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FFDF" w14:textId="670C8484" w:rsidR="00795BB3" w:rsidRDefault="00F21F48" w:rsidP="005973BD">
      <w:pPr>
        <w:pBdr>
          <w:bottom w:val="single" w:sz="6" w:space="1" w:color="auto"/>
        </w:pBdr>
        <w:rPr>
          <w:rFonts w:eastAsiaTheme="majorEastAsia" w:cstheme="majorBidi"/>
          <w:b/>
          <w:bCs/>
          <w:color w:val="000000" w:themeColor="text1"/>
          <w:sz w:val="28"/>
          <w:szCs w:val="28"/>
        </w:rPr>
      </w:pPr>
      <w:bookmarkStart w:id="0" w:name="_Toc200621235"/>
      <w:bookmarkStart w:id="1" w:name="_Toc200621386"/>
      <w:r w:rsidRPr="005973BD">
        <w:rPr>
          <w:rFonts w:eastAsiaTheme="majorEastAsia" w:cstheme="majorBidi"/>
          <w:b/>
          <w:bCs/>
          <w:color w:val="000000" w:themeColor="text1"/>
          <w:sz w:val="28"/>
          <w:szCs w:val="28"/>
        </w:rPr>
        <w:t>Final</w:t>
      </w:r>
      <w:r w:rsidR="00795BB3" w:rsidRPr="005973BD">
        <w:rPr>
          <w:rFonts w:eastAsiaTheme="majorEastAsia" w:cstheme="majorBidi"/>
          <w:b/>
          <w:bCs/>
          <w:color w:val="000000" w:themeColor="text1"/>
          <w:sz w:val="28"/>
          <w:szCs w:val="28"/>
        </w:rPr>
        <w:t xml:space="preserve"> Report</w:t>
      </w:r>
      <w:bookmarkEnd w:id="0"/>
      <w:bookmarkEnd w:id="1"/>
    </w:p>
    <w:p w14:paraId="2F8FEB3F" w14:textId="77777777" w:rsidR="00795BB3" w:rsidRDefault="00795BB3" w:rsidP="00795BB3">
      <w:pPr>
        <w:rPr>
          <w:b/>
          <w:bCs/>
          <w:sz w:val="36"/>
          <w:szCs w:val="36"/>
        </w:rPr>
      </w:pPr>
    </w:p>
    <w:p w14:paraId="14B06CD6" w14:textId="77777777" w:rsidR="00795BB3" w:rsidRDefault="00795BB3" w:rsidP="00795BB3">
      <w:pPr>
        <w:rPr>
          <w:b/>
          <w:bCs/>
          <w:sz w:val="36"/>
          <w:szCs w:val="36"/>
        </w:rPr>
      </w:pPr>
    </w:p>
    <w:p w14:paraId="4B0A04ED" w14:textId="77777777" w:rsidR="00795BB3" w:rsidRDefault="00795BB3" w:rsidP="00795BB3">
      <w:pPr>
        <w:rPr>
          <w:b/>
          <w:bCs/>
          <w:sz w:val="36"/>
          <w:szCs w:val="36"/>
        </w:rPr>
      </w:pPr>
    </w:p>
    <w:p w14:paraId="1683E19B" w14:textId="3CAF63AE" w:rsidR="00483C4C" w:rsidRPr="00795BB3" w:rsidRDefault="00483C4C" w:rsidP="00795BB3">
      <w:pPr>
        <w:rPr>
          <w:b/>
          <w:bCs/>
          <w:sz w:val="36"/>
          <w:szCs w:val="36"/>
        </w:rPr>
      </w:pPr>
      <w:r w:rsidRPr="00795BB3">
        <w:rPr>
          <w:b/>
          <w:bCs/>
          <w:sz w:val="36"/>
          <w:szCs w:val="36"/>
        </w:rPr>
        <w:t xml:space="preserve">Pulling out of gambling treatment: </w:t>
      </w:r>
    </w:p>
    <w:p w14:paraId="3F6E4C8E" w14:textId="4F4BFD05" w:rsidR="00795BB3" w:rsidRPr="00795BB3" w:rsidRDefault="00483C4C" w:rsidP="00795BB3">
      <w:pPr>
        <w:rPr>
          <w:b/>
          <w:bCs/>
          <w:sz w:val="36"/>
          <w:szCs w:val="36"/>
        </w:rPr>
      </w:pPr>
      <w:r w:rsidRPr="00795BB3">
        <w:rPr>
          <w:b/>
          <w:bCs/>
          <w:sz w:val="36"/>
          <w:szCs w:val="36"/>
        </w:rPr>
        <w:t>Research, service, practitioner, and client perspectives</w:t>
      </w:r>
    </w:p>
    <w:p w14:paraId="76DF931D" w14:textId="77777777" w:rsidR="00795BB3" w:rsidRDefault="00795BB3" w:rsidP="00795BB3">
      <w:pPr>
        <w:rPr>
          <w:b/>
          <w:bCs/>
          <w:sz w:val="32"/>
          <w:szCs w:val="32"/>
        </w:rPr>
      </w:pPr>
    </w:p>
    <w:p w14:paraId="729BE8BB" w14:textId="77777777" w:rsidR="00795BB3" w:rsidRDefault="00795BB3" w:rsidP="00795BB3">
      <w:pPr>
        <w:rPr>
          <w:b/>
          <w:bCs/>
          <w:sz w:val="32"/>
          <w:szCs w:val="32"/>
        </w:rPr>
      </w:pPr>
    </w:p>
    <w:p w14:paraId="4107302D" w14:textId="77777777" w:rsidR="00795BB3" w:rsidRDefault="00483C4C" w:rsidP="00795BB3">
      <w:pPr>
        <w:rPr>
          <w:b/>
          <w:bCs/>
          <w:sz w:val="32"/>
          <w:szCs w:val="32"/>
        </w:rPr>
      </w:pPr>
      <w:r w:rsidRPr="00795BB3">
        <w:rPr>
          <w:b/>
          <w:bCs/>
          <w:sz w:val="32"/>
          <w:szCs w:val="32"/>
        </w:rPr>
        <w:t xml:space="preserve">Prepared by: </w:t>
      </w:r>
    </w:p>
    <w:p w14:paraId="34692E25" w14:textId="19A34EAB" w:rsidR="00483C4C" w:rsidRDefault="00483C4C" w:rsidP="00C6546D">
      <w:pPr>
        <w:spacing w:line="360" w:lineRule="auto"/>
      </w:pPr>
      <w:r>
        <w:t>Hawker, C. O.</w:t>
      </w:r>
      <w:r w:rsidR="00C6546D">
        <w:t>*</w:t>
      </w:r>
      <w:r>
        <w:t xml:space="preserve">, </w:t>
      </w:r>
      <w:r w:rsidR="00C6546D">
        <w:t xml:space="preserve">Merkouris, S. S.*, </w:t>
      </w:r>
      <w:r>
        <w:t xml:space="preserve">Dowling, N. A., </w:t>
      </w:r>
      <w:r w:rsidR="00C6546D">
        <w:t xml:space="preserve">&amp; </w:t>
      </w:r>
      <w:r>
        <w:t>Thomas, A. C</w:t>
      </w:r>
      <w:r w:rsidR="00C6546D">
        <w:t>.</w:t>
      </w:r>
    </w:p>
    <w:p w14:paraId="0A7F68FC" w14:textId="7EFCDD9A" w:rsidR="00C6546D" w:rsidRPr="00C6546D" w:rsidRDefault="00C6546D" w:rsidP="00C6546D">
      <w:pPr>
        <w:spacing w:line="360" w:lineRule="auto"/>
        <w:rPr>
          <w:sz w:val="20"/>
          <w:szCs w:val="20"/>
        </w:rPr>
      </w:pPr>
      <w:r w:rsidRPr="00C6546D">
        <w:rPr>
          <w:sz w:val="20"/>
          <w:szCs w:val="20"/>
        </w:rPr>
        <w:t>*Joint first authors</w:t>
      </w:r>
    </w:p>
    <w:p w14:paraId="27D90515" w14:textId="77777777" w:rsidR="00C6546D" w:rsidRDefault="00C6546D" w:rsidP="00795BB3"/>
    <w:p w14:paraId="47D1730C" w14:textId="24AE9CEA" w:rsidR="00483C4C" w:rsidRDefault="00483C4C" w:rsidP="00795BB3">
      <w:r>
        <w:t>Deakin University</w:t>
      </w:r>
    </w:p>
    <w:p w14:paraId="4D4F9316" w14:textId="290DB896" w:rsidR="00795BB3" w:rsidRDefault="00795BB3" w:rsidP="00795BB3">
      <w:r>
        <w:rPr>
          <w:noProof/>
        </w:rPr>
        <w:drawing>
          <wp:inline distT="0" distB="0" distL="0" distR="0" wp14:anchorId="7B30D81E" wp14:editId="0C7841D0">
            <wp:extent cx="1475715" cy="1523628"/>
            <wp:effectExtent l="0" t="0" r="0" b="635"/>
            <wp:docPr id="1979848996"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48996" name="Picture 2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492467" cy="1540924"/>
                    </a:xfrm>
                    <a:prstGeom prst="rect">
                      <a:avLst/>
                    </a:prstGeom>
                  </pic:spPr>
                </pic:pic>
              </a:graphicData>
            </a:graphic>
          </wp:inline>
        </w:drawing>
      </w:r>
    </w:p>
    <w:p w14:paraId="28D1C2E9" w14:textId="4E21E997" w:rsidR="00483C4C" w:rsidRPr="00795BB3" w:rsidRDefault="00483C4C" w:rsidP="00795BB3">
      <w:pPr>
        <w:rPr>
          <w:b/>
          <w:bCs/>
          <w:sz w:val="32"/>
          <w:szCs w:val="32"/>
        </w:rPr>
      </w:pPr>
      <w:r w:rsidRPr="00795BB3">
        <w:rPr>
          <w:b/>
          <w:bCs/>
          <w:sz w:val="32"/>
          <w:szCs w:val="32"/>
        </w:rPr>
        <w:t>June 2025</w:t>
      </w:r>
    </w:p>
    <w:p w14:paraId="140E30C6" w14:textId="77777777" w:rsidR="00483C4C" w:rsidRDefault="00483C4C" w:rsidP="00795BB3"/>
    <w:p w14:paraId="4DEC2668" w14:textId="1AAF6C2C" w:rsidR="00483C4C" w:rsidRDefault="00483C4C" w:rsidP="00795BB3">
      <w:pPr>
        <w:pStyle w:val="Heading1"/>
        <w:numPr>
          <w:ilvl w:val="0"/>
          <w:numId w:val="0"/>
        </w:numPr>
        <w:ind w:left="851" w:hanging="851"/>
      </w:pPr>
      <w:bookmarkStart w:id="2" w:name="_Toc200013171"/>
      <w:bookmarkStart w:id="3" w:name="_Toc200621236"/>
      <w:bookmarkStart w:id="4" w:name="_Toc200621387"/>
      <w:bookmarkStart w:id="5" w:name="_Toc211006887"/>
      <w:r>
        <w:lastRenderedPageBreak/>
        <w:t>Acknowledgements</w:t>
      </w:r>
      <w:bookmarkEnd w:id="2"/>
      <w:bookmarkEnd w:id="3"/>
      <w:bookmarkEnd w:id="4"/>
      <w:bookmarkEnd w:id="5"/>
    </w:p>
    <w:p w14:paraId="57F43476" w14:textId="77777777" w:rsidR="00483C4C" w:rsidRDefault="00483C4C" w:rsidP="00483C4C">
      <w:pPr>
        <w:spacing w:line="240" w:lineRule="auto"/>
      </w:pPr>
    </w:p>
    <w:p w14:paraId="6FF966FE" w14:textId="38AE9612" w:rsidR="00483C4C" w:rsidRPr="00483C4C" w:rsidRDefault="00483C4C" w:rsidP="00795BB3">
      <w:pPr>
        <w:rPr>
          <w:rFonts w:eastAsiaTheme="majorEastAsia" w:cstheme="majorBidi"/>
          <w:color w:val="000000" w:themeColor="text1"/>
        </w:rPr>
      </w:pPr>
      <w:r>
        <w:rPr>
          <w:rFonts w:eastAsiaTheme="majorEastAsia" w:cstheme="majorBidi"/>
          <w:color w:val="000000" w:themeColor="text1"/>
        </w:rPr>
        <w:t>We would like to thank the invaluable input from an Expert Advisory Panel of people with lived experience of gambling harm with whom this project was co-designed</w:t>
      </w:r>
      <w:r w:rsidR="000A441D">
        <w:rPr>
          <w:rFonts w:eastAsiaTheme="majorEastAsia" w:cstheme="majorBidi"/>
          <w:color w:val="000000" w:themeColor="text1"/>
        </w:rPr>
        <w:t>, including Mele Siaosi Pese and Emma Hunter, among others</w:t>
      </w:r>
      <w:r>
        <w:rPr>
          <w:rFonts w:eastAsiaTheme="majorEastAsia" w:cstheme="majorBidi"/>
          <w:color w:val="000000" w:themeColor="text1"/>
        </w:rPr>
        <w:t>.</w:t>
      </w:r>
      <w:r w:rsidR="00795BB3">
        <w:rPr>
          <w:rFonts w:eastAsiaTheme="majorEastAsia" w:cstheme="majorBidi"/>
          <w:color w:val="000000" w:themeColor="text1"/>
        </w:rPr>
        <w:t xml:space="preserve"> </w:t>
      </w:r>
      <w:r w:rsidRPr="00483C4C">
        <w:rPr>
          <w:rFonts w:eastAsiaTheme="majorEastAsia" w:cstheme="majorBidi"/>
          <w:color w:val="000000" w:themeColor="text1"/>
        </w:rPr>
        <w:t xml:space="preserve">We would </w:t>
      </w:r>
      <w:r>
        <w:rPr>
          <w:rFonts w:eastAsiaTheme="majorEastAsia" w:cstheme="majorBidi"/>
          <w:color w:val="000000" w:themeColor="text1"/>
        </w:rPr>
        <w:t xml:space="preserve">also </w:t>
      </w:r>
      <w:r w:rsidRPr="00483C4C">
        <w:rPr>
          <w:rFonts w:eastAsiaTheme="majorEastAsia" w:cstheme="majorBidi"/>
          <w:color w:val="000000" w:themeColor="text1"/>
        </w:rPr>
        <w:t xml:space="preserve">like to acknowledge the research support provided by </w:t>
      </w:r>
      <w:r w:rsidR="00C6546D">
        <w:rPr>
          <w:rFonts w:eastAsiaTheme="majorEastAsia" w:cstheme="majorBidi"/>
          <w:color w:val="000000" w:themeColor="text1"/>
        </w:rPr>
        <w:t xml:space="preserve">A/Prof Simone Rodda, </w:t>
      </w:r>
      <w:r w:rsidRPr="00483C4C">
        <w:rPr>
          <w:rFonts w:eastAsiaTheme="majorEastAsia" w:cstheme="majorBidi"/>
          <w:color w:val="000000" w:themeColor="text1"/>
        </w:rPr>
        <w:t>Ms Monique Gandhi</w:t>
      </w:r>
      <w:r w:rsidR="00C6546D">
        <w:rPr>
          <w:rFonts w:eastAsiaTheme="majorEastAsia" w:cstheme="majorBidi"/>
          <w:color w:val="000000" w:themeColor="text1"/>
        </w:rPr>
        <w:t>,</w:t>
      </w:r>
      <w:r>
        <w:rPr>
          <w:rFonts w:eastAsiaTheme="majorEastAsia" w:cstheme="majorBidi"/>
          <w:color w:val="000000" w:themeColor="text1"/>
        </w:rPr>
        <w:t xml:space="preserve"> and Dr Stephanie Dias, </w:t>
      </w:r>
      <w:r w:rsidRPr="00483C4C">
        <w:rPr>
          <w:rFonts w:eastAsiaTheme="majorEastAsia" w:cstheme="majorBidi"/>
          <w:color w:val="000000" w:themeColor="text1"/>
        </w:rPr>
        <w:t>as well as</w:t>
      </w:r>
      <w:r>
        <w:rPr>
          <w:rFonts w:eastAsiaTheme="majorEastAsia" w:cstheme="majorBidi"/>
          <w:color w:val="000000" w:themeColor="text1"/>
        </w:rPr>
        <w:t xml:space="preserve"> </w:t>
      </w:r>
      <w:r w:rsidRPr="00483C4C">
        <w:rPr>
          <w:rFonts w:eastAsiaTheme="majorEastAsia" w:cstheme="majorBidi"/>
          <w:color w:val="000000" w:themeColor="text1"/>
        </w:rPr>
        <w:t xml:space="preserve">the generous support and advice from </w:t>
      </w:r>
      <w:r>
        <w:rPr>
          <w:rFonts w:eastAsiaTheme="majorEastAsia" w:cstheme="majorBidi"/>
          <w:color w:val="000000" w:themeColor="text1"/>
        </w:rPr>
        <w:t xml:space="preserve">Bridgitte Thornley and Karena Quigley from PGF Services, Lisa Campbell from Life Foundations, and Kenny Daly from Health New Zealand </w:t>
      </w:r>
      <w:r w:rsidR="00FB4614">
        <w:rPr>
          <w:rFonts w:eastAsiaTheme="majorEastAsia" w:cstheme="majorBidi"/>
          <w:color w:val="000000" w:themeColor="text1"/>
        </w:rPr>
        <w:t>(</w:t>
      </w:r>
      <w:r w:rsidRPr="00483C4C">
        <w:rPr>
          <w:rFonts w:eastAsiaTheme="majorEastAsia" w:cstheme="majorBidi"/>
          <w:color w:val="000000" w:themeColor="text1"/>
        </w:rPr>
        <w:t>Te Whatu Ora</w:t>
      </w:r>
      <w:r w:rsidR="00FB4614">
        <w:rPr>
          <w:rFonts w:eastAsiaTheme="majorEastAsia" w:cstheme="majorBidi"/>
          <w:color w:val="000000" w:themeColor="text1"/>
        </w:rPr>
        <w:t>)</w:t>
      </w:r>
      <w:r>
        <w:rPr>
          <w:rFonts w:eastAsiaTheme="majorEastAsia" w:cstheme="majorBidi"/>
          <w:color w:val="000000" w:themeColor="text1"/>
        </w:rPr>
        <w:t xml:space="preserve">. </w:t>
      </w:r>
      <w:r w:rsidR="00672F83" w:rsidRPr="00483C4C">
        <w:rPr>
          <w:rFonts w:eastAsiaTheme="majorEastAsia" w:cstheme="majorBidi"/>
          <w:color w:val="000000" w:themeColor="text1"/>
        </w:rPr>
        <w:t>Finally</w:t>
      </w:r>
      <w:r w:rsidRPr="00483C4C">
        <w:rPr>
          <w:rFonts w:eastAsiaTheme="majorEastAsia" w:cstheme="majorBidi"/>
          <w:color w:val="000000" w:themeColor="text1"/>
        </w:rPr>
        <w:t xml:space="preserve">, we would like to thank the participants for </w:t>
      </w:r>
      <w:r w:rsidR="00364427">
        <w:rPr>
          <w:rFonts w:eastAsiaTheme="majorEastAsia" w:cstheme="majorBidi"/>
          <w:color w:val="000000" w:themeColor="text1"/>
        </w:rPr>
        <w:t xml:space="preserve">their contributions to this project. </w:t>
      </w:r>
    </w:p>
    <w:p w14:paraId="4DF119E8" w14:textId="6742C7DD" w:rsidR="00483C4C" w:rsidRPr="00483C4C" w:rsidRDefault="00483C4C" w:rsidP="00C250D4">
      <w:pPr>
        <w:spacing w:before="120"/>
        <w:rPr>
          <w:rFonts w:eastAsiaTheme="majorEastAsia" w:cstheme="majorBidi"/>
          <w:b/>
          <w:bCs/>
          <w:color w:val="000000" w:themeColor="text1"/>
        </w:rPr>
      </w:pPr>
      <w:r w:rsidRPr="00483C4C">
        <w:rPr>
          <w:rFonts w:eastAsiaTheme="majorEastAsia" w:cstheme="majorBidi"/>
          <w:b/>
          <w:bCs/>
          <w:color w:val="000000" w:themeColor="text1"/>
        </w:rPr>
        <w:t>Funding</w:t>
      </w:r>
    </w:p>
    <w:p w14:paraId="357BA808" w14:textId="2B3E1FD4" w:rsidR="00483C4C" w:rsidRDefault="00483C4C" w:rsidP="00795BB3">
      <w:pPr>
        <w:rPr>
          <w:rFonts w:eastAsiaTheme="majorEastAsia" w:cstheme="majorBidi"/>
          <w:color w:val="000000" w:themeColor="text1"/>
        </w:rPr>
      </w:pPr>
      <w:r w:rsidRPr="00483C4C">
        <w:rPr>
          <w:rFonts w:eastAsiaTheme="majorEastAsia" w:cstheme="majorBidi"/>
          <w:color w:val="000000" w:themeColor="text1"/>
        </w:rPr>
        <w:t xml:space="preserve">This project was funded by the </w:t>
      </w:r>
      <w:r>
        <w:rPr>
          <w:rFonts w:eastAsiaTheme="majorEastAsia" w:cstheme="majorBidi"/>
          <w:color w:val="000000" w:themeColor="text1"/>
        </w:rPr>
        <w:t xml:space="preserve">Ministry of Health </w:t>
      </w:r>
      <w:r w:rsidR="00A71DBC">
        <w:rPr>
          <w:rFonts w:eastAsiaTheme="majorEastAsia" w:cstheme="majorBidi"/>
          <w:color w:val="000000" w:themeColor="text1"/>
        </w:rPr>
        <w:t>-</w:t>
      </w:r>
      <w:r w:rsidR="004B2340">
        <w:rPr>
          <w:rFonts w:eastAsiaTheme="majorEastAsia" w:cstheme="majorBidi"/>
          <w:color w:val="000000" w:themeColor="text1"/>
        </w:rPr>
        <w:t xml:space="preserve"> </w:t>
      </w:r>
      <w:r w:rsidRPr="00483C4C">
        <w:rPr>
          <w:rFonts w:eastAsiaTheme="majorEastAsia" w:cstheme="majorBidi"/>
          <w:color w:val="000000" w:themeColor="text1"/>
        </w:rPr>
        <w:t>Manatū Hauora</w:t>
      </w:r>
      <w:r>
        <w:rPr>
          <w:rFonts w:eastAsiaTheme="majorEastAsia" w:cstheme="majorBidi"/>
          <w:color w:val="000000" w:themeColor="text1"/>
        </w:rPr>
        <w:t xml:space="preserve"> Gambling Harm Research Programme</w:t>
      </w:r>
      <w:r w:rsidR="00FB4614">
        <w:rPr>
          <w:rFonts w:eastAsiaTheme="majorEastAsia" w:cstheme="majorBidi"/>
          <w:color w:val="000000" w:themeColor="text1"/>
        </w:rPr>
        <w:t>.</w:t>
      </w:r>
    </w:p>
    <w:p w14:paraId="63EA1112" w14:textId="77777777" w:rsidR="00483C4C" w:rsidRPr="00795BB3" w:rsidRDefault="00483C4C" w:rsidP="00C250D4">
      <w:pPr>
        <w:spacing w:before="120"/>
        <w:rPr>
          <w:rFonts w:eastAsiaTheme="majorEastAsia" w:cstheme="majorBidi"/>
          <w:b/>
          <w:bCs/>
          <w:color w:val="000000" w:themeColor="text1"/>
        </w:rPr>
      </w:pPr>
      <w:r w:rsidRPr="00795BB3">
        <w:rPr>
          <w:rFonts w:eastAsiaTheme="majorEastAsia" w:cstheme="majorBidi"/>
          <w:b/>
          <w:bCs/>
          <w:color w:val="000000" w:themeColor="text1"/>
        </w:rPr>
        <w:t>Suggested citation</w:t>
      </w:r>
    </w:p>
    <w:p w14:paraId="6A3EE8D8" w14:textId="55B39110" w:rsidR="00C051A5" w:rsidRDefault="00483C4C" w:rsidP="00795BB3">
      <w:pPr>
        <w:rPr>
          <w:rFonts w:eastAsiaTheme="majorEastAsia" w:cstheme="majorBidi"/>
          <w:color w:val="000000" w:themeColor="text1"/>
        </w:rPr>
      </w:pPr>
      <w:r w:rsidRPr="00483C4C">
        <w:rPr>
          <w:rFonts w:eastAsiaTheme="majorEastAsia" w:cstheme="majorBidi"/>
          <w:color w:val="000000" w:themeColor="text1"/>
        </w:rPr>
        <w:t xml:space="preserve">Hawker, C. O, </w:t>
      </w:r>
      <w:r w:rsidR="00ED03F3">
        <w:rPr>
          <w:rFonts w:eastAsiaTheme="majorEastAsia" w:cstheme="majorBidi"/>
          <w:color w:val="000000" w:themeColor="text1"/>
        </w:rPr>
        <w:t xml:space="preserve">Merkouris, S. S., </w:t>
      </w:r>
      <w:r w:rsidR="00795BB3">
        <w:rPr>
          <w:rFonts w:eastAsiaTheme="majorEastAsia" w:cstheme="majorBidi"/>
          <w:color w:val="000000" w:themeColor="text1"/>
        </w:rPr>
        <w:t xml:space="preserve">Dowling, N. A., </w:t>
      </w:r>
      <w:r w:rsidR="00ED03F3">
        <w:rPr>
          <w:rFonts w:eastAsiaTheme="majorEastAsia" w:cstheme="majorBidi"/>
          <w:color w:val="000000" w:themeColor="text1"/>
        </w:rPr>
        <w:t xml:space="preserve">&amp; </w:t>
      </w:r>
      <w:r w:rsidRPr="00483C4C">
        <w:rPr>
          <w:rFonts w:eastAsiaTheme="majorEastAsia" w:cstheme="majorBidi"/>
          <w:color w:val="000000" w:themeColor="text1"/>
        </w:rPr>
        <w:t xml:space="preserve">Thomas, A. </w:t>
      </w:r>
      <w:r w:rsidR="00795BB3">
        <w:rPr>
          <w:rFonts w:eastAsiaTheme="majorEastAsia" w:cstheme="majorBidi"/>
          <w:color w:val="000000" w:themeColor="text1"/>
        </w:rPr>
        <w:t>C</w:t>
      </w:r>
      <w:r w:rsidRPr="00483C4C">
        <w:rPr>
          <w:rFonts w:eastAsiaTheme="majorEastAsia" w:cstheme="majorBidi"/>
          <w:color w:val="000000" w:themeColor="text1"/>
        </w:rPr>
        <w:t>.</w:t>
      </w:r>
      <w:r w:rsidR="00795BB3">
        <w:rPr>
          <w:rFonts w:eastAsiaTheme="majorEastAsia" w:cstheme="majorBidi"/>
          <w:color w:val="000000" w:themeColor="text1"/>
        </w:rPr>
        <w:t xml:space="preserve"> </w:t>
      </w:r>
      <w:r w:rsidRPr="00483C4C">
        <w:rPr>
          <w:rFonts w:eastAsiaTheme="majorEastAsia" w:cstheme="majorBidi"/>
          <w:color w:val="000000" w:themeColor="text1"/>
        </w:rPr>
        <w:t>(202</w:t>
      </w:r>
      <w:r w:rsidR="00795BB3">
        <w:rPr>
          <w:rFonts w:eastAsiaTheme="majorEastAsia" w:cstheme="majorBidi"/>
          <w:color w:val="000000" w:themeColor="text1"/>
        </w:rPr>
        <w:t>5</w:t>
      </w:r>
      <w:r w:rsidRPr="00483C4C">
        <w:rPr>
          <w:rFonts w:eastAsiaTheme="majorEastAsia" w:cstheme="majorBidi"/>
          <w:color w:val="000000" w:themeColor="text1"/>
        </w:rPr>
        <w:t xml:space="preserve">). </w:t>
      </w:r>
      <w:r w:rsidR="00795BB3" w:rsidRPr="00C84A95">
        <w:rPr>
          <w:rFonts w:eastAsiaTheme="majorEastAsia" w:cstheme="majorBidi"/>
          <w:i/>
          <w:iCs/>
          <w:color w:val="000000" w:themeColor="text1"/>
        </w:rPr>
        <w:t>Pulling out of gambling treatment: Research, service, practitioner, and client perspectives</w:t>
      </w:r>
      <w:r w:rsidR="00ED03F3" w:rsidRPr="00C84A95">
        <w:rPr>
          <w:rFonts w:eastAsiaTheme="majorEastAsia" w:cstheme="majorBidi"/>
          <w:i/>
          <w:iCs/>
          <w:color w:val="000000" w:themeColor="text1"/>
        </w:rPr>
        <w:t xml:space="preserve"> (</w:t>
      </w:r>
      <w:r w:rsidR="00F21F48" w:rsidRPr="00C84A95">
        <w:rPr>
          <w:rFonts w:eastAsiaTheme="majorEastAsia" w:cstheme="majorBidi"/>
          <w:i/>
          <w:iCs/>
          <w:color w:val="000000" w:themeColor="text1"/>
        </w:rPr>
        <w:t>Final</w:t>
      </w:r>
      <w:r w:rsidR="00ED03F3" w:rsidRPr="00C84A95">
        <w:rPr>
          <w:rFonts w:eastAsiaTheme="majorEastAsia" w:cstheme="majorBidi"/>
          <w:i/>
          <w:iCs/>
          <w:color w:val="000000" w:themeColor="text1"/>
        </w:rPr>
        <w:t xml:space="preserve"> Report)</w:t>
      </w:r>
      <w:r w:rsidR="00795BB3">
        <w:rPr>
          <w:rFonts w:eastAsiaTheme="majorEastAsia" w:cstheme="majorBidi"/>
          <w:color w:val="000000" w:themeColor="text1"/>
        </w:rPr>
        <w:t xml:space="preserve">. </w:t>
      </w:r>
      <w:r w:rsidR="00FB4614">
        <w:rPr>
          <w:rFonts w:eastAsiaTheme="majorEastAsia" w:cstheme="majorBidi"/>
          <w:color w:val="000000" w:themeColor="text1"/>
        </w:rPr>
        <w:t xml:space="preserve">Wellington, </w:t>
      </w:r>
      <w:r w:rsidR="00795BB3">
        <w:rPr>
          <w:rFonts w:eastAsiaTheme="majorEastAsia" w:cstheme="majorBidi"/>
          <w:color w:val="000000" w:themeColor="text1"/>
        </w:rPr>
        <w:t>New Zealand</w:t>
      </w:r>
      <w:r w:rsidRPr="00483C4C">
        <w:rPr>
          <w:rFonts w:eastAsiaTheme="majorEastAsia" w:cstheme="majorBidi"/>
          <w:color w:val="000000" w:themeColor="text1"/>
        </w:rPr>
        <w:t xml:space="preserve">: </w:t>
      </w:r>
      <w:r w:rsidR="00795BB3">
        <w:rPr>
          <w:rFonts w:eastAsiaTheme="majorEastAsia" w:cstheme="majorBidi"/>
          <w:color w:val="000000" w:themeColor="text1"/>
        </w:rPr>
        <w:t>Ministry of Health.</w:t>
      </w:r>
    </w:p>
    <w:p w14:paraId="153B0EA2" w14:textId="06AD91B1" w:rsidR="00C051A5" w:rsidRPr="005758B5" w:rsidRDefault="00C051A5" w:rsidP="00C250D4">
      <w:pPr>
        <w:spacing w:before="120"/>
        <w:rPr>
          <w:rFonts w:eastAsiaTheme="majorEastAsia" w:cstheme="majorBidi"/>
          <w:b/>
          <w:bCs/>
          <w:color w:val="000000" w:themeColor="text1"/>
        </w:rPr>
      </w:pPr>
      <w:r w:rsidRPr="005758B5">
        <w:rPr>
          <w:rFonts w:eastAsiaTheme="majorEastAsia" w:cstheme="majorBidi"/>
          <w:b/>
          <w:bCs/>
          <w:color w:val="000000" w:themeColor="text1"/>
        </w:rPr>
        <w:t>Disclaimer</w:t>
      </w:r>
    </w:p>
    <w:p w14:paraId="354AB8EC" w14:textId="77777777" w:rsidR="00C051A5" w:rsidRPr="005758B5" w:rsidRDefault="00C051A5" w:rsidP="005758B5">
      <w:pPr>
        <w:rPr>
          <w:rFonts w:eastAsiaTheme="majorEastAsia" w:cstheme="majorBidi"/>
          <w:color w:val="000000" w:themeColor="text1"/>
        </w:rPr>
      </w:pPr>
      <w:r w:rsidRPr="005758B5">
        <w:rPr>
          <w:rFonts w:eastAsiaTheme="majorEastAsia" w:cstheme="majorBidi"/>
          <w:color w:val="000000" w:themeColor="text1"/>
        </w:rPr>
        <w:t>This report was prepared under contract to the New Zealand Ministry of Health. The copyright in this article is owned by the Crown and administered by the Ministry. The views of the authors do not necessarily represent the views or policy of the New Zealand Ministry of Health. The Ministry makes no warranty, express or implied, nor assumes any liability or responsibility for use of, or reliance on, the contents of this report.</w:t>
      </w:r>
    </w:p>
    <w:p w14:paraId="039C9DC6" w14:textId="02D34951" w:rsidR="00795BB3" w:rsidRDefault="00795BB3" w:rsidP="006C45D2">
      <w:pPr>
        <w:pStyle w:val="Heading1"/>
        <w:numPr>
          <w:ilvl w:val="0"/>
          <w:numId w:val="0"/>
        </w:numPr>
        <w:ind w:left="851" w:hanging="851"/>
      </w:pPr>
      <w:bookmarkStart w:id="6" w:name="_Toc200013172"/>
      <w:bookmarkStart w:id="7" w:name="_Toc200621237"/>
      <w:bookmarkStart w:id="8" w:name="_Toc200621388"/>
      <w:bookmarkStart w:id="9" w:name="_Toc211006888"/>
      <w:r>
        <w:lastRenderedPageBreak/>
        <w:t>Contents</w:t>
      </w:r>
      <w:bookmarkEnd w:id="6"/>
      <w:bookmarkEnd w:id="7"/>
      <w:bookmarkEnd w:id="8"/>
      <w:bookmarkEnd w:id="9"/>
    </w:p>
    <w:p w14:paraId="5AB775B9" w14:textId="7EA8C755" w:rsidR="00207F49" w:rsidRDefault="00ED03F3">
      <w:pPr>
        <w:pStyle w:val="TOC1"/>
        <w:rPr>
          <w:rFonts w:eastAsiaTheme="minorEastAsia"/>
          <w:b w:val="0"/>
          <w:bCs w:val="0"/>
          <w:i w:val="0"/>
          <w:iCs w:val="0"/>
          <w:noProof/>
          <w:lang w:val="en-NZ" w:eastAsia="en-NZ"/>
        </w:rPr>
      </w:pPr>
      <w:r w:rsidRPr="00ED03F3">
        <w:fldChar w:fldCharType="begin"/>
      </w:r>
      <w:r w:rsidRPr="00ED03F3">
        <w:instrText xml:space="preserve"> TOC \o "1-2" \h \z \u </w:instrText>
      </w:r>
      <w:r w:rsidRPr="00ED03F3">
        <w:fldChar w:fldCharType="separate"/>
      </w:r>
      <w:hyperlink w:anchor="_Toc211006887" w:history="1">
        <w:r w:rsidR="00207F49" w:rsidRPr="00C90E14">
          <w:rPr>
            <w:rStyle w:val="Hyperlink"/>
            <w:noProof/>
          </w:rPr>
          <w:t>Acknowledgements</w:t>
        </w:r>
        <w:r w:rsidR="00207F49">
          <w:rPr>
            <w:noProof/>
            <w:webHidden/>
          </w:rPr>
          <w:tab/>
        </w:r>
        <w:r w:rsidR="00207F49">
          <w:rPr>
            <w:noProof/>
            <w:webHidden/>
          </w:rPr>
          <w:fldChar w:fldCharType="begin"/>
        </w:r>
        <w:r w:rsidR="00207F49">
          <w:rPr>
            <w:noProof/>
            <w:webHidden/>
          </w:rPr>
          <w:instrText xml:space="preserve"> PAGEREF _Toc211006887 \h </w:instrText>
        </w:r>
        <w:r w:rsidR="00207F49">
          <w:rPr>
            <w:noProof/>
            <w:webHidden/>
          </w:rPr>
        </w:r>
        <w:r w:rsidR="00207F49">
          <w:rPr>
            <w:noProof/>
            <w:webHidden/>
          </w:rPr>
          <w:fldChar w:fldCharType="separate"/>
        </w:r>
        <w:r w:rsidR="00010AE4">
          <w:rPr>
            <w:noProof/>
            <w:webHidden/>
          </w:rPr>
          <w:t>2</w:t>
        </w:r>
        <w:r w:rsidR="00207F49">
          <w:rPr>
            <w:noProof/>
            <w:webHidden/>
          </w:rPr>
          <w:fldChar w:fldCharType="end"/>
        </w:r>
      </w:hyperlink>
    </w:p>
    <w:p w14:paraId="4B2C2F35" w14:textId="19EB2E0E" w:rsidR="00207F49" w:rsidRDefault="00207F49">
      <w:pPr>
        <w:pStyle w:val="TOC1"/>
        <w:rPr>
          <w:rFonts w:eastAsiaTheme="minorEastAsia"/>
          <w:b w:val="0"/>
          <w:bCs w:val="0"/>
          <w:i w:val="0"/>
          <w:iCs w:val="0"/>
          <w:noProof/>
          <w:lang w:val="en-NZ" w:eastAsia="en-NZ"/>
        </w:rPr>
      </w:pPr>
      <w:hyperlink w:anchor="_Toc211006888" w:history="1">
        <w:r w:rsidRPr="00C90E14">
          <w:rPr>
            <w:rStyle w:val="Hyperlink"/>
            <w:noProof/>
          </w:rPr>
          <w:t>Contents</w:t>
        </w:r>
        <w:r>
          <w:rPr>
            <w:noProof/>
            <w:webHidden/>
          </w:rPr>
          <w:tab/>
        </w:r>
        <w:r>
          <w:rPr>
            <w:noProof/>
            <w:webHidden/>
          </w:rPr>
          <w:fldChar w:fldCharType="begin"/>
        </w:r>
        <w:r>
          <w:rPr>
            <w:noProof/>
            <w:webHidden/>
          </w:rPr>
          <w:instrText xml:space="preserve"> PAGEREF _Toc211006888 \h </w:instrText>
        </w:r>
        <w:r>
          <w:rPr>
            <w:noProof/>
            <w:webHidden/>
          </w:rPr>
        </w:r>
        <w:r>
          <w:rPr>
            <w:noProof/>
            <w:webHidden/>
          </w:rPr>
          <w:fldChar w:fldCharType="separate"/>
        </w:r>
        <w:r w:rsidR="00010AE4">
          <w:rPr>
            <w:noProof/>
            <w:webHidden/>
          </w:rPr>
          <w:t>3</w:t>
        </w:r>
        <w:r>
          <w:rPr>
            <w:noProof/>
            <w:webHidden/>
          </w:rPr>
          <w:fldChar w:fldCharType="end"/>
        </w:r>
      </w:hyperlink>
    </w:p>
    <w:p w14:paraId="791BE31C" w14:textId="6DEEE56A" w:rsidR="00207F49" w:rsidRDefault="00207F49">
      <w:pPr>
        <w:pStyle w:val="TOC1"/>
        <w:rPr>
          <w:rFonts w:eastAsiaTheme="minorEastAsia"/>
          <w:b w:val="0"/>
          <w:bCs w:val="0"/>
          <w:i w:val="0"/>
          <w:iCs w:val="0"/>
          <w:noProof/>
          <w:lang w:val="en-NZ" w:eastAsia="en-NZ"/>
        </w:rPr>
      </w:pPr>
      <w:hyperlink w:anchor="_Toc211006889" w:history="1">
        <w:r w:rsidRPr="00C90E14">
          <w:rPr>
            <w:rStyle w:val="Hyperlink"/>
            <w:noProof/>
          </w:rPr>
          <w:t>List of Tables</w:t>
        </w:r>
        <w:r>
          <w:rPr>
            <w:noProof/>
            <w:webHidden/>
          </w:rPr>
          <w:tab/>
        </w:r>
        <w:r>
          <w:rPr>
            <w:noProof/>
            <w:webHidden/>
          </w:rPr>
          <w:fldChar w:fldCharType="begin"/>
        </w:r>
        <w:r>
          <w:rPr>
            <w:noProof/>
            <w:webHidden/>
          </w:rPr>
          <w:instrText xml:space="preserve"> PAGEREF _Toc211006889 \h </w:instrText>
        </w:r>
        <w:r>
          <w:rPr>
            <w:noProof/>
            <w:webHidden/>
          </w:rPr>
        </w:r>
        <w:r>
          <w:rPr>
            <w:noProof/>
            <w:webHidden/>
          </w:rPr>
          <w:fldChar w:fldCharType="separate"/>
        </w:r>
        <w:r w:rsidR="00010AE4">
          <w:rPr>
            <w:noProof/>
            <w:webHidden/>
          </w:rPr>
          <w:t>5</w:t>
        </w:r>
        <w:r>
          <w:rPr>
            <w:noProof/>
            <w:webHidden/>
          </w:rPr>
          <w:fldChar w:fldCharType="end"/>
        </w:r>
      </w:hyperlink>
    </w:p>
    <w:p w14:paraId="3DE4A7BA" w14:textId="45F51FF9" w:rsidR="00207F49" w:rsidRDefault="00207F49">
      <w:pPr>
        <w:pStyle w:val="TOC1"/>
        <w:rPr>
          <w:rFonts w:eastAsiaTheme="minorEastAsia"/>
          <w:b w:val="0"/>
          <w:bCs w:val="0"/>
          <w:i w:val="0"/>
          <w:iCs w:val="0"/>
          <w:noProof/>
          <w:lang w:val="en-NZ" w:eastAsia="en-NZ"/>
        </w:rPr>
      </w:pPr>
      <w:hyperlink w:anchor="_Toc211006890" w:history="1">
        <w:r w:rsidRPr="00C90E14">
          <w:rPr>
            <w:rStyle w:val="Hyperlink"/>
            <w:noProof/>
          </w:rPr>
          <w:t>Executive summary</w:t>
        </w:r>
        <w:r>
          <w:rPr>
            <w:noProof/>
            <w:webHidden/>
          </w:rPr>
          <w:tab/>
        </w:r>
        <w:r>
          <w:rPr>
            <w:noProof/>
            <w:webHidden/>
          </w:rPr>
          <w:fldChar w:fldCharType="begin"/>
        </w:r>
        <w:r>
          <w:rPr>
            <w:noProof/>
            <w:webHidden/>
          </w:rPr>
          <w:instrText xml:space="preserve"> PAGEREF _Toc211006890 \h </w:instrText>
        </w:r>
        <w:r>
          <w:rPr>
            <w:noProof/>
            <w:webHidden/>
          </w:rPr>
        </w:r>
        <w:r>
          <w:rPr>
            <w:noProof/>
            <w:webHidden/>
          </w:rPr>
          <w:fldChar w:fldCharType="separate"/>
        </w:r>
        <w:r w:rsidR="00010AE4">
          <w:rPr>
            <w:noProof/>
            <w:webHidden/>
          </w:rPr>
          <w:t>6</w:t>
        </w:r>
        <w:r>
          <w:rPr>
            <w:noProof/>
            <w:webHidden/>
          </w:rPr>
          <w:fldChar w:fldCharType="end"/>
        </w:r>
      </w:hyperlink>
    </w:p>
    <w:p w14:paraId="08035C78" w14:textId="73000F99" w:rsidR="00207F49" w:rsidRDefault="00207F49">
      <w:pPr>
        <w:pStyle w:val="TOC1"/>
        <w:rPr>
          <w:rFonts w:eastAsiaTheme="minorEastAsia"/>
          <w:b w:val="0"/>
          <w:bCs w:val="0"/>
          <w:i w:val="0"/>
          <w:iCs w:val="0"/>
          <w:noProof/>
          <w:lang w:val="en-NZ" w:eastAsia="en-NZ"/>
        </w:rPr>
      </w:pPr>
      <w:hyperlink w:anchor="_Toc211006891" w:history="1">
        <w:r w:rsidRPr="00C90E14">
          <w:rPr>
            <w:rStyle w:val="Hyperlink"/>
            <w:noProof/>
          </w:rPr>
          <w:t>1.</w:t>
        </w:r>
        <w:r>
          <w:rPr>
            <w:rFonts w:eastAsiaTheme="minorEastAsia"/>
            <w:b w:val="0"/>
            <w:bCs w:val="0"/>
            <w:i w:val="0"/>
            <w:iCs w:val="0"/>
            <w:noProof/>
            <w:lang w:val="en-NZ" w:eastAsia="en-NZ"/>
          </w:rPr>
          <w:tab/>
        </w:r>
        <w:r w:rsidRPr="00C90E14">
          <w:rPr>
            <w:rStyle w:val="Hyperlink"/>
            <w:noProof/>
          </w:rPr>
          <w:t>Background</w:t>
        </w:r>
        <w:r>
          <w:rPr>
            <w:noProof/>
            <w:webHidden/>
          </w:rPr>
          <w:tab/>
        </w:r>
        <w:r>
          <w:rPr>
            <w:noProof/>
            <w:webHidden/>
          </w:rPr>
          <w:fldChar w:fldCharType="begin"/>
        </w:r>
        <w:r>
          <w:rPr>
            <w:noProof/>
            <w:webHidden/>
          </w:rPr>
          <w:instrText xml:space="preserve"> PAGEREF _Toc211006891 \h </w:instrText>
        </w:r>
        <w:r>
          <w:rPr>
            <w:noProof/>
            <w:webHidden/>
          </w:rPr>
        </w:r>
        <w:r>
          <w:rPr>
            <w:noProof/>
            <w:webHidden/>
          </w:rPr>
          <w:fldChar w:fldCharType="separate"/>
        </w:r>
        <w:r w:rsidR="00010AE4">
          <w:rPr>
            <w:noProof/>
            <w:webHidden/>
          </w:rPr>
          <w:t>13</w:t>
        </w:r>
        <w:r>
          <w:rPr>
            <w:noProof/>
            <w:webHidden/>
          </w:rPr>
          <w:fldChar w:fldCharType="end"/>
        </w:r>
      </w:hyperlink>
    </w:p>
    <w:p w14:paraId="03FF2F87" w14:textId="5323152A" w:rsidR="00207F49" w:rsidRDefault="00207F49">
      <w:pPr>
        <w:pStyle w:val="TOC2"/>
        <w:rPr>
          <w:rFonts w:eastAsiaTheme="minorEastAsia"/>
          <w:lang w:val="en-NZ" w:eastAsia="en-NZ"/>
        </w:rPr>
      </w:pPr>
      <w:hyperlink w:anchor="_Toc211006892" w:history="1">
        <w:r w:rsidRPr="00C90E14">
          <w:rPr>
            <w:rStyle w:val="Hyperlink"/>
          </w:rPr>
          <w:t>1.1.</w:t>
        </w:r>
        <w:r>
          <w:rPr>
            <w:rFonts w:eastAsiaTheme="minorEastAsia"/>
            <w:lang w:val="en-NZ" w:eastAsia="en-NZ"/>
          </w:rPr>
          <w:tab/>
        </w:r>
        <w:r w:rsidRPr="00C90E14">
          <w:rPr>
            <w:rStyle w:val="Hyperlink"/>
          </w:rPr>
          <w:t>Gambling harm and treatment</w:t>
        </w:r>
        <w:r>
          <w:rPr>
            <w:webHidden/>
          </w:rPr>
          <w:tab/>
        </w:r>
        <w:r>
          <w:rPr>
            <w:webHidden/>
          </w:rPr>
          <w:fldChar w:fldCharType="begin"/>
        </w:r>
        <w:r>
          <w:rPr>
            <w:webHidden/>
          </w:rPr>
          <w:instrText xml:space="preserve"> PAGEREF _Toc211006892 \h </w:instrText>
        </w:r>
        <w:r>
          <w:rPr>
            <w:webHidden/>
          </w:rPr>
        </w:r>
        <w:r>
          <w:rPr>
            <w:webHidden/>
          </w:rPr>
          <w:fldChar w:fldCharType="separate"/>
        </w:r>
        <w:r w:rsidR="00010AE4">
          <w:rPr>
            <w:webHidden/>
          </w:rPr>
          <w:t>13</w:t>
        </w:r>
        <w:r>
          <w:rPr>
            <w:webHidden/>
          </w:rPr>
          <w:fldChar w:fldCharType="end"/>
        </w:r>
      </w:hyperlink>
    </w:p>
    <w:p w14:paraId="6FCF0FE7" w14:textId="1F89EA86" w:rsidR="00207F49" w:rsidRDefault="00207F49">
      <w:pPr>
        <w:pStyle w:val="TOC2"/>
        <w:rPr>
          <w:rFonts w:eastAsiaTheme="minorEastAsia"/>
          <w:lang w:val="en-NZ" w:eastAsia="en-NZ"/>
        </w:rPr>
      </w:pPr>
      <w:hyperlink w:anchor="_Toc211006893" w:history="1">
        <w:r w:rsidRPr="00C90E14">
          <w:rPr>
            <w:rStyle w:val="Hyperlink"/>
          </w:rPr>
          <w:t>1.2.</w:t>
        </w:r>
        <w:r>
          <w:rPr>
            <w:rFonts w:eastAsiaTheme="minorEastAsia"/>
            <w:lang w:val="en-NZ" w:eastAsia="en-NZ"/>
          </w:rPr>
          <w:tab/>
        </w:r>
        <w:r w:rsidRPr="00C90E14">
          <w:rPr>
            <w:rStyle w:val="Hyperlink"/>
          </w:rPr>
          <w:t>Terminology around pulling out of treatment</w:t>
        </w:r>
        <w:r>
          <w:rPr>
            <w:webHidden/>
          </w:rPr>
          <w:tab/>
        </w:r>
        <w:r>
          <w:rPr>
            <w:webHidden/>
          </w:rPr>
          <w:fldChar w:fldCharType="begin"/>
        </w:r>
        <w:r>
          <w:rPr>
            <w:webHidden/>
          </w:rPr>
          <w:instrText xml:space="preserve"> PAGEREF _Toc211006893 \h </w:instrText>
        </w:r>
        <w:r>
          <w:rPr>
            <w:webHidden/>
          </w:rPr>
        </w:r>
        <w:r>
          <w:rPr>
            <w:webHidden/>
          </w:rPr>
          <w:fldChar w:fldCharType="separate"/>
        </w:r>
        <w:r w:rsidR="00010AE4">
          <w:rPr>
            <w:webHidden/>
          </w:rPr>
          <w:t>14</w:t>
        </w:r>
        <w:r>
          <w:rPr>
            <w:webHidden/>
          </w:rPr>
          <w:fldChar w:fldCharType="end"/>
        </w:r>
      </w:hyperlink>
    </w:p>
    <w:p w14:paraId="75A20428" w14:textId="031A1FA4" w:rsidR="00207F49" w:rsidRDefault="00207F49">
      <w:pPr>
        <w:pStyle w:val="TOC2"/>
        <w:rPr>
          <w:rFonts w:eastAsiaTheme="minorEastAsia"/>
          <w:lang w:val="en-NZ" w:eastAsia="en-NZ"/>
        </w:rPr>
      </w:pPr>
      <w:hyperlink w:anchor="_Toc211006894" w:history="1">
        <w:r w:rsidRPr="00C90E14">
          <w:rPr>
            <w:rStyle w:val="Hyperlink"/>
          </w:rPr>
          <w:t>1.3.</w:t>
        </w:r>
        <w:r>
          <w:rPr>
            <w:rFonts w:eastAsiaTheme="minorEastAsia"/>
            <w:lang w:val="en-NZ" w:eastAsia="en-NZ"/>
          </w:rPr>
          <w:tab/>
        </w:r>
        <w:r w:rsidRPr="00C90E14">
          <w:rPr>
            <w:rStyle w:val="Hyperlink"/>
          </w:rPr>
          <w:t>Pulling out of treatment in the gambling literature</w:t>
        </w:r>
        <w:r>
          <w:rPr>
            <w:webHidden/>
          </w:rPr>
          <w:tab/>
        </w:r>
        <w:r>
          <w:rPr>
            <w:webHidden/>
          </w:rPr>
          <w:fldChar w:fldCharType="begin"/>
        </w:r>
        <w:r>
          <w:rPr>
            <w:webHidden/>
          </w:rPr>
          <w:instrText xml:space="preserve"> PAGEREF _Toc211006894 \h </w:instrText>
        </w:r>
        <w:r>
          <w:rPr>
            <w:webHidden/>
          </w:rPr>
        </w:r>
        <w:r>
          <w:rPr>
            <w:webHidden/>
          </w:rPr>
          <w:fldChar w:fldCharType="separate"/>
        </w:r>
        <w:r w:rsidR="00010AE4">
          <w:rPr>
            <w:webHidden/>
          </w:rPr>
          <w:t>15</w:t>
        </w:r>
        <w:r>
          <w:rPr>
            <w:webHidden/>
          </w:rPr>
          <w:fldChar w:fldCharType="end"/>
        </w:r>
      </w:hyperlink>
    </w:p>
    <w:p w14:paraId="63865A74" w14:textId="5974EDAA" w:rsidR="00207F49" w:rsidRDefault="00207F49">
      <w:pPr>
        <w:pStyle w:val="TOC1"/>
        <w:rPr>
          <w:rFonts w:eastAsiaTheme="minorEastAsia"/>
          <w:b w:val="0"/>
          <w:bCs w:val="0"/>
          <w:i w:val="0"/>
          <w:iCs w:val="0"/>
          <w:noProof/>
          <w:lang w:val="en-NZ" w:eastAsia="en-NZ"/>
        </w:rPr>
      </w:pPr>
      <w:hyperlink w:anchor="_Toc211006895" w:history="1">
        <w:r w:rsidRPr="00C90E14">
          <w:rPr>
            <w:rStyle w:val="Hyperlink"/>
            <w:noProof/>
          </w:rPr>
          <w:t>2.</w:t>
        </w:r>
        <w:r>
          <w:rPr>
            <w:rFonts w:eastAsiaTheme="minorEastAsia"/>
            <w:b w:val="0"/>
            <w:bCs w:val="0"/>
            <w:i w:val="0"/>
            <w:iCs w:val="0"/>
            <w:noProof/>
            <w:lang w:val="en-NZ" w:eastAsia="en-NZ"/>
          </w:rPr>
          <w:tab/>
        </w:r>
        <w:r w:rsidRPr="00C90E14">
          <w:rPr>
            <w:rStyle w:val="Hyperlink"/>
            <w:noProof/>
          </w:rPr>
          <w:t>Purpose</w:t>
        </w:r>
        <w:r>
          <w:rPr>
            <w:noProof/>
            <w:webHidden/>
          </w:rPr>
          <w:tab/>
        </w:r>
        <w:r>
          <w:rPr>
            <w:noProof/>
            <w:webHidden/>
          </w:rPr>
          <w:fldChar w:fldCharType="begin"/>
        </w:r>
        <w:r>
          <w:rPr>
            <w:noProof/>
            <w:webHidden/>
          </w:rPr>
          <w:instrText xml:space="preserve"> PAGEREF _Toc211006895 \h </w:instrText>
        </w:r>
        <w:r>
          <w:rPr>
            <w:noProof/>
            <w:webHidden/>
          </w:rPr>
        </w:r>
        <w:r>
          <w:rPr>
            <w:noProof/>
            <w:webHidden/>
          </w:rPr>
          <w:fldChar w:fldCharType="separate"/>
        </w:r>
        <w:r w:rsidR="00010AE4">
          <w:rPr>
            <w:noProof/>
            <w:webHidden/>
          </w:rPr>
          <w:t>17</w:t>
        </w:r>
        <w:r>
          <w:rPr>
            <w:noProof/>
            <w:webHidden/>
          </w:rPr>
          <w:fldChar w:fldCharType="end"/>
        </w:r>
      </w:hyperlink>
    </w:p>
    <w:p w14:paraId="344911F2" w14:textId="0D1D24C1" w:rsidR="00207F49" w:rsidRDefault="00207F49">
      <w:pPr>
        <w:pStyle w:val="TOC2"/>
        <w:rPr>
          <w:rFonts w:eastAsiaTheme="minorEastAsia"/>
          <w:lang w:val="en-NZ" w:eastAsia="en-NZ"/>
        </w:rPr>
      </w:pPr>
      <w:hyperlink w:anchor="_Toc211006896" w:history="1">
        <w:r w:rsidRPr="00C90E14">
          <w:rPr>
            <w:rStyle w:val="Hyperlink"/>
          </w:rPr>
          <w:t>2.1.</w:t>
        </w:r>
        <w:r>
          <w:rPr>
            <w:rFonts w:eastAsiaTheme="minorEastAsia"/>
            <w:lang w:val="en-NZ" w:eastAsia="en-NZ"/>
          </w:rPr>
          <w:tab/>
        </w:r>
        <w:r w:rsidRPr="00C90E14">
          <w:rPr>
            <w:rStyle w:val="Hyperlink"/>
          </w:rPr>
          <w:t>Objective of this project</w:t>
        </w:r>
        <w:r>
          <w:rPr>
            <w:webHidden/>
          </w:rPr>
          <w:tab/>
        </w:r>
        <w:r>
          <w:rPr>
            <w:webHidden/>
          </w:rPr>
          <w:fldChar w:fldCharType="begin"/>
        </w:r>
        <w:r>
          <w:rPr>
            <w:webHidden/>
          </w:rPr>
          <w:instrText xml:space="preserve"> PAGEREF _Toc211006896 \h </w:instrText>
        </w:r>
        <w:r>
          <w:rPr>
            <w:webHidden/>
          </w:rPr>
        </w:r>
        <w:r>
          <w:rPr>
            <w:webHidden/>
          </w:rPr>
          <w:fldChar w:fldCharType="separate"/>
        </w:r>
        <w:r w:rsidR="00010AE4">
          <w:rPr>
            <w:webHidden/>
          </w:rPr>
          <w:t>17</w:t>
        </w:r>
        <w:r>
          <w:rPr>
            <w:webHidden/>
          </w:rPr>
          <w:fldChar w:fldCharType="end"/>
        </w:r>
      </w:hyperlink>
    </w:p>
    <w:p w14:paraId="724249C7" w14:textId="540665DE" w:rsidR="00207F49" w:rsidRDefault="00207F49">
      <w:pPr>
        <w:pStyle w:val="TOC1"/>
        <w:rPr>
          <w:rFonts w:eastAsiaTheme="minorEastAsia"/>
          <w:b w:val="0"/>
          <w:bCs w:val="0"/>
          <w:i w:val="0"/>
          <w:iCs w:val="0"/>
          <w:noProof/>
          <w:lang w:val="en-NZ" w:eastAsia="en-NZ"/>
        </w:rPr>
      </w:pPr>
      <w:hyperlink w:anchor="_Toc211006897" w:history="1">
        <w:r w:rsidRPr="00C90E14">
          <w:rPr>
            <w:rStyle w:val="Hyperlink"/>
            <w:noProof/>
          </w:rPr>
          <w:t>3.</w:t>
        </w:r>
        <w:r>
          <w:rPr>
            <w:rFonts w:eastAsiaTheme="minorEastAsia"/>
            <w:b w:val="0"/>
            <w:bCs w:val="0"/>
            <w:i w:val="0"/>
            <w:iCs w:val="0"/>
            <w:noProof/>
            <w:lang w:val="en-NZ" w:eastAsia="en-NZ"/>
          </w:rPr>
          <w:tab/>
        </w:r>
        <w:r w:rsidRPr="00C90E14">
          <w:rPr>
            <w:rStyle w:val="Hyperlink"/>
            <w:noProof/>
          </w:rPr>
          <w:t>Project methodology</w:t>
        </w:r>
        <w:r>
          <w:rPr>
            <w:noProof/>
            <w:webHidden/>
          </w:rPr>
          <w:tab/>
        </w:r>
        <w:r>
          <w:rPr>
            <w:noProof/>
            <w:webHidden/>
          </w:rPr>
          <w:fldChar w:fldCharType="begin"/>
        </w:r>
        <w:r>
          <w:rPr>
            <w:noProof/>
            <w:webHidden/>
          </w:rPr>
          <w:instrText xml:space="preserve"> PAGEREF _Toc211006897 \h </w:instrText>
        </w:r>
        <w:r>
          <w:rPr>
            <w:noProof/>
            <w:webHidden/>
          </w:rPr>
        </w:r>
        <w:r>
          <w:rPr>
            <w:noProof/>
            <w:webHidden/>
          </w:rPr>
          <w:fldChar w:fldCharType="separate"/>
        </w:r>
        <w:r w:rsidR="00010AE4">
          <w:rPr>
            <w:noProof/>
            <w:webHidden/>
          </w:rPr>
          <w:t>18</w:t>
        </w:r>
        <w:r>
          <w:rPr>
            <w:noProof/>
            <w:webHidden/>
          </w:rPr>
          <w:fldChar w:fldCharType="end"/>
        </w:r>
      </w:hyperlink>
    </w:p>
    <w:p w14:paraId="74154177" w14:textId="63B6545E" w:rsidR="00207F49" w:rsidRDefault="00207F49">
      <w:pPr>
        <w:pStyle w:val="TOC2"/>
        <w:rPr>
          <w:rFonts w:eastAsiaTheme="minorEastAsia"/>
          <w:lang w:val="en-NZ" w:eastAsia="en-NZ"/>
        </w:rPr>
      </w:pPr>
      <w:hyperlink w:anchor="_Toc211006898" w:history="1">
        <w:r w:rsidRPr="00C90E14">
          <w:rPr>
            <w:rStyle w:val="Hyperlink"/>
          </w:rPr>
          <w:t>3.1.</w:t>
        </w:r>
        <w:r>
          <w:rPr>
            <w:rFonts w:eastAsiaTheme="minorEastAsia"/>
            <w:lang w:val="en-NZ" w:eastAsia="en-NZ"/>
          </w:rPr>
          <w:tab/>
        </w:r>
        <w:r w:rsidRPr="00C90E14">
          <w:rPr>
            <w:rStyle w:val="Hyperlink"/>
          </w:rPr>
          <w:t>Project methods</w:t>
        </w:r>
        <w:r>
          <w:rPr>
            <w:webHidden/>
          </w:rPr>
          <w:tab/>
        </w:r>
        <w:r>
          <w:rPr>
            <w:webHidden/>
          </w:rPr>
          <w:fldChar w:fldCharType="begin"/>
        </w:r>
        <w:r>
          <w:rPr>
            <w:webHidden/>
          </w:rPr>
          <w:instrText xml:space="preserve"> PAGEREF _Toc211006898 \h </w:instrText>
        </w:r>
        <w:r>
          <w:rPr>
            <w:webHidden/>
          </w:rPr>
        </w:r>
        <w:r>
          <w:rPr>
            <w:webHidden/>
          </w:rPr>
          <w:fldChar w:fldCharType="separate"/>
        </w:r>
        <w:r w:rsidR="00010AE4">
          <w:rPr>
            <w:webHidden/>
          </w:rPr>
          <w:t>18</w:t>
        </w:r>
        <w:r>
          <w:rPr>
            <w:webHidden/>
          </w:rPr>
          <w:fldChar w:fldCharType="end"/>
        </w:r>
      </w:hyperlink>
    </w:p>
    <w:p w14:paraId="6E7D5AE7" w14:textId="0989D595" w:rsidR="00207F49" w:rsidRDefault="00207F49">
      <w:pPr>
        <w:pStyle w:val="TOC2"/>
        <w:rPr>
          <w:rFonts w:eastAsiaTheme="minorEastAsia"/>
          <w:lang w:val="en-NZ" w:eastAsia="en-NZ"/>
        </w:rPr>
      </w:pPr>
      <w:hyperlink w:anchor="_Toc211006899" w:history="1">
        <w:r w:rsidRPr="00C90E14">
          <w:rPr>
            <w:rStyle w:val="Hyperlink"/>
          </w:rPr>
          <w:t>3.2.</w:t>
        </w:r>
        <w:r>
          <w:rPr>
            <w:rFonts w:eastAsiaTheme="minorEastAsia"/>
            <w:lang w:val="en-NZ" w:eastAsia="en-NZ"/>
          </w:rPr>
          <w:tab/>
        </w:r>
        <w:r w:rsidRPr="00C90E14">
          <w:rPr>
            <w:rStyle w:val="Hyperlink"/>
          </w:rPr>
          <w:t>Expert Advisory Panel for this project</w:t>
        </w:r>
        <w:r>
          <w:rPr>
            <w:webHidden/>
          </w:rPr>
          <w:tab/>
        </w:r>
        <w:r>
          <w:rPr>
            <w:webHidden/>
          </w:rPr>
          <w:fldChar w:fldCharType="begin"/>
        </w:r>
        <w:r>
          <w:rPr>
            <w:webHidden/>
          </w:rPr>
          <w:instrText xml:space="preserve"> PAGEREF _Toc211006899 \h </w:instrText>
        </w:r>
        <w:r>
          <w:rPr>
            <w:webHidden/>
          </w:rPr>
        </w:r>
        <w:r>
          <w:rPr>
            <w:webHidden/>
          </w:rPr>
          <w:fldChar w:fldCharType="separate"/>
        </w:r>
        <w:r w:rsidR="00010AE4">
          <w:rPr>
            <w:webHidden/>
          </w:rPr>
          <w:t>23</w:t>
        </w:r>
        <w:r>
          <w:rPr>
            <w:webHidden/>
          </w:rPr>
          <w:fldChar w:fldCharType="end"/>
        </w:r>
      </w:hyperlink>
    </w:p>
    <w:p w14:paraId="5A1546AE" w14:textId="521C2E1A" w:rsidR="00207F49" w:rsidRDefault="00207F49">
      <w:pPr>
        <w:pStyle w:val="TOC2"/>
        <w:rPr>
          <w:rFonts w:eastAsiaTheme="minorEastAsia"/>
          <w:lang w:val="en-NZ" w:eastAsia="en-NZ"/>
        </w:rPr>
      </w:pPr>
      <w:hyperlink w:anchor="_Toc211006900" w:history="1">
        <w:r w:rsidRPr="00C90E14">
          <w:rPr>
            <w:rStyle w:val="Hyperlink"/>
          </w:rPr>
          <w:t>3.3.</w:t>
        </w:r>
        <w:r>
          <w:rPr>
            <w:rFonts w:eastAsiaTheme="minorEastAsia"/>
            <w:lang w:val="en-NZ" w:eastAsia="en-NZ"/>
          </w:rPr>
          <w:tab/>
        </w:r>
        <w:r w:rsidRPr="00C90E14">
          <w:rPr>
            <w:rStyle w:val="Hyperlink"/>
          </w:rPr>
          <w:t>Report structure</w:t>
        </w:r>
        <w:r>
          <w:rPr>
            <w:webHidden/>
          </w:rPr>
          <w:tab/>
        </w:r>
        <w:r>
          <w:rPr>
            <w:webHidden/>
          </w:rPr>
          <w:fldChar w:fldCharType="begin"/>
        </w:r>
        <w:r>
          <w:rPr>
            <w:webHidden/>
          </w:rPr>
          <w:instrText xml:space="preserve"> PAGEREF _Toc211006900 \h </w:instrText>
        </w:r>
        <w:r>
          <w:rPr>
            <w:webHidden/>
          </w:rPr>
        </w:r>
        <w:r>
          <w:rPr>
            <w:webHidden/>
          </w:rPr>
          <w:fldChar w:fldCharType="separate"/>
        </w:r>
        <w:r w:rsidR="00010AE4">
          <w:rPr>
            <w:webHidden/>
          </w:rPr>
          <w:t>23</w:t>
        </w:r>
        <w:r>
          <w:rPr>
            <w:webHidden/>
          </w:rPr>
          <w:fldChar w:fldCharType="end"/>
        </w:r>
      </w:hyperlink>
    </w:p>
    <w:p w14:paraId="7D45574D" w14:textId="089115AC" w:rsidR="00207F49" w:rsidRDefault="00207F49">
      <w:pPr>
        <w:pStyle w:val="TOC1"/>
        <w:rPr>
          <w:rFonts w:eastAsiaTheme="minorEastAsia"/>
          <w:b w:val="0"/>
          <w:bCs w:val="0"/>
          <w:i w:val="0"/>
          <w:iCs w:val="0"/>
          <w:noProof/>
          <w:lang w:val="en-NZ" w:eastAsia="en-NZ"/>
        </w:rPr>
      </w:pPr>
      <w:hyperlink w:anchor="_Toc211006901" w:history="1">
        <w:r w:rsidRPr="00C90E14">
          <w:rPr>
            <w:rStyle w:val="Hyperlink"/>
            <w:noProof/>
          </w:rPr>
          <w:t>4.</w:t>
        </w:r>
        <w:r>
          <w:rPr>
            <w:rFonts w:eastAsiaTheme="minorEastAsia"/>
            <w:b w:val="0"/>
            <w:bCs w:val="0"/>
            <w:i w:val="0"/>
            <w:iCs w:val="0"/>
            <w:noProof/>
            <w:lang w:val="en-NZ" w:eastAsia="en-NZ"/>
          </w:rPr>
          <w:tab/>
        </w:r>
        <w:r w:rsidRPr="00C90E14">
          <w:rPr>
            <w:rStyle w:val="Hyperlink"/>
            <w:noProof/>
          </w:rPr>
          <w:t>Definitions: How is ‘pulling out of treatment’ defined?</w:t>
        </w:r>
        <w:r>
          <w:rPr>
            <w:noProof/>
            <w:webHidden/>
          </w:rPr>
          <w:tab/>
        </w:r>
        <w:r>
          <w:rPr>
            <w:noProof/>
            <w:webHidden/>
          </w:rPr>
          <w:fldChar w:fldCharType="begin"/>
        </w:r>
        <w:r>
          <w:rPr>
            <w:noProof/>
            <w:webHidden/>
          </w:rPr>
          <w:instrText xml:space="preserve"> PAGEREF _Toc211006901 \h </w:instrText>
        </w:r>
        <w:r>
          <w:rPr>
            <w:noProof/>
            <w:webHidden/>
          </w:rPr>
        </w:r>
        <w:r>
          <w:rPr>
            <w:noProof/>
            <w:webHidden/>
          </w:rPr>
          <w:fldChar w:fldCharType="separate"/>
        </w:r>
        <w:r w:rsidR="00010AE4">
          <w:rPr>
            <w:noProof/>
            <w:webHidden/>
          </w:rPr>
          <w:t>24</w:t>
        </w:r>
        <w:r>
          <w:rPr>
            <w:noProof/>
            <w:webHidden/>
          </w:rPr>
          <w:fldChar w:fldCharType="end"/>
        </w:r>
      </w:hyperlink>
    </w:p>
    <w:p w14:paraId="683319DC" w14:textId="308ED567" w:rsidR="00207F49" w:rsidRDefault="00207F49">
      <w:pPr>
        <w:pStyle w:val="TOC2"/>
        <w:rPr>
          <w:rFonts w:eastAsiaTheme="minorEastAsia"/>
          <w:lang w:val="en-NZ" w:eastAsia="en-NZ"/>
        </w:rPr>
      </w:pPr>
      <w:hyperlink w:anchor="_Toc211006902" w:history="1">
        <w:r w:rsidRPr="00C90E14">
          <w:rPr>
            <w:rStyle w:val="Hyperlink"/>
          </w:rPr>
          <w:t>4.1.</w:t>
        </w:r>
        <w:r>
          <w:rPr>
            <w:rFonts w:eastAsiaTheme="minorEastAsia"/>
            <w:lang w:val="en-NZ" w:eastAsia="en-NZ"/>
          </w:rPr>
          <w:tab/>
        </w:r>
        <w:r w:rsidRPr="00C90E14">
          <w:rPr>
            <w:rStyle w:val="Hyperlink"/>
          </w:rPr>
          <w:t>Preface</w:t>
        </w:r>
        <w:r>
          <w:rPr>
            <w:webHidden/>
          </w:rPr>
          <w:tab/>
        </w:r>
        <w:r>
          <w:rPr>
            <w:webHidden/>
          </w:rPr>
          <w:fldChar w:fldCharType="begin"/>
        </w:r>
        <w:r>
          <w:rPr>
            <w:webHidden/>
          </w:rPr>
          <w:instrText xml:space="preserve"> PAGEREF _Toc211006902 \h </w:instrText>
        </w:r>
        <w:r>
          <w:rPr>
            <w:webHidden/>
          </w:rPr>
        </w:r>
        <w:r>
          <w:rPr>
            <w:webHidden/>
          </w:rPr>
          <w:fldChar w:fldCharType="separate"/>
        </w:r>
        <w:r w:rsidR="00010AE4">
          <w:rPr>
            <w:webHidden/>
          </w:rPr>
          <w:t>24</w:t>
        </w:r>
        <w:r>
          <w:rPr>
            <w:webHidden/>
          </w:rPr>
          <w:fldChar w:fldCharType="end"/>
        </w:r>
      </w:hyperlink>
    </w:p>
    <w:p w14:paraId="0B73F48D" w14:textId="21B124A8" w:rsidR="00207F49" w:rsidRDefault="00207F49">
      <w:pPr>
        <w:pStyle w:val="TOC2"/>
        <w:rPr>
          <w:rFonts w:eastAsiaTheme="minorEastAsia"/>
          <w:lang w:val="en-NZ" w:eastAsia="en-NZ"/>
        </w:rPr>
      </w:pPr>
      <w:hyperlink w:anchor="_Toc211006903" w:history="1">
        <w:r w:rsidRPr="00C90E14">
          <w:rPr>
            <w:rStyle w:val="Hyperlink"/>
          </w:rPr>
          <w:t>4.2.</w:t>
        </w:r>
        <w:r>
          <w:rPr>
            <w:rFonts w:eastAsiaTheme="minorEastAsia"/>
            <w:lang w:val="en-NZ" w:eastAsia="en-NZ"/>
          </w:rPr>
          <w:tab/>
        </w:r>
        <w:r w:rsidRPr="00C90E14">
          <w:rPr>
            <w:rStyle w:val="Hyperlink"/>
          </w:rPr>
          <w:t>Research perspectives: Scoping review of the literature (2004-2025)</w:t>
        </w:r>
        <w:r>
          <w:rPr>
            <w:webHidden/>
          </w:rPr>
          <w:tab/>
        </w:r>
        <w:r>
          <w:rPr>
            <w:webHidden/>
          </w:rPr>
          <w:fldChar w:fldCharType="begin"/>
        </w:r>
        <w:r>
          <w:rPr>
            <w:webHidden/>
          </w:rPr>
          <w:instrText xml:space="preserve"> PAGEREF _Toc211006903 \h </w:instrText>
        </w:r>
        <w:r>
          <w:rPr>
            <w:webHidden/>
          </w:rPr>
        </w:r>
        <w:r>
          <w:rPr>
            <w:webHidden/>
          </w:rPr>
          <w:fldChar w:fldCharType="separate"/>
        </w:r>
        <w:r w:rsidR="00010AE4">
          <w:rPr>
            <w:webHidden/>
          </w:rPr>
          <w:t>24</w:t>
        </w:r>
        <w:r>
          <w:rPr>
            <w:webHidden/>
          </w:rPr>
          <w:fldChar w:fldCharType="end"/>
        </w:r>
      </w:hyperlink>
    </w:p>
    <w:p w14:paraId="7A7980B6" w14:textId="30F3D812" w:rsidR="00207F49" w:rsidRDefault="00207F49">
      <w:pPr>
        <w:pStyle w:val="TOC2"/>
        <w:rPr>
          <w:rFonts w:eastAsiaTheme="minorEastAsia"/>
          <w:lang w:val="en-NZ" w:eastAsia="en-NZ"/>
        </w:rPr>
      </w:pPr>
      <w:hyperlink w:anchor="_Toc211006904" w:history="1">
        <w:r w:rsidRPr="00C90E14">
          <w:rPr>
            <w:rStyle w:val="Hyperlink"/>
          </w:rPr>
          <w:t>4.3.</w:t>
        </w:r>
        <w:r>
          <w:rPr>
            <w:rFonts w:eastAsiaTheme="minorEastAsia"/>
            <w:lang w:val="en-NZ" w:eastAsia="en-NZ"/>
          </w:rPr>
          <w:tab/>
        </w:r>
        <w:r w:rsidRPr="00C90E14">
          <w:rPr>
            <w:rStyle w:val="Hyperlink"/>
          </w:rPr>
          <w:t>Service analysis: Retrospective cohort study of treatment data in New Zealand (2014-2023)</w:t>
        </w:r>
        <w:r>
          <w:rPr>
            <w:webHidden/>
          </w:rPr>
          <w:tab/>
        </w:r>
        <w:r>
          <w:rPr>
            <w:webHidden/>
          </w:rPr>
          <w:fldChar w:fldCharType="begin"/>
        </w:r>
        <w:r>
          <w:rPr>
            <w:webHidden/>
          </w:rPr>
          <w:instrText xml:space="preserve"> PAGEREF _Toc211006904 \h </w:instrText>
        </w:r>
        <w:r>
          <w:rPr>
            <w:webHidden/>
          </w:rPr>
        </w:r>
        <w:r>
          <w:rPr>
            <w:webHidden/>
          </w:rPr>
          <w:fldChar w:fldCharType="separate"/>
        </w:r>
        <w:r w:rsidR="00010AE4">
          <w:rPr>
            <w:webHidden/>
          </w:rPr>
          <w:t>25</w:t>
        </w:r>
        <w:r>
          <w:rPr>
            <w:webHidden/>
          </w:rPr>
          <w:fldChar w:fldCharType="end"/>
        </w:r>
      </w:hyperlink>
    </w:p>
    <w:p w14:paraId="224BCEDD" w14:textId="58CCB912" w:rsidR="00207F49" w:rsidRDefault="00207F49">
      <w:pPr>
        <w:pStyle w:val="TOC2"/>
        <w:rPr>
          <w:rFonts w:eastAsiaTheme="minorEastAsia"/>
          <w:lang w:val="en-NZ" w:eastAsia="en-NZ"/>
        </w:rPr>
      </w:pPr>
      <w:hyperlink w:anchor="_Toc211006905" w:history="1">
        <w:r w:rsidRPr="00C90E14">
          <w:rPr>
            <w:rStyle w:val="Hyperlink"/>
          </w:rPr>
          <w:t>4.4.</w:t>
        </w:r>
        <w:r>
          <w:rPr>
            <w:rFonts w:eastAsiaTheme="minorEastAsia"/>
            <w:lang w:val="en-NZ" w:eastAsia="en-NZ"/>
          </w:rPr>
          <w:tab/>
        </w:r>
        <w:r w:rsidRPr="00C90E14">
          <w:rPr>
            <w:rStyle w:val="Hyperlink"/>
          </w:rPr>
          <w:t>Practitioner perspectives: Survey and hui with practitioners in New Zealand</w:t>
        </w:r>
        <w:r>
          <w:rPr>
            <w:webHidden/>
          </w:rPr>
          <w:tab/>
        </w:r>
        <w:r>
          <w:rPr>
            <w:webHidden/>
          </w:rPr>
          <w:fldChar w:fldCharType="begin"/>
        </w:r>
        <w:r>
          <w:rPr>
            <w:webHidden/>
          </w:rPr>
          <w:instrText xml:space="preserve"> PAGEREF _Toc211006905 \h </w:instrText>
        </w:r>
        <w:r>
          <w:rPr>
            <w:webHidden/>
          </w:rPr>
        </w:r>
        <w:r>
          <w:rPr>
            <w:webHidden/>
          </w:rPr>
          <w:fldChar w:fldCharType="separate"/>
        </w:r>
        <w:r w:rsidR="00010AE4">
          <w:rPr>
            <w:webHidden/>
          </w:rPr>
          <w:t>25</w:t>
        </w:r>
        <w:r>
          <w:rPr>
            <w:webHidden/>
          </w:rPr>
          <w:fldChar w:fldCharType="end"/>
        </w:r>
      </w:hyperlink>
    </w:p>
    <w:p w14:paraId="514BBACB" w14:textId="22E6F765" w:rsidR="00207F49" w:rsidRDefault="00207F49">
      <w:pPr>
        <w:pStyle w:val="TOC2"/>
        <w:rPr>
          <w:rFonts w:eastAsiaTheme="minorEastAsia"/>
          <w:lang w:val="en-NZ" w:eastAsia="en-NZ"/>
        </w:rPr>
      </w:pPr>
      <w:hyperlink w:anchor="_Toc211006906" w:history="1">
        <w:r w:rsidRPr="00C90E14">
          <w:rPr>
            <w:rStyle w:val="Hyperlink"/>
          </w:rPr>
          <w:t>4.5.</w:t>
        </w:r>
        <w:r>
          <w:rPr>
            <w:rFonts w:eastAsiaTheme="minorEastAsia"/>
            <w:lang w:val="en-NZ" w:eastAsia="en-NZ"/>
          </w:rPr>
          <w:tab/>
        </w:r>
        <w:r w:rsidRPr="00C90E14">
          <w:rPr>
            <w:rStyle w:val="Hyperlink"/>
          </w:rPr>
          <w:t>Client perspectives: Two-timepoint survey with clients in New Zealand</w:t>
        </w:r>
        <w:r>
          <w:rPr>
            <w:webHidden/>
          </w:rPr>
          <w:tab/>
        </w:r>
        <w:r>
          <w:rPr>
            <w:webHidden/>
          </w:rPr>
          <w:fldChar w:fldCharType="begin"/>
        </w:r>
        <w:r>
          <w:rPr>
            <w:webHidden/>
          </w:rPr>
          <w:instrText xml:space="preserve"> PAGEREF _Toc211006906 \h </w:instrText>
        </w:r>
        <w:r>
          <w:rPr>
            <w:webHidden/>
          </w:rPr>
        </w:r>
        <w:r>
          <w:rPr>
            <w:webHidden/>
          </w:rPr>
          <w:fldChar w:fldCharType="separate"/>
        </w:r>
        <w:r w:rsidR="00010AE4">
          <w:rPr>
            <w:webHidden/>
          </w:rPr>
          <w:t>27</w:t>
        </w:r>
        <w:r>
          <w:rPr>
            <w:webHidden/>
          </w:rPr>
          <w:fldChar w:fldCharType="end"/>
        </w:r>
      </w:hyperlink>
    </w:p>
    <w:p w14:paraId="6149D4A9" w14:textId="4DDD0B4E" w:rsidR="00207F49" w:rsidRDefault="00207F49">
      <w:pPr>
        <w:pStyle w:val="TOC2"/>
        <w:rPr>
          <w:rFonts w:eastAsiaTheme="minorEastAsia"/>
          <w:lang w:val="en-NZ" w:eastAsia="en-NZ"/>
        </w:rPr>
      </w:pPr>
      <w:hyperlink w:anchor="_Toc211006907" w:history="1">
        <w:r w:rsidRPr="00C90E14">
          <w:rPr>
            <w:rStyle w:val="Hyperlink"/>
          </w:rPr>
          <w:t>4.6.</w:t>
        </w:r>
        <w:r>
          <w:rPr>
            <w:rFonts w:eastAsiaTheme="minorEastAsia"/>
            <w:lang w:val="en-NZ" w:eastAsia="en-NZ"/>
          </w:rPr>
          <w:tab/>
        </w:r>
        <w:r w:rsidRPr="00C90E14">
          <w:rPr>
            <w:rStyle w:val="Hyperlink"/>
          </w:rPr>
          <w:t>Summary of findings on the definition of pulling out of treatment</w:t>
        </w:r>
        <w:r>
          <w:rPr>
            <w:webHidden/>
          </w:rPr>
          <w:tab/>
        </w:r>
        <w:r>
          <w:rPr>
            <w:webHidden/>
          </w:rPr>
          <w:fldChar w:fldCharType="begin"/>
        </w:r>
        <w:r>
          <w:rPr>
            <w:webHidden/>
          </w:rPr>
          <w:instrText xml:space="preserve"> PAGEREF _Toc211006907 \h </w:instrText>
        </w:r>
        <w:r>
          <w:rPr>
            <w:webHidden/>
          </w:rPr>
        </w:r>
        <w:r>
          <w:rPr>
            <w:webHidden/>
          </w:rPr>
          <w:fldChar w:fldCharType="separate"/>
        </w:r>
        <w:r w:rsidR="00010AE4">
          <w:rPr>
            <w:webHidden/>
          </w:rPr>
          <w:t>27</w:t>
        </w:r>
        <w:r>
          <w:rPr>
            <w:webHidden/>
          </w:rPr>
          <w:fldChar w:fldCharType="end"/>
        </w:r>
      </w:hyperlink>
    </w:p>
    <w:p w14:paraId="68704C35" w14:textId="21AD436F" w:rsidR="00207F49" w:rsidRDefault="00207F49">
      <w:pPr>
        <w:pStyle w:val="TOC1"/>
        <w:rPr>
          <w:rFonts w:eastAsiaTheme="minorEastAsia"/>
          <w:b w:val="0"/>
          <w:bCs w:val="0"/>
          <w:i w:val="0"/>
          <w:iCs w:val="0"/>
          <w:noProof/>
          <w:lang w:val="en-NZ" w:eastAsia="en-NZ"/>
        </w:rPr>
      </w:pPr>
      <w:hyperlink w:anchor="_Toc211006908" w:history="1">
        <w:r w:rsidRPr="00C90E14">
          <w:rPr>
            <w:rStyle w:val="Hyperlink"/>
            <w:noProof/>
          </w:rPr>
          <w:t>5.</w:t>
        </w:r>
        <w:r>
          <w:rPr>
            <w:rFonts w:eastAsiaTheme="minorEastAsia"/>
            <w:b w:val="0"/>
            <w:bCs w:val="0"/>
            <w:i w:val="0"/>
            <w:iCs w:val="0"/>
            <w:noProof/>
            <w:lang w:val="en-NZ" w:eastAsia="en-NZ"/>
          </w:rPr>
          <w:tab/>
        </w:r>
        <w:r w:rsidRPr="00C90E14">
          <w:rPr>
            <w:rStyle w:val="Hyperlink"/>
            <w:noProof/>
          </w:rPr>
          <w:t>Estimates: How many clients pull out of treatment and when do they do so?</w:t>
        </w:r>
        <w:r>
          <w:rPr>
            <w:noProof/>
            <w:webHidden/>
          </w:rPr>
          <w:tab/>
        </w:r>
        <w:r>
          <w:rPr>
            <w:noProof/>
            <w:webHidden/>
          </w:rPr>
          <w:fldChar w:fldCharType="begin"/>
        </w:r>
        <w:r>
          <w:rPr>
            <w:noProof/>
            <w:webHidden/>
          </w:rPr>
          <w:instrText xml:space="preserve"> PAGEREF _Toc211006908 \h </w:instrText>
        </w:r>
        <w:r>
          <w:rPr>
            <w:noProof/>
            <w:webHidden/>
          </w:rPr>
        </w:r>
        <w:r>
          <w:rPr>
            <w:noProof/>
            <w:webHidden/>
          </w:rPr>
          <w:fldChar w:fldCharType="separate"/>
        </w:r>
        <w:r w:rsidR="00010AE4">
          <w:rPr>
            <w:noProof/>
            <w:webHidden/>
          </w:rPr>
          <w:t>30</w:t>
        </w:r>
        <w:r>
          <w:rPr>
            <w:noProof/>
            <w:webHidden/>
          </w:rPr>
          <w:fldChar w:fldCharType="end"/>
        </w:r>
      </w:hyperlink>
    </w:p>
    <w:p w14:paraId="37286DEA" w14:textId="2A1FAD0F" w:rsidR="00207F49" w:rsidRDefault="00207F49">
      <w:pPr>
        <w:pStyle w:val="TOC2"/>
        <w:rPr>
          <w:rFonts w:eastAsiaTheme="minorEastAsia"/>
          <w:lang w:val="en-NZ" w:eastAsia="en-NZ"/>
        </w:rPr>
      </w:pPr>
      <w:hyperlink w:anchor="_Toc211006909" w:history="1">
        <w:r w:rsidRPr="00C90E14">
          <w:rPr>
            <w:rStyle w:val="Hyperlink"/>
          </w:rPr>
          <w:t>5.1.</w:t>
        </w:r>
        <w:r>
          <w:rPr>
            <w:rFonts w:eastAsiaTheme="minorEastAsia"/>
            <w:lang w:val="en-NZ" w:eastAsia="en-NZ"/>
          </w:rPr>
          <w:tab/>
        </w:r>
        <w:r w:rsidRPr="00C90E14">
          <w:rPr>
            <w:rStyle w:val="Hyperlink"/>
          </w:rPr>
          <w:t>Preface</w:t>
        </w:r>
        <w:r>
          <w:rPr>
            <w:webHidden/>
          </w:rPr>
          <w:tab/>
        </w:r>
        <w:r>
          <w:rPr>
            <w:webHidden/>
          </w:rPr>
          <w:fldChar w:fldCharType="begin"/>
        </w:r>
        <w:r>
          <w:rPr>
            <w:webHidden/>
          </w:rPr>
          <w:instrText xml:space="preserve"> PAGEREF _Toc211006909 \h </w:instrText>
        </w:r>
        <w:r>
          <w:rPr>
            <w:webHidden/>
          </w:rPr>
        </w:r>
        <w:r>
          <w:rPr>
            <w:webHidden/>
          </w:rPr>
          <w:fldChar w:fldCharType="separate"/>
        </w:r>
        <w:r w:rsidR="00010AE4">
          <w:rPr>
            <w:webHidden/>
          </w:rPr>
          <w:t>30</w:t>
        </w:r>
        <w:r>
          <w:rPr>
            <w:webHidden/>
          </w:rPr>
          <w:fldChar w:fldCharType="end"/>
        </w:r>
      </w:hyperlink>
    </w:p>
    <w:p w14:paraId="250D69A0" w14:textId="30FC8AF1" w:rsidR="00207F49" w:rsidRDefault="00207F49">
      <w:pPr>
        <w:pStyle w:val="TOC2"/>
        <w:rPr>
          <w:rFonts w:eastAsiaTheme="minorEastAsia"/>
          <w:lang w:val="en-NZ" w:eastAsia="en-NZ"/>
        </w:rPr>
      </w:pPr>
      <w:hyperlink w:anchor="_Toc211006910" w:history="1">
        <w:r w:rsidRPr="00C90E14">
          <w:rPr>
            <w:rStyle w:val="Hyperlink"/>
          </w:rPr>
          <w:t>5.2.</w:t>
        </w:r>
        <w:r>
          <w:rPr>
            <w:rFonts w:eastAsiaTheme="minorEastAsia"/>
            <w:lang w:val="en-NZ" w:eastAsia="en-NZ"/>
          </w:rPr>
          <w:tab/>
        </w:r>
        <w:r w:rsidRPr="00C90E14">
          <w:rPr>
            <w:rStyle w:val="Hyperlink"/>
          </w:rPr>
          <w:t>Research perspectives: Scoping review of the literature (2004-2025)</w:t>
        </w:r>
        <w:r>
          <w:rPr>
            <w:webHidden/>
          </w:rPr>
          <w:tab/>
        </w:r>
        <w:r>
          <w:rPr>
            <w:webHidden/>
          </w:rPr>
          <w:fldChar w:fldCharType="begin"/>
        </w:r>
        <w:r>
          <w:rPr>
            <w:webHidden/>
          </w:rPr>
          <w:instrText xml:space="preserve"> PAGEREF _Toc211006910 \h </w:instrText>
        </w:r>
        <w:r>
          <w:rPr>
            <w:webHidden/>
          </w:rPr>
        </w:r>
        <w:r>
          <w:rPr>
            <w:webHidden/>
          </w:rPr>
          <w:fldChar w:fldCharType="separate"/>
        </w:r>
        <w:r w:rsidR="00010AE4">
          <w:rPr>
            <w:webHidden/>
          </w:rPr>
          <w:t>30</w:t>
        </w:r>
        <w:r>
          <w:rPr>
            <w:webHidden/>
          </w:rPr>
          <w:fldChar w:fldCharType="end"/>
        </w:r>
      </w:hyperlink>
    </w:p>
    <w:p w14:paraId="0E99DAC5" w14:textId="1DB72EA4" w:rsidR="00207F49" w:rsidRDefault="00207F49">
      <w:pPr>
        <w:pStyle w:val="TOC2"/>
        <w:rPr>
          <w:rFonts w:eastAsiaTheme="minorEastAsia"/>
          <w:lang w:val="en-NZ" w:eastAsia="en-NZ"/>
        </w:rPr>
      </w:pPr>
      <w:hyperlink w:anchor="_Toc211006911" w:history="1">
        <w:r w:rsidRPr="00C90E14">
          <w:rPr>
            <w:rStyle w:val="Hyperlink"/>
          </w:rPr>
          <w:t>5.3.</w:t>
        </w:r>
        <w:r>
          <w:rPr>
            <w:rFonts w:eastAsiaTheme="minorEastAsia"/>
            <w:lang w:val="en-NZ" w:eastAsia="en-NZ"/>
          </w:rPr>
          <w:tab/>
        </w:r>
        <w:r w:rsidRPr="00C90E14">
          <w:rPr>
            <w:rStyle w:val="Hyperlink"/>
          </w:rPr>
          <w:t>Service analysis: Retrospective cohort study of treatment data in New Zealand (2014-2023)</w:t>
        </w:r>
        <w:r>
          <w:rPr>
            <w:webHidden/>
          </w:rPr>
          <w:tab/>
        </w:r>
        <w:r>
          <w:rPr>
            <w:webHidden/>
          </w:rPr>
          <w:fldChar w:fldCharType="begin"/>
        </w:r>
        <w:r>
          <w:rPr>
            <w:webHidden/>
          </w:rPr>
          <w:instrText xml:space="preserve"> PAGEREF _Toc211006911 \h </w:instrText>
        </w:r>
        <w:r>
          <w:rPr>
            <w:webHidden/>
          </w:rPr>
        </w:r>
        <w:r>
          <w:rPr>
            <w:webHidden/>
          </w:rPr>
          <w:fldChar w:fldCharType="separate"/>
        </w:r>
        <w:r w:rsidR="00010AE4">
          <w:rPr>
            <w:webHidden/>
          </w:rPr>
          <w:t>31</w:t>
        </w:r>
        <w:r>
          <w:rPr>
            <w:webHidden/>
          </w:rPr>
          <w:fldChar w:fldCharType="end"/>
        </w:r>
      </w:hyperlink>
    </w:p>
    <w:p w14:paraId="3F6A8185" w14:textId="67B2A84D" w:rsidR="00207F49" w:rsidRDefault="00207F49">
      <w:pPr>
        <w:pStyle w:val="TOC2"/>
        <w:rPr>
          <w:rFonts w:eastAsiaTheme="minorEastAsia"/>
          <w:lang w:val="en-NZ" w:eastAsia="en-NZ"/>
        </w:rPr>
      </w:pPr>
      <w:hyperlink w:anchor="_Toc211006912" w:history="1">
        <w:r w:rsidRPr="00C90E14">
          <w:rPr>
            <w:rStyle w:val="Hyperlink"/>
          </w:rPr>
          <w:t>5.4.</w:t>
        </w:r>
        <w:r>
          <w:rPr>
            <w:rFonts w:eastAsiaTheme="minorEastAsia"/>
            <w:lang w:val="en-NZ" w:eastAsia="en-NZ"/>
          </w:rPr>
          <w:tab/>
        </w:r>
        <w:r w:rsidRPr="00C90E14">
          <w:rPr>
            <w:rStyle w:val="Hyperlink"/>
          </w:rPr>
          <w:t>Practitioner perspectives: Survey and hui with practitioners in New Zealand</w:t>
        </w:r>
        <w:r>
          <w:rPr>
            <w:webHidden/>
          </w:rPr>
          <w:tab/>
        </w:r>
        <w:r>
          <w:rPr>
            <w:webHidden/>
          </w:rPr>
          <w:fldChar w:fldCharType="begin"/>
        </w:r>
        <w:r>
          <w:rPr>
            <w:webHidden/>
          </w:rPr>
          <w:instrText xml:space="preserve"> PAGEREF _Toc211006912 \h </w:instrText>
        </w:r>
        <w:r>
          <w:rPr>
            <w:webHidden/>
          </w:rPr>
        </w:r>
        <w:r>
          <w:rPr>
            <w:webHidden/>
          </w:rPr>
          <w:fldChar w:fldCharType="separate"/>
        </w:r>
        <w:r w:rsidR="00010AE4">
          <w:rPr>
            <w:webHidden/>
          </w:rPr>
          <w:t>34</w:t>
        </w:r>
        <w:r>
          <w:rPr>
            <w:webHidden/>
          </w:rPr>
          <w:fldChar w:fldCharType="end"/>
        </w:r>
      </w:hyperlink>
    </w:p>
    <w:p w14:paraId="73F7AFDE" w14:textId="402C6101" w:rsidR="00207F49" w:rsidRDefault="00207F49">
      <w:pPr>
        <w:pStyle w:val="TOC2"/>
        <w:rPr>
          <w:rFonts w:eastAsiaTheme="minorEastAsia"/>
          <w:lang w:val="en-NZ" w:eastAsia="en-NZ"/>
        </w:rPr>
      </w:pPr>
      <w:hyperlink w:anchor="_Toc211006913" w:history="1">
        <w:r w:rsidRPr="00C90E14">
          <w:rPr>
            <w:rStyle w:val="Hyperlink"/>
          </w:rPr>
          <w:t>5.5.</w:t>
        </w:r>
        <w:r>
          <w:rPr>
            <w:rFonts w:eastAsiaTheme="minorEastAsia"/>
            <w:lang w:val="en-NZ" w:eastAsia="en-NZ"/>
          </w:rPr>
          <w:tab/>
        </w:r>
        <w:r w:rsidRPr="00C90E14">
          <w:rPr>
            <w:rStyle w:val="Hyperlink"/>
          </w:rPr>
          <w:t>Client perspectives: Two-timepoint survey with clients in New Zealand</w:t>
        </w:r>
        <w:r>
          <w:rPr>
            <w:webHidden/>
          </w:rPr>
          <w:tab/>
        </w:r>
        <w:r>
          <w:rPr>
            <w:webHidden/>
          </w:rPr>
          <w:fldChar w:fldCharType="begin"/>
        </w:r>
        <w:r>
          <w:rPr>
            <w:webHidden/>
          </w:rPr>
          <w:instrText xml:space="preserve"> PAGEREF _Toc211006913 \h </w:instrText>
        </w:r>
        <w:r>
          <w:rPr>
            <w:webHidden/>
          </w:rPr>
        </w:r>
        <w:r>
          <w:rPr>
            <w:webHidden/>
          </w:rPr>
          <w:fldChar w:fldCharType="separate"/>
        </w:r>
        <w:r w:rsidR="00010AE4">
          <w:rPr>
            <w:webHidden/>
          </w:rPr>
          <w:t>35</w:t>
        </w:r>
        <w:r>
          <w:rPr>
            <w:webHidden/>
          </w:rPr>
          <w:fldChar w:fldCharType="end"/>
        </w:r>
      </w:hyperlink>
    </w:p>
    <w:p w14:paraId="0022CEB7" w14:textId="610C5387" w:rsidR="00207F49" w:rsidRDefault="00207F49">
      <w:pPr>
        <w:pStyle w:val="TOC2"/>
        <w:rPr>
          <w:rFonts w:eastAsiaTheme="minorEastAsia"/>
          <w:lang w:val="en-NZ" w:eastAsia="en-NZ"/>
        </w:rPr>
      </w:pPr>
      <w:hyperlink w:anchor="_Toc211006914" w:history="1">
        <w:r w:rsidRPr="00C90E14">
          <w:rPr>
            <w:rStyle w:val="Hyperlink"/>
          </w:rPr>
          <w:t>5.6.</w:t>
        </w:r>
        <w:r>
          <w:rPr>
            <w:rFonts w:eastAsiaTheme="minorEastAsia"/>
            <w:lang w:val="en-NZ" w:eastAsia="en-NZ"/>
          </w:rPr>
          <w:tab/>
        </w:r>
        <w:r w:rsidRPr="00C90E14">
          <w:rPr>
            <w:rStyle w:val="Hyperlink"/>
          </w:rPr>
          <w:t>Summary of findings on estimates of pulling out of treatment</w:t>
        </w:r>
        <w:r>
          <w:rPr>
            <w:webHidden/>
          </w:rPr>
          <w:tab/>
        </w:r>
        <w:r>
          <w:rPr>
            <w:webHidden/>
          </w:rPr>
          <w:fldChar w:fldCharType="begin"/>
        </w:r>
        <w:r>
          <w:rPr>
            <w:webHidden/>
          </w:rPr>
          <w:instrText xml:space="preserve"> PAGEREF _Toc211006914 \h </w:instrText>
        </w:r>
        <w:r>
          <w:rPr>
            <w:webHidden/>
          </w:rPr>
        </w:r>
        <w:r>
          <w:rPr>
            <w:webHidden/>
          </w:rPr>
          <w:fldChar w:fldCharType="separate"/>
        </w:r>
        <w:r w:rsidR="00010AE4">
          <w:rPr>
            <w:webHidden/>
          </w:rPr>
          <w:t>35</w:t>
        </w:r>
        <w:r>
          <w:rPr>
            <w:webHidden/>
          </w:rPr>
          <w:fldChar w:fldCharType="end"/>
        </w:r>
      </w:hyperlink>
    </w:p>
    <w:p w14:paraId="5260E7B8" w14:textId="1B83432F" w:rsidR="00207F49" w:rsidRDefault="00207F49">
      <w:pPr>
        <w:pStyle w:val="TOC1"/>
        <w:rPr>
          <w:rFonts w:eastAsiaTheme="minorEastAsia"/>
          <w:b w:val="0"/>
          <w:bCs w:val="0"/>
          <w:i w:val="0"/>
          <w:iCs w:val="0"/>
          <w:noProof/>
          <w:lang w:val="en-NZ" w:eastAsia="en-NZ"/>
        </w:rPr>
      </w:pPr>
      <w:hyperlink w:anchor="_Toc211006915" w:history="1">
        <w:r w:rsidRPr="00C90E14">
          <w:rPr>
            <w:rStyle w:val="Hyperlink"/>
            <w:noProof/>
          </w:rPr>
          <w:t>6.</w:t>
        </w:r>
        <w:r>
          <w:rPr>
            <w:rFonts w:eastAsiaTheme="minorEastAsia"/>
            <w:b w:val="0"/>
            <w:bCs w:val="0"/>
            <w:i w:val="0"/>
            <w:iCs w:val="0"/>
            <w:noProof/>
            <w:lang w:val="en-NZ" w:eastAsia="en-NZ"/>
          </w:rPr>
          <w:tab/>
        </w:r>
        <w:r w:rsidRPr="00C90E14">
          <w:rPr>
            <w:rStyle w:val="Hyperlink"/>
            <w:noProof/>
          </w:rPr>
          <w:t>Predictors: Which clients pull out of treatment?</w:t>
        </w:r>
        <w:r>
          <w:rPr>
            <w:noProof/>
            <w:webHidden/>
          </w:rPr>
          <w:tab/>
        </w:r>
        <w:r>
          <w:rPr>
            <w:noProof/>
            <w:webHidden/>
          </w:rPr>
          <w:fldChar w:fldCharType="begin"/>
        </w:r>
        <w:r>
          <w:rPr>
            <w:noProof/>
            <w:webHidden/>
          </w:rPr>
          <w:instrText xml:space="preserve"> PAGEREF _Toc211006915 \h </w:instrText>
        </w:r>
        <w:r>
          <w:rPr>
            <w:noProof/>
            <w:webHidden/>
          </w:rPr>
        </w:r>
        <w:r>
          <w:rPr>
            <w:noProof/>
            <w:webHidden/>
          </w:rPr>
          <w:fldChar w:fldCharType="separate"/>
        </w:r>
        <w:r w:rsidR="00010AE4">
          <w:rPr>
            <w:noProof/>
            <w:webHidden/>
          </w:rPr>
          <w:t>38</w:t>
        </w:r>
        <w:r>
          <w:rPr>
            <w:noProof/>
            <w:webHidden/>
          </w:rPr>
          <w:fldChar w:fldCharType="end"/>
        </w:r>
      </w:hyperlink>
    </w:p>
    <w:p w14:paraId="6AA6623F" w14:textId="60F9DD85" w:rsidR="00207F49" w:rsidRDefault="00207F49">
      <w:pPr>
        <w:pStyle w:val="TOC2"/>
        <w:rPr>
          <w:rFonts w:eastAsiaTheme="minorEastAsia"/>
          <w:lang w:val="en-NZ" w:eastAsia="en-NZ"/>
        </w:rPr>
      </w:pPr>
      <w:hyperlink w:anchor="_Toc211006916" w:history="1">
        <w:r w:rsidRPr="00C90E14">
          <w:rPr>
            <w:rStyle w:val="Hyperlink"/>
          </w:rPr>
          <w:t>6.1.</w:t>
        </w:r>
        <w:r>
          <w:rPr>
            <w:rFonts w:eastAsiaTheme="minorEastAsia"/>
            <w:lang w:val="en-NZ" w:eastAsia="en-NZ"/>
          </w:rPr>
          <w:tab/>
        </w:r>
        <w:r w:rsidRPr="00C90E14">
          <w:rPr>
            <w:rStyle w:val="Hyperlink"/>
          </w:rPr>
          <w:t>Preface</w:t>
        </w:r>
        <w:r>
          <w:rPr>
            <w:webHidden/>
          </w:rPr>
          <w:tab/>
        </w:r>
        <w:r>
          <w:rPr>
            <w:webHidden/>
          </w:rPr>
          <w:fldChar w:fldCharType="begin"/>
        </w:r>
        <w:r>
          <w:rPr>
            <w:webHidden/>
          </w:rPr>
          <w:instrText xml:space="preserve"> PAGEREF _Toc211006916 \h </w:instrText>
        </w:r>
        <w:r>
          <w:rPr>
            <w:webHidden/>
          </w:rPr>
        </w:r>
        <w:r>
          <w:rPr>
            <w:webHidden/>
          </w:rPr>
          <w:fldChar w:fldCharType="separate"/>
        </w:r>
        <w:r w:rsidR="00010AE4">
          <w:rPr>
            <w:webHidden/>
          </w:rPr>
          <w:t>38</w:t>
        </w:r>
        <w:r>
          <w:rPr>
            <w:webHidden/>
          </w:rPr>
          <w:fldChar w:fldCharType="end"/>
        </w:r>
      </w:hyperlink>
    </w:p>
    <w:p w14:paraId="0C140267" w14:textId="5556026F" w:rsidR="00207F49" w:rsidRDefault="00207F49">
      <w:pPr>
        <w:pStyle w:val="TOC2"/>
        <w:rPr>
          <w:rFonts w:eastAsiaTheme="minorEastAsia"/>
          <w:lang w:val="en-NZ" w:eastAsia="en-NZ"/>
        </w:rPr>
      </w:pPr>
      <w:hyperlink w:anchor="_Toc211006917" w:history="1">
        <w:r w:rsidRPr="00C90E14">
          <w:rPr>
            <w:rStyle w:val="Hyperlink"/>
          </w:rPr>
          <w:t>6.2.</w:t>
        </w:r>
        <w:r>
          <w:rPr>
            <w:rFonts w:eastAsiaTheme="minorEastAsia"/>
            <w:lang w:val="en-NZ" w:eastAsia="en-NZ"/>
          </w:rPr>
          <w:tab/>
        </w:r>
        <w:r w:rsidRPr="00C90E14">
          <w:rPr>
            <w:rStyle w:val="Hyperlink"/>
          </w:rPr>
          <w:t>Research perspectives: Scoping review of the literature (2004-2025)</w:t>
        </w:r>
        <w:r>
          <w:rPr>
            <w:webHidden/>
          </w:rPr>
          <w:tab/>
        </w:r>
        <w:r>
          <w:rPr>
            <w:webHidden/>
          </w:rPr>
          <w:fldChar w:fldCharType="begin"/>
        </w:r>
        <w:r>
          <w:rPr>
            <w:webHidden/>
          </w:rPr>
          <w:instrText xml:space="preserve"> PAGEREF _Toc211006917 \h </w:instrText>
        </w:r>
        <w:r>
          <w:rPr>
            <w:webHidden/>
          </w:rPr>
        </w:r>
        <w:r>
          <w:rPr>
            <w:webHidden/>
          </w:rPr>
          <w:fldChar w:fldCharType="separate"/>
        </w:r>
        <w:r w:rsidR="00010AE4">
          <w:rPr>
            <w:webHidden/>
          </w:rPr>
          <w:t>38</w:t>
        </w:r>
        <w:r>
          <w:rPr>
            <w:webHidden/>
          </w:rPr>
          <w:fldChar w:fldCharType="end"/>
        </w:r>
      </w:hyperlink>
    </w:p>
    <w:p w14:paraId="76ACD207" w14:textId="51C88B39" w:rsidR="00207F49" w:rsidRDefault="00207F49">
      <w:pPr>
        <w:pStyle w:val="TOC2"/>
        <w:rPr>
          <w:rFonts w:eastAsiaTheme="minorEastAsia"/>
          <w:lang w:val="en-NZ" w:eastAsia="en-NZ"/>
        </w:rPr>
      </w:pPr>
      <w:hyperlink w:anchor="_Toc211006918" w:history="1">
        <w:r w:rsidRPr="00C90E14">
          <w:rPr>
            <w:rStyle w:val="Hyperlink"/>
          </w:rPr>
          <w:t>6.3.</w:t>
        </w:r>
        <w:r>
          <w:rPr>
            <w:rFonts w:eastAsiaTheme="minorEastAsia"/>
            <w:lang w:val="en-NZ" w:eastAsia="en-NZ"/>
          </w:rPr>
          <w:tab/>
        </w:r>
        <w:r w:rsidRPr="00C90E14">
          <w:rPr>
            <w:rStyle w:val="Hyperlink"/>
          </w:rPr>
          <w:t>Service analysis: Retrospective cohort study of treatment data in New Zealand (2014-2023)</w:t>
        </w:r>
        <w:r>
          <w:rPr>
            <w:webHidden/>
          </w:rPr>
          <w:tab/>
        </w:r>
        <w:r>
          <w:rPr>
            <w:webHidden/>
          </w:rPr>
          <w:fldChar w:fldCharType="begin"/>
        </w:r>
        <w:r>
          <w:rPr>
            <w:webHidden/>
          </w:rPr>
          <w:instrText xml:space="preserve"> PAGEREF _Toc211006918 \h </w:instrText>
        </w:r>
        <w:r>
          <w:rPr>
            <w:webHidden/>
          </w:rPr>
        </w:r>
        <w:r>
          <w:rPr>
            <w:webHidden/>
          </w:rPr>
          <w:fldChar w:fldCharType="separate"/>
        </w:r>
        <w:r w:rsidR="00010AE4">
          <w:rPr>
            <w:webHidden/>
          </w:rPr>
          <w:t>39</w:t>
        </w:r>
        <w:r>
          <w:rPr>
            <w:webHidden/>
          </w:rPr>
          <w:fldChar w:fldCharType="end"/>
        </w:r>
      </w:hyperlink>
    </w:p>
    <w:p w14:paraId="5F02419D" w14:textId="1BD5A0E0" w:rsidR="00207F49" w:rsidRDefault="00207F49">
      <w:pPr>
        <w:pStyle w:val="TOC2"/>
        <w:rPr>
          <w:rFonts w:eastAsiaTheme="minorEastAsia"/>
          <w:lang w:val="en-NZ" w:eastAsia="en-NZ"/>
        </w:rPr>
      </w:pPr>
      <w:hyperlink w:anchor="_Toc211006919" w:history="1">
        <w:r w:rsidRPr="00C90E14">
          <w:rPr>
            <w:rStyle w:val="Hyperlink"/>
          </w:rPr>
          <w:t>6.4.</w:t>
        </w:r>
        <w:r>
          <w:rPr>
            <w:rFonts w:eastAsiaTheme="minorEastAsia"/>
            <w:lang w:val="en-NZ" w:eastAsia="en-NZ"/>
          </w:rPr>
          <w:tab/>
        </w:r>
        <w:r w:rsidRPr="00C90E14">
          <w:rPr>
            <w:rStyle w:val="Hyperlink"/>
          </w:rPr>
          <w:t>Practitioner perspectives: Survey with practitioners in New Zealand</w:t>
        </w:r>
        <w:r>
          <w:rPr>
            <w:webHidden/>
          </w:rPr>
          <w:tab/>
        </w:r>
        <w:r>
          <w:rPr>
            <w:webHidden/>
          </w:rPr>
          <w:fldChar w:fldCharType="begin"/>
        </w:r>
        <w:r>
          <w:rPr>
            <w:webHidden/>
          </w:rPr>
          <w:instrText xml:space="preserve"> PAGEREF _Toc211006919 \h </w:instrText>
        </w:r>
        <w:r>
          <w:rPr>
            <w:webHidden/>
          </w:rPr>
        </w:r>
        <w:r>
          <w:rPr>
            <w:webHidden/>
          </w:rPr>
          <w:fldChar w:fldCharType="separate"/>
        </w:r>
        <w:r w:rsidR="00010AE4">
          <w:rPr>
            <w:webHidden/>
          </w:rPr>
          <w:t>41</w:t>
        </w:r>
        <w:r>
          <w:rPr>
            <w:webHidden/>
          </w:rPr>
          <w:fldChar w:fldCharType="end"/>
        </w:r>
      </w:hyperlink>
    </w:p>
    <w:p w14:paraId="749C139A" w14:textId="4C1403AD" w:rsidR="00207F49" w:rsidRDefault="00207F49">
      <w:pPr>
        <w:pStyle w:val="TOC2"/>
        <w:rPr>
          <w:rFonts w:eastAsiaTheme="minorEastAsia"/>
          <w:lang w:val="en-NZ" w:eastAsia="en-NZ"/>
        </w:rPr>
      </w:pPr>
      <w:hyperlink w:anchor="_Toc211006920" w:history="1">
        <w:r w:rsidRPr="00C90E14">
          <w:rPr>
            <w:rStyle w:val="Hyperlink"/>
          </w:rPr>
          <w:t>6.5.</w:t>
        </w:r>
        <w:r>
          <w:rPr>
            <w:rFonts w:eastAsiaTheme="minorEastAsia"/>
            <w:lang w:val="en-NZ" w:eastAsia="en-NZ"/>
          </w:rPr>
          <w:tab/>
        </w:r>
        <w:r w:rsidRPr="00C90E14">
          <w:rPr>
            <w:rStyle w:val="Hyperlink"/>
          </w:rPr>
          <w:t>Client perspectives: Two-timepoint survey with clients in New Zealand</w:t>
        </w:r>
        <w:r>
          <w:rPr>
            <w:webHidden/>
          </w:rPr>
          <w:tab/>
        </w:r>
        <w:r>
          <w:rPr>
            <w:webHidden/>
          </w:rPr>
          <w:fldChar w:fldCharType="begin"/>
        </w:r>
        <w:r>
          <w:rPr>
            <w:webHidden/>
          </w:rPr>
          <w:instrText xml:space="preserve"> PAGEREF _Toc211006920 \h </w:instrText>
        </w:r>
        <w:r>
          <w:rPr>
            <w:webHidden/>
          </w:rPr>
        </w:r>
        <w:r>
          <w:rPr>
            <w:webHidden/>
          </w:rPr>
          <w:fldChar w:fldCharType="separate"/>
        </w:r>
        <w:r w:rsidR="00010AE4">
          <w:rPr>
            <w:webHidden/>
          </w:rPr>
          <w:t>42</w:t>
        </w:r>
        <w:r>
          <w:rPr>
            <w:webHidden/>
          </w:rPr>
          <w:fldChar w:fldCharType="end"/>
        </w:r>
      </w:hyperlink>
    </w:p>
    <w:p w14:paraId="22A8E68B" w14:textId="78BC7889" w:rsidR="00207F49" w:rsidRDefault="00207F49">
      <w:pPr>
        <w:pStyle w:val="TOC2"/>
        <w:rPr>
          <w:rFonts w:eastAsiaTheme="minorEastAsia"/>
          <w:lang w:val="en-NZ" w:eastAsia="en-NZ"/>
        </w:rPr>
      </w:pPr>
      <w:hyperlink w:anchor="_Toc211006921" w:history="1">
        <w:r w:rsidRPr="00C90E14">
          <w:rPr>
            <w:rStyle w:val="Hyperlink"/>
          </w:rPr>
          <w:t>6.6.</w:t>
        </w:r>
        <w:r>
          <w:rPr>
            <w:rFonts w:eastAsiaTheme="minorEastAsia"/>
            <w:lang w:val="en-NZ" w:eastAsia="en-NZ"/>
          </w:rPr>
          <w:tab/>
        </w:r>
        <w:r w:rsidRPr="00C90E14">
          <w:rPr>
            <w:rStyle w:val="Hyperlink"/>
          </w:rPr>
          <w:t>Summary of findings on predictors of pulling out of treatment</w:t>
        </w:r>
        <w:r>
          <w:rPr>
            <w:webHidden/>
          </w:rPr>
          <w:tab/>
        </w:r>
        <w:r>
          <w:rPr>
            <w:webHidden/>
          </w:rPr>
          <w:fldChar w:fldCharType="begin"/>
        </w:r>
        <w:r>
          <w:rPr>
            <w:webHidden/>
          </w:rPr>
          <w:instrText xml:space="preserve"> PAGEREF _Toc211006921 \h </w:instrText>
        </w:r>
        <w:r>
          <w:rPr>
            <w:webHidden/>
          </w:rPr>
        </w:r>
        <w:r>
          <w:rPr>
            <w:webHidden/>
          </w:rPr>
          <w:fldChar w:fldCharType="separate"/>
        </w:r>
        <w:r w:rsidR="00010AE4">
          <w:rPr>
            <w:webHidden/>
          </w:rPr>
          <w:t>43</w:t>
        </w:r>
        <w:r>
          <w:rPr>
            <w:webHidden/>
          </w:rPr>
          <w:fldChar w:fldCharType="end"/>
        </w:r>
      </w:hyperlink>
    </w:p>
    <w:p w14:paraId="44A1360B" w14:textId="6A89135B" w:rsidR="00207F49" w:rsidRDefault="00207F49">
      <w:pPr>
        <w:pStyle w:val="TOC1"/>
        <w:rPr>
          <w:rFonts w:eastAsiaTheme="minorEastAsia"/>
          <w:b w:val="0"/>
          <w:bCs w:val="0"/>
          <w:i w:val="0"/>
          <w:iCs w:val="0"/>
          <w:noProof/>
          <w:lang w:val="en-NZ" w:eastAsia="en-NZ"/>
        </w:rPr>
      </w:pPr>
      <w:hyperlink w:anchor="_Toc211006922" w:history="1">
        <w:r w:rsidRPr="00C90E14">
          <w:rPr>
            <w:rStyle w:val="Hyperlink"/>
            <w:noProof/>
          </w:rPr>
          <w:t>7.</w:t>
        </w:r>
        <w:r>
          <w:rPr>
            <w:rFonts w:eastAsiaTheme="minorEastAsia"/>
            <w:b w:val="0"/>
            <w:bCs w:val="0"/>
            <w:i w:val="0"/>
            <w:iCs w:val="0"/>
            <w:noProof/>
            <w:lang w:val="en-NZ" w:eastAsia="en-NZ"/>
          </w:rPr>
          <w:tab/>
        </w:r>
        <w:r w:rsidRPr="00C90E14">
          <w:rPr>
            <w:rStyle w:val="Hyperlink"/>
            <w:noProof/>
          </w:rPr>
          <w:t>Reasons: Why do clients pull out of treatment?</w:t>
        </w:r>
        <w:r>
          <w:rPr>
            <w:noProof/>
            <w:webHidden/>
          </w:rPr>
          <w:tab/>
        </w:r>
        <w:r>
          <w:rPr>
            <w:noProof/>
            <w:webHidden/>
          </w:rPr>
          <w:fldChar w:fldCharType="begin"/>
        </w:r>
        <w:r>
          <w:rPr>
            <w:noProof/>
            <w:webHidden/>
          </w:rPr>
          <w:instrText xml:space="preserve"> PAGEREF _Toc211006922 \h </w:instrText>
        </w:r>
        <w:r>
          <w:rPr>
            <w:noProof/>
            <w:webHidden/>
          </w:rPr>
        </w:r>
        <w:r>
          <w:rPr>
            <w:noProof/>
            <w:webHidden/>
          </w:rPr>
          <w:fldChar w:fldCharType="separate"/>
        </w:r>
        <w:r w:rsidR="00010AE4">
          <w:rPr>
            <w:noProof/>
            <w:webHidden/>
          </w:rPr>
          <w:t>46</w:t>
        </w:r>
        <w:r>
          <w:rPr>
            <w:noProof/>
            <w:webHidden/>
          </w:rPr>
          <w:fldChar w:fldCharType="end"/>
        </w:r>
      </w:hyperlink>
    </w:p>
    <w:p w14:paraId="77A30BC6" w14:textId="69DCE934" w:rsidR="00207F49" w:rsidRDefault="00207F49">
      <w:pPr>
        <w:pStyle w:val="TOC2"/>
        <w:rPr>
          <w:rFonts w:eastAsiaTheme="minorEastAsia"/>
          <w:lang w:val="en-NZ" w:eastAsia="en-NZ"/>
        </w:rPr>
      </w:pPr>
      <w:hyperlink w:anchor="_Toc211006923" w:history="1">
        <w:r w:rsidRPr="00C90E14">
          <w:rPr>
            <w:rStyle w:val="Hyperlink"/>
          </w:rPr>
          <w:t>7.1.</w:t>
        </w:r>
        <w:r>
          <w:rPr>
            <w:rFonts w:eastAsiaTheme="minorEastAsia"/>
            <w:lang w:val="en-NZ" w:eastAsia="en-NZ"/>
          </w:rPr>
          <w:tab/>
        </w:r>
        <w:r w:rsidRPr="00C90E14">
          <w:rPr>
            <w:rStyle w:val="Hyperlink"/>
          </w:rPr>
          <w:t>Preface</w:t>
        </w:r>
        <w:r>
          <w:rPr>
            <w:webHidden/>
          </w:rPr>
          <w:tab/>
        </w:r>
        <w:r>
          <w:rPr>
            <w:webHidden/>
          </w:rPr>
          <w:fldChar w:fldCharType="begin"/>
        </w:r>
        <w:r>
          <w:rPr>
            <w:webHidden/>
          </w:rPr>
          <w:instrText xml:space="preserve"> PAGEREF _Toc211006923 \h </w:instrText>
        </w:r>
        <w:r>
          <w:rPr>
            <w:webHidden/>
          </w:rPr>
        </w:r>
        <w:r>
          <w:rPr>
            <w:webHidden/>
          </w:rPr>
          <w:fldChar w:fldCharType="separate"/>
        </w:r>
        <w:r w:rsidR="00010AE4">
          <w:rPr>
            <w:webHidden/>
          </w:rPr>
          <w:t>46</w:t>
        </w:r>
        <w:r>
          <w:rPr>
            <w:webHidden/>
          </w:rPr>
          <w:fldChar w:fldCharType="end"/>
        </w:r>
      </w:hyperlink>
    </w:p>
    <w:p w14:paraId="4507AB95" w14:textId="1474A330" w:rsidR="00207F49" w:rsidRDefault="00207F49">
      <w:pPr>
        <w:pStyle w:val="TOC2"/>
        <w:rPr>
          <w:rFonts w:eastAsiaTheme="minorEastAsia"/>
          <w:lang w:val="en-NZ" w:eastAsia="en-NZ"/>
        </w:rPr>
      </w:pPr>
      <w:hyperlink w:anchor="_Toc211006924" w:history="1">
        <w:r w:rsidRPr="00C90E14">
          <w:rPr>
            <w:rStyle w:val="Hyperlink"/>
          </w:rPr>
          <w:t>7.2.</w:t>
        </w:r>
        <w:r>
          <w:rPr>
            <w:rFonts w:eastAsiaTheme="minorEastAsia"/>
            <w:lang w:val="en-NZ" w:eastAsia="en-NZ"/>
          </w:rPr>
          <w:tab/>
        </w:r>
        <w:r w:rsidRPr="00C90E14">
          <w:rPr>
            <w:rStyle w:val="Hyperlink"/>
          </w:rPr>
          <w:t>Research perspectives: Scoping review of the literature (2004-2025)</w:t>
        </w:r>
        <w:r>
          <w:rPr>
            <w:webHidden/>
          </w:rPr>
          <w:tab/>
        </w:r>
        <w:r>
          <w:rPr>
            <w:webHidden/>
          </w:rPr>
          <w:fldChar w:fldCharType="begin"/>
        </w:r>
        <w:r>
          <w:rPr>
            <w:webHidden/>
          </w:rPr>
          <w:instrText xml:space="preserve"> PAGEREF _Toc211006924 \h </w:instrText>
        </w:r>
        <w:r>
          <w:rPr>
            <w:webHidden/>
          </w:rPr>
        </w:r>
        <w:r>
          <w:rPr>
            <w:webHidden/>
          </w:rPr>
          <w:fldChar w:fldCharType="separate"/>
        </w:r>
        <w:r w:rsidR="00010AE4">
          <w:rPr>
            <w:webHidden/>
          </w:rPr>
          <w:t>46</w:t>
        </w:r>
        <w:r>
          <w:rPr>
            <w:webHidden/>
          </w:rPr>
          <w:fldChar w:fldCharType="end"/>
        </w:r>
      </w:hyperlink>
    </w:p>
    <w:p w14:paraId="524E4852" w14:textId="2FDBDE48" w:rsidR="00207F49" w:rsidRDefault="00207F49">
      <w:pPr>
        <w:pStyle w:val="TOC2"/>
        <w:rPr>
          <w:rFonts w:eastAsiaTheme="minorEastAsia"/>
          <w:lang w:val="en-NZ" w:eastAsia="en-NZ"/>
        </w:rPr>
      </w:pPr>
      <w:hyperlink w:anchor="_Toc211006925" w:history="1">
        <w:r w:rsidRPr="00C90E14">
          <w:rPr>
            <w:rStyle w:val="Hyperlink"/>
          </w:rPr>
          <w:t>7.3.</w:t>
        </w:r>
        <w:r>
          <w:rPr>
            <w:rFonts w:eastAsiaTheme="minorEastAsia"/>
            <w:lang w:val="en-NZ" w:eastAsia="en-NZ"/>
          </w:rPr>
          <w:tab/>
        </w:r>
        <w:r w:rsidRPr="00C90E14">
          <w:rPr>
            <w:rStyle w:val="Hyperlink"/>
          </w:rPr>
          <w:t>Service analysis: Retrospective cohort study of treatment data in New Zealand (2014-2023)</w:t>
        </w:r>
        <w:r>
          <w:rPr>
            <w:webHidden/>
          </w:rPr>
          <w:tab/>
        </w:r>
        <w:r>
          <w:rPr>
            <w:webHidden/>
          </w:rPr>
          <w:fldChar w:fldCharType="begin"/>
        </w:r>
        <w:r>
          <w:rPr>
            <w:webHidden/>
          </w:rPr>
          <w:instrText xml:space="preserve"> PAGEREF _Toc211006925 \h </w:instrText>
        </w:r>
        <w:r>
          <w:rPr>
            <w:webHidden/>
          </w:rPr>
        </w:r>
        <w:r>
          <w:rPr>
            <w:webHidden/>
          </w:rPr>
          <w:fldChar w:fldCharType="separate"/>
        </w:r>
        <w:r w:rsidR="00010AE4">
          <w:rPr>
            <w:webHidden/>
          </w:rPr>
          <w:t>47</w:t>
        </w:r>
        <w:r>
          <w:rPr>
            <w:webHidden/>
          </w:rPr>
          <w:fldChar w:fldCharType="end"/>
        </w:r>
      </w:hyperlink>
    </w:p>
    <w:p w14:paraId="20395FC9" w14:textId="7CCA9595" w:rsidR="00207F49" w:rsidRDefault="00207F49">
      <w:pPr>
        <w:pStyle w:val="TOC2"/>
        <w:rPr>
          <w:rFonts w:eastAsiaTheme="minorEastAsia"/>
          <w:lang w:val="en-NZ" w:eastAsia="en-NZ"/>
        </w:rPr>
      </w:pPr>
      <w:hyperlink w:anchor="_Toc211006926" w:history="1">
        <w:r w:rsidRPr="00C90E14">
          <w:rPr>
            <w:rStyle w:val="Hyperlink"/>
          </w:rPr>
          <w:t>7.4.</w:t>
        </w:r>
        <w:r>
          <w:rPr>
            <w:rFonts w:eastAsiaTheme="minorEastAsia"/>
            <w:lang w:val="en-NZ" w:eastAsia="en-NZ"/>
          </w:rPr>
          <w:tab/>
        </w:r>
        <w:r w:rsidRPr="00C90E14">
          <w:rPr>
            <w:rStyle w:val="Hyperlink"/>
          </w:rPr>
          <w:t>Practitioner perspectives: Survey and hui with practitioners in New Zealand</w:t>
        </w:r>
        <w:r>
          <w:rPr>
            <w:webHidden/>
          </w:rPr>
          <w:tab/>
        </w:r>
        <w:r>
          <w:rPr>
            <w:webHidden/>
          </w:rPr>
          <w:fldChar w:fldCharType="begin"/>
        </w:r>
        <w:r>
          <w:rPr>
            <w:webHidden/>
          </w:rPr>
          <w:instrText xml:space="preserve"> PAGEREF _Toc211006926 \h </w:instrText>
        </w:r>
        <w:r>
          <w:rPr>
            <w:webHidden/>
          </w:rPr>
        </w:r>
        <w:r>
          <w:rPr>
            <w:webHidden/>
          </w:rPr>
          <w:fldChar w:fldCharType="separate"/>
        </w:r>
        <w:r w:rsidR="00010AE4">
          <w:rPr>
            <w:webHidden/>
          </w:rPr>
          <w:t>48</w:t>
        </w:r>
        <w:r>
          <w:rPr>
            <w:webHidden/>
          </w:rPr>
          <w:fldChar w:fldCharType="end"/>
        </w:r>
      </w:hyperlink>
    </w:p>
    <w:p w14:paraId="541C6E5F" w14:textId="6AADD8AD" w:rsidR="00207F49" w:rsidRDefault="00207F49">
      <w:pPr>
        <w:pStyle w:val="TOC2"/>
        <w:rPr>
          <w:rFonts w:eastAsiaTheme="minorEastAsia"/>
          <w:lang w:val="en-NZ" w:eastAsia="en-NZ"/>
        </w:rPr>
      </w:pPr>
      <w:hyperlink w:anchor="_Toc211006927" w:history="1">
        <w:r w:rsidRPr="00C90E14">
          <w:rPr>
            <w:rStyle w:val="Hyperlink"/>
          </w:rPr>
          <w:t>7.5.</w:t>
        </w:r>
        <w:r>
          <w:rPr>
            <w:rFonts w:eastAsiaTheme="minorEastAsia"/>
            <w:lang w:val="en-NZ" w:eastAsia="en-NZ"/>
          </w:rPr>
          <w:tab/>
        </w:r>
        <w:r w:rsidRPr="00C90E14">
          <w:rPr>
            <w:rStyle w:val="Hyperlink"/>
          </w:rPr>
          <w:t>Client perspectives: Two-timepoint survey with clients in New Zealand</w:t>
        </w:r>
        <w:r>
          <w:rPr>
            <w:webHidden/>
          </w:rPr>
          <w:tab/>
        </w:r>
        <w:r>
          <w:rPr>
            <w:webHidden/>
          </w:rPr>
          <w:fldChar w:fldCharType="begin"/>
        </w:r>
        <w:r>
          <w:rPr>
            <w:webHidden/>
          </w:rPr>
          <w:instrText xml:space="preserve"> PAGEREF _Toc211006927 \h </w:instrText>
        </w:r>
        <w:r>
          <w:rPr>
            <w:webHidden/>
          </w:rPr>
        </w:r>
        <w:r>
          <w:rPr>
            <w:webHidden/>
          </w:rPr>
          <w:fldChar w:fldCharType="separate"/>
        </w:r>
        <w:r w:rsidR="00010AE4">
          <w:rPr>
            <w:webHidden/>
          </w:rPr>
          <w:t>49</w:t>
        </w:r>
        <w:r>
          <w:rPr>
            <w:webHidden/>
          </w:rPr>
          <w:fldChar w:fldCharType="end"/>
        </w:r>
      </w:hyperlink>
    </w:p>
    <w:p w14:paraId="61C30FDF" w14:textId="008E80F7" w:rsidR="00207F49" w:rsidRDefault="00207F49">
      <w:pPr>
        <w:pStyle w:val="TOC2"/>
        <w:rPr>
          <w:rFonts w:eastAsiaTheme="minorEastAsia"/>
          <w:lang w:val="en-NZ" w:eastAsia="en-NZ"/>
        </w:rPr>
      </w:pPr>
      <w:hyperlink w:anchor="_Toc211006928" w:history="1">
        <w:r w:rsidRPr="00C90E14">
          <w:rPr>
            <w:rStyle w:val="Hyperlink"/>
          </w:rPr>
          <w:t>7.6.</w:t>
        </w:r>
        <w:r>
          <w:rPr>
            <w:rFonts w:eastAsiaTheme="minorEastAsia"/>
            <w:lang w:val="en-NZ" w:eastAsia="en-NZ"/>
          </w:rPr>
          <w:tab/>
        </w:r>
        <w:r w:rsidRPr="00C90E14">
          <w:rPr>
            <w:rStyle w:val="Hyperlink"/>
          </w:rPr>
          <w:t>Summary of findings on reasons for pulling out of treatment</w:t>
        </w:r>
        <w:r>
          <w:rPr>
            <w:webHidden/>
          </w:rPr>
          <w:tab/>
        </w:r>
        <w:r>
          <w:rPr>
            <w:webHidden/>
          </w:rPr>
          <w:fldChar w:fldCharType="begin"/>
        </w:r>
        <w:r>
          <w:rPr>
            <w:webHidden/>
          </w:rPr>
          <w:instrText xml:space="preserve"> PAGEREF _Toc211006928 \h </w:instrText>
        </w:r>
        <w:r>
          <w:rPr>
            <w:webHidden/>
          </w:rPr>
        </w:r>
        <w:r>
          <w:rPr>
            <w:webHidden/>
          </w:rPr>
          <w:fldChar w:fldCharType="separate"/>
        </w:r>
        <w:r w:rsidR="00010AE4">
          <w:rPr>
            <w:webHidden/>
          </w:rPr>
          <w:t>50</w:t>
        </w:r>
        <w:r>
          <w:rPr>
            <w:webHidden/>
          </w:rPr>
          <w:fldChar w:fldCharType="end"/>
        </w:r>
      </w:hyperlink>
    </w:p>
    <w:p w14:paraId="1344C44B" w14:textId="00B9890E" w:rsidR="00207F49" w:rsidRDefault="00207F49">
      <w:pPr>
        <w:pStyle w:val="TOC1"/>
        <w:rPr>
          <w:rFonts w:eastAsiaTheme="minorEastAsia"/>
          <w:b w:val="0"/>
          <w:bCs w:val="0"/>
          <w:i w:val="0"/>
          <w:iCs w:val="0"/>
          <w:noProof/>
          <w:lang w:val="en-NZ" w:eastAsia="en-NZ"/>
        </w:rPr>
      </w:pPr>
      <w:hyperlink w:anchor="_Toc211006929" w:history="1">
        <w:r w:rsidRPr="00C90E14">
          <w:rPr>
            <w:rStyle w:val="Hyperlink"/>
            <w:noProof/>
          </w:rPr>
          <w:t>8.</w:t>
        </w:r>
        <w:r>
          <w:rPr>
            <w:rFonts w:eastAsiaTheme="minorEastAsia"/>
            <w:b w:val="0"/>
            <w:bCs w:val="0"/>
            <w:i w:val="0"/>
            <w:iCs w:val="0"/>
            <w:noProof/>
            <w:lang w:val="en-NZ" w:eastAsia="en-NZ"/>
          </w:rPr>
          <w:tab/>
        </w:r>
        <w:r w:rsidRPr="00C90E14">
          <w:rPr>
            <w:rStyle w:val="Hyperlink"/>
            <w:noProof/>
          </w:rPr>
          <w:t>Consequences: What are the positive and negative outcomes clients experience after pulling out of treatment?</w:t>
        </w:r>
        <w:r>
          <w:rPr>
            <w:noProof/>
            <w:webHidden/>
          </w:rPr>
          <w:tab/>
        </w:r>
        <w:r>
          <w:rPr>
            <w:noProof/>
            <w:webHidden/>
          </w:rPr>
          <w:fldChar w:fldCharType="begin"/>
        </w:r>
        <w:r>
          <w:rPr>
            <w:noProof/>
            <w:webHidden/>
          </w:rPr>
          <w:instrText xml:space="preserve"> PAGEREF _Toc211006929 \h </w:instrText>
        </w:r>
        <w:r>
          <w:rPr>
            <w:noProof/>
            <w:webHidden/>
          </w:rPr>
        </w:r>
        <w:r>
          <w:rPr>
            <w:noProof/>
            <w:webHidden/>
          </w:rPr>
          <w:fldChar w:fldCharType="separate"/>
        </w:r>
        <w:r w:rsidR="00010AE4">
          <w:rPr>
            <w:noProof/>
            <w:webHidden/>
          </w:rPr>
          <w:t>52</w:t>
        </w:r>
        <w:r>
          <w:rPr>
            <w:noProof/>
            <w:webHidden/>
          </w:rPr>
          <w:fldChar w:fldCharType="end"/>
        </w:r>
      </w:hyperlink>
    </w:p>
    <w:p w14:paraId="502B2266" w14:textId="61E47248" w:rsidR="00207F49" w:rsidRDefault="00207F49">
      <w:pPr>
        <w:pStyle w:val="TOC2"/>
        <w:rPr>
          <w:rFonts w:eastAsiaTheme="minorEastAsia"/>
          <w:lang w:val="en-NZ" w:eastAsia="en-NZ"/>
        </w:rPr>
      </w:pPr>
      <w:hyperlink w:anchor="_Toc211006930" w:history="1">
        <w:r w:rsidRPr="00C90E14">
          <w:rPr>
            <w:rStyle w:val="Hyperlink"/>
          </w:rPr>
          <w:t>8.1.</w:t>
        </w:r>
        <w:r>
          <w:rPr>
            <w:rFonts w:eastAsiaTheme="minorEastAsia"/>
            <w:lang w:val="en-NZ" w:eastAsia="en-NZ"/>
          </w:rPr>
          <w:tab/>
        </w:r>
        <w:r w:rsidRPr="00C90E14">
          <w:rPr>
            <w:rStyle w:val="Hyperlink"/>
          </w:rPr>
          <w:t>Preface</w:t>
        </w:r>
        <w:r>
          <w:rPr>
            <w:webHidden/>
          </w:rPr>
          <w:tab/>
        </w:r>
        <w:r>
          <w:rPr>
            <w:webHidden/>
          </w:rPr>
          <w:fldChar w:fldCharType="begin"/>
        </w:r>
        <w:r>
          <w:rPr>
            <w:webHidden/>
          </w:rPr>
          <w:instrText xml:space="preserve"> PAGEREF _Toc211006930 \h </w:instrText>
        </w:r>
        <w:r>
          <w:rPr>
            <w:webHidden/>
          </w:rPr>
        </w:r>
        <w:r>
          <w:rPr>
            <w:webHidden/>
          </w:rPr>
          <w:fldChar w:fldCharType="separate"/>
        </w:r>
        <w:r w:rsidR="00010AE4">
          <w:rPr>
            <w:webHidden/>
          </w:rPr>
          <w:t>52</w:t>
        </w:r>
        <w:r>
          <w:rPr>
            <w:webHidden/>
          </w:rPr>
          <w:fldChar w:fldCharType="end"/>
        </w:r>
      </w:hyperlink>
    </w:p>
    <w:p w14:paraId="21D382E4" w14:textId="09238E8F" w:rsidR="00207F49" w:rsidRDefault="00207F49">
      <w:pPr>
        <w:pStyle w:val="TOC2"/>
        <w:rPr>
          <w:rFonts w:eastAsiaTheme="minorEastAsia"/>
          <w:lang w:val="en-NZ" w:eastAsia="en-NZ"/>
        </w:rPr>
      </w:pPr>
      <w:hyperlink w:anchor="_Toc211006931" w:history="1">
        <w:r w:rsidRPr="00C90E14">
          <w:rPr>
            <w:rStyle w:val="Hyperlink"/>
          </w:rPr>
          <w:t>8.2.</w:t>
        </w:r>
        <w:r>
          <w:rPr>
            <w:rFonts w:eastAsiaTheme="minorEastAsia"/>
            <w:lang w:val="en-NZ" w:eastAsia="en-NZ"/>
          </w:rPr>
          <w:tab/>
        </w:r>
        <w:r w:rsidRPr="00C90E14">
          <w:rPr>
            <w:rStyle w:val="Hyperlink"/>
          </w:rPr>
          <w:t>Research perspectives: Scoping review of the literature (2004-2025)</w:t>
        </w:r>
        <w:r>
          <w:rPr>
            <w:webHidden/>
          </w:rPr>
          <w:tab/>
        </w:r>
        <w:r>
          <w:rPr>
            <w:webHidden/>
          </w:rPr>
          <w:fldChar w:fldCharType="begin"/>
        </w:r>
        <w:r>
          <w:rPr>
            <w:webHidden/>
          </w:rPr>
          <w:instrText xml:space="preserve"> PAGEREF _Toc211006931 \h </w:instrText>
        </w:r>
        <w:r>
          <w:rPr>
            <w:webHidden/>
          </w:rPr>
        </w:r>
        <w:r>
          <w:rPr>
            <w:webHidden/>
          </w:rPr>
          <w:fldChar w:fldCharType="separate"/>
        </w:r>
        <w:r w:rsidR="00010AE4">
          <w:rPr>
            <w:webHidden/>
          </w:rPr>
          <w:t>52</w:t>
        </w:r>
        <w:r>
          <w:rPr>
            <w:webHidden/>
          </w:rPr>
          <w:fldChar w:fldCharType="end"/>
        </w:r>
      </w:hyperlink>
    </w:p>
    <w:p w14:paraId="4A512484" w14:textId="688826FB" w:rsidR="00207F49" w:rsidRDefault="00207F49">
      <w:pPr>
        <w:pStyle w:val="TOC2"/>
        <w:rPr>
          <w:rFonts w:eastAsiaTheme="minorEastAsia"/>
          <w:lang w:val="en-NZ" w:eastAsia="en-NZ"/>
        </w:rPr>
      </w:pPr>
      <w:hyperlink w:anchor="_Toc211006932" w:history="1">
        <w:r w:rsidRPr="00C90E14">
          <w:rPr>
            <w:rStyle w:val="Hyperlink"/>
          </w:rPr>
          <w:t>8.3.</w:t>
        </w:r>
        <w:r>
          <w:rPr>
            <w:rFonts w:eastAsiaTheme="minorEastAsia"/>
            <w:lang w:val="en-NZ" w:eastAsia="en-NZ"/>
          </w:rPr>
          <w:tab/>
        </w:r>
        <w:r w:rsidRPr="00C90E14">
          <w:rPr>
            <w:rStyle w:val="Hyperlink"/>
          </w:rPr>
          <w:t>Practitioner perspectives: Survey and hui with practitioners in New Zealand</w:t>
        </w:r>
        <w:r>
          <w:rPr>
            <w:webHidden/>
          </w:rPr>
          <w:tab/>
        </w:r>
        <w:r>
          <w:rPr>
            <w:webHidden/>
          </w:rPr>
          <w:fldChar w:fldCharType="begin"/>
        </w:r>
        <w:r>
          <w:rPr>
            <w:webHidden/>
          </w:rPr>
          <w:instrText xml:space="preserve"> PAGEREF _Toc211006932 \h </w:instrText>
        </w:r>
        <w:r>
          <w:rPr>
            <w:webHidden/>
          </w:rPr>
        </w:r>
        <w:r>
          <w:rPr>
            <w:webHidden/>
          </w:rPr>
          <w:fldChar w:fldCharType="separate"/>
        </w:r>
        <w:r w:rsidR="00010AE4">
          <w:rPr>
            <w:webHidden/>
          </w:rPr>
          <w:t>53</w:t>
        </w:r>
        <w:r>
          <w:rPr>
            <w:webHidden/>
          </w:rPr>
          <w:fldChar w:fldCharType="end"/>
        </w:r>
      </w:hyperlink>
    </w:p>
    <w:p w14:paraId="25F2C4EE" w14:textId="6CDB1383" w:rsidR="00207F49" w:rsidRDefault="00207F49">
      <w:pPr>
        <w:pStyle w:val="TOC2"/>
        <w:rPr>
          <w:rFonts w:eastAsiaTheme="minorEastAsia"/>
          <w:lang w:val="en-NZ" w:eastAsia="en-NZ"/>
        </w:rPr>
      </w:pPr>
      <w:hyperlink w:anchor="_Toc211006933" w:history="1">
        <w:r w:rsidRPr="00C90E14">
          <w:rPr>
            <w:rStyle w:val="Hyperlink"/>
          </w:rPr>
          <w:t>8.4.</w:t>
        </w:r>
        <w:r>
          <w:rPr>
            <w:rFonts w:eastAsiaTheme="minorEastAsia"/>
            <w:lang w:val="en-NZ" w:eastAsia="en-NZ"/>
          </w:rPr>
          <w:tab/>
        </w:r>
        <w:r w:rsidRPr="00C90E14">
          <w:rPr>
            <w:rStyle w:val="Hyperlink"/>
          </w:rPr>
          <w:t>Client perspectives: Two-timepoint survey with clients in New Zealand</w:t>
        </w:r>
        <w:r>
          <w:rPr>
            <w:webHidden/>
          </w:rPr>
          <w:tab/>
        </w:r>
        <w:r>
          <w:rPr>
            <w:webHidden/>
          </w:rPr>
          <w:fldChar w:fldCharType="begin"/>
        </w:r>
        <w:r>
          <w:rPr>
            <w:webHidden/>
          </w:rPr>
          <w:instrText xml:space="preserve"> PAGEREF _Toc211006933 \h </w:instrText>
        </w:r>
        <w:r>
          <w:rPr>
            <w:webHidden/>
          </w:rPr>
        </w:r>
        <w:r>
          <w:rPr>
            <w:webHidden/>
          </w:rPr>
          <w:fldChar w:fldCharType="separate"/>
        </w:r>
        <w:r w:rsidR="00010AE4">
          <w:rPr>
            <w:webHidden/>
          </w:rPr>
          <w:t>56</w:t>
        </w:r>
        <w:r>
          <w:rPr>
            <w:webHidden/>
          </w:rPr>
          <w:fldChar w:fldCharType="end"/>
        </w:r>
      </w:hyperlink>
    </w:p>
    <w:p w14:paraId="6D79A44B" w14:textId="2BB8F653" w:rsidR="00207F49" w:rsidRDefault="00207F49">
      <w:pPr>
        <w:pStyle w:val="TOC2"/>
        <w:rPr>
          <w:rFonts w:eastAsiaTheme="minorEastAsia"/>
          <w:lang w:val="en-NZ" w:eastAsia="en-NZ"/>
        </w:rPr>
      </w:pPr>
      <w:hyperlink w:anchor="_Toc211006934" w:history="1">
        <w:r w:rsidRPr="00C90E14">
          <w:rPr>
            <w:rStyle w:val="Hyperlink"/>
          </w:rPr>
          <w:t>8.5.</w:t>
        </w:r>
        <w:r>
          <w:rPr>
            <w:rFonts w:eastAsiaTheme="minorEastAsia"/>
            <w:lang w:val="en-NZ" w:eastAsia="en-NZ"/>
          </w:rPr>
          <w:tab/>
        </w:r>
        <w:r w:rsidRPr="00C90E14">
          <w:rPr>
            <w:rStyle w:val="Hyperlink"/>
          </w:rPr>
          <w:t>Summary of findings on consequences of pulling out of treatment</w:t>
        </w:r>
        <w:r>
          <w:rPr>
            <w:webHidden/>
          </w:rPr>
          <w:tab/>
        </w:r>
        <w:r>
          <w:rPr>
            <w:webHidden/>
          </w:rPr>
          <w:fldChar w:fldCharType="begin"/>
        </w:r>
        <w:r>
          <w:rPr>
            <w:webHidden/>
          </w:rPr>
          <w:instrText xml:space="preserve"> PAGEREF _Toc211006934 \h </w:instrText>
        </w:r>
        <w:r>
          <w:rPr>
            <w:webHidden/>
          </w:rPr>
        </w:r>
        <w:r>
          <w:rPr>
            <w:webHidden/>
          </w:rPr>
          <w:fldChar w:fldCharType="separate"/>
        </w:r>
        <w:r w:rsidR="00010AE4">
          <w:rPr>
            <w:webHidden/>
          </w:rPr>
          <w:t>56</w:t>
        </w:r>
        <w:r>
          <w:rPr>
            <w:webHidden/>
          </w:rPr>
          <w:fldChar w:fldCharType="end"/>
        </w:r>
      </w:hyperlink>
    </w:p>
    <w:p w14:paraId="6EA0B62C" w14:textId="1F3236E8" w:rsidR="00207F49" w:rsidRDefault="00207F49">
      <w:pPr>
        <w:pStyle w:val="TOC1"/>
        <w:rPr>
          <w:rFonts w:eastAsiaTheme="minorEastAsia"/>
          <w:b w:val="0"/>
          <w:bCs w:val="0"/>
          <w:i w:val="0"/>
          <w:iCs w:val="0"/>
          <w:noProof/>
          <w:lang w:val="en-NZ" w:eastAsia="en-NZ"/>
        </w:rPr>
      </w:pPr>
      <w:hyperlink w:anchor="_Toc211006935" w:history="1">
        <w:r w:rsidRPr="00C90E14">
          <w:rPr>
            <w:rStyle w:val="Hyperlink"/>
            <w:noProof/>
          </w:rPr>
          <w:t>9.</w:t>
        </w:r>
        <w:r>
          <w:rPr>
            <w:rFonts w:eastAsiaTheme="minorEastAsia"/>
            <w:b w:val="0"/>
            <w:bCs w:val="0"/>
            <w:i w:val="0"/>
            <w:iCs w:val="0"/>
            <w:noProof/>
            <w:lang w:val="en-NZ" w:eastAsia="en-NZ"/>
          </w:rPr>
          <w:tab/>
        </w:r>
        <w:r w:rsidRPr="00C90E14">
          <w:rPr>
            <w:rStyle w:val="Hyperlink"/>
            <w:noProof/>
          </w:rPr>
          <w:t>Solutions: What can practitioners and services do to help clients stay in treatment when they need or want more support?</w:t>
        </w:r>
        <w:r>
          <w:rPr>
            <w:noProof/>
            <w:webHidden/>
          </w:rPr>
          <w:tab/>
        </w:r>
        <w:r>
          <w:rPr>
            <w:noProof/>
            <w:webHidden/>
          </w:rPr>
          <w:fldChar w:fldCharType="begin"/>
        </w:r>
        <w:r>
          <w:rPr>
            <w:noProof/>
            <w:webHidden/>
          </w:rPr>
          <w:instrText xml:space="preserve"> PAGEREF _Toc211006935 \h </w:instrText>
        </w:r>
        <w:r>
          <w:rPr>
            <w:noProof/>
            <w:webHidden/>
          </w:rPr>
        </w:r>
        <w:r>
          <w:rPr>
            <w:noProof/>
            <w:webHidden/>
          </w:rPr>
          <w:fldChar w:fldCharType="separate"/>
        </w:r>
        <w:r w:rsidR="00010AE4">
          <w:rPr>
            <w:noProof/>
            <w:webHidden/>
          </w:rPr>
          <w:t>59</w:t>
        </w:r>
        <w:r>
          <w:rPr>
            <w:noProof/>
            <w:webHidden/>
          </w:rPr>
          <w:fldChar w:fldCharType="end"/>
        </w:r>
      </w:hyperlink>
    </w:p>
    <w:p w14:paraId="2679A99A" w14:textId="62DDB3D1" w:rsidR="00207F49" w:rsidRDefault="00207F49">
      <w:pPr>
        <w:pStyle w:val="TOC2"/>
        <w:rPr>
          <w:rFonts w:eastAsiaTheme="minorEastAsia"/>
          <w:lang w:val="en-NZ" w:eastAsia="en-NZ"/>
        </w:rPr>
      </w:pPr>
      <w:hyperlink w:anchor="_Toc211006936" w:history="1">
        <w:r w:rsidRPr="00C90E14">
          <w:rPr>
            <w:rStyle w:val="Hyperlink"/>
          </w:rPr>
          <w:t>9.1.</w:t>
        </w:r>
        <w:r>
          <w:rPr>
            <w:rFonts w:eastAsiaTheme="minorEastAsia"/>
            <w:lang w:val="en-NZ" w:eastAsia="en-NZ"/>
          </w:rPr>
          <w:tab/>
        </w:r>
        <w:r w:rsidRPr="00C90E14">
          <w:rPr>
            <w:rStyle w:val="Hyperlink"/>
          </w:rPr>
          <w:t>Preface</w:t>
        </w:r>
        <w:r>
          <w:rPr>
            <w:webHidden/>
          </w:rPr>
          <w:tab/>
        </w:r>
        <w:r>
          <w:rPr>
            <w:webHidden/>
          </w:rPr>
          <w:fldChar w:fldCharType="begin"/>
        </w:r>
        <w:r>
          <w:rPr>
            <w:webHidden/>
          </w:rPr>
          <w:instrText xml:space="preserve"> PAGEREF _Toc211006936 \h </w:instrText>
        </w:r>
        <w:r>
          <w:rPr>
            <w:webHidden/>
          </w:rPr>
        </w:r>
        <w:r>
          <w:rPr>
            <w:webHidden/>
          </w:rPr>
          <w:fldChar w:fldCharType="separate"/>
        </w:r>
        <w:r w:rsidR="00010AE4">
          <w:rPr>
            <w:webHidden/>
          </w:rPr>
          <w:t>59</w:t>
        </w:r>
        <w:r>
          <w:rPr>
            <w:webHidden/>
          </w:rPr>
          <w:fldChar w:fldCharType="end"/>
        </w:r>
      </w:hyperlink>
    </w:p>
    <w:p w14:paraId="246C36EA" w14:textId="663A338F" w:rsidR="00207F49" w:rsidRDefault="00207F49">
      <w:pPr>
        <w:pStyle w:val="TOC2"/>
        <w:rPr>
          <w:rFonts w:eastAsiaTheme="minorEastAsia"/>
          <w:lang w:val="en-NZ" w:eastAsia="en-NZ"/>
        </w:rPr>
      </w:pPr>
      <w:hyperlink w:anchor="_Toc211006937" w:history="1">
        <w:r w:rsidRPr="00C90E14">
          <w:rPr>
            <w:rStyle w:val="Hyperlink"/>
          </w:rPr>
          <w:t>9.2.</w:t>
        </w:r>
        <w:r>
          <w:rPr>
            <w:rFonts w:eastAsiaTheme="minorEastAsia"/>
            <w:lang w:val="en-NZ" w:eastAsia="en-NZ"/>
          </w:rPr>
          <w:tab/>
        </w:r>
        <w:r w:rsidRPr="00C90E14">
          <w:rPr>
            <w:rStyle w:val="Hyperlink"/>
          </w:rPr>
          <w:t>Research perspectives: Scoping review of the literature (2004-2025)</w:t>
        </w:r>
        <w:r>
          <w:rPr>
            <w:webHidden/>
          </w:rPr>
          <w:tab/>
        </w:r>
        <w:r>
          <w:rPr>
            <w:webHidden/>
          </w:rPr>
          <w:fldChar w:fldCharType="begin"/>
        </w:r>
        <w:r>
          <w:rPr>
            <w:webHidden/>
          </w:rPr>
          <w:instrText xml:space="preserve"> PAGEREF _Toc211006937 \h </w:instrText>
        </w:r>
        <w:r>
          <w:rPr>
            <w:webHidden/>
          </w:rPr>
        </w:r>
        <w:r>
          <w:rPr>
            <w:webHidden/>
          </w:rPr>
          <w:fldChar w:fldCharType="separate"/>
        </w:r>
        <w:r w:rsidR="00010AE4">
          <w:rPr>
            <w:webHidden/>
          </w:rPr>
          <w:t>59</w:t>
        </w:r>
        <w:r>
          <w:rPr>
            <w:webHidden/>
          </w:rPr>
          <w:fldChar w:fldCharType="end"/>
        </w:r>
      </w:hyperlink>
    </w:p>
    <w:p w14:paraId="66836ACC" w14:textId="577056CF" w:rsidR="00207F49" w:rsidRDefault="00207F49">
      <w:pPr>
        <w:pStyle w:val="TOC2"/>
        <w:rPr>
          <w:rFonts w:eastAsiaTheme="minorEastAsia"/>
          <w:lang w:val="en-NZ" w:eastAsia="en-NZ"/>
        </w:rPr>
      </w:pPr>
      <w:hyperlink w:anchor="_Toc211006938" w:history="1">
        <w:r w:rsidRPr="00C90E14">
          <w:rPr>
            <w:rStyle w:val="Hyperlink"/>
          </w:rPr>
          <w:t>9.3.</w:t>
        </w:r>
        <w:r>
          <w:rPr>
            <w:rFonts w:eastAsiaTheme="minorEastAsia"/>
            <w:lang w:val="en-NZ" w:eastAsia="en-NZ"/>
          </w:rPr>
          <w:tab/>
        </w:r>
        <w:r w:rsidRPr="00C90E14">
          <w:rPr>
            <w:rStyle w:val="Hyperlink"/>
          </w:rPr>
          <w:t>Practitioner perspectives: Survey and hui with practitioners in New Zealand</w:t>
        </w:r>
        <w:r>
          <w:rPr>
            <w:webHidden/>
          </w:rPr>
          <w:tab/>
        </w:r>
        <w:r>
          <w:rPr>
            <w:webHidden/>
          </w:rPr>
          <w:fldChar w:fldCharType="begin"/>
        </w:r>
        <w:r>
          <w:rPr>
            <w:webHidden/>
          </w:rPr>
          <w:instrText xml:space="preserve"> PAGEREF _Toc211006938 \h </w:instrText>
        </w:r>
        <w:r>
          <w:rPr>
            <w:webHidden/>
          </w:rPr>
        </w:r>
        <w:r>
          <w:rPr>
            <w:webHidden/>
          </w:rPr>
          <w:fldChar w:fldCharType="separate"/>
        </w:r>
        <w:r w:rsidR="00010AE4">
          <w:rPr>
            <w:webHidden/>
          </w:rPr>
          <w:t>60</w:t>
        </w:r>
        <w:r>
          <w:rPr>
            <w:webHidden/>
          </w:rPr>
          <w:fldChar w:fldCharType="end"/>
        </w:r>
      </w:hyperlink>
    </w:p>
    <w:p w14:paraId="5AA5125D" w14:textId="40BAF86C" w:rsidR="00207F49" w:rsidRDefault="00207F49">
      <w:pPr>
        <w:pStyle w:val="TOC2"/>
        <w:rPr>
          <w:rFonts w:eastAsiaTheme="minorEastAsia"/>
          <w:lang w:val="en-NZ" w:eastAsia="en-NZ"/>
        </w:rPr>
      </w:pPr>
      <w:hyperlink w:anchor="_Toc211006939" w:history="1">
        <w:r w:rsidRPr="00C90E14">
          <w:rPr>
            <w:rStyle w:val="Hyperlink"/>
          </w:rPr>
          <w:t>9.4.</w:t>
        </w:r>
        <w:r>
          <w:rPr>
            <w:rFonts w:eastAsiaTheme="minorEastAsia"/>
            <w:lang w:val="en-NZ" w:eastAsia="en-NZ"/>
          </w:rPr>
          <w:tab/>
        </w:r>
        <w:r w:rsidRPr="00C90E14">
          <w:rPr>
            <w:rStyle w:val="Hyperlink"/>
          </w:rPr>
          <w:t>Client perspectives: Two-timepoint survey with clients in New Zealand</w:t>
        </w:r>
        <w:r>
          <w:rPr>
            <w:webHidden/>
          </w:rPr>
          <w:tab/>
        </w:r>
        <w:r>
          <w:rPr>
            <w:webHidden/>
          </w:rPr>
          <w:fldChar w:fldCharType="begin"/>
        </w:r>
        <w:r>
          <w:rPr>
            <w:webHidden/>
          </w:rPr>
          <w:instrText xml:space="preserve"> PAGEREF _Toc211006939 \h </w:instrText>
        </w:r>
        <w:r>
          <w:rPr>
            <w:webHidden/>
          </w:rPr>
        </w:r>
        <w:r>
          <w:rPr>
            <w:webHidden/>
          </w:rPr>
          <w:fldChar w:fldCharType="separate"/>
        </w:r>
        <w:r w:rsidR="00010AE4">
          <w:rPr>
            <w:webHidden/>
          </w:rPr>
          <w:t>61</w:t>
        </w:r>
        <w:r>
          <w:rPr>
            <w:webHidden/>
          </w:rPr>
          <w:fldChar w:fldCharType="end"/>
        </w:r>
      </w:hyperlink>
    </w:p>
    <w:p w14:paraId="09BE561A" w14:textId="26F0B1EC" w:rsidR="00207F49" w:rsidRDefault="00207F49">
      <w:pPr>
        <w:pStyle w:val="TOC2"/>
        <w:rPr>
          <w:rFonts w:eastAsiaTheme="minorEastAsia"/>
          <w:lang w:val="en-NZ" w:eastAsia="en-NZ"/>
        </w:rPr>
      </w:pPr>
      <w:hyperlink w:anchor="_Toc211006940" w:history="1">
        <w:r w:rsidRPr="00C90E14">
          <w:rPr>
            <w:rStyle w:val="Hyperlink"/>
          </w:rPr>
          <w:t>9.5.</w:t>
        </w:r>
        <w:r>
          <w:rPr>
            <w:rFonts w:eastAsiaTheme="minorEastAsia"/>
            <w:lang w:val="en-NZ" w:eastAsia="en-NZ"/>
          </w:rPr>
          <w:tab/>
        </w:r>
        <w:r w:rsidRPr="00C90E14">
          <w:rPr>
            <w:rStyle w:val="Hyperlink"/>
          </w:rPr>
          <w:t>Summary of findings on solutions to pulling out of treatment</w:t>
        </w:r>
        <w:r>
          <w:rPr>
            <w:webHidden/>
          </w:rPr>
          <w:tab/>
        </w:r>
        <w:r>
          <w:rPr>
            <w:webHidden/>
          </w:rPr>
          <w:fldChar w:fldCharType="begin"/>
        </w:r>
        <w:r>
          <w:rPr>
            <w:webHidden/>
          </w:rPr>
          <w:instrText xml:space="preserve"> PAGEREF _Toc211006940 \h </w:instrText>
        </w:r>
        <w:r>
          <w:rPr>
            <w:webHidden/>
          </w:rPr>
        </w:r>
        <w:r>
          <w:rPr>
            <w:webHidden/>
          </w:rPr>
          <w:fldChar w:fldCharType="separate"/>
        </w:r>
        <w:r w:rsidR="00010AE4">
          <w:rPr>
            <w:webHidden/>
          </w:rPr>
          <w:t>65</w:t>
        </w:r>
        <w:r>
          <w:rPr>
            <w:webHidden/>
          </w:rPr>
          <w:fldChar w:fldCharType="end"/>
        </w:r>
      </w:hyperlink>
    </w:p>
    <w:p w14:paraId="65F9CE87" w14:textId="7611A8BF" w:rsidR="00207F49" w:rsidRDefault="00207F49">
      <w:pPr>
        <w:pStyle w:val="TOC1"/>
        <w:rPr>
          <w:rFonts w:eastAsiaTheme="minorEastAsia"/>
          <w:b w:val="0"/>
          <w:bCs w:val="0"/>
          <w:i w:val="0"/>
          <w:iCs w:val="0"/>
          <w:noProof/>
          <w:lang w:val="en-NZ" w:eastAsia="en-NZ"/>
        </w:rPr>
      </w:pPr>
      <w:hyperlink w:anchor="_Toc211006941" w:history="1">
        <w:r w:rsidRPr="00C90E14">
          <w:rPr>
            <w:rStyle w:val="Hyperlink"/>
            <w:noProof/>
          </w:rPr>
          <w:t>10.</w:t>
        </w:r>
        <w:r>
          <w:rPr>
            <w:rFonts w:eastAsiaTheme="minorEastAsia"/>
            <w:b w:val="0"/>
            <w:bCs w:val="0"/>
            <w:i w:val="0"/>
            <w:iCs w:val="0"/>
            <w:noProof/>
            <w:lang w:val="en-NZ" w:eastAsia="en-NZ"/>
          </w:rPr>
          <w:tab/>
        </w:r>
        <w:r w:rsidRPr="00C90E14">
          <w:rPr>
            <w:rStyle w:val="Hyperlink"/>
            <w:noProof/>
          </w:rPr>
          <w:t>Summary of practice implications and future directions</w:t>
        </w:r>
        <w:r>
          <w:rPr>
            <w:noProof/>
            <w:webHidden/>
          </w:rPr>
          <w:tab/>
        </w:r>
        <w:r>
          <w:rPr>
            <w:noProof/>
            <w:webHidden/>
          </w:rPr>
          <w:fldChar w:fldCharType="begin"/>
        </w:r>
        <w:r>
          <w:rPr>
            <w:noProof/>
            <w:webHidden/>
          </w:rPr>
          <w:instrText xml:space="preserve"> PAGEREF _Toc211006941 \h </w:instrText>
        </w:r>
        <w:r>
          <w:rPr>
            <w:noProof/>
            <w:webHidden/>
          </w:rPr>
        </w:r>
        <w:r>
          <w:rPr>
            <w:noProof/>
            <w:webHidden/>
          </w:rPr>
          <w:fldChar w:fldCharType="separate"/>
        </w:r>
        <w:r w:rsidR="00010AE4">
          <w:rPr>
            <w:noProof/>
            <w:webHidden/>
          </w:rPr>
          <w:t>68</w:t>
        </w:r>
        <w:r>
          <w:rPr>
            <w:noProof/>
            <w:webHidden/>
          </w:rPr>
          <w:fldChar w:fldCharType="end"/>
        </w:r>
      </w:hyperlink>
    </w:p>
    <w:p w14:paraId="3B74FBE4" w14:textId="3B9E9F28" w:rsidR="00207F49" w:rsidRDefault="00207F49">
      <w:pPr>
        <w:pStyle w:val="TOC1"/>
        <w:rPr>
          <w:rFonts w:eastAsiaTheme="minorEastAsia"/>
          <w:b w:val="0"/>
          <w:bCs w:val="0"/>
          <w:i w:val="0"/>
          <w:iCs w:val="0"/>
          <w:noProof/>
          <w:lang w:val="en-NZ" w:eastAsia="en-NZ"/>
        </w:rPr>
      </w:pPr>
      <w:hyperlink w:anchor="_Toc211006942" w:history="1">
        <w:r w:rsidRPr="00C90E14">
          <w:rPr>
            <w:rStyle w:val="Hyperlink"/>
            <w:noProof/>
          </w:rPr>
          <w:t>References</w:t>
        </w:r>
        <w:r>
          <w:rPr>
            <w:noProof/>
            <w:webHidden/>
          </w:rPr>
          <w:tab/>
        </w:r>
        <w:r>
          <w:rPr>
            <w:noProof/>
            <w:webHidden/>
          </w:rPr>
          <w:fldChar w:fldCharType="begin"/>
        </w:r>
        <w:r>
          <w:rPr>
            <w:noProof/>
            <w:webHidden/>
          </w:rPr>
          <w:instrText xml:space="preserve"> PAGEREF _Toc211006942 \h </w:instrText>
        </w:r>
        <w:r>
          <w:rPr>
            <w:noProof/>
            <w:webHidden/>
          </w:rPr>
        </w:r>
        <w:r>
          <w:rPr>
            <w:noProof/>
            <w:webHidden/>
          </w:rPr>
          <w:fldChar w:fldCharType="separate"/>
        </w:r>
        <w:r w:rsidR="00010AE4">
          <w:rPr>
            <w:noProof/>
            <w:webHidden/>
          </w:rPr>
          <w:t>71</w:t>
        </w:r>
        <w:r>
          <w:rPr>
            <w:noProof/>
            <w:webHidden/>
          </w:rPr>
          <w:fldChar w:fldCharType="end"/>
        </w:r>
      </w:hyperlink>
    </w:p>
    <w:p w14:paraId="11F0346B" w14:textId="45D52102" w:rsidR="00207F49" w:rsidRDefault="00207F49">
      <w:pPr>
        <w:pStyle w:val="TOC1"/>
        <w:rPr>
          <w:rFonts w:eastAsiaTheme="minorEastAsia"/>
          <w:b w:val="0"/>
          <w:bCs w:val="0"/>
          <w:i w:val="0"/>
          <w:iCs w:val="0"/>
          <w:noProof/>
          <w:lang w:val="en-NZ" w:eastAsia="en-NZ"/>
        </w:rPr>
      </w:pPr>
      <w:hyperlink w:anchor="_Toc211006943" w:history="1">
        <w:r w:rsidRPr="00C90E14">
          <w:rPr>
            <w:rStyle w:val="Hyperlink"/>
            <w:noProof/>
          </w:rPr>
          <w:t>Appendices</w:t>
        </w:r>
        <w:r>
          <w:rPr>
            <w:noProof/>
            <w:webHidden/>
          </w:rPr>
          <w:tab/>
        </w:r>
        <w:r>
          <w:rPr>
            <w:noProof/>
            <w:webHidden/>
          </w:rPr>
          <w:fldChar w:fldCharType="begin"/>
        </w:r>
        <w:r>
          <w:rPr>
            <w:noProof/>
            <w:webHidden/>
          </w:rPr>
          <w:instrText xml:space="preserve"> PAGEREF _Toc211006943 \h </w:instrText>
        </w:r>
        <w:r>
          <w:rPr>
            <w:noProof/>
            <w:webHidden/>
          </w:rPr>
        </w:r>
        <w:r>
          <w:rPr>
            <w:noProof/>
            <w:webHidden/>
          </w:rPr>
          <w:fldChar w:fldCharType="separate"/>
        </w:r>
        <w:r w:rsidR="00010AE4">
          <w:rPr>
            <w:noProof/>
            <w:webHidden/>
          </w:rPr>
          <w:t>74</w:t>
        </w:r>
        <w:r>
          <w:rPr>
            <w:noProof/>
            <w:webHidden/>
          </w:rPr>
          <w:fldChar w:fldCharType="end"/>
        </w:r>
      </w:hyperlink>
    </w:p>
    <w:p w14:paraId="4717B780" w14:textId="2DC8B44A" w:rsidR="00207F49" w:rsidRDefault="00207F49">
      <w:pPr>
        <w:pStyle w:val="TOC2"/>
        <w:rPr>
          <w:rFonts w:eastAsiaTheme="minorEastAsia"/>
          <w:lang w:val="en-NZ" w:eastAsia="en-NZ"/>
        </w:rPr>
      </w:pPr>
      <w:hyperlink w:anchor="_Toc211006944" w:history="1">
        <w:r w:rsidRPr="00C90E14">
          <w:rPr>
            <w:rStyle w:val="Hyperlink"/>
          </w:rPr>
          <w:t>Appendix A. Methodology information</w:t>
        </w:r>
        <w:r>
          <w:rPr>
            <w:webHidden/>
          </w:rPr>
          <w:tab/>
        </w:r>
        <w:r>
          <w:rPr>
            <w:webHidden/>
          </w:rPr>
          <w:fldChar w:fldCharType="begin"/>
        </w:r>
        <w:r>
          <w:rPr>
            <w:webHidden/>
          </w:rPr>
          <w:instrText xml:space="preserve"> PAGEREF _Toc211006944 \h </w:instrText>
        </w:r>
        <w:r>
          <w:rPr>
            <w:webHidden/>
          </w:rPr>
        </w:r>
        <w:r>
          <w:rPr>
            <w:webHidden/>
          </w:rPr>
          <w:fldChar w:fldCharType="separate"/>
        </w:r>
        <w:r w:rsidR="00010AE4">
          <w:rPr>
            <w:webHidden/>
          </w:rPr>
          <w:t>74</w:t>
        </w:r>
        <w:r>
          <w:rPr>
            <w:webHidden/>
          </w:rPr>
          <w:fldChar w:fldCharType="end"/>
        </w:r>
      </w:hyperlink>
    </w:p>
    <w:p w14:paraId="73E7800A" w14:textId="6C4D2ADE" w:rsidR="00207F49" w:rsidRDefault="00207F49">
      <w:pPr>
        <w:pStyle w:val="TOC2"/>
        <w:rPr>
          <w:rFonts w:eastAsiaTheme="minorEastAsia"/>
          <w:lang w:val="en-NZ" w:eastAsia="en-NZ"/>
        </w:rPr>
      </w:pPr>
      <w:hyperlink w:anchor="_Toc211006945" w:history="1">
        <w:r w:rsidRPr="00C90E14">
          <w:rPr>
            <w:rStyle w:val="Hyperlink"/>
          </w:rPr>
          <w:t>Appendix B. Predictors of pulling out of treatment</w:t>
        </w:r>
        <w:r>
          <w:rPr>
            <w:webHidden/>
          </w:rPr>
          <w:tab/>
        </w:r>
        <w:r>
          <w:rPr>
            <w:webHidden/>
          </w:rPr>
          <w:fldChar w:fldCharType="begin"/>
        </w:r>
        <w:r>
          <w:rPr>
            <w:webHidden/>
          </w:rPr>
          <w:instrText xml:space="preserve"> PAGEREF _Toc211006945 \h </w:instrText>
        </w:r>
        <w:r>
          <w:rPr>
            <w:webHidden/>
          </w:rPr>
        </w:r>
        <w:r>
          <w:rPr>
            <w:webHidden/>
          </w:rPr>
          <w:fldChar w:fldCharType="separate"/>
        </w:r>
        <w:r w:rsidR="00010AE4">
          <w:rPr>
            <w:webHidden/>
          </w:rPr>
          <w:t>95</w:t>
        </w:r>
        <w:r>
          <w:rPr>
            <w:webHidden/>
          </w:rPr>
          <w:fldChar w:fldCharType="end"/>
        </w:r>
      </w:hyperlink>
    </w:p>
    <w:p w14:paraId="1327F7F9" w14:textId="2DB52180" w:rsidR="00207F49" w:rsidRDefault="00207F49">
      <w:pPr>
        <w:pStyle w:val="TOC2"/>
        <w:rPr>
          <w:rFonts w:eastAsiaTheme="minorEastAsia"/>
          <w:lang w:val="en-NZ" w:eastAsia="en-NZ"/>
        </w:rPr>
      </w:pPr>
      <w:hyperlink w:anchor="_Toc211006946" w:history="1">
        <w:r w:rsidRPr="00C90E14">
          <w:rPr>
            <w:rStyle w:val="Hyperlink"/>
          </w:rPr>
          <w:t>Appendix C. Reasons for pulling out of treatment</w:t>
        </w:r>
        <w:r>
          <w:rPr>
            <w:webHidden/>
          </w:rPr>
          <w:tab/>
        </w:r>
        <w:r>
          <w:rPr>
            <w:webHidden/>
          </w:rPr>
          <w:fldChar w:fldCharType="begin"/>
        </w:r>
        <w:r>
          <w:rPr>
            <w:webHidden/>
          </w:rPr>
          <w:instrText xml:space="preserve"> PAGEREF _Toc211006946 \h </w:instrText>
        </w:r>
        <w:r>
          <w:rPr>
            <w:webHidden/>
          </w:rPr>
        </w:r>
        <w:r>
          <w:rPr>
            <w:webHidden/>
          </w:rPr>
          <w:fldChar w:fldCharType="separate"/>
        </w:r>
        <w:r w:rsidR="00010AE4">
          <w:rPr>
            <w:webHidden/>
          </w:rPr>
          <w:t>104</w:t>
        </w:r>
        <w:r>
          <w:rPr>
            <w:webHidden/>
          </w:rPr>
          <w:fldChar w:fldCharType="end"/>
        </w:r>
      </w:hyperlink>
    </w:p>
    <w:p w14:paraId="790DD12C" w14:textId="71475A5F" w:rsidR="00D33BDF" w:rsidRDefault="00207F49" w:rsidP="00207F49">
      <w:pPr>
        <w:pStyle w:val="TOC2"/>
        <w:rPr>
          <w:b/>
          <w:bCs/>
        </w:rPr>
      </w:pPr>
      <w:hyperlink w:anchor="_Toc211006947" w:history="1">
        <w:r w:rsidRPr="00C90E14">
          <w:rPr>
            <w:rStyle w:val="Hyperlink"/>
          </w:rPr>
          <w:t>Appendix D. Consequences of pulling out of treatment</w:t>
        </w:r>
        <w:r>
          <w:rPr>
            <w:webHidden/>
          </w:rPr>
          <w:tab/>
        </w:r>
        <w:r>
          <w:rPr>
            <w:webHidden/>
          </w:rPr>
          <w:fldChar w:fldCharType="begin"/>
        </w:r>
        <w:r>
          <w:rPr>
            <w:webHidden/>
          </w:rPr>
          <w:instrText xml:space="preserve"> PAGEREF _Toc211006947 \h </w:instrText>
        </w:r>
        <w:r>
          <w:rPr>
            <w:webHidden/>
          </w:rPr>
        </w:r>
        <w:r>
          <w:rPr>
            <w:webHidden/>
          </w:rPr>
          <w:fldChar w:fldCharType="separate"/>
        </w:r>
        <w:r w:rsidR="00010AE4">
          <w:rPr>
            <w:webHidden/>
          </w:rPr>
          <w:t>107</w:t>
        </w:r>
        <w:r>
          <w:rPr>
            <w:webHidden/>
          </w:rPr>
          <w:fldChar w:fldCharType="end"/>
        </w:r>
      </w:hyperlink>
      <w:r w:rsidR="00ED03F3" w:rsidRPr="00ED03F3">
        <w:rPr>
          <w:b/>
          <w:bCs/>
        </w:rPr>
        <w:fldChar w:fldCharType="end"/>
      </w:r>
      <w:r w:rsidR="00D33BDF">
        <w:rPr>
          <w:b/>
          <w:bCs/>
        </w:rPr>
        <w:br w:type="page"/>
      </w:r>
    </w:p>
    <w:p w14:paraId="7431D274" w14:textId="244FF806" w:rsidR="00D33BDF" w:rsidRDefault="00D33BDF" w:rsidP="00D33BDF">
      <w:pPr>
        <w:pStyle w:val="Heading1"/>
        <w:numPr>
          <w:ilvl w:val="0"/>
          <w:numId w:val="0"/>
        </w:numPr>
        <w:ind w:left="851" w:hanging="851"/>
      </w:pPr>
      <w:bookmarkStart w:id="10" w:name="_Toc211006889"/>
      <w:r>
        <w:lastRenderedPageBreak/>
        <w:t>List of Tables</w:t>
      </w:r>
      <w:bookmarkEnd w:id="10"/>
    </w:p>
    <w:p w14:paraId="0F8E871E" w14:textId="77777777" w:rsidR="00D33BDF" w:rsidRDefault="00D33BDF">
      <w:pPr>
        <w:pStyle w:val="TableofFigures"/>
        <w:tabs>
          <w:tab w:val="right" w:leader="underscore" w:pos="9010"/>
        </w:tabs>
      </w:pPr>
    </w:p>
    <w:p w14:paraId="78B78CDE" w14:textId="3F226CFB" w:rsidR="007552C3" w:rsidRDefault="00D33BDF">
      <w:pPr>
        <w:pStyle w:val="TableofFigures"/>
        <w:tabs>
          <w:tab w:val="right" w:leader="dot" w:pos="9010"/>
        </w:tabs>
        <w:rPr>
          <w:rFonts w:eastAsiaTheme="minorEastAsia"/>
          <w:noProof/>
          <w:lang w:eastAsia="en-GB"/>
        </w:rPr>
      </w:pPr>
      <w:r w:rsidRPr="00D33BDF">
        <w:fldChar w:fldCharType="begin"/>
      </w:r>
      <w:r w:rsidRPr="00D33BDF">
        <w:instrText xml:space="preserve"> TOC \h \z \c "Table" </w:instrText>
      </w:r>
      <w:r w:rsidRPr="00D33BDF">
        <w:fldChar w:fldCharType="separate"/>
      </w:r>
      <w:hyperlink w:anchor="_Toc207632333" w:history="1">
        <w:r w:rsidR="007552C3" w:rsidRPr="00E57778">
          <w:rPr>
            <w:rStyle w:val="Hyperlink"/>
            <w:b/>
            <w:bCs/>
            <w:noProof/>
          </w:rPr>
          <w:t>Table 1. Summary of key findings from the four studies examining six aspects of pulling out of formal gambling treatment</w:t>
        </w:r>
        <w:r w:rsidR="007552C3">
          <w:rPr>
            <w:noProof/>
            <w:webHidden/>
          </w:rPr>
          <w:tab/>
        </w:r>
        <w:r w:rsidR="007552C3">
          <w:rPr>
            <w:noProof/>
            <w:webHidden/>
          </w:rPr>
          <w:fldChar w:fldCharType="begin"/>
        </w:r>
        <w:r w:rsidR="007552C3">
          <w:rPr>
            <w:noProof/>
            <w:webHidden/>
          </w:rPr>
          <w:instrText xml:space="preserve"> PAGEREF _Toc207632333 \h </w:instrText>
        </w:r>
        <w:r w:rsidR="007552C3">
          <w:rPr>
            <w:noProof/>
            <w:webHidden/>
          </w:rPr>
        </w:r>
        <w:r w:rsidR="007552C3">
          <w:rPr>
            <w:noProof/>
            <w:webHidden/>
          </w:rPr>
          <w:fldChar w:fldCharType="separate"/>
        </w:r>
        <w:r w:rsidR="00010AE4">
          <w:rPr>
            <w:noProof/>
            <w:webHidden/>
          </w:rPr>
          <w:t>11</w:t>
        </w:r>
        <w:r w:rsidR="007552C3">
          <w:rPr>
            <w:noProof/>
            <w:webHidden/>
          </w:rPr>
          <w:fldChar w:fldCharType="end"/>
        </w:r>
      </w:hyperlink>
    </w:p>
    <w:p w14:paraId="34A41816" w14:textId="0A3A1A12" w:rsidR="007552C3" w:rsidRDefault="007552C3">
      <w:pPr>
        <w:pStyle w:val="TableofFigures"/>
        <w:tabs>
          <w:tab w:val="right" w:leader="dot" w:pos="9010"/>
        </w:tabs>
        <w:rPr>
          <w:rFonts w:eastAsiaTheme="minorEastAsia"/>
          <w:noProof/>
          <w:lang w:eastAsia="en-GB"/>
        </w:rPr>
      </w:pPr>
      <w:hyperlink w:anchor="_Toc207632334" w:history="1">
        <w:r w:rsidRPr="00E57778">
          <w:rPr>
            <w:rStyle w:val="Hyperlink"/>
            <w:b/>
            <w:bCs/>
            <w:noProof/>
          </w:rPr>
          <w:t>Table 2. Overarching project methodology to explore research, service, practitioner, and client perspectives</w:t>
        </w:r>
        <w:r>
          <w:rPr>
            <w:noProof/>
            <w:webHidden/>
          </w:rPr>
          <w:tab/>
        </w:r>
        <w:r>
          <w:rPr>
            <w:noProof/>
            <w:webHidden/>
          </w:rPr>
          <w:fldChar w:fldCharType="begin"/>
        </w:r>
        <w:r>
          <w:rPr>
            <w:noProof/>
            <w:webHidden/>
          </w:rPr>
          <w:instrText xml:space="preserve"> PAGEREF _Toc207632334 \h </w:instrText>
        </w:r>
        <w:r>
          <w:rPr>
            <w:noProof/>
            <w:webHidden/>
          </w:rPr>
        </w:r>
        <w:r>
          <w:rPr>
            <w:noProof/>
            <w:webHidden/>
          </w:rPr>
          <w:fldChar w:fldCharType="separate"/>
        </w:r>
        <w:r w:rsidR="00010AE4">
          <w:rPr>
            <w:noProof/>
            <w:webHidden/>
          </w:rPr>
          <w:t>22</w:t>
        </w:r>
        <w:r>
          <w:rPr>
            <w:noProof/>
            <w:webHidden/>
          </w:rPr>
          <w:fldChar w:fldCharType="end"/>
        </w:r>
      </w:hyperlink>
    </w:p>
    <w:p w14:paraId="163CCC27" w14:textId="0BAE0239" w:rsidR="007552C3" w:rsidRDefault="007552C3">
      <w:pPr>
        <w:pStyle w:val="TableofFigures"/>
        <w:tabs>
          <w:tab w:val="right" w:leader="dot" w:pos="9010"/>
        </w:tabs>
        <w:rPr>
          <w:rFonts w:eastAsiaTheme="minorEastAsia"/>
          <w:noProof/>
          <w:lang w:eastAsia="en-GB"/>
        </w:rPr>
      </w:pPr>
      <w:hyperlink w:anchor="_Toc207632335" w:history="1">
        <w:r w:rsidRPr="00E57778">
          <w:rPr>
            <w:rStyle w:val="Hyperlink"/>
            <w:b/>
            <w:bCs/>
            <w:noProof/>
          </w:rPr>
          <w:t>Table 3. Attendance rates among the overall sample and priority populations</w:t>
        </w:r>
        <w:r>
          <w:rPr>
            <w:noProof/>
            <w:webHidden/>
          </w:rPr>
          <w:tab/>
        </w:r>
        <w:r>
          <w:rPr>
            <w:noProof/>
            <w:webHidden/>
          </w:rPr>
          <w:fldChar w:fldCharType="begin"/>
        </w:r>
        <w:r>
          <w:rPr>
            <w:noProof/>
            <w:webHidden/>
          </w:rPr>
          <w:instrText xml:space="preserve"> PAGEREF _Toc207632335 \h </w:instrText>
        </w:r>
        <w:r>
          <w:rPr>
            <w:noProof/>
            <w:webHidden/>
          </w:rPr>
        </w:r>
        <w:r>
          <w:rPr>
            <w:noProof/>
            <w:webHidden/>
          </w:rPr>
          <w:fldChar w:fldCharType="separate"/>
        </w:r>
        <w:r w:rsidR="00010AE4">
          <w:rPr>
            <w:noProof/>
            <w:webHidden/>
          </w:rPr>
          <w:t>32</w:t>
        </w:r>
        <w:r>
          <w:rPr>
            <w:noProof/>
            <w:webHidden/>
          </w:rPr>
          <w:fldChar w:fldCharType="end"/>
        </w:r>
      </w:hyperlink>
    </w:p>
    <w:p w14:paraId="3570A493" w14:textId="3B77A4F8" w:rsidR="007552C3" w:rsidRDefault="007552C3">
      <w:pPr>
        <w:pStyle w:val="TableofFigures"/>
        <w:tabs>
          <w:tab w:val="right" w:leader="dot" w:pos="9010"/>
        </w:tabs>
        <w:rPr>
          <w:rFonts w:eastAsiaTheme="minorEastAsia"/>
          <w:noProof/>
          <w:lang w:eastAsia="en-GB"/>
        </w:rPr>
      </w:pPr>
      <w:hyperlink w:anchor="_Toc207632336" w:history="1">
        <w:r w:rsidRPr="00E57778">
          <w:rPr>
            <w:rStyle w:val="Hyperlink"/>
            <w:b/>
            <w:bCs/>
            <w:noProof/>
          </w:rPr>
          <w:t>Table 4. Follow-up attendance among the overall sample and priority populations</w:t>
        </w:r>
        <w:r>
          <w:rPr>
            <w:noProof/>
            <w:webHidden/>
          </w:rPr>
          <w:tab/>
        </w:r>
        <w:r>
          <w:rPr>
            <w:noProof/>
            <w:webHidden/>
          </w:rPr>
          <w:fldChar w:fldCharType="begin"/>
        </w:r>
        <w:r>
          <w:rPr>
            <w:noProof/>
            <w:webHidden/>
          </w:rPr>
          <w:instrText xml:space="preserve"> PAGEREF _Toc207632336 \h </w:instrText>
        </w:r>
        <w:r>
          <w:rPr>
            <w:noProof/>
            <w:webHidden/>
          </w:rPr>
        </w:r>
        <w:r>
          <w:rPr>
            <w:noProof/>
            <w:webHidden/>
          </w:rPr>
          <w:fldChar w:fldCharType="separate"/>
        </w:r>
        <w:r w:rsidR="00010AE4">
          <w:rPr>
            <w:noProof/>
            <w:webHidden/>
          </w:rPr>
          <w:t>33</w:t>
        </w:r>
        <w:r>
          <w:rPr>
            <w:noProof/>
            <w:webHidden/>
          </w:rPr>
          <w:fldChar w:fldCharType="end"/>
        </w:r>
      </w:hyperlink>
    </w:p>
    <w:p w14:paraId="3D665BEB" w14:textId="49250541" w:rsidR="007552C3" w:rsidRDefault="007552C3">
      <w:pPr>
        <w:pStyle w:val="TableofFigures"/>
        <w:tabs>
          <w:tab w:val="right" w:leader="dot" w:pos="9010"/>
        </w:tabs>
        <w:rPr>
          <w:rFonts w:eastAsiaTheme="minorEastAsia"/>
          <w:noProof/>
          <w:lang w:eastAsia="en-GB"/>
        </w:rPr>
      </w:pPr>
      <w:hyperlink w:anchor="_Toc207632337" w:history="1">
        <w:r w:rsidRPr="00E57778">
          <w:rPr>
            <w:rStyle w:val="Hyperlink"/>
            <w:b/>
            <w:bCs/>
            <w:noProof/>
          </w:rPr>
          <w:t>Table 5. Significant predictors of single session or multiple session attendance (vs. attending a longer course of 6 or more sessions) using service data (2014-2023)</w:t>
        </w:r>
        <w:r>
          <w:rPr>
            <w:noProof/>
            <w:webHidden/>
          </w:rPr>
          <w:tab/>
        </w:r>
        <w:r>
          <w:rPr>
            <w:noProof/>
            <w:webHidden/>
          </w:rPr>
          <w:fldChar w:fldCharType="begin"/>
        </w:r>
        <w:r>
          <w:rPr>
            <w:noProof/>
            <w:webHidden/>
          </w:rPr>
          <w:instrText xml:space="preserve"> PAGEREF _Toc207632337 \h </w:instrText>
        </w:r>
        <w:r>
          <w:rPr>
            <w:noProof/>
            <w:webHidden/>
          </w:rPr>
        </w:r>
        <w:r>
          <w:rPr>
            <w:noProof/>
            <w:webHidden/>
          </w:rPr>
          <w:fldChar w:fldCharType="separate"/>
        </w:r>
        <w:r w:rsidR="00010AE4">
          <w:rPr>
            <w:noProof/>
            <w:webHidden/>
          </w:rPr>
          <w:t>40</w:t>
        </w:r>
        <w:r>
          <w:rPr>
            <w:noProof/>
            <w:webHidden/>
          </w:rPr>
          <w:fldChar w:fldCharType="end"/>
        </w:r>
      </w:hyperlink>
    </w:p>
    <w:p w14:paraId="1AE108E9" w14:textId="4D02DED8" w:rsidR="007552C3" w:rsidRDefault="007552C3">
      <w:pPr>
        <w:pStyle w:val="TableofFigures"/>
        <w:tabs>
          <w:tab w:val="right" w:leader="dot" w:pos="9010"/>
        </w:tabs>
        <w:rPr>
          <w:rFonts w:eastAsiaTheme="minorEastAsia"/>
          <w:noProof/>
          <w:lang w:eastAsia="en-GB"/>
        </w:rPr>
      </w:pPr>
      <w:hyperlink w:anchor="_Toc207632338" w:history="1">
        <w:r w:rsidRPr="00E57778">
          <w:rPr>
            <w:rStyle w:val="Hyperlink"/>
            <w:b/>
            <w:bCs/>
            <w:noProof/>
          </w:rPr>
          <w:t>Table 6. Practitioner-identified predictors of pulling out of treatment (</w:t>
        </w:r>
        <w:r w:rsidRPr="00E57778">
          <w:rPr>
            <w:rStyle w:val="Hyperlink"/>
            <w:b/>
            <w:bCs/>
            <w:i/>
            <w:noProof/>
          </w:rPr>
          <w:t>n=</w:t>
        </w:r>
        <w:r w:rsidRPr="00E57778">
          <w:rPr>
            <w:rStyle w:val="Hyperlink"/>
            <w:b/>
            <w:bCs/>
            <w:noProof/>
          </w:rPr>
          <w:t>15)</w:t>
        </w:r>
        <w:r>
          <w:rPr>
            <w:noProof/>
            <w:webHidden/>
          </w:rPr>
          <w:tab/>
        </w:r>
        <w:r>
          <w:rPr>
            <w:noProof/>
            <w:webHidden/>
          </w:rPr>
          <w:fldChar w:fldCharType="begin"/>
        </w:r>
        <w:r>
          <w:rPr>
            <w:noProof/>
            <w:webHidden/>
          </w:rPr>
          <w:instrText xml:space="preserve"> PAGEREF _Toc207632338 \h </w:instrText>
        </w:r>
        <w:r>
          <w:rPr>
            <w:noProof/>
            <w:webHidden/>
          </w:rPr>
        </w:r>
        <w:r>
          <w:rPr>
            <w:noProof/>
            <w:webHidden/>
          </w:rPr>
          <w:fldChar w:fldCharType="separate"/>
        </w:r>
        <w:r w:rsidR="00010AE4">
          <w:rPr>
            <w:noProof/>
            <w:webHidden/>
          </w:rPr>
          <w:t>41</w:t>
        </w:r>
        <w:r>
          <w:rPr>
            <w:noProof/>
            <w:webHidden/>
          </w:rPr>
          <w:fldChar w:fldCharType="end"/>
        </w:r>
      </w:hyperlink>
    </w:p>
    <w:p w14:paraId="461F9182" w14:textId="678F1349" w:rsidR="007552C3" w:rsidRDefault="007552C3">
      <w:pPr>
        <w:pStyle w:val="TableofFigures"/>
        <w:tabs>
          <w:tab w:val="right" w:leader="dot" w:pos="9010"/>
        </w:tabs>
        <w:rPr>
          <w:rFonts w:eastAsiaTheme="minorEastAsia"/>
          <w:noProof/>
          <w:lang w:eastAsia="en-GB"/>
        </w:rPr>
      </w:pPr>
      <w:hyperlink w:anchor="_Toc207632339" w:history="1">
        <w:r w:rsidRPr="00E57778">
          <w:rPr>
            <w:rStyle w:val="Hyperlink"/>
            <w:b/>
            <w:bCs/>
            <w:noProof/>
          </w:rPr>
          <w:t>Table 7. Factors significantly correlated with pulling out of treatment (vs. completing treatment) at the 1-month follow-up client survey (</w:t>
        </w:r>
        <w:r w:rsidRPr="00E57778">
          <w:rPr>
            <w:rStyle w:val="Hyperlink"/>
            <w:b/>
            <w:bCs/>
            <w:i/>
            <w:noProof/>
          </w:rPr>
          <w:t>n=</w:t>
        </w:r>
        <w:r w:rsidRPr="00E57778">
          <w:rPr>
            <w:rStyle w:val="Hyperlink"/>
            <w:b/>
            <w:bCs/>
            <w:noProof/>
          </w:rPr>
          <w:t>16)</w:t>
        </w:r>
        <w:r>
          <w:rPr>
            <w:noProof/>
            <w:webHidden/>
          </w:rPr>
          <w:tab/>
        </w:r>
        <w:r>
          <w:rPr>
            <w:noProof/>
            <w:webHidden/>
          </w:rPr>
          <w:fldChar w:fldCharType="begin"/>
        </w:r>
        <w:r>
          <w:rPr>
            <w:noProof/>
            <w:webHidden/>
          </w:rPr>
          <w:instrText xml:space="preserve"> PAGEREF _Toc207632339 \h </w:instrText>
        </w:r>
        <w:r>
          <w:rPr>
            <w:noProof/>
            <w:webHidden/>
          </w:rPr>
        </w:r>
        <w:r>
          <w:rPr>
            <w:noProof/>
            <w:webHidden/>
          </w:rPr>
          <w:fldChar w:fldCharType="separate"/>
        </w:r>
        <w:r w:rsidR="00010AE4">
          <w:rPr>
            <w:noProof/>
            <w:webHidden/>
          </w:rPr>
          <w:t>42</w:t>
        </w:r>
        <w:r>
          <w:rPr>
            <w:noProof/>
            <w:webHidden/>
          </w:rPr>
          <w:fldChar w:fldCharType="end"/>
        </w:r>
      </w:hyperlink>
    </w:p>
    <w:p w14:paraId="441E1147" w14:textId="187F7A72" w:rsidR="007552C3" w:rsidRDefault="007552C3">
      <w:pPr>
        <w:pStyle w:val="TableofFigures"/>
        <w:tabs>
          <w:tab w:val="right" w:leader="dot" w:pos="9010"/>
        </w:tabs>
        <w:rPr>
          <w:rFonts w:eastAsiaTheme="minorEastAsia"/>
          <w:noProof/>
          <w:lang w:eastAsia="en-GB"/>
        </w:rPr>
      </w:pPr>
      <w:hyperlink w:anchor="_Toc207632340" w:history="1">
        <w:r w:rsidRPr="00E57778">
          <w:rPr>
            <w:rStyle w:val="Hyperlink"/>
            <w:b/>
            <w:bCs/>
            <w:noProof/>
          </w:rPr>
          <w:t>Table 8. Practitioner-identified consequences of pulling out of treatment (</w:t>
        </w:r>
        <w:r w:rsidRPr="00E57778">
          <w:rPr>
            <w:rStyle w:val="Hyperlink"/>
            <w:b/>
            <w:bCs/>
            <w:i/>
            <w:noProof/>
          </w:rPr>
          <w:t>n=</w:t>
        </w:r>
        <w:r w:rsidRPr="00E57778">
          <w:rPr>
            <w:rStyle w:val="Hyperlink"/>
            <w:b/>
            <w:bCs/>
            <w:noProof/>
          </w:rPr>
          <w:t>15)</w:t>
        </w:r>
        <w:r>
          <w:rPr>
            <w:noProof/>
            <w:webHidden/>
          </w:rPr>
          <w:tab/>
        </w:r>
        <w:r>
          <w:rPr>
            <w:noProof/>
            <w:webHidden/>
          </w:rPr>
          <w:fldChar w:fldCharType="begin"/>
        </w:r>
        <w:r>
          <w:rPr>
            <w:noProof/>
            <w:webHidden/>
          </w:rPr>
          <w:instrText xml:space="preserve"> PAGEREF _Toc207632340 \h </w:instrText>
        </w:r>
        <w:r>
          <w:rPr>
            <w:noProof/>
            <w:webHidden/>
          </w:rPr>
        </w:r>
        <w:r>
          <w:rPr>
            <w:noProof/>
            <w:webHidden/>
          </w:rPr>
          <w:fldChar w:fldCharType="separate"/>
        </w:r>
        <w:r w:rsidR="00010AE4">
          <w:rPr>
            <w:noProof/>
            <w:webHidden/>
          </w:rPr>
          <w:t>55</w:t>
        </w:r>
        <w:r>
          <w:rPr>
            <w:noProof/>
            <w:webHidden/>
          </w:rPr>
          <w:fldChar w:fldCharType="end"/>
        </w:r>
      </w:hyperlink>
    </w:p>
    <w:p w14:paraId="50899D98" w14:textId="3F32B600" w:rsidR="007552C3" w:rsidRDefault="007552C3">
      <w:pPr>
        <w:pStyle w:val="TableofFigures"/>
        <w:tabs>
          <w:tab w:val="right" w:leader="dot" w:pos="9010"/>
        </w:tabs>
        <w:rPr>
          <w:rFonts w:eastAsiaTheme="minorEastAsia"/>
          <w:noProof/>
          <w:lang w:eastAsia="en-GB"/>
        </w:rPr>
      </w:pPr>
      <w:hyperlink w:anchor="_Toc207632341" w:history="1">
        <w:r w:rsidRPr="00E57778">
          <w:rPr>
            <w:rStyle w:val="Hyperlink"/>
            <w:b/>
            <w:bCs/>
            <w:noProof/>
          </w:rPr>
          <w:t>Table 9. Practitioner-recommended strategies for improving retention (</w:t>
        </w:r>
        <w:r w:rsidRPr="00E57778">
          <w:rPr>
            <w:rStyle w:val="Hyperlink"/>
            <w:b/>
            <w:bCs/>
            <w:i/>
            <w:noProof/>
          </w:rPr>
          <w:t>n=</w:t>
        </w:r>
        <w:r w:rsidRPr="00E57778">
          <w:rPr>
            <w:rStyle w:val="Hyperlink"/>
            <w:b/>
            <w:bCs/>
            <w:noProof/>
          </w:rPr>
          <w:t>15)</w:t>
        </w:r>
        <w:r>
          <w:rPr>
            <w:noProof/>
            <w:webHidden/>
          </w:rPr>
          <w:tab/>
        </w:r>
        <w:r>
          <w:rPr>
            <w:noProof/>
            <w:webHidden/>
          </w:rPr>
          <w:fldChar w:fldCharType="begin"/>
        </w:r>
        <w:r>
          <w:rPr>
            <w:noProof/>
            <w:webHidden/>
          </w:rPr>
          <w:instrText xml:space="preserve"> PAGEREF _Toc207632341 \h </w:instrText>
        </w:r>
        <w:r>
          <w:rPr>
            <w:noProof/>
            <w:webHidden/>
          </w:rPr>
        </w:r>
        <w:r>
          <w:rPr>
            <w:noProof/>
            <w:webHidden/>
          </w:rPr>
          <w:fldChar w:fldCharType="separate"/>
        </w:r>
        <w:r w:rsidR="00010AE4">
          <w:rPr>
            <w:noProof/>
            <w:webHidden/>
          </w:rPr>
          <w:t>61</w:t>
        </w:r>
        <w:r>
          <w:rPr>
            <w:noProof/>
            <w:webHidden/>
          </w:rPr>
          <w:fldChar w:fldCharType="end"/>
        </w:r>
      </w:hyperlink>
    </w:p>
    <w:p w14:paraId="4A6FB107" w14:textId="317EB64B" w:rsidR="007552C3" w:rsidRDefault="007552C3">
      <w:pPr>
        <w:pStyle w:val="TableofFigures"/>
        <w:tabs>
          <w:tab w:val="right" w:leader="dot" w:pos="9010"/>
        </w:tabs>
        <w:rPr>
          <w:rFonts w:eastAsiaTheme="minorEastAsia"/>
          <w:noProof/>
          <w:lang w:eastAsia="en-GB"/>
        </w:rPr>
      </w:pPr>
      <w:hyperlink w:anchor="_Toc207632342" w:history="1">
        <w:r w:rsidRPr="00E57778">
          <w:rPr>
            <w:rStyle w:val="Hyperlink"/>
            <w:b/>
            <w:bCs/>
            <w:noProof/>
          </w:rPr>
          <w:t>Table 10. Client reflections on what helped (</w:t>
        </w:r>
        <w:r w:rsidRPr="00E57778">
          <w:rPr>
            <w:rStyle w:val="Hyperlink"/>
            <w:b/>
            <w:bCs/>
            <w:i/>
            <w:noProof/>
          </w:rPr>
          <w:t>n=</w:t>
        </w:r>
        <w:r w:rsidRPr="00E57778">
          <w:rPr>
            <w:rStyle w:val="Hyperlink"/>
            <w:b/>
            <w:bCs/>
            <w:noProof/>
          </w:rPr>
          <w:t>19) and what would help to support engagement (</w:t>
        </w:r>
        <w:r w:rsidRPr="00E57778">
          <w:rPr>
            <w:rStyle w:val="Hyperlink"/>
            <w:b/>
            <w:bCs/>
            <w:i/>
            <w:noProof/>
          </w:rPr>
          <w:t>n=</w:t>
        </w:r>
        <w:r w:rsidRPr="00E57778">
          <w:rPr>
            <w:rStyle w:val="Hyperlink"/>
            <w:b/>
            <w:bCs/>
            <w:noProof/>
          </w:rPr>
          <w:t>35)</w:t>
        </w:r>
        <w:r>
          <w:rPr>
            <w:noProof/>
            <w:webHidden/>
          </w:rPr>
          <w:tab/>
        </w:r>
        <w:r>
          <w:rPr>
            <w:noProof/>
            <w:webHidden/>
          </w:rPr>
          <w:fldChar w:fldCharType="begin"/>
        </w:r>
        <w:r>
          <w:rPr>
            <w:noProof/>
            <w:webHidden/>
          </w:rPr>
          <w:instrText xml:space="preserve"> PAGEREF _Toc207632342 \h </w:instrText>
        </w:r>
        <w:r>
          <w:rPr>
            <w:noProof/>
            <w:webHidden/>
          </w:rPr>
        </w:r>
        <w:r>
          <w:rPr>
            <w:noProof/>
            <w:webHidden/>
          </w:rPr>
          <w:fldChar w:fldCharType="separate"/>
        </w:r>
        <w:r w:rsidR="00010AE4">
          <w:rPr>
            <w:noProof/>
            <w:webHidden/>
          </w:rPr>
          <w:t>63</w:t>
        </w:r>
        <w:r>
          <w:rPr>
            <w:noProof/>
            <w:webHidden/>
          </w:rPr>
          <w:fldChar w:fldCharType="end"/>
        </w:r>
      </w:hyperlink>
    </w:p>
    <w:p w14:paraId="39E72718" w14:textId="38D62183" w:rsidR="007552C3" w:rsidRDefault="007552C3">
      <w:pPr>
        <w:pStyle w:val="TableofFigures"/>
        <w:tabs>
          <w:tab w:val="right" w:leader="dot" w:pos="9010"/>
        </w:tabs>
        <w:rPr>
          <w:rFonts w:eastAsiaTheme="minorEastAsia"/>
          <w:noProof/>
          <w:lang w:eastAsia="en-GB"/>
        </w:rPr>
      </w:pPr>
      <w:hyperlink w:anchor="_Toc207632343" w:history="1">
        <w:r w:rsidRPr="00E57778">
          <w:rPr>
            <w:rStyle w:val="Hyperlink"/>
            <w:b/>
            <w:bCs/>
            <w:noProof/>
          </w:rPr>
          <w:t>Table 11. Summary of this project’s practice implications</w:t>
        </w:r>
        <w:r>
          <w:rPr>
            <w:noProof/>
            <w:webHidden/>
          </w:rPr>
          <w:tab/>
        </w:r>
        <w:r>
          <w:rPr>
            <w:noProof/>
            <w:webHidden/>
          </w:rPr>
          <w:fldChar w:fldCharType="begin"/>
        </w:r>
        <w:r>
          <w:rPr>
            <w:noProof/>
            <w:webHidden/>
          </w:rPr>
          <w:instrText xml:space="preserve"> PAGEREF _Toc207632343 \h </w:instrText>
        </w:r>
        <w:r>
          <w:rPr>
            <w:noProof/>
            <w:webHidden/>
          </w:rPr>
        </w:r>
        <w:r>
          <w:rPr>
            <w:noProof/>
            <w:webHidden/>
          </w:rPr>
          <w:fldChar w:fldCharType="separate"/>
        </w:r>
        <w:r w:rsidR="00010AE4">
          <w:rPr>
            <w:noProof/>
            <w:webHidden/>
          </w:rPr>
          <w:t>68</w:t>
        </w:r>
        <w:r>
          <w:rPr>
            <w:noProof/>
            <w:webHidden/>
          </w:rPr>
          <w:fldChar w:fldCharType="end"/>
        </w:r>
      </w:hyperlink>
    </w:p>
    <w:p w14:paraId="73D39D7B" w14:textId="19EE9092" w:rsidR="007552C3" w:rsidRDefault="007552C3">
      <w:pPr>
        <w:pStyle w:val="TableofFigures"/>
        <w:tabs>
          <w:tab w:val="right" w:leader="dot" w:pos="9010"/>
        </w:tabs>
        <w:rPr>
          <w:rFonts w:eastAsiaTheme="minorEastAsia"/>
          <w:noProof/>
          <w:lang w:eastAsia="en-GB"/>
        </w:rPr>
      </w:pPr>
      <w:hyperlink w:anchor="_Toc207632344" w:history="1">
        <w:r w:rsidRPr="00E57778">
          <w:rPr>
            <w:rStyle w:val="Hyperlink"/>
            <w:b/>
            <w:bCs/>
            <w:noProof/>
          </w:rPr>
          <w:t>Table 12. Summary of future research directions</w:t>
        </w:r>
        <w:r>
          <w:rPr>
            <w:noProof/>
            <w:webHidden/>
          </w:rPr>
          <w:tab/>
        </w:r>
        <w:r>
          <w:rPr>
            <w:noProof/>
            <w:webHidden/>
          </w:rPr>
          <w:fldChar w:fldCharType="begin"/>
        </w:r>
        <w:r>
          <w:rPr>
            <w:noProof/>
            <w:webHidden/>
          </w:rPr>
          <w:instrText xml:space="preserve"> PAGEREF _Toc207632344 \h </w:instrText>
        </w:r>
        <w:r>
          <w:rPr>
            <w:noProof/>
            <w:webHidden/>
          </w:rPr>
        </w:r>
        <w:r>
          <w:rPr>
            <w:noProof/>
            <w:webHidden/>
          </w:rPr>
          <w:fldChar w:fldCharType="separate"/>
        </w:r>
        <w:r w:rsidR="00010AE4">
          <w:rPr>
            <w:noProof/>
            <w:webHidden/>
          </w:rPr>
          <w:t>70</w:t>
        </w:r>
        <w:r>
          <w:rPr>
            <w:noProof/>
            <w:webHidden/>
          </w:rPr>
          <w:fldChar w:fldCharType="end"/>
        </w:r>
      </w:hyperlink>
    </w:p>
    <w:p w14:paraId="08B6EB52" w14:textId="184D68C1" w:rsidR="00D33BDF" w:rsidRPr="00D33BDF" w:rsidRDefault="00D33BDF" w:rsidP="00D33BDF">
      <w:r w:rsidRPr="00D33BDF">
        <w:fldChar w:fldCharType="end"/>
      </w:r>
    </w:p>
    <w:p w14:paraId="5EDAA177" w14:textId="77777777" w:rsidR="001D58D2" w:rsidRDefault="001D58D2" w:rsidP="001D58D2">
      <w:pPr>
        <w:pStyle w:val="Heading1"/>
        <w:numPr>
          <w:ilvl w:val="0"/>
          <w:numId w:val="0"/>
        </w:numPr>
        <w:ind w:left="851" w:hanging="851"/>
      </w:pPr>
      <w:bookmarkStart w:id="11" w:name="_Toc211006890"/>
      <w:r>
        <w:lastRenderedPageBreak/>
        <w:t>Executive summary</w:t>
      </w:r>
      <w:bookmarkEnd w:id="11"/>
      <w:r>
        <w:t xml:space="preserve"> </w:t>
      </w:r>
    </w:p>
    <w:p w14:paraId="04534040" w14:textId="77777777" w:rsidR="001D58D2" w:rsidRPr="001D58D2" w:rsidRDefault="001D58D2" w:rsidP="001D58D2">
      <w:pPr>
        <w:rPr>
          <w:b/>
          <w:bCs/>
        </w:rPr>
      </w:pPr>
      <w:bookmarkStart w:id="12" w:name="_Toc200013174"/>
      <w:r w:rsidRPr="001D58D2">
        <w:rPr>
          <w:b/>
          <w:bCs/>
        </w:rPr>
        <w:t>Introduction</w:t>
      </w:r>
      <w:bookmarkEnd w:id="12"/>
      <w:r w:rsidRPr="001D58D2">
        <w:rPr>
          <w:b/>
          <w:bCs/>
        </w:rPr>
        <w:t xml:space="preserve"> </w:t>
      </w:r>
    </w:p>
    <w:p w14:paraId="2B383CA4" w14:textId="437F84D4" w:rsidR="00650F70" w:rsidRPr="00650F70" w:rsidRDefault="004B2340" w:rsidP="001D58D2">
      <w:r>
        <w:t>A</w:t>
      </w:r>
      <w:r w:rsidR="001D58D2">
        <w:t>round</w:t>
      </w:r>
      <w:r w:rsidR="001D58D2" w:rsidRPr="00953541">
        <w:t xml:space="preserve"> one in ten adults </w:t>
      </w:r>
      <w:r>
        <w:t xml:space="preserve">experience </w:t>
      </w:r>
      <w:r w:rsidR="00F21F48">
        <w:t xml:space="preserve">problems with their </w:t>
      </w:r>
      <w:r>
        <w:t>g</w:t>
      </w:r>
      <w:r w:rsidRPr="00953541">
        <w:t>ambling</w:t>
      </w:r>
      <w:r>
        <w:t xml:space="preserve"> in</w:t>
      </w:r>
      <w:r w:rsidRPr="00953541">
        <w:t xml:space="preserve"> </w:t>
      </w:r>
      <w:r w:rsidR="001D58D2" w:rsidRPr="00953541">
        <w:t>Aotearoa New Zealand, with 2.4% experiencing moderate-risk or problem gambling and 8.3% gambling at harmful levels.</w:t>
      </w:r>
      <w:r w:rsidR="001D58D2">
        <w:fldChar w:fldCharType="begin">
          <w:fldData xml:space="preserve">PEVuZE5vdGU+PENpdGU+PEF1dGhvcj5IZWFsdGggTmV3IFplYWxhbmQvVGUgV2hhdHUgT3JhPC9B
dXRob3I+PFllYXI+MjAyNDwvWWVhcj48UmVjTnVtPjExNDwvUmVjTnVtPjxEaXNwbGF5VGV4dD48
c3R5bGUgZmFjZT0ic3VwZXJzY3JpcHQiPjE8L3N0eWxlPjwvRGlzcGxheVRleHQ+PHJlY29yZD48
cmVjLW51bWJlcj4xMTQ8L3JlYy1udW1iZXI+PGZvcmVpZ24ta2V5cz48a2V5IGFwcD0iRU4iIGRi
LWlkPSIwZXB0YXpmNWNlYXhmNmV6eGVscHg5cHdkdGU1Mjl3YWF6ZHgiIHRpbWVzdGFtcD0iMTc0
OTAxMDU0NyI+MTE0PC9rZXk+PC9mb3JlaWduLWtleXM+PHJlZi10eXBlIG5hbWU9IldlYiBQYWdl
Ij4xMjwvcmVmLXR5cGU+PGNvbnRyaWJ1dG9ycz48YXV0aG9ycz48YXV0aG9yPkhlYWx0aCBOZXcg
WmVhbGFuZC9UZSBXaGF0dSBPcmEsPC9hdXRob3I+PC9hdXRob3JzPjwvY29udHJpYnV0b3JzPjx0
aXRsZXM+PHRpdGxlPk5ldyBaZWFsYW5kIEdhbWJsaW5nIFN1cnZleSAoMjAyMy8yNCkgLSBQcm9i
bGVtIEdhbWJsaW5nIFNldmVyaXR5IEluZGV4IChQR1NJKTwvdGl0bGU+PC90aXRsZXM+PHZvbHVt
ZT4yMDI1PC92b2x1bWU+PGRhdGVzPjx5ZWFyPjIwMjQ8L3llYXI+PC9kYXRlcz48dXJscz48cmVs
YXRlZC11cmxzPjx1cmw+aHR0cHM6Ly9rdXBlLmhlYWx0aHByb21vdGlvbi5nb3Z0Lm56L256Z3Mv
Z2FtYmxpbmctaGFybS9wcm9ibGVtLWdhbWJsaW5nLXNldmVyaXR5LWluZGV4LzwvdXJsPjwvcmVs
YXRlZC11cmxzPjwvdXJscz48L3JlY29yZD48L0NpdGU+PC9FbmROb3RlPn==
</w:fldData>
        </w:fldChar>
      </w:r>
      <w:r w:rsidR="001D58D2">
        <w:instrText xml:space="preserve"> ADDIN EN.JS.CITE </w:instrText>
      </w:r>
      <w:r w:rsidR="001D58D2">
        <w:fldChar w:fldCharType="separate"/>
      </w:r>
      <w:r w:rsidR="001D58D2" w:rsidRPr="00364427">
        <w:rPr>
          <w:noProof/>
          <w:vertAlign w:val="superscript"/>
        </w:rPr>
        <w:t>1</w:t>
      </w:r>
      <w:r w:rsidR="001D58D2">
        <w:fldChar w:fldCharType="end"/>
      </w:r>
      <w:r w:rsidR="001D58D2" w:rsidRPr="00953541">
        <w:t xml:space="preserve"> </w:t>
      </w:r>
      <w:r w:rsidR="00B5370B">
        <w:t>Only a minority seek help (1 in 5 with problem gambling and 1 in 25 with moderate-risk gambling),</w:t>
      </w:r>
      <w:r w:rsidR="00B5370B">
        <w:fldChar w:fldCharType="begin">
          <w:fldData xml:space="preserve">PEVuZE5vdGU+PENpdGU+PEF1dGhvcj5CaWprZXI8L0F1dGhvcj48WWVhcj4yMDIyPC9ZZWFyPjxS
ZWNOdW0+MTI1PC9SZWNOdW0+PERpc3BsYXlUZXh0PjxzdHlsZSBmYWNlPSJzdXBlcnNjcmlwdCI+
Mjwvc3R5bGU+PC9EaXNwbGF5VGV4dD48cmVjb3JkPjxyZWMtbnVtYmVyPjEyNTwvcmVjLW51bWJl
cj48Zm9yZWlnbi1rZXlzPjxrZXkgYXBwPSJFTiIgZGItaWQ9IjBlcHRhemY1Y2VheGY2ZXp4ZWxw
eDlwd2R0ZTUyOXdhYXpkeCIgdGltZXN0YW1wPSIxNzU2MzQ0Mzg5Ij4xMjU8L2tleT48L2ZvcmVp
Z24ta2V5cz48cmVmLXR5cGUgbmFtZT0iSm91cm5hbCBBcnRpY2xlIj4xNzwvcmVmLXR5cGU+PGNv
bnRyaWJ1dG9ycz48YXV0aG9ycz48YXV0aG9yPkJpamtlciwgUmlta2U8L2F1dGhvcj48YXV0aG9y
PkJvb3RoLCBOYXRhbGlhPC9hdXRob3I+PGF1dGhvcj5NZXJrb3VyaXMsIFN0ZXBoYW5pZSBTPC9h
dXRob3I+PGF1dGhvcj5Eb3dsaW5nLCBOaWNraSBBPC9hdXRob3I+PGF1dGhvcj5Sb2RkYSwgU2lt
b25lIE48L2F1dGhvcj48L2F1dGhvcnM+PC9jb250cmlidXRvcnM+PHRpdGxlcz48dGl0bGU+R2xv
YmFsIHByZXZhbGVuY2Ugb2YgaGVscOKAkHNlZWtpbmcgZm9yIHByb2JsZW0gZ2FtYmxpbmc6IGEg
c3lzdGVtYXRpYyByZXZpZXcgYW5kIG1ldGHigJBhbmFseXNpczwvdGl0bGU+PHNlY29uZGFyeS10
aXRsZT5BZGRpY3Rpb248L3NlY29uZGFyeS10aXRsZT48L3RpdGxlcz48cGVyaW9kaWNhbD48ZnVs
bC10aXRsZT5BZGRpY3Rpb248L2Z1bGwtdGl0bGU+PC9wZXJpb2RpY2FsPjxwYWdlcz4yOTcyLTI5
ODU8L3BhZ2VzPjx2b2x1bWU+MTE3PC92b2x1bWU+PG51bWJlcj4xMjwvbnVtYmVyPjxkYXRlcz48
eWVhcj4yMDIyPC95ZWFyPjwvZGF0ZXM+PGlzYm4+MDk2NS0yMTQwPC9pc2JuPjx1cmxzPjwvdXJs
cz48L3JlY29yZD48L0NpdGU+PC9FbmROb3RlPn==
</w:fldData>
        </w:fldChar>
      </w:r>
      <w:r w:rsidR="00B5370B">
        <w:instrText xml:space="preserve"> ADDIN EN.JS.CITE </w:instrText>
      </w:r>
      <w:r w:rsidR="00B5370B">
        <w:fldChar w:fldCharType="separate"/>
      </w:r>
      <w:r w:rsidR="00B5370B" w:rsidRPr="00B5370B">
        <w:rPr>
          <w:noProof/>
          <w:vertAlign w:val="superscript"/>
        </w:rPr>
        <w:t>2</w:t>
      </w:r>
      <w:r w:rsidR="00B5370B">
        <w:fldChar w:fldCharType="end"/>
      </w:r>
      <w:r w:rsidR="00B5370B">
        <w:t xml:space="preserve"> with common barriers including shame and stigma, a preference for self-reliance, and practical obstacles.</w:t>
      </w:r>
      <w:r w:rsidR="00B5370B">
        <w:fldChar w:fldCharType="begin">
          <w:fldData xml:space="preserve">PEVuZE5vdGU+PENpdGU+PEF1dGhvcj5HYWluc2J1cnk8L0F1dGhvcj48WWVhcj4yMDE0PC9ZZWFy
PjxSZWNOdW0+MTI3PC9SZWNOdW0+PERpc3BsYXlUZXh0PjxzdHlsZSBmYWNlPSJzdXBlcnNjcmlw
dCI+Mzwvc3R5bGU+PC9EaXNwbGF5VGV4dD48cmVjb3JkPjxyZWMtbnVtYmVyPjEyNzwvcmVjLW51
bWJlcj48Zm9yZWlnbi1rZXlzPjxrZXkgYXBwPSJFTiIgZGItaWQ9IjBlcHRhemY1Y2VheGY2ZXp4
ZWxweDlwd2R0ZTUyOXdhYXpkeCIgdGltZXN0YW1wPSIxNzU2MzQ0NDU3Ij4xMjc8L2tleT48L2Zv
cmVpZ24ta2V5cz48cmVmLXR5cGUgbmFtZT0iSm91cm5hbCBBcnRpY2xlIj4xNzwvcmVmLXR5cGU+
PGNvbnRyaWJ1dG9ycz48YXV0aG9ycz48YXV0aG9yPkdhaW5zYnVyeSwgU2FsbHk8L2F1dGhvcj48
YXV0aG9yPkhpbmcsIE5lcmlsZWU8L2F1dGhvcj48YXV0aG9yPlN1aG9uZW4sIE5pa288L2F1dGhv
cj48L2F1dGhvcnM+PC9jb250cmlidXRvcnM+PHRpdGxlcz48dGl0bGU+UHJvZmVzc2lvbmFsIGhl
bHAtc2Vla2luZyBmb3IgZ2FtYmxpbmcgcHJvYmxlbXM6IEF3YXJlbmVzcywgYmFycmllcnMgYW5k
IG1vdGl2YXRvcnMgZm9yIHRyZWF0bWVudDwvdGl0bGU+PHNlY29uZGFyeS10aXRsZT5Kb3VybmFs
IG9mIEdhbWJsaW5nIFN0dWRpZXM8L3NlY29uZGFyeS10aXRsZT48L3RpdGxlcz48cGVyaW9kaWNh
bD48ZnVsbC10aXRsZT5Kb3VybmFsIG9mIGdhbWJsaW5nIHN0dWRpZXM8L2Z1bGwtdGl0bGU+PC9w
ZXJpb2RpY2FsPjxwYWdlcz41MDMtNTE5PC9wYWdlcz48dm9sdW1lPjMwPC92b2x1bWU+PG51bWJl
cj4yPC9udW1iZXI+PGRhdGVzPjx5ZWFyPjIwMTQ8L3llYXI+PC9kYXRlcz48aXNibj4xNTczLTM2
MDI8L2lzYm4+PC9yZWNvcmQ+PC9DaXRlPjwvRW5kTm90ZT5=
</w:fldData>
        </w:fldChar>
      </w:r>
      <w:r w:rsidR="00B5370B">
        <w:instrText xml:space="preserve"> ADDIN EN.JS.CITE </w:instrText>
      </w:r>
      <w:r w:rsidR="00B5370B">
        <w:fldChar w:fldCharType="separate"/>
      </w:r>
      <w:r w:rsidR="00B5370B" w:rsidRPr="00B5370B">
        <w:rPr>
          <w:noProof/>
          <w:vertAlign w:val="superscript"/>
        </w:rPr>
        <w:t>3</w:t>
      </w:r>
      <w:r w:rsidR="00B5370B">
        <w:fldChar w:fldCharType="end"/>
      </w:r>
      <w:r w:rsidR="00B5370B">
        <w:t xml:space="preserve"> </w:t>
      </w:r>
      <w:r w:rsidR="001D58D2" w:rsidRPr="00953541">
        <w:t>While effective</w:t>
      </w:r>
      <w:r w:rsidR="00EB5E51">
        <w:t xml:space="preserve"> psychological</w:t>
      </w:r>
      <w:r w:rsidR="001D58D2" w:rsidRPr="00953541">
        <w:t xml:space="preserve"> treatments are available</w:t>
      </w:r>
      <w:r w:rsidR="001D58D2">
        <w:t xml:space="preserve">, </w:t>
      </w:r>
      <w:r w:rsidR="001D58D2" w:rsidRPr="00953541">
        <w:t xml:space="preserve">many clients pull out of </w:t>
      </w:r>
      <w:r w:rsidR="00EB5E51">
        <w:t xml:space="preserve">formal </w:t>
      </w:r>
      <w:r w:rsidR="001D58D2" w:rsidRPr="00953541">
        <w:t xml:space="preserve">treatment </w:t>
      </w:r>
      <w:r w:rsidR="00EB5E51">
        <w:t xml:space="preserve">services </w:t>
      </w:r>
      <w:r w:rsidR="001D58D2" w:rsidRPr="00953541">
        <w:t xml:space="preserve">early, </w:t>
      </w:r>
      <w:r>
        <w:t xml:space="preserve">potentially </w:t>
      </w:r>
      <w:r w:rsidR="001D58D2" w:rsidRPr="00953541">
        <w:t>limiting their benefits</w:t>
      </w:r>
      <w:r w:rsidR="007D5484">
        <w:t xml:space="preserve"> as more sessions generally lead to better outcomes</w:t>
      </w:r>
      <w:r w:rsidR="001D58D2" w:rsidRPr="00953541">
        <w:t>.</w:t>
      </w:r>
      <w:r w:rsidR="002F0B66">
        <w:fldChar w:fldCharType="begin">
          <w:fldData xml:space="preserve">PEVuZE5vdGU+PENpdGU+PEF1dGhvcj5QZnVuZDwvQXV0aG9yPjxZZWFyPjIwMjA8L1llYXI+PFJl
Y051bT4xMjQ8L1JlY051bT48RGlzcGxheVRleHQ+PHN0eWxlIGZhY2U9InN1cGVyc2NyaXB0Ij40
PC9zdHlsZT48L0Rpc3BsYXlUZXh0PjxyZWNvcmQ+PHJlYy1udW1iZXI+MTI0PC9yZWMtbnVtYmVy
Pjxmb3JlaWduLWtleXM+PGtleSBhcHA9IkVOIiBkYi1pZD0iMGVwdGF6ZjVjZWF4ZjZlenhlbHB4
OXB3ZHRlNTI5d2FhemR4IiB0aW1lc3RhbXA9IjE3NTQ2NDI2MjYiPjEyNDwva2V5PjwvZm9yZWln
bi1rZXlzPjxyZWYtdHlwZSBuYW1lPSJKb3VybmFsIEFydGljbGUiPjE3PC9yZWYtdHlwZT48Y29u
dHJpYnV0b3JzPjxhdXRob3JzPjxhdXRob3I+UGZ1bmQsIFJvcnkgQTwvYXV0aG9yPjxhdXRob3I+
UGV0ZXIsIFNhbXVlbCBDPC9hdXRob3I+PGF1dGhvcj5XaGVsYW4sIEphbWVzIFA8L2F1dGhvcj48
YXV0aG9yPk1leWVycywgQW5kcmV3IFc8L2F1dGhvcj48YXV0aG9yPkdpbmxleSwgTWVyZWRpdGgg
SzwvYXV0aG9yPjxhdXRob3I+UmVseWVhLCBHZW9yZ2U8L2F1dGhvcj48L2F1dGhvcnM+PC9jb250
cmlidXRvcnM+PHRpdGxlcz48dGl0bGU+SXMgbW9yZSBiZXR0ZXI/IEEgbWV0YS1hbmFseXNpcyBv
ZiBkb3NlIGFuZCBlZmZpY2FjeSBpbiBmYWNlLXRvLWZhY2UgcHN5Y2hvbG9naWNhbCB0cmVhdG1l
bnRzIGZvciBwcm9ibGVtIGFuZCBkaXNvcmRlcmVkIGdhbWJsaW5nPC90aXRsZT48c2Vjb25kYXJ5
LXRpdGxlPlBzeWNob2xvZ3kgb2YgQWRkaWN0aXZlIEJlaGF2aW9yczwvc2Vjb25kYXJ5LXRpdGxl
PjwvdGl0bGVzPjxwZXJpb2RpY2FsPjxmdWxsLXRpdGxlPlBzeWNob2xvZ3kgb2YgQWRkaWN0aXZl
IEJlaGF2aW9yczwvZnVsbC10aXRsZT48L3BlcmlvZGljYWw+PHBhZ2VzPjU1NzwvcGFnZXM+PHZv
bHVtZT4zNDwvdm9sdW1lPjxudW1iZXI+NTwvbnVtYmVyPjxkYXRlcz48eWVhcj4yMDIwPC95ZWFy
PjwvZGF0ZXM+PGlzYm4+MTkzOS0xNTAxPC9pc2JuPjwvcmVjb3JkPjwvQ2l0ZT48L0VuZE5vdGU+
</w:fldData>
        </w:fldChar>
      </w:r>
      <w:r w:rsidR="002F0B66">
        <w:instrText xml:space="preserve"> ADDIN EN.JS.CITE </w:instrText>
      </w:r>
      <w:r w:rsidR="002F0B66">
        <w:fldChar w:fldCharType="separate"/>
      </w:r>
      <w:r w:rsidR="00B5370B" w:rsidRPr="00B5370B">
        <w:rPr>
          <w:noProof/>
          <w:vertAlign w:val="superscript"/>
        </w:rPr>
        <w:t>4</w:t>
      </w:r>
      <w:r w:rsidR="002F0B66">
        <w:fldChar w:fldCharType="end"/>
      </w:r>
      <w:r w:rsidR="002F0B66" w:rsidRPr="00F21F48">
        <w:rPr>
          <w:vertAlign w:val="superscript"/>
        </w:rPr>
        <w:t>,</w:t>
      </w:r>
      <w:r w:rsidR="007D5484" w:rsidRPr="00261F73">
        <w:rPr>
          <w:rFonts w:cs="Calibri"/>
          <w:bCs/>
        </w:rPr>
        <w:fldChar w:fldCharType="begin">
          <w:fldData xml:space="preserve">PEVuZE5vdGU+PENpdGU+PEF1dGhvcj5QZXRyeTwvQXV0aG9yPjxZZWFyPjIwMTc8L1llYXI+PFJl
Y051bT4xPC9SZWNOdW0+PERpc3BsYXlUZXh0PjxzdHlsZSBmYWNlPSJzdXBlcnNjcmlwdCI+NTwv
c3R5bGU+PC9EaXNwbGF5VGV4dD48cmVjb3JkPjxyZWMtbnVtYmVyPjE8L3JlYy1udW1iZXI+PGZv
cmVpZ24ta2V5cz48a2V5IGFwcD0iRU4iIGRiLWlkPSJmYWFlMjk1ZXZ3dmZ4aWVhdHNzdmR6dGZz
ZTl0NXJyZDB2YWQiIHRpbWVzdGFtcD0iMTc0ODgyNDg3NSI+MTwva2V5PjwvZm9yZWlnbi1rZXlz
PjxyZWYtdHlwZSBuYW1lPSJKb3VybmFsIEFydGljbGUiPjE3PC9yZWYtdHlwZT48Y29udHJpYnV0
b3JzPjxhdXRob3JzPjxhdXRob3I+UGV0cnksIE5hbmN5IE08L2F1dGhvcj48YXV0aG9yPkdpbmxl
eSwgTWVyZWRpdGggSzwvYXV0aG9yPjxhdXRob3I+UmFzaCwgQ2FybGEgSjwvYXV0aG9yPjwvYXV0
aG9ycz48L2NvbnRyaWJ1dG9ycz48dGl0bGVzPjx0aXRsZT5BIHN5c3RlbWF0aWMgcmV2aWV3IG9m
IHRyZWF0bWVudHMgZm9yIHByb2JsZW0gZ2FtYmxpbmc8L3RpdGxlPjxzZWNvbmRhcnktdGl0bGU+
UHN5Y2hvbG9neSBvZiBBZGRpY3RpdmUgQmVoYXZpb3JzPC9zZWNvbmRhcnktdGl0bGU+PC90aXRs
ZXM+PHBhZ2VzPjk1MTwvcGFnZXM+PHZvbHVtZT4zMTwvdm9sdW1lPjxudW1iZXI+ODwvbnVtYmVy
PjxkYXRlcz48eWVhcj4yMDE3PC95ZWFyPjwvZGF0ZXM+PGlzYm4+MTkzOS0xNTAxPC9pc2JuPjwv
cmVjb3JkPjwvQ2l0ZT48L0VuZE5vdGU+AG==
</w:fldData>
        </w:fldChar>
      </w:r>
      <w:r w:rsidR="007D5484" w:rsidRPr="00261F73">
        <w:rPr>
          <w:rFonts w:cs="Calibri"/>
          <w:bCs/>
        </w:rPr>
        <w:instrText xml:space="preserve"> ADDIN EN.JS.CITE </w:instrText>
      </w:r>
      <w:r w:rsidR="007D5484" w:rsidRPr="00261F73">
        <w:rPr>
          <w:rFonts w:cs="Calibri"/>
          <w:bCs/>
        </w:rPr>
      </w:r>
      <w:r w:rsidR="007D5484" w:rsidRPr="00261F73">
        <w:rPr>
          <w:rFonts w:cs="Calibri"/>
          <w:bCs/>
        </w:rPr>
        <w:fldChar w:fldCharType="separate"/>
      </w:r>
      <w:r w:rsidR="00B5370B" w:rsidRPr="00B5370B">
        <w:rPr>
          <w:rFonts w:cs="Calibri"/>
          <w:bCs/>
          <w:noProof/>
          <w:vertAlign w:val="superscript"/>
        </w:rPr>
        <w:t>5</w:t>
      </w:r>
      <w:r w:rsidR="007D5484" w:rsidRPr="00261F73">
        <w:rPr>
          <w:rFonts w:cs="Calibri"/>
          <w:bCs/>
        </w:rPr>
        <w:fldChar w:fldCharType="end"/>
      </w:r>
      <w:r w:rsidR="007D5484" w:rsidRPr="00261F73">
        <w:t xml:space="preserve"> </w:t>
      </w:r>
      <w:r>
        <w:t xml:space="preserve"> </w:t>
      </w:r>
      <w:r w:rsidR="001D58D2">
        <w:t>Yet</w:t>
      </w:r>
      <w:r w:rsidR="001D58D2" w:rsidRPr="00953541">
        <w:t xml:space="preserve">, </w:t>
      </w:r>
      <w:r w:rsidR="001D58D2">
        <w:t>little is known about</w:t>
      </w:r>
      <w:r w:rsidR="001D58D2" w:rsidRPr="00953541">
        <w:t xml:space="preserve"> when, why, and with what consequences people pull out</w:t>
      </w:r>
      <w:r w:rsidR="00F21F48">
        <w:t xml:space="preserve"> of treatment</w:t>
      </w:r>
      <w:r w:rsidR="001D58D2" w:rsidRPr="00953541">
        <w:t>,</w:t>
      </w:r>
      <w:r w:rsidR="001D58D2">
        <w:t xml:space="preserve"> or</w:t>
      </w:r>
      <w:r w:rsidR="001D58D2" w:rsidRPr="00953541">
        <w:t xml:space="preserve"> how services might better support retention. </w:t>
      </w:r>
      <w:bookmarkStart w:id="13" w:name="_Toc200013175"/>
    </w:p>
    <w:bookmarkEnd w:id="13"/>
    <w:p w14:paraId="5D8D0B39" w14:textId="5FE5C6BD" w:rsidR="001D58D2" w:rsidRPr="001D58D2" w:rsidRDefault="00202CDB" w:rsidP="001D58D2">
      <w:pPr>
        <w:rPr>
          <w:b/>
          <w:bCs/>
        </w:rPr>
      </w:pPr>
      <w:r>
        <w:rPr>
          <w:b/>
          <w:bCs/>
        </w:rPr>
        <w:t>Project aims and methodology</w:t>
      </w:r>
    </w:p>
    <w:p w14:paraId="06F47023" w14:textId="51A0274C" w:rsidR="001D58D2" w:rsidRDefault="001D58D2" w:rsidP="001D58D2">
      <w:r w:rsidRPr="00953541">
        <w:t xml:space="preserve">This project </w:t>
      </w:r>
      <w:r>
        <w:t>examines</w:t>
      </w:r>
      <w:r w:rsidRPr="00953541">
        <w:t xml:space="preserve"> definitions, estimates, predictors, reasons, consequences, and potential solutions </w:t>
      </w:r>
      <w:r w:rsidR="003D401F">
        <w:t xml:space="preserve">related </w:t>
      </w:r>
      <w:r w:rsidRPr="00953541">
        <w:t>to pulling out of</w:t>
      </w:r>
      <w:r w:rsidR="00EB5E51">
        <w:t xml:space="preserve"> formal psychological</w:t>
      </w:r>
      <w:r>
        <w:t xml:space="preserve"> gambling</w:t>
      </w:r>
      <w:r w:rsidRPr="00953541">
        <w:t xml:space="preserve"> treatment</w:t>
      </w:r>
      <w:r>
        <w:t xml:space="preserve">. Co-designed with a panel of people with lived experience of gambling harm, the project draws on research, service, practitioner, and client perspectives through four complementary studies: </w:t>
      </w:r>
    </w:p>
    <w:p w14:paraId="6A7EADCD" w14:textId="769CD5EE" w:rsidR="001D58D2" w:rsidRDefault="001D58D2" w:rsidP="00202CDB">
      <w:pPr>
        <w:ind w:left="426"/>
      </w:pPr>
      <w:r>
        <w:t>1. A scoping review of contemporary gambling research (2004-2025</w:t>
      </w:r>
      <w:r w:rsidR="00202CDB">
        <w:t>; 66 studies</w:t>
      </w:r>
      <w:r>
        <w:t>).</w:t>
      </w:r>
    </w:p>
    <w:p w14:paraId="18DE8F6E" w14:textId="35E595C5" w:rsidR="001D58D2" w:rsidRDefault="001D58D2" w:rsidP="00202CDB">
      <w:pPr>
        <w:ind w:left="426"/>
      </w:pPr>
      <w:r>
        <w:t xml:space="preserve">2. A service analysis of </w:t>
      </w:r>
      <w:r w:rsidR="00202CDB">
        <w:t xml:space="preserve">10 years of routinely collected </w:t>
      </w:r>
      <w:r>
        <w:t xml:space="preserve">gambling treatment data from </w:t>
      </w:r>
      <w:r w:rsidR="00202CDB">
        <w:t xml:space="preserve">a network of services across </w:t>
      </w:r>
      <w:r>
        <w:t>New Zealand (2014-2023</w:t>
      </w:r>
      <w:r w:rsidR="00202CDB">
        <w:t xml:space="preserve">; </w:t>
      </w:r>
      <w:r w:rsidR="00202CDB" w:rsidRPr="00202CDB">
        <w:rPr>
          <w:i/>
          <w:iCs/>
        </w:rPr>
        <w:t>n</w:t>
      </w:r>
      <w:r w:rsidR="00202CDB">
        <w:t>=18,642, 65% male</w:t>
      </w:r>
      <w:r>
        <w:t>).</w:t>
      </w:r>
    </w:p>
    <w:p w14:paraId="2D312F67" w14:textId="696A218E" w:rsidR="001D58D2" w:rsidRDefault="001D58D2" w:rsidP="00202CDB">
      <w:pPr>
        <w:ind w:left="426"/>
      </w:pPr>
      <w:r>
        <w:t>3. A</w:t>
      </w:r>
      <w:r w:rsidR="00202CDB">
        <w:t>n online</w:t>
      </w:r>
      <w:r>
        <w:t xml:space="preserve"> survey and </w:t>
      </w:r>
      <w:r w:rsidR="00202CDB">
        <w:t xml:space="preserve">follow-up </w:t>
      </w:r>
      <w:r>
        <w:t>hui</w:t>
      </w:r>
      <w:r w:rsidR="00202CDB">
        <w:t xml:space="preserve"> </w:t>
      </w:r>
      <w:r>
        <w:t>with gambling treatment practitioners from New Zealand</w:t>
      </w:r>
      <w:r w:rsidR="00202CDB">
        <w:t xml:space="preserve"> (</w:t>
      </w:r>
      <w:r w:rsidR="00202CDB" w:rsidRPr="00202CDB">
        <w:rPr>
          <w:i/>
          <w:iCs/>
        </w:rPr>
        <w:t>n</w:t>
      </w:r>
      <w:r w:rsidR="00202CDB">
        <w:t>=15; 73% female, of which 4 participated in the hui)</w:t>
      </w:r>
      <w:r>
        <w:t>.</w:t>
      </w:r>
    </w:p>
    <w:p w14:paraId="52F43DFC" w14:textId="7C2A3D65" w:rsidR="001D58D2" w:rsidRDefault="001D58D2" w:rsidP="00202CDB">
      <w:pPr>
        <w:ind w:left="426"/>
      </w:pPr>
      <w:r>
        <w:lastRenderedPageBreak/>
        <w:t>4. A two-timepoint</w:t>
      </w:r>
      <w:r w:rsidR="00202CDB">
        <w:t xml:space="preserve"> online</w:t>
      </w:r>
      <w:r>
        <w:t xml:space="preserve"> survey (</w:t>
      </w:r>
      <w:r w:rsidR="00A75CBC">
        <w:t>pre-treatment</w:t>
      </w:r>
      <w:r>
        <w:t xml:space="preserve"> and 1-month follow-up) with clients of gambling harm treatment services in New Zealand</w:t>
      </w:r>
      <w:r w:rsidR="00202CDB">
        <w:t xml:space="preserve"> (</w:t>
      </w:r>
      <w:r w:rsidR="00202CDB" w:rsidRPr="00202CDB">
        <w:rPr>
          <w:i/>
          <w:iCs/>
        </w:rPr>
        <w:t>n</w:t>
      </w:r>
      <w:r w:rsidR="00202CDB">
        <w:t>=35; 74.3% male)</w:t>
      </w:r>
      <w:r>
        <w:t xml:space="preserve">. </w:t>
      </w:r>
      <w:bookmarkStart w:id="14" w:name="_Toc200013176"/>
    </w:p>
    <w:p w14:paraId="7EFAD5E4" w14:textId="277B3632" w:rsidR="001D58D2" w:rsidRDefault="001D58D2" w:rsidP="001D58D2">
      <w:pPr>
        <w:rPr>
          <w:b/>
          <w:bCs/>
        </w:rPr>
      </w:pPr>
      <w:r w:rsidRPr="001D58D2">
        <w:rPr>
          <w:b/>
          <w:bCs/>
        </w:rPr>
        <w:t>Key findings</w:t>
      </w:r>
      <w:bookmarkEnd w:id="14"/>
      <w:r w:rsidRPr="001D58D2">
        <w:rPr>
          <w:b/>
          <w:bCs/>
        </w:rPr>
        <w:t xml:space="preserve"> </w:t>
      </w:r>
    </w:p>
    <w:p w14:paraId="411989AA" w14:textId="439BB57D" w:rsidR="001D58D2" w:rsidRDefault="001C4FE4" w:rsidP="001D58D2">
      <w:r>
        <w:t>Table 1 summarises the k</w:t>
      </w:r>
      <w:r w:rsidR="001D58D2">
        <w:t xml:space="preserve">ey findings </w:t>
      </w:r>
      <w:r w:rsidR="0087532F">
        <w:t>across the four studies</w:t>
      </w:r>
      <w:r>
        <w:t xml:space="preserve">. A brief snapshot of the project findings across the six aspects of pulling out of </w:t>
      </w:r>
      <w:r w:rsidR="00EB5E51">
        <w:t xml:space="preserve">formal psychological </w:t>
      </w:r>
      <w:r>
        <w:t>gambling treatment are below:</w:t>
      </w:r>
    </w:p>
    <w:p w14:paraId="7DD03836" w14:textId="156C6D77" w:rsidR="00F63A4F" w:rsidRDefault="001D58D2">
      <w:pPr>
        <w:pStyle w:val="ListParagraph"/>
        <w:numPr>
          <w:ilvl w:val="0"/>
          <w:numId w:val="126"/>
        </w:numPr>
      </w:pPr>
      <w:r w:rsidRPr="00F63A4F">
        <w:rPr>
          <w:b/>
        </w:rPr>
        <w:t>Definitions</w:t>
      </w:r>
      <w:r>
        <w:t xml:space="preserve">: </w:t>
      </w:r>
      <w:r w:rsidR="00C67C99">
        <w:t xml:space="preserve">The scoping review identified that </w:t>
      </w:r>
      <w:r w:rsidR="001C4FE4">
        <w:t>pulling out of treatment</w:t>
      </w:r>
      <w:r w:rsidR="00F63A4F">
        <w:t xml:space="preserve"> is typically defined by</w:t>
      </w:r>
      <w:r w:rsidR="001C4FE4">
        <w:t xml:space="preserve"> session attendance; however, </w:t>
      </w:r>
      <w:r w:rsidR="00F63A4F">
        <w:t>insights</w:t>
      </w:r>
      <w:r w:rsidR="001C4FE4">
        <w:t xml:space="preserve"> from the other studies suggest </w:t>
      </w:r>
      <w:r w:rsidR="00F63A4F" w:rsidRPr="00F63A4F">
        <w:t>a more nuanced definition incorporating session attendance, progress toward goals, and outcome changes, given the non-linear nature of treatment engagement.</w:t>
      </w:r>
    </w:p>
    <w:p w14:paraId="58A45F75" w14:textId="0769B84E" w:rsidR="001D58D2" w:rsidRDefault="001D58D2">
      <w:pPr>
        <w:pStyle w:val="ListParagraph"/>
        <w:numPr>
          <w:ilvl w:val="0"/>
          <w:numId w:val="126"/>
        </w:numPr>
      </w:pPr>
      <w:r w:rsidRPr="00F63A4F">
        <w:rPr>
          <w:b/>
        </w:rPr>
        <w:t>Estimates</w:t>
      </w:r>
      <w:r>
        <w:t xml:space="preserve">: </w:t>
      </w:r>
      <w:r w:rsidR="001C4FE4">
        <w:t xml:space="preserve">Consistent findings across the studies suggest that approximately </w:t>
      </w:r>
      <w:r>
        <w:t>1/3 of clients pull out of treatment, usually within the first 1-2 sessions.</w:t>
      </w:r>
    </w:p>
    <w:p w14:paraId="34EEEDE3" w14:textId="65F2A5DC" w:rsidR="001D58D2" w:rsidRPr="008B3E28" w:rsidRDefault="001D58D2" w:rsidP="001D58D2">
      <w:pPr>
        <w:pStyle w:val="ListParagraph"/>
        <w:numPr>
          <w:ilvl w:val="0"/>
          <w:numId w:val="126"/>
        </w:numPr>
      </w:pPr>
      <w:r w:rsidRPr="008B3E28">
        <w:rPr>
          <w:b/>
        </w:rPr>
        <w:t>Predictors</w:t>
      </w:r>
      <w:r w:rsidRPr="008B3E28">
        <w:t xml:space="preserve">: </w:t>
      </w:r>
      <w:r w:rsidR="000A441D" w:rsidRPr="008B3E28">
        <w:t xml:space="preserve">Few consistent predictors of pulling out of treatment were identified. </w:t>
      </w:r>
      <w:r w:rsidR="00F63A4F" w:rsidRPr="008B3E28">
        <w:t>T</w:t>
      </w:r>
      <w:r w:rsidR="000A441D" w:rsidRPr="008B3E28">
        <w:t xml:space="preserve">he scoping review and service data </w:t>
      </w:r>
      <w:r w:rsidR="00F63A4F" w:rsidRPr="008B3E28">
        <w:t xml:space="preserve">identified </w:t>
      </w:r>
      <w:r w:rsidR="000A441D" w:rsidRPr="008B3E28">
        <w:t>individual-level factors</w:t>
      </w:r>
      <w:r w:rsidR="00EB5E51">
        <w:t>,</w:t>
      </w:r>
      <w:r w:rsidR="000A441D" w:rsidRPr="008B3E28">
        <w:t xml:space="preserve"> such as marital status, younger age, male gender, alcohol use, depression, and impulsivity, some of which were also noted by practitioners. The client survey further highlighted the role of gambling and treatment experience factors. </w:t>
      </w:r>
      <w:r w:rsidR="00C67C99" w:rsidRPr="008B3E28">
        <w:t xml:space="preserve">The scoping review also </w:t>
      </w:r>
      <w:r w:rsidR="000A441D" w:rsidRPr="008B3E28">
        <w:t>noted a lack of research into</w:t>
      </w:r>
      <w:r w:rsidR="00C67C99" w:rsidRPr="008B3E28">
        <w:t xml:space="preserve"> practitioner</w:t>
      </w:r>
      <w:r w:rsidRPr="008B3E28">
        <w:t>- and service-level predictors.</w:t>
      </w:r>
    </w:p>
    <w:p w14:paraId="4D28E3E6" w14:textId="5ED0DFB9" w:rsidR="001D58D2" w:rsidRDefault="001D58D2" w:rsidP="001D58D2">
      <w:pPr>
        <w:pStyle w:val="ListParagraph"/>
        <w:numPr>
          <w:ilvl w:val="0"/>
          <w:numId w:val="126"/>
        </w:numPr>
      </w:pPr>
      <w:r w:rsidRPr="008B3E28">
        <w:rPr>
          <w:b/>
        </w:rPr>
        <w:t>Reasons</w:t>
      </w:r>
      <w:r w:rsidRPr="008B3E28">
        <w:t xml:space="preserve">: </w:t>
      </w:r>
      <w:r w:rsidR="000A441D" w:rsidRPr="008B3E28">
        <w:t xml:space="preserve">While limited research has examined reasons for pulling out of treatment, the scoping review and </w:t>
      </w:r>
      <w:r w:rsidR="000A441D" w:rsidRPr="00F21F48">
        <w:t>practitioner and client perspectives identified common reasons such as practical barriers, low motivation or readiness, lack of support, concerns about treatment, or early</w:t>
      </w:r>
      <w:r w:rsidR="000A441D" w:rsidRPr="008B3E28">
        <w:t xml:space="preserve"> goal attainment. Service</w:t>
      </w:r>
      <w:r w:rsidR="000A441D" w:rsidRPr="000A441D">
        <w:t xml:space="preserve"> data also showed some clients completed treatment in just a few sessions, though limited further insight was available as many clients were uncontactable.</w:t>
      </w:r>
    </w:p>
    <w:p w14:paraId="34BBBE81" w14:textId="0A8D7B62" w:rsidR="001D58D2" w:rsidRDefault="001D58D2" w:rsidP="001D58D2">
      <w:pPr>
        <w:pStyle w:val="ListParagraph"/>
        <w:numPr>
          <w:ilvl w:val="0"/>
          <w:numId w:val="126"/>
        </w:numPr>
      </w:pPr>
      <w:r w:rsidRPr="001D58D2">
        <w:rPr>
          <w:b/>
        </w:rPr>
        <w:lastRenderedPageBreak/>
        <w:t>Consequences</w:t>
      </w:r>
      <w:r>
        <w:t xml:space="preserve">: </w:t>
      </w:r>
      <w:r w:rsidR="00F63A4F">
        <w:t>Little</w:t>
      </w:r>
      <w:r>
        <w:t xml:space="preserve"> is known about consequences of pulling out</w:t>
      </w:r>
      <w:r w:rsidR="00F21F48">
        <w:t xml:space="preserve"> of treatment</w:t>
      </w:r>
      <w:r>
        <w:t xml:space="preserve">, with emerging </w:t>
      </w:r>
      <w:r w:rsidR="00C46FAB">
        <w:t xml:space="preserve">research, practitioner, and client </w:t>
      </w:r>
      <w:r>
        <w:t xml:space="preserve">evidence </w:t>
      </w:r>
      <w:r w:rsidR="00C46FAB">
        <w:t>suggesting</w:t>
      </w:r>
      <w:r>
        <w:t xml:space="preserve"> worsened gambling and mental health</w:t>
      </w:r>
      <w:r w:rsidR="00C46FAB">
        <w:t>. While practitioners also identified some positive consequences,</w:t>
      </w:r>
      <w:r w:rsidR="000120B5">
        <w:t xml:space="preserve"> such as improved insight,</w:t>
      </w:r>
      <w:r w:rsidR="00C46FAB">
        <w:t xml:space="preserve"> </w:t>
      </w:r>
      <w:r>
        <w:t xml:space="preserve">no research </w:t>
      </w:r>
      <w:r w:rsidR="00C46FAB">
        <w:t xml:space="preserve">has </w:t>
      </w:r>
      <w:r>
        <w:t>examin</w:t>
      </w:r>
      <w:r w:rsidR="00C46FAB">
        <w:t>ed</w:t>
      </w:r>
      <w:r>
        <w:t xml:space="preserve"> the full range of</w:t>
      </w:r>
      <w:r w:rsidR="000120B5">
        <w:t xml:space="preserve"> potential</w:t>
      </w:r>
      <w:r>
        <w:t xml:space="preserve"> positive and negative consequences</w:t>
      </w:r>
      <w:r w:rsidR="00C67C99">
        <w:t xml:space="preserve"> of pulling out of treatment</w:t>
      </w:r>
      <w:r>
        <w:t>.</w:t>
      </w:r>
    </w:p>
    <w:p w14:paraId="706321A8" w14:textId="2E830676" w:rsidR="00363FDB" w:rsidRDefault="001D58D2" w:rsidP="001D58D2">
      <w:pPr>
        <w:pStyle w:val="ListParagraph"/>
        <w:numPr>
          <w:ilvl w:val="0"/>
          <w:numId w:val="126"/>
        </w:numPr>
      </w:pPr>
      <w:r w:rsidRPr="001D58D2">
        <w:rPr>
          <w:b/>
        </w:rPr>
        <w:t>Solutions</w:t>
      </w:r>
      <w:r>
        <w:t xml:space="preserve">: Strategies to improve retention </w:t>
      </w:r>
      <w:r w:rsidR="00176257">
        <w:t xml:space="preserve">in formal psychological gambling treatment </w:t>
      </w:r>
      <w:r>
        <w:t>are underexplored</w:t>
      </w:r>
      <w:r w:rsidR="004B2340">
        <w:t xml:space="preserve"> in research</w:t>
      </w:r>
      <w:r w:rsidR="002F0B66">
        <w:t>,</w:t>
      </w:r>
      <w:r w:rsidR="00C67C99">
        <w:t xml:space="preserve"> </w:t>
      </w:r>
      <w:r w:rsidR="002F0B66">
        <w:t xml:space="preserve">with only two studies </w:t>
      </w:r>
      <w:r w:rsidR="00C67C99">
        <w:t>from the scoping review</w:t>
      </w:r>
      <w:r>
        <w:t xml:space="preserve"> </w:t>
      </w:r>
      <w:r w:rsidR="002F0B66">
        <w:t xml:space="preserve">exploring solutions, both of which suggest </w:t>
      </w:r>
      <w:r>
        <w:t>using motivational techniques</w:t>
      </w:r>
      <w:r w:rsidR="002F0B66">
        <w:t>. P</w:t>
      </w:r>
      <w:r>
        <w:t>ractitioners suggest offering</w:t>
      </w:r>
      <w:r w:rsidR="000A441D">
        <w:t xml:space="preserve"> accessible, </w:t>
      </w:r>
      <w:r>
        <w:t>client-centred care</w:t>
      </w:r>
      <w:r w:rsidR="002F0B66">
        <w:t>. C</w:t>
      </w:r>
      <w:r>
        <w:t>lients</w:t>
      </w:r>
      <w:r w:rsidR="000A441D">
        <w:t xml:space="preserve"> </w:t>
      </w:r>
      <w:r>
        <w:t>suggest focusing on therapeutic relationships, proactive contact, and peer/group support.</w:t>
      </w:r>
      <w:bookmarkStart w:id="15" w:name="_Toc200013177"/>
    </w:p>
    <w:p w14:paraId="75978E54" w14:textId="7BFF7F1A" w:rsidR="004B2340" w:rsidRPr="00F21F48" w:rsidRDefault="004B2340" w:rsidP="004B2340">
      <w:pPr>
        <w:rPr>
          <w:b/>
          <w:bCs/>
        </w:rPr>
      </w:pPr>
      <w:r w:rsidRPr="00F21F48">
        <w:rPr>
          <w:b/>
          <w:bCs/>
        </w:rPr>
        <w:t>Summary of key findings</w:t>
      </w:r>
    </w:p>
    <w:p w14:paraId="38831FF1" w14:textId="287C002D" w:rsidR="004B2340" w:rsidRPr="00455EEE" w:rsidRDefault="004B2340" w:rsidP="00F21F48">
      <w:r w:rsidRPr="004B2340">
        <w:t xml:space="preserve">This report synthesised findings from a scoping review, service data, and practitioner and client perspectives to better understand the issue of clients pulling out of </w:t>
      </w:r>
      <w:r w:rsidR="00516171">
        <w:t xml:space="preserve">formal psychological </w:t>
      </w:r>
      <w:r w:rsidRPr="004B2340">
        <w:t xml:space="preserve">gambling treatment. </w:t>
      </w:r>
      <w:r w:rsidR="00516171" w:rsidRPr="00516171">
        <w:t>Together, the findings suggest that pulling out of gambling treatment is common</w:t>
      </w:r>
      <w:r w:rsidR="00516171">
        <w:t xml:space="preserve"> (one in three clients)</w:t>
      </w:r>
      <w:r w:rsidR="00516171" w:rsidRPr="00516171">
        <w:t xml:space="preserve">, typically occurs early, and is influenced by a mix of individual and treatment-related factors rather than any single predictor. Current definitions that focus only on session attendance may underestimate the complexity of engagement, which often involves non-linear progress and early </w:t>
      </w:r>
      <w:r w:rsidR="00516171">
        <w:t xml:space="preserve">treatment plan </w:t>
      </w:r>
      <w:r w:rsidR="00516171" w:rsidRPr="00516171">
        <w:t>completion for some clients. Reasons for pulling out highlight both challenges and opportunities</w:t>
      </w:r>
      <w:r w:rsidR="00516171">
        <w:t xml:space="preserve"> - </w:t>
      </w:r>
      <w:r w:rsidR="00516171" w:rsidRPr="00516171">
        <w:t xml:space="preserve">practical barriers and low readiness can limit engagement, but early goal attainment and improved insight suggest that </w:t>
      </w:r>
      <w:r w:rsidR="00516171">
        <w:t>even</w:t>
      </w:r>
      <w:r w:rsidR="00516171" w:rsidRPr="00516171">
        <w:t xml:space="preserve"> short treatment journeys are </w:t>
      </w:r>
      <w:r w:rsidR="00516171">
        <w:t>beneficial for some</w:t>
      </w:r>
      <w:r w:rsidR="00516171" w:rsidRPr="00516171">
        <w:t xml:space="preserve">. The limited evidence on consequences and solutions underscores an urgent need for services to prioritise early engagement, strengthen therapeutic relationships, and adopt more flexible, client-centred, and </w:t>
      </w:r>
      <w:r w:rsidR="00516171" w:rsidRPr="00516171">
        <w:lastRenderedPageBreak/>
        <w:t xml:space="preserve">culturally responsive approaches. These insights point to tangible opportunities to improve retention, equity, and outcomes in </w:t>
      </w:r>
      <w:r w:rsidR="00516171">
        <w:t xml:space="preserve">formal psychological </w:t>
      </w:r>
      <w:r w:rsidR="00516171" w:rsidRPr="00516171">
        <w:t>gambling treatment.</w:t>
      </w:r>
    </w:p>
    <w:p w14:paraId="0043DB9C" w14:textId="3B6D6FB4" w:rsidR="001D58D2" w:rsidRPr="001D58D2" w:rsidRDefault="001D58D2" w:rsidP="001D58D2">
      <w:pPr>
        <w:rPr>
          <w:b/>
          <w:bCs/>
        </w:rPr>
      </w:pPr>
      <w:r w:rsidRPr="001D58D2">
        <w:rPr>
          <w:b/>
          <w:bCs/>
        </w:rPr>
        <w:t>Practical implications</w:t>
      </w:r>
      <w:bookmarkEnd w:id="15"/>
    </w:p>
    <w:p w14:paraId="464CB2CF" w14:textId="2B219256" w:rsidR="001D58D2" w:rsidRDefault="001D58D2" w:rsidP="001D58D2">
      <w:pPr>
        <w:pStyle w:val="ListParagraph"/>
        <w:numPr>
          <w:ilvl w:val="0"/>
          <w:numId w:val="127"/>
        </w:numPr>
      </w:pPr>
      <w:r w:rsidRPr="001D58D2">
        <w:rPr>
          <w:b/>
        </w:rPr>
        <w:t xml:space="preserve">Use </w:t>
      </w:r>
      <w:r w:rsidR="004B2340">
        <w:rPr>
          <w:b/>
        </w:rPr>
        <w:t>client-centred</w:t>
      </w:r>
      <w:r w:rsidRPr="001D58D2">
        <w:rPr>
          <w:b/>
        </w:rPr>
        <w:t>, culturally appropriate terminology</w:t>
      </w:r>
      <w:r>
        <w:t xml:space="preserve"> and avoid deficit-based labels like ‘dropout’ when referring to pulling out of treatment.</w:t>
      </w:r>
    </w:p>
    <w:p w14:paraId="07747F74" w14:textId="4237099C" w:rsidR="001D58D2" w:rsidRDefault="001D58D2" w:rsidP="001D58D2">
      <w:pPr>
        <w:pStyle w:val="ListParagraph"/>
        <w:numPr>
          <w:ilvl w:val="0"/>
          <w:numId w:val="127"/>
        </w:numPr>
      </w:pPr>
      <w:r w:rsidRPr="001D58D2">
        <w:rPr>
          <w:b/>
        </w:rPr>
        <w:t>Improve service data systems</w:t>
      </w:r>
      <w:r>
        <w:t xml:space="preserve"> t</w:t>
      </w:r>
      <w:r w:rsidR="004B2340">
        <w:t>hrough</w:t>
      </w:r>
      <w:r>
        <w:t xml:space="preserve"> routine</w:t>
      </w:r>
      <w:r w:rsidR="004B2340">
        <w:t xml:space="preserve"> administration of brief measures capturing </w:t>
      </w:r>
      <w:r>
        <w:t>treatment progress, outcomes, and reasons for pulling out of treatment</w:t>
      </w:r>
      <w:r w:rsidR="004B2340">
        <w:t>, which are subsequently recorded in service databases</w:t>
      </w:r>
      <w:r>
        <w:t>.</w:t>
      </w:r>
    </w:p>
    <w:p w14:paraId="1B4A353F" w14:textId="77777777" w:rsidR="001D58D2" w:rsidRDefault="001D58D2" w:rsidP="001D58D2">
      <w:pPr>
        <w:pStyle w:val="ListParagraph"/>
        <w:numPr>
          <w:ilvl w:val="0"/>
          <w:numId w:val="127"/>
        </w:numPr>
      </w:pPr>
      <w:r w:rsidRPr="001D58D2">
        <w:rPr>
          <w:b/>
        </w:rPr>
        <w:t>Provide flexible and accessible service options</w:t>
      </w:r>
      <w:r>
        <w:t>, including after-hours, online, and peer/group formats.</w:t>
      </w:r>
    </w:p>
    <w:p w14:paraId="08E97CE5" w14:textId="77777777" w:rsidR="001D58D2" w:rsidRDefault="001D58D2" w:rsidP="001D58D2">
      <w:pPr>
        <w:pStyle w:val="ListParagraph"/>
        <w:numPr>
          <w:ilvl w:val="0"/>
          <w:numId w:val="127"/>
        </w:numPr>
      </w:pPr>
      <w:r w:rsidRPr="001D58D2">
        <w:rPr>
          <w:b/>
        </w:rPr>
        <w:t>Prioritise early engagement</w:t>
      </w:r>
      <w:r>
        <w:t xml:space="preserve"> by setting clear goals, aligning treatment with client expectations, and addressing initial barriers, particularly in the first 1–2 sessions.</w:t>
      </w:r>
    </w:p>
    <w:p w14:paraId="006909DA" w14:textId="20BE2EF2" w:rsidR="001D58D2" w:rsidRDefault="001D58D2" w:rsidP="001D58D2">
      <w:pPr>
        <w:pStyle w:val="ListParagraph"/>
        <w:numPr>
          <w:ilvl w:val="0"/>
          <w:numId w:val="127"/>
        </w:numPr>
      </w:pPr>
      <w:r w:rsidRPr="001D58D2">
        <w:rPr>
          <w:b/>
        </w:rPr>
        <w:t>Tailor support for Māori, Pacific, and younger clients</w:t>
      </w:r>
      <w:r>
        <w:t>, using culturally grounded</w:t>
      </w:r>
      <w:r w:rsidR="00650F70">
        <w:t xml:space="preserve"> </w:t>
      </w:r>
      <w:r w:rsidR="004B2340">
        <w:t xml:space="preserve">and client-centred approaches. For example, </w:t>
      </w:r>
      <w:r>
        <w:t>whānau-centred</w:t>
      </w:r>
      <w:r w:rsidR="00650F70">
        <w:t xml:space="preserve"> </w:t>
      </w:r>
      <w:r w:rsidR="00F21F48">
        <w:t xml:space="preserve">and </w:t>
      </w:r>
      <w:r w:rsidR="00F21F48" w:rsidRPr="00650F70">
        <w:rPr>
          <w:i/>
          <w:iCs/>
        </w:rPr>
        <w:t>va</w:t>
      </w:r>
      <w:r w:rsidR="00F21F48">
        <w:t xml:space="preserve">-based </w:t>
      </w:r>
      <w:r>
        <w:t>approaches</w:t>
      </w:r>
      <w:r w:rsidR="004B2340">
        <w:t xml:space="preserve"> were suggested for Māori </w:t>
      </w:r>
      <w:r w:rsidR="00F21F48">
        <w:t xml:space="preserve">and Pacific </w:t>
      </w:r>
      <w:r w:rsidR="004B2340">
        <w:t>clients, respectively</w:t>
      </w:r>
      <w:r>
        <w:t>.</w:t>
      </w:r>
    </w:p>
    <w:p w14:paraId="018031E9" w14:textId="2528DF2C" w:rsidR="003D401F" w:rsidRPr="00455EEE" w:rsidRDefault="001D58D2" w:rsidP="001D58D2">
      <w:pPr>
        <w:pStyle w:val="ListParagraph"/>
        <w:numPr>
          <w:ilvl w:val="0"/>
          <w:numId w:val="127"/>
        </w:numPr>
      </w:pPr>
      <w:r w:rsidRPr="001D58D2">
        <w:rPr>
          <w:b/>
        </w:rPr>
        <w:t>Invest in the workforce</w:t>
      </w:r>
      <w:r>
        <w:t xml:space="preserve"> with gambling-specific and cultural competency training</w:t>
      </w:r>
      <w:r w:rsidR="00A73032">
        <w:t xml:space="preserve"> in response to practitioner calls for greater workforce development.</w:t>
      </w:r>
      <w:bookmarkStart w:id="16" w:name="_Toc200013178"/>
    </w:p>
    <w:p w14:paraId="4D2E3E16" w14:textId="7460ABAE" w:rsidR="001D58D2" w:rsidRPr="001D58D2" w:rsidRDefault="00FC0518" w:rsidP="001D58D2">
      <w:pPr>
        <w:rPr>
          <w:b/>
          <w:bCs/>
        </w:rPr>
      </w:pPr>
      <w:r>
        <w:rPr>
          <w:b/>
          <w:bCs/>
        </w:rPr>
        <w:t>Future</w:t>
      </w:r>
      <w:r w:rsidR="001D58D2" w:rsidRPr="001D58D2">
        <w:rPr>
          <w:b/>
          <w:bCs/>
        </w:rPr>
        <w:t xml:space="preserve"> </w:t>
      </w:r>
      <w:bookmarkEnd w:id="16"/>
      <w:r w:rsidR="00A75CBC">
        <w:rPr>
          <w:b/>
          <w:bCs/>
        </w:rPr>
        <w:t>research directions</w:t>
      </w:r>
    </w:p>
    <w:p w14:paraId="2E63C4BE" w14:textId="49A5D877" w:rsidR="001D58D2" w:rsidRPr="00650F70" w:rsidRDefault="000A441D" w:rsidP="00ED2F68">
      <w:pPr>
        <w:sectPr w:rsidR="001D58D2" w:rsidRPr="00650F70" w:rsidSect="001D58D2">
          <w:footerReference w:type="even" r:id="rId13"/>
          <w:footerReference w:type="default" r:id="rId14"/>
          <w:footnotePr>
            <w:numFmt w:val="lowerLetter"/>
          </w:footnotePr>
          <w:pgSz w:w="11900" w:h="16840"/>
          <w:pgMar w:top="1440" w:right="1440" w:bottom="1440" w:left="1440" w:header="708" w:footer="708" w:gutter="0"/>
          <w:cols w:space="708"/>
          <w:docGrid w:linePitch="360"/>
        </w:sectPr>
      </w:pPr>
      <w:r w:rsidRPr="000A441D">
        <w:t xml:space="preserve">Given the limited understanding of why clients pull out of </w:t>
      </w:r>
      <w:r w:rsidR="00EB5E51">
        <w:t xml:space="preserve">formal psychological </w:t>
      </w:r>
      <w:r w:rsidRPr="000A441D">
        <w:t>gambling treatment, the consequences of doing so, and how best to respond, further research should prioritise</w:t>
      </w:r>
      <w:r>
        <w:t xml:space="preserve"> examining</w:t>
      </w:r>
      <w:r w:rsidRPr="000A441D">
        <w:t xml:space="preserve">: (1) a comprehensive range of reasons for pulling out, including practitioner- and service-level factors; (2) both positive and negative consequences, with attention to holistic outcomes valued by clients; and (3) strategies </w:t>
      </w:r>
      <w:r w:rsidRPr="000A441D">
        <w:lastRenderedPageBreak/>
        <w:t>to improve retention, including their timing and delivery. This evidence could help services tailor their approaches to better support client engagement and retention</w:t>
      </w:r>
      <w:r w:rsidR="00650F70">
        <w:t>.</w:t>
      </w:r>
      <w:r w:rsidR="00ED2F68">
        <w:t xml:space="preserve"> </w:t>
      </w:r>
    </w:p>
    <w:p w14:paraId="3A342BFA" w14:textId="1D44F7B6" w:rsidR="00CB0149" w:rsidRPr="00D33BDF" w:rsidRDefault="00D33BDF" w:rsidP="00D33BDF">
      <w:pPr>
        <w:rPr>
          <w:b/>
          <w:bCs/>
        </w:rPr>
      </w:pPr>
      <w:bookmarkStart w:id="17" w:name="_Toc207632333"/>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1</w:t>
      </w:r>
      <w:r w:rsidRPr="00D33BDF">
        <w:rPr>
          <w:b/>
          <w:bCs/>
        </w:rPr>
        <w:fldChar w:fldCharType="end"/>
      </w:r>
      <w:r w:rsidRPr="00D33BDF">
        <w:rPr>
          <w:b/>
          <w:bCs/>
        </w:rPr>
        <w:t xml:space="preserve">. </w:t>
      </w:r>
      <w:r w:rsidR="00CB0149" w:rsidRPr="00D33BDF">
        <w:rPr>
          <w:b/>
          <w:bCs/>
        </w:rPr>
        <w:t xml:space="preserve">Summary of key findings from the four studies </w:t>
      </w:r>
      <w:r w:rsidR="00EB5E51">
        <w:rPr>
          <w:b/>
          <w:bCs/>
        </w:rPr>
        <w:t>examining</w:t>
      </w:r>
      <w:r w:rsidR="00EB5E51" w:rsidRPr="00D33BDF">
        <w:rPr>
          <w:b/>
          <w:bCs/>
        </w:rPr>
        <w:t xml:space="preserve"> </w:t>
      </w:r>
      <w:r w:rsidR="00CB0149" w:rsidRPr="00D33BDF">
        <w:rPr>
          <w:b/>
          <w:bCs/>
        </w:rPr>
        <w:t xml:space="preserve">six aspects of pulling out of </w:t>
      </w:r>
      <w:r w:rsidR="00EB5E51">
        <w:rPr>
          <w:b/>
          <w:bCs/>
        </w:rPr>
        <w:t xml:space="preserve">formal </w:t>
      </w:r>
      <w:r w:rsidR="00F51EC9" w:rsidRPr="00D33BDF">
        <w:rPr>
          <w:b/>
          <w:bCs/>
        </w:rPr>
        <w:t xml:space="preserve">gambling </w:t>
      </w:r>
      <w:r w:rsidR="00CB0149" w:rsidRPr="00D33BDF">
        <w:rPr>
          <w:b/>
          <w:bCs/>
        </w:rPr>
        <w:t>treatment</w:t>
      </w:r>
      <w:bookmarkEnd w:id="17"/>
      <w:r w:rsidR="00CB0149" w:rsidRPr="00D33BDF">
        <w:rPr>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3104"/>
        <w:gridCol w:w="2947"/>
        <w:gridCol w:w="3027"/>
        <w:gridCol w:w="3024"/>
      </w:tblGrid>
      <w:tr w:rsidR="00F51EC9" w:rsidRPr="006C45D2" w14:paraId="061C97E8" w14:textId="77777777" w:rsidTr="001C4FE4">
        <w:trPr>
          <w:tblHeader/>
        </w:trPr>
        <w:tc>
          <w:tcPr>
            <w:tcW w:w="665" w:type="pct"/>
            <w:tcBorders>
              <w:top w:val="single" w:sz="4" w:space="0" w:color="auto"/>
              <w:bottom w:val="single" w:sz="4" w:space="0" w:color="auto"/>
            </w:tcBorders>
          </w:tcPr>
          <w:p w14:paraId="1DBF2DA4" w14:textId="77777777" w:rsidR="00F51EC9" w:rsidRPr="006C45D2" w:rsidRDefault="00F51EC9" w:rsidP="00F51EC9">
            <w:pPr>
              <w:spacing w:line="240" w:lineRule="auto"/>
              <w:rPr>
                <w:b/>
                <w:bCs/>
              </w:rPr>
            </w:pPr>
          </w:p>
        </w:tc>
        <w:tc>
          <w:tcPr>
            <w:tcW w:w="1112" w:type="pct"/>
            <w:tcBorders>
              <w:top w:val="single" w:sz="4" w:space="0" w:color="auto"/>
              <w:bottom w:val="single" w:sz="4" w:space="0" w:color="auto"/>
            </w:tcBorders>
          </w:tcPr>
          <w:p w14:paraId="4A46AD9E" w14:textId="4FB1D037" w:rsidR="00F51EC9" w:rsidRPr="006C45D2" w:rsidRDefault="00F51EC9" w:rsidP="00F51EC9">
            <w:pPr>
              <w:spacing w:line="240" w:lineRule="auto"/>
              <w:rPr>
                <w:b/>
                <w:bCs/>
              </w:rPr>
            </w:pPr>
            <w:r w:rsidRPr="006C45D2">
              <w:rPr>
                <w:b/>
                <w:bCs/>
              </w:rPr>
              <w:t xml:space="preserve">Research </w:t>
            </w:r>
            <w:r w:rsidR="00063CC9">
              <w:rPr>
                <w:b/>
                <w:bCs/>
              </w:rPr>
              <w:t>perspectives</w:t>
            </w:r>
            <w:r w:rsidR="001C4FE4">
              <w:rPr>
                <w:b/>
                <w:bCs/>
              </w:rPr>
              <w:t xml:space="preserve"> </w:t>
            </w:r>
            <w:r w:rsidR="00C46FAB">
              <w:rPr>
                <w:b/>
                <w:bCs/>
              </w:rPr>
              <w:br/>
            </w:r>
            <w:r w:rsidR="001C4FE4">
              <w:rPr>
                <w:b/>
                <w:bCs/>
              </w:rPr>
              <w:t>(66 studies)</w:t>
            </w:r>
          </w:p>
        </w:tc>
        <w:tc>
          <w:tcPr>
            <w:tcW w:w="1056" w:type="pct"/>
            <w:tcBorders>
              <w:top w:val="single" w:sz="4" w:space="0" w:color="auto"/>
              <w:bottom w:val="single" w:sz="4" w:space="0" w:color="auto"/>
            </w:tcBorders>
          </w:tcPr>
          <w:p w14:paraId="147F535A" w14:textId="66A3DDBF" w:rsidR="00F51EC9" w:rsidRPr="006C45D2" w:rsidRDefault="00F51EC9" w:rsidP="00F51EC9">
            <w:pPr>
              <w:spacing w:line="240" w:lineRule="auto"/>
              <w:rPr>
                <w:b/>
                <w:bCs/>
              </w:rPr>
            </w:pPr>
            <w:r w:rsidRPr="006C45D2">
              <w:rPr>
                <w:b/>
                <w:bCs/>
              </w:rPr>
              <w:t xml:space="preserve">Service </w:t>
            </w:r>
            <w:r w:rsidR="00D71AF6">
              <w:rPr>
                <w:b/>
                <w:bCs/>
              </w:rPr>
              <w:t xml:space="preserve">analysis </w:t>
            </w:r>
            <w:r w:rsidR="001C4FE4">
              <w:rPr>
                <w:b/>
                <w:bCs/>
              </w:rPr>
              <w:t>(n=18,642 outpatients)</w:t>
            </w:r>
          </w:p>
        </w:tc>
        <w:tc>
          <w:tcPr>
            <w:tcW w:w="1084" w:type="pct"/>
            <w:tcBorders>
              <w:top w:val="single" w:sz="4" w:space="0" w:color="auto"/>
              <w:bottom w:val="single" w:sz="4" w:space="0" w:color="auto"/>
            </w:tcBorders>
          </w:tcPr>
          <w:p w14:paraId="73AD6C13" w14:textId="39BB5430" w:rsidR="00F51EC9" w:rsidRPr="006C45D2" w:rsidRDefault="00F51EC9" w:rsidP="00F51EC9">
            <w:pPr>
              <w:spacing w:line="240" w:lineRule="auto"/>
              <w:rPr>
                <w:b/>
                <w:bCs/>
              </w:rPr>
            </w:pPr>
            <w:r w:rsidRPr="006C45D2">
              <w:rPr>
                <w:b/>
                <w:bCs/>
              </w:rPr>
              <w:t xml:space="preserve">Practitioner </w:t>
            </w:r>
            <w:r w:rsidR="00063CC9">
              <w:rPr>
                <w:b/>
                <w:bCs/>
              </w:rPr>
              <w:t>perspectives</w:t>
            </w:r>
            <w:r w:rsidR="001C4FE4">
              <w:rPr>
                <w:b/>
                <w:bCs/>
              </w:rPr>
              <w:t xml:space="preserve"> (n=15 practitioners)</w:t>
            </w:r>
          </w:p>
        </w:tc>
        <w:tc>
          <w:tcPr>
            <w:tcW w:w="1083" w:type="pct"/>
            <w:tcBorders>
              <w:top w:val="single" w:sz="4" w:space="0" w:color="auto"/>
              <w:bottom w:val="single" w:sz="4" w:space="0" w:color="auto"/>
            </w:tcBorders>
          </w:tcPr>
          <w:p w14:paraId="5F180093" w14:textId="1A26B097" w:rsidR="00F51EC9" w:rsidRPr="006C45D2" w:rsidRDefault="00F51EC9" w:rsidP="00F51EC9">
            <w:pPr>
              <w:spacing w:line="240" w:lineRule="auto"/>
              <w:rPr>
                <w:b/>
                <w:bCs/>
              </w:rPr>
            </w:pPr>
            <w:r w:rsidRPr="006C45D2">
              <w:rPr>
                <w:b/>
                <w:bCs/>
              </w:rPr>
              <w:t xml:space="preserve">Client </w:t>
            </w:r>
            <w:r w:rsidR="00063CC9">
              <w:rPr>
                <w:b/>
                <w:bCs/>
              </w:rPr>
              <w:t>perspectives</w:t>
            </w:r>
            <w:r w:rsidR="001C4FE4">
              <w:rPr>
                <w:b/>
                <w:bCs/>
              </w:rPr>
              <w:t xml:space="preserve"> </w:t>
            </w:r>
            <w:r w:rsidR="001C4FE4">
              <w:rPr>
                <w:b/>
                <w:bCs/>
              </w:rPr>
              <w:br/>
              <w:t>(n=35 clients)</w:t>
            </w:r>
          </w:p>
        </w:tc>
      </w:tr>
      <w:tr w:rsidR="00F51EC9" w14:paraId="6F84C87B" w14:textId="77777777" w:rsidTr="001C4FE4">
        <w:tc>
          <w:tcPr>
            <w:tcW w:w="665" w:type="pct"/>
            <w:tcBorders>
              <w:top w:val="single" w:sz="4" w:space="0" w:color="auto"/>
              <w:bottom w:val="single" w:sz="4" w:space="0" w:color="auto"/>
            </w:tcBorders>
          </w:tcPr>
          <w:p w14:paraId="4C064C9C" w14:textId="77777777" w:rsidR="00AE61E1" w:rsidRDefault="00F51EC9" w:rsidP="00F51EC9">
            <w:pPr>
              <w:spacing w:line="240" w:lineRule="auto"/>
              <w:rPr>
                <w:b/>
                <w:bCs/>
              </w:rPr>
            </w:pPr>
            <w:r w:rsidRPr="006C45D2">
              <w:rPr>
                <w:b/>
                <w:bCs/>
              </w:rPr>
              <w:t>Definitions</w:t>
            </w:r>
            <w:r w:rsidR="00AE61E1">
              <w:rPr>
                <w:b/>
                <w:bCs/>
              </w:rPr>
              <w:t xml:space="preserve"> </w:t>
            </w:r>
          </w:p>
          <w:p w14:paraId="11FC4F77" w14:textId="5183E573" w:rsidR="00F51EC9" w:rsidRPr="006C45D2" w:rsidRDefault="00AE61E1" w:rsidP="00F51EC9">
            <w:pPr>
              <w:spacing w:line="240" w:lineRule="auto"/>
              <w:rPr>
                <w:b/>
                <w:bCs/>
              </w:rPr>
            </w:pPr>
            <w:r w:rsidRPr="00AE61E1">
              <w:t>of ‘pulling out of treatment’</w:t>
            </w:r>
          </w:p>
        </w:tc>
        <w:tc>
          <w:tcPr>
            <w:tcW w:w="1112" w:type="pct"/>
            <w:tcBorders>
              <w:top w:val="single" w:sz="4" w:space="0" w:color="auto"/>
              <w:bottom w:val="single" w:sz="4" w:space="0" w:color="auto"/>
            </w:tcBorders>
          </w:tcPr>
          <w:p w14:paraId="57B95B34" w14:textId="77777777" w:rsidR="001C4FE4" w:rsidRDefault="001C4FE4" w:rsidP="00F51EC9">
            <w:pPr>
              <w:pStyle w:val="ListParagraph"/>
              <w:numPr>
                <w:ilvl w:val="0"/>
                <w:numId w:val="101"/>
              </w:numPr>
              <w:spacing w:line="240" w:lineRule="auto"/>
            </w:pPr>
            <w:r>
              <w:t xml:space="preserve">48 studies contributed data. </w:t>
            </w:r>
          </w:p>
          <w:p w14:paraId="178133D7" w14:textId="50720D56" w:rsidR="00F51EC9" w:rsidRDefault="00C46FAB" w:rsidP="00F51EC9">
            <w:pPr>
              <w:pStyle w:val="ListParagraph"/>
              <w:numPr>
                <w:ilvl w:val="0"/>
                <w:numId w:val="101"/>
              </w:numPr>
              <w:spacing w:line="240" w:lineRule="auto"/>
            </w:pPr>
            <w:r>
              <w:t xml:space="preserve">Defined by </w:t>
            </w:r>
            <w:r w:rsidR="00E62AC2">
              <w:t>treatment</w:t>
            </w:r>
            <w:r w:rsidR="00F51EC9">
              <w:t xml:space="preserve"> non-attendance, non-completion, or </w:t>
            </w:r>
            <w:r w:rsidR="0034668D">
              <w:t>practitioner</w:t>
            </w:r>
            <w:r w:rsidR="00F51EC9">
              <w:t xml:space="preserve"> judgement. </w:t>
            </w:r>
          </w:p>
          <w:p w14:paraId="52AE8E01" w14:textId="47607F63" w:rsidR="00F51EC9" w:rsidRDefault="00A16248" w:rsidP="001C4FE4">
            <w:pPr>
              <w:pStyle w:val="ListParagraph"/>
              <w:numPr>
                <w:ilvl w:val="0"/>
                <w:numId w:val="101"/>
              </w:numPr>
              <w:spacing w:line="240" w:lineRule="auto"/>
            </w:pPr>
            <w:r>
              <w:t>Three</w:t>
            </w:r>
            <w:r w:rsidR="00E62AC2">
              <w:t xml:space="preserve"> studies</w:t>
            </w:r>
            <w:r w:rsidR="00F51EC9">
              <w:t xml:space="preserve"> </w:t>
            </w:r>
            <w:r>
              <w:t xml:space="preserve">defined by </w:t>
            </w:r>
            <w:r w:rsidR="00F51EC9">
              <w:t>goal attainment and</w:t>
            </w:r>
            <w:r>
              <w:t>/or</w:t>
            </w:r>
            <w:r w:rsidR="00F51EC9">
              <w:t xml:space="preserve"> symptom improvement.</w:t>
            </w:r>
          </w:p>
        </w:tc>
        <w:tc>
          <w:tcPr>
            <w:tcW w:w="1056" w:type="pct"/>
            <w:tcBorders>
              <w:top w:val="single" w:sz="4" w:space="0" w:color="auto"/>
              <w:bottom w:val="single" w:sz="4" w:space="0" w:color="auto"/>
            </w:tcBorders>
          </w:tcPr>
          <w:p w14:paraId="207306EC" w14:textId="6494EFA2" w:rsidR="00F51EC9" w:rsidRDefault="00E62AC2" w:rsidP="00F51EC9">
            <w:pPr>
              <w:pStyle w:val="ListParagraph"/>
              <w:numPr>
                <w:ilvl w:val="0"/>
                <w:numId w:val="101"/>
              </w:numPr>
              <w:spacing w:line="240" w:lineRule="auto"/>
            </w:pPr>
            <w:r>
              <w:t>Data collection methods preclud</w:t>
            </w:r>
            <w:r w:rsidR="00160519">
              <w:t xml:space="preserve">ed analyses of </w:t>
            </w:r>
            <w:r w:rsidR="00F51EC9">
              <w:t xml:space="preserve">‘pulling out’ </w:t>
            </w:r>
            <w:r w:rsidR="00A16248">
              <w:t>as</w:t>
            </w:r>
            <w:r w:rsidR="00160519">
              <w:t xml:space="preserve"> there was </w:t>
            </w:r>
            <w:r w:rsidR="00F51EC9">
              <w:t xml:space="preserve">no </w:t>
            </w:r>
            <w:r w:rsidR="00A16248">
              <w:t>set</w:t>
            </w:r>
            <w:r w:rsidR="00F51EC9">
              <w:t xml:space="preserve"> treatment length or relevant</w:t>
            </w:r>
            <w:r w:rsidR="00160519">
              <w:t xml:space="preserve"> outcome</w:t>
            </w:r>
            <w:r w:rsidR="00F51EC9">
              <w:t xml:space="preserve"> measures</w:t>
            </w:r>
            <w:r w:rsidR="00A75CBC">
              <w:t>.</w:t>
            </w:r>
          </w:p>
          <w:p w14:paraId="0D8AA079" w14:textId="381DA3D3" w:rsidR="00A75CBC" w:rsidRDefault="00160519" w:rsidP="00A75CBC">
            <w:pPr>
              <w:pStyle w:val="ListParagraph"/>
              <w:numPr>
                <w:ilvl w:val="0"/>
                <w:numId w:val="101"/>
              </w:numPr>
              <w:spacing w:line="240" w:lineRule="auto"/>
            </w:pPr>
            <w:r>
              <w:t>Session attendance used as a proxy for ‘pulling out’.</w:t>
            </w:r>
          </w:p>
        </w:tc>
        <w:tc>
          <w:tcPr>
            <w:tcW w:w="1084" w:type="pct"/>
            <w:tcBorders>
              <w:top w:val="single" w:sz="4" w:space="0" w:color="auto"/>
              <w:bottom w:val="single" w:sz="4" w:space="0" w:color="auto"/>
            </w:tcBorders>
          </w:tcPr>
          <w:p w14:paraId="1A3AE8D9" w14:textId="6ABC3FCF" w:rsidR="00F51EC9" w:rsidRDefault="00160519" w:rsidP="00F51EC9">
            <w:pPr>
              <w:pStyle w:val="ListParagraph"/>
              <w:numPr>
                <w:ilvl w:val="0"/>
                <w:numId w:val="101"/>
              </w:numPr>
              <w:spacing w:line="240" w:lineRule="auto"/>
            </w:pPr>
            <w:r>
              <w:t xml:space="preserve">Considerable </w:t>
            </w:r>
            <w:r w:rsidR="00F51EC9">
              <w:t xml:space="preserve">variation in preferred terminology, </w:t>
            </w:r>
            <w:r>
              <w:t xml:space="preserve">but </w:t>
            </w:r>
            <w:r w:rsidR="00F51EC9">
              <w:t xml:space="preserve">more commonly </w:t>
            </w:r>
            <w:r>
              <w:t xml:space="preserve">preferred </w:t>
            </w:r>
            <w:r w:rsidR="00F51EC9">
              <w:t>‘disengagement.’</w:t>
            </w:r>
          </w:p>
          <w:p w14:paraId="61038AB9" w14:textId="21BAAA8F" w:rsidR="00F51EC9" w:rsidRDefault="00F51EC9" w:rsidP="00F51EC9">
            <w:pPr>
              <w:pStyle w:val="ListParagraph"/>
              <w:numPr>
                <w:ilvl w:val="0"/>
                <w:numId w:val="101"/>
              </w:numPr>
              <w:spacing w:line="240" w:lineRule="auto"/>
            </w:pPr>
            <w:r>
              <w:t>Some</w:t>
            </w:r>
            <w:r w:rsidR="00160519">
              <w:t xml:space="preserve"> practitioners</w:t>
            </w:r>
            <w:r>
              <w:t xml:space="preserve"> avoid concept completely as </w:t>
            </w:r>
            <w:r w:rsidR="00160519">
              <w:t xml:space="preserve">treatment </w:t>
            </w:r>
            <w:r>
              <w:t xml:space="preserve">engagement is </w:t>
            </w:r>
            <w:r w:rsidR="00160519">
              <w:t xml:space="preserve">viewed </w:t>
            </w:r>
            <w:r>
              <w:t>as non-linear.</w:t>
            </w:r>
          </w:p>
        </w:tc>
        <w:tc>
          <w:tcPr>
            <w:tcW w:w="1083" w:type="pct"/>
            <w:tcBorders>
              <w:top w:val="single" w:sz="4" w:space="0" w:color="auto"/>
              <w:bottom w:val="single" w:sz="4" w:space="0" w:color="auto"/>
            </w:tcBorders>
          </w:tcPr>
          <w:p w14:paraId="3D122E34" w14:textId="510213BB" w:rsidR="004B2340" w:rsidRDefault="002A666A" w:rsidP="00F51EC9">
            <w:pPr>
              <w:pStyle w:val="ListParagraph"/>
              <w:numPr>
                <w:ilvl w:val="0"/>
                <w:numId w:val="101"/>
              </w:numPr>
              <w:spacing w:line="240" w:lineRule="auto"/>
            </w:pPr>
            <w:r>
              <w:t>D</w:t>
            </w:r>
            <w:r w:rsidR="00F51EC9">
              <w:t>efined by no</w:t>
            </w:r>
            <w:r w:rsidR="00A75CBC">
              <w:t xml:space="preserve">t </w:t>
            </w:r>
            <w:r w:rsidR="00F51EC9">
              <w:t>completi</w:t>
            </w:r>
            <w:r w:rsidR="00A75CBC">
              <w:t>ng</w:t>
            </w:r>
            <w:r w:rsidR="00F51EC9">
              <w:t xml:space="preserve"> treatment sessions</w:t>
            </w:r>
            <w:r w:rsidR="00160519">
              <w:t xml:space="preserve">, </w:t>
            </w:r>
            <w:r w:rsidR="00A75CBC">
              <w:t>not achieving</w:t>
            </w:r>
            <w:r w:rsidR="00F51EC9">
              <w:t xml:space="preserve"> goals, or </w:t>
            </w:r>
            <w:r w:rsidR="00907AB0">
              <w:t>no</w:t>
            </w:r>
            <w:r w:rsidR="00A75CBC">
              <w:t>t</w:t>
            </w:r>
            <w:r w:rsidR="00F51EC9">
              <w:t xml:space="preserve"> inten</w:t>
            </w:r>
            <w:r w:rsidR="00A75CBC">
              <w:t>ding</w:t>
            </w:r>
            <w:r w:rsidR="00F51EC9">
              <w:t xml:space="preserve"> to attend </w:t>
            </w:r>
            <w:r w:rsidR="00907AB0">
              <w:t xml:space="preserve">subsequent scheduled </w:t>
            </w:r>
            <w:r w:rsidR="00F51EC9">
              <w:t>session</w:t>
            </w:r>
            <w:r w:rsidR="004B2340">
              <w:t xml:space="preserve"> in this study</w:t>
            </w:r>
            <w:r w:rsidR="00F51EC9">
              <w:t>.</w:t>
            </w:r>
            <w:r>
              <w:t xml:space="preserve"> </w:t>
            </w:r>
          </w:p>
          <w:p w14:paraId="5FEDB665" w14:textId="4B454FC6" w:rsidR="00F51EC9" w:rsidRDefault="002A666A" w:rsidP="00F51EC9">
            <w:pPr>
              <w:pStyle w:val="ListParagraph"/>
              <w:numPr>
                <w:ilvl w:val="0"/>
                <w:numId w:val="101"/>
              </w:numPr>
              <w:spacing w:line="240" w:lineRule="auto"/>
            </w:pPr>
            <w:r>
              <w:t>Clients were not asked about preferred terminology.</w:t>
            </w:r>
          </w:p>
        </w:tc>
      </w:tr>
      <w:tr w:rsidR="00F51EC9" w14:paraId="297EEF27" w14:textId="77777777" w:rsidTr="001C4FE4">
        <w:tc>
          <w:tcPr>
            <w:tcW w:w="665" w:type="pct"/>
            <w:tcBorders>
              <w:top w:val="single" w:sz="4" w:space="0" w:color="auto"/>
              <w:bottom w:val="single" w:sz="4" w:space="0" w:color="auto"/>
            </w:tcBorders>
          </w:tcPr>
          <w:p w14:paraId="64C7BC2E" w14:textId="77777777" w:rsidR="00AE61E1" w:rsidRDefault="00F51EC9" w:rsidP="00F51EC9">
            <w:pPr>
              <w:spacing w:line="240" w:lineRule="auto"/>
              <w:rPr>
                <w:b/>
                <w:bCs/>
              </w:rPr>
            </w:pPr>
            <w:r w:rsidRPr="006C45D2">
              <w:rPr>
                <w:b/>
                <w:bCs/>
              </w:rPr>
              <w:t>Estimates</w:t>
            </w:r>
            <w:r w:rsidR="00AE61E1">
              <w:rPr>
                <w:b/>
                <w:bCs/>
              </w:rPr>
              <w:t xml:space="preserve"> </w:t>
            </w:r>
          </w:p>
          <w:p w14:paraId="540C1623" w14:textId="28B5E2BA" w:rsidR="00F51EC9" w:rsidRPr="006C45D2" w:rsidRDefault="00AE61E1" w:rsidP="00F51EC9">
            <w:pPr>
              <w:spacing w:line="240" w:lineRule="auto"/>
              <w:rPr>
                <w:b/>
                <w:bCs/>
              </w:rPr>
            </w:pPr>
            <w:r w:rsidRPr="00AE61E1">
              <w:t>of how many clients pull out, and when they do so</w:t>
            </w:r>
            <w:r>
              <w:t>.</w:t>
            </w:r>
          </w:p>
        </w:tc>
        <w:tc>
          <w:tcPr>
            <w:tcW w:w="1112" w:type="pct"/>
            <w:tcBorders>
              <w:top w:val="single" w:sz="4" w:space="0" w:color="auto"/>
              <w:bottom w:val="single" w:sz="4" w:space="0" w:color="auto"/>
            </w:tcBorders>
          </w:tcPr>
          <w:p w14:paraId="5AA8ACC7" w14:textId="77777777" w:rsidR="001C4FE4" w:rsidRDefault="001C4FE4" w:rsidP="00F51EC9">
            <w:pPr>
              <w:pStyle w:val="ListParagraph"/>
              <w:numPr>
                <w:ilvl w:val="0"/>
                <w:numId w:val="102"/>
              </w:numPr>
              <w:spacing w:line="240" w:lineRule="auto"/>
            </w:pPr>
            <w:r>
              <w:t xml:space="preserve">62 studies contributed data. </w:t>
            </w:r>
          </w:p>
          <w:p w14:paraId="6EBA1581" w14:textId="5263D329" w:rsidR="00F51EC9" w:rsidRDefault="00F51EC9" w:rsidP="00F51EC9">
            <w:pPr>
              <w:pStyle w:val="ListParagraph"/>
              <w:numPr>
                <w:ilvl w:val="0"/>
                <w:numId w:val="102"/>
              </w:numPr>
              <w:spacing w:line="240" w:lineRule="auto"/>
            </w:pPr>
            <w:r>
              <w:t>Median</w:t>
            </w:r>
            <w:r w:rsidR="00907AB0">
              <w:t xml:space="preserve"> estimate of</w:t>
            </w:r>
            <w:r>
              <w:t xml:space="preserve"> pull</w:t>
            </w:r>
            <w:r w:rsidR="00907AB0">
              <w:t>ing</w:t>
            </w:r>
            <w:r>
              <w:t xml:space="preserve"> out </w:t>
            </w:r>
            <w:r w:rsidR="00907AB0">
              <w:t>was</w:t>
            </w:r>
            <w:r>
              <w:t xml:space="preserve"> 33.4%.</w:t>
            </w:r>
          </w:p>
          <w:p w14:paraId="73D7D911" w14:textId="42998112" w:rsidR="00F51EC9" w:rsidRDefault="00F51EC9" w:rsidP="00F51EC9">
            <w:pPr>
              <w:pStyle w:val="ListParagraph"/>
              <w:numPr>
                <w:ilvl w:val="0"/>
                <w:numId w:val="102"/>
              </w:numPr>
              <w:spacing w:line="240" w:lineRule="auto"/>
            </w:pPr>
            <w:r>
              <w:t>Most clients pull out within 1-2 sessions.</w:t>
            </w:r>
          </w:p>
        </w:tc>
        <w:tc>
          <w:tcPr>
            <w:tcW w:w="1056" w:type="pct"/>
            <w:tcBorders>
              <w:top w:val="single" w:sz="4" w:space="0" w:color="auto"/>
              <w:bottom w:val="single" w:sz="4" w:space="0" w:color="auto"/>
            </w:tcBorders>
          </w:tcPr>
          <w:p w14:paraId="3AAF4DE6" w14:textId="3D322FAF" w:rsidR="00F51EC9" w:rsidRDefault="00F51EC9" w:rsidP="00F51EC9">
            <w:pPr>
              <w:pStyle w:val="ListParagraph"/>
              <w:numPr>
                <w:ilvl w:val="0"/>
                <w:numId w:val="102"/>
              </w:numPr>
              <w:spacing w:line="240" w:lineRule="auto"/>
            </w:pPr>
            <w:r>
              <w:t>27.7%</w:t>
            </w:r>
            <w:r w:rsidR="00907AB0">
              <w:t xml:space="preserve"> of clients</w:t>
            </w:r>
            <w:r>
              <w:t xml:space="preserve"> attended one session, 35.5% attended 2-5 sessions</w:t>
            </w:r>
            <w:r w:rsidR="00A75CBC">
              <w:t>, 36.8% attended 6 or more.</w:t>
            </w:r>
          </w:p>
          <w:p w14:paraId="724C399B" w14:textId="79E10661" w:rsidR="00F51EC9" w:rsidRDefault="00F51EC9" w:rsidP="00A75CBC">
            <w:pPr>
              <w:pStyle w:val="ListParagraph"/>
              <w:numPr>
                <w:ilvl w:val="0"/>
                <w:numId w:val="102"/>
              </w:numPr>
              <w:spacing w:line="240" w:lineRule="auto"/>
            </w:pPr>
            <w:r>
              <w:t xml:space="preserve">Most clients </w:t>
            </w:r>
            <w:r w:rsidR="000549A5">
              <w:t xml:space="preserve">(58.2%) </w:t>
            </w:r>
            <w:r>
              <w:t xml:space="preserve">attended 3 or </w:t>
            </w:r>
            <w:r w:rsidR="00907AB0">
              <w:t xml:space="preserve">fewer </w:t>
            </w:r>
            <w:r>
              <w:t>sessions.</w:t>
            </w:r>
          </w:p>
        </w:tc>
        <w:tc>
          <w:tcPr>
            <w:tcW w:w="1084" w:type="pct"/>
            <w:tcBorders>
              <w:top w:val="single" w:sz="4" w:space="0" w:color="auto"/>
              <w:bottom w:val="single" w:sz="4" w:space="0" w:color="auto"/>
            </w:tcBorders>
          </w:tcPr>
          <w:p w14:paraId="714AF354" w14:textId="24ECA829" w:rsidR="00F51EC9" w:rsidRDefault="00907AB0" w:rsidP="00F51EC9">
            <w:pPr>
              <w:pStyle w:val="ListParagraph"/>
              <w:numPr>
                <w:ilvl w:val="0"/>
                <w:numId w:val="102"/>
              </w:numPr>
              <w:spacing w:line="240" w:lineRule="auto"/>
            </w:pPr>
            <w:r>
              <w:t>Practitioners estimated</w:t>
            </w:r>
            <w:r w:rsidR="00F51EC9">
              <w:t xml:space="preserve"> 35%-36% of clients pull out</w:t>
            </w:r>
            <w:r w:rsidR="00F21B22">
              <w:t xml:space="preserve"> of treatment</w:t>
            </w:r>
            <w:r w:rsidR="00F51EC9">
              <w:t>.</w:t>
            </w:r>
          </w:p>
        </w:tc>
        <w:tc>
          <w:tcPr>
            <w:tcW w:w="1083" w:type="pct"/>
            <w:tcBorders>
              <w:top w:val="single" w:sz="4" w:space="0" w:color="auto"/>
              <w:bottom w:val="single" w:sz="4" w:space="0" w:color="auto"/>
            </w:tcBorders>
          </w:tcPr>
          <w:p w14:paraId="6365DFD0" w14:textId="6C0DBA7D" w:rsidR="00F51EC9" w:rsidRDefault="00F51EC9" w:rsidP="00F51EC9">
            <w:pPr>
              <w:pStyle w:val="ListParagraph"/>
              <w:numPr>
                <w:ilvl w:val="0"/>
                <w:numId w:val="102"/>
              </w:numPr>
              <w:spacing w:line="240" w:lineRule="auto"/>
            </w:pPr>
            <w:r>
              <w:t xml:space="preserve">22.6% pulled out </w:t>
            </w:r>
            <w:r w:rsidR="00F21B22">
              <w:t>within</w:t>
            </w:r>
            <w:r>
              <w:t xml:space="preserve"> 1-month </w:t>
            </w:r>
            <w:r w:rsidR="00F21B22">
              <w:t>of</w:t>
            </w:r>
            <w:r w:rsidR="00907AB0">
              <w:t xml:space="preserve"> starting treatment</w:t>
            </w:r>
            <w:r>
              <w:t xml:space="preserve">, typically after attending 1 session. </w:t>
            </w:r>
          </w:p>
        </w:tc>
      </w:tr>
      <w:tr w:rsidR="00F51EC9" w14:paraId="6D9A6BF3" w14:textId="77777777" w:rsidTr="001C4FE4">
        <w:tc>
          <w:tcPr>
            <w:tcW w:w="665" w:type="pct"/>
            <w:tcBorders>
              <w:top w:val="single" w:sz="4" w:space="0" w:color="auto"/>
              <w:bottom w:val="single" w:sz="4" w:space="0" w:color="auto"/>
            </w:tcBorders>
          </w:tcPr>
          <w:p w14:paraId="3CE0D536" w14:textId="77777777" w:rsidR="00AE61E1" w:rsidRDefault="00F51EC9" w:rsidP="00F51EC9">
            <w:pPr>
              <w:spacing w:line="240" w:lineRule="auto"/>
              <w:rPr>
                <w:b/>
                <w:bCs/>
              </w:rPr>
            </w:pPr>
            <w:r w:rsidRPr="006C45D2">
              <w:rPr>
                <w:b/>
                <w:bCs/>
              </w:rPr>
              <w:t>Predictors</w:t>
            </w:r>
            <w:r w:rsidR="00AE61E1">
              <w:rPr>
                <w:b/>
                <w:bCs/>
              </w:rPr>
              <w:t xml:space="preserve"> </w:t>
            </w:r>
          </w:p>
          <w:p w14:paraId="05A97FC4" w14:textId="40625A08" w:rsidR="00F51EC9" w:rsidRPr="00AE61E1" w:rsidRDefault="00AE61E1" w:rsidP="00F51EC9">
            <w:pPr>
              <w:spacing w:line="240" w:lineRule="auto"/>
            </w:pPr>
            <w:r>
              <w:t>of pulling out of treatment</w:t>
            </w:r>
          </w:p>
        </w:tc>
        <w:tc>
          <w:tcPr>
            <w:tcW w:w="1112" w:type="pct"/>
            <w:tcBorders>
              <w:top w:val="single" w:sz="4" w:space="0" w:color="auto"/>
              <w:bottom w:val="single" w:sz="4" w:space="0" w:color="auto"/>
            </w:tcBorders>
          </w:tcPr>
          <w:p w14:paraId="7D246C45" w14:textId="77777777" w:rsidR="001C4FE4" w:rsidRDefault="001C4FE4" w:rsidP="00F51EC9">
            <w:pPr>
              <w:pStyle w:val="ListParagraph"/>
              <w:numPr>
                <w:ilvl w:val="0"/>
                <w:numId w:val="103"/>
              </w:numPr>
              <w:spacing w:line="240" w:lineRule="auto"/>
            </w:pPr>
            <w:r>
              <w:t>49 studies contributed data.</w:t>
            </w:r>
          </w:p>
          <w:p w14:paraId="52973873" w14:textId="17A3ACAF" w:rsidR="00F51EC9" w:rsidRDefault="00F51EC9" w:rsidP="00F51EC9">
            <w:pPr>
              <w:pStyle w:val="ListParagraph"/>
              <w:numPr>
                <w:ilvl w:val="0"/>
                <w:numId w:val="103"/>
              </w:numPr>
              <w:spacing w:line="240" w:lineRule="auto"/>
            </w:pPr>
            <w:r>
              <w:t>Common predictors: marital status, younger age, male gender, alcohol use, depression, distress, impulsivity.</w:t>
            </w:r>
          </w:p>
        </w:tc>
        <w:tc>
          <w:tcPr>
            <w:tcW w:w="1056" w:type="pct"/>
            <w:tcBorders>
              <w:top w:val="single" w:sz="4" w:space="0" w:color="auto"/>
              <w:bottom w:val="single" w:sz="4" w:space="0" w:color="auto"/>
            </w:tcBorders>
          </w:tcPr>
          <w:p w14:paraId="0E5D811A" w14:textId="5BA374B7" w:rsidR="00F51EC9" w:rsidRDefault="00F51EC9" w:rsidP="00F51EC9">
            <w:pPr>
              <w:pStyle w:val="ListParagraph"/>
              <w:numPr>
                <w:ilvl w:val="0"/>
                <w:numId w:val="103"/>
              </w:numPr>
              <w:spacing w:line="240" w:lineRule="auto"/>
            </w:pPr>
            <w:r>
              <w:t>Predictors</w:t>
            </w:r>
            <w:r w:rsidR="00A75CBC">
              <w:t xml:space="preserve"> of lower session attendance</w:t>
            </w:r>
            <w:r>
              <w:t>: Younger age, male gender, Māori or Pacific identities, higher gambling expenditure, no-to-little gambling.</w:t>
            </w:r>
          </w:p>
        </w:tc>
        <w:tc>
          <w:tcPr>
            <w:tcW w:w="1084" w:type="pct"/>
            <w:tcBorders>
              <w:top w:val="single" w:sz="4" w:space="0" w:color="auto"/>
              <w:bottom w:val="single" w:sz="4" w:space="0" w:color="auto"/>
            </w:tcBorders>
          </w:tcPr>
          <w:p w14:paraId="342E7672" w14:textId="54646722" w:rsidR="00F51EC9" w:rsidRDefault="00F51EC9" w:rsidP="00F51EC9">
            <w:pPr>
              <w:pStyle w:val="ListParagraph"/>
              <w:numPr>
                <w:ilvl w:val="0"/>
                <w:numId w:val="103"/>
              </w:numPr>
              <w:spacing w:line="240" w:lineRule="auto"/>
            </w:pPr>
            <w:r>
              <w:t>Perceived predictors: client’s readiness to change, gambling harms, gambling cognitions, impulsivity, and low</w:t>
            </w:r>
            <w:r w:rsidR="00A75CBC">
              <w:t xml:space="preserve"> social</w:t>
            </w:r>
            <w:r>
              <w:t xml:space="preserve"> support.</w:t>
            </w:r>
          </w:p>
        </w:tc>
        <w:tc>
          <w:tcPr>
            <w:tcW w:w="1083" w:type="pct"/>
            <w:tcBorders>
              <w:top w:val="single" w:sz="4" w:space="0" w:color="auto"/>
              <w:bottom w:val="single" w:sz="4" w:space="0" w:color="auto"/>
            </w:tcBorders>
          </w:tcPr>
          <w:p w14:paraId="7582CF7F" w14:textId="11F7848B" w:rsidR="00F51EC9" w:rsidRDefault="00F51EC9" w:rsidP="00A75CBC">
            <w:pPr>
              <w:pStyle w:val="ListParagraph"/>
              <w:numPr>
                <w:ilvl w:val="0"/>
                <w:numId w:val="103"/>
              </w:numPr>
              <w:spacing w:line="240" w:lineRule="auto"/>
            </w:pPr>
            <w:r>
              <w:t>Pulling out associated with: frequent gambling, lower motivation to gamble for pleasure, lower treatment satisfaction, and weaker therapeutic alliance.</w:t>
            </w:r>
          </w:p>
        </w:tc>
      </w:tr>
      <w:tr w:rsidR="00F51EC9" w14:paraId="45F193D5" w14:textId="77777777" w:rsidTr="001C4FE4">
        <w:tc>
          <w:tcPr>
            <w:tcW w:w="665" w:type="pct"/>
            <w:tcBorders>
              <w:top w:val="single" w:sz="4" w:space="0" w:color="auto"/>
              <w:bottom w:val="single" w:sz="4" w:space="0" w:color="auto"/>
            </w:tcBorders>
          </w:tcPr>
          <w:p w14:paraId="691685DB" w14:textId="77777777" w:rsidR="00AE61E1" w:rsidRDefault="00F51EC9" w:rsidP="00F51EC9">
            <w:pPr>
              <w:spacing w:line="240" w:lineRule="auto"/>
              <w:rPr>
                <w:b/>
                <w:bCs/>
              </w:rPr>
            </w:pPr>
            <w:r w:rsidRPr="006C45D2">
              <w:rPr>
                <w:b/>
                <w:bCs/>
              </w:rPr>
              <w:lastRenderedPageBreak/>
              <w:t>Reasons</w:t>
            </w:r>
            <w:r w:rsidR="00AE61E1">
              <w:rPr>
                <w:b/>
                <w:bCs/>
              </w:rPr>
              <w:t xml:space="preserve"> </w:t>
            </w:r>
          </w:p>
          <w:p w14:paraId="582C44FC" w14:textId="55884D9E" w:rsidR="00F51EC9" w:rsidRPr="006C45D2" w:rsidRDefault="00AE61E1" w:rsidP="00F51EC9">
            <w:pPr>
              <w:spacing w:line="240" w:lineRule="auto"/>
              <w:rPr>
                <w:b/>
                <w:bCs/>
              </w:rPr>
            </w:pPr>
            <w:r w:rsidRPr="00AE61E1">
              <w:t>for pulling out of treatment</w:t>
            </w:r>
          </w:p>
        </w:tc>
        <w:tc>
          <w:tcPr>
            <w:tcW w:w="1112" w:type="pct"/>
            <w:tcBorders>
              <w:top w:val="single" w:sz="4" w:space="0" w:color="auto"/>
              <w:bottom w:val="single" w:sz="4" w:space="0" w:color="auto"/>
            </w:tcBorders>
          </w:tcPr>
          <w:p w14:paraId="6124AAF0" w14:textId="601D0482" w:rsidR="001C4FE4" w:rsidRDefault="001C4FE4" w:rsidP="00F51EC9">
            <w:pPr>
              <w:pStyle w:val="ListParagraph"/>
              <w:numPr>
                <w:ilvl w:val="0"/>
                <w:numId w:val="104"/>
              </w:numPr>
              <w:spacing w:line="240" w:lineRule="auto"/>
            </w:pPr>
            <w:r>
              <w:t xml:space="preserve">Only 10 studies contributed data. </w:t>
            </w:r>
          </w:p>
          <w:p w14:paraId="355F4D31" w14:textId="43A662AF" w:rsidR="00F51EC9" w:rsidRDefault="00F51EC9" w:rsidP="00F51EC9">
            <w:pPr>
              <w:pStyle w:val="ListParagraph"/>
              <w:numPr>
                <w:ilvl w:val="0"/>
                <w:numId w:val="104"/>
              </w:numPr>
              <w:spacing w:line="240" w:lineRule="auto"/>
            </w:pPr>
            <w:r>
              <w:t>Typically identified individual barriers (e.g., practical issues, lack of progress). Some studies cite treatment-related reason (e.g., group format)</w:t>
            </w:r>
            <w:r w:rsidR="00907AB0">
              <w:t>.</w:t>
            </w:r>
            <w:r>
              <w:t xml:space="preserve"> </w:t>
            </w:r>
          </w:p>
        </w:tc>
        <w:tc>
          <w:tcPr>
            <w:tcW w:w="1056" w:type="pct"/>
            <w:tcBorders>
              <w:top w:val="single" w:sz="4" w:space="0" w:color="auto"/>
              <w:bottom w:val="single" w:sz="4" w:space="0" w:color="auto"/>
            </w:tcBorders>
          </w:tcPr>
          <w:p w14:paraId="3A416C65" w14:textId="3927A397" w:rsidR="00F51EC9" w:rsidRDefault="00F51EC9" w:rsidP="00F51EC9">
            <w:pPr>
              <w:pStyle w:val="ListParagraph"/>
              <w:numPr>
                <w:ilvl w:val="0"/>
                <w:numId w:val="104"/>
              </w:numPr>
              <w:spacing w:line="240" w:lineRule="auto"/>
            </w:pPr>
            <w:r>
              <w:t>One-half of clients lost contact</w:t>
            </w:r>
            <w:r w:rsidR="000549A5">
              <w:t xml:space="preserve"> with the service</w:t>
            </w:r>
            <w:r>
              <w:t xml:space="preserve"> (56.2%); 2.1% transferred to other service</w:t>
            </w:r>
            <w:r w:rsidR="009618B0">
              <w:t>s</w:t>
            </w:r>
            <w:r>
              <w:t>.</w:t>
            </w:r>
          </w:p>
          <w:p w14:paraId="253760BB" w14:textId="6E77429E" w:rsidR="00F51EC9" w:rsidRDefault="00F51EC9" w:rsidP="0034668D">
            <w:pPr>
              <w:pStyle w:val="ListParagraph"/>
              <w:numPr>
                <w:ilvl w:val="0"/>
                <w:numId w:val="104"/>
              </w:numPr>
              <w:spacing w:line="240" w:lineRule="auto"/>
            </w:pPr>
            <w:r>
              <w:t>Portion completed treatment plan despite few sessions (26.5% in one session, 34.7% in 2-5 sessions).</w:t>
            </w:r>
          </w:p>
        </w:tc>
        <w:tc>
          <w:tcPr>
            <w:tcW w:w="1084" w:type="pct"/>
            <w:tcBorders>
              <w:top w:val="single" w:sz="4" w:space="0" w:color="auto"/>
              <w:bottom w:val="single" w:sz="4" w:space="0" w:color="auto"/>
            </w:tcBorders>
          </w:tcPr>
          <w:p w14:paraId="7CE2F8DA" w14:textId="76834EDB" w:rsidR="00186E67" w:rsidRDefault="00F51EC9" w:rsidP="00F51EC9">
            <w:pPr>
              <w:pStyle w:val="ListParagraph"/>
              <w:numPr>
                <w:ilvl w:val="0"/>
                <w:numId w:val="104"/>
              </w:numPr>
              <w:spacing w:line="240" w:lineRule="auto"/>
            </w:pPr>
            <w:r>
              <w:t>Perceived reasons: fluctuating motivation and readiness, shame, stigma, practical reasons</w:t>
            </w:r>
            <w:r w:rsidR="00656AB6">
              <w:t>.</w:t>
            </w:r>
          </w:p>
          <w:p w14:paraId="58869F2D" w14:textId="26A40BC8" w:rsidR="00F51EC9" w:rsidRDefault="00CF5C38" w:rsidP="00F51EC9">
            <w:pPr>
              <w:pStyle w:val="ListParagraph"/>
              <w:numPr>
                <w:ilvl w:val="0"/>
                <w:numId w:val="104"/>
              </w:numPr>
              <w:spacing w:line="240" w:lineRule="auto"/>
            </w:pPr>
            <w:r>
              <w:t xml:space="preserve">Positive reasons also identified (i.e., </w:t>
            </w:r>
            <w:r w:rsidR="00F51EC9">
              <w:t>having needs met early</w:t>
            </w:r>
            <w:r>
              <w:t>)</w:t>
            </w:r>
            <w:r w:rsidR="00F51EC9">
              <w:t>.</w:t>
            </w:r>
          </w:p>
        </w:tc>
        <w:tc>
          <w:tcPr>
            <w:tcW w:w="1083" w:type="pct"/>
            <w:tcBorders>
              <w:top w:val="single" w:sz="4" w:space="0" w:color="auto"/>
              <w:bottom w:val="single" w:sz="4" w:space="0" w:color="auto"/>
            </w:tcBorders>
          </w:tcPr>
          <w:p w14:paraId="3F9578DC" w14:textId="1F44C4E5" w:rsidR="00F51EC9" w:rsidRDefault="00F51EC9" w:rsidP="00F21B22">
            <w:pPr>
              <w:pStyle w:val="ListParagraph"/>
              <w:numPr>
                <w:ilvl w:val="0"/>
                <w:numId w:val="104"/>
              </w:numPr>
              <w:spacing w:line="240" w:lineRule="auto"/>
            </w:pPr>
            <w:r>
              <w:t xml:space="preserve">Reported </w:t>
            </w:r>
            <w:r w:rsidR="00656AB6">
              <w:t>reasons</w:t>
            </w:r>
            <w:r w:rsidR="004B2340">
              <w:t xml:space="preserve"> among 8 clients who pulled out of treatment by th</w:t>
            </w:r>
            <w:r w:rsidR="00F21B22">
              <w:t>e 1-month</w:t>
            </w:r>
            <w:r w:rsidR="004B2340">
              <w:t xml:space="preserve"> follow-up</w:t>
            </w:r>
            <w:r w:rsidR="00CF5C38">
              <w:t xml:space="preserve">: </w:t>
            </w:r>
            <w:r w:rsidR="006D6614">
              <w:t xml:space="preserve">severity of </w:t>
            </w:r>
            <w:r>
              <w:t>gambling or mental health issue</w:t>
            </w:r>
            <w:r w:rsidR="006D6614">
              <w:t>s</w:t>
            </w:r>
            <w:r>
              <w:t xml:space="preserve">, logistics, motivation, lack of </w:t>
            </w:r>
            <w:r w:rsidR="00656AB6">
              <w:t xml:space="preserve">social </w:t>
            </w:r>
            <w:r>
              <w:t xml:space="preserve">support. </w:t>
            </w:r>
          </w:p>
        </w:tc>
      </w:tr>
      <w:tr w:rsidR="00F51EC9" w14:paraId="7F901687" w14:textId="77777777" w:rsidTr="001C4FE4">
        <w:tc>
          <w:tcPr>
            <w:tcW w:w="665" w:type="pct"/>
            <w:tcBorders>
              <w:top w:val="single" w:sz="4" w:space="0" w:color="auto"/>
              <w:bottom w:val="single" w:sz="4" w:space="0" w:color="auto"/>
            </w:tcBorders>
          </w:tcPr>
          <w:p w14:paraId="22504B92" w14:textId="77777777" w:rsidR="00AE61E1" w:rsidRDefault="00F51EC9" w:rsidP="00F51EC9">
            <w:pPr>
              <w:spacing w:line="240" w:lineRule="auto"/>
              <w:rPr>
                <w:b/>
                <w:bCs/>
              </w:rPr>
            </w:pPr>
            <w:r w:rsidRPr="006C45D2">
              <w:rPr>
                <w:b/>
                <w:bCs/>
              </w:rPr>
              <w:t>Consequences</w:t>
            </w:r>
            <w:r w:rsidR="00AE61E1">
              <w:rPr>
                <w:b/>
                <w:bCs/>
              </w:rPr>
              <w:t xml:space="preserve"> </w:t>
            </w:r>
          </w:p>
          <w:p w14:paraId="5FC13702" w14:textId="7D6FE3FF" w:rsidR="00F51EC9" w:rsidRPr="00AE61E1" w:rsidRDefault="00AE61E1" w:rsidP="00F51EC9">
            <w:pPr>
              <w:spacing w:line="240" w:lineRule="auto"/>
            </w:pPr>
            <w:r>
              <w:t>of pulling out of treatment</w:t>
            </w:r>
          </w:p>
        </w:tc>
        <w:tc>
          <w:tcPr>
            <w:tcW w:w="1112" w:type="pct"/>
            <w:tcBorders>
              <w:top w:val="single" w:sz="4" w:space="0" w:color="auto"/>
              <w:bottom w:val="single" w:sz="4" w:space="0" w:color="auto"/>
            </w:tcBorders>
          </w:tcPr>
          <w:p w14:paraId="6C3A937E" w14:textId="3B4C4037" w:rsidR="001C4FE4" w:rsidRDefault="001C4FE4" w:rsidP="00F51EC9">
            <w:pPr>
              <w:pStyle w:val="ListParagraph"/>
              <w:numPr>
                <w:ilvl w:val="0"/>
                <w:numId w:val="105"/>
              </w:numPr>
              <w:spacing w:line="240" w:lineRule="auto"/>
            </w:pPr>
            <w:r>
              <w:t>Only 5 studies contributed data.</w:t>
            </w:r>
          </w:p>
          <w:p w14:paraId="12681F65" w14:textId="121FE255" w:rsidR="00F51EC9" w:rsidRDefault="00F51EC9" w:rsidP="00F51EC9">
            <w:pPr>
              <w:pStyle w:val="ListParagraph"/>
              <w:numPr>
                <w:ilvl w:val="0"/>
                <w:numId w:val="105"/>
              </w:numPr>
              <w:spacing w:line="240" w:lineRule="auto"/>
            </w:pPr>
            <w:r>
              <w:t>Worsened gambling and mental health characteristics, albeit limited studies.</w:t>
            </w:r>
          </w:p>
        </w:tc>
        <w:tc>
          <w:tcPr>
            <w:tcW w:w="1056" w:type="pct"/>
            <w:tcBorders>
              <w:top w:val="single" w:sz="4" w:space="0" w:color="auto"/>
              <w:bottom w:val="single" w:sz="4" w:space="0" w:color="auto"/>
            </w:tcBorders>
          </w:tcPr>
          <w:p w14:paraId="3F892D19" w14:textId="0D8229F3" w:rsidR="00F51EC9" w:rsidRPr="004F34E5" w:rsidRDefault="00F51EC9" w:rsidP="00F51EC9">
            <w:pPr>
              <w:spacing w:line="240" w:lineRule="auto"/>
              <w:rPr>
                <w:i/>
                <w:iCs/>
              </w:rPr>
            </w:pPr>
            <w:r w:rsidRPr="004F34E5">
              <w:rPr>
                <w:i/>
                <w:iCs/>
              </w:rPr>
              <w:t>Not applicable</w:t>
            </w:r>
            <w:r w:rsidR="00541907">
              <w:rPr>
                <w:i/>
                <w:iCs/>
              </w:rPr>
              <w:t>.</w:t>
            </w:r>
          </w:p>
        </w:tc>
        <w:tc>
          <w:tcPr>
            <w:tcW w:w="1084" w:type="pct"/>
            <w:tcBorders>
              <w:top w:val="single" w:sz="4" w:space="0" w:color="auto"/>
              <w:bottom w:val="single" w:sz="4" w:space="0" w:color="auto"/>
            </w:tcBorders>
          </w:tcPr>
          <w:p w14:paraId="0C93F5E5" w14:textId="5C8AD34F" w:rsidR="00F51EC9" w:rsidRDefault="00F51EC9" w:rsidP="00F51EC9">
            <w:pPr>
              <w:pStyle w:val="ListParagraph"/>
              <w:numPr>
                <w:ilvl w:val="0"/>
                <w:numId w:val="105"/>
              </w:numPr>
              <w:spacing w:line="240" w:lineRule="auto"/>
            </w:pPr>
            <w:r>
              <w:t>Perceived negative consequences: worsened gambling and mental health, relationships, and future help-seeking.</w:t>
            </w:r>
          </w:p>
          <w:p w14:paraId="234D158E" w14:textId="121F6EFB" w:rsidR="00F51EC9" w:rsidRDefault="00F51EC9" w:rsidP="0034668D">
            <w:pPr>
              <w:pStyle w:val="ListParagraph"/>
              <w:numPr>
                <w:ilvl w:val="0"/>
                <w:numId w:val="105"/>
              </w:numPr>
              <w:spacing w:line="240" w:lineRule="auto"/>
            </w:pPr>
            <w:r>
              <w:t>Perceived positive consequences: improved insight, autonomy, and awareness of services.</w:t>
            </w:r>
          </w:p>
        </w:tc>
        <w:tc>
          <w:tcPr>
            <w:tcW w:w="1083" w:type="pct"/>
            <w:tcBorders>
              <w:top w:val="single" w:sz="4" w:space="0" w:color="auto"/>
              <w:bottom w:val="single" w:sz="4" w:space="0" w:color="auto"/>
            </w:tcBorders>
          </w:tcPr>
          <w:p w14:paraId="5F40A760" w14:textId="0EC0E000" w:rsidR="00F51EC9" w:rsidRDefault="006D6614" w:rsidP="00F51EC9">
            <w:pPr>
              <w:pStyle w:val="ListParagraph"/>
              <w:numPr>
                <w:ilvl w:val="0"/>
                <w:numId w:val="105"/>
              </w:numPr>
              <w:spacing w:line="240" w:lineRule="auto"/>
            </w:pPr>
            <w:r>
              <w:t>Compared to completing treatment, p</w:t>
            </w:r>
            <w:r w:rsidR="00F51EC9">
              <w:t>ulling out</w:t>
            </w:r>
            <w:r>
              <w:t xml:space="preserve"> was</w:t>
            </w:r>
            <w:r w:rsidR="00F51EC9">
              <w:t xml:space="preserve"> associated with less improvement in problem gambling severity, urge self-efficacy, wellbeing, </w:t>
            </w:r>
            <w:r w:rsidR="000B6E43">
              <w:t>anxiety,</w:t>
            </w:r>
            <w:r w:rsidR="00151DD5">
              <w:t xml:space="preserve"> and </w:t>
            </w:r>
            <w:r w:rsidR="00F51EC9">
              <w:t xml:space="preserve">depression 1-month </w:t>
            </w:r>
            <w:r w:rsidR="000410DB">
              <w:t xml:space="preserve">after </w:t>
            </w:r>
            <w:r>
              <w:t>start</w:t>
            </w:r>
            <w:r w:rsidR="000410DB">
              <w:t>ing</w:t>
            </w:r>
            <w:r>
              <w:t xml:space="preserve"> treatment</w:t>
            </w:r>
            <w:r w:rsidR="00F51EC9">
              <w:t>.</w:t>
            </w:r>
          </w:p>
        </w:tc>
      </w:tr>
      <w:tr w:rsidR="00F51EC9" w14:paraId="25A2A8C1" w14:textId="77777777" w:rsidTr="001C4FE4">
        <w:tc>
          <w:tcPr>
            <w:tcW w:w="665" w:type="pct"/>
            <w:tcBorders>
              <w:top w:val="single" w:sz="4" w:space="0" w:color="auto"/>
              <w:bottom w:val="single" w:sz="4" w:space="0" w:color="auto"/>
            </w:tcBorders>
          </w:tcPr>
          <w:p w14:paraId="09C9139D" w14:textId="77777777" w:rsidR="00AE61E1" w:rsidRDefault="00F51EC9" w:rsidP="00F51EC9">
            <w:pPr>
              <w:spacing w:line="240" w:lineRule="auto"/>
              <w:rPr>
                <w:b/>
                <w:bCs/>
              </w:rPr>
            </w:pPr>
            <w:r w:rsidRPr="006C45D2">
              <w:rPr>
                <w:b/>
                <w:bCs/>
              </w:rPr>
              <w:t>Solutions</w:t>
            </w:r>
            <w:r w:rsidR="00AE61E1">
              <w:rPr>
                <w:b/>
                <w:bCs/>
              </w:rPr>
              <w:t xml:space="preserve"> </w:t>
            </w:r>
          </w:p>
          <w:p w14:paraId="55BD307A" w14:textId="02022988" w:rsidR="00F51EC9" w:rsidRPr="006C45D2" w:rsidRDefault="00AE61E1" w:rsidP="00F51EC9">
            <w:pPr>
              <w:spacing w:line="240" w:lineRule="auto"/>
              <w:rPr>
                <w:b/>
                <w:bCs/>
              </w:rPr>
            </w:pPr>
            <w:r w:rsidRPr="00AE61E1">
              <w:t>for improving retention in treatment</w:t>
            </w:r>
          </w:p>
        </w:tc>
        <w:tc>
          <w:tcPr>
            <w:tcW w:w="1112" w:type="pct"/>
            <w:tcBorders>
              <w:top w:val="single" w:sz="4" w:space="0" w:color="auto"/>
              <w:bottom w:val="single" w:sz="4" w:space="0" w:color="auto"/>
            </w:tcBorders>
          </w:tcPr>
          <w:p w14:paraId="391B24BA" w14:textId="61C2CAD0" w:rsidR="00791825" w:rsidRDefault="00F51EC9" w:rsidP="00F51EC9">
            <w:pPr>
              <w:pStyle w:val="ListParagraph"/>
              <w:numPr>
                <w:ilvl w:val="0"/>
                <w:numId w:val="106"/>
              </w:numPr>
              <w:spacing w:line="240" w:lineRule="auto"/>
            </w:pPr>
            <w:r>
              <w:t xml:space="preserve">Only </w:t>
            </w:r>
            <w:r w:rsidR="001C4FE4">
              <w:t>2</w:t>
            </w:r>
            <w:r>
              <w:t xml:space="preserve"> studies</w:t>
            </w:r>
            <w:r w:rsidR="001C4FE4">
              <w:t xml:space="preserve"> contributed data.</w:t>
            </w:r>
            <w:r>
              <w:t xml:space="preserve"> </w:t>
            </w:r>
          </w:p>
          <w:p w14:paraId="55F9A6D7" w14:textId="1F8B652D" w:rsidR="00F51EC9" w:rsidRDefault="00791825" w:rsidP="00F51EC9">
            <w:pPr>
              <w:pStyle w:val="ListParagraph"/>
              <w:numPr>
                <w:ilvl w:val="0"/>
                <w:numId w:val="106"/>
              </w:numPr>
              <w:spacing w:line="240" w:lineRule="auto"/>
            </w:pPr>
            <w:r>
              <w:t>B</w:t>
            </w:r>
            <w:r w:rsidR="006D6614">
              <w:t xml:space="preserve">oth </w:t>
            </w:r>
            <w:r>
              <w:t>reduced pulling out by adding</w:t>
            </w:r>
            <w:r w:rsidR="00F51EC9">
              <w:t xml:space="preserve"> motivational techniques</w:t>
            </w:r>
            <w:r>
              <w:t xml:space="preserve"> to treatment</w:t>
            </w:r>
            <w:r w:rsidR="00F51EC9">
              <w:t>.</w:t>
            </w:r>
          </w:p>
        </w:tc>
        <w:tc>
          <w:tcPr>
            <w:tcW w:w="1056" w:type="pct"/>
            <w:tcBorders>
              <w:top w:val="single" w:sz="4" w:space="0" w:color="auto"/>
              <w:bottom w:val="single" w:sz="4" w:space="0" w:color="auto"/>
            </w:tcBorders>
          </w:tcPr>
          <w:p w14:paraId="65825CDF" w14:textId="13335BDB" w:rsidR="00F51EC9" w:rsidRDefault="00F51EC9" w:rsidP="00F51EC9">
            <w:pPr>
              <w:spacing w:line="240" w:lineRule="auto"/>
            </w:pPr>
            <w:r w:rsidRPr="004F34E5">
              <w:rPr>
                <w:i/>
                <w:iCs/>
              </w:rPr>
              <w:t>Not applicable</w:t>
            </w:r>
            <w:r w:rsidR="00541907">
              <w:rPr>
                <w:i/>
                <w:iCs/>
              </w:rPr>
              <w:t>.</w:t>
            </w:r>
          </w:p>
        </w:tc>
        <w:tc>
          <w:tcPr>
            <w:tcW w:w="1084" w:type="pct"/>
            <w:tcBorders>
              <w:top w:val="single" w:sz="4" w:space="0" w:color="auto"/>
              <w:bottom w:val="single" w:sz="4" w:space="0" w:color="auto"/>
            </w:tcBorders>
          </w:tcPr>
          <w:p w14:paraId="5531BDE3" w14:textId="5890C0D7" w:rsidR="00F51EC9" w:rsidRDefault="00F51EC9" w:rsidP="00F51EC9">
            <w:pPr>
              <w:pStyle w:val="ListParagraph"/>
              <w:numPr>
                <w:ilvl w:val="0"/>
                <w:numId w:val="106"/>
              </w:numPr>
              <w:spacing w:line="240" w:lineRule="auto"/>
            </w:pPr>
            <w:r>
              <w:t>Suggestions to increase accessibility, offer client-centred care, be culturally responsive,</w:t>
            </w:r>
            <w:r w:rsidR="00F21B22">
              <w:t xml:space="preserve"> and</w:t>
            </w:r>
            <w:r>
              <w:t xml:space="preserve"> develop workforce. </w:t>
            </w:r>
          </w:p>
        </w:tc>
        <w:tc>
          <w:tcPr>
            <w:tcW w:w="1083" w:type="pct"/>
            <w:tcBorders>
              <w:top w:val="single" w:sz="4" w:space="0" w:color="auto"/>
              <w:bottom w:val="single" w:sz="4" w:space="0" w:color="auto"/>
            </w:tcBorders>
          </w:tcPr>
          <w:p w14:paraId="704E965D" w14:textId="77777777" w:rsidR="00F51EC9" w:rsidRDefault="00F51EC9" w:rsidP="00F51EC9">
            <w:pPr>
              <w:pStyle w:val="ListParagraph"/>
              <w:numPr>
                <w:ilvl w:val="0"/>
                <w:numId w:val="106"/>
              </w:numPr>
              <w:spacing w:line="240" w:lineRule="auto"/>
            </w:pPr>
            <w:r>
              <w:t>Suggestions to build therapeutic alliance, and to offer flexible services, proactive contact, and peer/group connection.</w:t>
            </w:r>
          </w:p>
        </w:tc>
      </w:tr>
    </w:tbl>
    <w:p w14:paraId="635B8F89" w14:textId="1D81429F" w:rsidR="00CB0149" w:rsidRPr="00CB0149" w:rsidRDefault="00CB0149" w:rsidP="00CB0149">
      <w:pPr>
        <w:sectPr w:rsidR="00CB0149" w:rsidRPr="00CB0149" w:rsidSect="001D58D2">
          <w:footnotePr>
            <w:numFmt w:val="lowerLetter"/>
          </w:footnotePr>
          <w:pgSz w:w="16840" w:h="11900" w:orient="landscape"/>
          <w:pgMar w:top="1440" w:right="1440" w:bottom="1440" w:left="1440" w:header="708" w:footer="708" w:gutter="0"/>
          <w:cols w:space="708"/>
          <w:docGrid w:linePitch="360"/>
        </w:sectPr>
      </w:pPr>
    </w:p>
    <w:p w14:paraId="56492A23" w14:textId="74C9ED8A" w:rsidR="00805457" w:rsidRDefault="00805457" w:rsidP="00FF7F7D">
      <w:pPr>
        <w:pStyle w:val="Heading1"/>
      </w:pPr>
      <w:bookmarkStart w:id="18" w:name="_Toc200013179"/>
      <w:bookmarkStart w:id="19" w:name="_Toc211006891"/>
      <w:r>
        <w:lastRenderedPageBreak/>
        <w:t>Background</w:t>
      </w:r>
      <w:bookmarkEnd w:id="18"/>
      <w:bookmarkEnd w:id="19"/>
      <w:r w:rsidR="002E418F">
        <w:t xml:space="preserve"> </w:t>
      </w:r>
    </w:p>
    <w:p w14:paraId="6CF1254C" w14:textId="77777777" w:rsidR="00805457" w:rsidRPr="00395D32" w:rsidRDefault="00805457" w:rsidP="00FF7F7D">
      <w:pPr>
        <w:pStyle w:val="Heading2"/>
      </w:pPr>
      <w:bookmarkStart w:id="20" w:name="_Toc200013180"/>
      <w:bookmarkStart w:id="21" w:name="_Toc211006892"/>
      <w:r w:rsidRPr="00261F73">
        <w:t>Gambling harm and treatment</w:t>
      </w:r>
      <w:bookmarkEnd w:id="20"/>
      <w:bookmarkEnd w:id="21"/>
    </w:p>
    <w:p w14:paraId="50817851" w14:textId="5ADFDEF8" w:rsidR="00EB5E51" w:rsidRDefault="00805457" w:rsidP="00EB5E51">
      <w:pPr>
        <w:ind w:firstLine="720"/>
      </w:pPr>
      <w:r w:rsidRPr="00261F73">
        <w:t>Problem gambling</w:t>
      </w:r>
      <w:r w:rsidRPr="00261F73">
        <w:rPr>
          <w:rStyle w:val="FootnoteReference"/>
          <w:rFonts w:cs="Calibri"/>
          <w:bCs/>
        </w:rPr>
        <w:footnoteReference w:id="2"/>
      </w:r>
      <w:r w:rsidRPr="00261F73">
        <w:t xml:space="preserve"> involves difficulties controlling time and money spent gambling</w:t>
      </w:r>
      <w:r>
        <w:t>,</w:t>
      </w:r>
      <w:r w:rsidRPr="00261F73">
        <w:rPr>
          <w:rFonts w:cs="Calibri"/>
          <w:bCs/>
        </w:rPr>
        <w:fldChar w:fldCharType="begin">
          <w:fldData xml:space="preserve">PEVuZE5vdGU+PENpdGU+PEF1dGhvcj5OZWFsPC9BdXRob3I+PFllYXI+MjAwNTwvWWVhcj48UmVj
TnVtPjEwMjwvUmVjTnVtPjxEaXNwbGF5VGV4dD48c3R5bGUgZmFjZT0ic3VwZXJzY3JpcHQiPjc8
L3N0eWxlPjwvRGlzcGxheVRleHQ+PHJlY29yZD48cmVjLW51bWJlcj4xMDI8L3JlYy1udW1iZXI+
PGZvcmVpZ24ta2V5cz48a2V5IGFwcD0iRU4iIGRiLWlkPSIwZXB0YXpmNWNlYXhmNmV6eGVscHg5
cHdkdGU1Mjl3YWF6ZHgiIHRpbWVzdGFtcD0iMTc0MjI2ODI0MSI+MTAyPC9rZXk+PC9mb3JlaWdu
LWtleXM+PHJlZi10eXBlIG5hbWU9IkJvb2siPjY8L3JlZi10eXBlPjxjb250cmlidXRvcnM+PGF1
dGhvcnM+PGF1dGhvcj5OZWFsLCBQZW5lbG9wZTwvYXV0aG9yPjxhdXRob3I+RGVsZmFiYnJvLCBQ
YXVsIEhvd2FyZDwvYXV0aG9yPjxhdXRob3I+TyZhcG9zO05laWwsIE1pY2hhZWw8L2F1dGhvcj48
L2F1dGhvcnM+PC9jb250cmlidXRvcnM+PHRpdGxlcz48dGl0bGU+UHJvYmxlbSBnYW1ibGluZyBh
bmQgaGFybTogVG93YXJkcyBhIG5hdGlvbmFsIGRlZmluaXRpb248L3RpdGxlPjwvdGl0bGVzPjxk
YXRlcz48eWVhcj4yMDA1PC95ZWFyPjwvZGF0ZXM+PHB1Ymxpc2hlcj5PZmZpY2Ugb2YgR2FtaW5n
IGFuZCBSYWNpbmcsIERlcGFydG1lbnQgb2YgSnVzdGljZTwvcHVibGlzaGVyPjwvcmVjb3JkPjwv
Q2l0ZT48L0VuZE5vdGU+AG==
</w:fldData>
        </w:fldChar>
      </w:r>
      <w:r w:rsidRPr="00261F73">
        <w:rPr>
          <w:rFonts w:cs="Calibri"/>
          <w:bCs/>
        </w:rPr>
        <w:instrText xml:space="preserve"> ADDIN EN.JS.CITE </w:instrText>
      </w:r>
      <w:r w:rsidRPr="00261F73">
        <w:rPr>
          <w:rFonts w:cs="Calibri"/>
          <w:bCs/>
        </w:rPr>
      </w:r>
      <w:r w:rsidRPr="00261F73">
        <w:rPr>
          <w:rFonts w:cs="Calibri"/>
          <w:bCs/>
        </w:rPr>
        <w:fldChar w:fldCharType="separate"/>
      </w:r>
      <w:r w:rsidR="00B5370B" w:rsidRPr="00B5370B">
        <w:rPr>
          <w:rFonts w:cs="Calibri"/>
          <w:bCs/>
          <w:noProof/>
          <w:vertAlign w:val="superscript"/>
        </w:rPr>
        <w:t>7</w:t>
      </w:r>
      <w:r w:rsidRPr="00261F73">
        <w:rPr>
          <w:rFonts w:cs="Calibri"/>
          <w:bCs/>
        </w:rPr>
        <w:fldChar w:fldCharType="end"/>
      </w:r>
      <w:r w:rsidRPr="00261F73">
        <w:t xml:space="preserve"> leading to significant harm for individuals, families, and communities</w:t>
      </w:r>
      <w:r w:rsidR="003206D3">
        <w:t>.</w:t>
      </w:r>
      <w:r w:rsidR="00D53AF0" w:rsidRPr="00261F73">
        <w:rPr>
          <w:rFonts w:cs="Calibri"/>
          <w:bCs/>
        </w:rPr>
        <w:fldChar w:fldCharType="begin">
          <w:fldData xml:space="preserve">PEVuZE5vdGU+PENpdGU+PEF1dGhvcj5MYW5naGFtPC9BdXRob3I+PFllYXI+MjAxNjwvWWVhcj48
UmVjTnVtPjM1PC9SZWNOdW0+PERpc3BsYXlUZXh0PjxzdHlsZSBmYWNlPSJzdXBlcnNjcmlwdCI+
ODwvc3R5bGU+PC9EaXNwbGF5VGV4dD48cmVjb3JkPjxyZWMtbnVtYmVyPjM1PC9yZWMtbnVtYmVy
Pjxmb3JlaWduLWtleXM+PGtleSBhcHA9IkVOIiBkYi1pZD0iMGVwdGF6ZjVjZWF4ZjZlenhlbHB4
OXB3ZHRlNTI5d2FhemR4IiB0aW1lc3RhbXA9IjE3NDA3MDExMjIiPjM1PC9rZXk+PC9mb3JlaWdu
LWtleXM+PHJlZi10eXBlIG5hbWU9IkpvdXJuYWwgQXJ0aWNsZSI+MTc8L3JlZi10eXBlPjxjb250
cmlidXRvcnM+PGF1dGhvcnM+PGF1dGhvcj5MYW5naGFtLCBFLjwvYXV0aG9yPjxhdXRob3I+VGhv
cm5lLCBILjwvYXV0aG9yPjxhdXRob3I+QnJvd25lLCBNLjwvYXV0aG9yPjxhdXRob3I+RG9uYWxk
c29uLCBQLjwvYXV0aG9yPjxhdXRob3I+Um9zZSwgSi48L2F1dGhvcj48YXV0aG9yPlJvY2tsb2Zm
LCBNLjwvYXV0aG9yPjwvYXV0aG9ycz48L2NvbnRyaWJ1dG9ycz48dGl0bGVzPjx0aXRsZT5VbmRl
cnN0YW5kaW5nIGdhbWJsaW5nIHJlbGF0ZWQgaGFybTogYSBwcm9wb3NlZCBkZWZpbml0aW9uLCBj
b25jZXB0dWFsIGZyYW1ld29yaywgYW5kIHRheG9ub215IG9mIGhhcm1zPC90aXRsZT48c2Vjb25k
YXJ5LXRpdGxlPkJNQyBQdWJsaWMgSGVhbHRoPC9zZWNvbmRhcnktdGl0bGU+PC90aXRsZXM+PHBl
cmlvZGljYWw+PGZ1bGwtdGl0bGU+Qk1DIFB1YmxpYyBIZWFsdGg8L2Z1bGwtdGl0bGU+PC9wZXJp
b2RpY2FsPjxwYWdlcz44MDwvcGFnZXM+PHZvbHVtZT4xNjwvdm9sdW1lPjxkYXRlcz48eWVhcj4y
MDE2PC95ZWFyPjwvZGF0ZXM+PGVsZWN0cm9uaWMtcmVzb3VyY2UtbnVtPjEwLjExODYvczEyODg5
LTAxNi0yNzQ3LTA8L2VsZWN0cm9uaWMtcmVzb3VyY2UtbnVtPjwvcmVjb3JkPjwvQ2l0ZT48L0Vu
ZE5vdGU+AG==
</w:fldData>
        </w:fldChar>
      </w:r>
      <w:r w:rsidR="00D53AF0" w:rsidRPr="00261F73">
        <w:rPr>
          <w:rFonts w:cs="Calibri"/>
          <w:bCs/>
        </w:rPr>
        <w:instrText xml:space="preserve"> ADDIN EN.JS.CITE </w:instrText>
      </w:r>
      <w:r w:rsidR="00D53AF0" w:rsidRPr="00261F73">
        <w:rPr>
          <w:rFonts w:cs="Calibri"/>
          <w:bCs/>
        </w:rPr>
      </w:r>
      <w:r w:rsidR="00D53AF0" w:rsidRPr="00261F73">
        <w:rPr>
          <w:rFonts w:cs="Calibri"/>
          <w:bCs/>
        </w:rPr>
        <w:fldChar w:fldCharType="separate"/>
      </w:r>
      <w:r w:rsidR="00B5370B" w:rsidRPr="00B5370B">
        <w:rPr>
          <w:rFonts w:cs="Calibri"/>
          <w:bCs/>
          <w:noProof/>
          <w:vertAlign w:val="superscript"/>
        </w:rPr>
        <w:t>8</w:t>
      </w:r>
      <w:r w:rsidR="00D53AF0" w:rsidRPr="00261F73">
        <w:rPr>
          <w:rFonts w:cs="Calibri"/>
          <w:bCs/>
        </w:rPr>
        <w:fldChar w:fldCharType="end"/>
      </w:r>
      <w:r w:rsidRPr="00261F73">
        <w:t xml:space="preserve"> </w:t>
      </w:r>
      <w:r w:rsidR="00C367B3">
        <w:t xml:space="preserve">The latest New Zealand Gambling Survey (2023/24) indicates that 2.4% of adults display moderate-risk or problem gambling, with an additional 8.3% </w:t>
      </w:r>
      <w:r w:rsidR="005460FE">
        <w:t>gambling at harmful levels.</w:t>
      </w:r>
      <w:r w:rsidR="00C367B3">
        <w:fldChar w:fldCharType="begin">
          <w:fldData xml:space="preserve">PEVuZE5vdGU+PENpdGU+PEF1dGhvcj5IZWFsdGggTmV3IFplYWxhbmQvVGUgV2hhdHUgT3JhPC9B
dXRob3I+PFllYXI+MjAyNDwvWWVhcj48UmVjTnVtPjExNDwvUmVjTnVtPjxEaXNwbGF5VGV4dD48
c3R5bGUgZmFjZT0ic3VwZXJzY3JpcHQiPjE8L3N0eWxlPjwvRGlzcGxheVRleHQ+PHJlY29yZD48
cmVjLW51bWJlcj4xMTQ8L3JlYy1udW1iZXI+PGZvcmVpZ24ta2V5cz48a2V5IGFwcD0iRU4iIGRi
LWlkPSIwZXB0YXpmNWNlYXhmNmV6eGVscHg5cHdkdGU1Mjl3YWF6ZHgiIHRpbWVzdGFtcD0iMTc0
OTAxMDU0NyI+MTE0PC9rZXk+PC9mb3JlaWduLWtleXM+PHJlZi10eXBlIG5hbWU9IldlYiBQYWdl
Ij4xMjwvcmVmLXR5cGU+PGNvbnRyaWJ1dG9ycz48YXV0aG9ycz48YXV0aG9yPkhlYWx0aCBOZXcg
WmVhbGFuZC9UZSBXaGF0dSBPcmEsPC9hdXRob3I+PC9hdXRob3JzPjwvY29udHJpYnV0b3JzPjx0
aXRsZXM+PHRpdGxlPk5ldyBaZWFsYW5kIEdhbWJsaW5nIFN1cnZleSAoMjAyMy8yNCkgLSBQcm9i
bGVtIEdhbWJsaW5nIFNldmVyaXR5IEluZGV4IChQR1NJKTwvdGl0bGU+PC90aXRsZXM+PHZvbHVt
ZT4yMDI1PC92b2x1bWU+PGRhdGVzPjx5ZWFyPjIwMjQ8L3llYXI+PC9kYXRlcz48dXJscz48cmVs
YXRlZC11cmxzPjx1cmw+aHR0cHM6Ly9rdXBlLmhlYWx0aHByb21vdGlvbi5nb3Z0Lm56L256Z3Mv
Z2FtYmxpbmctaGFybS9wcm9ibGVtLWdhbWJsaW5nLXNldmVyaXR5LWluZGV4LzwvdXJsPjwvcmVs
YXRlZC11cmxzPjwvdXJscz48L3JlY29yZD48L0NpdGU+PC9FbmROb3RlPn==
</w:fldData>
        </w:fldChar>
      </w:r>
      <w:r w:rsidR="00C367B3">
        <w:instrText xml:space="preserve"> ADDIN EN.JS.CITE </w:instrText>
      </w:r>
      <w:r w:rsidR="00C367B3">
        <w:fldChar w:fldCharType="separate"/>
      </w:r>
      <w:r w:rsidR="00364427" w:rsidRPr="00364427">
        <w:rPr>
          <w:noProof/>
          <w:vertAlign w:val="superscript"/>
        </w:rPr>
        <w:t>1</w:t>
      </w:r>
      <w:r w:rsidR="00C367B3">
        <w:fldChar w:fldCharType="end"/>
      </w:r>
      <w:r w:rsidR="005460FE">
        <w:t xml:space="preserve"> </w:t>
      </w:r>
      <w:r w:rsidR="00C367B3">
        <w:t>Gambling h</w:t>
      </w:r>
      <w:r w:rsidR="00D53AF0">
        <w:t xml:space="preserve">arms </w:t>
      </w:r>
      <w:r w:rsidRPr="00261F73">
        <w:t>include financial strain, mental and physical health deterioration, relationship breakdowns, employment and legal issues, and cultural disconnection</w:t>
      </w:r>
      <w:r>
        <w:t>.</w:t>
      </w:r>
      <w:r w:rsidRPr="00261F73">
        <w:rPr>
          <w:rFonts w:cs="Calibri"/>
          <w:bCs/>
        </w:rPr>
        <w:fldChar w:fldCharType="begin">
          <w:fldData xml:space="preserve">PEVuZE5vdGU+PENpdGU+PEF1dGhvcj5MYW5naGFtPC9BdXRob3I+PFllYXI+MjAxNjwvWWVhcj48
UmVjTnVtPjM1PC9SZWNOdW0+PERpc3BsYXlUZXh0PjxzdHlsZSBmYWNlPSJzdXBlcnNjcmlwdCI+
ODwvc3R5bGU+PC9EaXNwbGF5VGV4dD48cmVjb3JkPjxyZWMtbnVtYmVyPjM1PC9yZWMtbnVtYmVy
Pjxmb3JlaWduLWtleXM+PGtleSBhcHA9IkVOIiBkYi1pZD0iMGVwdGF6ZjVjZWF4ZjZlenhlbHB4
OXB3ZHRlNTI5d2FhemR4IiB0aW1lc3RhbXA9IjE3NDA3MDExMjIiPjM1PC9rZXk+PC9mb3JlaWdu
LWtleXM+PHJlZi10eXBlIG5hbWU9IkpvdXJuYWwgQXJ0aWNsZSI+MTc8L3JlZi10eXBlPjxjb250
cmlidXRvcnM+PGF1dGhvcnM+PGF1dGhvcj5MYW5naGFtLCBFLjwvYXV0aG9yPjxhdXRob3I+VGhv
cm5lLCBILjwvYXV0aG9yPjxhdXRob3I+QnJvd25lLCBNLjwvYXV0aG9yPjxhdXRob3I+RG9uYWxk
c29uLCBQLjwvYXV0aG9yPjxhdXRob3I+Um9zZSwgSi48L2F1dGhvcj48YXV0aG9yPlJvY2tsb2Zm
LCBNLjwvYXV0aG9yPjwvYXV0aG9ycz48L2NvbnRyaWJ1dG9ycz48dGl0bGVzPjx0aXRsZT5VbmRl
cnN0YW5kaW5nIGdhbWJsaW5nIHJlbGF0ZWQgaGFybTogYSBwcm9wb3NlZCBkZWZpbml0aW9uLCBj
b25jZXB0dWFsIGZyYW1ld29yaywgYW5kIHRheG9ub215IG9mIGhhcm1zPC90aXRsZT48c2Vjb25k
YXJ5LXRpdGxlPkJNQyBQdWJsaWMgSGVhbHRoPC9zZWNvbmRhcnktdGl0bGU+PC90aXRsZXM+PHBl
cmlvZGljYWw+PGZ1bGwtdGl0bGU+Qk1DIFB1YmxpYyBIZWFsdGg8L2Z1bGwtdGl0bGU+PC9wZXJp
b2RpY2FsPjxwYWdlcz44MDwvcGFnZXM+PHZvbHVtZT4xNjwvdm9sdW1lPjxkYXRlcz48eWVhcj4y
MDE2PC95ZWFyPjwvZGF0ZXM+PGVsZWN0cm9uaWMtcmVzb3VyY2UtbnVtPjEwLjExODYvczEyODg5
LTAxNi0yNzQ3LTA8L2VsZWN0cm9uaWMtcmVzb3VyY2UtbnVtPjwvcmVjb3JkPjwvQ2l0ZT48L0Vu
ZE5vdGU+AG==
</w:fldData>
        </w:fldChar>
      </w:r>
      <w:r w:rsidRPr="00261F73">
        <w:rPr>
          <w:rFonts w:cs="Calibri"/>
          <w:bCs/>
        </w:rPr>
        <w:instrText xml:space="preserve"> ADDIN EN.JS.CITE </w:instrText>
      </w:r>
      <w:r w:rsidRPr="00261F73">
        <w:rPr>
          <w:rFonts w:cs="Calibri"/>
          <w:bCs/>
        </w:rPr>
      </w:r>
      <w:r w:rsidRPr="00261F73">
        <w:rPr>
          <w:rFonts w:cs="Calibri"/>
          <w:bCs/>
        </w:rPr>
        <w:fldChar w:fldCharType="separate"/>
      </w:r>
      <w:r w:rsidR="00B5370B" w:rsidRPr="00B5370B">
        <w:rPr>
          <w:rFonts w:cs="Calibri"/>
          <w:bCs/>
          <w:noProof/>
          <w:vertAlign w:val="superscript"/>
        </w:rPr>
        <w:t>8</w:t>
      </w:r>
      <w:r w:rsidRPr="00261F73">
        <w:rPr>
          <w:rFonts w:cs="Calibri"/>
          <w:bCs/>
        </w:rPr>
        <w:fldChar w:fldCharType="end"/>
      </w:r>
      <w:r w:rsidRPr="00261F73">
        <w:t xml:space="preserve"> </w:t>
      </w:r>
    </w:p>
    <w:p w14:paraId="32E3AC66" w14:textId="2DFF4E00" w:rsidR="00EB5E51" w:rsidRDefault="00EB5E51" w:rsidP="00EB5E51">
      <w:pPr>
        <w:ind w:firstLine="720"/>
      </w:pPr>
      <w:r w:rsidRPr="00BC06D9">
        <w:t xml:space="preserve">Only a minority of people </w:t>
      </w:r>
      <w:r>
        <w:t xml:space="preserve">with </w:t>
      </w:r>
      <w:r w:rsidRPr="00BC06D9">
        <w:t>gambling</w:t>
      </w:r>
      <w:r>
        <w:t xml:space="preserve"> problems</w:t>
      </w:r>
      <w:r w:rsidRPr="00BC06D9">
        <w:t xml:space="preserve"> seek help. </w:t>
      </w:r>
      <w:r>
        <w:t xml:space="preserve">Globally, </w:t>
      </w:r>
      <w:r w:rsidRPr="00BC06D9">
        <w:t xml:space="preserve">around one in five people with </w:t>
      </w:r>
      <w:r>
        <w:t>problem gambling,</w:t>
      </w:r>
      <w:r w:rsidRPr="00BC06D9">
        <w:t xml:space="preserve"> and one in 25 with moderate-risk </w:t>
      </w:r>
      <w:r>
        <w:t>gambling,</w:t>
      </w:r>
      <w:r w:rsidRPr="00BC06D9">
        <w:t xml:space="preserve"> </w:t>
      </w:r>
      <w:r>
        <w:t>seek any form of help, including formal/professional, informal, or self-help options</w:t>
      </w:r>
      <w:r w:rsidRPr="00BC06D9">
        <w:t>.</w:t>
      </w:r>
      <w:r>
        <w:fldChar w:fldCharType="begin">
          <w:fldData xml:space="preserve">PEVuZE5vdGU+PENpdGU+PEF1dGhvcj5CaWprZXI8L0F1dGhvcj48WWVhcj4yMDIyPC9ZZWFyPjxS
ZWNOdW0+MTI1PC9SZWNOdW0+PERpc3BsYXlUZXh0PjxzdHlsZSBmYWNlPSJzdXBlcnNjcmlwdCI+
Mjwvc3R5bGU+PC9EaXNwbGF5VGV4dD48cmVjb3JkPjxyZWMtbnVtYmVyPjEyNTwvcmVjLW51bWJl
cj48Zm9yZWlnbi1rZXlzPjxrZXkgYXBwPSJFTiIgZGItaWQ9IjBlcHRhemY1Y2VheGY2ZXp4ZWxw
eDlwd2R0ZTUyOXdhYXpkeCIgdGltZXN0YW1wPSIxNzU2MzQ0Mzg5Ij4xMjU8L2tleT48L2ZvcmVp
Z24ta2V5cz48cmVmLXR5cGUgbmFtZT0iSm91cm5hbCBBcnRpY2xlIj4xNzwvcmVmLXR5cGU+PGNv
bnRyaWJ1dG9ycz48YXV0aG9ycz48YXV0aG9yPkJpamtlciwgUmlta2U8L2F1dGhvcj48YXV0aG9y
PkJvb3RoLCBOYXRhbGlhPC9hdXRob3I+PGF1dGhvcj5NZXJrb3VyaXMsIFN0ZXBoYW5pZSBTPC9h
dXRob3I+PGF1dGhvcj5Eb3dsaW5nLCBOaWNraSBBPC9hdXRob3I+PGF1dGhvcj5Sb2RkYSwgU2lt
b25lIE48L2F1dGhvcj48L2F1dGhvcnM+PC9jb250cmlidXRvcnM+PHRpdGxlcz48dGl0bGU+R2xv
YmFsIHByZXZhbGVuY2Ugb2YgaGVscOKAkHNlZWtpbmcgZm9yIHByb2JsZW0gZ2FtYmxpbmc6IGEg
c3lzdGVtYXRpYyByZXZpZXcgYW5kIG1ldGHigJBhbmFseXNpczwvdGl0bGU+PHNlY29uZGFyeS10
aXRsZT5BZGRpY3Rpb248L3NlY29uZGFyeS10aXRsZT48L3RpdGxlcz48cGVyaW9kaWNhbD48ZnVs
bC10aXRsZT5BZGRpY3Rpb248L2Z1bGwtdGl0bGU+PC9wZXJpb2RpY2FsPjxwYWdlcz4yOTcyLTI5
ODU8L3BhZ2VzPjx2b2x1bWU+MTE3PC92b2x1bWU+PG51bWJlcj4xMjwvbnVtYmVyPjxkYXRlcz48
eWVhcj4yMDIyPC95ZWFyPjwvZGF0ZXM+PGlzYm4+MDk2NS0yMTQwPC9pc2JuPjx1cmxzPjwvdXJs
cz48L3JlY29yZD48L0NpdGU+PC9FbmROb3RlPn==
</w:fldData>
        </w:fldChar>
      </w:r>
      <w:r>
        <w:instrText xml:space="preserve"> ADDIN EN.JS.CITE </w:instrText>
      </w:r>
      <w:r>
        <w:fldChar w:fldCharType="separate"/>
      </w:r>
      <w:r w:rsidR="00B5370B" w:rsidRPr="00B5370B">
        <w:rPr>
          <w:noProof/>
          <w:vertAlign w:val="superscript"/>
        </w:rPr>
        <w:t>2</w:t>
      </w:r>
      <w:r>
        <w:fldChar w:fldCharType="end"/>
      </w:r>
      <w:r w:rsidRPr="00BC06D9">
        <w:t xml:space="preserve"> </w:t>
      </w:r>
      <w:r>
        <w:t>Commonly reported b</w:t>
      </w:r>
      <w:r w:rsidRPr="00BC06D9">
        <w:t>arriers to help-seeking include</w:t>
      </w:r>
      <w:r>
        <w:t xml:space="preserve"> shame,</w:t>
      </w:r>
      <w:r w:rsidRPr="00BC06D9">
        <w:t xml:space="preserve"> stigma, </w:t>
      </w:r>
      <w:r>
        <w:t>a preference for self-reliance,</w:t>
      </w:r>
      <w:r w:rsidRPr="00BC06D9">
        <w:t xml:space="preserve"> and practical obstacles such as cost, access, and cultural fit.</w:t>
      </w:r>
      <w:r>
        <w:fldChar w:fldCharType="begin">
          <w:fldData xml:space="preserve">PEVuZE5vdGU+PENpdGU+PEF1dGhvcj5HYWluc2J1cnk8L0F1dGhvcj48WWVhcj4yMDE0PC9ZZWFy
PjxSZWNOdW0+MTI3PC9SZWNOdW0+PERpc3BsYXlUZXh0PjxzdHlsZSBmYWNlPSJzdXBlcnNjcmlw
dCI+Mzwvc3R5bGU+PC9EaXNwbGF5VGV4dD48cmVjb3JkPjxyZWMtbnVtYmVyPjEyNzwvcmVjLW51
bWJlcj48Zm9yZWlnbi1rZXlzPjxrZXkgYXBwPSJFTiIgZGItaWQ9IjBlcHRhemY1Y2VheGY2ZXp4
ZWxweDlwd2R0ZTUyOXdhYXpkeCIgdGltZXN0YW1wPSIxNzU2MzQ0NDU3Ij4xMjc8L2tleT48L2Zv
cmVpZ24ta2V5cz48cmVmLXR5cGUgbmFtZT0iSm91cm5hbCBBcnRpY2xlIj4xNzwvcmVmLXR5cGU+
PGNvbnRyaWJ1dG9ycz48YXV0aG9ycz48YXV0aG9yPkdhaW5zYnVyeSwgU2FsbHk8L2F1dGhvcj48
YXV0aG9yPkhpbmcsIE5lcmlsZWU8L2F1dGhvcj48YXV0aG9yPlN1aG9uZW4sIE5pa288L2F1dGhv
cj48L2F1dGhvcnM+PC9jb250cmlidXRvcnM+PHRpdGxlcz48dGl0bGU+UHJvZmVzc2lvbmFsIGhl
bHAtc2Vla2luZyBmb3IgZ2FtYmxpbmcgcHJvYmxlbXM6IEF3YXJlbmVzcywgYmFycmllcnMgYW5k
IG1vdGl2YXRvcnMgZm9yIHRyZWF0bWVudDwvdGl0bGU+PHNlY29uZGFyeS10aXRsZT5Kb3VybmFs
IG9mIEdhbWJsaW5nIFN0dWRpZXM8L3NlY29uZGFyeS10aXRsZT48L3RpdGxlcz48cGVyaW9kaWNh
bD48ZnVsbC10aXRsZT5Kb3VybmFsIG9mIGdhbWJsaW5nIHN0dWRpZXM8L2Z1bGwtdGl0bGU+PC9w
ZXJpb2RpY2FsPjxwYWdlcz41MDMtNTE5PC9wYWdlcz48dm9sdW1lPjMwPC92b2x1bWU+PG51bWJl
cj4yPC9udW1iZXI+PGRhdGVzPjx5ZWFyPjIwMTQ8L3llYXI+PC9kYXRlcz48aXNibj4xNTczLTM2
MDI8L2lzYm4+PC9yZWNvcmQ+PC9DaXRlPjwvRW5kTm90ZT5=
</w:fldData>
        </w:fldChar>
      </w:r>
      <w:r>
        <w:instrText xml:space="preserve"> ADDIN EN.JS.CITE </w:instrText>
      </w:r>
      <w:r>
        <w:fldChar w:fldCharType="separate"/>
      </w:r>
      <w:r w:rsidR="00B5370B" w:rsidRPr="00B5370B">
        <w:rPr>
          <w:noProof/>
          <w:vertAlign w:val="superscript"/>
        </w:rPr>
        <w:t>3</w:t>
      </w:r>
      <w:r>
        <w:fldChar w:fldCharType="end"/>
      </w:r>
      <w:r>
        <w:t xml:space="preserve"> Most people who recover from problem </w:t>
      </w:r>
      <w:r w:rsidRPr="00BC06D9">
        <w:t>gambling do so without formal treatment</w:t>
      </w:r>
      <w:r w:rsidR="00176257">
        <w:t>, often through self-change efforts.</w:t>
      </w:r>
      <w:r>
        <w:fldChar w:fldCharType="begin">
          <w:fldData xml:space="preserve">PEVuZE5vdGU+PENpdGU+PEF1dGhvcj5SdW1wZjwvQXV0aG9yPjxZZWFyPjIwMTk8L1llYXI+PFJl
Y051bT4xMjY8L1JlY051bT48RGlzcGxheVRleHQ+PHN0eWxlIGZhY2U9InN1cGVyc2NyaXB0Ij45
LCAxMDwvc3R5bGU+PC9EaXNwbGF5VGV4dD48cmVjb3JkPjxyZWMtbnVtYmVyPjEyNjwvcmVjLW51
bWJlcj48Zm9yZWlnbi1rZXlzPjxrZXkgYXBwPSJFTiIgZGItaWQ9IjBlcHRhemY1Y2VheGY2ZXp4
ZWxweDlwd2R0ZTUyOXdhYXpkeCIgdGltZXN0YW1wPSIxNzU2MzQ0Mzk4Ij4xMjY8L2tleT48L2Zv
cmVpZ24ta2V5cz48cmVmLXR5cGUgbmFtZT0iSm91cm5hbCBBcnRpY2xlIj4xNzwvcmVmLXR5cGU+
PGNvbnRyaWJ1dG9ycz48YXV0aG9ycz48YXV0aG9yPlJ1bXBmLCBIYW5zLUrDvHJnZW48L2F1dGhv
cj48YXV0aG9yPlBldHpvbGQsIE1hcmlhPC9hdXRob3I+PGF1dGhvcj5CaXNjaG9mLCBBbmphPC9h
dXRob3I+PGF1dGhvcj5CaXNjaG9mLCBHYWxsdXM8L2F1dGhvcj48L2F1dGhvcnM+PC9jb250cmli
dXRvcnM+PHRpdGxlcz48dGl0bGU+TWluaS1yZXZpZXc6IHJlY292ZXJ5IHdpdGhvdXQgdHJlYXRt
ZW50IGluIGdhbWJsaW5nIGRpc29yZGVyIGFuZCBwcm9ibGVtYXRpYyBnYW1ibGluZzwvdGl0bGU+
PHNlY29uZGFyeS10aXRsZT5TdWNodDwvc2Vjb25kYXJ5LXRpdGxlPjwvdGl0bGVzPjxwZXJpb2Rp
Y2FsPjxmdWxsLXRpdGxlPlN1Y2h0PC9mdWxsLXRpdGxlPjwvcGVyaW9kaWNhbD48ZGF0ZXM+PHll
YXI+MjAxOTwveWVhcj48L2RhdGVzPjx1cmxzPjwvdXJscz48L3JlY29yZD48L0NpdGU+PENpdGU+
PEF1dGhvcj5Ib2RnaW5zPC9BdXRob3I+PFllYXI+MjAyMjwvWWVhcj48UmVjTnVtPjEzMTwvUmVj
TnVtPjxyZWNvcmQ+PHJlYy1udW1iZXI+MTMxPC9yZWMtbnVtYmVyPjxmb3JlaWduLWtleXM+PGtl
eSBhcHA9IkVOIiBkYi1pZD0iMGVwdGF6ZjVjZWF4ZjZlenhlbHB4OXB3ZHRlNTI5d2FhemR4IiB0
aW1lc3RhbXA9IjE3NTY3MDAyODEiPjEzMTwva2V5PjwvZm9yZWlnbi1rZXlzPjxyZWYtdHlwZSBu
YW1lPSJKb3VybmFsIEFydGljbGUiPjE3PC9yZWYtdHlwZT48Y29udHJpYnV0b3JzPjxhdXRob3Jz
PjxhdXRob3I+SG9kZ2lucywgRGF2aWQgQzwvYXV0aG9yPjxhdXRob3I+V2lsbGlhbXMsIFJvYmVy
dCBKPC9hdXRob3I+PGF1dGhvcj5CZWxhbmdlciwgWWFsZSBEPC9hdXRob3I+PGF1dGhvcj5DaHJp
c3RlbnNlbiwgRGFycmVuIFI8L2F1dGhvcj48YXV0aG9yPkVsLUd1ZWJhbHksIE5hZHk8L2F1dGhv
cj48YXV0aG9yPk1jR3JhdGgsIERhbmllbCBTPC9hdXRob3I+PGF1dGhvcj5OaWNvbGwsIEZpb25h
PC9hdXRob3I+PGF1dGhvcj5TaGF3LCBDYXJyaWUgQTwvYXV0aG9yPjxhdXRob3I+U3RldmVucywg
Umh5cyBNRzwvYXV0aG9yPjwvYXV0aG9ycz48L2NvbnRyaWJ1dG9ycz48dGl0bGVzPjx0aXRsZT5N
YWtpbmcgY2hhbmdlOiBBdHRlbXB0cyB0byByZWR1Y2Ugb3Igc3RvcCBnYW1ibGluZyBpbiBhIGdl
bmVyYWwgcG9wdWxhdGlvbiBzYW1wbGUgb2YgcGVvcGxlIHdobyBnYW1ibGU8L3RpdGxlPjxzZWNv
bmRhcnktdGl0bGU+RnJvbnRpZXJzIGluIFBzeWNoaWF0cnk8L3NlY29uZGFyeS10aXRsZT48L3Rp
dGxlcz48cGVyaW9kaWNhbD48ZnVsbC10aXRsZT5Gcm9udGllcnMgaW4gUHN5Y2hpYXRyeTwvZnVs
bC10aXRsZT48L3BlcmlvZGljYWw+PHBhZ2VzPjg5MjIzODwvcGFnZXM+PHZvbHVtZT4xMzwvdm9s
dW1lPjxkYXRlcz48eWVhcj4yMDIyPC95ZWFyPjwvZGF0ZXM+PGlzYm4+MTY2NC0wNjQwPC9pc2Ju
Pjx1cmxzPjwvdXJscz48L3JlY29yZD48L0NpdGU+PC9FbmROb3RlPgB=
</w:fldData>
        </w:fldChar>
      </w:r>
      <w:r>
        <w:instrText xml:space="preserve"> ADDIN EN.JS.CITE </w:instrText>
      </w:r>
      <w:r>
        <w:fldChar w:fldCharType="separate"/>
      </w:r>
      <w:r w:rsidR="00176257" w:rsidRPr="00176257">
        <w:rPr>
          <w:noProof/>
          <w:vertAlign w:val="superscript"/>
        </w:rPr>
        <w:t>9, 10</w:t>
      </w:r>
      <w:r>
        <w:fldChar w:fldCharType="end"/>
      </w:r>
    </w:p>
    <w:p w14:paraId="7A30CCF1" w14:textId="21A5BA82" w:rsidR="00805457" w:rsidRDefault="00EB5E51" w:rsidP="00F21F48">
      <w:pPr>
        <w:ind w:firstLine="720"/>
      </w:pPr>
      <w:r>
        <w:t>F</w:t>
      </w:r>
      <w:r w:rsidRPr="00B31B54">
        <w:t>ormal psychological treatment</w:t>
      </w:r>
      <w:r>
        <w:t xml:space="preserve"> refers to </w:t>
      </w:r>
      <w:r w:rsidR="00176257">
        <w:t>practitioner</w:t>
      </w:r>
      <w:r w:rsidRPr="00B31B54">
        <w:t>-delivered interventions</w:t>
      </w:r>
      <w:r>
        <w:t xml:space="preserve">, commonly </w:t>
      </w:r>
      <w:r w:rsidRPr="00B31B54">
        <w:t xml:space="preserve">provided within specialist </w:t>
      </w:r>
      <w:r>
        <w:t xml:space="preserve">gambling </w:t>
      </w:r>
      <w:r w:rsidRPr="00B31B54">
        <w:t>services</w:t>
      </w:r>
      <w:r>
        <w:t xml:space="preserve">. </w:t>
      </w:r>
      <w:r w:rsidR="000D2080">
        <w:t>In this report, ‘</w:t>
      </w:r>
      <w:r w:rsidR="000D2080" w:rsidRPr="000D2080">
        <w:t>practitioners</w:t>
      </w:r>
      <w:r w:rsidR="000D2080">
        <w:t xml:space="preserve">’ </w:t>
      </w:r>
      <w:r w:rsidR="000D2080">
        <w:lastRenderedPageBreak/>
        <w:t>refers to professionals (e.g., psychologists, counsellors, social workers, or other health professionals) with competency supporting people affected by gambling harm, while ‘</w:t>
      </w:r>
      <w:r w:rsidR="000D2080" w:rsidRPr="000D2080">
        <w:t>services</w:t>
      </w:r>
      <w:r w:rsidR="000D2080">
        <w:t xml:space="preserve">’ refers to treatment organisations delivering gambling harm support. </w:t>
      </w:r>
      <w:r w:rsidR="00805457" w:rsidRPr="00261F73">
        <w:t xml:space="preserve">Among </w:t>
      </w:r>
      <w:r w:rsidR="00805457">
        <w:t>psychological interventions</w:t>
      </w:r>
      <w:r w:rsidR="00805457" w:rsidRPr="00261F73">
        <w:t xml:space="preserve">, cognitive behavioural therapy (CBT) and motivational interviewing (MI) have the strongest empirical support for reducing gambling severity and </w:t>
      </w:r>
      <w:r w:rsidR="00805457" w:rsidRPr="00261F73">
        <w:rPr>
          <w:rFonts w:cs="Calibri"/>
          <w:bCs/>
        </w:rPr>
        <w:t>distress</w:t>
      </w:r>
      <w:r w:rsidR="003206D3">
        <w:rPr>
          <w:rFonts w:cs="Calibri"/>
          <w:bCs/>
        </w:rPr>
        <w:t>.</w:t>
      </w:r>
      <w:r w:rsidR="00805457" w:rsidRPr="00261F73">
        <w:rPr>
          <w:rFonts w:cs="Calibri"/>
          <w:bCs/>
        </w:rPr>
        <w:fldChar w:fldCharType="begin">
          <w:fldData xml:space="preserve">PEVuZE5vdGU+PENpdGU+PEF1dGhvcj5Cb2RvcjwvQXV0aG9yPjxZZWFyPjIwMjE8L1llYXI+PFJl
Y051bT43PC9SZWNOdW0+PERpc3BsYXlUZXh0PjxzdHlsZSBmYWNlPSJzdXBlcnNjcmlwdCI+MTEt
MTM8L3N0eWxlPjwvRGlzcGxheVRleHQ+PHJlY29yZD48cmVjLW51bWJlcj43PC9yZWMtbnVtYmVy
Pjxmb3JlaWduLWtleXM+PGtleSBhcHA9IkVOIiBkYi1pZD0iMGVwdGF6ZjVjZWF4ZjZlenhlbHB4
OXB3ZHRlNTI5d2FhemR4IiB0aW1lc3RhbXA9IjE3NDA2OTkwMzYiPjc8L2tleT48L2ZvcmVpZ24t
a2V5cz48cmVmLXR5cGUgbmFtZT0iSm91cm5hbCBBcnRpY2xlIj4xNzwvcmVmLXR5cGU+PGNvbnRy
aWJ1dG9ycz48YXV0aG9ycz48YXV0aG9yPkJvZG9yLCBELjwvYXV0aG9yPjxhdXRob3I+UmljaWph
cywgTi48L2F1dGhvcj48YXV0aG9yPkZpbGlwY2ljLCBJLjwvYXV0aG9yPjwvYXV0aG9ycz48L2Nv
bnRyaWJ1dG9ycz48YXV0aC1hZGRyZXNzPkZhY3VsdHkgb2YgRGVudGFsIE1lZGljaW5lIGFuZCBI
ZWFsdGgsIEpvc2lwIEp1cmFqIFN0cm9zc21heWVyIFVuaXZlcnNpdHkgb2YgT3NpamVrLCBPc2lq
ZWsuJiN4RDtQc3ljaGlhdHJpYyBIb3NwaXRhbCAmYXBvcztTdmV0aSBJdmFuJmFwb3M7LiYjeEQ7
RGVwYXJ0bWVudCBvZiBCZWhhdmlvcmFsIERpc29yZGVycywgRmFjdWx0eSBvZiBFZHVjYXRpb24g
YW5kIFJlaGFiaWxpdGF0aW9uIFNjaWVuY2VzLCBVbml2ZXJzaXR5IG9mIFphZ3JlYi4mI3hEO1Nj
aG9vbCBvZiBNZWRpY2luZSwgVW5pdmVyc2l0eSBvZiBaYWdyZWIsIFphZ3JlYiwgQ3JvYXRpYS48
L2F1dGgtYWRkcmVzcz48dGl0bGVzPjx0aXRsZT5UcmVhdG1lbnQgb2YgZ2FtYmxpbmcgZGlzb3Jk
ZXI6IHJldmlldyBvZiBldmlkZW5jZS1iYXNlZCBhc3BlY3RzIGZvciBiZXN0IHByYWN0aWNlPC90
aXRsZT48c2Vjb25kYXJ5LXRpdGxlPkN1cnJlbnQgT3BpbmlvbiBpbiBQc3ljaGlhdHJ5PC9zZWNv
bmRhcnktdGl0bGU+PC90aXRsZXM+PHBlcmlvZGljYWw+PGZ1bGwtdGl0bGU+Q3VycmVudCBPcGlu
aW9uIGluIFBzeWNoaWF0cnk8L2Z1bGwtdGl0bGU+PC9wZXJpb2RpY2FsPjxwYWdlcz41MDgtNTEz
PC9wYWdlcz48dm9sdW1lPjM0PC92b2x1bWU+PG51bWJlcj41PC9udW1iZXI+PGtleXdvcmRzPjxr
ZXl3b3JkPipDb2duaXRpdmUgQmVoYXZpb3JhbCBUaGVyYXB5PC9rZXl3b3JkPjxrZXl3b3JkPkV2
aWRlbmNlLUJhc2VkIE1lZGljaW5lPC9rZXl3b3JkPjxrZXl3b3JkPkdhbWJsaW5nL3BzeWNob2xv
Z3kvKnRoZXJhcHk8L2tleXdvcmQ+PGtleXdvcmQ+SHVtYW5zPC9rZXl3b3JkPjxrZXl3b3JkPipN
aW5kZnVsbmVzczwva2V5d29yZD48a2V5d29yZD4qTW90aXZhdGlvbmFsIEludGVydmlld2luZzwv
a2V5d29yZD48a2V5d29yZD5TZWxmLUhlbHAgR3JvdXBzPC9rZXl3b3JkPjwva2V5d29yZHM+PGRh
dGVzPjx5ZWFyPjIwMjE8L3llYXI+PHB1Yi1kYXRlcz48ZGF0ZT5TZXAgMTwvZGF0ZT48L3B1Yi1k
YXRlcz48L2RhdGVzPjxpc2JuPjE0NzMtNjU3OCAoRWxlY3Ryb25pYykmI3hEOzA5NTEtNzM2NyAo
TGlua2luZyk8L2lzYm4+PGFjY2Vzc2lvbi1udW0+MzQyODIxMDM8L2FjY2Vzc2lvbi1udW0+PHVy
bHM+PHJlbGF0ZWQtdXJscz48dXJsPmh0dHBzOi8vd3d3Lm5jYmkubmxtLm5paC5nb3YvcHVibWVk
LzM0MjgyMTAzPC91cmw+PC9yZWxhdGVkLXVybHM+PC91cmxzPjxlbGVjdHJvbmljLXJlc291cmNl
LW51bT4xMC4xMDk3L1lDTy4wMDAwMDAwMDAwMDAwNzI4PC9lbGVjdHJvbmljLXJlc291cmNlLW51
bT48cmVtb3RlLWRhdGFiYXNlLW5hbWU+TWVkbGluZTwvcmVtb3RlLWRhdGFiYXNlLW5hbWU+PHJl
bW90ZS1kYXRhYmFzZS1wcm92aWRlcj5OTE08L3JlbW90ZS1kYXRhYmFzZS1wcm92aWRlcj48L3Jl
Y29yZD48L0NpdGU+PENpdGU+PEF1dGhvcj5Db3dsaXNoYXc8L0F1dGhvcj48WWVhcj4yMDEyPC9Z
ZWFyPjxSZWNOdW0+MTE8L1JlY051bT48cmVjb3JkPjxyZWMtbnVtYmVyPjExPC9yZWMtbnVtYmVy
Pjxmb3JlaWduLWtleXM+PGtleSBhcHA9IkVOIiBkYi1pZD0iMGVwdGF6ZjVjZWF4ZjZlenhlbHB4
OXB3ZHRlNTI5d2FhemR4IiB0aW1lc3RhbXA9IjE3NDA2OTkzMTciPjExPC9rZXk+PC9mb3JlaWdu
LWtleXM+PHJlZi10eXBlIG5hbWU9IkpvdXJuYWwgQXJ0aWNsZSI+MTc8L3JlZi10eXBlPjxjb250
cmlidXRvcnM+PGF1dGhvcnM+PGF1dGhvcj5Db3dsaXNoYXcsIFMuPC9hdXRob3I+PGF1dGhvcj5N
ZXJrb3VyaXMsIFMuPC9hdXRob3I+PGF1dGhvcj5Eb3dsaW5nLCBOLjwvYXV0aG9yPjxhdXRob3I+
QW5kZXJzb24sIEMuPC9hdXRob3I+PGF1dGhvcj5KYWNrc29uLCBBLjwvYXV0aG9yPjxhdXRob3I+
VGhvbWFzLCBTLjwvYXV0aG9yPjwvYXV0aG9ycz48L2NvbnRyaWJ1dG9ycz48YXV0aC1hZGRyZXNz
PlNjaG9vbCBvZiBQc3ljaG9sb2d5IGFuZCBQc3ljaGlhdHJ5LE1vbmFzaCBVbml2ZXJzaXR5LCBN
ZWxib3VybmUsIEF1c3RyYWxpYS4gU2hhbmUuVGhvbWFzQG1vbmFzaC5lZHU8L2F1dGgtYWRkcmVz
cz48dGl0bGVzPjx0aXRsZT5Qc3ljaG9sb2dpY2FsIHRoZXJhcGllcyBmb3IgcGF0aG9sb2dpY2Fs
IGFuZCBwcm9ibGVtIGdhbWJsaW5nPC90aXRsZT48c2Vjb25kYXJ5LXRpdGxlPkNvY2hyYW5lIERh
dGFiYXNlIG9mIFN5c3RlbWF0aWMgUmV2aWV3czwvc2Vjb25kYXJ5LXRpdGxlPjwvdGl0bGVzPjxw
ZXJpb2RpY2FsPjxmdWxsLXRpdGxlPkNvY2hyYW5lIERhdGFiYXNlIG9mIFN5c3RlbWF0aWMgUmV2
aWV3czwvZnVsbC10aXRsZT48L3BlcmlvZGljYWw+PHBhZ2VzPkNEMDA4OTM3PC9wYWdlcz48dm9s
dW1lPjExPC92b2x1bWU+PGVkaXRpb24+MjAxMjExMTQ8L2VkaXRpb24+PGtleXdvcmRzPjxrZXl3
b3JkPkNvZ25pdGl2ZSBCZWhhdmlvcmFsIFRoZXJhcHkvbWV0aG9kczwva2V5d29yZD48a2V5d29y
ZD5HYW1ibGluZy9lY29ub21pY3MvcHN5Y2hvbG9neS8qdGhlcmFweTwva2V5d29yZD48a2V5d29y
ZD5IdW1hbnM8L2tleXdvcmQ+PGtleXdvcmQ+TW90aXZhdGlvbmFsIEludGVydmlld2luZy8qbWV0
aG9kczwva2V5d29yZD48a2V5d29yZD5Qc3ljaG90aGVyYXB5LyptZXRob2RzPC9rZXl3b3JkPjxr
ZXl3b3JkPlJhbmRvbWl6ZWQgQ29udHJvbGxlZCBUcmlhbHMgYXMgVG9waWM8L2tleXdvcmQ+PC9r
ZXl3b3Jkcz48ZGF0ZXM+PHllYXI+MjAxMjwveWVhcj48cHViLWRhdGVzPjxkYXRlPk5vdiAxNDwv
ZGF0ZT48L3B1Yi1kYXRlcz48L2RhdGVzPjxpc2JuPjE0NjktNDkzWCAoRWxlY3Ryb25pYykmI3hE
OzEzNjEtNjEzNyAoTGlua2luZyk8L2lzYm4+PGFjY2Vzc2lvbi1udW0+MjMxNTIyNjY8L2FjY2Vz
c2lvbi1udW0+PHVybHM+PHJlbGF0ZWQtdXJscz48dXJsPmh0dHBzOi8vd3d3Lm5jYmkubmxtLm5p
aC5nb3YvcHVibWVkLzIzMTUyMjY2PC91cmw+PC9yZWxhdGVkLXVybHM+PC91cmxzPjxlbGVjdHJv
bmljLXJlc291cmNlLW51bT4xMC4xMDAyLzE0NjUxODU4LkNEMDA4OTM3LnB1YjI8L2VsZWN0cm9u
aWMtcmVzb3VyY2UtbnVtPjxyZW1vdGUtZGF0YWJhc2UtbmFtZT5NZWRsaW5lPC9yZW1vdGUtZGF0
YWJhc2UtbmFtZT48cmVtb3RlLWRhdGFiYXNlLXByb3ZpZGVyPk5MTTwvcmVtb3RlLWRhdGFiYXNl
LXByb3ZpZGVyPjwvcmVjb3JkPjwvQ2l0ZT48Q2l0ZT48QXV0aG9yPllha292ZW5rbzwvQXV0aG9y
PjxZZWFyPjIwMTU8L1llYXI+PFJlY051bT45MzwvUmVjTnVtPjxyZWNvcmQ+PHJlYy1udW1iZXI+
OTM8L3JlYy1udW1iZXI+PGZvcmVpZ24ta2V5cz48a2V5IGFwcD0iRU4iIGRiLWlkPSIwZXB0YXpm
NWNlYXhmNmV6eGVscHg5cHdkdGU1Mjl3YWF6ZHgiIHRpbWVzdGFtcD0iMTc0MDcwOTgzOSI+OTM8
L2tleT48L2ZvcmVpZ24ta2V5cz48cmVmLXR5cGUgbmFtZT0iSm91cm5hbCBBcnRpY2xlIj4xNzwv
cmVmLXR5cGU+PGNvbnRyaWJ1dG9ycz48YXV0aG9ycz48YXV0aG9yPllha292ZW5rbywgSS48L2F1
dGhvcj48YXV0aG9yPlF1aWdsZXksIEwuPC9hdXRob3I+PGF1dGhvcj5IZW1tZWxnYXJuLCBCLiBS
LjwvYXV0aG9yPjxhdXRob3I+SG9kZ2lucywgRC4gQy48L2F1dGhvcj48YXV0aG9yPlJvbmtzbGV5
LCBQLjwvYXV0aG9yPjwvYXV0aG9ycz48L2NvbnRyaWJ1dG9ycz48YXV0aC1hZGRyZXNzPlVuaXZl
cnNpdHkgb2YgQ2FsZ2FyeSwgQ2FuYWRhLiBFbGVjdHJvbmljIGFkZHJlc3M6IGl5YWtvdmVuQHVj
YWxnYXJ5LmNhLiYjeEQ7VW5pdmVyc2l0eSBvZiBDYWxnYXJ5LCBDYW5hZGEuPC9hdXRoLWFkZHJl
c3M+PHRpdGxlcz48dGl0bGU+VGhlIGVmZmljYWN5IG9mIG1vdGl2YXRpb25hbCBpbnRlcnZpZXdp
bmcgZm9yIGRpc29yZGVyZWQgZ2FtYmxpbmc6IHN5c3RlbWF0aWMgcmV2aWV3IGFuZCBtZXRhLWFu
YWx5c2lzPC90aXRsZT48c2Vjb25kYXJ5LXRpdGxlPkFkZGljdGl2ZSBCZWhhdmlvcnM8L3NlY29u
ZGFyeS10aXRsZT48L3RpdGxlcz48cGVyaW9kaWNhbD48ZnVsbC10aXRsZT5BZGRpY3RpdmUgQmVo
YXZpb3JzPC9mdWxsLXRpdGxlPjwvcGVyaW9kaWNhbD48cGFnZXM+NzItODI8L3BhZ2VzPjx2b2x1
bWU+NDM8L3ZvbHVtZT48ZWRpdGlvbj4yMDE0MTIyNjwvZWRpdGlvbj48a2V5d29yZHM+PGtleXdv
cmQ+QWR1bHQ8L2tleXdvcmQ+PGtleXdvcmQ+Q29nbml0aXZlIEJlaGF2aW9yYWwgVGhlcmFweS9t
ZXRob2RzPC9rZXl3b3JkPjxrZXl3b3JkPkdhbWJsaW5nL2Vjb25vbWljcy8qdGhlcmFweTwva2V5
d29yZD48a2V5d29yZD5IdW1hbnM8L2tleXdvcmQ+PGtleXdvcmQ+TW90aXZhdGlvbmFsIEludGVy
dmlld2luZy8qbWV0aG9kczwva2V5d29yZD48a2V5d29yZD5QdWJsaWNhdGlvbiBCaWFzPC9rZXl3
b3JkPjxrZXl3b3JkPlJhbmRvbWl6ZWQgQ29udHJvbGxlZCBUcmlhbHMgYXMgVG9waWM8L2tleXdv
cmQ+PGtleXdvcmQ+RGlzb3JkZXJlZCBnYW1ibGluZzwva2V5d29yZD48a2V5d29yZD5HYW1ibGlu
Zzwva2V5d29yZD48a2V5d29yZD5NZXRhLWFuYWx5c2lzPC9rZXl3b3JkPjxrZXl3b3JkPk1vdGl2
YXRpb25hbCBpbnRlcnZpZXdpbmc8L2tleXdvcmQ+PC9rZXl3b3Jkcz48ZGF0ZXM+PHllYXI+MjAx
NTwveWVhcj48cHViLWRhdGVzPjxkYXRlPkFwcjwvZGF0ZT48L3B1Yi1kYXRlcz48L2RhdGVzPjxp
c2JuPjE4NzMtNjMyNyAoRWxlY3Ryb25pYykmI3hEOzAzMDYtNDYwMyAoTGlua2luZyk8L2lzYm4+
PGFjY2Vzc2lvbi1udW0+MjU1Nzc3MjQ8L2FjY2Vzc2lvbi1udW0+PHVybHM+PHJlbGF0ZWQtdXJs
cz48dXJsPmh0dHBzOi8vd3d3Lm5jYmkubmxtLm5paC5nb3YvcHVibWVkLzI1NTc3NzI0PC91cmw+
PC9yZWxhdGVkLXVybHM+PC91cmxzPjxlbGVjdHJvbmljLXJlc291cmNlLW51bT4xMC4xMDE2L2ou
YWRkYmVoLjIwMTQuMTIuMDExPC9lbGVjdHJvbmljLXJlc291cmNlLW51bT48cmVtb3RlLWRhdGFi
YXNlLW5hbWU+TWVkbGluZTwvcmVtb3RlLWRhdGFiYXNlLW5hbWU+PHJlbW90ZS1kYXRhYmFzZS1w
cm92aWRlcj5OTE08L3JlbW90ZS1kYXRhYmFzZS1wcm92aWRlcj48L3JlY29yZD48L0NpdGU+PC9F
bmROb3RlPgB=
</w:fldData>
        </w:fldChar>
      </w:r>
      <w:r w:rsidR="00805457" w:rsidRPr="00261F73">
        <w:rPr>
          <w:rFonts w:cs="Calibri"/>
          <w:bCs/>
        </w:rPr>
        <w:instrText xml:space="preserve"> ADDIN EN.JS.CITE </w:instrText>
      </w:r>
      <w:r w:rsidR="00805457" w:rsidRPr="00261F73">
        <w:rPr>
          <w:rFonts w:cs="Calibri"/>
          <w:bCs/>
        </w:rPr>
      </w:r>
      <w:r w:rsidR="00805457" w:rsidRPr="00261F73">
        <w:rPr>
          <w:rFonts w:cs="Calibri"/>
          <w:bCs/>
        </w:rPr>
        <w:fldChar w:fldCharType="separate"/>
      </w:r>
      <w:r w:rsidR="00176257" w:rsidRPr="00176257">
        <w:rPr>
          <w:rFonts w:cs="Calibri"/>
          <w:bCs/>
          <w:noProof/>
          <w:vertAlign w:val="superscript"/>
        </w:rPr>
        <w:t>11-13</w:t>
      </w:r>
      <w:r w:rsidR="00805457" w:rsidRPr="00261F73">
        <w:rPr>
          <w:rFonts w:cs="Calibri"/>
          <w:bCs/>
        </w:rPr>
        <w:fldChar w:fldCharType="end"/>
      </w:r>
      <w:r w:rsidR="00805457" w:rsidRPr="00261F73">
        <w:t xml:space="preserve"> </w:t>
      </w:r>
      <w:r w:rsidR="004B2340" w:rsidRPr="004B2340">
        <w:t xml:space="preserve">Both CBT and MI are </w:t>
      </w:r>
      <w:r w:rsidR="004B2340">
        <w:t>therefore</w:t>
      </w:r>
      <w:r w:rsidR="004B2340" w:rsidRPr="004B2340">
        <w:t xml:space="preserve"> recommended in</w:t>
      </w:r>
      <w:r w:rsidR="004B2340">
        <w:t xml:space="preserve"> national and international</w:t>
      </w:r>
      <w:r w:rsidR="004B2340" w:rsidRPr="004B2340">
        <w:t xml:space="preserve"> practice guidelines for the management of gambling-related harm.</w:t>
      </w:r>
      <w:r w:rsidR="004B2340">
        <w:fldChar w:fldCharType="begin">
          <w:fldData xml:space="preserve">PEVuZE5vdGU+PENpdGU+PEF1dGhvcj5NaW5pc3RyeSBvZiBIZWFsdGgg4oCTIE1hbmF0xasgSGF1
b3JhPC9BdXRob3I+PFllYXI+MjAxOTwvWWVhcj48UmVjTnVtPjExNzwvUmVjTnVtPjxEaXNwbGF5
VGV4dD48c3R5bGUgZmFjZT0ic3VwZXJzY3JpcHQiPjE0LCAxNTwvc3R5bGU+PC9EaXNwbGF5VGV4
dD48cmVjb3JkPjxyZWMtbnVtYmVyPjExNzwvcmVjLW51bWJlcj48Zm9yZWlnbi1rZXlzPjxrZXkg
YXBwPSJFTiIgZGItaWQ9IjBlcHRhemY1Y2VheGY2ZXp4ZWxweDlwd2R0ZTUyOXdhYXpkeCIgdGlt
ZXN0YW1wPSIxNzUzODQ1MjYwIj4xMTc8L2tleT48L2ZvcmVpZ24ta2V5cz48cmVmLXR5cGUgbmFt
ZT0iQm9vayI+NjwvcmVmLXR5cGU+PGNvbnRyaWJ1dG9ycz48YXV0aG9ycz48YXV0aG9yPk1pbmlz
dHJ5IG9mIEhlYWx0aCDigJMgTWFuYXTFqyBIYXVvcmEsPC9hdXRob3I+PC9hdXRob3JzPjwvY29u
dHJpYnV0b3JzPjx0aXRsZXM+PHRpdGxlPlByZXZlbnRpbmcgYW5kIG1pbmltaXNpbmcgZ2FtYmxp
bmcgaGFybTogUHJhY3RpdGlvbmVy4oCZcyBndWlkZTwvdGl0bGU+PC90aXRsZXM+PGRhdGVzPjx5
ZWFyPjIwMTk8L3llYXI+PC9kYXRlcz48cHViLWxvY2F0aW9uPldlbGxpbmd0b248L3B1Yi1sb2Nh
dGlvbj48cHVibGlzaGVyPk1pbmlzdHJ5IG9mIEhlYWx0aDwvcHVibGlzaGVyPjx1cmxzPjxyZWxh
dGVkLXVybHM+PHVybD5odHRwczovL3d3dy5oZWFsdGguZ292dC5uei9zeXN0ZW0vZmlsZXMvMjAx
OS0wOC9wcmV2ZW50aW5nLWFuZC1taW5pbWlzaW5nLWdhbWJsaW5nLWhhcm0tcHJhY3RpdGlvbmVy
cy1ndWlkZS0yMDE5LWF1ZzIwMTkucGRmPC91cmw+PC9yZWxhdGVkLXVybHM+PC91cmxzPjwvcmVj
b3JkPjwvQ2l0ZT48Q2l0ZT48QXV0aG9yPlRoZSBSb3lhbCBBdXN0cmFsaWFuICZhbXA7IE5ldyBa
ZWFsYW5kIENvbGxlZ2Ugb2YgUHN5Y2hpYXRyaXN0cyAoUkFOWkNQKTwvQXV0aG9yPjxZZWFyPjIw
MjQ8L1llYXI+PFJlY051bT4xMTY8L1JlY051bT48cmVjb3JkPjxyZWMtbnVtYmVyPjExNjwvcmVj
LW51bWJlcj48Zm9yZWlnbi1rZXlzPjxrZXkgYXBwPSJFTiIgZGItaWQ9IjBlcHRhemY1Y2VheGY2
ZXp4ZWxweDlwd2R0ZTUyOXdhYXpkeCIgdGltZXN0YW1wPSIxNzUzODQ1MTk3Ij4xMTY8L2tleT48
L2ZvcmVpZ24ta2V5cz48cmVmLXR5cGUgbmFtZT0iV2ViIFBhZ2UiPjEyPC9yZWYtdHlwZT48Y29u
dHJpYnV0b3JzPjxhdXRob3JzPjxhdXRob3I+VGhlIFJveWFsIEF1c3RyYWxpYW4gJmFtcDsgTmV3
IFplYWxhbmQgQ29sbGVnZSBvZiBQc3ljaGlhdHJpc3RzIChSQU5aQ1ApLDwvYXV0aG9yPjwvYXV0
aG9ycz48L2NvbnRyaWJ1dG9ycz48dGl0bGVzPjx0aXRsZT5QcmV2ZW50aW9uIGFuZCB0cmVhdG1l
bnQgb2YgZ2FtYmxpbmctcmVsYXRlZCBoYXJtPC90aXRsZT48L3RpdGxlcz48ZGF0ZXM+PHllYXI+
MjAyNDwveWVhcj48L2RhdGVzPjxwdWItbG9jYXRpb24+QXVzdHJhbGlhPC9wdWItbG9jYXRpb24+
PHVybHM+PHJlbGF0ZWQtdXJscz48dXJsPmh0dHBzOi8vd3d3LnJhbnpjcC5vcmcvY2xpbmljYWwt
Z3VpZGVsaW5lcy1wdWJsaWNhdGlvbnMvY2xpbmljYWwtZ3VpZGVsaW5lcy1wdWJsaWNhdGlvbnMt
bGlicmFyeS9nYW1ibGluZy1yZWxhdGVkLWhhcm08L3VybD48L3JlbGF0ZWQtdXJscz48L3VybHM+
PC9yZWNvcmQ+PC9DaXRlPjwvRW5kTm90ZT4A
</w:fldData>
        </w:fldChar>
      </w:r>
      <w:r w:rsidR="004B2340">
        <w:instrText xml:space="preserve"> ADDIN EN.JS.CITE </w:instrText>
      </w:r>
      <w:r w:rsidR="004B2340">
        <w:fldChar w:fldCharType="separate"/>
      </w:r>
      <w:r w:rsidR="00176257" w:rsidRPr="00176257">
        <w:rPr>
          <w:noProof/>
          <w:vertAlign w:val="superscript"/>
        </w:rPr>
        <w:t>14, 15</w:t>
      </w:r>
      <w:r w:rsidR="004B2340">
        <w:fldChar w:fldCharType="end"/>
      </w:r>
      <w:r w:rsidR="004B2340" w:rsidRPr="004B2340">
        <w:t> </w:t>
      </w:r>
      <w:r w:rsidR="003206D3">
        <w:t>A typical</w:t>
      </w:r>
      <w:r w:rsidR="00FF7F7D">
        <w:t xml:space="preserve">, </w:t>
      </w:r>
      <w:r w:rsidR="003206D3">
        <w:t xml:space="preserve">recommended course of CBT comprises </w:t>
      </w:r>
      <w:r w:rsidR="00D85B12">
        <w:t>six</w:t>
      </w:r>
      <w:r w:rsidR="003206D3">
        <w:t>-</w:t>
      </w:r>
      <w:r w:rsidR="00D85B12">
        <w:t xml:space="preserve">eight </w:t>
      </w:r>
      <w:r w:rsidR="003206D3">
        <w:t xml:space="preserve"> sessions, though </w:t>
      </w:r>
      <w:r w:rsidR="00805457" w:rsidRPr="00261F73">
        <w:t xml:space="preserve">more sessions generally lead to better </w:t>
      </w:r>
      <w:r w:rsidR="00805457" w:rsidRPr="00261F73">
        <w:rPr>
          <w:rFonts w:cs="Calibri"/>
          <w:bCs/>
        </w:rPr>
        <w:t>outcomes</w:t>
      </w:r>
      <w:r w:rsidR="00805457">
        <w:rPr>
          <w:rFonts w:cs="Calibri"/>
          <w:bCs/>
        </w:rPr>
        <w:t>.</w:t>
      </w:r>
      <w:r w:rsidR="00805457" w:rsidRPr="00261F73">
        <w:rPr>
          <w:rFonts w:cs="Calibri"/>
          <w:bCs/>
        </w:rPr>
        <w:fldChar w:fldCharType="begin">
          <w:fldData xml:space="preserve">PEVuZE5vdGU+PENpdGU+PEF1dGhvcj5QZnVuZDwvQXV0aG9yPjxZZWFyPjIwMjA8L1llYXI+PFJl
Y051bT42MjwvUmVjTnVtPjxEaXNwbGF5VGV4dD48c3R5bGUgZmFjZT0ic3VwZXJzY3JpcHQiPjUs
IDE2PC9zdHlsZT48L0Rpc3BsYXlUZXh0PjxyZWNvcmQ+PHJlYy1udW1iZXI+NjI8L3JlYy1udW1i
ZXI+PGZvcmVpZ24ta2V5cz48a2V5IGFwcD0iRU4iIGRiLWlkPSIwZXB0YXpmNWNlYXhmNmV6eGVs
cHg5cHdkdGU1Mjl3YWF6ZHgiIHRpbWVzdGFtcD0iMTc0MDcwODc4MiI+NjI8L2tleT48L2ZvcmVp
Z24ta2V5cz48cmVmLXR5cGUgbmFtZT0iSm91cm5hbCBBcnRpY2xlIj4xNzwvcmVmLXR5cGU+PGNv
bnRyaWJ1dG9ycz48YXV0aG9ycz48YXV0aG9yPlBmdW5kLCBSLiBBLjwvYXV0aG9yPjxhdXRob3I+
V2hlbGFuLCBKLiBQLjwvYXV0aG9yPjxhdXRob3I+UGV0ZXIsIFMuIEMuPC9hdXRob3I+PGF1dGhv
cj5NZXllcnMsIEEuIFcuIDwvYXV0aG9yPjwvYXV0aG9ycz48L2NvbnRyaWJ1dG9ycz48dGl0bGVz
Pjx0aXRsZT5DYW4gYSBtb3RpdmF0aW9uYWwgbGV0dGVyIGluY3JlYXNlIGF0dGVuZGFuY2UgdG8g
cHN5Y2hvbG9naWNhbCB0cmVhdG1lbnQgZm9yIGdhbWJsaW5nIGRpc29yZGVyPzwvdGl0bGU+PHNl
Y29uZGFyeS10aXRsZT5Qc3ljaG9sb2dpY2FsIFNlcnZpY2VzPC9zZWNvbmRhcnktdGl0bGU+PC90
aXRsZXM+PHBlcmlvZGljYWw+PGZ1bGwtdGl0bGU+UHN5Y2hvbG9naWNhbCBTZXJ2aWNlczwvZnVs
bC10aXRsZT48L3BlcmlvZGljYWw+PHBhZ2VzPjEwMuKAkzEwOS48L3BhZ2VzPjx2b2x1bWU+MTc8
L3ZvbHVtZT48bnVtYmVyPjE8L251bWJlcj48ZGF0ZXM+PHllYXI+MjAyMDwveWVhcj48L2RhdGVz
PjxlbGVjdHJvbmljLXJlc291cmNlLW51bT5odHRwczovL2RvaS5vcmcvMTAuMTAzNy9zZXIwMDAw
MjkxPC9lbGVjdHJvbmljLXJlc291cmNlLW51bT48L3JlY29yZD48L0NpdGU+PENpdGU+PEF1dGhv
cj5QZXRyeTwvQXV0aG9yPjxZZWFyPjIwMTc8L1llYXI+PFJlY051bT4xPC9SZWNOdW0+PHJlY29y
ZD48cmVjLW51bWJlcj4xPC9yZWMtbnVtYmVyPjxmb3JlaWduLWtleXM+PGtleSBhcHA9IkVOIiBk
Yi1pZD0iZmFhZTI5NWV2d3ZmeGllYXRzc3ZkenRmc2U5dDVycmQwdmFkIiB0aW1lc3RhbXA9IjE3
NDg4MjQ4NzUiPjE8L2tleT48L2ZvcmVpZ24ta2V5cz48cmVmLXR5cGUgbmFtZT0iSm91cm5hbCBB
cnRpY2xlIj4xNzwvcmVmLXR5cGU+PGNvbnRyaWJ1dG9ycz48YXV0aG9ycz48YXV0aG9yPlBldHJ5
LCBOYW5jeSBNPC9hdXRob3I+PGF1dGhvcj5HaW5sZXksIE1lcmVkaXRoIEs8L2F1dGhvcj48YXV0
aG9yPlJhc2gsIENhcmxhIEo8L2F1dGhvcj48L2F1dGhvcnM+PC9jb250cmlidXRvcnM+PHRpdGxl
cz48dGl0bGU+QSBzeXN0ZW1hdGljIHJldmlldyBvZiB0cmVhdG1lbnRzIGZvciBwcm9ibGVtIGdh
bWJsaW5nPC90aXRsZT48c2Vjb25kYXJ5LXRpdGxlPlBzeWNob2xvZ3kgb2YgQWRkaWN0aXZlIEJl
aGF2aW9yczwvc2Vjb25kYXJ5LXRpdGxlPjwvdGl0bGVzPjxwYWdlcz45NTE8L3BhZ2VzPjx2b2x1
bWU+MzE8L3ZvbHVtZT48bnVtYmVyPjg8L251bWJlcj48ZGF0ZXM+PHllYXI+MjAxNzwveWVhcj48
L2RhdGVzPjxpc2JuPjE5MzktMTUwMTwvaXNibj48L3JlY29yZD48L0NpdGU+PC9FbmROb3RlPgB=
</w:fldData>
        </w:fldChar>
      </w:r>
      <w:r w:rsidR="00805457" w:rsidRPr="00261F73">
        <w:rPr>
          <w:rFonts w:cs="Calibri"/>
          <w:bCs/>
        </w:rPr>
        <w:instrText xml:space="preserve"> ADDIN EN.JS.CITE </w:instrText>
      </w:r>
      <w:r w:rsidR="00805457" w:rsidRPr="00261F73">
        <w:rPr>
          <w:rFonts w:cs="Calibri"/>
          <w:bCs/>
        </w:rPr>
      </w:r>
      <w:r w:rsidR="00805457" w:rsidRPr="00261F73">
        <w:rPr>
          <w:rFonts w:cs="Calibri"/>
          <w:bCs/>
        </w:rPr>
        <w:fldChar w:fldCharType="separate"/>
      </w:r>
      <w:r w:rsidR="00B5370B" w:rsidRPr="00B5370B">
        <w:rPr>
          <w:rFonts w:cs="Calibri"/>
          <w:bCs/>
          <w:noProof/>
          <w:vertAlign w:val="superscript"/>
        </w:rPr>
        <w:t>5, 16</w:t>
      </w:r>
      <w:r w:rsidR="00805457" w:rsidRPr="00261F73">
        <w:rPr>
          <w:rFonts w:cs="Calibri"/>
          <w:bCs/>
        </w:rPr>
        <w:fldChar w:fldCharType="end"/>
      </w:r>
      <w:r w:rsidR="00805457" w:rsidRPr="00261F73">
        <w:t xml:space="preserve"> </w:t>
      </w:r>
      <w:r w:rsidR="00805457">
        <w:t>T</w:t>
      </w:r>
      <w:r w:rsidR="00805457" w:rsidRPr="00261F73">
        <w:t xml:space="preserve">reatment effectiveness </w:t>
      </w:r>
      <w:r w:rsidR="00805457">
        <w:t>may be</w:t>
      </w:r>
      <w:r w:rsidR="00805457" w:rsidRPr="00261F73">
        <w:t xml:space="preserve"> hindered</w:t>
      </w:r>
      <w:r w:rsidR="00805457">
        <w:t xml:space="preserve">, however, </w:t>
      </w:r>
      <w:r w:rsidR="00805457" w:rsidRPr="00261F73">
        <w:t xml:space="preserve">by high rates of people pulling out of </w:t>
      </w:r>
      <w:r>
        <w:t xml:space="preserve">formal psychological </w:t>
      </w:r>
      <w:r w:rsidR="00805457" w:rsidRPr="00261F73">
        <w:t xml:space="preserve">treatment, </w:t>
      </w:r>
      <w:r w:rsidR="00D53AF0">
        <w:t xml:space="preserve">which is </w:t>
      </w:r>
      <w:r w:rsidR="00805457" w:rsidRPr="00261F73">
        <w:t xml:space="preserve">a persistent challenge </w:t>
      </w:r>
      <w:r>
        <w:t>across</w:t>
      </w:r>
      <w:r w:rsidRPr="00261F73">
        <w:t xml:space="preserve"> </w:t>
      </w:r>
      <w:r w:rsidR="00805457" w:rsidRPr="00261F73">
        <w:t xml:space="preserve">addiction </w:t>
      </w:r>
      <w:r>
        <w:t>services</w:t>
      </w:r>
      <w:r w:rsidR="00805457">
        <w:t>.</w:t>
      </w:r>
      <w:r w:rsidR="00805457" w:rsidRPr="00261F73">
        <w:rPr>
          <w:rFonts w:cs="Calibri"/>
          <w:bCs/>
        </w:rPr>
        <w:fldChar w:fldCharType="begin">
          <w:fldData xml:space="preserve">PEVuZE5vdGU+PENpdGU+PEF1dGhvcj5QZnVuZDwvQXV0aG9yPjxZZWFyPjIwMjE8L1llYXI+PFJl
Y051bT42MzwvUmVjTnVtPjxEaXNwbGF5VGV4dD48c3R5bGUgZmFjZT0ic3VwZXJzY3JpcHQiPjE3
LTE5PC9zdHlsZT48L0Rpc3BsYXlUZXh0PjxyZWNvcmQ+PHJlYy1udW1iZXI+NjM8L3JlYy1udW1i
ZXI+PGZvcmVpZ24ta2V5cz48a2V5IGFwcD0iRU4iIGRiLWlkPSIwZXB0YXpmNWNlYXhmNmV6eGVs
cHg5cHdkdGU1Mjl3YWF6ZHgiIHRpbWVzdGFtcD0iMTc0MDcwODgwNSI+NjM8L2tleT48L2ZvcmVp
Z24ta2V5cz48cmVmLXR5cGUgbmFtZT0iSm91cm5hbCBBcnRpY2xlIj4xNzwvcmVmLXR5cGU+PGNv
bnRyaWJ1dG9ycz48YXV0aG9ycz48YXV0aG9yPlBmdW5kLCBSLiBBLjwvYXV0aG9yPjxhdXRob3I+
UGV0ZXIsIFMuIEMuPC9hdXRob3I+PGF1dGhvcj5NY0FmZWUsIE4uIFcuPC9hdXRob3I+PGF1dGhv
cj5HaW5sZXksIE0uIEsuPC9hdXRob3I+PGF1dGhvcj5XaGVsYW4sIEouIFAuPC9hdXRob3I+PGF1
dGhvcj5NZXllcnMsIEEuIFcuPC9hdXRob3I+PC9hdXRob3JzPjwvY29udHJpYnV0b3JzPjxhdXRo
LWFkZHJlc3M+Q2VudGVyIG9uIEFsY29ob2wsIFN1YnN0YW5jZSB1c2UsIGFuZCBBZGRpY3Rpb25z
LiYjeEQ7RGVwYXJ0bWVudCBvZiBQc3ljaG9sb2d5LiYjeEQ7RGVwYXJ0bWVudCBvZiBQc3ljaGlh
dHJ5IGFuZCBIdW1hbiBCZWhhdmlvci48L2F1dGgtYWRkcmVzcz48dGl0bGVzPjx0aXRsZT5Ecm9w
b3V0IGZyb20gZmFjZS10by1mYWNlLCBtdWx0aS1zZXNzaW9uIHBzeWNob2xvZ2ljYWwgdHJlYXRt
ZW50cyBmb3IgcHJvYmxlbSBhbmQgZGlzb3JkZXJlZCBnYW1ibGluZzogQSBzeXN0ZW1hdGljIHJl
dmlldyBhbmQgbWV0YS1hbmFseXNpczwvdGl0bGU+PHNlY29uZGFyeS10aXRsZT5Qc3ljaG9sb2d5
IG9mIEFkZGljdGl2ZSBCZWhhdmlvcnM8L3NlY29uZGFyeS10aXRsZT48L3RpdGxlcz48cGVyaW9k
aWNhbD48ZnVsbC10aXRsZT5Qc3ljaG9sb2d5IG9mIEFkZGljdGl2ZSBCZWhhdmlvcnM8L2Z1bGwt
dGl0bGU+PC9wZXJpb2RpY2FsPjxwYWdlcz45MDEtOTEzPC9wYWdlcz48dm9sdW1lPjM1PC92b2x1
bWU+PG51bWJlcj44PC9udW1iZXI+PGVkaXRpb24+MjAyMTA0MjI8L2VkaXRpb24+PGtleXdvcmRz
PjxrZXl3b3JkPkJlaGF2aW9yIFRoZXJhcHk8L2tleXdvcmQ+PGtleXdvcmQ+KkdhbWJsaW5nL3Ro
ZXJhcHk8L2tleXdvcmQ+PGtleXdvcmQ+SHVtYW5zPC9rZXl3b3JkPjxrZXl3b3JkPk1vdGl2YXRp
b248L2tleXdvcmQ+PGtleXdvcmQ+UHJldmFsZW5jZTwva2V5d29yZD48L2tleXdvcmRzPjxkYXRl
cz48eWVhcj4yMDIxPC95ZWFyPjxwdWItZGF0ZXM+PGRhdGU+RGVjPC9kYXRlPjwvcHViLWRhdGVz
PjwvZGF0ZXM+PGlzYm4+MTkzOS0xNTAxIChFbGVjdHJvbmljKSYjeEQ7MDg5My0xNjRYIChQcmlu
dCkmI3hEOzA4OTMtMTY0WCAoTGlua2luZyk8L2lzYm4+PGFjY2Vzc2lvbi1udW0+MzQ4ODE5MTU8
L2FjY2Vzc2lvbi1udW0+PHVybHM+PHJlbGF0ZWQtdXJscz48dXJsPmh0dHBzOi8vd3d3Lm5jYmku
bmxtLm5paC5nb3YvcHVibWVkLzM0ODgxOTE1PC91cmw+PC9yZWxhdGVkLXVybHM+PC91cmxzPjxj
dXN0b20yPlBNQzg2NjY3OTg8L2N1c3RvbTI+PGVsZWN0cm9uaWMtcmVzb3VyY2UtbnVtPjEwLjEw
MzcvYWRiMDAwMDcxMDwvZWxlY3Ryb25pYy1yZXNvdXJjZS1udW0+PHJlbW90ZS1kYXRhYmFzZS1u
YW1lPk1lZGxpbmU8L3JlbW90ZS1kYXRhYmFzZS1uYW1lPjxyZW1vdGUtZGF0YWJhc2UtcHJvdmlk
ZXI+TkxNPC9yZW1vdGUtZGF0YWJhc2UtcHJvdmlkZXI+PC9yZWNvcmQ+PC9DaXRlPjxDaXRlPjxB
dXRob3I+TWVsdmlsbGU8L0F1dGhvcj48WWVhcj4yMDA3PC9ZZWFyPjxSZWNOdW0+NTY8L1JlY051
bT48cmVjb3JkPjxyZWMtbnVtYmVyPjU2PC9yZWMtbnVtYmVyPjxmb3JlaWduLWtleXM+PGtleSBh
cHA9IkVOIiBkYi1pZD0iMGVwdGF6ZjVjZWF4ZjZlenhlbHB4OXB3ZHRlNTI5d2FhemR4IiB0aW1l
c3RhbXA9IjE3NDA3MDc5MDQiPjU2PC9rZXk+PC9mb3JlaWduLWtleXM+PHJlZi10eXBlIG5hbWU9
IkpvdXJuYWwgQXJ0aWNsZSI+MTc8L3JlZi10eXBlPjxjb250cmlidXRvcnM+PGF1dGhvcnM+PGF1
dGhvcj5NZWx2aWxsZSwgSy4gTS48L2F1dGhvcj48YXV0aG9yPkNhc2V5LCBMLiBNLjwvYXV0aG9y
PjxhdXRob3I+S2F2YW5hZ2gsIEQuIEouPC9hdXRob3I+PC9hdXRob3JzPjwvY29udHJpYnV0b3Jz
PjxhdXRoLWFkZHJlc3M+U2Nob29sIG9mIFBzeWNob2xvZ3ksIE10IEdyYXZhdHQgQ2FtcHVzLCBH
cmlmZml0aCBVbml2ZXJzaXR5LCBCcmlzYmFuZSwgUXVlZW5zbGFuZCwgNDExMSwgQXVzdHJhbGlh
LiBLLk1lbHZpbGxlQGdyaWZmaXRoLmVkdS5hdTwvYXV0aC1hZGRyZXNzPjx0aXRsZXM+PHRpdGxl
PlBzeWNob2xvZ2ljYWwgdHJlYXRtZW50IGRyb3BvdXQgYW1vbmcgcGF0aG9sb2dpY2FsIGdhbWJs
ZXJzPC90aXRsZT48c2Vjb25kYXJ5LXRpdGxlPkNsaW5pY2FsIFBzeWNob2xvZ3kgUmV2aWV3PC9z
ZWNvbmRhcnktdGl0bGU+PC90aXRsZXM+PHBlcmlvZGljYWw+PGZ1bGwtdGl0bGU+Q2xpbmljYWwg
UHN5Y2hvbG9neSBSZXZpZXc8L2Z1bGwtdGl0bGU+PC9wZXJpb2RpY2FsPjxwYWdlcz45NDQtNTg8
L3BhZ2VzPjx2b2x1bWU+Mjc8L3ZvbHVtZT48bnVtYmVyPjg8L251bWJlcj48ZWRpdGlvbj4yMDA3
MDMwMjwvZWRpdGlvbj48a2V5d29yZHM+PGtleXdvcmQ+QWR1bHQ8L2tleXdvcmQ+PGtleXdvcmQ+
QmVoYXZpb3IgVGhlcmFweS9tZXRob2RzPC9rZXl3b3JkPjxrZXl3b3JkPkNyb3NzLUN1bHR1cmFs
IENvbXBhcmlzb248L2tleXdvcmQ+PGtleXdvcmQ+RGlzcnVwdGl2ZSwgSW1wdWxzZSBDb250cm9s
LCBhbmQgQ29uZHVjdCBEaXNvcmRlcnMvcHN5Y2hvbG9neS90aGVyYXB5PC9rZXl3b3JkPjxrZXl3
b3JkPkZlbWFsZTwva2V5d29yZD48a2V5d29yZD5HYW1ibGluZy8qcHN5Y2hvbG9neTwva2V5d29y
ZD48a2V5d29yZD5IdW1hbnM8L2tleXdvcmQ+PGtleXdvcmQ+TWFsZTwva2V5d29yZD48a2V5d29y
ZD5Nb2RlbHMsIFBzeWNob2xvZ2ljYWw8L2tleXdvcmQ+PGtleXdvcmQ+UGF0aWVudCBEcm9wb3V0
cy8qc3RhdGlzdGljcyAmYW1wOyBudW1lcmljYWwgZGF0YTwva2V5d29yZD48a2V5d29yZD5Qcm9i
YWJpbGl0eTwva2V5d29yZD48a2V5d29yZD5Qc3ljaG90aGVyYXB5LyptZXRob2RzL3N0YXRpc3Rp
Y3MgJmFtcDsgbnVtZXJpY2FsIGRhdGE8L2tleXdvcmQ+PGtleXdvcmQ+UmVzZWFyY2gvc3RhbmRh
cmRzPC9rZXl3b3JkPjxrZXl3b3JkPlJlc2VhcmNoIERlc2lnbi9zdGFuZGFyZHM8L2tleXdvcmQ+
PGtleXdvcmQ+VHJlYXRtZW50IE91dGNvbWU8L2tleXdvcmQ+PC9rZXl3b3Jkcz48ZGF0ZXM+PHll
YXI+MjAwNzwveWVhcj48cHViLWRhdGVzPjxkYXRlPkRlYzwvZGF0ZT48L3B1Yi1kYXRlcz48L2Rh
dGVzPjxpc2JuPjAyNzItNzM1OCAoUHJpbnQpJiN4RDswMjcyLTczNTggKExpbmtpbmcpPC9pc2Ju
PjxhY2Nlc3Npb24tbnVtPjE3NDMzODUzPC9hY2Nlc3Npb24tbnVtPjx1cmxzPjxyZWxhdGVkLXVy
bHM+PHVybD5odHRwczovL3d3dy5uY2JpLm5sbS5uaWguZ292L3B1Ym1lZC8xNzQzMzg1MzwvdXJs
PjwvcmVsYXRlZC11cmxzPjwvdXJscz48ZWxlY3Ryb25pYy1yZXNvdXJjZS1udW0+MTAuMTAxNi9q
LmNwci4yMDA3LjAyLjAwNDwvZWxlY3Ryb25pYy1yZXNvdXJjZS1udW0+PHJlbW90ZS1kYXRhYmFz
ZS1uYW1lPk1lZGxpbmU8L3JlbW90ZS1kYXRhYmFzZS1uYW1lPjxyZW1vdGUtZGF0YWJhc2UtcHJv
dmlkZXI+TkxNPC9yZW1vdGUtZGF0YWJhc2UtcHJvdmlkZXI+PC9yZWNvcmQ+PC9DaXRlPjxDaXRl
PjxBdXRob3I+TGFkb3VjZXVyPC9BdXRob3I+PFllYXI+MjAwMTwvWWVhcj48UmVjTnVtPjMyPC9S
ZWNOdW0+PHJlY29yZD48cmVjLW51bWJlcj4zMjwvcmVjLW51bWJlcj48Zm9yZWlnbi1rZXlzPjxr
ZXkgYXBwPSJFTiIgZGItaWQ9IjBlcHRhemY1Y2VheGY2ZXp4ZWxweDlwd2R0ZTUyOXdhYXpkeCIg
dGltZXN0YW1wPSIxNzQwNzAwODQ1Ij4zMjwva2V5PjwvZm9yZWlnbi1rZXlzPjxyZWYtdHlwZSBu
YW1lPSJKb3VybmFsIEFydGljbGUiPjE3PC9yZWYtdHlwZT48Y29udHJpYnV0b3JzPjxhdXRob3Jz
PjxhdXRob3I+TGFkb3VjZXVyLCBSLjwvYXV0aG9yPjxhdXRob3I+U3lsdmFpbiwgQy48L2F1dGhv
cj48YXV0aG9yPkJvdXRpbiwgQy48L2F1dGhvcj48YXV0aG9yPkxhY2hhbmNlLCBTLjwvYXV0aG9y
PjxhdXRob3I+RG91Y2V0LCBDLjwvYXV0aG9yPjxhdXRob3I+TGVibG9uZCwgSi48L2F1dGhvcj48
YXV0aG9yPkphY3F1ZXMsIEMuPC9hdXRob3I+PC9hdXRob3JzPjwvY29udHJpYnV0b3JzPjx0aXRs
ZXM+PHRpdGxlPkNvZ25pdGl2ZSB0cmVhdG1lbnQgb2YgcGF0aG9sb2dpY2FsIGdhbWJsaW5nPC90
aXRsZT48c2Vjb25kYXJ5LXRpdGxlPlRoZSBKb3VybmFsIG9mIE5lcnZvdXMgYW5kIE1lbnRhbCBE
aXNlYXNlPC9zZWNvbmRhcnktdGl0bGU+PC90aXRsZXM+PHBlcmlvZGljYWw+PGZ1bGwtdGl0bGU+
VGhlIEpvdXJuYWwgb2YgbmVydm91cyBhbmQgbWVudGFsIGRpc2Vhc2U8L2Z1bGwtdGl0bGU+PC9w
ZXJpb2RpY2FsPjxwYWdlcz43NzTigJM3ODA8L3BhZ2VzPjx2b2x1bWU+MTg5PC92b2x1bWU+PG51
bWJlcj4xMTwvbnVtYmVyPjxkYXRlcz48eWVhcj4yMDAxPC95ZWFyPjwvZGF0ZXM+PHVybHM+PC91
cmxzPjxlbGVjdHJvbmljLXJlc291cmNlLW51bT5odHRwczovL2RvaS5vcmcvMTAuMTA5Ny8wMDAw
NTA1My0yMDAxMTEwMDAtMDAwMDc8L2VsZWN0cm9uaWMtcmVzb3VyY2UtbnVtPjwvcmVjb3JkPjwv
Q2l0ZT48L0VuZE5vdGU+AG==
</w:fldData>
        </w:fldChar>
      </w:r>
      <w:r w:rsidR="00805457" w:rsidRPr="00261F73">
        <w:rPr>
          <w:rFonts w:cs="Calibri"/>
          <w:bCs/>
        </w:rPr>
        <w:instrText xml:space="preserve"> ADDIN EN.JS.CITE </w:instrText>
      </w:r>
      <w:r w:rsidR="00805457" w:rsidRPr="00261F73">
        <w:rPr>
          <w:rFonts w:cs="Calibri"/>
          <w:bCs/>
        </w:rPr>
      </w:r>
      <w:r w:rsidR="00805457" w:rsidRPr="00261F73">
        <w:rPr>
          <w:rFonts w:cs="Calibri"/>
          <w:bCs/>
        </w:rPr>
        <w:fldChar w:fldCharType="separate"/>
      </w:r>
      <w:r w:rsidR="00176257" w:rsidRPr="00176257">
        <w:rPr>
          <w:rFonts w:cs="Calibri"/>
          <w:bCs/>
          <w:noProof/>
          <w:vertAlign w:val="superscript"/>
        </w:rPr>
        <w:t>17-19</w:t>
      </w:r>
      <w:r w:rsidR="00805457" w:rsidRPr="00261F73">
        <w:rPr>
          <w:rFonts w:cs="Calibri"/>
          <w:bCs/>
        </w:rPr>
        <w:fldChar w:fldCharType="end"/>
      </w:r>
    </w:p>
    <w:p w14:paraId="3D332EF7" w14:textId="77777777" w:rsidR="00805457" w:rsidRPr="00B11711" w:rsidRDefault="00805457" w:rsidP="00805457">
      <w:pPr>
        <w:pStyle w:val="Heading2"/>
      </w:pPr>
      <w:bookmarkStart w:id="22" w:name="_Toc200013181"/>
      <w:bookmarkStart w:id="23" w:name="_Toc211006893"/>
      <w:r w:rsidRPr="00261F73">
        <w:t>Terminology around pulling out of treatment</w:t>
      </w:r>
      <w:bookmarkEnd w:id="22"/>
      <w:bookmarkEnd w:id="23"/>
      <w:r w:rsidRPr="00261F73">
        <w:t xml:space="preserve"> </w:t>
      </w:r>
    </w:p>
    <w:p w14:paraId="0916B207" w14:textId="7C71CC6E" w:rsidR="00805457" w:rsidRPr="00261F73" w:rsidRDefault="00805457" w:rsidP="00805457">
      <w:r w:rsidRPr="00261F73">
        <w:t>In psychological treatment research, including gambling research, the term ‘</w:t>
      </w:r>
      <w:r w:rsidRPr="00D53AF0">
        <w:t>dropout’</w:t>
      </w:r>
      <w:r w:rsidRPr="00261F73">
        <w:t xml:space="preserve"> is typically used to describe situations where people pull out of treatment earlier than anticipated</w:t>
      </w:r>
      <w:r>
        <w:t>.</w:t>
      </w:r>
      <w:r w:rsidRPr="00261F73">
        <w:rPr>
          <w:rFonts w:cs="Calibri"/>
          <w:bCs/>
        </w:rPr>
        <w:fldChar w:fldCharType="begin">
          <w:fldData xml:space="preserve">PEVuZE5vdGU+PENpdGU+PEF1dGhvcj5QZnVuZDwvQXV0aG9yPjxZZWFyPjIwMjE8L1llYXI+PFJl
Y051bT42MzwvUmVjTnVtPjxEaXNwbGF5VGV4dD48c3R5bGUgZmFjZT0ic3VwZXJzY3JpcHQiPjE3
PC9zdHlsZT48L0Rpc3BsYXlUZXh0PjxyZWNvcmQ+PHJlYy1udW1iZXI+NjM8L3JlYy1udW1iZXI+
PGZvcmVpZ24ta2V5cz48a2V5IGFwcD0iRU4iIGRiLWlkPSIwZXB0YXpmNWNlYXhmNmV6eGVscHg5
cHdkdGU1Mjl3YWF6ZHgiIHRpbWVzdGFtcD0iMTc0MDcwODgwNSI+NjM8L2tleT48L2ZvcmVpZ24t
a2V5cz48cmVmLXR5cGUgbmFtZT0iSm91cm5hbCBBcnRpY2xlIj4xNzwvcmVmLXR5cGU+PGNvbnRy
aWJ1dG9ycz48YXV0aG9ycz48YXV0aG9yPlBmdW5kLCBSLiBBLjwvYXV0aG9yPjxhdXRob3I+UGV0
ZXIsIFMuIEMuPC9hdXRob3I+PGF1dGhvcj5NY0FmZWUsIE4uIFcuPC9hdXRob3I+PGF1dGhvcj5H
aW5sZXksIE0uIEsuPC9hdXRob3I+PGF1dGhvcj5XaGVsYW4sIEouIFAuPC9hdXRob3I+PGF1dGhv
cj5NZXllcnMsIEEuIFcuPC9hdXRob3I+PC9hdXRob3JzPjwvY29udHJpYnV0b3JzPjxhdXRoLWFk
ZHJlc3M+Q2VudGVyIG9uIEFsY29ob2wsIFN1YnN0YW5jZSB1c2UsIGFuZCBBZGRpY3Rpb25zLiYj
eEQ7RGVwYXJ0bWVudCBvZiBQc3ljaG9sb2d5LiYjeEQ7RGVwYXJ0bWVudCBvZiBQc3ljaGlhdHJ5
IGFuZCBIdW1hbiBCZWhhdmlvci48L2F1dGgtYWRkcmVzcz48dGl0bGVzPjx0aXRsZT5Ecm9wb3V0
IGZyb20gZmFjZS10by1mYWNlLCBtdWx0aS1zZXNzaW9uIHBzeWNob2xvZ2ljYWwgdHJlYXRtZW50
cyBmb3IgcHJvYmxlbSBhbmQgZGlzb3JkZXJlZCBnYW1ibGluZzogQSBzeXN0ZW1hdGljIHJldmll
dyBhbmQgbWV0YS1hbmFseXNpczwvdGl0bGU+PHNlY29uZGFyeS10aXRsZT5Qc3ljaG9sb2d5IG9m
IEFkZGljdGl2ZSBCZWhhdmlvcnM8L3NlY29uZGFyeS10aXRsZT48L3RpdGxlcz48cGVyaW9kaWNh
bD48ZnVsbC10aXRsZT5Qc3ljaG9sb2d5IG9mIEFkZGljdGl2ZSBCZWhhdmlvcnM8L2Z1bGwtdGl0
bGU+PC9wZXJpb2RpY2FsPjxwYWdlcz45MDEtOTEzPC9wYWdlcz48dm9sdW1lPjM1PC92b2x1bWU+
PG51bWJlcj44PC9udW1iZXI+PGVkaXRpb24+MjAyMTA0MjI8L2VkaXRpb24+PGtleXdvcmRzPjxr
ZXl3b3JkPkJlaGF2aW9yIFRoZXJhcHk8L2tleXdvcmQ+PGtleXdvcmQ+KkdhbWJsaW5nL3RoZXJh
cHk8L2tleXdvcmQ+PGtleXdvcmQ+SHVtYW5zPC9rZXl3b3JkPjxrZXl3b3JkPk1vdGl2YXRpb248
L2tleXdvcmQ+PGtleXdvcmQ+UHJldmFsZW5jZTwva2V5d29yZD48L2tleXdvcmRzPjxkYXRlcz48
eWVhcj4yMDIxPC95ZWFyPjxwdWItZGF0ZXM+PGRhdGU+RGVjPC9kYXRlPjwvcHViLWRhdGVzPjwv
ZGF0ZXM+PGlzYm4+MTkzOS0xNTAxIChFbGVjdHJvbmljKSYjeEQ7MDg5My0xNjRYIChQcmludCkm
I3hEOzA4OTMtMTY0WCAoTGlua2luZyk8L2lzYm4+PGFjY2Vzc2lvbi1udW0+MzQ4ODE5MTU8L2Fj
Y2Vzc2lvbi1udW0+PHVybHM+PHJlbGF0ZWQtdXJscz48dXJsPmh0dHBzOi8vd3d3Lm5jYmkubmxt
Lm5paC5nb3YvcHVibWVkLzM0ODgxOTE1PC91cmw+PC9yZWxhdGVkLXVybHM+PC91cmxzPjxjdXN0
b20yPlBNQzg2NjY3OTg8L2N1c3RvbTI+PGVsZWN0cm9uaWMtcmVzb3VyY2UtbnVtPjEwLjEwMzcv
YWRiMDAwMDcxMDwvZWxlY3Ryb25pYy1yZXNvdXJjZS1udW0+PHJlbW90ZS1kYXRhYmFzZS1uYW1l
Pk1lZGxpbmU8L3JlbW90ZS1kYXRhYmFzZS1uYW1lPjxyZW1vdGUtZGF0YWJhc2UtcHJvdmlkZXI+
TkxNPC9yZW1vdGUtZGF0YWJhc2UtcHJvdmlkZXI+PC9yZWNvcmQ+PC9DaXRlPjwvRW5kTm90ZT4A
</w:fldData>
        </w:fldChar>
      </w:r>
      <w:r w:rsidRPr="00261F73">
        <w:rPr>
          <w:rFonts w:cs="Calibri"/>
          <w:bCs/>
        </w:rPr>
        <w:instrText xml:space="preserve"> ADDIN EN.JS.CITE </w:instrText>
      </w:r>
      <w:r w:rsidRPr="00261F73">
        <w:rPr>
          <w:rFonts w:cs="Calibri"/>
          <w:bCs/>
        </w:rPr>
      </w:r>
      <w:r w:rsidRPr="00261F73">
        <w:rPr>
          <w:rFonts w:cs="Calibri"/>
          <w:bCs/>
        </w:rPr>
        <w:fldChar w:fldCharType="separate"/>
      </w:r>
      <w:r w:rsidR="00176257" w:rsidRPr="00176257">
        <w:rPr>
          <w:rFonts w:cs="Calibri"/>
          <w:bCs/>
          <w:noProof/>
          <w:vertAlign w:val="superscript"/>
        </w:rPr>
        <w:t>17</w:t>
      </w:r>
      <w:r w:rsidRPr="00261F73">
        <w:rPr>
          <w:rFonts w:cs="Calibri"/>
          <w:bCs/>
        </w:rPr>
        <w:fldChar w:fldCharType="end"/>
      </w:r>
      <w:r w:rsidRPr="00261F73">
        <w:t xml:space="preserve"> </w:t>
      </w:r>
      <w:r>
        <w:t>T</w:t>
      </w:r>
      <w:r w:rsidRPr="00261F73">
        <w:t xml:space="preserve">his term can be </w:t>
      </w:r>
      <w:r>
        <w:t>stigmatising, however,</w:t>
      </w:r>
      <w:r w:rsidRPr="00261F73">
        <w:t xml:space="preserve"> as it </w:t>
      </w:r>
      <w:r w:rsidR="00361C88">
        <w:t>may</w:t>
      </w:r>
      <w:r w:rsidR="00361C88" w:rsidRPr="00261F73">
        <w:t xml:space="preserve"> </w:t>
      </w:r>
      <w:r w:rsidRPr="00261F73">
        <w:t>impl</w:t>
      </w:r>
      <w:r w:rsidR="00361C88">
        <w:t>y a</w:t>
      </w:r>
      <w:r w:rsidRPr="00261F73">
        <w:t xml:space="preserve"> personal failure rather than acknowledging the complex reasons people may </w:t>
      </w:r>
      <w:r>
        <w:t>leave</w:t>
      </w:r>
      <w:r w:rsidRPr="00261F73">
        <w:t xml:space="preserve"> treatment, such as financial difficulties,</w:t>
      </w:r>
      <w:r w:rsidR="00D53AF0">
        <w:t xml:space="preserve"> competing responsibilities,</w:t>
      </w:r>
      <w:r w:rsidRPr="00261F73">
        <w:t xml:space="preserve"> doubts about treatment effectiveness, feelings of stigma and shame</w:t>
      </w:r>
      <w:r w:rsidR="0034668D">
        <w:t>, or referral to other services</w:t>
      </w:r>
      <w:r>
        <w:t>.</w:t>
      </w:r>
      <w:r w:rsidRPr="00261F73">
        <w:rPr>
          <w:rFonts w:cs="Calibri"/>
          <w:bCs/>
        </w:rPr>
        <w:fldChar w:fldCharType="begin">
          <w:fldData xml:space="preserve">PEVuZE5vdGU+PENpdGU+PEF1dGhvcj5NZWx2aWxsZTwvQXV0aG9yPjxZZWFyPjIwMDc8L1llYXI+
PFJlY051bT41NjwvUmVjTnVtPjxEaXNwbGF5VGV4dD48c3R5bGUgZmFjZT0ic3VwZXJzY3JpcHQi
PjE4PC9zdHlsZT48L0Rpc3BsYXlUZXh0PjxyZWNvcmQ+PHJlYy1udW1iZXI+NTY8L3JlYy1udW1i
ZXI+PGZvcmVpZ24ta2V5cz48a2V5IGFwcD0iRU4iIGRiLWlkPSIwZXB0YXpmNWNlYXhmNmV6eGVs
cHg5cHdkdGU1Mjl3YWF6ZHgiIHRpbWVzdGFtcD0iMTc0MDcwNzkwNCI+NTY8L2tleT48L2ZvcmVp
Z24ta2V5cz48cmVmLXR5cGUgbmFtZT0iSm91cm5hbCBBcnRpY2xlIj4xNzwvcmVmLXR5cGU+PGNv
bnRyaWJ1dG9ycz48YXV0aG9ycz48YXV0aG9yPk1lbHZpbGxlLCBLLiBNLjwvYXV0aG9yPjxhdXRo
b3I+Q2FzZXksIEwuIE0uPC9hdXRob3I+PGF1dGhvcj5LYXZhbmFnaCwgRC4gSi48L2F1dGhvcj48
L2F1dGhvcnM+PC9jb250cmlidXRvcnM+PGF1dGgtYWRkcmVzcz5TY2hvb2wgb2YgUHN5Y2hvbG9n
eSwgTXQgR3JhdmF0dCBDYW1wdXMsIEdyaWZmaXRoIFVuaXZlcnNpdHksIEJyaXNiYW5lLCBRdWVl
bnNsYW5kLCA0MTExLCBBdXN0cmFsaWEuIEsuTWVsdmlsbGVAZ3JpZmZpdGguZWR1LmF1PC9hdXRo
LWFkZHJlc3M+PHRpdGxlcz48dGl0bGU+UHN5Y2hvbG9naWNhbCB0cmVhdG1lbnQgZHJvcG91dCBh
bW9uZyBwYXRob2xvZ2ljYWwgZ2FtYmxlcnM8L3RpdGxlPjxzZWNvbmRhcnktdGl0bGU+Q2xpbmlj
YWwgUHN5Y2hvbG9neSBSZXZpZXc8L3NlY29uZGFyeS10aXRsZT48L3RpdGxlcz48cGVyaW9kaWNh
bD48ZnVsbC10aXRsZT5DbGluaWNhbCBQc3ljaG9sb2d5IFJldmlldzwvZnVsbC10aXRsZT48L3Bl
cmlvZGljYWw+PHBhZ2VzPjk0NC01ODwvcGFnZXM+PHZvbHVtZT4yNzwvdm9sdW1lPjxudW1iZXI+
ODwvbnVtYmVyPjxlZGl0aW9uPjIwMDcwMzAyPC9lZGl0aW9uPjxrZXl3b3Jkcz48a2V5d29yZD5B
ZHVsdDwva2V5d29yZD48a2V5d29yZD5CZWhhdmlvciBUaGVyYXB5L21ldGhvZHM8L2tleXdvcmQ+
PGtleXdvcmQ+Q3Jvc3MtQ3VsdHVyYWwgQ29tcGFyaXNvbjwva2V5d29yZD48a2V5d29yZD5EaXNy
dXB0aXZlLCBJbXB1bHNlIENvbnRyb2wsIGFuZCBDb25kdWN0IERpc29yZGVycy9wc3ljaG9sb2d5
L3RoZXJhcHk8L2tleXdvcmQ+PGtleXdvcmQ+RmVtYWxlPC9rZXl3b3JkPjxrZXl3b3JkPkdhbWJs
aW5nLypwc3ljaG9sb2d5PC9rZXl3b3JkPjxrZXl3b3JkPkh1bWFuczwva2V5d29yZD48a2V5d29y
ZD5NYWxlPC9rZXl3b3JkPjxrZXl3b3JkPk1vZGVscywgUHN5Y2hvbG9naWNhbDwva2V5d29yZD48
a2V5d29yZD5QYXRpZW50IERyb3BvdXRzLypzdGF0aXN0aWNzICZhbXA7IG51bWVyaWNhbCBkYXRh
PC9rZXl3b3JkPjxrZXl3b3JkPlByb2JhYmlsaXR5PC9rZXl3b3JkPjxrZXl3b3JkPlBzeWNob3Ro
ZXJhcHkvKm1ldGhvZHMvc3RhdGlzdGljcyAmYW1wOyBudW1lcmljYWwgZGF0YTwva2V5d29yZD48
a2V5d29yZD5SZXNlYXJjaC9zdGFuZGFyZHM8L2tleXdvcmQ+PGtleXdvcmQ+UmVzZWFyY2ggRGVz
aWduL3N0YW5kYXJkczwva2V5d29yZD48a2V5d29yZD5UcmVhdG1lbnQgT3V0Y29tZTwva2V5d29y
ZD48L2tleXdvcmRzPjxkYXRlcz48eWVhcj4yMDA3PC95ZWFyPjxwdWItZGF0ZXM+PGRhdGU+RGVj
PC9kYXRlPjwvcHViLWRhdGVzPjwvZGF0ZXM+PGlzYm4+MDI3Mi03MzU4IChQcmludCkmI3hEOzAy
NzItNzM1OCAoTGlua2luZyk8L2lzYm4+PGFjY2Vzc2lvbi1udW0+MTc0MzM4NTM8L2FjY2Vzc2lv
bi1udW0+PHVybHM+PHJlbGF0ZWQtdXJscz48dXJsPmh0dHBzOi8vd3d3Lm5jYmkubmxtLm5paC5n
b3YvcHVibWVkLzE3NDMzODUzPC91cmw+PC9yZWxhdGVkLXVybHM+PC91cmxzPjxlbGVjdHJvbmlj
LXJlc291cmNlLW51bT4xMC4xMDE2L2ouY3ByLjIwMDcuMDIuMDA0PC9lbGVjdHJvbmljLXJlc291
cmNlLW51bT48cmVtb3RlLWRhdGFiYXNlLW5hbWU+TWVkbGluZTwvcmVtb3RlLWRhdGFiYXNlLW5h
bWU+PHJlbW90ZS1kYXRhYmFzZS1wcm92aWRlcj5OTE08L3JlbW90ZS1kYXRhYmFzZS1wcm92aWRl
cj48L3JlY29yZD48L0NpdGU+PC9FbmROb3RlPn==
</w:fldData>
        </w:fldChar>
      </w:r>
      <w:r w:rsidRPr="00261F73">
        <w:rPr>
          <w:rFonts w:cs="Calibri"/>
          <w:bCs/>
        </w:rPr>
        <w:instrText xml:space="preserve"> ADDIN EN.JS.CITE </w:instrText>
      </w:r>
      <w:r w:rsidRPr="00261F73">
        <w:rPr>
          <w:rFonts w:cs="Calibri"/>
          <w:bCs/>
        </w:rPr>
      </w:r>
      <w:r w:rsidRPr="00261F73">
        <w:rPr>
          <w:rFonts w:cs="Calibri"/>
          <w:bCs/>
        </w:rPr>
        <w:fldChar w:fldCharType="separate"/>
      </w:r>
      <w:r w:rsidR="00176257" w:rsidRPr="00176257">
        <w:rPr>
          <w:rFonts w:cs="Calibri"/>
          <w:bCs/>
          <w:noProof/>
          <w:vertAlign w:val="superscript"/>
        </w:rPr>
        <w:t>18</w:t>
      </w:r>
      <w:r w:rsidRPr="00261F73">
        <w:rPr>
          <w:rFonts w:cs="Calibri"/>
          <w:bCs/>
        </w:rPr>
        <w:fldChar w:fldCharType="end"/>
      </w:r>
      <w:r w:rsidRPr="00261F73">
        <w:t xml:space="preserve"> </w:t>
      </w:r>
      <w:r w:rsidR="00D53AF0">
        <w:t>‘D</w:t>
      </w:r>
      <w:r w:rsidRPr="00D53AF0">
        <w:t>ropout’</w:t>
      </w:r>
      <w:r w:rsidR="00D53AF0">
        <w:t xml:space="preserve"> also</w:t>
      </w:r>
      <w:r w:rsidRPr="00261F73">
        <w:t xml:space="preserve"> carr</w:t>
      </w:r>
      <w:r w:rsidR="00D53AF0">
        <w:t>ies</w:t>
      </w:r>
      <w:r w:rsidRPr="00261F73">
        <w:t xml:space="preserve"> negative connotation</w:t>
      </w:r>
      <w:r w:rsidR="00D53AF0">
        <w:t xml:space="preserve">s of </w:t>
      </w:r>
      <w:r w:rsidRPr="00261F73">
        <w:t xml:space="preserve">insufficient treatment and poor outcomes, </w:t>
      </w:r>
      <w:r w:rsidR="00D53AF0">
        <w:t xml:space="preserve">when </w:t>
      </w:r>
      <w:r w:rsidRPr="00261F73">
        <w:t>some people may pull out of treatment because they met their goals</w:t>
      </w:r>
      <w:r w:rsidR="003206D3">
        <w:t xml:space="preserve"> early</w:t>
      </w:r>
      <w:r w:rsidRPr="00261F73">
        <w:t xml:space="preserve">, are satisfied with their level of engagement, or </w:t>
      </w:r>
      <w:r>
        <w:t>would prefer</w:t>
      </w:r>
      <w:r w:rsidRPr="00261F73">
        <w:t xml:space="preserve"> an alternative approach</w:t>
      </w:r>
      <w:r>
        <w:t>.</w:t>
      </w:r>
      <w:r w:rsidRPr="00261F73">
        <w:rPr>
          <w:rFonts w:cs="Calibri"/>
          <w:bCs/>
        </w:rPr>
        <w:fldChar w:fldCharType="begin">
          <w:fldData xml:space="preserve">PEVuZE5vdGU+PENpdGU+PEF1dGhvcj5TaW1vbjwvQXV0aG9yPjxZZWFyPjIwMTI8L1llYXI+PFJl
Y051bT4xMDM8L1JlY051bT48RGlzcGxheVRleHQ+PHN0eWxlIGZhY2U9InN1cGVyc2NyaXB0Ij4y
MDwvc3R5bGU+PC9EaXNwbGF5VGV4dD48cmVjb3JkPjxyZWMtbnVtYmVyPjEwMzwvcmVjLW51bWJl
cj48Zm9yZWlnbi1rZXlzPjxrZXkgYXBwPSJFTiIgZGItaWQ9IjBlcHRhemY1Y2VheGY2ZXp4ZWxw
eDlwd2R0ZTUyOXdhYXpkeCIgdGltZXN0YW1wPSIxNzQyMjcwODI0Ij4xMDM8L2tleT48L2ZvcmVp
Z24ta2V5cz48cmVmLXR5cGUgbmFtZT0iSm91cm5hbCBBcnRpY2xlIj4xNzwvcmVmLXR5cGU+PGNv
bnRyaWJ1dG9ycz48YXV0aG9ycz48YXV0aG9yPlNpbW9uLCBHcmVnb3J5IEU8L2F1dGhvcj48YXV0
aG9yPkltZWwsIFphY2hhcnkgRTwvYXV0aG9yPjxhdXRob3I+THVkbWFuLCBFdmV0dGUgSjwvYXV0
aG9yPjxhdXRob3I+U3RlaW5mZWxkLCBCcmFkbGV5IEo8L2F1dGhvcj48L2F1dGhvcnM+PC9jb250
cmlidXRvcnM+PHRpdGxlcz48dGl0bGU+SXMgZHJvcG91dCBhZnRlciBhIGZpcnN0IHBzeWNob3Ro
ZXJhcHkgdmlzaXQgYWx3YXlzIGEgYmFkIG91dGNvbWU/PC90aXRsZT48c2Vjb25kYXJ5LXRpdGxl
PlBzeWNoaWF0cmljIHNlcnZpY2VzPC9zZWNvbmRhcnktdGl0bGU+PC90aXRsZXM+PHBlcmlvZGlj
YWw+PGZ1bGwtdGl0bGU+UHN5Y2hpYXRyaWMgc2VydmljZXM8L2Z1bGwtdGl0bGU+PC9wZXJpb2Rp
Y2FsPjxwYWdlcz43MDUtNzA3PC9wYWdlcz48dm9sdW1lPjYzPC92b2x1bWU+PG51bWJlcj43PC9u
dW1iZXI+PGRhdGVzPjx5ZWFyPjIwMTI8L3llYXI+PC9kYXRlcz48aXNibj4xMDc1LTI3MzA8L2lz
Ym4+PHVybHM+PC91cmxzPjwvcmVjb3JkPjwvQ2l0ZT48L0VuZE5vdGU+AG==
</w:fldData>
        </w:fldChar>
      </w:r>
      <w:r w:rsidRPr="00261F73">
        <w:rPr>
          <w:rFonts w:cs="Calibri"/>
          <w:bCs/>
        </w:rPr>
        <w:instrText xml:space="preserve"> ADDIN EN.JS.CITE </w:instrText>
      </w:r>
      <w:r w:rsidRPr="00261F73">
        <w:rPr>
          <w:rFonts w:cs="Calibri"/>
          <w:bCs/>
        </w:rPr>
      </w:r>
      <w:r w:rsidRPr="00261F73">
        <w:rPr>
          <w:rFonts w:cs="Calibri"/>
          <w:bCs/>
        </w:rPr>
        <w:fldChar w:fldCharType="separate"/>
      </w:r>
      <w:r w:rsidR="00176257" w:rsidRPr="00176257">
        <w:rPr>
          <w:rFonts w:cs="Calibri"/>
          <w:bCs/>
          <w:noProof/>
          <w:vertAlign w:val="superscript"/>
        </w:rPr>
        <w:t>20</w:t>
      </w:r>
      <w:r w:rsidRPr="00261F73">
        <w:rPr>
          <w:rFonts w:cs="Calibri"/>
          <w:bCs/>
        </w:rPr>
        <w:fldChar w:fldCharType="end"/>
      </w:r>
      <w:r w:rsidRPr="00261F73">
        <w:t xml:space="preserve"> </w:t>
      </w:r>
      <w:r w:rsidR="00D53AF0">
        <w:t>T</w:t>
      </w:r>
      <w:r w:rsidRPr="00261F73">
        <w:t xml:space="preserve">his report </w:t>
      </w:r>
      <w:r>
        <w:t xml:space="preserve">therefore </w:t>
      </w:r>
      <w:r w:rsidRPr="00261F73">
        <w:t xml:space="preserve">utilises the phrase </w:t>
      </w:r>
      <w:r w:rsidR="00D53AF0" w:rsidRPr="001F048A">
        <w:rPr>
          <w:b/>
          <w:bCs/>
          <w:i/>
          <w:iCs/>
        </w:rPr>
        <w:t>‘</w:t>
      </w:r>
      <w:r w:rsidRPr="001F048A">
        <w:rPr>
          <w:b/>
          <w:bCs/>
          <w:i/>
          <w:iCs/>
        </w:rPr>
        <w:t>pulling out of treatment</w:t>
      </w:r>
      <w:r w:rsidR="00D53AF0" w:rsidRPr="001F048A">
        <w:rPr>
          <w:b/>
          <w:bCs/>
          <w:i/>
          <w:iCs/>
        </w:rPr>
        <w:t>’</w:t>
      </w:r>
      <w:r w:rsidRPr="00261F73">
        <w:t xml:space="preserve"> </w:t>
      </w:r>
      <w:r w:rsidR="004B2340">
        <w:t xml:space="preserve"> based on consultation with </w:t>
      </w:r>
      <w:r w:rsidRPr="00261F73">
        <w:t>an Expert Advisory Panel of people with lived experience of gambling harm</w:t>
      </w:r>
      <w:r w:rsidR="003206D3">
        <w:t xml:space="preserve"> </w:t>
      </w:r>
      <w:r w:rsidRPr="00261F73">
        <w:rPr>
          <w:rFonts w:cs="Arial"/>
          <w:bCs/>
          <w:noProof/>
          <w:lang w:eastAsia="en-NZ"/>
        </w:rPr>
        <w:t xml:space="preserve">from </w:t>
      </w:r>
      <w:r w:rsidRPr="00261F73">
        <w:t>Māori</w:t>
      </w:r>
      <w:r w:rsidRPr="00261F73">
        <w:rPr>
          <w:rFonts w:cs="Arial"/>
          <w:bCs/>
          <w:noProof/>
          <w:lang w:eastAsia="en-NZ"/>
        </w:rPr>
        <w:t>, Pacific</w:t>
      </w:r>
      <w:r w:rsidR="00486992">
        <w:rPr>
          <w:rFonts w:cs="Arial"/>
          <w:bCs/>
          <w:noProof/>
          <w:lang w:eastAsia="en-NZ"/>
        </w:rPr>
        <w:t>,</w:t>
      </w:r>
      <w:r w:rsidRPr="00261F73">
        <w:rPr>
          <w:rFonts w:cs="Arial"/>
          <w:bCs/>
          <w:noProof/>
          <w:lang w:eastAsia="en-NZ"/>
        </w:rPr>
        <w:t xml:space="preserve"> Asian</w:t>
      </w:r>
      <w:r w:rsidR="00A73032">
        <w:rPr>
          <w:rFonts w:cs="Arial"/>
          <w:bCs/>
          <w:noProof/>
          <w:lang w:eastAsia="en-NZ"/>
        </w:rPr>
        <w:t>, and New Zealand European</w:t>
      </w:r>
      <w:r w:rsidRPr="00261F73">
        <w:rPr>
          <w:rFonts w:cs="Arial"/>
          <w:bCs/>
          <w:noProof/>
          <w:lang w:eastAsia="en-NZ"/>
        </w:rPr>
        <w:t xml:space="preserve"> communities </w:t>
      </w:r>
      <w:r>
        <w:rPr>
          <w:rFonts w:cs="Arial"/>
          <w:bCs/>
          <w:noProof/>
          <w:lang w:eastAsia="en-NZ"/>
        </w:rPr>
        <w:t>with whom this project was co-</w:t>
      </w:r>
      <w:r>
        <w:rPr>
          <w:rFonts w:cs="Arial"/>
          <w:bCs/>
          <w:noProof/>
          <w:lang w:eastAsia="en-NZ"/>
        </w:rPr>
        <w:lastRenderedPageBreak/>
        <w:t>designed</w:t>
      </w:r>
      <w:r w:rsidRPr="00261F73">
        <w:rPr>
          <w:rFonts w:cs="Arial"/>
          <w:bCs/>
          <w:noProof/>
          <w:lang w:eastAsia="en-NZ"/>
        </w:rPr>
        <w:t xml:space="preserve"> (see section</w:t>
      </w:r>
      <w:r w:rsidR="00486992">
        <w:rPr>
          <w:rFonts w:cs="Arial"/>
          <w:bCs/>
          <w:noProof/>
          <w:lang w:eastAsia="en-NZ"/>
        </w:rPr>
        <w:t xml:space="preserve"> 3.</w:t>
      </w:r>
      <w:r w:rsidR="00486992" w:rsidRPr="00486992">
        <w:rPr>
          <w:rFonts w:cs="Arial"/>
          <w:bCs/>
          <w:noProof/>
          <w:lang w:eastAsia="en-NZ"/>
        </w:rPr>
        <w:t>2</w:t>
      </w:r>
      <w:r w:rsidRPr="00486992">
        <w:rPr>
          <w:rFonts w:cs="Arial"/>
          <w:bCs/>
          <w:noProof/>
          <w:lang w:eastAsia="en-NZ"/>
        </w:rPr>
        <w:t>)</w:t>
      </w:r>
      <w:r w:rsidRPr="00486992">
        <w:t>.</w:t>
      </w:r>
      <w:r w:rsidR="004B2340">
        <w:t xml:space="preserve"> This lived experience panel considered a range of alternatives, such as ‘disengagement’ and ‘leaving treatment,’ before reaching consensus on ‘pulling out of treatment’ as a more neutral term. </w:t>
      </w:r>
    </w:p>
    <w:p w14:paraId="46B87136" w14:textId="77777777" w:rsidR="00805457" w:rsidRPr="00261F73" w:rsidRDefault="00805457" w:rsidP="00805457">
      <w:pPr>
        <w:pStyle w:val="Heading2"/>
      </w:pPr>
      <w:bookmarkStart w:id="24" w:name="_Toc200013182"/>
      <w:bookmarkStart w:id="25" w:name="_Toc211006894"/>
      <w:r w:rsidRPr="00261F73">
        <w:t>Pulling out of treatment in the gambling literature</w:t>
      </w:r>
      <w:bookmarkEnd w:id="24"/>
      <w:bookmarkEnd w:id="25"/>
    </w:p>
    <w:p w14:paraId="749A92E2" w14:textId="01ECAF3A" w:rsidR="00E93DD5" w:rsidRDefault="00B12DC3" w:rsidP="006F3043">
      <w:pPr>
        <w:spacing w:before="120"/>
      </w:pPr>
      <w:r>
        <w:t xml:space="preserve">A recent review </w:t>
      </w:r>
      <w:r w:rsidR="00E93DD5">
        <w:t>found</w:t>
      </w:r>
      <w:r>
        <w:t xml:space="preserve"> that</w:t>
      </w:r>
      <w:r w:rsidR="00421E93">
        <w:t xml:space="preserve"> ov</w:t>
      </w:r>
      <w:r w:rsidR="00E93DD5">
        <w:t>er one-</w:t>
      </w:r>
      <w:r w:rsidR="00421E93">
        <w:t>third (</w:t>
      </w:r>
      <w:r>
        <w:t>39%</w:t>
      </w:r>
      <w:r w:rsidR="00421E93">
        <w:t>)</w:t>
      </w:r>
      <w:r>
        <w:t xml:space="preserve"> of clients pull out of </w:t>
      </w:r>
      <w:r w:rsidR="00421E93">
        <w:t xml:space="preserve">face-to-face </w:t>
      </w:r>
      <w:r>
        <w:t xml:space="preserve">CBT and/or MI for harmful </w:t>
      </w:r>
      <w:r w:rsidR="00421E93">
        <w:t xml:space="preserve">gambling, though rates for other treatment modalities </w:t>
      </w:r>
      <w:r w:rsidR="00E93DD5">
        <w:t>have</w:t>
      </w:r>
      <w:r w:rsidR="00421E93">
        <w:t xml:space="preserve"> not</w:t>
      </w:r>
      <w:r w:rsidR="00E93DD5">
        <w:t xml:space="preserve"> been</w:t>
      </w:r>
      <w:r w:rsidR="00421E93">
        <w:t xml:space="preserve"> </w:t>
      </w:r>
      <w:r w:rsidR="00421E93" w:rsidRPr="001C594F">
        <w:t>reviewed.</w:t>
      </w:r>
      <w:r w:rsidR="00421E93" w:rsidRPr="001C594F">
        <w:rPr>
          <w:rFonts w:cs="Calibri"/>
        </w:rPr>
        <w:fldChar w:fldCharType="begin">
          <w:fldData xml:space="preserve">PEVuZE5vdGU+PENpdGU+PEF1dGhvcj5QZnVuZDwvQXV0aG9yPjxZZWFyPjIwMjE8L1llYXI+PFJl
Y051bT42MzwvUmVjTnVtPjxEaXNwbGF5VGV4dD48c3R5bGUgZmFjZT0ic3VwZXJzY3JpcHQiPjE3
PC9zdHlsZT48L0Rpc3BsYXlUZXh0PjxyZWNvcmQ+PHJlYy1udW1iZXI+NjM8L3JlYy1udW1iZXI+
PGZvcmVpZ24ta2V5cz48a2V5IGFwcD0iRU4iIGRiLWlkPSIwZXB0YXpmNWNlYXhmNmV6eGVscHg5
cHdkdGU1Mjl3YWF6ZHgiIHRpbWVzdGFtcD0iMTc0MDcwODgwNSI+NjM8L2tleT48L2ZvcmVpZ24t
a2V5cz48cmVmLXR5cGUgbmFtZT0iSm91cm5hbCBBcnRpY2xlIj4xNzwvcmVmLXR5cGU+PGNvbnRy
aWJ1dG9ycz48YXV0aG9ycz48YXV0aG9yPlBmdW5kLCBSLiBBLjwvYXV0aG9yPjxhdXRob3I+UGV0
ZXIsIFMuIEMuPC9hdXRob3I+PGF1dGhvcj5NY0FmZWUsIE4uIFcuPC9hdXRob3I+PGF1dGhvcj5H
aW5sZXksIE0uIEsuPC9hdXRob3I+PGF1dGhvcj5XaGVsYW4sIEouIFAuPC9hdXRob3I+PGF1dGhv
cj5NZXllcnMsIEEuIFcuPC9hdXRob3I+PC9hdXRob3JzPjwvY29udHJpYnV0b3JzPjxhdXRoLWFk
ZHJlc3M+Q2VudGVyIG9uIEFsY29ob2wsIFN1YnN0YW5jZSB1c2UsIGFuZCBBZGRpY3Rpb25zLiYj
eEQ7RGVwYXJ0bWVudCBvZiBQc3ljaG9sb2d5LiYjeEQ7RGVwYXJ0bWVudCBvZiBQc3ljaGlhdHJ5
IGFuZCBIdW1hbiBCZWhhdmlvci48L2F1dGgtYWRkcmVzcz48dGl0bGVzPjx0aXRsZT5Ecm9wb3V0
IGZyb20gZmFjZS10by1mYWNlLCBtdWx0aS1zZXNzaW9uIHBzeWNob2xvZ2ljYWwgdHJlYXRtZW50
cyBmb3IgcHJvYmxlbSBhbmQgZGlzb3JkZXJlZCBnYW1ibGluZzogQSBzeXN0ZW1hdGljIHJldmll
dyBhbmQgbWV0YS1hbmFseXNpczwvdGl0bGU+PHNlY29uZGFyeS10aXRsZT5Qc3ljaG9sb2d5IG9m
IEFkZGljdGl2ZSBCZWhhdmlvcnM8L3NlY29uZGFyeS10aXRsZT48L3RpdGxlcz48cGVyaW9kaWNh
bD48ZnVsbC10aXRsZT5Qc3ljaG9sb2d5IG9mIEFkZGljdGl2ZSBCZWhhdmlvcnM8L2Z1bGwtdGl0
bGU+PC9wZXJpb2RpY2FsPjxwYWdlcz45MDEtOTEzPC9wYWdlcz48dm9sdW1lPjM1PC92b2x1bWU+
PG51bWJlcj44PC9udW1iZXI+PGVkaXRpb24+MjAyMTA0MjI8L2VkaXRpb24+PGtleXdvcmRzPjxr
ZXl3b3JkPkJlaGF2aW9yIFRoZXJhcHk8L2tleXdvcmQ+PGtleXdvcmQ+KkdhbWJsaW5nL3RoZXJh
cHk8L2tleXdvcmQ+PGtleXdvcmQ+SHVtYW5zPC9rZXl3b3JkPjxrZXl3b3JkPk1vdGl2YXRpb248
L2tleXdvcmQ+PGtleXdvcmQ+UHJldmFsZW5jZTwva2V5d29yZD48L2tleXdvcmRzPjxkYXRlcz48
eWVhcj4yMDIxPC95ZWFyPjxwdWItZGF0ZXM+PGRhdGU+RGVjPC9kYXRlPjwvcHViLWRhdGVzPjwv
ZGF0ZXM+PGlzYm4+MTkzOS0xNTAxIChFbGVjdHJvbmljKSYjeEQ7MDg5My0xNjRYIChQcmludCkm
I3hEOzA4OTMtMTY0WCAoTGlua2luZyk8L2lzYm4+PGFjY2Vzc2lvbi1udW0+MzQ4ODE5MTU8L2Fj
Y2Vzc2lvbi1udW0+PHVybHM+PHJlbGF0ZWQtdXJscz48dXJsPmh0dHBzOi8vd3d3Lm5jYmkubmxt
Lm5paC5nb3YvcHVibWVkLzM0ODgxOTE1PC91cmw+PC9yZWxhdGVkLXVybHM+PC91cmxzPjxjdXN0
b20yPlBNQzg2NjY3OTg8L2N1c3RvbTI+PGVsZWN0cm9uaWMtcmVzb3VyY2UtbnVtPjEwLjEwMzcv
YWRiMDAwMDcxMDwvZWxlY3Ryb25pYy1yZXNvdXJjZS1udW0+PHJlbW90ZS1kYXRhYmFzZS1uYW1l
Pk1lZGxpbmU8L3JlbW90ZS1kYXRhYmFzZS1uYW1lPjxyZW1vdGUtZGF0YWJhc2UtcHJvdmlkZXI+
TkxNPC9yZW1vdGUtZGF0YWJhc2UtcHJvdmlkZXI+PC9yZWNvcmQ+PC9DaXRlPjwvRW5kTm90ZT4A
</w:fldData>
        </w:fldChar>
      </w:r>
      <w:r w:rsidR="00421E93" w:rsidRPr="001C594F">
        <w:rPr>
          <w:rFonts w:cs="Calibri"/>
        </w:rPr>
        <w:instrText xml:space="preserve"> ADDIN EN.JS.CITE </w:instrText>
      </w:r>
      <w:r w:rsidR="00421E93" w:rsidRPr="001C594F">
        <w:rPr>
          <w:rFonts w:cs="Calibri"/>
        </w:rPr>
      </w:r>
      <w:r w:rsidR="00421E93" w:rsidRPr="001C594F">
        <w:rPr>
          <w:rFonts w:cs="Calibri"/>
        </w:rPr>
        <w:fldChar w:fldCharType="separate"/>
      </w:r>
      <w:r w:rsidR="00176257" w:rsidRPr="00176257">
        <w:rPr>
          <w:rFonts w:cs="Calibri"/>
          <w:noProof/>
          <w:vertAlign w:val="superscript"/>
        </w:rPr>
        <w:t>17</w:t>
      </w:r>
      <w:r w:rsidR="00421E93" w:rsidRPr="001C594F">
        <w:rPr>
          <w:rFonts w:cs="Calibri"/>
        </w:rPr>
        <w:fldChar w:fldCharType="end"/>
      </w:r>
      <w:r w:rsidRPr="001C594F">
        <w:t xml:space="preserve"> </w:t>
      </w:r>
      <w:r w:rsidR="00E93DD5" w:rsidRPr="001C594F">
        <w:t xml:space="preserve">Rates of pulling out varied widely depending on how it </w:t>
      </w:r>
      <w:r w:rsidR="00A43980" w:rsidRPr="001C594F">
        <w:t xml:space="preserve">is </w:t>
      </w:r>
      <w:r w:rsidR="00E93DD5" w:rsidRPr="001C594F">
        <w:t xml:space="preserve">defined, ranging from 27% based on </w:t>
      </w:r>
      <w:r w:rsidR="0034668D" w:rsidRPr="001C594F">
        <w:t>practitioner</w:t>
      </w:r>
      <w:r w:rsidR="00E93DD5" w:rsidRPr="001C594F">
        <w:t xml:space="preserve"> judgement, 33% based on session attendance, and up to 64% based on</w:t>
      </w:r>
      <w:r w:rsidR="00DE058D" w:rsidRPr="001C594F">
        <w:t xml:space="preserve"> treatment </w:t>
      </w:r>
      <w:r w:rsidR="00E93DD5" w:rsidRPr="001C594F">
        <w:t>non-completion</w:t>
      </w:r>
      <w:r w:rsidR="00421E93" w:rsidRPr="001C594F">
        <w:t>.</w:t>
      </w:r>
      <w:r w:rsidR="00421E93">
        <w:t xml:space="preserve"> </w:t>
      </w:r>
      <w:r w:rsidR="00E93DD5" w:rsidRPr="00E93DD5">
        <w:t xml:space="preserve">While research </w:t>
      </w:r>
      <w:r w:rsidR="00E93DD5">
        <w:t>on factors that may predict pulling out of</w:t>
      </w:r>
      <w:r w:rsidR="00EB5E51">
        <w:t xml:space="preserve"> formal psychological</w:t>
      </w:r>
      <w:r w:rsidR="00E93DD5">
        <w:t xml:space="preserve"> treatment is growing, the</w:t>
      </w:r>
      <w:r w:rsidR="00E93DD5" w:rsidRPr="00E93DD5">
        <w:t xml:space="preserve"> evidence remains inconsistent,</w:t>
      </w:r>
      <w:r w:rsidR="00E93DD5" w:rsidRPr="39840A75">
        <w:rPr>
          <w:rFonts w:cs="Calibri"/>
        </w:rPr>
        <w:fldChar w:fldCharType="begin">
          <w:fldData xml:space="preserve">PEVuZE5vdGU+PENpdGU+PEF1dGhvcj5QZnVuZDwvQXV0aG9yPjxZZWFyPjIwMjE8L1llYXI+PFJl
Y051bT42MzwvUmVjTnVtPjxEaXNwbGF5VGV4dD48c3R5bGUgZmFjZT0ic3VwZXJzY3JpcHQiPjE3
LCAxODwvc3R5bGU+PC9EaXNwbGF5VGV4dD48cmVjb3JkPjxyZWMtbnVtYmVyPjYzPC9yZWMtbnVt
YmVyPjxmb3JlaWduLWtleXM+PGtleSBhcHA9IkVOIiBkYi1pZD0iMGVwdGF6ZjVjZWF4ZjZlenhl
bHB4OXB3ZHRlNTI5d2FhemR4IiB0aW1lc3RhbXA9IjE3NDA3MDg4MDUiPjYzPC9rZXk+PC9mb3Jl
aWduLWtleXM+PHJlZi10eXBlIG5hbWU9IkpvdXJuYWwgQXJ0aWNsZSI+MTc8L3JlZi10eXBlPjxj
b250cmlidXRvcnM+PGF1dGhvcnM+PGF1dGhvcj5QZnVuZCwgUi4gQS48L2F1dGhvcj48YXV0aG9y
PlBldGVyLCBTLiBDLjwvYXV0aG9yPjxhdXRob3I+TWNBZmVlLCBOLiBXLjwvYXV0aG9yPjxhdXRo
b3I+R2lubGV5LCBNLiBLLjwvYXV0aG9yPjxhdXRob3I+V2hlbGFuLCBKLiBQLjwvYXV0aG9yPjxh
dXRob3I+TWV5ZXJzLCBBLiBXLjwvYXV0aG9yPjwvYXV0aG9ycz48L2NvbnRyaWJ1dG9ycz48YXV0
aC1hZGRyZXNzPkNlbnRlciBvbiBBbGNvaG9sLCBTdWJzdGFuY2UgdXNlLCBhbmQgQWRkaWN0aW9u
cy4mI3hEO0RlcGFydG1lbnQgb2YgUHN5Y2hvbG9neS4mI3hEO0RlcGFydG1lbnQgb2YgUHN5Y2hp
YXRyeSBhbmQgSHVtYW4gQmVoYXZpb3IuPC9hdXRoLWFkZHJlc3M+PHRpdGxlcz48dGl0bGU+RHJv
cG91dCBmcm9tIGZhY2UtdG8tZmFjZSwgbXVsdGktc2Vzc2lvbiBwc3ljaG9sb2dpY2FsIHRyZWF0
bWVudHMgZm9yIHByb2JsZW0gYW5kIGRpc29yZGVyZWQgZ2FtYmxpbmc6IEEgc3lzdGVtYXRpYyBy
ZXZpZXcgYW5kIG1ldGEtYW5hbHlzaXM8L3RpdGxlPjxzZWNvbmRhcnktdGl0bGU+UHN5Y2hvbG9n
eSBvZiBBZGRpY3RpdmUgQmVoYXZpb3JzPC9zZWNvbmRhcnktdGl0bGU+PC90aXRsZXM+PHBlcmlv
ZGljYWw+PGZ1bGwtdGl0bGU+UHN5Y2hvbG9neSBvZiBBZGRpY3RpdmUgQmVoYXZpb3JzPC9mdWxs
LXRpdGxlPjwvcGVyaW9kaWNhbD48cGFnZXM+OTAxLTkxMzwvcGFnZXM+PHZvbHVtZT4zNTwvdm9s
dW1lPjxudW1iZXI+ODwvbnVtYmVyPjxlZGl0aW9uPjIwMjEwNDIyPC9lZGl0aW9uPjxrZXl3b3Jk
cz48a2V5d29yZD5CZWhhdmlvciBUaGVyYXB5PC9rZXl3b3JkPjxrZXl3b3JkPipHYW1ibGluZy90
aGVyYXB5PC9rZXl3b3JkPjxrZXl3b3JkPkh1bWFuczwva2V5d29yZD48a2V5d29yZD5Nb3RpdmF0
aW9uPC9rZXl3b3JkPjxrZXl3b3JkPlByZXZhbGVuY2U8L2tleXdvcmQ+PC9rZXl3b3Jkcz48ZGF0
ZXM+PHllYXI+MjAyMTwveWVhcj48cHViLWRhdGVzPjxkYXRlPkRlYzwvZGF0ZT48L3B1Yi1kYXRl
cz48L2RhdGVzPjxpc2JuPjE5MzktMTUwMSAoRWxlY3Ryb25pYykmI3hEOzA4OTMtMTY0WCAoUHJp
bnQpJiN4RDswODkzLTE2NFggKExpbmtpbmcpPC9pc2JuPjxhY2Nlc3Npb24tbnVtPjM0ODgxOTE1
PC9hY2Nlc3Npb24tbnVtPjx1cmxzPjxyZWxhdGVkLXVybHM+PHVybD5odHRwczovL3d3dy5uY2Jp
Lm5sbS5uaWguZ292L3B1Ym1lZC8zNDg4MTkxNTwvdXJsPjwvcmVsYXRlZC11cmxzPjwvdXJscz48
Y3VzdG9tMj5QTUM4NjY2Nzk4PC9jdXN0b20yPjxlbGVjdHJvbmljLXJlc291cmNlLW51bT4xMC4x
MDM3L2FkYjAwMDA3MTA8L2VsZWN0cm9uaWMtcmVzb3VyY2UtbnVtPjxyZW1vdGUtZGF0YWJhc2Ut
bmFtZT5NZWRsaW5lPC9yZW1vdGUtZGF0YWJhc2UtbmFtZT48cmVtb3RlLWRhdGFiYXNlLXByb3Zp
ZGVyPk5MTTwvcmVtb3RlLWRhdGFiYXNlLXByb3ZpZGVyPjwvcmVjb3JkPjwvQ2l0ZT48Q2l0ZT48
QXV0aG9yPk1lbHZpbGxlPC9BdXRob3I+PFllYXI+MjAwNzwvWWVhcj48UmVjTnVtPjU2PC9SZWNO
dW0+PHJlY29yZD48cmVjLW51bWJlcj41NjwvcmVjLW51bWJlcj48Zm9yZWlnbi1rZXlzPjxrZXkg
YXBwPSJFTiIgZGItaWQ9IjBlcHRhemY1Y2VheGY2ZXp4ZWxweDlwd2R0ZTUyOXdhYXpkeCIgdGlt
ZXN0YW1wPSIxNzQwNzA3OTA0Ij41Njwva2V5PjwvZm9yZWlnbi1rZXlzPjxyZWYtdHlwZSBuYW1l
PSJKb3VybmFsIEFydGljbGUiPjE3PC9yZWYtdHlwZT48Y29udHJpYnV0b3JzPjxhdXRob3JzPjxh
dXRob3I+TWVsdmlsbGUsIEsuIE0uPC9hdXRob3I+PGF1dGhvcj5DYXNleSwgTC4gTS48L2F1dGhv
cj48YXV0aG9yPkthdmFuYWdoLCBELiBKLjwvYXV0aG9yPjwvYXV0aG9ycz48L2NvbnRyaWJ1dG9y
cz48YXV0aC1hZGRyZXNzPlNjaG9vbCBvZiBQc3ljaG9sb2d5LCBNdCBHcmF2YXR0IENhbXB1cywg
R3JpZmZpdGggVW5pdmVyc2l0eSwgQnJpc2JhbmUsIFF1ZWVuc2xhbmQsIDQxMTEsIEF1c3RyYWxp
YS4gSy5NZWx2aWxsZUBncmlmZml0aC5lZHUuYXU8L2F1dGgtYWRkcmVzcz48dGl0bGVzPjx0aXRs
ZT5Qc3ljaG9sb2dpY2FsIHRyZWF0bWVudCBkcm9wb3V0IGFtb25nIHBhdGhvbG9naWNhbCBnYW1i
bGVyczwvdGl0bGU+PHNlY29uZGFyeS10aXRsZT5DbGluaWNhbCBQc3ljaG9sb2d5IFJldmlldzwv
c2Vjb25kYXJ5LXRpdGxlPjwvdGl0bGVzPjxwZXJpb2RpY2FsPjxmdWxsLXRpdGxlPkNsaW5pY2Fs
IFBzeWNob2xvZ3kgUmV2aWV3PC9mdWxsLXRpdGxlPjwvcGVyaW9kaWNhbD48cGFnZXM+OTQ0LTU4
PC9wYWdlcz48dm9sdW1lPjI3PC92b2x1bWU+PG51bWJlcj44PC9udW1iZXI+PGVkaXRpb24+MjAw
NzAzMDI8L2VkaXRpb24+PGtleXdvcmRzPjxrZXl3b3JkPkFkdWx0PC9rZXl3b3JkPjxrZXl3b3Jk
PkJlaGF2aW9yIFRoZXJhcHkvbWV0aG9kczwva2V5d29yZD48a2V5d29yZD5Dcm9zcy1DdWx0dXJh
bCBDb21wYXJpc29uPC9rZXl3b3JkPjxrZXl3b3JkPkRpc3J1cHRpdmUsIEltcHVsc2UgQ29udHJv
bCwgYW5kIENvbmR1Y3QgRGlzb3JkZXJzL3BzeWNob2xvZ3kvdGhlcmFweTwva2V5d29yZD48a2V5
d29yZD5GZW1hbGU8L2tleXdvcmQ+PGtleXdvcmQ+R2FtYmxpbmcvKnBzeWNob2xvZ3k8L2tleXdv
cmQ+PGtleXdvcmQ+SHVtYW5zPC9rZXl3b3JkPjxrZXl3b3JkPk1hbGU8L2tleXdvcmQ+PGtleXdv
cmQ+TW9kZWxzLCBQc3ljaG9sb2dpY2FsPC9rZXl3b3JkPjxrZXl3b3JkPlBhdGllbnQgRHJvcG91
dHMvKnN0YXRpc3RpY3MgJmFtcDsgbnVtZXJpY2FsIGRhdGE8L2tleXdvcmQ+PGtleXdvcmQ+UHJv
YmFiaWxpdHk8L2tleXdvcmQ+PGtleXdvcmQ+UHN5Y2hvdGhlcmFweS8qbWV0aG9kcy9zdGF0aXN0
aWNzICZhbXA7IG51bWVyaWNhbCBkYXRhPC9rZXl3b3JkPjxrZXl3b3JkPlJlc2VhcmNoL3N0YW5k
YXJkczwva2V5d29yZD48a2V5d29yZD5SZXNlYXJjaCBEZXNpZ24vc3RhbmRhcmRzPC9rZXl3b3Jk
PjxrZXl3b3JkPlRyZWF0bWVudCBPdXRjb21lPC9rZXl3b3JkPjwva2V5d29yZHM+PGRhdGVzPjx5
ZWFyPjIwMDc8L3llYXI+PHB1Yi1kYXRlcz48ZGF0ZT5EZWM8L2RhdGU+PC9wdWItZGF0ZXM+PC9k
YXRlcz48aXNibj4wMjcyLTczNTggKFByaW50KSYjeEQ7MDI3Mi03MzU4IChMaW5raW5nKTwvaXNi
bj48YWNjZXNzaW9uLW51bT4xNzQzMzg1MzwvYWNjZXNzaW9uLW51bT48dXJscz48cmVsYXRlZC11
cmxzPjx1cmw+aHR0cHM6Ly93d3cubmNiaS5ubG0ubmloLmdvdi9wdWJtZWQvMTc0MzM4NTM8L3Vy
bD48L3JlbGF0ZWQtdXJscz48L3VybHM+PGVsZWN0cm9uaWMtcmVzb3VyY2UtbnVtPjEwLjEwMTYv
ai5jcHIuMjAwNy4wMi4wMDQ8L2VsZWN0cm9uaWMtcmVzb3VyY2UtbnVtPjxyZW1vdGUtZGF0YWJh
c2UtbmFtZT5NZWRsaW5lPC9yZW1vdGUtZGF0YWJhc2UtbmFtZT48cmVtb3RlLWRhdGFiYXNlLXBy
b3ZpZGVyPk5MTTwvcmVtb3RlLWRhdGFiYXNlLXByb3ZpZGVyPjwvcmVjb3JkPjwvQ2l0ZT48L0Vu
ZE5vdGU+AG==
</w:fldData>
        </w:fldChar>
      </w:r>
      <w:r w:rsidR="00E93DD5" w:rsidRPr="39840A75">
        <w:rPr>
          <w:rFonts w:cs="Calibri"/>
        </w:rPr>
        <w:instrText xml:space="preserve"> ADDIN EN.JS.CITE </w:instrText>
      </w:r>
      <w:r w:rsidR="00E93DD5" w:rsidRPr="39840A75">
        <w:rPr>
          <w:rFonts w:cs="Calibri"/>
        </w:rPr>
      </w:r>
      <w:r w:rsidR="00E93DD5" w:rsidRPr="39840A75">
        <w:rPr>
          <w:rFonts w:cs="Calibri"/>
        </w:rPr>
        <w:fldChar w:fldCharType="separate"/>
      </w:r>
      <w:r w:rsidR="00176257" w:rsidRPr="00176257">
        <w:rPr>
          <w:rFonts w:cs="Calibri"/>
          <w:noProof/>
          <w:vertAlign w:val="superscript"/>
        </w:rPr>
        <w:t>17, 18</w:t>
      </w:r>
      <w:r w:rsidR="00E93DD5" w:rsidRPr="39840A75">
        <w:rPr>
          <w:rFonts w:cs="Calibri"/>
        </w:rPr>
        <w:fldChar w:fldCharType="end"/>
      </w:r>
      <w:r w:rsidR="00E93DD5" w:rsidRPr="00E93DD5">
        <w:t xml:space="preserve"> </w:t>
      </w:r>
      <w:r w:rsidR="00DE058D" w:rsidRPr="00DE058D">
        <w:t>hindering targeted efforts to improve retention among those who need or want continued support</w:t>
      </w:r>
      <w:r w:rsidR="00E93DD5" w:rsidRPr="00E93DD5">
        <w:t xml:space="preserve">. In </w:t>
      </w:r>
      <w:r w:rsidR="004B2340">
        <w:t>addition</w:t>
      </w:r>
      <w:r w:rsidR="00E93DD5" w:rsidRPr="00E93DD5">
        <w:t xml:space="preserve">, research exploring </w:t>
      </w:r>
      <w:r w:rsidR="00E93DD5">
        <w:t>why clients pull out</w:t>
      </w:r>
      <w:r w:rsidR="00DE058D">
        <w:t xml:space="preserve"> of</w:t>
      </w:r>
      <w:r w:rsidR="00E93DD5">
        <w:t xml:space="preserve"> treatment</w:t>
      </w:r>
      <w:r w:rsidR="00E93DD5" w:rsidRPr="00E93DD5">
        <w:t xml:space="preserve"> and </w:t>
      </w:r>
      <w:r w:rsidR="00DE058D">
        <w:t>the</w:t>
      </w:r>
      <w:r w:rsidR="00E93DD5" w:rsidRPr="00E93DD5">
        <w:t xml:space="preserve"> </w:t>
      </w:r>
      <w:r w:rsidR="00DE058D" w:rsidRPr="00E93DD5">
        <w:t>consequence</w:t>
      </w:r>
      <w:r w:rsidR="00A43980">
        <w:t>s</w:t>
      </w:r>
      <w:r w:rsidR="00DE058D">
        <w:t xml:space="preserve"> of doing so</w:t>
      </w:r>
      <w:r w:rsidR="00E93DD5" w:rsidRPr="00E93DD5">
        <w:t xml:space="preserve"> is limited. </w:t>
      </w:r>
      <w:r w:rsidR="00E93DD5">
        <w:t>Initial</w:t>
      </w:r>
      <w:r w:rsidR="00E93DD5" w:rsidRPr="00E93DD5">
        <w:t xml:space="preserve"> findings suggest that</w:t>
      </w:r>
      <w:r w:rsidR="00E93DD5">
        <w:t xml:space="preserve"> pulling out may reflect</w:t>
      </w:r>
      <w:r w:rsidR="00E93DD5" w:rsidRPr="00E93DD5">
        <w:t xml:space="preserve"> personal barriers to engagement</w:t>
      </w:r>
      <w:r w:rsidR="00E93DD5" w:rsidRPr="00261F73">
        <w:fldChar w:fldCharType="begin">
          <w:fldData xml:space="preserve">PEVuZE5vdGU+PENpdGU+PEF1dGhvcj5EdW5uPC9BdXRob3I+PFllYXI+MjAxMjwvWWVhcj48UmVj
TnVtPjE0PC9SZWNOdW0+PERpc3BsYXlUZXh0PjxzdHlsZSBmYWNlPSJzdXBlcnNjcmlwdCI+MjEs
IDIyPC9zdHlsZT48L0Rpc3BsYXlUZXh0PjxyZWNvcmQ+PHJlYy1udW1iZXI+MTQ8L3JlYy1udW1i
ZXI+PGZvcmVpZ24ta2V5cz48a2V5IGFwcD0iRU4iIGRiLWlkPSIwZXB0YXpmNWNlYXhmNmV6eGVs
cHg5cHdkdGU1Mjl3YWF6ZHgiIHRpbWVzdGFtcD0iMTc0MDY5OTUyMCI+MTQ8L2tleT48L2ZvcmVp
Z24ta2V5cz48cmVmLXR5cGUgbmFtZT0iSm91cm5hbCBBcnRpY2xlIj4xNzwvcmVmLXR5cGU+PGNv
bnRyaWJ1dG9ycz48YXV0aG9ycz48YXV0aG9yPkR1bm4sIEsuPC9hdXRob3I+PGF1dGhvcj5EZWxm
YWJicm8sIFAuPC9hdXRob3I+PGF1dGhvcj5IYXJ2ZXksIFAuPC9hdXRob3I+PC9hdXRob3JzPjwv
Y29udHJpYnV0b3JzPjx0aXRsZXM+PHRpdGxlPkEgcHJlbGltaW5hcnksIHF1YWxpdGF0aXZlIGV4
cGxvcmF0aW9uIG9mIHRoZSBpbmZsdWVuY2VzIGFzc29jaWF0ZWQgd2l0aCBkcm9wLW91dCBmcm9t
IGNvZ25pdGl2ZS1iZWhhdmlvdXJhbCB0aGVyYXB5IGZvciBwcm9ibGVtIGdhbWJsaW5nOiBhbiBB
dXN0cmFsaWFuIHBlcnNwZWN0aXZlLjwvdGl0bGU+PHNlY29uZGFyeS10aXRsZT5Kb3VybmFsIG9m
IEdhbWJsaW5nIFN0dWRpZXM8L3NlY29uZGFyeS10aXRsZT48L3RpdGxlcz48cGVyaW9kaWNhbD48
ZnVsbC10aXRsZT5Kb3VybmFsIG9mIGdhbWJsaW5nIHN0dWRpZXM8L2Z1bGwtdGl0bGU+PC9wZXJp
b2RpY2FsPjxwYWdlcz4yNTPigJMyNzIuPC9wYWdlcz48dm9sdW1lPjI4PC92b2x1bWU+PG51bWJl
cj4yPC9udW1iZXI+PGRhdGVzPjx5ZWFyPjIwMTI8L3llYXI+PC9kYXRlcz48dXJscz48L3VybHM+
PGVsZWN0cm9uaWMtcmVzb3VyY2UtbnVtPmh0dHBzOi8vZG9pLm9yZy8xMC4xMDA3L3MxMDg5OS0w
MTEtOTI1Ny14PC9lbGVjdHJvbmljLXJlc291cmNlLW51bT48L3JlY29yZD48L0NpdGU+PENpdGU+
PEF1dGhvcj5TbWl0aDwvQXV0aG9yPjxZZWFyPjIwMTY8L1llYXI+PFJlY051bT43OTwvUmVjTnVt
PjxyZWNvcmQ+PHJlYy1udW1iZXI+Nzk8L3JlYy1udW1iZXI+PGZvcmVpZ24ta2V5cz48a2V5IGFw
cD0iRU4iIGRiLWlkPSIwZXB0YXpmNWNlYXhmNmV6eGVscHg5cHdkdGU1Mjl3YWF6ZHgiIHRpbWVz
dGFtcD0iMTc0MDcwOTI4NyI+Nzk8L2tleT48L2ZvcmVpZ24ta2V5cz48cmVmLXR5cGUgbmFtZT0i
Sm91cm5hbCBBcnRpY2xlIj4xNzwvcmVmLXR5cGU+PGNvbnRyaWJ1dG9ycz48YXV0aG9ycz48YXV0
aG9yPlNtaXRoLCBELjwvYXV0aG9yPjxhdXRob3I+UG9scywgUi48L2F1dGhvcj48YXV0aG9yPkxh
dmlzLCBULjwvYXV0aG9yPjxhdXRob3I+QmF0dGVyc2J5LCBNLjwvYXV0aG9yPjxhdXRob3I+SGFy
dmV5LCBQLjwvYXV0aG9yPjwvYXV0aG9ycz48L2NvbnRyaWJ1dG9ycz48YXV0aC1hZGRyZXNzPkZs
aW5kZXJzIEh1bWFuIEJlaGF2aW91ciBhbmQgSGVhbHRoIFJlc2VhcmNoIFVuaXQsIERlcGFydG1l
bnQgb2YgUHN5Y2hpYXRyeSwgRmxpbmRlcnMgVW5pdmVyc2l0eSwgR1BPIEJveCAyMTAwLCBBZGVs
YWlkZSwgU0EsIDIwMDEsIEF1c3RyYWxpYS4gZGF2aWQuc21pdGhAZmxpbmRlcnMuZWR1LmF1LiYj
eEQ7RmxpbmRlcnMgSHVtYW4gQmVoYXZpb3VyIGFuZCBIZWFsdGggUmVzZWFyY2ggVW5pdCwgRGVw
YXJ0bWVudCBvZiBQc3ljaGlhdHJ5LCBGbGluZGVycyBVbml2ZXJzaXR5LCBHUE8gQm94IDIxMDAs
IEFkZWxhaWRlLCBTQSwgMjAwMSwgQXVzdHJhbGlhLjwvYXV0aC1hZGRyZXNzPjx0aXRsZXM+PHRp
dGxlPkV4cGVyaWVuY2VzIGFuZCBQZXJjZXB0aW9ucyBvZiBQcm9ibGVtIEdhbWJsZXJzIG9uIENv
Z25pdGl2ZSBhbmQgRXhwb3N1cmUgVGhlcmFwaWVzIFdoZW4gVGFraW5nIFBhcnQgaW4gYSBSYW5k
b21pc2VkIENvbnRyb2xsZWQgVHJpYWw6IEEgUXVhbGl0YXRpdmUgU3R1ZHk8L3RpdGxlPjxzZWNv
bmRhcnktdGl0bGU+Sm91cm5hbCBvZiBHYW1ibGluZyBTdHVkaWVzPC9zZWNvbmRhcnktdGl0bGU+
PC90aXRsZXM+PHBlcmlvZGljYWw+PGZ1bGwtdGl0bGU+Sm91cm5hbCBvZiBnYW1ibGluZyBzdHVk
aWVzPC9mdWxsLXRpdGxlPjwvcGVyaW9kaWNhbD48cGFnZXM+MTI0My0xMjYwPC9wYWdlcz48dm9s
dW1lPjMyPC92b2x1bWU+PG51bWJlcj40PC9udW1iZXI+PGtleXdvcmRzPjxrZXl3b3JkPkFkdWx0
PC9rZXl3b3JkPjxrZXl3b3JkPkNvZ25pdGl2ZSBCZWhhdmlvcmFsIFRoZXJhcHkvKm1ldGhvZHM8
L2tleXdvcmQ+PGtleXdvcmQ+RmVtYWxlPC9rZXl3b3JkPjxrZXl3b3JkPkdhbWJsaW5nLypwc3lj
aG9sb2d5Lyp0aGVyYXB5PC9rZXl3b3JkPjxrZXl3b3JkPkh1bWFuczwva2V5d29yZD48a2V5d29y
ZD5NYWxlPC9rZXl3b3JkPjxrZXl3b3JkPk1vdGl2YXRpb25hbCBJbnRlcnZpZXdpbmcvKm1ldGhv
ZHM8L2tleXdvcmQ+PGtleXdvcmQ+UHN5Y2hvdGhlcmFweS9tZXRob2RzPC9rZXl3b3JkPjxrZXl3
b3JkPlBzeWNob3RoZXJhcHksIEdyb3VwL21ldGhvZHM8L2tleXdvcmQ+PGtleXdvcmQ+UXVhbGl0
YXRpdmUgUmVzZWFyY2g8L2tleXdvcmQ+PGtleXdvcmQ+KlJpc2stVGFraW5nPC9rZXl3b3JkPjxr
ZXl3b3JkPlNlbGYgRWZmaWNhY3k8L2tleXdvcmQ+PGtleXdvcmQ+U291dGggQXVzdHJhbGlhPC9r
ZXl3b3JkPjxrZXl3b3JkPkNvZ25pdGl2ZSB0aGVyYXB5PC9rZXl3b3JkPjxrZXl3b3JkPkV4cG9z
dXJlIHRoZXJhcHk8L2tleXdvcmQ+PGtleXdvcmQ+UXVhbGl0YXRpdmUgc3R1ZHk8L2tleXdvcmQ+
PGtleXdvcmQ+UmFuZG9taXplZCBjb250cm9sbGVkIHRyaWFsPC9rZXl3b3JkPjwva2V5d29yZHM+
PGRhdGVzPjx5ZWFyPjIwMTY8L3llYXI+PHB1Yi1kYXRlcz48ZGF0ZT5EZWM8L2RhdGU+PC9wdWIt
ZGF0ZXM+PC9kYXRlcz48aXNibj4xNTczLTM2MDIgKEVsZWN0cm9uaWMpJiN4RDsxMDUwLTUzNTAg
KExpbmtpbmcpPC9pc2JuPjxhY2Nlc3Npb24tbnVtPjI2NzA4MDk4PC9hY2Nlc3Npb24tbnVtPjx1
cmxzPjxyZWxhdGVkLXVybHM+PHVybD5odHRwczovL3d3dy5uY2JpLm5sbS5uaWguZ292L3B1Ym1l
ZC8yNjcwODA5ODwvdXJsPjwvcmVsYXRlZC11cmxzPjwvdXJscz48ZWxlY3Ryb25pYy1yZXNvdXJj
ZS1udW0+MTAuMTAwNy9zMTA4OTktMDE1LTk1ODktejwvZWxlY3Ryb25pYy1yZXNvdXJjZS1udW0+
PHJlbW90ZS1kYXRhYmFzZS1uYW1lPk1lZGxpbmU8L3JlbW90ZS1kYXRhYmFzZS1uYW1lPjxyZW1v
dGUtZGF0YWJhc2UtcHJvdmlkZXI+TkxNPC9yZW1vdGUtZGF0YWJhc2UtcHJvdmlkZXI+PC9yZWNv
cmQ+PC9DaXRlPjwvRW5kTm90ZT5=
</w:fldData>
        </w:fldChar>
      </w:r>
      <w:r w:rsidR="00E93DD5" w:rsidRPr="00261F73">
        <w:instrText xml:space="preserve"> ADDIN EN.JS.CITE </w:instrText>
      </w:r>
      <w:r w:rsidR="00E93DD5" w:rsidRPr="00261F73">
        <w:fldChar w:fldCharType="separate"/>
      </w:r>
      <w:r w:rsidR="00176257" w:rsidRPr="00176257">
        <w:rPr>
          <w:noProof/>
          <w:vertAlign w:val="superscript"/>
        </w:rPr>
        <w:t>21, 22</w:t>
      </w:r>
      <w:r w:rsidR="00E93DD5" w:rsidRPr="00261F73">
        <w:fldChar w:fldCharType="end"/>
      </w:r>
      <w:r w:rsidR="00E93DD5">
        <w:t xml:space="preserve"> </w:t>
      </w:r>
      <w:r w:rsidR="00E93DD5" w:rsidRPr="00E93DD5">
        <w:t>and</w:t>
      </w:r>
      <w:r w:rsidR="00E93DD5">
        <w:t xml:space="preserve"> may be associated with</w:t>
      </w:r>
      <w:r w:rsidR="00E93DD5" w:rsidRPr="00E93DD5">
        <w:t xml:space="preserve"> poorer outcomes</w:t>
      </w:r>
      <w:r w:rsidR="00DE058D">
        <w:t>;</w:t>
      </w:r>
      <w:r w:rsidR="00E93DD5" w:rsidRPr="00BA6829">
        <w:rPr>
          <w:rFonts w:ascii="Aptos" w:hAnsi="Aptos" w:cs="Calibri"/>
        </w:rPr>
        <w:fldChar w:fldCharType="begin">
          <w:fldData xml:space="preserve">PEVuZE5vdGU+PENpdGU+PEF1dGhvcj5CYXR0ZXJzYnk8L0F1dGhvcj48WWVhcj4yMDEzPC9ZZWFy
PjxSZWNOdW0+OTU8L1JlY051bT48RGlzcGxheVRleHQ+PHN0eWxlIGZhY2U9InN1cGVyc2NyaXB0
Ij4yMy0yNjwvc3R5bGU+PC9EaXNwbGF5VGV4dD48cmVjb3JkPjxyZWMtbnVtYmVyPjk1PC9yZWMt
bnVtYmVyPjxmb3JlaWduLWtleXM+PGtleSBhcHA9IkVOIiBkYi1pZD0iMGVwdGF6ZjVjZWF4ZjZl
enhlbHB4OXB3ZHRlNTI5d2FhemR4IiB0aW1lc3RhbXA9IjE3NDA3MTQxMDEiPjk1PC9rZXk+PC9m
b3JlaWduLWtleXM+PHJlZi10eXBlIG5hbWU9IlJlcG9ydCI+Mjc8L3JlZi10eXBlPjxjb250cmli
dXRvcnM+PGF1dGhvcnM+PGF1dGhvcj5CYXR0ZXJzYnksIE0uPC9hdXRob3I+PGF1dGhvcj5TbWl0
aCwgRC48L2F1dGhvcj48YXV0aG9yPkhhcnZleSwgUC48L2F1dGhvcj48YXV0aG9yPlBvbHMsIFIu
PC9hdXRob3I+PC9hdXRob3JzPjwvY29udHJpYnV0b3JzPjx0aXRsZXM+PHRpdGxlPkNvZ25pdGl2
ZSB2ZXJzdXMgZXhwb3N1cmUgdGhlcmFweSBmb3IgcHJvYmxlbSBnYW1ibGluZzogQSBwaWxvdCBy
YW5kb21pc2VkIGNvbnRyb2xsZWQgdHJpYWw8L3RpdGxlPjwvdGl0bGVzPjxkYXRlcz48eWVhcj4y
MDEzPC95ZWFyPjwvZGF0ZXM+PHB1Yi1sb2NhdGlvbj5WaWN0b3JpYSwgQXVzdHJhbGlhPC9wdWIt
bG9jYXRpb24+PG9yaWctcHViPlZpY3RvcmlhbiBSZXNwb25zaWJsZSBHYW1ibGluZyBGb3VuZGF0
aW9uLjwvb3JpZy1wdWI+PHVybHM+PC91cmxzPjwvcmVjb3JkPjwvQ2l0ZT48Q2l0ZT48QXV0aG9y
PlNtaXRoPC9BdXRob3I+PFllYXI+MjAxMDwvWWVhcj48UmVjTnVtPjc3PC9SZWNOdW0+PHJlY29y
ZD48cmVjLW51bWJlcj43NzwvcmVjLW51bWJlcj48Zm9yZWlnbi1rZXlzPjxrZXkgYXBwPSJFTiIg
ZGItaWQ9IjBlcHRhemY1Y2VheGY2ZXp4ZWxweDlwd2R0ZTUyOXdhYXpkeCIgdGltZXN0YW1wPSIx
NzQwNzA5MjYxIj43Nzwva2V5PjwvZm9yZWlnbi1rZXlzPjxyZWYtdHlwZSBuYW1lPSJKb3VybmFs
IEFydGljbGUiPjE3PC9yZWYtdHlwZT48Y29udHJpYnV0b3JzPjxhdXRob3JzPjxhdXRob3I+U21p
dGgsIEQuPC9hdXRob3I+PGF1dGhvcj5IYXJ2ZXksIFAuPC9hdXRob3I+PGF1dGhvcj5CYXR0ZXJz
YnksIE0uPC9hdXRob3I+PGF1dGhvcj5Qb2xzLCBSLjwvYXV0aG9yPjxhdXRob3I+T2FrZXMsIEou
PC9hdXRob3I+PGF1dGhvcj5CYWlnZW50LCBNLjwvYXV0aG9yPjwvYXV0aG9ycz48L2NvbnRyaWJ1
dG9ycz48dGl0bGVzPjx0aXRsZT5UcmVhdG1lbnQgb3V0Y29tZXMgYW5kIHByZWRpY3RvcnMgb2Yg
ZHJvcCBvdXQgZm9yIHByb2JsZW0gZ2FtYmxlcnMgaW4gU291dGggQXVzdHJhbGlhOiBBIGNvaG9y
dCBzdHVkeTwvdGl0bGU+PHNlY29uZGFyeS10aXRsZT5UaGUgQXVzdHJhbGlhbiBhbmQgTmV3IFpl
YWxhbmQgSm91cm5hbCBvZiBQc3ljaGlhdHJ5PC9zZWNvbmRhcnktdGl0bGU+PC90aXRsZXM+PHBl
cmlvZGljYWw+PGZ1bGwtdGl0bGU+VGhlIEF1c3RyYWxpYW4gYW5kIE5ldyBaZWFsYW5kIEpvdXJu
YWwgb2YgUHN5Y2hpYXRyeTwvZnVsbC10aXRsZT48L3BlcmlvZGljYWw+PHBhZ2VzPjkxMeKAkzky
MC48L3BhZ2VzPjx2b2x1bWU+NDQ8L3ZvbHVtZT48bnVtYmVyPjEwPC9udW1iZXI+PGRhdGVzPjx5
ZWFyPjIwMTA8L3llYXI+PC9kYXRlcz48dXJscz48L3VybHM+PGVsZWN0cm9uaWMtcmVzb3VyY2Ut
bnVtPmh0dHBzOi8vZG9pLm9yZy8xMC4zMTA5LzAwMDQ4Njc0LjIwMTAuNDkzNTAyPC9lbGVjdHJv
bmljLXJlc291cmNlLW51bT48L3JlY29yZD48L0NpdGU+PENpdGU+PEF1dGhvcj5TbWl0aDwvQXV0
aG9yPjxZZWFyPjIwMTU8L1llYXI+PFJlY051bT43ODwvUmVjTnVtPjxyZWNvcmQ+PHJlYy1udW1i
ZXI+Nzg8L3JlYy1udW1iZXI+PGZvcmVpZ24ta2V5cz48a2V5IGFwcD0iRU4iIGRiLWlkPSIwZXB0
YXpmNWNlYXhmNmV6eGVscHg5cHdkdGU1Mjl3YWF6ZHgiIHRpbWVzdGFtcD0iMTc0MDcwOTI3NCI+
Nzg8L2tleT48L2ZvcmVpZ24ta2V5cz48cmVmLXR5cGUgbmFtZT0iSm91cm5hbCBBcnRpY2xlIj4x
NzwvcmVmLXR5cGU+PGNvbnRyaWJ1dG9ycz48YXV0aG9ycz48YXV0aG9yPlNtaXRoLCBELiBQLjwv
YXV0aG9yPjxhdXRob3I+QmF0dGVyc2J5LCBNLiBXLjwvYXV0aG9yPjxhdXRob3I+SGFydmV5LCBQ
LiBXLjwvYXV0aG9yPjxhdXRob3I+UG9scywgUi4gRy48L2F1dGhvcj48YXV0aG9yPkxhZG91Y2V1
ciwgUi48L2F1dGhvcj48L2F1dGhvcnM+PC9jb250cmlidXRvcnM+PGF1dGgtYWRkcmVzcz5GbGlu
ZGVycyBVbml2ZXJzaXR5LCBEZXBhcnRtZW50IG9mIFBzeWNoaWF0cnksIEZsaW5kZXJzIEh1bWFu
IEJlaGF2aW91ciBhbmQgSGVhbHRoIFJlc2VhcmNoIFVuaXQsIEdQTyBCb3ggMjEwMCwgQWRlbGFp
ZGUgU0EgMjAwMSwgQXVzdHJhbGlhLiBFbGVjdHJvbmljIGFkZHJlc3M6IGRhdmlkLnNtaXRoQGZs
aW5kZXJzLmVkdS5hdS4mI3hEO0ZsaW5kZXJzIFVuaXZlcnNpdHksIERlcGFydG1lbnQgb2YgUHN5
Y2hpYXRyeSwgRmxpbmRlcnMgSHVtYW4gQmVoYXZpb3VyIGFuZCBIZWFsdGggUmVzZWFyY2ggVW5p
dCwgR1BPIEJveCAyMTAwLCBBZGVsYWlkZSBTQSAyMDAxLCBBdXN0cmFsaWEuIEVsZWN0cm9uaWMg
YWRkcmVzczogbWFsY29sbS5iYXR0ZXJzYnlAZmxpbmRlcnMuZWR1LmF1LiYjeEQ7RmxpbmRlcnMg
VW5pdmVyc2l0eSwgRGVwYXJ0bWVudCBvZiBQc3ljaGlhdHJ5LCBGbGluZGVycyBIdW1hbiBCZWhh
dmlvdXIgYW5kIEhlYWx0aCBSZXNlYXJjaCBVbml0LCBHUE8gQm94IDIxMDAsIEFkZWxhaWRlIFNB
IDIwMDEsIEF1c3RyYWxpYS4gRWxlY3Ryb25pYyBhZGRyZXNzOiBwZXRlci5oYXJ2ZXlAZmxpbmRl
cnMuZWR1LmF1LiYjeEQ7RmxpbmRlcnMgVW5pdmVyc2l0eSwgRGVwYXJ0bWVudCBvZiBQc3ljaGlh
dHJ5LCBGbGluZGVycyBIdW1hbiBCZWhhdmlvdXIgYW5kIEhlYWx0aCBSZXNlYXJjaCBVbml0LCBH
UE8gQm94IDIxMDAsIEFkZWxhaWRlIFNBIDIwMDEsIEF1c3RyYWxpYS4gRWxlY3Ryb25pYyBhZGRy
ZXNzOiByZW5lLnBvbHNAZmxpbmRlcnMuZWR1LmF1LiYjeEQ7VW5pdmVyc2l0ZSBMYXZhbCwgU2No
b29sIG9mIFBzeWNob2xvZ3ksIDIzMjUsIHJ1ZSBkZXMgQmlibGlvdGhlcXVlcywgQnVyZWF1IDEz
MjgsIFF1ZWJlYywgUXVlYmVjIEcxViAwQTYsIENhbmFkYS4gRWxlY3Ryb25pYyBhZGRyZXNzOiBy
b2JlcnQubGFkb3VjZXVyQHBzeS51bGF2YWwuY2EuPC9hdXRoLWFkZHJlc3M+PHRpdGxlcz48dGl0
bGU+Q29nbml0aXZlIHZlcnN1cyBleHBvc3VyZSB0aGVyYXB5IGZvciBwcm9ibGVtIGdhbWJsaW5n
OiBSYW5kb21pc2VkIGNvbnRyb2xsZWQgdHJpYWw8L3RpdGxlPjxzZWNvbmRhcnktdGl0bGU+QmVo
YXZpb3VyIFJlc2VhcmNoIGFuZCBUaGVyYXB5PC9zZWNvbmRhcnktdGl0bGU+PC90aXRsZXM+PHBl
cmlvZGljYWw+PGZ1bGwtdGl0bGU+QmVoYXZpb3VyIHJlc2VhcmNoIGFuZCB0aGVyYXB5PC9mdWxs
LXRpdGxlPjwvcGVyaW9kaWNhbD48cGFnZXM+MTAwLTEwPC9wYWdlcz48dm9sdW1lPjY5PC92b2x1
bWU+PGVkaXRpb24+MjAxNTA0MTQ8L2VkaXRpb24+PGtleXdvcmRzPjxrZXl3b3JkPkFkdWx0PC9r
ZXl3b3JkPjxrZXl3b3JkPkNvZ25pdGl2ZSBCZWhhdmlvcmFsIFRoZXJhcHkvKm1ldGhvZHM8L2tl
eXdvcmQ+PGtleXdvcmQ+RmVtYWxlPC9rZXl3b3JkPjxrZXl3b3JkPkdhbWJsaW5nL3BzeWNob2xv
Z3kvKnRoZXJhcHk8L2tleXdvcmQ+PGtleXdvcmQ+SHVtYW5zPC9rZXl3b3JkPjxrZXl3b3JkPklt
cGxvc2l2ZSBUaGVyYXB5LyptZXRob2RzPC9rZXl3b3JkPjxrZXl3b3JkPk1hbGU8L2tleXdvcmQ+
PGtleXdvcmQ+TWlkZGxlIEFnZWQ8L2tleXdvcmQ+PGtleXdvcmQ+VHJlYXRtZW50IE91dGNvbWU8
L2tleXdvcmQ+PGtleXdvcmQ+Q29nbml0aXZlIHRoZXJhcHk8L2tleXdvcmQ+PGtleXdvcmQ+RXhw
b3N1cmUgdGhlcmFweTwva2V5d29yZD48a2V5d29yZD5Qcm9ibGVtIGdhbWJsaW5nPC9rZXl3b3Jk
PjxrZXl3b3JkPlJhbmRvbWlzZWQgY29udHJvbGxlZCB0cmlhbDwva2V5d29yZD48L2tleXdvcmRz
PjxkYXRlcz48eWVhcj4yMDE1PC95ZWFyPjxwdWItZGF0ZXM+PGRhdGU+SnVuPC9kYXRlPjwvcHVi
LWRhdGVzPjwvZGF0ZXM+PGlzYm4+MTg3My02MjJYIChFbGVjdHJvbmljKSYjeEQ7MDAwNS03OTY3
IChMaW5raW5nKTwvaXNibj48YWNjZXNzaW9uLW51bT4yNTkxNzAwODwvYWNjZXNzaW9uLW51bT48
dXJscz48cmVsYXRlZC11cmxzPjx1cmw+aHR0cHM6Ly93d3cubmNiaS5ubG0ubmloLmdvdi9wdWJt
ZWQvMjU5MTcwMDg8L3VybD48L3JlbGF0ZWQtdXJscz48L3VybHM+PGVsZWN0cm9uaWMtcmVzb3Vy
Y2UtbnVtPjEwLjEwMTYvai5icmF0LjIwMTUuMDQuMDA4PC9lbGVjdHJvbmljLXJlc291cmNlLW51
bT48cmVtb3RlLWRhdGFiYXNlLW5hbWU+TWVkbGluZTwvcmVtb3RlLWRhdGFiYXNlLW5hbWU+PHJl
bW90ZS1kYXRhYmFzZS1wcm92aWRlcj5OTE08L3JlbW90ZS1kYXRhYmFzZS1wcm92aWRlcj48L3Jl
Y29yZD48L0NpdGU+PENpdGU+PEF1dGhvcj5HcmFudDwvQXV0aG9yPjxZZWFyPjIwMDQ8L1llYXI+
PFJlY051bT4yMjwvUmVjTnVtPjxyZWNvcmQ+PHJlYy1udW1iZXI+MjI8L3JlYy1udW1iZXI+PGZv
cmVpZ24ta2V5cz48a2V5IGFwcD0iRU4iIGRiLWlkPSIwZXB0YXpmNWNlYXhmNmV6eGVscHg5cHdk
dGU1Mjl3YWF6ZHgiIHRpbWVzdGFtcD0iMTc0MDcwMDE5MyI+MjI8L2tleT48L2ZvcmVpZ24ta2V5
cz48cmVmLXR5cGUgbmFtZT0iSm91cm5hbCBBcnRpY2xlIj4xNzwvcmVmLXR5cGU+PGNvbnRyaWJ1
dG9ycz48YXV0aG9ycz48YXV0aG9yPkdyYW50LCBKLiBFLjwvYXV0aG9yPjxhdXRob3I+S2ltLCBT
LiBXLjwvYXV0aG9yPjxhdXRob3I+S3Vza293c2tpLCBNLjwvYXV0aG9yPjwvYXV0aG9ycz48L2Nv
bnRyaWJ1dG9ycz48YXV0aC1hZGRyZXNzPkRlcGFydG1lbnQgb2YgUHN5Y2hpYXRyeSwgQnJvd24g
VW5pdmVyc2l0eSwgMzQ1IEJsYWNrc3RvbmUgQm91bGV2YXJkLCBQcm92aWRlbmNlLCBSSSAwMjkw
NiwgVVNBLjwvYXV0aC1hZGRyZXNzPjx0aXRsZXM+PHRpdGxlPlJldHJvc3BlY3RpdmUgcmV2aWV3
IG9mIHRyZWF0bWVudCByZXRlbnRpb24gaW4gcGF0aG9sb2dpY2FsIGdhbWJsaW5nPC90aXRsZT48
c2Vjb25kYXJ5LXRpdGxlPkNvbXByZWhlbnNpdmUgUHN5Y2hpYXRyeTwvc2Vjb25kYXJ5LXRpdGxl
PjwvdGl0bGVzPjxwZXJpb2RpY2FsPjxmdWxsLXRpdGxlPkNvbXByZWhlbnNpdmUgUHN5Y2hpYXRy
eTwvZnVsbC10aXRsZT48L3BlcmlvZGljYWw+PHBhZ2VzPjgzLTc8L3BhZ2VzPjx2b2x1bWU+NDU8
L3ZvbHVtZT48bnVtYmVyPjI8L251bWJlcj48a2V5d29yZHM+PGtleXdvcmQ+QWR1bHQ8L2tleXdv
cmQ+PGtleXdvcmQ+RGlhZ25vc3RpYyBhbmQgU3RhdGlzdGljYWwgTWFudWFsIG9mIE1lbnRhbCBE
aXNvcmRlcnM8L2tleXdvcmQ+PGtleXdvcmQ+RGlzcnVwdGl2ZSwgSW1wdWxzZSBDb250cm9sLCBh
bmQgQ29uZHVjdCBEaXNvcmRlcnMvZGlhZ25vc2lzLyp0aGVyYXB5PC9rZXl3b3JkPjxrZXl3b3Jk
PkZlbWFsZTwva2V5d29yZD48a2V5d29yZD5Gb2xsb3ctVXAgU3R1ZGllczwva2V5d29yZD48a2V5
d29yZD5HYW1ibGluZy8qcHN5Y2hvbG9neTwva2V5d29yZD48a2V5d29yZD5IdW1hbnM8L2tleXdv
cmQ+PGtleXdvcmQ+TWFsZTwva2V5d29yZD48a2V5d29yZD5NaWRkbGUgQWdlZDwva2V5d29yZD48
a2V5d29yZD4qUmV0ZW50aW9uLCBQc3ljaG9sb2d5PC9rZXl3b3JkPjxrZXl3b3JkPlJldHJvc3Bl
Y3RpdmUgU3R1ZGllczwva2V5d29yZD48L2tleXdvcmRzPjxkYXRlcz48eWVhcj4yMDA0PC95ZWFy
PjxwdWItZGF0ZXM+PGRhdGU+TWFyLUFwcjwvZGF0ZT48L3B1Yi1kYXRlcz48L2RhdGVzPjxpc2Ju
PjAwMTAtNDQwWCAoUHJpbnQpJiN4RDswMDEwLTQ0MFggKExpbmtpbmcpPC9pc2JuPjxhY2Nlc3Np
b24tbnVtPjE0OTk5NjU3PC9hY2Nlc3Npb24tbnVtPjx1cmxzPjxyZWxhdGVkLXVybHM+PHVybD5o
dHRwczovL3d3dy5uY2JpLm5sbS5uaWguZ292L3B1Ym1lZC8xNDk5OTY1NzwvdXJsPjwvcmVsYXRl
ZC11cmxzPjwvdXJscz48ZWxlY3Ryb25pYy1yZXNvdXJjZS1udW0+MTAuMTAxNi9qLmNvbXBwc3lj
aC4yMDAzLjEyLjAwNTwvZWxlY3Ryb25pYy1yZXNvdXJjZS1udW0+PHJlbW90ZS1kYXRhYmFzZS1u
YW1lPk1lZGxpbmU8L3JlbW90ZS1kYXRhYmFzZS1uYW1lPjxyZW1vdGUtZGF0YWJhc2UtcHJvdmlk
ZXI+TkxNPC9yZW1vdGUtZGF0YWJhc2UtcHJvdmlkZXI+PC9yZWNvcmQ+PC9DaXRlPjwvRW5kTm90
ZT5=
</w:fldData>
        </w:fldChar>
      </w:r>
      <w:r w:rsidR="00E93DD5" w:rsidRPr="00BA6829">
        <w:rPr>
          <w:rFonts w:ascii="Aptos" w:hAnsi="Aptos" w:cs="Calibri"/>
        </w:rPr>
        <w:instrText xml:space="preserve"> ADDIN EN.JS.CITE </w:instrText>
      </w:r>
      <w:r w:rsidR="00E93DD5" w:rsidRPr="00BA6829">
        <w:rPr>
          <w:rFonts w:ascii="Aptos" w:hAnsi="Aptos" w:cs="Calibri"/>
        </w:rPr>
      </w:r>
      <w:r w:rsidR="00E93DD5" w:rsidRPr="00BA6829">
        <w:rPr>
          <w:rFonts w:ascii="Aptos" w:hAnsi="Aptos" w:cs="Calibri"/>
        </w:rPr>
        <w:fldChar w:fldCharType="separate"/>
      </w:r>
      <w:r w:rsidR="00176257" w:rsidRPr="00176257">
        <w:rPr>
          <w:rFonts w:ascii="Aptos" w:hAnsi="Aptos" w:cs="Calibri"/>
          <w:noProof/>
          <w:vertAlign w:val="superscript"/>
        </w:rPr>
        <w:t>23-26</w:t>
      </w:r>
      <w:r w:rsidR="00E93DD5" w:rsidRPr="00BA6829">
        <w:rPr>
          <w:rFonts w:ascii="Aptos" w:hAnsi="Aptos" w:cs="Calibri"/>
        </w:rPr>
        <w:fldChar w:fldCharType="end"/>
      </w:r>
      <w:r w:rsidR="00DE058D">
        <w:rPr>
          <w:rFonts w:ascii="Aptos" w:hAnsi="Aptos" w:cs="Calibri"/>
        </w:rPr>
        <w:t xml:space="preserve"> however, no studies to date have examined the full range of potential reasons or consequences.</w:t>
      </w:r>
      <w:r w:rsidR="00E93DD5">
        <w:t xml:space="preserve"> </w:t>
      </w:r>
      <w:r w:rsidR="00A43980">
        <w:t>Moreover, a</w:t>
      </w:r>
      <w:r w:rsidR="006F3043">
        <w:t>lmost no studies have</w:t>
      </w:r>
      <w:r w:rsidR="00E93DD5" w:rsidRPr="00E93DD5">
        <w:t xml:space="preserve"> explicitly </w:t>
      </w:r>
      <w:r w:rsidR="00DE058D">
        <w:t>tested</w:t>
      </w:r>
      <w:r w:rsidR="00E93DD5" w:rsidRPr="00E93DD5">
        <w:t xml:space="preserve"> practical solutions to improve retention,</w:t>
      </w:r>
      <w:r w:rsidR="00E93DD5" w:rsidRPr="39840A75">
        <w:rPr>
          <w:rFonts w:cs="Calibri"/>
        </w:rPr>
        <w:fldChar w:fldCharType="begin">
          <w:fldData xml:space="preserve">PEVuZE5vdGU+PENpdGU+PEF1dGhvcj5NZWx2aWxsZTwvQXV0aG9yPjxZZWFyPjIwMDc8L1llYXI+
PFJlY051bT41NjwvUmVjTnVtPjxEaXNwbGF5VGV4dD48c3R5bGUgZmFjZT0ic3VwZXJzY3JpcHQi
PjE4PC9zdHlsZT48L0Rpc3BsYXlUZXh0PjxyZWNvcmQ+PHJlYy1udW1iZXI+NTY8L3JlYy1udW1i
ZXI+PGZvcmVpZ24ta2V5cz48a2V5IGFwcD0iRU4iIGRiLWlkPSIwZXB0YXpmNWNlYXhmNmV6eGVs
cHg5cHdkdGU1Mjl3YWF6ZHgiIHRpbWVzdGFtcD0iMTc0MDcwNzkwNCI+NTY8L2tleT48L2ZvcmVp
Z24ta2V5cz48cmVmLXR5cGUgbmFtZT0iSm91cm5hbCBBcnRpY2xlIj4xNzwvcmVmLXR5cGU+PGNv
bnRyaWJ1dG9ycz48YXV0aG9ycz48YXV0aG9yPk1lbHZpbGxlLCBLLiBNLjwvYXV0aG9yPjxhdXRo
b3I+Q2FzZXksIEwuIE0uPC9hdXRob3I+PGF1dGhvcj5LYXZhbmFnaCwgRC4gSi48L2F1dGhvcj48
L2F1dGhvcnM+PC9jb250cmlidXRvcnM+PGF1dGgtYWRkcmVzcz5TY2hvb2wgb2YgUHN5Y2hvbG9n
eSwgTXQgR3JhdmF0dCBDYW1wdXMsIEdyaWZmaXRoIFVuaXZlcnNpdHksIEJyaXNiYW5lLCBRdWVl
bnNsYW5kLCA0MTExLCBBdXN0cmFsaWEuIEsuTWVsdmlsbGVAZ3JpZmZpdGguZWR1LmF1PC9hdXRo
LWFkZHJlc3M+PHRpdGxlcz48dGl0bGU+UHN5Y2hvbG9naWNhbCB0cmVhdG1lbnQgZHJvcG91dCBh
bW9uZyBwYXRob2xvZ2ljYWwgZ2FtYmxlcnM8L3RpdGxlPjxzZWNvbmRhcnktdGl0bGU+Q2xpbmlj
YWwgUHN5Y2hvbG9neSBSZXZpZXc8L3NlY29uZGFyeS10aXRsZT48L3RpdGxlcz48cGVyaW9kaWNh
bD48ZnVsbC10aXRsZT5DbGluaWNhbCBQc3ljaG9sb2d5IFJldmlldzwvZnVsbC10aXRsZT48L3Bl
cmlvZGljYWw+PHBhZ2VzPjk0NC01ODwvcGFnZXM+PHZvbHVtZT4yNzwvdm9sdW1lPjxudW1iZXI+
ODwvbnVtYmVyPjxlZGl0aW9uPjIwMDcwMzAyPC9lZGl0aW9uPjxrZXl3b3Jkcz48a2V5d29yZD5B
ZHVsdDwva2V5d29yZD48a2V5d29yZD5CZWhhdmlvciBUaGVyYXB5L21ldGhvZHM8L2tleXdvcmQ+
PGtleXdvcmQ+Q3Jvc3MtQ3VsdHVyYWwgQ29tcGFyaXNvbjwva2V5d29yZD48a2V5d29yZD5EaXNy
dXB0aXZlLCBJbXB1bHNlIENvbnRyb2wsIGFuZCBDb25kdWN0IERpc29yZGVycy9wc3ljaG9sb2d5
L3RoZXJhcHk8L2tleXdvcmQ+PGtleXdvcmQ+RmVtYWxlPC9rZXl3b3JkPjxrZXl3b3JkPkdhbWJs
aW5nLypwc3ljaG9sb2d5PC9rZXl3b3JkPjxrZXl3b3JkPkh1bWFuczwva2V5d29yZD48a2V5d29y
ZD5NYWxlPC9rZXl3b3JkPjxrZXl3b3JkPk1vZGVscywgUHN5Y2hvbG9naWNhbDwva2V5d29yZD48
a2V5d29yZD5QYXRpZW50IERyb3BvdXRzLypzdGF0aXN0aWNzICZhbXA7IG51bWVyaWNhbCBkYXRh
PC9rZXl3b3JkPjxrZXl3b3JkPlByb2JhYmlsaXR5PC9rZXl3b3JkPjxrZXl3b3JkPlBzeWNob3Ro
ZXJhcHkvKm1ldGhvZHMvc3RhdGlzdGljcyAmYW1wOyBudW1lcmljYWwgZGF0YTwva2V5d29yZD48
a2V5d29yZD5SZXNlYXJjaC9zdGFuZGFyZHM8L2tleXdvcmQ+PGtleXdvcmQ+UmVzZWFyY2ggRGVz
aWduL3N0YW5kYXJkczwva2V5d29yZD48a2V5d29yZD5UcmVhdG1lbnQgT3V0Y29tZTwva2V5d29y
ZD48L2tleXdvcmRzPjxkYXRlcz48eWVhcj4yMDA3PC95ZWFyPjxwdWItZGF0ZXM+PGRhdGU+RGVj
PC9kYXRlPjwvcHViLWRhdGVzPjwvZGF0ZXM+PGlzYm4+MDI3Mi03MzU4IChQcmludCkmI3hEOzAy
NzItNzM1OCAoTGlua2luZyk8L2lzYm4+PGFjY2Vzc2lvbi1udW0+MTc0MzM4NTM8L2FjY2Vzc2lv
bi1udW0+PHVybHM+PHJlbGF0ZWQtdXJscz48dXJsPmh0dHBzOi8vd3d3Lm5jYmkubmxtLm5paC5n
b3YvcHVibWVkLzE3NDMzODUzPC91cmw+PC9yZWxhdGVkLXVybHM+PC91cmxzPjxlbGVjdHJvbmlj
LXJlc291cmNlLW51bT4xMC4xMDE2L2ouY3ByLjIwMDcuMDIuMDA0PC9lbGVjdHJvbmljLXJlc291
cmNlLW51bT48cmVtb3RlLWRhdGFiYXNlLW5hbWU+TWVkbGluZTwvcmVtb3RlLWRhdGFiYXNlLW5h
bWU+PHJlbW90ZS1kYXRhYmFzZS1wcm92aWRlcj5OTE08L3JlbW90ZS1kYXRhYmFzZS1wcm92aWRl
cj48L3JlY29yZD48L0NpdGU+PC9FbmROb3RlPn==
</w:fldData>
        </w:fldChar>
      </w:r>
      <w:r w:rsidR="00E93DD5" w:rsidRPr="39840A75">
        <w:rPr>
          <w:rFonts w:cs="Calibri"/>
        </w:rPr>
        <w:instrText xml:space="preserve"> ADDIN EN.JS.CITE </w:instrText>
      </w:r>
      <w:r w:rsidR="00E93DD5" w:rsidRPr="39840A75">
        <w:rPr>
          <w:rFonts w:cs="Calibri"/>
        </w:rPr>
      </w:r>
      <w:r w:rsidR="00E93DD5" w:rsidRPr="39840A75">
        <w:rPr>
          <w:rFonts w:cs="Calibri"/>
        </w:rPr>
        <w:fldChar w:fldCharType="separate"/>
      </w:r>
      <w:r w:rsidR="00176257" w:rsidRPr="00176257">
        <w:rPr>
          <w:rFonts w:cs="Calibri"/>
          <w:noProof/>
          <w:vertAlign w:val="superscript"/>
        </w:rPr>
        <w:t>18</w:t>
      </w:r>
      <w:r w:rsidR="00E93DD5" w:rsidRPr="39840A75">
        <w:rPr>
          <w:rFonts w:cs="Calibri"/>
        </w:rPr>
        <w:fldChar w:fldCharType="end"/>
      </w:r>
      <w:r w:rsidR="00E93DD5" w:rsidRPr="00E93DD5">
        <w:t xml:space="preserve"> leaving gambling harm services with limited evidence-based guidance for supporting clients at risk of </w:t>
      </w:r>
      <w:r w:rsidR="00E93DD5">
        <w:t>pulling out of treatment</w:t>
      </w:r>
      <w:r w:rsidR="00E93DD5" w:rsidRPr="00E93DD5">
        <w:t>.</w:t>
      </w:r>
    </w:p>
    <w:p w14:paraId="1008314E" w14:textId="77777777" w:rsidR="00805457" w:rsidRPr="00261F73" w:rsidRDefault="00805457" w:rsidP="00805457">
      <w:pPr>
        <w:pStyle w:val="Heading3"/>
      </w:pPr>
      <w:bookmarkStart w:id="26" w:name="_Toc200013183"/>
      <w:r w:rsidRPr="00261F73">
        <w:t>Pulling out of treatment in gambling services across Aotearoa New Zealand</w:t>
      </w:r>
      <w:bookmarkEnd w:id="26"/>
      <w:r w:rsidRPr="00261F73">
        <w:t xml:space="preserve"> </w:t>
      </w:r>
    </w:p>
    <w:p w14:paraId="772F4655" w14:textId="5DDA9CE8" w:rsidR="00B84D47" w:rsidRDefault="00805457" w:rsidP="001F048A">
      <w:pPr>
        <w:spacing w:before="120"/>
      </w:pPr>
      <w:r w:rsidRPr="00261F73">
        <w:t xml:space="preserve">In Aotearoa New Zealand, gambling harm services </w:t>
      </w:r>
      <w:r w:rsidR="001F048A">
        <w:t>support</w:t>
      </w:r>
      <w:r w:rsidRPr="00261F73">
        <w:t xml:space="preserve"> approximately 9,900 clients</w:t>
      </w:r>
      <w:r>
        <w:t xml:space="preserve"> or </w:t>
      </w:r>
      <w:r w:rsidRPr="00261F73">
        <w:t>tāngata whaiora (herein referred to as clients) each year</w:t>
      </w:r>
      <w:r>
        <w:t>.</w:t>
      </w:r>
      <w:r w:rsidRPr="00261F73">
        <w:fldChar w:fldCharType="begin">
          <w:fldData xml:space="preserve">PEVuZE5vdGU+PENpdGU+PEF1dGhvcj5NaW5pc3RyeSBvZiBIZWFsdGgg4oCTIE1hbmF0xasgSGF1
b3JhPC9BdXRob3I+PFllYXI+MjAyNDwvWWVhcj48UmVjTnVtPjEwNzwvUmVjTnVtPjxEaXNwbGF5
VGV4dD48c3R5bGUgZmFjZT0ic3VwZXJzY3JpcHQiPjI3PC9zdHlsZT48L0Rpc3BsYXlUZXh0Pjxy
ZWNvcmQ+PHJlYy1udW1iZXI+MTA3PC9yZWMtbnVtYmVyPjxmb3JlaWduLWtleXM+PGtleSBhcHA9
IkVOIiBkYi1pZD0iMGVwdGF6ZjVjZWF4ZjZlenhlbHB4OXB3ZHRlNTI5d2FhemR4IiB0aW1lc3Rh
bXA9IjE3NDMzODg4NjIiPjEwNzwva2V5PjwvZm9yZWlnbi1rZXlzPjxyZWYtdHlwZSBuYW1lPSJX
ZWIgUGFnZSI+MTI8L3JlZi10eXBlPjxjb250cmlidXRvcnM+PGF1dGhvcnM+PGF1dGhvcj5NaW5p
c3RyeSBvZiBIZWFsdGgg4oCTIE1hbmF0xasgSGF1b3JhLDwvYXV0aG9yPjwvYXV0aG9ycz48L2Nv
bnRyaWJ1dG9ycz48dGl0bGVzPjx0aXRsZT5HYW1ibGluZyBoYXJtIGludGVydmVudGlvbiBzZXJ2
aWNlcyBkYXRhPC90aXRsZT48L3RpdGxlcz48dm9sdW1lPjIwMjU8L3ZvbHVtZT48bnVtYmVyPjMx
IE1hciAyMDI1PC9udW1iZXI+PGRhdGVzPjx5ZWFyPjIwMjQ8L3llYXI+PHB1Yi1kYXRlcz48ZGF0
ZT4xNyBKYW4gMjAyNDwvZGF0ZT48L3B1Yi1kYXRlcz48L2RhdGVzPjxwdWJsaXNoZXI+TmV3IFpl
YWxhbmQgR292ZXJubWVudDwvcHVibGlzaGVyPjx1cmxzPjxyZWxhdGVkLXVybHM+PHVybD5odHRw
czovL3d3dy5oZWFsdGguZ292dC5uei9zdGF0aXN0aWNzLXJlc2VhcmNoL3N0YXRpc3RpY3MtYW5k
LWRhdGEtc2V0cy9wcm9ibGVtLWdhbWJsaW5nL2dhbWJsaW5nLWhhcm0tc2VydmljZXMtZGF0YSN0
b2MtMC0xPC91cmw+PC9yZWxhdGVkLXVybHM+PC91cmxzPjwvcmVjb3JkPjwvQ2l0ZT48L0VuZE5v
dGU+AG==
</w:fldData>
        </w:fldChar>
      </w:r>
      <w:r w:rsidRPr="00261F73">
        <w:instrText xml:space="preserve"> ADDIN EN.JS.CITE </w:instrText>
      </w:r>
      <w:r w:rsidRPr="00261F73">
        <w:fldChar w:fldCharType="separate"/>
      </w:r>
      <w:r w:rsidR="00176257" w:rsidRPr="00176257">
        <w:rPr>
          <w:noProof/>
          <w:vertAlign w:val="superscript"/>
        </w:rPr>
        <w:t>27</w:t>
      </w:r>
      <w:r w:rsidRPr="00261F73">
        <w:fldChar w:fldCharType="end"/>
      </w:r>
      <w:r w:rsidRPr="00261F73">
        <w:t xml:space="preserve">  Anecdotal </w:t>
      </w:r>
      <w:r w:rsidR="001F048A">
        <w:t>reports</w:t>
      </w:r>
      <w:r w:rsidRPr="00261F73">
        <w:t xml:space="preserve"> from </w:t>
      </w:r>
      <w:r w:rsidR="0034668D">
        <w:t>practitioners</w:t>
      </w:r>
      <w:r w:rsidRPr="00261F73">
        <w:t xml:space="preserve"> suggests that pulling out of </w:t>
      </w:r>
      <w:r w:rsidR="00EB5E51">
        <w:t xml:space="preserve">formal psychological </w:t>
      </w:r>
      <w:r w:rsidRPr="00261F73">
        <w:t>treatment early is common</w:t>
      </w:r>
      <w:r w:rsidR="00B84D47">
        <w:t xml:space="preserve">; </w:t>
      </w:r>
      <w:r w:rsidR="00B84D47" w:rsidRPr="00B84D47">
        <w:t>however, the reasons</w:t>
      </w:r>
      <w:r w:rsidR="00B84D47">
        <w:t xml:space="preserve">, </w:t>
      </w:r>
      <w:r w:rsidR="00B84D47" w:rsidRPr="00B84D47">
        <w:t xml:space="preserve">such as partial </w:t>
      </w:r>
      <w:r w:rsidR="00B84D47">
        <w:t xml:space="preserve">treatment </w:t>
      </w:r>
      <w:r w:rsidR="00B84D47" w:rsidRPr="00B84D47">
        <w:t xml:space="preserve">completion or transfer to </w:t>
      </w:r>
      <w:r w:rsidR="00B84D47" w:rsidRPr="00B84D47">
        <w:lastRenderedPageBreak/>
        <w:t>another service</w:t>
      </w:r>
      <w:r w:rsidR="00B84D47">
        <w:t xml:space="preserve">, </w:t>
      </w:r>
      <w:r w:rsidR="00B84D47" w:rsidRPr="00B84D47">
        <w:t>are inconsistently recorded and interpreted across providers.</w:t>
      </w:r>
      <w:r w:rsidR="00B84D47">
        <w:fldChar w:fldCharType="begin">
          <w:fldData xml:space="preserve">PEVuZE5vdGU+PENpdGU+PEF1dGhvcj5NaW5pc3RyeSBvZiBIZWFsdGg8L0F1dGhvcj48WWVhcj4y
MDEyPC9ZZWFyPjxSZWNOdW0+MTA4PC9SZWNOdW0+PERpc3BsYXlUZXh0PjxzdHlsZSBmYWNlPSJz
dXBlcnNjcmlwdCI+Mjg8L3N0eWxlPjwvRGlzcGxheVRleHQ+PHJlY29yZD48cmVjLW51bWJlcj4x
MDg8L3JlYy1udW1iZXI+PGZvcmVpZ24ta2V5cz48a2V5IGFwcD0iRU4iIGRiLWlkPSIwZXB0YXpm
NWNlYXhmNmV6eGVscHg5cHdkdGU1Mjl3YWF6ZHgiIHRpbWVzdGFtcD0iMTc0MzU0MzUyOCI+MTA4
PC9rZXk+PC9mb3JlaWduLWtleXM+PHJlZi10eXBlIG5hbWU9IkJvb2siPjY8L3JlZi10eXBlPjxj
b250cmlidXRvcnM+PGF1dGhvcnM+PGF1dGhvcj5NaW5pc3RyeSBvZiBIZWFsdGgsPC9hdXRob3I+
PC9hdXRob3JzPjwvY29udHJpYnV0b3JzPjx0aXRsZXM+PHRpdGxlPkhhbmRib29rIG9mIFByYWN0
aWNlIFJlcXVpcmVtZW50cyBmb3IgUHJvYmxlbSYjeEQ7R2FtYmxpbmcgSW50ZXJ2ZW50aW9uIFNl
cnZpY2VzICh2ZXJzaW9uIDEuMik8L3RpdGxlPjwvdGl0bGVzPjxkYXRlcz48eWVhcj4yMDEyPC95
ZWFyPjwvZGF0ZXM+PHB1Yi1sb2NhdGlvbj5XZWxsaW5ndG9uPC9wdWItbG9jYXRpb24+PHB1Ymxp
c2hlcj5NaW5pc3RyeSBvZiBIZWFsdGg8L3B1Ymxpc2hlcj48aXNibj45NzgtMC00NzgtMzkzNDgt
NCAocHJpbnQpPC9pc2JuPjx1cmxzPjwvdXJscz48L3JlY29yZD48L0NpdGU+PC9FbmROb3RlPgB=
</w:fldData>
        </w:fldChar>
      </w:r>
      <w:r w:rsidR="00B84D47">
        <w:instrText xml:space="preserve"> ADDIN EN.JS.CITE </w:instrText>
      </w:r>
      <w:r w:rsidR="00B84D47">
        <w:fldChar w:fldCharType="separate"/>
      </w:r>
      <w:r w:rsidR="00176257" w:rsidRPr="00176257">
        <w:rPr>
          <w:noProof/>
          <w:vertAlign w:val="superscript"/>
        </w:rPr>
        <w:t>28</w:t>
      </w:r>
      <w:r w:rsidR="00B84D47">
        <w:fldChar w:fldCharType="end"/>
      </w:r>
      <w:r w:rsidR="00B84D47" w:rsidRPr="00261F73">
        <w:t xml:space="preserve"> </w:t>
      </w:r>
      <w:r w:rsidR="00B84D47" w:rsidRPr="00B84D47">
        <w:t xml:space="preserve">While it is evident that many clients </w:t>
      </w:r>
      <w:r w:rsidR="00B84D47">
        <w:t>pull out of</w:t>
      </w:r>
      <w:r w:rsidR="00B84D47" w:rsidRPr="00B84D47">
        <w:t xml:space="preserve"> treatment, there remains limited understanding of how many do so, when and why this occurs, the impact on outcomes, and how services can better support retention. Addressing these evidence gaps is essential to improve service delivery and promote health equity, particularly </w:t>
      </w:r>
      <w:r w:rsidR="005460FE">
        <w:t>among groups identified by the New Zealand Gambling Strategy as disproportionately affected by gambling harm</w:t>
      </w:r>
      <w:r w:rsidR="0034668D">
        <w:t xml:space="preserve"> (herein referred to as ‘priority populations’)</w:t>
      </w:r>
      <w:r w:rsidR="005460FE">
        <w:t xml:space="preserve">, including </w:t>
      </w:r>
      <w:r w:rsidR="00B84D47" w:rsidRPr="00B84D47">
        <w:t xml:space="preserve"> Māori, Pacific peoples, Asian peoples, young people/rangatahi, and older adults.</w:t>
      </w:r>
      <w:r w:rsidR="005460FE">
        <w:fldChar w:fldCharType="begin">
          <w:fldData xml:space="preserve">PEVuZE5vdGU+PENpdGU+PEF1dGhvcj5NaW5pc3RyeSBvZiBIZWFsdGgg4oCTIE1hbmF0xasgSGF1
b3JhPC9BdXRob3I+PFllYXI+MjAyNDwvWWVhcj48UmVjTnVtPjEwNzwvUmVjTnVtPjxEaXNwbGF5
VGV4dD48c3R5bGUgZmFjZT0ic3VwZXJzY3JpcHQiPjI3PC9zdHlsZT48L0Rpc3BsYXlUZXh0Pjxy
ZWNvcmQ+PHJlYy1udW1iZXI+MTA3PC9yZWMtbnVtYmVyPjxmb3JlaWduLWtleXM+PGtleSBhcHA9
IkVOIiBkYi1pZD0iMGVwdGF6ZjVjZWF4ZjZlenhlbHB4OXB3ZHRlNTI5d2FhemR4IiB0aW1lc3Rh
bXA9IjE3NDMzODg4NjIiPjEwNzwva2V5PjwvZm9yZWlnbi1rZXlzPjxyZWYtdHlwZSBuYW1lPSJX
ZWIgUGFnZSI+MTI8L3JlZi10eXBlPjxjb250cmlidXRvcnM+PGF1dGhvcnM+PGF1dGhvcj5NaW5p
c3RyeSBvZiBIZWFsdGgg4oCTIE1hbmF0xasgSGF1b3JhLDwvYXV0aG9yPjwvYXV0aG9ycz48L2Nv
bnRyaWJ1dG9ycz48dGl0bGVzPjx0aXRsZT5HYW1ibGluZyBoYXJtIGludGVydmVudGlvbiBzZXJ2
aWNlcyBkYXRhPC90aXRsZT48L3RpdGxlcz48dm9sdW1lPjIwMjU8L3ZvbHVtZT48bnVtYmVyPjMx
IE1hciAyMDI1PC9udW1iZXI+PGRhdGVzPjx5ZWFyPjIwMjQ8L3llYXI+PHB1Yi1kYXRlcz48ZGF0
ZT4xNyBKYW4gMjAyNDwvZGF0ZT48L3B1Yi1kYXRlcz48L2RhdGVzPjxwdWJsaXNoZXI+TmV3IFpl
YWxhbmQgR292ZXJubWVudDwvcHVibGlzaGVyPjx1cmxzPjxyZWxhdGVkLXVybHM+PHVybD5odHRw
czovL3d3dy5oZWFsdGguZ292dC5uei9zdGF0aXN0aWNzLXJlc2VhcmNoL3N0YXRpc3RpY3MtYW5k
LWRhdGEtc2V0cy9wcm9ibGVtLWdhbWJsaW5nL2dhbWJsaW5nLWhhcm0tc2VydmljZXMtZGF0YSN0
b2MtMC0xPC91cmw+PC9yZWxhdGVkLXVybHM+PC91cmxzPjwvcmVjb3JkPjwvQ2l0ZT48L0VuZE5v
dGU+AG==
</w:fldData>
        </w:fldChar>
      </w:r>
      <w:r w:rsidR="005460FE">
        <w:instrText xml:space="preserve"> ADDIN EN.JS.CITE </w:instrText>
      </w:r>
      <w:r w:rsidR="005460FE">
        <w:fldChar w:fldCharType="separate"/>
      </w:r>
      <w:r w:rsidR="00176257" w:rsidRPr="00176257">
        <w:rPr>
          <w:noProof/>
          <w:vertAlign w:val="superscript"/>
        </w:rPr>
        <w:t>27</w:t>
      </w:r>
      <w:r w:rsidR="005460FE">
        <w:fldChar w:fldCharType="end"/>
      </w:r>
      <w:r w:rsidR="00B84D47" w:rsidRPr="00B84D47">
        <w:t xml:space="preserve"> Research in this area can help ensure services are accessible, culturally responsive, and better equipped to meet the diverse needs of those seeking support.</w:t>
      </w:r>
    </w:p>
    <w:p w14:paraId="082B112D" w14:textId="63D857AB" w:rsidR="000744B7" w:rsidRPr="00261F73" w:rsidRDefault="000744B7" w:rsidP="00615638">
      <w:pPr>
        <w:pStyle w:val="Heading1"/>
      </w:pPr>
      <w:bookmarkStart w:id="27" w:name="_Toc200013184"/>
      <w:bookmarkStart w:id="28" w:name="_Toc211006895"/>
      <w:r w:rsidRPr="00261F73">
        <w:lastRenderedPageBreak/>
        <w:t>Purpose</w:t>
      </w:r>
      <w:bookmarkEnd w:id="27"/>
      <w:bookmarkEnd w:id="28"/>
    </w:p>
    <w:p w14:paraId="773E9262" w14:textId="7EC14F40" w:rsidR="000744B7" w:rsidRDefault="000744B7" w:rsidP="00615638">
      <w:pPr>
        <w:pStyle w:val="Heading2"/>
      </w:pPr>
      <w:bookmarkStart w:id="29" w:name="_Toc200013185"/>
      <w:bookmarkStart w:id="30" w:name="_Toc211006896"/>
      <w:r w:rsidRPr="00261F73">
        <w:t>Objective of this project</w:t>
      </w:r>
      <w:bookmarkEnd w:id="29"/>
      <w:bookmarkEnd w:id="30"/>
    </w:p>
    <w:p w14:paraId="4D99260B" w14:textId="700AFD20" w:rsidR="000744B7" w:rsidRPr="00F21F48" w:rsidRDefault="000744B7" w:rsidP="007D5484">
      <w:pPr>
        <w:rPr>
          <w:b/>
          <w:bCs/>
        </w:rPr>
      </w:pPr>
      <w:r>
        <w:t xml:space="preserve">Drawing on research, </w:t>
      </w:r>
      <w:r w:rsidR="00726C64">
        <w:t xml:space="preserve">service, practitioner, and </w:t>
      </w:r>
      <w:r>
        <w:t>client</w:t>
      </w:r>
      <w:r w:rsidR="00726C64">
        <w:t xml:space="preserve"> </w:t>
      </w:r>
      <w:r>
        <w:t>perspectives, t</w:t>
      </w:r>
      <w:r w:rsidRPr="00261F73">
        <w:t xml:space="preserve">his project aims to increase our understanding of clients </w:t>
      </w:r>
      <w:r>
        <w:t>pulling out of</w:t>
      </w:r>
      <w:r w:rsidRPr="00261F73">
        <w:t xml:space="preserve"> </w:t>
      </w:r>
      <w:r w:rsidR="00EB5E51">
        <w:t xml:space="preserve">formal psychological </w:t>
      </w:r>
      <w:r w:rsidRPr="00261F73">
        <w:t xml:space="preserve">gambling </w:t>
      </w:r>
      <w:r>
        <w:t>treatment</w:t>
      </w:r>
      <w:r w:rsidRPr="00261F73">
        <w:t xml:space="preserve"> services in Aotearoa New Zealand</w:t>
      </w:r>
      <w:r w:rsidR="004B2340">
        <w:t xml:space="preserve">, which </w:t>
      </w:r>
      <w:r w:rsidR="004B2340" w:rsidRPr="39840A75">
        <w:rPr>
          <w:rFonts w:ascii="Aptos" w:hAnsi="Aptos"/>
          <w:color w:val="000000" w:themeColor="text1"/>
        </w:rPr>
        <w:t>may have broad impacts at a policy</w:t>
      </w:r>
      <w:r w:rsidR="004B2340">
        <w:rPr>
          <w:rFonts w:ascii="Aptos" w:hAnsi="Aptos"/>
          <w:color w:val="000000" w:themeColor="text1"/>
        </w:rPr>
        <w:t>, operational, and service delivery</w:t>
      </w:r>
      <w:r w:rsidR="004B2340" w:rsidRPr="39840A75">
        <w:rPr>
          <w:rFonts w:ascii="Aptos" w:hAnsi="Aptos"/>
          <w:color w:val="000000" w:themeColor="text1"/>
        </w:rPr>
        <w:t xml:space="preserve"> level.</w:t>
      </w:r>
      <w:r>
        <w:rPr>
          <w:b/>
          <w:bCs/>
        </w:rPr>
        <w:t xml:space="preserve"> </w:t>
      </w:r>
      <w:r>
        <w:rPr>
          <w:rFonts w:ascii="Aptos" w:hAnsi="Aptos"/>
          <w:color w:val="000000"/>
        </w:rPr>
        <w:t>The project</w:t>
      </w:r>
      <w:r w:rsidRPr="00261F73">
        <w:rPr>
          <w:rFonts w:ascii="Aptos" w:hAnsi="Aptos"/>
          <w:color w:val="000000"/>
        </w:rPr>
        <w:t xml:space="preserve"> specifically addresses gaps in </w:t>
      </w:r>
      <w:r>
        <w:rPr>
          <w:rFonts w:ascii="Aptos" w:hAnsi="Aptos"/>
          <w:color w:val="000000"/>
        </w:rPr>
        <w:t>our</w:t>
      </w:r>
      <w:r w:rsidRPr="00261F73">
        <w:rPr>
          <w:rFonts w:ascii="Aptos" w:hAnsi="Aptos"/>
          <w:color w:val="000000"/>
        </w:rPr>
        <w:t xml:space="preserve"> understanding of</w:t>
      </w:r>
      <w:r w:rsidR="00A5068B">
        <w:rPr>
          <w:rFonts w:ascii="Aptos" w:hAnsi="Aptos"/>
          <w:color w:val="000000"/>
        </w:rPr>
        <w:t xml:space="preserve"> six key aspects of pulling out of treatment, including</w:t>
      </w:r>
      <w:r w:rsidRPr="00261F73">
        <w:rPr>
          <w:rFonts w:ascii="Aptos" w:hAnsi="Aptos"/>
          <w:color w:val="000000"/>
        </w:rPr>
        <w:t>:</w:t>
      </w:r>
    </w:p>
    <w:p w14:paraId="112E8F4C" w14:textId="2B7A29E2" w:rsidR="000744B7" w:rsidRDefault="000744B7" w:rsidP="00CD051B">
      <w:pPr>
        <w:spacing w:before="120"/>
        <w:ind w:firstLine="720"/>
      </w:pPr>
      <w:r w:rsidRPr="00247592">
        <w:t xml:space="preserve">(1) </w:t>
      </w:r>
      <w:r>
        <w:rPr>
          <w:b/>
          <w:bCs/>
        </w:rPr>
        <w:t xml:space="preserve">Definitions: </w:t>
      </w:r>
      <w:r>
        <w:t>H</w:t>
      </w:r>
      <w:r w:rsidRPr="00247592">
        <w:t>ow</w:t>
      </w:r>
      <w:r>
        <w:t xml:space="preserve"> </w:t>
      </w:r>
      <w:r w:rsidR="006970CD">
        <w:t xml:space="preserve">is </w:t>
      </w:r>
      <w:r w:rsidR="00615638">
        <w:t>‘</w:t>
      </w:r>
      <w:r>
        <w:t>pulling out of treatment</w:t>
      </w:r>
      <w:r w:rsidR="00615638">
        <w:t>’</w:t>
      </w:r>
      <w:r w:rsidR="006E2D68" w:rsidRPr="006E2D68">
        <w:t xml:space="preserve"> </w:t>
      </w:r>
      <w:r w:rsidR="006E2D68">
        <w:t>defined</w:t>
      </w:r>
      <w:r>
        <w:t xml:space="preserve">? </w:t>
      </w:r>
    </w:p>
    <w:p w14:paraId="2EA72EDF" w14:textId="1FDB2D63" w:rsidR="000744B7" w:rsidRDefault="000744B7" w:rsidP="00DA4F36">
      <w:pPr>
        <w:spacing w:before="120"/>
        <w:ind w:firstLine="720"/>
      </w:pPr>
      <w:r>
        <w:t xml:space="preserve">(2) </w:t>
      </w:r>
      <w:r>
        <w:rPr>
          <w:b/>
          <w:bCs/>
        </w:rPr>
        <w:t xml:space="preserve">Estimates: </w:t>
      </w:r>
      <w:r>
        <w:t xml:space="preserve">How many </w:t>
      </w:r>
      <w:r w:rsidRPr="00247592">
        <w:t xml:space="preserve">clients </w:t>
      </w:r>
      <w:r>
        <w:t xml:space="preserve">pull </w:t>
      </w:r>
      <w:r w:rsidRPr="00247592">
        <w:t xml:space="preserve">out </w:t>
      </w:r>
      <w:r>
        <w:t>of treatment and when do they do so?</w:t>
      </w:r>
      <w:r w:rsidRPr="00247592">
        <w:t xml:space="preserve"> </w:t>
      </w:r>
    </w:p>
    <w:p w14:paraId="445D1413" w14:textId="5BD969C8" w:rsidR="00DA4F36" w:rsidRDefault="000744B7" w:rsidP="00DA4F36">
      <w:pPr>
        <w:spacing w:before="120"/>
        <w:ind w:firstLine="720"/>
      </w:pPr>
      <w:r w:rsidRPr="00247592">
        <w:t>(</w:t>
      </w:r>
      <w:r>
        <w:t>3</w:t>
      </w:r>
      <w:r w:rsidRPr="00247592">
        <w:t xml:space="preserve">) </w:t>
      </w:r>
      <w:r>
        <w:rPr>
          <w:b/>
          <w:bCs/>
        </w:rPr>
        <w:t xml:space="preserve">Predictors: </w:t>
      </w:r>
      <w:r>
        <w:t>W</w:t>
      </w:r>
      <w:r w:rsidRPr="00247592">
        <w:t>hich clients</w:t>
      </w:r>
      <w:r>
        <w:t xml:space="preserve"> </w:t>
      </w:r>
      <w:r w:rsidR="00A5068B">
        <w:t xml:space="preserve">are more likely to </w:t>
      </w:r>
      <w:r>
        <w:t>pull</w:t>
      </w:r>
      <w:r w:rsidRPr="00247592">
        <w:t xml:space="preserve"> out </w:t>
      </w:r>
      <w:r>
        <w:t>of treatment?</w:t>
      </w:r>
    </w:p>
    <w:p w14:paraId="71078E2D" w14:textId="42F17688" w:rsidR="000744B7" w:rsidRDefault="000744B7" w:rsidP="00DA4F36">
      <w:pPr>
        <w:spacing w:before="120"/>
        <w:ind w:firstLine="720"/>
      </w:pPr>
      <w:r w:rsidRPr="00247592">
        <w:t>(</w:t>
      </w:r>
      <w:r>
        <w:t>4</w:t>
      </w:r>
      <w:r w:rsidRPr="00247592">
        <w:t xml:space="preserve">) </w:t>
      </w:r>
      <w:r>
        <w:rPr>
          <w:b/>
          <w:bCs/>
        </w:rPr>
        <w:t xml:space="preserve">Reasons: </w:t>
      </w:r>
      <w:r>
        <w:t>W</w:t>
      </w:r>
      <w:r w:rsidRPr="00247592">
        <w:t xml:space="preserve">hy </w:t>
      </w:r>
      <w:r>
        <w:t xml:space="preserve">do </w:t>
      </w:r>
      <w:r w:rsidRPr="00247592">
        <w:t>clients</w:t>
      </w:r>
      <w:r>
        <w:t xml:space="preserve"> pull</w:t>
      </w:r>
      <w:r w:rsidRPr="00247592">
        <w:t xml:space="preserve"> out </w:t>
      </w:r>
      <w:r>
        <w:t>of treatment?</w:t>
      </w:r>
    </w:p>
    <w:p w14:paraId="5842FCEC" w14:textId="7972BD46" w:rsidR="000744B7" w:rsidRDefault="000744B7" w:rsidP="00DA4F36">
      <w:pPr>
        <w:spacing w:before="120"/>
        <w:ind w:left="720"/>
      </w:pPr>
      <w:r>
        <w:t xml:space="preserve">(5) </w:t>
      </w:r>
      <w:r>
        <w:rPr>
          <w:b/>
          <w:bCs/>
        </w:rPr>
        <w:t xml:space="preserve">Consequences: </w:t>
      </w:r>
      <w:r w:rsidR="00A5068B">
        <w:t>What</w:t>
      </w:r>
      <w:r>
        <w:t xml:space="preserve"> </w:t>
      </w:r>
      <w:r w:rsidR="00A5068B">
        <w:t xml:space="preserve">are the </w:t>
      </w:r>
      <w:r>
        <w:t xml:space="preserve">positive </w:t>
      </w:r>
      <w:r w:rsidR="0063446A">
        <w:t>and</w:t>
      </w:r>
      <w:r>
        <w:t xml:space="preserve"> negative </w:t>
      </w:r>
      <w:r w:rsidR="00A5068B">
        <w:t>outcomes clients experience after pulling out of treatment</w:t>
      </w:r>
      <w:r>
        <w:t>?</w:t>
      </w:r>
    </w:p>
    <w:p w14:paraId="67B4178E" w14:textId="2AF26EEA" w:rsidR="000744B7" w:rsidRDefault="000744B7" w:rsidP="00CD051B">
      <w:pPr>
        <w:spacing w:before="120"/>
        <w:ind w:left="720"/>
      </w:pPr>
      <w:r>
        <w:t xml:space="preserve">(6) </w:t>
      </w:r>
      <w:r>
        <w:rPr>
          <w:b/>
          <w:bCs/>
        </w:rPr>
        <w:t xml:space="preserve">Solutions: </w:t>
      </w:r>
      <w:r>
        <w:t>W</w:t>
      </w:r>
      <w:r w:rsidRPr="00247592">
        <w:t xml:space="preserve">hat </w:t>
      </w:r>
      <w:r>
        <w:t>can</w:t>
      </w:r>
      <w:r w:rsidR="0034668D">
        <w:t xml:space="preserve"> practitioners and services</w:t>
      </w:r>
      <w:r>
        <w:t xml:space="preserve"> </w:t>
      </w:r>
      <w:r w:rsidRPr="00247592">
        <w:t xml:space="preserve">do to </w:t>
      </w:r>
      <w:r>
        <w:t xml:space="preserve">help clients stay in treatment </w:t>
      </w:r>
      <w:r w:rsidR="00A5068B">
        <w:t>when</w:t>
      </w:r>
      <w:r>
        <w:t xml:space="preserve"> they need or want </w:t>
      </w:r>
      <w:r w:rsidR="00A5068B">
        <w:t>continued</w:t>
      </w:r>
      <w:r>
        <w:t xml:space="preserve"> support?</w:t>
      </w:r>
    </w:p>
    <w:p w14:paraId="55A39AFE" w14:textId="380D07F7" w:rsidR="000744B7" w:rsidRDefault="000744B7" w:rsidP="00CD051B"/>
    <w:p w14:paraId="52C20A78" w14:textId="77777777" w:rsidR="00805457" w:rsidRDefault="00805457" w:rsidP="00615638">
      <w:pPr>
        <w:pStyle w:val="Heading1"/>
        <w:sectPr w:rsidR="00805457" w:rsidSect="006C45D2">
          <w:footnotePr>
            <w:numFmt w:val="lowerLetter"/>
          </w:footnotePr>
          <w:pgSz w:w="11900" w:h="16840"/>
          <w:pgMar w:top="1440" w:right="1440" w:bottom="1440" w:left="1440" w:header="708" w:footer="708" w:gutter="0"/>
          <w:cols w:space="708"/>
          <w:docGrid w:linePitch="360"/>
        </w:sectPr>
      </w:pPr>
    </w:p>
    <w:p w14:paraId="4B996749" w14:textId="66F75D2E" w:rsidR="00805457" w:rsidRPr="006970CD" w:rsidRDefault="00805457" w:rsidP="00615638">
      <w:pPr>
        <w:pStyle w:val="Heading1"/>
      </w:pPr>
      <w:bookmarkStart w:id="31" w:name="_Toc200013186"/>
      <w:bookmarkStart w:id="32" w:name="_Toc211006897"/>
      <w:r w:rsidRPr="006970CD">
        <w:lastRenderedPageBreak/>
        <w:t>Project method</w:t>
      </w:r>
      <w:r w:rsidR="001A3F70" w:rsidRPr="006970CD">
        <w:t>ology</w:t>
      </w:r>
      <w:bookmarkEnd w:id="31"/>
      <w:bookmarkEnd w:id="32"/>
    </w:p>
    <w:p w14:paraId="169269EB" w14:textId="5775E63D" w:rsidR="00805457" w:rsidRPr="006970CD" w:rsidRDefault="00C30FDD" w:rsidP="00D622A8">
      <w:pPr>
        <w:pStyle w:val="Heading2"/>
      </w:pPr>
      <w:bookmarkStart w:id="33" w:name="_Toc211006898"/>
      <w:bookmarkStart w:id="34" w:name="_Toc200013187"/>
      <w:r w:rsidRPr="006970CD">
        <w:t>P</w:t>
      </w:r>
      <w:r w:rsidR="007A2363" w:rsidRPr="006970CD">
        <w:t xml:space="preserve">roject </w:t>
      </w:r>
      <w:r w:rsidR="00805457" w:rsidRPr="006970CD">
        <w:t>method</w:t>
      </w:r>
      <w:r w:rsidR="001A3F70" w:rsidRPr="006970CD">
        <w:t>s</w:t>
      </w:r>
      <w:bookmarkEnd w:id="33"/>
      <w:r w:rsidR="00805457" w:rsidRPr="006970CD">
        <w:t xml:space="preserve"> </w:t>
      </w:r>
      <w:bookmarkEnd w:id="34"/>
    </w:p>
    <w:p w14:paraId="7A86F43F" w14:textId="6D82A199" w:rsidR="00D626E5" w:rsidRDefault="00D622A8" w:rsidP="00D622A8">
      <w:pPr>
        <w:pStyle w:val="NormalWeb"/>
        <w:spacing w:line="480" w:lineRule="auto"/>
        <w:rPr>
          <w:rFonts w:asciiTheme="minorHAnsi" w:hAnsiTheme="minorHAnsi"/>
          <w:color w:val="000000"/>
        </w:rPr>
      </w:pPr>
      <w:r w:rsidRPr="00D622A8">
        <w:rPr>
          <w:rFonts w:asciiTheme="minorHAnsi" w:hAnsiTheme="minorHAnsi"/>
          <w:color w:val="000000"/>
        </w:rPr>
        <w:t xml:space="preserve">A comprehensive examination of </w:t>
      </w:r>
      <w:r>
        <w:rPr>
          <w:rFonts w:asciiTheme="minorHAnsi" w:hAnsiTheme="minorHAnsi"/>
          <w:color w:val="000000"/>
        </w:rPr>
        <w:t xml:space="preserve">these </w:t>
      </w:r>
      <w:r w:rsidRPr="00D622A8">
        <w:rPr>
          <w:rFonts w:asciiTheme="minorHAnsi" w:hAnsiTheme="minorHAnsi"/>
          <w:color w:val="000000"/>
        </w:rPr>
        <w:t xml:space="preserve">six aspects of pulling out of </w:t>
      </w:r>
      <w:r w:rsidR="00EB5E51">
        <w:rPr>
          <w:rFonts w:asciiTheme="minorHAnsi" w:hAnsiTheme="minorHAnsi"/>
          <w:color w:val="000000"/>
        </w:rPr>
        <w:t xml:space="preserve">formal psychological </w:t>
      </w:r>
      <w:r w:rsidRPr="00D622A8">
        <w:rPr>
          <w:rFonts w:asciiTheme="minorHAnsi" w:hAnsiTheme="minorHAnsi"/>
          <w:color w:val="000000"/>
        </w:rPr>
        <w:t>treatment</w:t>
      </w:r>
      <w:r>
        <w:rPr>
          <w:rFonts w:asciiTheme="minorHAnsi" w:hAnsiTheme="minorHAnsi"/>
          <w:color w:val="000000"/>
        </w:rPr>
        <w:t xml:space="preserve"> (</w:t>
      </w:r>
      <w:r w:rsidRPr="00D622A8">
        <w:rPr>
          <w:rFonts w:asciiTheme="minorHAnsi" w:hAnsiTheme="minorHAnsi"/>
          <w:color w:val="000000"/>
        </w:rPr>
        <w:t>definitions, estimates, predictors, reasons, consequences, and solutions</w:t>
      </w:r>
      <w:r>
        <w:rPr>
          <w:rFonts w:asciiTheme="minorHAnsi" w:hAnsiTheme="minorHAnsi"/>
          <w:color w:val="000000"/>
        </w:rPr>
        <w:t xml:space="preserve">) </w:t>
      </w:r>
      <w:r w:rsidRPr="00D622A8">
        <w:rPr>
          <w:rFonts w:asciiTheme="minorHAnsi" w:hAnsiTheme="minorHAnsi"/>
          <w:color w:val="000000"/>
        </w:rPr>
        <w:t xml:space="preserve">was conducted through four complementary studies (summarised in Table </w:t>
      </w:r>
      <w:r w:rsidR="001D2159">
        <w:rPr>
          <w:rFonts w:asciiTheme="minorHAnsi" w:hAnsiTheme="minorHAnsi"/>
          <w:color w:val="000000"/>
        </w:rPr>
        <w:t>2</w:t>
      </w:r>
      <w:r w:rsidRPr="00D622A8">
        <w:rPr>
          <w:rFonts w:asciiTheme="minorHAnsi" w:hAnsiTheme="minorHAnsi"/>
          <w:color w:val="000000"/>
        </w:rPr>
        <w:t>), incorporating research, service</w:t>
      </w:r>
      <w:r w:rsidR="00D71AF6">
        <w:rPr>
          <w:rFonts w:asciiTheme="minorHAnsi" w:hAnsiTheme="minorHAnsi"/>
          <w:color w:val="000000"/>
        </w:rPr>
        <w:t xml:space="preserve"> analysis</w:t>
      </w:r>
      <w:r w:rsidRPr="00D622A8">
        <w:rPr>
          <w:rFonts w:asciiTheme="minorHAnsi" w:hAnsiTheme="minorHAnsi"/>
          <w:color w:val="000000"/>
        </w:rPr>
        <w:t xml:space="preserve">, practitioner, and client perspectives. </w:t>
      </w:r>
    </w:p>
    <w:p w14:paraId="4E372857" w14:textId="0502AF24" w:rsidR="00C30FDD" w:rsidRPr="006C147B" w:rsidRDefault="001C6BD0" w:rsidP="00F21F48">
      <w:pPr>
        <w:pStyle w:val="NormalWeb"/>
        <w:spacing w:line="480" w:lineRule="auto"/>
        <w:rPr>
          <w:rFonts w:asciiTheme="minorHAnsi" w:hAnsiTheme="minorHAnsi"/>
          <w:color w:val="000000"/>
        </w:rPr>
      </w:pPr>
      <w:r w:rsidRPr="006C147B">
        <w:rPr>
          <w:rFonts w:asciiTheme="minorHAnsi" w:hAnsiTheme="minorHAnsi"/>
          <w:color w:val="000000"/>
        </w:rPr>
        <w:t>M</w:t>
      </w:r>
      <w:r w:rsidR="00D622A8" w:rsidRPr="006C147B">
        <w:rPr>
          <w:rFonts w:asciiTheme="minorHAnsi" w:hAnsiTheme="minorHAnsi"/>
          <w:color w:val="000000"/>
        </w:rPr>
        <w:t xml:space="preserve">ethods </w:t>
      </w:r>
      <w:r w:rsidRPr="006C147B">
        <w:rPr>
          <w:rFonts w:asciiTheme="minorHAnsi" w:hAnsiTheme="minorHAnsi"/>
          <w:color w:val="000000"/>
        </w:rPr>
        <w:t xml:space="preserve">used in this </w:t>
      </w:r>
      <w:r w:rsidR="00F36993">
        <w:rPr>
          <w:rFonts w:asciiTheme="minorHAnsi" w:hAnsiTheme="minorHAnsi"/>
          <w:color w:val="000000"/>
        </w:rPr>
        <w:t>project included</w:t>
      </w:r>
      <w:r w:rsidRPr="006C147B">
        <w:rPr>
          <w:rFonts w:asciiTheme="minorHAnsi" w:hAnsiTheme="minorHAnsi"/>
          <w:color w:val="000000"/>
        </w:rPr>
        <w:t>:</w:t>
      </w:r>
    </w:p>
    <w:p w14:paraId="30CDB148" w14:textId="62BE27E1" w:rsidR="00F36993" w:rsidRPr="006970CD" w:rsidRDefault="006970CD" w:rsidP="006970CD">
      <w:pPr>
        <w:pStyle w:val="NormalWeb"/>
        <w:spacing w:line="480" w:lineRule="auto"/>
        <w:ind w:firstLine="720"/>
        <w:rPr>
          <w:rFonts w:asciiTheme="minorHAnsi" w:eastAsiaTheme="majorEastAsia" w:hAnsiTheme="minorHAnsi"/>
          <w:i/>
          <w:iCs/>
        </w:rPr>
      </w:pPr>
      <w:r w:rsidRPr="006970CD">
        <w:rPr>
          <w:rFonts w:asciiTheme="minorHAnsi" w:eastAsiaTheme="majorEastAsia" w:hAnsiTheme="minorHAnsi"/>
          <w:i/>
          <w:iCs/>
        </w:rPr>
        <w:t xml:space="preserve">1. </w:t>
      </w:r>
      <w:r w:rsidR="00F36993" w:rsidRPr="006970CD">
        <w:rPr>
          <w:rFonts w:asciiTheme="minorHAnsi" w:eastAsiaTheme="majorEastAsia" w:hAnsiTheme="minorHAnsi"/>
          <w:i/>
          <w:iCs/>
        </w:rPr>
        <w:t>A s</w:t>
      </w:r>
      <w:r w:rsidR="00FA7B10" w:rsidRPr="006970CD">
        <w:rPr>
          <w:rFonts w:asciiTheme="minorHAnsi" w:eastAsiaTheme="majorEastAsia" w:hAnsiTheme="minorHAnsi"/>
          <w:i/>
          <w:iCs/>
        </w:rPr>
        <w:t>coping review</w:t>
      </w:r>
      <w:r w:rsidR="00F36993" w:rsidRPr="006970CD">
        <w:rPr>
          <w:rFonts w:asciiTheme="minorHAnsi" w:eastAsiaTheme="majorEastAsia" w:hAnsiTheme="minorHAnsi"/>
          <w:i/>
          <w:iCs/>
        </w:rPr>
        <w:t xml:space="preserve"> of contemporary gambling research: </w:t>
      </w:r>
    </w:p>
    <w:p w14:paraId="62F615C8" w14:textId="4650EC3D" w:rsidR="00C30FDD" w:rsidRDefault="00F36993" w:rsidP="00F36993">
      <w:pPr>
        <w:pStyle w:val="NormalWeb"/>
        <w:spacing w:line="480" w:lineRule="auto"/>
        <w:rPr>
          <w:rFonts w:asciiTheme="minorHAnsi" w:eastAsiaTheme="majorEastAsia" w:hAnsiTheme="minorHAnsi"/>
        </w:rPr>
      </w:pPr>
      <w:r w:rsidRPr="00F36993">
        <w:rPr>
          <w:rFonts w:asciiTheme="minorHAnsi" w:eastAsiaTheme="majorEastAsia" w:hAnsiTheme="minorHAnsi"/>
        </w:rPr>
        <w:t>A scoping review was conducted following Arksey and O’Malley’s framework, enhanced by Levac et al.</w:t>
      </w:r>
      <w:r w:rsidR="006970CD">
        <w:rPr>
          <w:rFonts w:asciiTheme="minorHAnsi" w:eastAsiaTheme="majorEastAsia" w:hAnsiTheme="minorHAnsi"/>
        </w:rPr>
        <w:t>,</w:t>
      </w:r>
      <w:r w:rsidRPr="00F36993">
        <w:rPr>
          <w:rFonts w:asciiTheme="minorHAnsi" w:eastAsiaTheme="majorEastAsia" w:hAnsiTheme="minorHAnsi"/>
        </w:rPr>
        <w:fldChar w:fldCharType="begin">
          <w:fldData xml:space="preserve">PEVuZE5vdGU+PENpdGU+PEF1dGhvcj5BcmtzZXk8L0F1dGhvcj48WWVhcj4yMDA1PC9ZZWFyPjxS
ZWNOdW0+OTY8L1JlY051bT48RGlzcGxheVRleHQ+PHN0eWxlIGZhY2U9InN1cGVyc2NyaXB0Ij4y
OSwgMzA8L3N0eWxlPjwvRGlzcGxheVRleHQ+PHJlY29yZD48cmVjLW51bWJlcj45NjwvcmVjLW51
bWJlcj48Zm9yZWlnbi1rZXlzPjxrZXkgYXBwPSJFTiIgZGItaWQ9IjBlcHRhemY1Y2VheGY2ZXp4
ZWxweDlwd2R0ZTUyOXdhYXpkeCIgdGltZXN0YW1wPSIxNzQwNzE5NzI0Ij45Njwva2V5PjwvZm9y
ZWlnbi1rZXlzPjxyZWYtdHlwZSBuYW1lPSJKb3VybmFsIEFydGljbGUiPjE3PC9yZWYtdHlwZT48
Y29udHJpYnV0b3JzPjxhdXRob3JzPjxhdXRob3I+QXJrc2V5LCBILjwvYXV0aG9yPjxhdXRob3I+
T+KAmU1hbGxleSwgTC4gPC9hdXRob3I+PC9hdXRob3JzPjwvY29udHJpYnV0b3JzPjx0aXRsZXM+
PHRpdGxlPlNjb3Bpbmcgc3R1ZGllczogdG93YXJkcyBhIG1ldGhvZG9sb2dpY2FsIGZyYW1ld29y
azwvdGl0bGU+PHNlY29uZGFyeS10aXRsZT5JbnRlcm5hdGlvbmFsIEpvdXJuYWwgb2YgU29jaWFs
IFJlc2VhcmNoIE1ldGhvZG9sb2d5PC9zZWNvbmRhcnktdGl0bGU+PC90aXRsZXM+PHBlcmlvZGlj
YWw+PGZ1bGwtdGl0bGU+SW50ZXJuYXRpb25hbCBKb3VybmFsIG9mIFNvY2lhbCBSZXNlYXJjaCBN
ZXRob2RvbG9neTwvZnVsbC10aXRsZT48L3BlcmlvZGljYWw+PHBhZ2VzPjE54oCTMzI8L3BhZ2Vz
Pjx2b2x1bWU+ODwvdm9sdW1lPjxudW1iZXI+MTwvbnVtYmVyPjxkYXRlcz48eWVhcj4yMDA1PC95
ZWFyPjwvZGF0ZXM+PHVybHM+PC91cmxzPjxlbGVjdHJvbmljLXJlc291cmNlLW51bT5odHRwczov
L2RvaS5vcmcvMTAuMTA4MC8xMzY0NTU3MDMyMDAwMTE5NjE2PC9lbGVjdHJvbmljLXJlc291cmNl
LW51bT48L3JlY29yZD48L0NpdGU+PENpdGU+PEF1dGhvcj5MZXZhYzwvQXV0aG9yPjxZZWFyPjIw
MTA8L1llYXI+PFJlY051bT40MTwvUmVjTnVtPjxyZWNvcmQ+PHJlYy1udW1iZXI+NDE8L3JlYy1u
dW1iZXI+PGZvcmVpZ24ta2V5cz48a2V5IGFwcD0iRU4iIGRiLWlkPSIwZXB0YXpmNWNlYXhmNmV6
eGVscHg5cHdkdGU1Mjl3YWF6ZHgiIHRpbWVzdGFtcD0iMTc0MDcwMTM2MyI+NDE8L2tleT48L2Zv
cmVpZ24ta2V5cz48cmVmLXR5cGUgbmFtZT0iSm91cm5hbCBBcnRpY2xlIj4xNzwvcmVmLXR5cGU+
PGNvbnRyaWJ1dG9ycz48YXV0aG9ycz48YXV0aG9yPkxldmFjLCBELjwvYXV0aG9yPjxhdXRob3I+
Q29scXVob3VuLCBILjwvYXV0aG9yPjxhdXRob3I+TyZhcG9zO0JyaWVuLCBLLiBLLjwvYXV0aG9y
PjwvYXV0aG9ycz48L2NvbnRyaWJ1dG9ycz48YXV0aC1hZGRyZXNzPlNjaG9vbCBvZiBSZWhhYmls
aXRhdGlvbiBTY2llbmNlLCBNY01hc3RlciBVbml2ZXJzaXR5LCAxNDAwIE1haW4gU3RyZWV0IFdl
c3QsIFJvb20gNDAzLCBIYW1pbHRvbiwgT250YXJpbywgQ2FuYWRhLiBsZXZhY2RlQG1jbWFzdGVy
LmNhLjwvYXV0aC1hZGRyZXNzPjx0aXRsZXM+PHRpdGxlPlNjb3Bpbmcgc3R1ZGllczogQWR2YW5j
aW5nIHRoZSBtZXRob2RvbG9neTwvdGl0bGU+PHNlY29uZGFyeS10aXRsZT5JbXBsZW1lbnRhdGlv
biBTY2llbmNlPC9zZWNvbmRhcnktdGl0bGU+PC90aXRsZXM+PHBlcmlvZGljYWw+PGZ1bGwtdGl0
bGU+SW1wbGVtZW50YXRpb24gU2NpZW5jZTwvZnVsbC10aXRsZT48L3BlcmlvZGljYWw+PHBhZ2Vz
PjY5PC9wYWdlcz48dm9sdW1lPjU8L3ZvbHVtZT48ZWRpdGlvbj4yMDEwMDkyMDwvZWRpdGlvbj48
ZGF0ZXM+PHllYXI+MjAxMDwveWVhcj48cHViLWRhdGVzPjxkYXRlPlNlcCAyMDwvZGF0ZT48L3B1
Yi1kYXRlcz48L2RhdGVzPjxpc2JuPjE3NDgtNTkwOCAoRWxlY3Ryb25pYykmI3hEOzE3NDgtNTkw
OCAoTGlua2luZyk8L2lzYm4+PGFjY2Vzc2lvbi1udW0+MjA4NTQ2Nzc8L2FjY2Vzc2lvbi1udW0+
PHVybHM+PHJlbGF0ZWQtdXJscz48dXJsPmh0dHBzOi8vd3d3Lm5jYmkubmxtLm5paC5nb3YvcHVi
bWVkLzIwODU0Njc3PC91cmw+PC9yZWxhdGVkLXVybHM+PC91cmxzPjxjdXN0b20yPlBNQzI5NTQ5
NDQ8L2N1c3RvbTI+PGVsZWN0cm9uaWMtcmVzb3VyY2UtbnVtPjEwLjExODYvMTc0OC01OTA4LTUt
Njk8L2VsZWN0cm9uaWMtcmVzb3VyY2UtbnVtPjxyZW1vdGUtZGF0YWJhc2UtbmFtZT5QdWJNZWQt
bm90LU1FRExJTkU8L3JlbW90ZS1kYXRhYmFzZS1uYW1lPjxyZW1vdGUtZGF0YWJhc2UtcHJvdmlk
ZXI+TkxNPC9yZW1vdGUtZGF0YWJhc2UtcHJvdmlkZXI+PC9yZWNvcmQ+PC9DaXRlPjwvRW5kTm90
ZT5=
</w:fldData>
        </w:fldChar>
      </w:r>
      <w:r w:rsidRPr="00F36993">
        <w:rPr>
          <w:rFonts w:asciiTheme="minorHAnsi" w:eastAsiaTheme="majorEastAsia" w:hAnsiTheme="minorHAnsi"/>
        </w:rPr>
        <w:instrText xml:space="preserve"> ADDIN EN.JS.CITE </w:instrText>
      </w:r>
      <w:r w:rsidRPr="00F36993">
        <w:rPr>
          <w:rFonts w:asciiTheme="minorHAnsi" w:eastAsiaTheme="majorEastAsia" w:hAnsiTheme="minorHAnsi"/>
        </w:rPr>
      </w:r>
      <w:r w:rsidRPr="00F36993">
        <w:rPr>
          <w:rFonts w:asciiTheme="minorHAnsi" w:eastAsiaTheme="majorEastAsia" w:hAnsiTheme="minorHAnsi"/>
        </w:rPr>
        <w:fldChar w:fldCharType="separate"/>
      </w:r>
      <w:r w:rsidR="00176257" w:rsidRPr="00176257">
        <w:rPr>
          <w:rFonts w:asciiTheme="minorHAnsi" w:eastAsiaTheme="majorEastAsia" w:hAnsiTheme="minorHAnsi"/>
          <w:noProof/>
          <w:vertAlign w:val="superscript"/>
        </w:rPr>
        <w:t>29, 30</w:t>
      </w:r>
      <w:r w:rsidRPr="00F36993">
        <w:rPr>
          <w:rFonts w:asciiTheme="minorHAnsi" w:eastAsiaTheme="majorEastAsia" w:hAnsiTheme="minorHAnsi"/>
        </w:rPr>
        <w:fldChar w:fldCharType="end"/>
      </w:r>
      <w:r w:rsidRPr="00F36993">
        <w:rPr>
          <w:rFonts w:asciiTheme="minorHAnsi" w:eastAsiaTheme="majorEastAsia" w:hAnsiTheme="minorHAnsi"/>
        </w:rPr>
        <w:t xml:space="preserve"> to examine </w:t>
      </w:r>
      <w:r>
        <w:rPr>
          <w:rFonts w:asciiTheme="minorHAnsi" w:eastAsiaTheme="majorEastAsia" w:hAnsiTheme="minorHAnsi"/>
        </w:rPr>
        <w:t xml:space="preserve">the </w:t>
      </w:r>
      <w:r w:rsidRPr="00F36993">
        <w:rPr>
          <w:rFonts w:asciiTheme="minorHAnsi" w:eastAsiaTheme="majorEastAsia" w:hAnsiTheme="minorHAnsi"/>
        </w:rPr>
        <w:t xml:space="preserve">six aspects of pulling out of </w:t>
      </w:r>
      <w:r w:rsidR="00EB5E51">
        <w:rPr>
          <w:rFonts w:asciiTheme="minorHAnsi" w:eastAsiaTheme="majorEastAsia" w:hAnsiTheme="minorHAnsi"/>
        </w:rPr>
        <w:t xml:space="preserve">formal </w:t>
      </w:r>
      <w:r w:rsidRPr="00F36993">
        <w:rPr>
          <w:rFonts w:asciiTheme="minorHAnsi" w:eastAsiaTheme="majorEastAsia" w:hAnsiTheme="minorHAnsi"/>
        </w:rPr>
        <w:t>psychological gambling treatment</w:t>
      </w:r>
      <w:r w:rsidR="00EB5E51">
        <w:rPr>
          <w:rFonts w:asciiTheme="minorHAnsi" w:eastAsiaTheme="majorEastAsia" w:hAnsiTheme="minorHAnsi"/>
        </w:rPr>
        <w:t xml:space="preserve"> delivered face-to-face</w:t>
      </w:r>
      <w:r w:rsidRPr="00F36993">
        <w:rPr>
          <w:rFonts w:asciiTheme="minorHAnsi" w:eastAsiaTheme="majorEastAsia" w:hAnsiTheme="minorHAnsi"/>
        </w:rPr>
        <w:t xml:space="preserve">. Studies </w:t>
      </w:r>
      <w:r>
        <w:rPr>
          <w:rFonts w:asciiTheme="minorHAnsi" w:eastAsiaTheme="majorEastAsia" w:hAnsiTheme="minorHAnsi"/>
        </w:rPr>
        <w:t xml:space="preserve">published between January 2024 and February 2025 were included if they </w:t>
      </w:r>
      <w:r w:rsidRPr="00F36993">
        <w:rPr>
          <w:rFonts w:asciiTheme="minorHAnsi" w:eastAsiaTheme="majorEastAsia" w:hAnsiTheme="minorHAnsi"/>
        </w:rPr>
        <w:t>reported</w:t>
      </w:r>
      <w:r>
        <w:rPr>
          <w:rFonts w:asciiTheme="minorHAnsi" w:eastAsiaTheme="majorEastAsia" w:hAnsiTheme="minorHAnsi"/>
        </w:rPr>
        <w:t xml:space="preserve"> </w:t>
      </w:r>
      <w:r w:rsidRPr="00F36993">
        <w:rPr>
          <w:rFonts w:asciiTheme="minorHAnsi" w:eastAsiaTheme="majorEastAsia" w:hAnsiTheme="minorHAnsi"/>
        </w:rPr>
        <w:t>original quantitative or qualitative data involving adults seeking help for their own gambling. Of 2,127 studies screened, 66 studies (from 67 articles) met inclusion criteria and contributed to definitions (k=48</w:t>
      </w:r>
      <w:r>
        <w:rPr>
          <w:rFonts w:asciiTheme="minorHAnsi" w:eastAsiaTheme="majorEastAsia" w:hAnsiTheme="minorHAnsi"/>
        </w:rPr>
        <w:t>; 73%</w:t>
      </w:r>
      <w:r w:rsidRPr="00F36993">
        <w:rPr>
          <w:rFonts w:asciiTheme="minorHAnsi" w:eastAsiaTheme="majorEastAsia" w:hAnsiTheme="minorHAnsi"/>
        </w:rPr>
        <w:t>), estimates (k=62</w:t>
      </w:r>
      <w:r>
        <w:rPr>
          <w:rFonts w:asciiTheme="minorHAnsi" w:eastAsiaTheme="majorEastAsia" w:hAnsiTheme="minorHAnsi"/>
        </w:rPr>
        <w:t>; 94%</w:t>
      </w:r>
      <w:r w:rsidRPr="00F36993">
        <w:rPr>
          <w:rFonts w:asciiTheme="minorHAnsi" w:eastAsiaTheme="majorEastAsia" w:hAnsiTheme="minorHAnsi"/>
        </w:rPr>
        <w:t>), predictors (k=49</w:t>
      </w:r>
      <w:r>
        <w:rPr>
          <w:rFonts w:asciiTheme="minorHAnsi" w:eastAsiaTheme="majorEastAsia" w:hAnsiTheme="minorHAnsi"/>
        </w:rPr>
        <w:t>; 74%</w:t>
      </w:r>
      <w:r w:rsidRPr="00F36993">
        <w:rPr>
          <w:rFonts w:asciiTheme="minorHAnsi" w:eastAsiaTheme="majorEastAsia" w:hAnsiTheme="minorHAnsi"/>
        </w:rPr>
        <w:t>), reasons (k=10</w:t>
      </w:r>
      <w:r>
        <w:rPr>
          <w:rFonts w:asciiTheme="minorHAnsi" w:eastAsiaTheme="majorEastAsia" w:hAnsiTheme="minorHAnsi"/>
        </w:rPr>
        <w:t>; 15%</w:t>
      </w:r>
      <w:r w:rsidRPr="00F36993">
        <w:rPr>
          <w:rFonts w:asciiTheme="minorHAnsi" w:eastAsiaTheme="majorEastAsia" w:hAnsiTheme="minorHAnsi"/>
        </w:rPr>
        <w:t>), consequences (k=5</w:t>
      </w:r>
      <w:r>
        <w:rPr>
          <w:rFonts w:asciiTheme="minorHAnsi" w:eastAsiaTheme="majorEastAsia" w:hAnsiTheme="minorHAnsi"/>
        </w:rPr>
        <w:t>; 8%</w:t>
      </w:r>
      <w:r w:rsidRPr="00F36993">
        <w:rPr>
          <w:rFonts w:asciiTheme="minorHAnsi" w:eastAsiaTheme="majorEastAsia" w:hAnsiTheme="minorHAnsi"/>
        </w:rPr>
        <w:t>), and solutions (k=2</w:t>
      </w:r>
      <w:r>
        <w:rPr>
          <w:rFonts w:asciiTheme="minorHAnsi" w:eastAsiaTheme="majorEastAsia" w:hAnsiTheme="minorHAnsi"/>
        </w:rPr>
        <w:t>; 3%</w:t>
      </w:r>
      <w:r w:rsidRPr="00F36993">
        <w:rPr>
          <w:rFonts w:asciiTheme="minorHAnsi" w:eastAsiaTheme="majorEastAsia" w:hAnsiTheme="minorHAnsi"/>
        </w:rPr>
        <w:t xml:space="preserve">). </w:t>
      </w:r>
    </w:p>
    <w:p w14:paraId="54112F03" w14:textId="6CF5974A" w:rsidR="00F36993" w:rsidRPr="00F36993" w:rsidRDefault="00F36993" w:rsidP="00F21F48">
      <w:pPr>
        <w:pStyle w:val="NormalWeb"/>
        <w:spacing w:line="480" w:lineRule="auto"/>
        <w:ind w:firstLine="720"/>
        <w:rPr>
          <w:rFonts w:asciiTheme="minorHAnsi" w:eastAsiaTheme="majorEastAsia" w:hAnsiTheme="minorHAnsi"/>
        </w:rPr>
      </w:pPr>
      <w:r>
        <w:rPr>
          <w:rFonts w:asciiTheme="minorHAnsi" w:eastAsiaTheme="majorEastAsia" w:hAnsiTheme="minorHAnsi"/>
        </w:rPr>
        <w:t xml:space="preserve">Most </w:t>
      </w:r>
      <w:r w:rsidR="00A93F87">
        <w:rPr>
          <w:rFonts w:asciiTheme="minorHAnsi" w:eastAsiaTheme="majorEastAsia" w:hAnsiTheme="minorHAnsi"/>
        </w:rPr>
        <w:t xml:space="preserve">studies </w:t>
      </w:r>
      <w:r w:rsidRPr="00F36993">
        <w:rPr>
          <w:rFonts w:asciiTheme="minorHAnsi" w:eastAsiaTheme="majorEastAsia" w:hAnsiTheme="minorHAnsi"/>
        </w:rPr>
        <w:t xml:space="preserve">were conducted in Spain (k=32), Australia (k=13), Canada (k=9), and the </w:t>
      </w:r>
      <w:r w:rsidR="00A93F87">
        <w:rPr>
          <w:rFonts w:asciiTheme="minorHAnsi" w:eastAsiaTheme="majorEastAsia" w:hAnsiTheme="minorHAnsi"/>
        </w:rPr>
        <w:t>United States of America</w:t>
      </w:r>
      <w:r w:rsidRPr="00F36993">
        <w:rPr>
          <w:rFonts w:asciiTheme="minorHAnsi" w:eastAsiaTheme="majorEastAsia" w:hAnsiTheme="minorHAnsi"/>
        </w:rPr>
        <w:t xml:space="preserve"> (k=7), with only one study conducted in New Zealand. </w:t>
      </w:r>
      <w:r>
        <w:rPr>
          <w:rFonts w:asciiTheme="minorHAnsi" w:eastAsiaTheme="majorEastAsia" w:hAnsiTheme="minorHAnsi"/>
        </w:rPr>
        <w:t>S</w:t>
      </w:r>
      <w:r w:rsidRPr="00F36993">
        <w:rPr>
          <w:rFonts w:asciiTheme="minorHAnsi" w:eastAsiaTheme="majorEastAsia" w:hAnsiTheme="minorHAnsi"/>
        </w:rPr>
        <w:t xml:space="preserve">ingle-arm designs (k=33) and outpatient </w:t>
      </w:r>
      <w:r>
        <w:rPr>
          <w:rFonts w:asciiTheme="minorHAnsi" w:eastAsiaTheme="majorEastAsia" w:hAnsiTheme="minorHAnsi"/>
        </w:rPr>
        <w:t>settings</w:t>
      </w:r>
      <w:r w:rsidRPr="00F36993">
        <w:rPr>
          <w:rFonts w:asciiTheme="minorHAnsi" w:eastAsiaTheme="majorEastAsia" w:hAnsiTheme="minorHAnsi"/>
        </w:rPr>
        <w:t xml:space="preserve"> (n=64)</w:t>
      </w:r>
      <w:r>
        <w:rPr>
          <w:rFonts w:asciiTheme="minorHAnsi" w:eastAsiaTheme="majorEastAsia" w:hAnsiTheme="minorHAnsi"/>
        </w:rPr>
        <w:t xml:space="preserve"> were most common. Treatments primarily involved </w:t>
      </w:r>
      <w:r w:rsidRPr="00F36993">
        <w:rPr>
          <w:rFonts w:asciiTheme="minorHAnsi" w:eastAsiaTheme="majorEastAsia" w:hAnsiTheme="minorHAnsi"/>
        </w:rPr>
        <w:t>CBT (k=65)</w:t>
      </w:r>
      <w:r w:rsidR="006970CD">
        <w:rPr>
          <w:rFonts w:asciiTheme="minorHAnsi" w:eastAsiaTheme="majorEastAsia" w:hAnsiTheme="minorHAnsi"/>
        </w:rPr>
        <w:t xml:space="preserve"> -</w:t>
      </w:r>
      <w:r w:rsidRPr="00F36993">
        <w:rPr>
          <w:rFonts w:asciiTheme="minorHAnsi" w:eastAsiaTheme="majorEastAsia" w:hAnsiTheme="minorHAnsi"/>
        </w:rPr>
        <w:t xml:space="preserve"> delivered in group (k=36), individual (k=24), or mixed formats (k=5)</w:t>
      </w:r>
      <w:r w:rsidR="006970CD">
        <w:rPr>
          <w:rFonts w:asciiTheme="minorHAnsi" w:eastAsiaTheme="majorEastAsia" w:hAnsiTheme="minorHAnsi"/>
        </w:rPr>
        <w:t xml:space="preserve"> -</w:t>
      </w:r>
      <w:r>
        <w:rPr>
          <w:rFonts w:asciiTheme="minorHAnsi" w:eastAsiaTheme="majorEastAsia" w:hAnsiTheme="minorHAnsi"/>
        </w:rPr>
        <w:t xml:space="preserve"> followed by </w:t>
      </w:r>
      <w:r w:rsidRPr="00F36993">
        <w:rPr>
          <w:rFonts w:asciiTheme="minorHAnsi" w:eastAsiaTheme="majorEastAsia" w:hAnsiTheme="minorHAnsi"/>
        </w:rPr>
        <w:t xml:space="preserve">multimodal </w:t>
      </w:r>
      <w:r w:rsidR="00A93F87">
        <w:rPr>
          <w:rFonts w:asciiTheme="minorHAnsi" w:eastAsiaTheme="majorEastAsia" w:hAnsiTheme="minorHAnsi"/>
        </w:rPr>
        <w:t xml:space="preserve">approaches </w:t>
      </w:r>
      <w:r w:rsidRPr="00F36993">
        <w:rPr>
          <w:rFonts w:asciiTheme="minorHAnsi" w:eastAsiaTheme="majorEastAsia" w:hAnsiTheme="minorHAnsi"/>
        </w:rPr>
        <w:t xml:space="preserve">(k=7), exposure therapy </w:t>
      </w:r>
      <w:r w:rsidRPr="00F36993">
        <w:rPr>
          <w:rFonts w:asciiTheme="minorHAnsi" w:eastAsiaTheme="majorEastAsia" w:hAnsiTheme="minorHAnsi"/>
        </w:rPr>
        <w:lastRenderedPageBreak/>
        <w:t xml:space="preserve">(k=6), cognitive therapy (k=5), and MI (k=5). </w:t>
      </w:r>
      <w:r>
        <w:rPr>
          <w:rFonts w:asciiTheme="minorHAnsi" w:eastAsiaTheme="majorEastAsia" w:hAnsiTheme="minorHAnsi"/>
        </w:rPr>
        <w:t>Table A1 (Appendix A) summarises</w:t>
      </w:r>
      <w:r w:rsidRPr="00F36993">
        <w:rPr>
          <w:rFonts w:asciiTheme="minorHAnsi" w:eastAsiaTheme="majorEastAsia" w:hAnsiTheme="minorHAnsi"/>
        </w:rPr>
        <w:t xml:space="preserve"> study characteristics, including location, design, sample details, treatment conditions, reported rates of </w:t>
      </w:r>
      <w:r w:rsidR="008C2267">
        <w:rPr>
          <w:rFonts w:asciiTheme="minorHAnsi" w:eastAsiaTheme="majorEastAsia" w:hAnsiTheme="minorHAnsi"/>
        </w:rPr>
        <w:t>pulling out of treatment</w:t>
      </w:r>
      <w:r w:rsidRPr="00F36993">
        <w:rPr>
          <w:rFonts w:asciiTheme="minorHAnsi" w:eastAsiaTheme="majorEastAsia" w:hAnsiTheme="minorHAnsi"/>
        </w:rPr>
        <w:t xml:space="preserve"> and session attendance, and </w:t>
      </w:r>
      <w:r>
        <w:rPr>
          <w:rFonts w:asciiTheme="minorHAnsi" w:eastAsiaTheme="majorEastAsia" w:hAnsiTheme="minorHAnsi"/>
        </w:rPr>
        <w:t xml:space="preserve">how </w:t>
      </w:r>
      <w:r w:rsidR="008C2267">
        <w:rPr>
          <w:rFonts w:asciiTheme="minorHAnsi" w:eastAsiaTheme="majorEastAsia" w:hAnsiTheme="minorHAnsi"/>
        </w:rPr>
        <w:t>pulling out of treatment</w:t>
      </w:r>
      <w:r>
        <w:rPr>
          <w:rFonts w:asciiTheme="minorHAnsi" w:eastAsiaTheme="majorEastAsia" w:hAnsiTheme="minorHAnsi"/>
        </w:rPr>
        <w:t xml:space="preserve"> was defined</w:t>
      </w:r>
      <w:r w:rsidR="000B6E43">
        <w:rPr>
          <w:rFonts w:asciiTheme="minorHAnsi" w:eastAsiaTheme="majorEastAsia" w:hAnsiTheme="minorHAnsi"/>
        </w:rPr>
        <w:t xml:space="preserve">. </w:t>
      </w:r>
    </w:p>
    <w:p w14:paraId="2EC98587" w14:textId="387872E9" w:rsidR="00F36993" w:rsidRPr="00B6079B" w:rsidRDefault="00B6079B" w:rsidP="00F21F48">
      <w:pPr>
        <w:pStyle w:val="NormalWeb"/>
        <w:spacing w:line="480" w:lineRule="auto"/>
        <w:ind w:firstLine="720"/>
        <w:rPr>
          <w:rFonts w:asciiTheme="minorHAnsi" w:eastAsiaTheme="majorEastAsia" w:hAnsiTheme="minorHAnsi"/>
          <w:i/>
          <w:iCs/>
        </w:rPr>
      </w:pPr>
      <w:r>
        <w:rPr>
          <w:rFonts w:asciiTheme="minorHAnsi" w:eastAsiaTheme="majorEastAsia" w:hAnsiTheme="minorHAnsi"/>
          <w:i/>
          <w:iCs/>
        </w:rPr>
        <w:t xml:space="preserve">2. </w:t>
      </w:r>
      <w:r w:rsidR="00F36993" w:rsidRPr="00B6079B">
        <w:rPr>
          <w:rFonts w:asciiTheme="minorHAnsi" w:eastAsiaTheme="majorEastAsia" w:hAnsiTheme="minorHAnsi"/>
          <w:i/>
          <w:iCs/>
        </w:rPr>
        <w:t>A</w:t>
      </w:r>
      <w:r w:rsidR="00D71AF6" w:rsidRPr="00B6079B">
        <w:rPr>
          <w:rFonts w:asciiTheme="minorHAnsi" w:eastAsiaTheme="majorEastAsia" w:hAnsiTheme="minorHAnsi"/>
          <w:i/>
          <w:iCs/>
        </w:rPr>
        <w:t xml:space="preserve"> service</w:t>
      </w:r>
      <w:r w:rsidR="00F36993" w:rsidRPr="00B6079B">
        <w:rPr>
          <w:rFonts w:asciiTheme="minorHAnsi" w:eastAsiaTheme="majorEastAsia" w:hAnsiTheme="minorHAnsi"/>
          <w:i/>
          <w:iCs/>
        </w:rPr>
        <w:t xml:space="preserve"> analysis of outpatient gambling treatment </w:t>
      </w:r>
      <w:r w:rsidR="00D71AF6" w:rsidRPr="00B6079B">
        <w:rPr>
          <w:rFonts w:asciiTheme="minorHAnsi" w:eastAsiaTheme="majorEastAsia" w:hAnsiTheme="minorHAnsi"/>
          <w:i/>
          <w:iCs/>
        </w:rPr>
        <w:t>data</w:t>
      </w:r>
      <w:r w:rsidR="00E90789" w:rsidRPr="00B6079B">
        <w:rPr>
          <w:rFonts w:asciiTheme="minorHAnsi" w:eastAsiaTheme="majorEastAsia" w:hAnsiTheme="minorHAnsi"/>
          <w:i/>
          <w:iCs/>
        </w:rPr>
        <w:t xml:space="preserve"> </w:t>
      </w:r>
      <w:r w:rsidR="00F36993" w:rsidRPr="00B6079B">
        <w:rPr>
          <w:rFonts w:asciiTheme="minorHAnsi" w:eastAsiaTheme="majorEastAsia" w:hAnsiTheme="minorHAnsi"/>
          <w:i/>
          <w:iCs/>
        </w:rPr>
        <w:t>in New Zealand via a retrospective cohort study</w:t>
      </w:r>
      <w:r w:rsidR="00C30FDD" w:rsidRPr="00B6079B">
        <w:rPr>
          <w:rFonts w:asciiTheme="minorHAnsi" w:eastAsiaTheme="majorEastAsia" w:hAnsiTheme="minorHAnsi"/>
          <w:i/>
          <w:iCs/>
        </w:rPr>
        <w:t>:</w:t>
      </w:r>
    </w:p>
    <w:p w14:paraId="0D73E103" w14:textId="009A4483" w:rsidR="00F36993" w:rsidRDefault="00F36993" w:rsidP="00F36993">
      <w:pPr>
        <w:pStyle w:val="NormalWeb"/>
        <w:spacing w:line="480" w:lineRule="auto"/>
        <w:rPr>
          <w:rFonts w:asciiTheme="minorHAnsi" w:hAnsiTheme="minorHAnsi"/>
        </w:rPr>
      </w:pPr>
      <w:r w:rsidRPr="00F36993">
        <w:rPr>
          <w:rFonts w:asciiTheme="minorHAnsi" w:eastAsiaTheme="majorEastAsia" w:hAnsiTheme="minorHAnsi"/>
        </w:rPr>
        <w:t>A retrospective cohort study was conducted</w:t>
      </w:r>
      <w:r>
        <w:rPr>
          <w:rFonts w:asciiTheme="minorHAnsi" w:eastAsiaTheme="majorEastAsia" w:hAnsiTheme="minorHAnsi"/>
        </w:rPr>
        <w:t xml:space="preserve"> using 10 years of routinely collected data (2014-2023)</w:t>
      </w:r>
      <w:r w:rsidRPr="00F36993">
        <w:rPr>
          <w:rFonts w:asciiTheme="minorHAnsi" w:eastAsiaTheme="majorEastAsia" w:hAnsiTheme="minorHAnsi"/>
        </w:rPr>
        <w:t xml:space="preserve"> </w:t>
      </w:r>
      <w:r>
        <w:rPr>
          <w:rFonts w:asciiTheme="minorHAnsi" w:eastAsiaTheme="majorEastAsia" w:hAnsiTheme="minorHAnsi"/>
        </w:rPr>
        <w:t xml:space="preserve">from </w:t>
      </w:r>
      <w:r w:rsidRPr="00F36993">
        <w:rPr>
          <w:rFonts w:asciiTheme="minorHAnsi" w:eastAsiaTheme="majorEastAsia" w:hAnsiTheme="minorHAnsi"/>
        </w:rPr>
        <w:t>over 15 specialist outpatient gambling treatment services across New Zealand</w:t>
      </w:r>
      <w:r>
        <w:rPr>
          <w:rFonts w:asciiTheme="minorHAnsi" w:eastAsiaTheme="majorEastAsia" w:hAnsiTheme="minorHAnsi"/>
        </w:rPr>
        <w:t>. Th</w:t>
      </w:r>
      <w:r w:rsidR="00A93F87">
        <w:rPr>
          <w:rFonts w:asciiTheme="minorHAnsi" w:eastAsiaTheme="majorEastAsia" w:hAnsiTheme="minorHAnsi"/>
        </w:rPr>
        <w:t>is</w:t>
      </w:r>
      <w:r>
        <w:rPr>
          <w:rFonts w:asciiTheme="minorHAnsi" w:eastAsiaTheme="majorEastAsia" w:hAnsiTheme="minorHAnsi"/>
        </w:rPr>
        <w:t xml:space="preserve"> study examined </w:t>
      </w:r>
      <w:r w:rsidRPr="00F21F48">
        <w:rPr>
          <w:rFonts w:asciiTheme="minorHAnsi" w:hAnsiTheme="minorHAnsi"/>
        </w:rPr>
        <w:t xml:space="preserve">estimates, reasons, and predictors of attendance (single session vs. </w:t>
      </w:r>
      <w:r w:rsidR="00F553D1">
        <w:rPr>
          <w:rFonts w:asciiTheme="minorHAnsi" w:hAnsiTheme="minorHAnsi"/>
        </w:rPr>
        <w:t xml:space="preserve">two </w:t>
      </w:r>
      <w:r w:rsidRPr="00F21F48">
        <w:rPr>
          <w:rFonts w:asciiTheme="minorHAnsi" w:hAnsiTheme="minorHAnsi"/>
        </w:rPr>
        <w:t>-</w:t>
      </w:r>
      <w:r w:rsidR="00F553D1">
        <w:rPr>
          <w:rFonts w:asciiTheme="minorHAnsi" w:hAnsiTheme="minorHAnsi"/>
        </w:rPr>
        <w:t xml:space="preserve"> five</w:t>
      </w:r>
      <w:r w:rsidRPr="00F21F48">
        <w:rPr>
          <w:rFonts w:asciiTheme="minorHAnsi" w:hAnsiTheme="minorHAnsi"/>
        </w:rPr>
        <w:t xml:space="preserve"> sessions vs. </w:t>
      </w:r>
      <w:r w:rsidR="00F553D1">
        <w:rPr>
          <w:rFonts w:asciiTheme="minorHAnsi" w:hAnsiTheme="minorHAnsi"/>
        </w:rPr>
        <w:t>six</w:t>
      </w:r>
      <w:r w:rsidRPr="00F21F48">
        <w:rPr>
          <w:rFonts w:asciiTheme="minorHAnsi" w:hAnsiTheme="minorHAnsi"/>
        </w:rPr>
        <w:t xml:space="preserve"> or more sessions)</w:t>
      </w:r>
      <w:r>
        <w:rPr>
          <w:rFonts w:asciiTheme="minorHAnsi" w:hAnsiTheme="minorHAnsi"/>
        </w:rPr>
        <w:t xml:space="preserve">. </w:t>
      </w:r>
      <w:r w:rsidR="00C30FDD">
        <w:rPr>
          <w:rFonts w:asciiTheme="minorHAnsi" w:hAnsiTheme="minorHAnsi"/>
        </w:rPr>
        <w:t>A</w:t>
      </w:r>
      <w:r w:rsidR="00C30FDD" w:rsidRPr="00F36993">
        <w:rPr>
          <w:rFonts w:asciiTheme="minorHAnsi" w:hAnsiTheme="minorHAnsi"/>
        </w:rPr>
        <w:t>ttendance patterns were used as a proxy for treatment engagement</w:t>
      </w:r>
      <w:r w:rsidR="00C30FDD">
        <w:rPr>
          <w:rFonts w:asciiTheme="minorHAnsi" w:hAnsiTheme="minorHAnsi"/>
        </w:rPr>
        <w:t xml:space="preserve"> d</w:t>
      </w:r>
      <w:r>
        <w:rPr>
          <w:rFonts w:asciiTheme="minorHAnsi" w:hAnsiTheme="minorHAnsi"/>
        </w:rPr>
        <w:t xml:space="preserve">ue to the absence of </w:t>
      </w:r>
      <w:r w:rsidRPr="00F36993">
        <w:rPr>
          <w:rFonts w:asciiTheme="minorHAnsi" w:hAnsiTheme="minorHAnsi"/>
        </w:rPr>
        <w:t xml:space="preserve">predefined treatment lengths, routine outcome measures, </w:t>
      </w:r>
      <w:r w:rsidR="00C30FDD">
        <w:rPr>
          <w:rFonts w:asciiTheme="minorHAnsi" w:hAnsiTheme="minorHAnsi"/>
        </w:rPr>
        <w:t>and</w:t>
      </w:r>
      <w:r w:rsidRPr="00F36993">
        <w:rPr>
          <w:rFonts w:asciiTheme="minorHAnsi" w:hAnsiTheme="minorHAnsi"/>
        </w:rPr>
        <w:t xml:space="preserve"> standardised indicators of </w:t>
      </w:r>
      <w:r>
        <w:rPr>
          <w:rFonts w:asciiTheme="minorHAnsi" w:hAnsiTheme="minorHAnsi"/>
        </w:rPr>
        <w:t xml:space="preserve">treatment </w:t>
      </w:r>
      <w:r w:rsidRPr="00F36993">
        <w:rPr>
          <w:rFonts w:asciiTheme="minorHAnsi" w:hAnsiTheme="minorHAnsi"/>
        </w:rPr>
        <w:t>completion in the national database</w:t>
      </w:r>
      <w:r w:rsidR="00C30FDD">
        <w:rPr>
          <w:rFonts w:asciiTheme="minorHAnsi" w:hAnsiTheme="minorHAnsi"/>
        </w:rPr>
        <w:t>, which precluded reliable classification of</w:t>
      </w:r>
      <w:r w:rsidRPr="00F36993">
        <w:rPr>
          <w:rFonts w:asciiTheme="minorHAnsi" w:hAnsiTheme="minorHAnsi"/>
        </w:rPr>
        <w:t xml:space="preserve"> ‘pulling out of treatment’</w:t>
      </w:r>
      <w:r w:rsidR="00C30FDD">
        <w:rPr>
          <w:rFonts w:asciiTheme="minorHAnsi" w:hAnsiTheme="minorHAnsi"/>
        </w:rPr>
        <w:t>.</w:t>
      </w:r>
    </w:p>
    <w:p w14:paraId="573ED56C" w14:textId="3571C8C6" w:rsidR="00F36993" w:rsidRDefault="00F36993" w:rsidP="00F21F48">
      <w:pPr>
        <w:pStyle w:val="NormalWeb"/>
        <w:spacing w:line="480" w:lineRule="auto"/>
        <w:ind w:firstLine="720"/>
        <w:rPr>
          <w:rFonts w:asciiTheme="minorHAnsi" w:hAnsiTheme="minorHAnsi"/>
        </w:rPr>
      </w:pPr>
      <w:r w:rsidRPr="00F36993">
        <w:rPr>
          <w:rFonts w:asciiTheme="minorHAnsi" w:hAnsiTheme="minorHAnsi"/>
        </w:rPr>
        <w:t xml:space="preserve">The </w:t>
      </w:r>
      <w:r w:rsidR="00A93F87">
        <w:rPr>
          <w:rFonts w:asciiTheme="minorHAnsi" w:hAnsiTheme="minorHAnsi"/>
        </w:rPr>
        <w:t>analysis</w:t>
      </w:r>
      <w:r w:rsidRPr="00F36993">
        <w:rPr>
          <w:rFonts w:asciiTheme="minorHAnsi" w:hAnsiTheme="minorHAnsi"/>
        </w:rPr>
        <w:t xml:space="preserve"> included adults who sought help for their own gambling and attended at least one </w:t>
      </w:r>
      <w:r w:rsidR="00A93F87">
        <w:rPr>
          <w:rFonts w:asciiTheme="minorHAnsi" w:hAnsiTheme="minorHAnsi"/>
        </w:rPr>
        <w:t>‘</w:t>
      </w:r>
      <w:r w:rsidRPr="00F36993">
        <w:rPr>
          <w:rFonts w:asciiTheme="minorHAnsi" w:hAnsiTheme="minorHAnsi"/>
        </w:rPr>
        <w:t>full intervention</w:t>
      </w:r>
      <w:r w:rsidR="00A93F87">
        <w:rPr>
          <w:rFonts w:asciiTheme="minorHAnsi" w:hAnsiTheme="minorHAnsi"/>
        </w:rPr>
        <w:t>’</w:t>
      </w:r>
      <w:r w:rsidRPr="00F36993">
        <w:rPr>
          <w:rFonts w:asciiTheme="minorHAnsi" w:hAnsiTheme="minorHAnsi"/>
        </w:rPr>
        <w:t xml:space="preserve"> session. </w:t>
      </w:r>
      <w:r>
        <w:rPr>
          <w:rFonts w:asciiTheme="minorHAnsi" w:hAnsiTheme="minorHAnsi"/>
        </w:rPr>
        <w:t>Full interventions</w:t>
      </w:r>
      <w:r w:rsidRPr="00F36993">
        <w:rPr>
          <w:rFonts w:asciiTheme="minorHAnsi" w:hAnsiTheme="minorHAnsi"/>
        </w:rPr>
        <w:t xml:space="preserve"> typically involve up to six 60-minute clinical sessions over three months, covering screening, therapy, relapse prevention, and exit planning, along with optional </w:t>
      </w:r>
      <w:r w:rsidR="00A93F87">
        <w:rPr>
          <w:rFonts w:asciiTheme="minorHAnsi" w:hAnsiTheme="minorHAnsi"/>
        </w:rPr>
        <w:t>‘</w:t>
      </w:r>
      <w:r w:rsidRPr="00F36993">
        <w:rPr>
          <w:rFonts w:asciiTheme="minorHAnsi" w:hAnsiTheme="minorHAnsi"/>
        </w:rPr>
        <w:t>facilitation</w:t>
      </w:r>
      <w:r w:rsidR="00A93F87">
        <w:rPr>
          <w:rFonts w:asciiTheme="minorHAnsi" w:hAnsiTheme="minorHAnsi"/>
        </w:rPr>
        <w:t>’</w:t>
      </w:r>
      <w:r w:rsidRPr="00F36993">
        <w:rPr>
          <w:rFonts w:asciiTheme="minorHAnsi" w:hAnsiTheme="minorHAnsi"/>
        </w:rPr>
        <w:t xml:space="preserve"> sessions to address co-occurring issues. While six sessions is a common benchmark, treatment is flexibly tailored in length, format (individual, group, couple, family), modality (face-to-face or remote), and content. Follow-ups are</w:t>
      </w:r>
      <w:r w:rsidR="003F092C">
        <w:rPr>
          <w:rFonts w:asciiTheme="minorHAnsi" w:hAnsiTheme="minorHAnsi"/>
        </w:rPr>
        <w:t xml:space="preserve"> routinely</w:t>
      </w:r>
      <w:r w:rsidRPr="00F36993">
        <w:rPr>
          <w:rFonts w:asciiTheme="minorHAnsi" w:hAnsiTheme="minorHAnsi"/>
        </w:rPr>
        <w:t xml:space="preserve"> offered at 1, 3, 6, and 12 months, and </w:t>
      </w:r>
      <w:r w:rsidRPr="00F36993">
        <w:rPr>
          <w:rFonts w:asciiTheme="minorHAnsi" w:hAnsiTheme="minorHAnsi"/>
        </w:rPr>
        <w:lastRenderedPageBreak/>
        <w:t>treatment is delivered by qualified professionals. Clients access services via self-referral or referrals from health, justice, or community sources.</w:t>
      </w:r>
    </w:p>
    <w:p w14:paraId="79FB0CD5" w14:textId="7E850BE9" w:rsidR="00F36993" w:rsidRPr="007D5484" w:rsidRDefault="00F36993" w:rsidP="00F21F48">
      <w:pPr>
        <w:pStyle w:val="NormalWeb"/>
        <w:spacing w:line="480" w:lineRule="auto"/>
        <w:ind w:firstLine="720"/>
        <w:rPr>
          <w:rFonts w:asciiTheme="minorHAnsi" w:eastAsiaTheme="majorEastAsia" w:hAnsiTheme="minorHAnsi"/>
        </w:rPr>
      </w:pPr>
      <w:r w:rsidRPr="00F36993">
        <w:rPr>
          <w:rFonts w:asciiTheme="minorHAnsi" w:hAnsiTheme="minorHAnsi"/>
        </w:rPr>
        <w:t xml:space="preserve">The </w:t>
      </w:r>
      <w:r>
        <w:rPr>
          <w:rFonts w:asciiTheme="minorHAnsi" w:hAnsiTheme="minorHAnsi"/>
        </w:rPr>
        <w:t xml:space="preserve">final </w:t>
      </w:r>
      <w:r w:rsidRPr="00F36993">
        <w:rPr>
          <w:rFonts w:asciiTheme="minorHAnsi" w:hAnsiTheme="minorHAnsi"/>
        </w:rPr>
        <w:t>sample comprised 18,642 clients (65.1% male</w:t>
      </w:r>
      <w:r>
        <w:rPr>
          <w:rFonts w:asciiTheme="minorHAnsi" w:hAnsiTheme="minorHAnsi"/>
        </w:rPr>
        <w:t>; M</w:t>
      </w:r>
      <w:r>
        <w:rPr>
          <w:rFonts w:asciiTheme="minorHAnsi" w:hAnsiTheme="minorHAnsi"/>
          <w:vertAlign w:val="subscript"/>
        </w:rPr>
        <w:t>age</w:t>
      </w:r>
      <w:r>
        <w:rPr>
          <w:rFonts w:asciiTheme="minorHAnsi" w:hAnsiTheme="minorHAnsi"/>
        </w:rPr>
        <w:t>=41.0</w:t>
      </w:r>
      <w:r w:rsidR="003F092C">
        <w:rPr>
          <w:rFonts w:asciiTheme="minorHAnsi" w:hAnsiTheme="minorHAnsi"/>
        </w:rPr>
        <w:t xml:space="preserve"> years</w:t>
      </w:r>
      <w:r>
        <w:rPr>
          <w:rFonts w:asciiTheme="minorHAnsi" w:hAnsiTheme="minorHAnsi"/>
        </w:rPr>
        <w:t>, SD=13.4), with c</w:t>
      </w:r>
      <w:r w:rsidRPr="00F36993">
        <w:rPr>
          <w:rFonts w:asciiTheme="minorHAnsi" w:hAnsiTheme="minorHAnsi"/>
        </w:rPr>
        <w:t xml:space="preserve">ultural identities </w:t>
      </w:r>
      <w:r>
        <w:rPr>
          <w:rFonts w:asciiTheme="minorHAnsi" w:hAnsiTheme="minorHAnsi"/>
        </w:rPr>
        <w:t>spanning</w:t>
      </w:r>
      <w:r w:rsidRPr="00F36993">
        <w:rPr>
          <w:rFonts w:asciiTheme="minorHAnsi" w:hAnsiTheme="minorHAnsi"/>
        </w:rPr>
        <w:t xml:space="preserve"> New Zealand European/Pākehā (38.3%), Māori (26.7%), Pacific Nations (15.2%), and Asian (13.2%). </w:t>
      </w:r>
      <w:r>
        <w:rPr>
          <w:rFonts w:asciiTheme="minorHAnsi" w:hAnsiTheme="minorHAnsi"/>
        </w:rPr>
        <w:t>Despite 39.4%</w:t>
      </w:r>
      <w:r w:rsidRPr="00F36993">
        <w:rPr>
          <w:rFonts w:asciiTheme="minorHAnsi" w:hAnsiTheme="minorHAnsi"/>
        </w:rPr>
        <w:t xml:space="preserve"> missing data</w:t>
      </w:r>
      <w:r>
        <w:rPr>
          <w:rFonts w:asciiTheme="minorHAnsi" w:hAnsiTheme="minorHAnsi"/>
        </w:rPr>
        <w:t xml:space="preserve"> on the Problem Gambling Severity Index</w:t>
      </w:r>
      <w:r w:rsidRPr="00F36993">
        <w:rPr>
          <w:rFonts w:asciiTheme="minorHAnsi" w:hAnsiTheme="minorHAnsi"/>
        </w:rPr>
        <w:t xml:space="preserve"> (</w:t>
      </w:r>
      <w:r>
        <w:rPr>
          <w:rFonts w:asciiTheme="minorHAnsi" w:hAnsiTheme="minorHAnsi"/>
        </w:rPr>
        <w:t>PGSI</w:t>
      </w:r>
      <w:r w:rsidRPr="00F36993">
        <w:rPr>
          <w:rFonts w:asciiTheme="minorHAnsi" w:hAnsiTheme="minorHAnsi"/>
        </w:rPr>
        <w:t xml:space="preserve">), </w:t>
      </w:r>
      <w:r>
        <w:rPr>
          <w:rFonts w:asciiTheme="minorHAnsi" w:hAnsiTheme="minorHAnsi"/>
        </w:rPr>
        <w:t xml:space="preserve">available data indicated that </w:t>
      </w:r>
      <w:r w:rsidRPr="00F36993">
        <w:rPr>
          <w:rFonts w:asciiTheme="minorHAnsi" w:hAnsiTheme="minorHAnsi"/>
        </w:rPr>
        <w:t>37.6% of the sample displayed problem gambling, 11.4% moderate-risk gambling, 5.4% low-risk gambling, and 5.7% non-problem gambling.</w:t>
      </w:r>
      <w:r>
        <w:rPr>
          <w:rFonts w:asciiTheme="minorHAnsi" w:hAnsiTheme="minorHAnsi"/>
        </w:rPr>
        <w:t xml:space="preserve"> </w:t>
      </w:r>
      <w:r w:rsidRPr="00F21F48">
        <w:rPr>
          <w:rFonts w:asciiTheme="minorHAnsi" w:hAnsiTheme="minorHAnsi"/>
        </w:rPr>
        <w:t>Sample characteristics are presented in Table A2 (Appendix A).</w:t>
      </w:r>
    </w:p>
    <w:p w14:paraId="324D6F82" w14:textId="58AA54B7" w:rsidR="00F36993" w:rsidRPr="00B6079B" w:rsidRDefault="00B6079B" w:rsidP="00F21F48">
      <w:pPr>
        <w:pStyle w:val="NormalWeb"/>
        <w:spacing w:line="480" w:lineRule="auto"/>
        <w:ind w:firstLine="720"/>
        <w:rPr>
          <w:rFonts w:asciiTheme="minorHAnsi" w:eastAsiaTheme="majorEastAsia" w:hAnsiTheme="minorHAnsi"/>
          <w:i/>
          <w:iCs/>
        </w:rPr>
      </w:pPr>
      <w:r>
        <w:rPr>
          <w:rFonts w:asciiTheme="minorHAnsi" w:eastAsiaTheme="majorEastAsia" w:hAnsiTheme="minorHAnsi"/>
          <w:i/>
          <w:iCs/>
        </w:rPr>
        <w:t xml:space="preserve">3. </w:t>
      </w:r>
      <w:r w:rsidR="00F36993" w:rsidRPr="00B6079B">
        <w:rPr>
          <w:rFonts w:asciiTheme="minorHAnsi" w:eastAsiaTheme="majorEastAsia" w:hAnsiTheme="minorHAnsi"/>
          <w:i/>
          <w:iCs/>
        </w:rPr>
        <w:t>A cross-sectional online survey with gambling treatment practitioners in New Zealand</w:t>
      </w:r>
      <w:r w:rsidR="00C30FDD" w:rsidRPr="00B6079B">
        <w:rPr>
          <w:rFonts w:asciiTheme="minorHAnsi" w:eastAsiaTheme="majorEastAsia" w:hAnsiTheme="minorHAnsi"/>
          <w:i/>
          <w:iCs/>
        </w:rPr>
        <w:t xml:space="preserve"> and an online hui with a subsample of practitioners:</w:t>
      </w:r>
    </w:p>
    <w:p w14:paraId="5E3D3A33" w14:textId="5AEDF5BD" w:rsidR="00C30FDD" w:rsidRPr="003F092C" w:rsidRDefault="00C30FDD" w:rsidP="00F21F48">
      <w:pPr>
        <w:pStyle w:val="NormalWeb"/>
        <w:spacing w:line="480" w:lineRule="auto"/>
        <w:rPr>
          <w:rFonts w:asciiTheme="minorHAnsi" w:hAnsiTheme="minorHAnsi"/>
          <w:color w:val="000000"/>
        </w:rPr>
      </w:pPr>
      <w:r w:rsidRPr="00F21F48">
        <w:rPr>
          <w:rFonts w:asciiTheme="minorHAnsi" w:hAnsiTheme="minorHAnsi"/>
          <w:color w:val="000000"/>
        </w:rPr>
        <w:t xml:space="preserve">An online survey, hosted by Qualtrics, was conducted to examine practitioner perspectives on the definitions, estimates, predictors, reasons, consequences, and solutions to pulling out of </w:t>
      </w:r>
      <w:r w:rsidR="00EB5E51">
        <w:rPr>
          <w:rFonts w:asciiTheme="minorHAnsi" w:hAnsiTheme="minorHAnsi"/>
          <w:color w:val="000000"/>
        </w:rPr>
        <w:t xml:space="preserve">formal psychological </w:t>
      </w:r>
      <w:r w:rsidRPr="00F21F48">
        <w:rPr>
          <w:rFonts w:asciiTheme="minorHAnsi" w:hAnsiTheme="minorHAnsi"/>
          <w:color w:val="000000"/>
        </w:rPr>
        <w:t>gambling treatment in Aotearoa New Zealand.</w:t>
      </w:r>
      <w:r w:rsidR="003F092C">
        <w:rPr>
          <w:rFonts w:asciiTheme="minorHAnsi" w:hAnsiTheme="minorHAnsi"/>
          <w:color w:val="000000"/>
        </w:rPr>
        <w:t xml:space="preserve"> </w:t>
      </w:r>
      <w:r w:rsidR="00A93F87">
        <w:rPr>
          <w:rFonts w:asciiTheme="minorHAnsi" w:hAnsiTheme="minorHAnsi"/>
          <w:color w:val="000000"/>
        </w:rPr>
        <w:t>The sample comprised</w:t>
      </w:r>
      <w:r w:rsidRPr="00F21F48">
        <w:rPr>
          <w:rFonts w:asciiTheme="minorHAnsi" w:hAnsiTheme="minorHAnsi"/>
          <w:color w:val="000000"/>
        </w:rPr>
        <w:t xml:space="preserve"> 15 current practitioners (20.0%</w:t>
      </w:r>
      <w:r w:rsidR="003F092C">
        <w:rPr>
          <w:rFonts w:asciiTheme="minorHAnsi" w:hAnsiTheme="minorHAnsi"/>
          <w:color w:val="000000"/>
        </w:rPr>
        <w:t xml:space="preserve"> male; M</w:t>
      </w:r>
      <w:r w:rsidR="003F092C" w:rsidRPr="003F092C">
        <w:rPr>
          <w:rFonts w:asciiTheme="minorHAnsi" w:hAnsiTheme="minorHAnsi"/>
          <w:color w:val="000000"/>
          <w:vertAlign w:val="subscript"/>
        </w:rPr>
        <w:t>age</w:t>
      </w:r>
      <w:r w:rsidR="003F092C">
        <w:rPr>
          <w:rFonts w:asciiTheme="minorHAnsi" w:hAnsiTheme="minorHAnsi"/>
          <w:color w:val="000000"/>
        </w:rPr>
        <w:t xml:space="preserve"> = 48.3 years, SD = 13.0) </w:t>
      </w:r>
      <w:r w:rsidRPr="00F21F48">
        <w:rPr>
          <w:rFonts w:asciiTheme="minorHAnsi" w:hAnsiTheme="minorHAnsi"/>
          <w:color w:val="000000"/>
        </w:rPr>
        <w:t>from four specialist gambling treatment services</w:t>
      </w:r>
      <w:r>
        <w:rPr>
          <w:rFonts w:asciiTheme="minorHAnsi" w:hAnsiTheme="minorHAnsi"/>
          <w:color w:val="000000"/>
        </w:rPr>
        <w:t xml:space="preserve">, recruited </w:t>
      </w:r>
      <w:r w:rsidRPr="00F21F48">
        <w:rPr>
          <w:rFonts w:asciiTheme="minorHAnsi" w:hAnsiTheme="minorHAnsi"/>
          <w:color w:val="000000"/>
        </w:rPr>
        <w:t>via convenience and snowball sampling.</w:t>
      </w:r>
      <w:r>
        <w:rPr>
          <w:rFonts w:asciiTheme="minorHAnsi" w:hAnsiTheme="minorHAnsi"/>
          <w:color w:val="000000"/>
        </w:rPr>
        <w:t xml:space="preserve"> </w:t>
      </w:r>
      <w:r w:rsidRPr="00F21F48">
        <w:rPr>
          <w:rFonts w:asciiTheme="minorHAnsi" w:hAnsiTheme="minorHAnsi"/>
          <w:color w:val="000000"/>
        </w:rPr>
        <w:t xml:space="preserve">At the end of the 20-minute survey, </w:t>
      </w:r>
      <w:r w:rsidR="00A93F87">
        <w:rPr>
          <w:rFonts w:asciiTheme="minorHAnsi" w:hAnsiTheme="minorHAnsi"/>
          <w:color w:val="000000"/>
        </w:rPr>
        <w:t>practitioners</w:t>
      </w:r>
      <w:r w:rsidRPr="00F21F48">
        <w:rPr>
          <w:rFonts w:asciiTheme="minorHAnsi" w:hAnsiTheme="minorHAnsi"/>
          <w:color w:val="000000"/>
        </w:rPr>
        <w:t xml:space="preserve"> </w:t>
      </w:r>
      <w:r w:rsidR="003F092C">
        <w:rPr>
          <w:rFonts w:asciiTheme="minorHAnsi" w:hAnsiTheme="minorHAnsi"/>
          <w:color w:val="000000"/>
        </w:rPr>
        <w:t xml:space="preserve">could </w:t>
      </w:r>
      <w:r w:rsidRPr="00F21F48">
        <w:rPr>
          <w:rFonts w:asciiTheme="minorHAnsi" w:hAnsiTheme="minorHAnsi"/>
          <w:color w:val="000000"/>
        </w:rPr>
        <w:t>opt into a follow-up hui to discuss the implications of the</w:t>
      </w:r>
      <w:r>
        <w:rPr>
          <w:rFonts w:asciiTheme="minorHAnsi" w:hAnsiTheme="minorHAnsi"/>
          <w:color w:val="000000"/>
        </w:rPr>
        <w:t xml:space="preserve"> project</w:t>
      </w:r>
      <w:r w:rsidRPr="00F21F48">
        <w:rPr>
          <w:rFonts w:asciiTheme="minorHAnsi" w:hAnsiTheme="minorHAnsi"/>
          <w:color w:val="000000"/>
        </w:rPr>
        <w:t xml:space="preserve"> findings for service delivery. Four practitioners </w:t>
      </w:r>
      <w:r>
        <w:rPr>
          <w:rFonts w:asciiTheme="minorHAnsi" w:hAnsiTheme="minorHAnsi"/>
          <w:color w:val="000000"/>
        </w:rPr>
        <w:t xml:space="preserve">(25.0% male) </w:t>
      </w:r>
      <w:r w:rsidRPr="00F21F48">
        <w:rPr>
          <w:rFonts w:asciiTheme="minorHAnsi" w:hAnsiTheme="minorHAnsi"/>
          <w:color w:val="000000"/>
        </w:rPr>
        <w:t>from two services participated in the two-hour</w:t>
      </w:r>
      <w:r>
        <w:rPr>
          <w:rFonts w:asciiTheme="minorHAnsi" w:hAnsiTheme="minorHAnsi"/>
          <w:color w:val="000000"/>
        </w:rPr>
        <w:t xml:space="preserve"> hui, hosted by</w:t>
      </w:r>
      <w:r w:rsidRPr="00F21F48">
        <w:rPr>
          <w:rFonts w:asciiTheme="minorHAnsi" w:hAnsiTheme="minorHAnsi"/>
          <w:color w:val="000000"/>
        </w:rPr>
        <w:t xml:space="preserve"> Zoom, with scheduling designed to maximise diversity across gender, cultural identity, role, and service type.</w:t>
      </w:r>
      <w:r>
        <w:rPr>
          <w:rFonts w:asciiTheme="minorHAnsi" w:hAnsiTheme="minorHAnsi"/>
          <w:color w:val="000000"/>
        </w:rPr>
        <w:t xml:space="preserve"> The</w:t>
      </w:r>
      <w:r w:rsidR="003F092C">
        <w:rPr>
          <w:rFonts w:asciiTheme="minorHAnsi" w:hAnsiTheme="minorHAnsi"/>
          <w:color w:val="000000"/>
        </w:rPr>
        <w:t xml:space="preserve"> online survey</w:t>
      </w:r>
      <w:r>
        <w:rPr>
          <w:rFonts w:asciiTheme="minorHAnsi" w:hAnsiTheme="minorHAnsi"/>
          <w:color w:val="000000"/>
        </w:rPr>
        <w:t xml:space="preserve"> sample characteristics are presented in Table A</w:t>
      </w:r>
      <w:r w:rsidR="00FC177B">
        <w:rPr>
          <w:rFonts w:asciiTheme="minorHAnsi" w:hAnsiTheme="minorHAnsi"/>
          <w:color w:val="000000"/>
        </w:rPr>
        <w:t>3 (Appendix A).</w:t>
      </w:r>
    </w:p>
    <w:p w14:paraId="0544A7F3" w14:textId="68A38A25" w:rsidR="00C30FDD" w:rsidRPr="00B6079B" w:rsidRDefault="00B6079B" w:rsidP="00F21F48">
      <w:pPr>
        <w:pStyle w:val="NormalWeb"/>
        <w:spacing w:line="480" w:lineRule="auto"/>
        <w:ind w:firstLine="720"/>
        <w:rPr>
          <w:rFonts w:asciiTheme="minorHAnsi" w:eastAsiaTheme="majorEastAsia" w:hAnsiTheme="minorHAnsi"/>
          <w:i/>
          <w:iCs/>
        </w:rPr>
      </w:pPr>
      <w:r>
        <w:rPr>
          <w:rFonts w:asciiTheme="minorHAnsi" w:eastAsiaTheme="majorEastAsia" w:hAnsiTheme="minorHAnsi"/>
          <w:i/>
          <w:iCs/>
        </w:rPr>
        <w:lastRenderedPageBreak/>
        <w:t xml:space="preserve">4. </w:t>
      </w:r>
      <w:r w:rsidR="00F36993" w:rsidRPr="00B6079B">
        <w:rPr>
          <w:rFonts w:asciiTheme="minorHAnsi" w:eastAsiaTheme="majorEastAsia" w:hAnsiTheme="minorHAnsi"/>
          <w:i/>
          <w:iCs/>
        </w:rPr>
        <w:t xml:space="preserve">A two-timepoint </w:t>
      </w:r>
      <w:r w:rsidR="00C30FDD" w:rsidRPr="00B6079B">
        <w:rPr>
          <w:rFonts w:asciiTheme="minorHAnsi" w:eastAsiaTheme="majorEastAsia" w:hAnsiTheme="minorHAnsi"/>
          <w:i/>
          <w:iCs/>
        </w:rPr>
        <w:t xml:space="preserve">(pre-treatment and 1-month follow-up) </w:t>
      </w:r>
      <w:r w:rsidR="00F36993" w:rsidRPr="00B6079B">
        <w:rPr>
          <w:rFonts w:asciiTheme="minorHAnsi" w:eastAsiaTheme="majorEastAsia" w:hAnsiTheme="minorHAnsi"/>
          <w:i/>
          <w:iCs/>
        </w:rPr>
        <w:t xml:space="preserve">online survey </w:t>
      </w:r>
      <w:r w:rsidR="00C30FDD" w:rsidRPr="00B6079B">
        <w:rPr>
          <w:rFonts w:asciiTheme="minorHAnsi" w:eastAsiaTheme="majorEastAsia" w:hAnsiTheme="minorHAnsi"/>
          <w:i/>
          <w:iCs/>
        </w:rPr>
        <w:t>with current</w:t>
      </w:r>
      <w:r w:rsidR="00F36993" w:rsidRPr="00B6079B">
        <w:rPr>
          <w:rFonts w:asciiTheme="minorHAnsi" w:eastAsiaTheme="majorEastAsia" w:hAnsiTheme="minorHAnsi"/>
          <w:i/>
          <w:iCs/>
        </w:rPr>
        <w:t xml:space="preserve"> client</w:t>
      </w:r>
      <w:r w:rsidR="00C30FDD" w:rsidRPr="00B6079B">
        <w:rPr>
          <w:rFonts w:asciiTheme="minorHAnsi" w:eastAsiaTheme="majorEastAsia" w:hAnsiTheme="minorHAnsi"/>
          <w:i/>
          <w:iCs/>
        </w:rPr>
        <w:t>s of gambling treatment services in New Zealand:</w:t>
      </w:r>
    </w:p>
    <w:p w14:paraId="1930ACD4" w14:textId="65E79EAF" w:rsidR="00C30FDD" w:rsidRDefault="00C30FDD" w:rsidP="00C30FDD">
      <w:r w:rsidRPr="007D5484">
        <w:t xml:space="preserve">A prospective two-timepoint survey, hosted by Qualtrics, was conducted to examine client perspectives on estimates, predictors, reasons, consequences, and potential solutions related to pulling out of </w:t>
      </w:r>
      <w:r w:rsidR="00EB5E51">
        <w:rPr>
          <w:color w:val="000000"/>
        </w:rPr>
        <w:t xml:space="preserve">formal psychological </w:t>
      </w:r>
      <w:r w:rsidRPr="007D5484">
        <w:t xml:space="preserve">gambling treatment in Aotearoa New Zealand. </w:t>
      </w:r>
      <w:r w:rsidR="00A93F87" w:rsidRPr="007D5484">
        <w:t xml:space="preserve">Eligible clients were adults, living in New Zealand, who had </w:t>
      </w:r>
      <w:r w:rsidR="00A93F87" w:rsidRPr="00C30FDD">
        <w:t xml:space="preserve">begun treatment </w:t>
      </w:r>
      <w:r w:rsidR="00A93F87">
        <w:t xml:space="preserve">in the past month </w:t>
      </w:r>
      <w:r w:rsidR="00A93F87" w:rsidRPr="00C30FDD">
        <w:t>for their own gambling and were proficient in English</w:t>
      </w:r>
      <w:r w:rsidR="008C2267">
        <w:t xml:space="preserve"> (as the surveys were in English)</w:t>
      </w:r>
      <w:r w:rsidR="00A93F87" w:rsidRPr="00C30FDD">
        <w:t>.</w:t>
      </w:r>
      <w:r w:rsidR="00A93F87">
        <w:t xml:space="preserve"> The sample comprised</w:t>
      </w:r>
      <w:r w:rsidRPr="007D5484">
        <w:t xml:space="preserve"> 35 clients (74.3% male; M</w:t>
      </w:r>
      <w:r w:rsidRPr="00F21F48">
        <w:rPr>
          <w:vertAlign w:val="subscript"/>
        </w:rPr>
        <w:t>age</w:t>
      </w:r>
      <w:r w:rsidRPr="007D5484">
        <w:rPr>
          <w:rFonts w:ascii="Arial" w:hAnsi="Arial" w:cs="Arial"/>
        </w:rPr>
        <w:t> </w:t>
      </w:r>
      <w:r w:rsidRPr="007D5484">
        <w:t>=</w:t>
      </w:r>
      <w:r w:rsidRPr="007D5484">
        <w:rPr>
          <w:rFonts w:ascii="Arial" w:hAnsi="Arial" w:cs="Arial"/>
        </w:rPr>
        <w:t> </w:t>
      </w:r>
      <w:r w:rsidRPr="007D5484">
        <w:t>32.0</w:t>
      </w:r>
      <w:r w:rsidR="003F092C">
        <w:t xml:space="preserve"> years</w:t>
      </w:r>
      <w:r w:rsidRPr="007D5484">
        <w:t xml:space="preserve">, SD=10.6) from four specialist gambling treatment services, recruited via purposive sampling. </w:t>
      </w:r>
      <w:r w:rsidRPr="00C30FDD">
        <w:t xml:space="preserve">While treatment models varied across services, they typically involved personalised psychosocial support delivered through a series of one-on-one clinical sessions, with some services recommending up to six sessions over three months. Sessions could be delivered in-person or remotely by a range of qualified professionals. At pre-treatment, most clients reported engaging in face-to-face sessions (62.9%), primarily with a counsellor (94.3%). </w:t>
      </w:r>
      <w:r>
        <w:t>Most</w:t>
      </w:r>
      <w:r w:rsidR="008C2267">
        <w:t xml:space="preserve"> clients</w:t>
      </w:r>
      <w:r w:rsidRPr="00C30FDD">
        <w:t xml:space="preserve"> identified as New Zealand European/Pākehā (77.1%), with smaller numbers identifying as Māori (14.3%), Pacific (8.6%), or Asian (2.9%). </w:t>
      </w:r>
      <w:r w:rsidR="008C2267" w:rsidRPr="009A7CCE">
        <w:t xml:space="preserve">Most clients (68.6%) displayed moderate-to-extreme gambling symptom severity, where the median number of gambling days was 7 and the median loss was $1500 in the past month. </w:t>
      </w:r>
      <w:r w:rsidRPr="00C30FDD">
        <w:t xml:space="preserve">The sample </w:t>
      </w:r>
      <w:r w:rsidR="00FC177B">
        <w:t xml:space="preserve">and treatment </w:t>
      </w:r>
      <w:r w:rsidRPr="00C30FDD">
        <w:t>characteristics are presented in Table</w:t>
      </w:r>
      <w:r w:rsidR="00FC177B">
        <w:t>s</w:t>
      </w:r>
      <w:r w:rsidRPr="00C30FDD">
        <w:t xml:space="preserve"> A4</w:t>
      </w:r>
      <w:r w:rsidR="00FC177B">
        <w:t xml:space="preserve"> and A5, respectively</w:t>
      </w:r>
      <w:r w:rsidRPr="00C30FDD">
        <w:t xml:space="preserve"> (Appendix A).</w:t>
      </w:r>
    </w:p>
    <w:p w14:paraId="1C5A1F33" w14:textId="77777777" w:rsidR="00E27465" w:rsidRDefault="00E27465">
      <w:pPr>
        <w:spacing w:line="240" w:lineRule="auto"/>
        <w:sectPr w:rsidR="00E27465" w:rsidSect="00C30FDD">
          <w:footnotePr>
            <w:numFmt w:val="lowerLetter"/>
          </w:footnotePr>
          <w:pgSz w:w="11900" w:h="16840"/>
          <w:pgMar w:top="1440" w:right="1440" w:bottom="1440" w:left="1440" w:header="708" w:footer="708" w:gutter="0"/>
          <w:cols w:space="708"/>
          <w:docGrid w:linePitch="360"/>
        </w:sectPr>
      </w:pPr>
      <w:r>
        <w:br w:type="page"/>
      </w:r>
    </w:p>
    <w:p w14:paraId="4878E536" w14:textId="0872D0A2" w:rsidR="00E27465" w:rsidRPr="00D33BDF" w:rsidRDefault="00E27465" w:rsidP="00E27465">
      <w:pPr>
        <w:rPr>
          <w:b/>
          <w:bCs/>
        </w:rPr>
      </w:pPr>
      <w:bookmarkStart w:id="35" w:name="_Toc207632334"/>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2</w:t>
      </w:r>
      <w:r w:rsidRPr="00D33BDF">
        <w:rPr>
          <w:b/>
          <w:bCs/>
        </w:rPr>
        <w:fldChar w:fldCharType="end"/>
      </w:r>
      <w:r w:rsidRPr="00D33BDF">
        <w:rPr>
          <w:b/>
          <w:bCs/>
        </w:rPr>
        <w:t>. Overarching project methodology to explore research, service, practitioner, and client perspectives</w:t>
      </w:r>
      <w:bookmarkEnd w:id="3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374"/>
        <w:gridCol w:w="4889"/>
      </w:tblGrid>
      <w:tr w:rsidR="00E27465" w:rsidRPr="002B7B8D" w14:paraId="633BBBA0" w14:textId="77777777" w:rsidTr="007E413B">
        <w:tc>
          <w:tcPr>
            <w:tcW w:w="608" w:type="pct"/>
            <w:tcBorders>
              <w:top w:val="single" w:sz="4" w:space="0" w:color="auto"/>
              <w:bottom w:val="single" w:sz="4" w:space="0" w:color="auto"/>
            </w:tcBorders>
          </w:tcPr>
          <w:p w14:paraId="60FE20E2" w14:textId="77777777" w:rsidR="00E27465" w:rsidRPr="002B7B8D" w:rsidRDefault="00E27465" w:rsidP="007E413B">
            <w:pPr>
              <w:spacing w:line="300" w:lineRule="auto"/>
              <w:rPr>
                <w:b/>
                <w:bCs/>
              </w:rPr>
            </w:pPr>
            <w:r w:rsidRPr="002B7B8D">
              <w:rPr>
                <w:b/>
                <w:bCs/>
              </w:rPr>
              <w:t>Study</w:t>
            </w:r>
          </w:p>
        </w:tc>
        <w:tc>
          <w:tcPr>
            <w:tcW w:w="2641" w:type="pct"/>
            <w:tcBorders>
              <w:top w:val="single" w:sz="4" w:space="0" w:color="auto"/>
              <w:bottom w:val="single" w:sz="4" w:space="0" w:color="auto"/>
            </w:tcBorders>
          </w:tcPr>
          <w:p w14:paraId="104056E5" w14:textId="77777777" w:rsidR="00E27465" w:rsidRPr="002B7B8D" w:rsidRDefault="00E27465" w:rsidP="007E413B">
            <w:pPr>
              <w:tabs>
                <w:tab w:val="left" w:pos="1859"/>
              </w:tabs>
              <w:spacing w:line="300" w:lineRule="auto"/>
              <w:rPr>
                <w:b/>
                <w:bCs/>
              </w:rPr>
            </w:pPr>
            <w:r w:rsidRPr="002B7B8D">
              <w:rPr>
                <w:b/>
                <w:bCs/>
              </w:rPr>
              <w:t>Aim</w:t>
            </w:r>
            <w:r>
              <w:rPr>
                <w:b/>
                <w:bCs/>
              </w:rPr>
              <w:t>ed to identify</w:t>
            </w:r>
            <w:r w:rsidRPr="002B7B8D">
              <w:rPr>
                <w:b/>
                <w:bCs/>
              </w:rPr>
              <w:tab/>
            </w:r>
            <w:r>
              <w:rPr>
                <w:b/>
                <w:bCs/>
              </w:rPr>
              <w:t>:</w:t>
            </w:r>
          </w:p>
        </w:tc>
        <w:tc>
          <w:tcPr>
            <w:tcW w:w="1751" w:type="pct"/>
            <w:tcBorders>
              <w:top w:val="single" w:sz="4" w:space="0" w:color="auto"/>
              <w:bottom w:val="single" w:sz="4" w:space="0" w:color="auto"/>
            </w:tcBorders>
          </w:tcPr>
          <w:p w14:paraId="0F524C09" w14:textId="55440604" w:rsidR="00E27465" w:rsidRPr="002B7B8D" w:rsidRDefault="008C2267" w:rsidP="007E413B">
            <w:pPr>
              <w:spacing w:line="300" w:lineRule="auto"/>
              <w:rPr>
                <w:b/>
                <w:bCs/>
              </w:rPr>
            </w:pPr>
            <w:r>
              <w:rPr>
                <w:b/>
                <w:bCs/>
              </w:rPr>
              <w:t>Key s</w:t>
            </w:r>
            <w:r w:rsidR="00E27465" w:rsidRPr="002B7B8D">
              <w:rPr>
                <w:b/>
                <w:bCs/>
              </w:rPr>
              <w:t>ample</w:t>
            </w:r>
            <w:r>
              <w:rPr>
                <w:b/>
                <w:bCs/>
              </w:rPr>
              <w:t xml:space="preserve"> characteristics</w:t>
            </w:r>
            <w:r w:rsidR="00E27465">
              <w:rPr>
                <w:b/>
                <w:bCs/>
              </w:rPr>
              <w:t xml:space="preserve"> </w:t>
            </w:r>
          </w:p>
        </w:tc>
      </w:tr>
      <w:tr w:rsidR="00E27465" w14:paraId="00FF4E42" w14:textId="77777777" w:rsidTr="007E413B">
        <w:tc>
          <w:tcPr>
            <w:tcW w:w="608" w:type="pct"/>
            <w:tcBorders>
              <w:top w:val="single" w:sz="4" w:space="0" w:color="auto"/>
            </w:tcBorders>
          </w:tcPr>
          <w:p w14:paraId="0599D879" w14:textId="77777777" w:rsidR="00E27465" w:rsidRDefault="00E27465" w:rsidP="007E413B">
            <w:pPr>
              <w:spacing w:line="300" w:lineRule="auto"/>
            </w:pPr>
            <w:r>
              <w:t xml:space="preserve">Scoping review </w:t>
            </w:r>
            <w:r>
              <w:br/>
              <w:t>(Appendix A)</w:t>
            </w:r>
          </w:p>
        </w:tc>
        <w:tc>
          <w:tcPr>
            <w:tcW w:w="2641" w:type="pct"/>
            <w:tcBorders>
              <w:top w:val="single" w:sz="4" w:space="0" w:color="auto"/>
            </w:tcBorders>
          </w:tcPr>
          <w:p w14:paraId="7A124A48" w14:textId="2DA7AC16" w:rsidR="00E27465" w:rsidRDefault="00E27465" w:rsidP="007E413B">
            <w:pPr>
              <w:pStyle w:val="ListParagraph"/>
              <w:numPr>
                <w:ilvl w:val="0"/>
                <w:numId w:val="14"/>
              </w:numPr>
              <w:spacing w:line="300" w:lineRule="auto"/>
            </w:pPr>
            <w:r>
              <w:rPr>
                <w:i/>
                <w:iCs/>
              </w:rPr>
              <w:t xml:space="preserve">Research perspectives: </w:t>
            </w:r>
            <w:r w:rsidRPr="00A5068B">
              <w:t>Review the definitions</w:t>
            </w:r>
            <w:r w:rsidRPr="00205310">
              <w:t>, estimates, predictors, reasons, consequences</w:t>
            </w:r>
            <w:r>
              <w:t>,</w:t>
            </w:r>
            <w:r w:rsidRPr="00205310">
              <w:t xml:space="preserve"> and solutions</w:t>
            </w:r>
            <w:r>
              <w:t xml:space="preserve"> to pulling out of </w:t>
            </w:r>
            <w:r w:rsidR="00EB5E51">
              <w:t>formal</w:t>
            </w:r>
            <w:r w:rsidRPr="00205310">
              <w:t xml:space="preserve"> psychological treatment</w:t>
            </w:r>
            <w:r w:rsidR="00EB5E51">
              <w:t>, delivered face-to-face,</w:t>
            </w:r>
            <w:r w:rsidRPr="00205310">
              <w:t xml:space="preserve"> </w:t>
            </w:r>
            <w:r>
              <w:t>reported in contemporary gambling research (2004-2025).</w:t>
            </w:r>
          </w:p>
        </w:tc>
        <w:tc>
          <w:tcPr>
            <w:tcW w:w="1751" w:type="pct"/>
            <w:tcBorders>
              <w:top w:val="single" w:sz="4" w:space="0" w:color="auto"/>
            </w:tcBorders>
          </w:tcPr>
          <w:p w14:paraId="2AB8B26E" w14:textId="77777777" w:rsidR="00E27465" w:rsidRDefault="00E27465" w:rsidP="007E413B">
            <w:pPr>
              <w:pStyle w:val="ListParagraph"/>
              <w:numPr>
                <w:ilvl w:val="0"/>
                <w:numId w:val="14"/>
              </w:numPr>
              <w:spacing w:line="300" w:lineRule="auto"/>
            </w:pPr>
            <w:r>
              <w:t>66 empirical research studies (with any study design) reported in a journal article or report from Jan 2004 to Feb 2025.</w:t>
            </w:r>
          </w:p>
          <w:p w14:paraId="0AA1EC9F" w14:textId="77777777" w:rsidR="00E27465" w:rsidRDefault="00E27465" w:rsidP="007E413B">
            <w:pPr>
              <w:pStyle w:val="ListParagraph"/>
              <w:numPr>
                <w:ilvl w:val="1"/>
                <w:numId w:val="14"/>
              </w:numPr>
              <w:spacing w:line="300" w:lineRule="auto"/>
            </w:pPr>
            <w:r>
              <w:t xml:space="preserve">1 study was based in New Zealand </w:t>
            </w:r>
          </w:p>
        </w:tc>
      </w:tr>
      <w:tr w:rsidR="00E27465" w14:paraId="1687F175" w14:textId="77777777" w:rsidTr="007E413B">
        <w:tc>
          <w:tcPr>
            <w:tcW w:w="608" w:type="pct"/>
          </w:tcPr>
          <w:p w14:paraId="5D69D9D2" w14:textId="77777777" w:rsidR="00E27465" w:rsidRDefault="00E27465" w:rsidP="007E413B">
            <w:pPr>
              <w:spacing w:line="300" w:lineRule="auto"/>
            </w:pPr>
            <w:r>
              <w:t xml:space="preserve">Service analysis </w:t>
            </w:r>
            <w:r>
              <w:br/>
              <w:t>(Appendix B)</w:t>
            </w:r>
          </w:p>
        </w:tc>
        <w:tc>
          <w:tcPr>
            <w:tcW w:w="2641" w:type="pct"/>
          </w:tcPr>
          <w:p w14:paraId="40D62EB3" w14:textId="77777777" w:rsidR="00E27465" w:rsidRDefault="00E27465" w:rsidP="007E413B">
            <w:pPr>
              <w:pStyle w:val="ListParagraph"/>
              <w:numPr>
                <w:ilvl w:val="0"/>
                <w:numId w:val="14"/>
              </w:numPr>
              <w:spacing w:line="300" w:lineRule="auto"/>
            </w:pPr>
            <w:r w:rsidRPr="002B7B8D">
              <w:rPr>
                <w:i/>
                <w:iCs/>
              </w:rPr>
              <w:t>Service perspective</w:t>
            </w:r>
            <w:r>
              <w:rPr>
                <w:i/>
                <w:iCs/>
              </w:rPr>
              <w:t>s</w:t>
            </w:r>
            <w:r>
              <w:t>: Examine estimates, predictors, and reasons of (non)-attendance using 10 years of routinely collected data from a national network of specialist outpatient gambling treatment services across New Zealand (2014-2023). This study focused on number of sessions attended due to the nature of the data (see section 4.3).</w:t>
            </w:r>
          </w:p>
        </w:tc>
        <w:tc>
          <w:tcPr>
            <w:tcW w:w="1751" w:type="pct"/>
          </w:tcPr>
          <w:p w14:paraId="73CA4D0F" w14:textId="77777777" w:rsidR="00E27465" w:rsidRDefault="00E27465" w:rsidP="007E413B">
            <w:pPr>
              <w:pStyle w:val="ListParagraph"/>
              <w:numPr>
                <w:ilvl w:val="0"/>
                <w:numId w:val="14"/>
              </w:numPr>
              <w:spacing w:line="300" w:lineRule="auto"/>
            </w:pPr>
            <w:r>
              <w:t>18,642 adult gambling treatment outpatients</w:t>
            </w:r>
          </w:p>
          <w:p w14:paraId="32FB35F5" w14:textId="77777777" w:rsidR="00E27465" w:rsidRDefault="00E27465" w:rsidP="007E413B">
            <w:pPr>
              <w:pStyle w:val="ListParagraph"/>
              <w:numPr>
                <w:ilvl w:val="1"/>
                <w:numId w:val="14"/>
              </w:numPr>
              <w:spacing w:line="300" w:lineRule="auto"/>
            </w:pPr>
            <w:r>
              <w:t>65% male; mean age of 41 years</w:t>
            </w:r>
          </w:p>
          <w:p w14:paraId="6A51B511" w14:textId="77777777" w:rsidR="00E27465" w:rsidRDefault="00E27465" w:rsidP="007E413B">
            <w:pPr>
              <w:pStyle w:val="ListParagraph"/>
              <w:numPr>
                <w:ilvl w:val="1"/>
                <w:numId w:val="14"/>
              </w:numPr>
              <w:spacing w:line="300" w:lineRule="auto"/>
            </w:pPr>
            <w:r>
              <w:t xml:space="preserve">38.3% </w:t>
            </w:r>
            <w:r w:rsidRPr="009A7CCE">
              <w:t>Pākehā</w:t>
            </w:r>
            <w:r>
              <w:t>, 7% Māori, 15.2% Pacific, and 13.2% Asian peoples</w:t>
            </w:r>
          </w:p>
          <w:p w14:paraId="5B9C4ECD" w14:textId="77777777" w:rsidR="00E27465" w:rsidRDefault="00E27465" w:rsidP="007E413B">
            <w:pPr>
              <w:pStyle w:val="ListParagraph"/>
              <w:numPr>
                <w:ilvl w:val="1"/>
                <w:numId w:val="14"/>
              </w:numPr>
              <w:spacing w:line="300" w:lineRule="auto"/>
            </w:pPr>
            <w:r>
              <w:t xml:space="preserve">38% displayed problem gambling </w:t>
            </w:r>
          </w:p>
        </w:tc>
      </w:tr>
      <w:tr w:rsidR="00E27465" w14:paraId="67E02BF4" w14:textId="77777777" w:rsidTr="007E413B">
        <w:tc>
          <w:tcPr>
            <w:tcW w:w="608" w:type="pct"/>
          </w:tcPr>
          <w:p w14:paraId="7846C6F4" w14:textId="77777777" w:rsidR="00E27465" w:rsidRDefault="00E27465" w:rsidP="007E413B">
            <w:pPr>
              <w:spacing w:line="300" w:lineRule="auto"/>
            </w:pPr>
            <w:r>
              <w:t>Practitioner survey and hui</w:t>
            </w:r>
            <w:r>
              <w:br/>
              <w:t>(Appendix C)</w:t>
            </w:r>
          </w:p>
        </w:tc>
        <w:tc>
          <w:tcPr>
            <w:tcW w:w="2641" w:type="pct"/>
          </w:tcPr>
          <w:p w14:paraId="4E4B7A59" w14:textId="37266D8B" w:rsidR="00E27465" w:rsidRDefault="00E27465" w:rsidP="007E413B">
            <w:pPr>
              <w:pStyle w:val="ListParagraph"/>
              <w:numPr>
                <w:ilvl w:val="0"/>
                <w:numId w:val="14"/>
              </w:numPr>
              <w:spacing w:line="300" w:lineRule="auto"/>
            </w:pPr>
            <w:r w:rsidRPr="002B7B8D">
              <w:rPr>
                <w:i/>
                <w:iCs/>
              </w:rPr>
              <w:t>Practitioner perspective</w:t>
            </w:r>
            <w:r>
              <w:rPr>
                <w:i/>
                <w:iCs/>
              </w:rPr>
              <w:t>s</w:t>
            </w:r>
            <w:r>
              <w:t xml:space="preserve">: Examine practitioner perspectives on the definitions, estimates, predictors, reasons, consequences, and solutions to pulling out of </w:t>
            </w:r>
            <w:r w:rsidR="00EB5E51">
              <w:t xml:space="preserve">formal psychological </w:t>
            </w:r>
            <w:r>
              <w:t>gambling treatment in New Zealand using an online survey. An online hui (with a subsample) explored implications of project findings.</w:t>
            </w:r>
          </w:p>
        </w:tc>
        <w:tc>
          <w:tcPr>
            <w:tcW w:w="1751" w:type="pct"/>
          </w:tcPr>
          <w:p w14:paraId="40A17DFA" w14:textId="77777777" w:rsidR="00E27465" w:rsidRDefault="00E27465" w:rsidP="007E413B">
            <w:pPr>
              <w:pStyle w:val="ListParagraph"/>
              <w:numPr>
                <w:ilvl w:val="0"/>
                <w:numId w:val="14"/>
              </w:numPr>
              <w:spacing w:line="300" w:lineRule="auto"/>
            </w:pPr>
            <w:r>
              <w:t>15 gambling treatment practitioners</w:t>
            </w:r>
          </w:p>
          <w:p w14:paraId="0E6AAAE7" w14:textId="77777777" w:rsidR="00E27465" w:rsidRDefault="00E27465" w:rsidP="007E413B">
            <w:pPr>
              <w:pStyle w:val="ListParagraph"/>
              <w:numPr>
                <w:ilvl w:val="1"/>
                <w:numId w:val="14"/>
              </w:numPr>
              <w:spacing w:line="300" w:lineRule="auto"/>
            </w:pPr>
            <w:r>
              <w:t>73% female; mean age of 48 years</w:t>
            </w:r>
          </w:p>
          <w:p w14:paraId="2D2B138C" w14:textId="77777777" w:rsidR="00E27465" w:rsidRDefault="00E27465" w:rsidP="007E413B">
            <w:pPr>
              <w:pStyle w:val="ListParagraph"/>
              <w:numPr>
                <w:ilvl w:val="1"/>
                <w:numId w:val="14"/>
              </w:numPr>
              <w:spacing w:line="300" w:lineRule="auto"/>
            </w:pPr>
            <w:r>
              <w:t xml:space="preserve">53.3% </w:t>
            </w:r>
            <w:r w:rsidRPr="009A7CCE">
              <w:t>Pākehā</w:t>
            </w:r>
            <w:r>
              <w:t>, 26.7% Māori, 13.3% Pacific, and 6.7% Asian peoples</w:t>
            </w:r>
          </w:p>
          <w:p w14:paraId="68999B1A" w14:textId="77777777" w:rsidR="00E27465" w:rsidRDefault="00E27465" w:rsidP="007E413B">
            <w:pPr>
              <w:pStyle w:val="ListParagraph"/>
              <w:numPr>
                <w:ilvl w:val="1"/>
                <w:numId w:val="14"/>
              </w:numPr>
              <w:spacing w:line="300" w:lineRule="auto"/>
            </w:pPr>
            <w:r>
              <w:t>Hui subsample of 4 (75% female)</w:t>
            </w:r>
          </w:p>
        </w:tc>
      </w:tr>
      <w:tr w:rsidR="00E27465" w14:paraId="75795DF1" w14:textId="77777777" w:rsidTr="007E413B">
        <w:tc>
          <w:tcPr>
            <w:tcW w:w="608" w:type="pct"/>
            <w:tcBorders>
              <w:bottom w:val="single" w:sz="4" w:space="0" w:color="auto"/>
            </w:tcBorders>
          </w:tcPr>
          <w:p w14:paraId="1E0324FB" w14:textId="77777777" w:rsidR="00E27465" w:rsidRDefault="00E27465" w:rsidP="007E413B">
            <w:pPr>
              <w:spacing w:line="300" w:lineRule="auto"/>
            </w:pPr>
            <w:r>
              <w:t>Client survey with two-timepoints</w:t>
            </w:r>
            <w:r>
              <w:br/>
              <w:t>(Appendix D)</w:t>
            </w:r>
          </w:p>
        </w:tc>
        <w:tc>
          <w:tcPr>
            <w:tcW w:w="2641" w:type="pct"/>
            <w:tcBorders>
              <w:bottom w:val="single" w:sz="4" w:space="0" w:color="auto"/>
            </w:tcBorders>
          </w:tcPr>
          <w:p w14:paraId="79AE75E4" w14:textId="4E826E4B" w:rsidR="00E27465" w:rsidRDefault="00E27465" w:rsidP="007E413B">
            <w:pPr>
              <w:pStyle w:val="ListParagraph"/>
              <w:numPr>
                <w:ilvl w:val="0"/>
                <w:numId w:val="14"/>
              </w:numPr>
              <w:spacing w:line="300" w:lineRule="auto"/>
            </w:pPr>
            <w:r w:rsidRPr="002B7B8D">
              <w:rPr>
                <w:i/>
                <w:iCs/>
              </w:rPr>
              <w:t>Client perspective</w:t>
            </w:r>
            <w:r>
              <w:rPr>
                <w:i/>
                <w:iCs/>
              </w:rPr>
              <w:t>s</w:t>
            </w:r>
            <w:r>
              <w:t xml:space="preserve">: Examine estimates, predictors, reasons, consequences, and perceived solutions to pulling out of treatment among clients of </w:t>
            </w:r>
            <w:r w:rsidR="00EB5E51">
              <w:t xml:space="preserve">formal psychological </w:t>
            </w:r>
            <w:r>
              <w:t>gambling treatment services in New Zealand using online surveys at ‘pre-treatment’ and a ‘1-month follow-up’.</w:t>
            </w:r>
          </w:p>
        </w:tc>
        <w:tc>
          <w:tcPr>
            <w:tcW w:w="1751" w:type="pct"/>
            <w:tcBorders>
              <w:bottom w:val="single" w:sz="4" w:space="0" w:color="auto"/>
            </w:tcBorders>
          </w:tcPr>
          <w:p w14:paraId="34ED9B53" w14:textId="77777777" w:rsidR="00E27465" w:rsidRPr="00D626E5" w:rsidRDefault="00E27465" w:rsidP="007E413B">
            <w:pPr>
              <w:pStyle w:val="ListParagraph"/>
              <w:numPr>
                <w:ilvl w:val="0"/>
                <w:numId w:val="14"/>
              </w:numPr>
              <w:spacing w:line="300" w:lineRule="auto"/>
            </w:pPr>
            <w:r w:rsidRPr="00D626E5">
              <w:t xml:space="preserve">35 gambling treatment </w:t>
            </w:r>
            <w:r>
              <w:t xml:space="preserve">clients </w:t>
            </w:r>
          </w:p>
          <w:p w14:paraId="1A6C7D6C" w14:textId="77777777" w:rsidR="00E27465" w:rsidRDefault="00E27465" w:rsidP="007E413B">
            <w:pPr>
              <w:pStyle w:val="ListParagraph"/>
              <w:numPr>
                <w:ilvl w:val="1"/>
                <w:numId w:val="14"/>
              </w:numPr>
              <w:spacing w:line="300" w:lineRule="auto"/>
            </w:pPr>
            <w:r>
              <w:t>74.3% male; mean age of 32 years</w:t>
            </w:r>
          </w:p>
          <w:p w14:paraId="4F144989" w14:textId="77777777" w:rsidR="00E27465" w:rsidRDefault="00E27465" w:rsidP="007E413B">
            <w:pPr>
              <w:pStyle w:val="ListParagraph"/>
              <w:numPr>
                <w:ilvl w:val="1"/>
                <w:numId w:val="14"/>
              </w:numPr>
              <w:spacing w:line="300" w:lineRule="auto"/>
            </w:pPr>
            <w:r>
              <w:t xml:space="preserve">77.1% </w:t>
            </w:r>
            <w:r w:rsidRPr="009A7CCE">
              <w:t>Pākehā</w:t>
            </w:r>
            <w:r>
              <w:t>, 14.3% Māori, 8.6% Pacific, and 2.9% Asian peoples</w:t>
            </w:r>
          </w:p>
          <w:p w14:paraId="5855FA8A" w14:textId="77777777" w:rsidR="00E27465" w:rsidRDefault="00E27465" w:rsidP="007E413B">
            <w:pPr>
              <w:pStyle w:val="ListParagraph"/>
              <w:numPr>
                <w:ilvl w:val="1"/>
                <w:numId w:val="14"/>
              </w:numPr>
              <w:spacing w:line="300" w:lineRule="auto"/>
            </w:pPr>
            <w:r>
              <w:t>40.0% had severe-to-extreme gambling symptoms at pre-treatment</w:t>
            </w:r>
          </w:p>
        </w:tc>
      </w:tr>
    </w:tbl>
    <w:p w14:paraId="4C15D046" w14:textId="77777777" w:rsidR="00E27465" w:rsidRDefault="00E27465" w:rsidP="00E27465">
      <w:pPr>
        <w:rPr>
          <w:b/>
          <w:bCs/>
        </w:rPr>
        <w:sectPr w:rsidR="00E27465" w:rsidSect="00F21F48">
          <w:footnotePr>
            <w:numFmt w:val="lowerLetter"/>
          </w:footnotePr>
          <w:pgSz w:w="16840" w:h="11900" w:orient="landscape"/>
          <w:pgMar w:top="1440" w:right="1440" w:bottom="1440" w:left="1440" w:header="708" w:footer="708" w:gutter="0"/>
          <w:cols w:space="708"/>
          <w:docGrid w:linePitch="360"/>
        </w:sectPr>
      </w:pPr>
    </w:p>
    <w:p w14:paraId="51191CE6" w14:textId="77777777" w:rsidR="007A2363" w:rsidRPr="00DF1F8B" w:rsidRDefault="007A2363" w:rsidP="007A2363">
      <w:pPr>
        <w:pStyle w:val="Heading2"/>
      </w:pPr>
      <w:bookmarkStart w:id="36" w:name="_Toc200013188"/>
      <w:bookmarkStart w:id="37" w:name="_Toc211006899"/>
      <w:r w:rsidRPr="00261F73">
        <w:lastRenderedPageBreak/>
        <w:t>Expert Advisory Panel for this project</w:t>
      </w:r>
      <w:bookmarkEnd w:id="36"/>
      <w:bookmarkEnd w:id="37"/>
    </w:p>
    <w:p w14:paraId="4B767800" w14:textId="718F88E0" w:rsidR="007A2363" w:rsidRPr="00261F73" w:rsidRDefault="007A2363" w:rsidP="007A2363">
      <w:r w:rsidRPr="00DF1F8B">
        <w:t>This project</w:t>
      </w:r>
      <w:r>
        <w:t xml:space="preserve"> was co-designed with a</w:t>
      </w:r>
      <w:r w:rsidRPr="00DF1F8B">
        <w:t xml:space="preserve"> fit-for-purpose Expert Advisory Panel, which guided the project through all stages, including study design, interpretation of findings, and dissemination strategies. The panel </w:t>
      </w:r>
      <w:r>
        <w:t>included people</w:t>
      </w:r>
      <w:r w:rsidRPr="00DF1F8B">
        <w:t xml:space="preserve"> with lived experience of gambling harm and </w:t>
      </w:r>
      <w:r w:rsidR="0034668D">
        <w:t>practitioner</w:t>
      </w:r>
      <w:r w:rsidRPr="00DF1F8B">
        <w:t xml:space="preserve">s/researchers from Māori, Pacific, and Asian communities. The panel met prior to the research to co-design roles, tasks, and processes, and convened online </w:t>
      </w:r>
      <w:r w:rsidR="00541907">
        <w:t>three</w:t>
      </w:r>
      <w:r w:rsidRPr="00DF1F8B">
        <w:t xml:space="preserve"> times throughout the project for </w:t>
      </w:r>
      <w:r w:rsidR="00A43980">
        <w:t xml:space="preserve">a total duration of </w:t>
      </w:r>
      <w:r w:rsidRPr="00DF1F8B">
        <w:t>approximately 5 hours. The panel focused on lived experience to ensure culturally responsive outcomes.</w:t>
      </w:r>
    </w:p>
    <w:p w14:paraId="01465BD8" w14:textId="77777777" w:rsidR="008C2267" w:rsidRDefault="008C2267" w:rsidP="008C2267">
      <w:pPr>
        <w:pStyle w:val="Heading2"/>
      </w:pPr>
      <w:bookmarkStart w:id="38" w:name="_Toc211006900"/>
      <w:r>
        <w:t>Report structure</w:t>
      </w:r>
      <w:bookmarkEnd w:id="38"/>
    </w:p>
    <w:p w14:paraId="033E2B83" w14:textId="6C5763F9" w:rsidR="008C2267" w:rsidRPr="00D622A8" w:rsidRDefault="008F6D80" w:rsidP="008C2267">
      <w:pPr>
        <w:pStyle w:val="NormalWeb"/>
        <w:spacing w:line="480" w:lineRule="auto"/>
        <w:rPr>
          <w:rFonts w:asciiTheme="minorHAnsi" w:hAnsiTheme="minorHAnsi"/>
          <w:color w:val="000000"/>
        </w:rPr>
      </w:pPr>
      <w:r>
        <w:rPr>
          <w:rFonts w:asciiTheme="minorHAnsi" w:hAnsiTheme="minorHAnsi"/>
          <w:color w:val="000000"/>
        </w:rPr>
        <w:t>S</w:t>
      </w:r>
      <w:r w:rsidR="008C2267">
        <w:rPr>
          <w:rFonts w:asciiTheme="minorHAnsi" w:hAnsiTheme="minorHAnsi"/>
          <w:color w:val="000000"/>
        </w:rPr>
        <w:t>ections</w:t>
      </w:r>
      <w:r w:rsidR="008C2267" w:rsidRPr="00D622A8">
        <w:rPr>
          <w:rFonts w:asciiTheme="minorHAnsi" w:hAnsiTheme="minorHAnsi"/>
          <w:color w:val="000000"/>
        </w:rPr>
        <w:t xml:space="preserve"> </w:t>
      </w:r>
      <w:r w:rsidR="00944A48">
        <w:rPr>
          <w:rFonts w:asciiTheme="minorHAnsi" w:hAnsiTheme="minorHAnsi"/>
          <w:color w:val="000000"/>
        </w:rPr>
        <w:t>four</w:t>
      </w:r>
      <w:r w:rsidR="008C2267" w:rsidRPr="00D622A8">
        <w:rPr>
          <w:rFonts w:asciiTheme="minorHAnsi" w:hAnsiTheme="minorHAnsi"/>
          <w:color w:val="000000"/>
        </w:rPr>
        <w:t>–</w:t>
      </w:r>
      <w:r w:rsidR="00944A48">
        <w:rPr>
          <w:rFonts w:asciiTheme="minorHAnsi" w:hAnsiTheme="minorHAnsi"/>
          <w:color w:val="000000"/>
        </w:rPr>
        <w:t xml:space="preserve"> nine</w:t>
      </w:r>
      <w:r w:rsidR="008C2267" w:rsidRPr="00D622A8">
        <w:rPr>
          <w:rFonts w:asciiTheme="minorHAnsi" w:hAnsiTheme="minorHAnsi"/>
          <w:color w:val="000000"/>
        </w:rPr>
        <w:t xml:space="preserve"> </w:t>
      </w:r>
      <w:r w:rsidR="008C2267">
        <w:rPr>
          <w:rFonts w:asciiTheme="minorHAnsi" w:hAnsiTheme="minorHAnsi"/>
          <w:color w:val="000000"/>
        </w:rPr>
        <w:t xml:space="preserve">in this report </w:t>
      </w:r>
      <w:r w:rsidR="008C2267" w:rsidRPr="00D622A8">
        <w:rPr>
          <w:rFonts w:asciiTheme="minorHAnsi" w:hAnsiTheme="minorHAnsi"/>
          <w:color w:val="000000"/>
        </w:rPr>
        <w:t>present</w:t>
      </w:r>
      <w:r w:rsidR="008C2267">
        <w:rPr>
          <w:rFonts w:asciiTheme="minorHAnsi" w:hAnsiTheme="minorHAnsi"/>
          <w:color w:val="000000"/>
        </w:rPr>
        <w:t xml:space="preserve"> key</w:t>
      </w:r>
      <w:r w:rsidR="008C2267" w:rsidRPr="00D622A8">
        <w:rPr>
          <w:rFonts w:asciiTheme="minorHAnsi" w:hAnsiTheme="minorHAnsi"/>
          <w:color w:val="000000"/>
        </w:rPr>
        <w:t xml:space="preserve"> findings</w:t>
      </w:r>
      <w:r w:rsidR="008C2267">
        <w:rPr>
          <w:rFonts w:asciiTheme="minorHAnsi" w:hAnsiTheme="minorHAnsi"/>
          <w:color w:val="000000"/>
        </w:rPr>
        <w:t xml:space="preserve"> from each study on the six aspects </w:t>
      </w:r>
      <w:r w:rsidR="008C2267" w:rsidRPr="00D622A8">
        <w:rPr>
          <w:rFonts w:asciiTheme="minorHAnsi" w:hAnsiTheme="minorHAnsi"/>
          <w:color w:val="000000"/>
        </w:rPr>
        <w:t xml:space="preserve">of pulling out of treatment, with each topic addressed in </w:t>
      </w:r>
      <w:r w:rsidR="008C2267">
        <w:rPr>
          <w:rFonts w:asciiTheme="minorHAnsi" w:hAnsiTheme="minorHAnsi"/>
          <w:color w:val="000000"/>
        </w:rPr>
        <w:t>separate</w:t>
      </w:r>
      <w:r w:rsidR="008C2267" w:rsidRPr="00D622A8">
        <w:rPr>
          <w:rFonts w:asciiTheme="minorHAnsi" w:hAnsiTheme="minorHAnsi"/>
          <w:color w:val="000000"/>
        </w:rPr>
        <w:t xml:space="preserve"> dedicated </w:t>
      </w:r>
      <w:r w:rsidR="008C2267">
        <w:rPr>
          <w:rFonts w:asciiTheme="minorHAnsi" w:hAnsiTheme="minorHAnsi"/>
          <w:color w:val="000000"/>
        </w:rPr>
        <w:t>sections</w:t>
      </w:r>
      <w:r w:rsidR="008C2267" w:rsidRPr="00D622A8">
        <w:rPr>
          <w:rFonts w:asciiTheme="minorHAnsi" w:hAnsiTheme="minorHAnsi"/>
          <w:color w:val="000000"/>
        </w:rPr>
        <w:t xml:space="preserve">. </w:t>
      </w:r>
      <w:r w:rsidR="008C2267">
        <w:rPr>
          <w:rFonts w:asciiTheme="minorHAnsi" w:hAnsiTheme="minorHAnsi"/>
          <w:color w:val="000000"/>
        </w:rPr>
        <w:t xml:space="preserve">Each of these sections end with an </w:t>
      </w:r>
      <w:r w:rsidR="008C2267" w:rsidRPr="00D622A8">
        <w:rPr>
          <w:rFonts w:asciiTheme="minorHAnsi" w:hAnsiTheme="minorHAnsi"/>
          <w:color w:val="000000"/>
        </w:rPr>
        <w:t xml:space="preserve">integrated </w:t>
      </w:r>
      <w:r w:rsidR="008C2267">
        <w:rPr>
          <w:rFonts w:asciiTheme="minorHAnsi" w:hAnsiTheme="minorHAnsi"/>
          <w:color w:val="000000"/>
        </w:rPr>
        <w:t>summary of the project findings with a subsequent</w:t>
      </w:r>
      <w:r w:rsidR="008C2267" w:rsidRPr="00D622A8">
        <w:rPr>
          <w:rFonts w:asciiTheme="minorHAnsi" w:hAnsiTheme="minorHAnsi"/>
          <w:color w:val="000000"/>
        </w:rPr>
        <w:t xml:space="preserve"> spotlight on</w:t>
      </w:r>
      <w:r w:rsidR="008C2267">
        <w:rPr>
          <w:rFonts w:asciiTheme="minorHAnsi" w:hAnsiTheme="minorHAnsi"/>
          <w:color w:val="000000"/>
        </w:rPr>
        <w:t xml:space="preserve"> those that relate to </w:t>
      </w:r>
      <w:r w:rsidR="008C2267" w:rsidRPr="00D622A8">
        <w:rPr>
          <w:rFonts w:asciiTheme="minorHAnsi" w:hAnsiTheme="minorHAnsi"/>
          <w:color w:val="000000"/>
        </w:rPr>
        <w:t xml:space="preserve">priority populations, </w:t>
      </w:r>
      <w:r w:rsidR="008C2267">
        <w:rPr>
          <w:rFonts w:asciiTheme="minorHAnsi" w:hAnsiTheme="minorHAnsi"/>
          <w:color w:val="000000"/>
        </w:rPr>
        <w:t>practical</w:t>
      </w:r>
      <w:r w:rsidR="008C2267" w:rsidRPr="00D622A8">
        <w:rPr>
          <w:rFonts w:asciiTheme="minorHAnsi" w:hAnsiTheme="minorHAnsi"/>
          <w:color w:val="000000"/>
        </w:rPr>
        <w:t xml:space="preserve"> implications</w:t>
      </w:r>
      <w:r w:rsidR="008C2267">
        <w:rPr>
          <w:rFonts w:asciiTheme="minorHAnsi" w:hAnsiTheme="minorHAnsi"/>
          <w:color w:val="000000"/>
        </w:rPr>
        <w:t xml:space="preserve"> of the findings, and directions for </w:t>
      </w:r>
      <w:r w:rsidR="008C2267" w:rsidRPr="00D622A8">
        <w:rPr>
          <w:rFonts w:asciiTheme="minorHAnsi" w:hAnsiTheme="minorHAnsi"/>
          <w:color w:val="000000"/>
        </w:rPr>
        <w:t>future research.</w:t>
      </w:r>
      <w:r w:rsidR="008C2267" w:rsidRPr="00F36993">
        <w:rPr>
          <w:rFonts w:asciiTheme="minorHAnsi" w:hAnsiTheme="minorHAnsi"/>
          <w:color w:val="000000"/>
        </w:rPr>
        <w:t xml:space="preserve"> </w:t>
      </w:r>
      <w:r w:rsidR="008C2267">
        <w:rPr>
          <w:rFonts w:asciiTheme="minorHAnsi" w:hAnsiTheme="minorHAnsi"/>
          <w:color w:val="000000"/>
        </w:rPr>
        <w:t>Extended</w:t>
      </w:r>
      <w:r w:rsidR="008C2267" w:rsidRPr="00D622A8">
        <w:rPr>
          <w:rFonts w:asciiTheme="minorHAnsi" w:hAnsiTheme="minorHAnsi"/>
          <w:color w:val="000000"/>
        </w:rPr>
        <w:t xml:space="preserve"> methodological details are provided in</w:t>
      </w:r>
      <w:r w:rsidR="008C2267">
        <w:rPr>
          <w:rFonts w:asciiTheme="minorHAnsi" w:hAnsiTheme="minorHAnsi"/>
          <w:color w:val="000000"/>
        </w:rPr>
        <w:t xml:space="preserve"> a supplementary technical </w:t>
      </w:r>
      <w:r w:rsidR="008C2267" w:rsidRPr="009E2C32">
        <w:rPr>
          <w:rFonts w:asciiTheme="minorHAnsi" w:hAnsiTheme="minorHAnsi"/>
          <w:color w:val="000000"/>
        </w:rPr>
        <w:t>report</w:t>
      </w:r>
      <w:r w:rsidR="000B6E43" w:rsidRPr="009E2C32">
        <w:rPr>
          <w:rFonts w:asciiTheme="minorHAnsi" w:hAnsiTheme="minorHAnsi"/>
          <w:color w:val="000000"/>
        </w:rPr>
        <w:t>.</w:t>
      </w:r>
      <w:r w:rsidR="000B6E43">
        <w:rPr>
          <w:rFonts w:asciiTheme="minorHAnsi" w:hAnsiTheme="minorHAnsi"/>
          <w:color w:val="000000"/>
        </w:rPr>
        <w:t xml:space="preserve"> </w:t>
      </w:r>
    </w:p>
    <w:p w14:paraId="40FBEA22" w14:textId="0A9333B9" w:rsidR="007A2363" w:rsidRDefault="007A2363" w:rsidP="00805457">
      <w:pPr>
        <w:sectPr w:rsidR="007A2363" w:rsidSect="00F21F48">
          <w:footnotePr>
            <w:numFmt w:val="lowerLetter"/>
          </w:footnotePr>
          <w:pgSz w:w="11900" w:h="16840"/>
          <w:pgMar w:top="1440" w:right="1440" w:bottom="1440" w:left="1440" w:header="708" w:footer="708" w:gutter="0"/>
          <w:cols w:space="708"/>
          <w:docGrid w:linePitch="360"/>
        </w:sectPr>
      </w:pPr>
    </w:p>
    <w:p w14:paraId="7BA245F7" w14:textId="0B48E21A" w:rsidR="000744B7" w:rsidRPr="00CD051B" w:rsidRDefault="000744B7" w:rsidP="00615638">
      <w:pPr>
        <w:pStyle w:val="Heading1"/>
      </w:pPr>
      <w:bookmarkStart w:id="39" w:name="_Toc200013189"/>
      <w:bookmarkStart w:id="40" w:name="_Toc211006901"/>
      <w:r w:rsidRPr="000744B7">
        <w:lastRenderedPageBreak/>
        <w:t>Definitions: How</w:t>
      </w:r>
      <w:r w:rsidR="003F092C">
        <w:t xml:space="preserve"> is</w:t>
      </w:r>
      <w:r w:rsidRPr="000744B7">
        <w:t xml:space="preserve"> </w:t>
      </w:r>
      <w:r w:rsidR="00615638">
        <w:t>‘</w:t>
      </w:r>
      <w:r w:rsidRPr="000744B7">
        <w:t>pulling out of treatment</w:t>
      </w:r>
      <w:r w:rsidR="00615638">
        <w:t>’</w:t>
      </w:r>
      <w:r w:rsidR="000F3C50">
        <w:t xml:space="preserve"> defined</w:t>
      </w:r>
      <w:r w:rsidRPr="000744B7">
        <w:t>?</w:t>
      </w:r>
      <w:bookmarkEnd w:id="39"/>
      <w:bookmarkEnd w:id="40"/>
      <w:r w:rsidRPr="000744B7">
        <w:t xml:space="preserve"> </w:t>
      </w:r>
    </w:p>
    <w:p w14:paraId="5FCC9F9D" w14:textId="0D165CDB" w:rsidR="004C1B3C" w:rsidRDefault="009F6D03" w:rsidP="009F6D03">
      <w:pPr>
        <w:pStyle w:val="Heading2"/>
        <w:rPr>
          <w:lang w:eastAsia="en-GB"/>
        </w:rPr>
      </w:pPr>
      <w:bookmarkStart w:id="41" w:name="_Toc200013190"/>
      <w:bookmarkStart w:id="42" w:name="_Toc211006902"/>
      <w:r>
        <w:rPr>
          <w:lang w:eastAsia="en-GB"/>
        </w:rPr>
        <w:t>Preface</w:t>
      </w:r>
      <w:bookmarkEnd w:id="41"/>
      <w:bookmarkEnd w:id="42"/>
    </w:p>
    <w:p w14:paraId="3D82C531" w14:textId="416AD686" w:rsidR="009E520B" w:rsidRDefault="003D61AB" w:rsidP="009E520B">
      <w:pPr>
        <w:rPr>
          <w:lang w:eastAsia="en-GB"/>
        </w:rPr>
      </w:pPr>
      <w:r>
        <w:rPr>
          <w:lang w:eastAsia="en-GB"/>
        </w:rPr>
        <w:t>Section</w:t>
      </w:r>
      <w:r w:rsidR="009F6D03">
        <w:rPr>
          <w:lang w:eastAsia="en-GB"/>
        </w:rPr>
        <w:t xml:space="preserve"> 4 presents the key findings on the </w:t>
      </w:r>
      <w:r w:rsidR="00D1544F">
        <w:rPr>
          <w:lang w:eastAsia="en-GB"/>
        </w:rPr>
        <w:t>d</w:t>
      </w:r>
      <w:r w:rsidR="009F6D03">
        <w:rPr>
          <w:lang w:eastAsia="en-GB"/>
        </w:rPr>
        <w:t xml:space="preserve">efinitions of pulling out of </w:t>
      </w:r>
      <w:r w:rsidR="00902751">
        <w:rPr>
          <w:lang w:eastAsia="en-GB"/>
        </w:rPr>
        <w:t xml:space="preserve">formal psychological </w:t>
      </w:r>
      <w:r w:rsidR="009F6D03">
        <w:rPr>
          <w:lang w:eastAsia="en-GB"/>
        </w:rPr>
        <w:t xml:space="preserve">treatment </w:t>
      </w:r>
      <w:r w:rsidR="005E649C" w:rsidRPr="005E649C">
        <w:rPr>
          <w:lang w:eastAsia="en-GB"/>
        </w:rPr>
        <w:t>from the perspectives of research, services, practitioners, and clients across all four studies of the project</w:t>
      </w:r>
      <w:r w:rsidR="00EF6CBD">
        <w:rPr>
          <w:lang w:eastAsia="en-GB"/>
        </w:rPr>
        <w:t>.</w:t>
      </w:r>
      <w:r w:rsidR="009F6D03">
        <w:rPr>
          <w:lang w:eastAsia="en-GB"/>
        </w:rPr>
        <w:t xml:space="preserve"> </w:t>
      </w:r>
    </w:p>
    <w:p w14:paraId="5B89B7FA" w14:textId="0DE80E8B" w:rsidR="00CD051B" w:rsidRPr="00CD051B" w:rsidRDefault="00CD051B" w:rsidP="009E520B">
      <w:pPr>
        <w:pStyle w:val="Heading2"/>
        <w:rPr>
          <w:lang w:eastAsia="en-GB"/>
        </w:rPr>
      </w:pPr>
      <w:bookmarkStart w:id="43" w:name="_Toc200013191"/>
      <w:bookmarkStart w:id="44" w:name="_Toc211006903"/>
      <w:r w:rsidRPr="00CD051B">
        <w:rPr>
          <w:lang w:eastAsia="en-GB"/>
        </w:rPr>
        <w:t>Research perspective</w:t>
      </w:r>
      <w:r w:rsidR="00656CCD">
        <w:rPr>
          <w:lang w:eastAsia="en-GB"/>
        </w:rPr>
        <w:t>s</w:t>
      </w:r>
      <w:r w:rsidR="00311F50">
        <w:rPr>
          <w:lang w:eastAsia="en-GB"/>
        </w:rPr>
        <w:t xml:space="preserve">: </w:t>
      </w:r>
      <w:r w:rsidR="00C02773">
        <w:rPr>
          <w:lang w:eastAsia="en-GB"/>
        </w:rPr>
        <w:t>S</w:t>
      </w:r>
      <w:r w:rsidR="00311F50">
        <w:rPr>
          <w:lang w:eastAsia="en-GB"/>
        </w:rPr>
        <w:t>coping review</w:t>
      </w:r>
      <w:r w:rsidR="00C02773">
        <w:rPr>
          <w:lang w:eastAsia="en-GB"/>
        </w:rPr>
        <w:t xml:space="preserve"> of the literature (2004-2025)</w:t>
      </w:r>
      <w:bookmarkEnd w:id="43"/>
      <w:bookmarkEnd w:id="44"/>
    </w:p>
    <w:p w14:paraId="7DBB26D5" w14:textId="3949CD14" w:rsidR="004C1B3C" w:rsidRPr="001D2159" w:rsidRDefault="00B505D1" w:rsidP="004C1B3C">
      <w:pPr>
        <w:pStyle w:val="Abodycontent"/>
        <w:spacing w:before="0" w:after="0"/>
        <w:ind w:firstLine="0"/>
        <w:rPr>
          <w:color w:val="000000"/>
          <w:sz w:val="24"/>
          <w:szCs w:val="24"/>
          <w:lang w:eastAsia="en-GB"/>
        </w:rPr>
      </w:pPr>
      <w:r w:rsidRPr="001D2159">
        <w:rPr>
          <w:color w:val="000000"/>
          <w:sz w:val="24"/>
          <w:szCs w:val="24"/>
          <w:lang w:eastAsia="en-GB"/>
        </w:rPr>
        <w:t xml:space="preserve">The scoping review found that a large proportion of the </w:t>
      </w:r>
      <w:r w:rsidR="00267487">
        <w:rPr>
          <w:color w:val="000000"/>
          <w:sz w:val="24"/>
          <w:szCs w:val="24"/>
          <w:lang w:eastAsia="en-GB"/>
        </w:rPr>
        <w:t>research</w:t>
      </w:r>
      <w:r w:rsidR="00267487" w:rsidRPr="001D2159">
        <w:rPr>
          <w:color w:val="000000"/>
          <w:sz w:val="24"/>
          <w:szCs w:val="24"/>
          <w:lang w:eastAsia="en-GB"/>
        </w:rPr>
        <w:t xml:space="preserve"> </w:t>
      </w:r>
      <w:r w:rsidRPr="001D2159">
        <w:rPr>
          <w:color w:val="000000"/>
          <w:sz w:val="24"/>
          <w:szCs w:val="24"/>
          <w:lang w:eastAsia="en-GB"/>
        </w:rPr>
        <w:t xml:space="preserve">(48 studies; 73%) </w:t>
      </w:r>
      <w:r w:rsidR="000744B7" w:rsidRPr="001D2159">
        <w:rPr>
          <w:color w:val="000000"/>
          <w:sz w:val="24"/>
          <w:szCs w:val="24"/>
          <w:lang w:eastAsia="en-GB"/>
        </w:rPr>
        <w:t xml:space="preserve">defined </w:t>
      </w:r>
      <w:r w:rsidR="007A2106" w:rsidRPr="001D2159">
        <w:rPr>
          <w:color w:val="000000"/>
          <w:sz w:val="24"/>
          <w:szCs w:val="24"/>
          <w:lang w:eastAsia="en-GB"/>
        </w:rPr>
        <w:t xml:space="preserve">pulling out of </w:t>
      </w:r>
      <w:r w:rsidR="003D61AB" w:rsidRPr="001D2159">
        <w:rPr>
          <w:color w:val="000000"/>
          <w:sz w:val="24"/>
          <w:szCs w:val="24"/>
          <w:lang w:eastAsia="en-GB"/>
        </w:rPr>
        <w:t xml:space="preserve">gambling </w:t>
      </w:r>
      <w:r w:rsidR="007A2106" w:rsidRPr="001D2159">
        <w:rPr>
          <w:color w:val="000000"/>
          <w:sz w:val="24"/>
          <w:szCs w:val="24"/>
          <w:lang w:eastAsia="en-GB"/>
        </w:rPr>
        <w:t>treatment</w:t>
      </w:r>
      <w:r w:rsidR="000744B7" w:rsidRPr="001D2159">
        <w:rPr>
          <w:color w:val="000000"/>
          <w:sz w:val="24"/>
          <w:szCs w:val="24"/>
          <w:lang w:eastAsia="en-GB"/>
        </w:rPr>
        <w:t xml:space="preserve">, </w:t>
      </w:r>
      <w:r w:rsidR="00DC3881" w:rsidRPr="001D2159">
        <w:rPr>
          <w:color w:val="000000"/>
          <w:sz w:val="24"/>
          <w:szCs w:val="24"/>
          <w:lang w:eastAsia="en-GB"/>
        </w:rPr>
        <w:t xml:space="preserve">of which 42 studies </w:t>
      </w:r>
      <w:r w:rsidR="000744B7" w:rsidRPr="001D2159">
        <w:rPr>
          <w:color w:val="000000"/>
          <w:sz w:val="24"/>
          <w:szCs w:val="24"/>
          <w:lang w:eastAsia="en-GB"/>
        </w:rPr>
        <w:t xml:space="preserve">used the term </w:t>
      </w:r>
      <w:r w:rsidR="001D2159">
        <w:rPr>
          <w:color w:val="000000"/>
          <w:sz w:val="24"/>
          <w:szCs w:val="24"/>
          <w:lang w:eastAsia="en-GB"/>
        </w:rPr>
        <w:t>‘dro</w:t>
      </w:r>
      <w:r w:rsidR="000744B7" w:rsidRPr="001D2159">
        <w:rPr>
          <w:color w:val="000000"/>
          <w:sz w:val="24"/>
          <w:szCs w:val="24"/>
          <w:lang w:eastAsia="en-GB"/>
        </w:rPr>
        <w:t>pout.</w:t>
      </w:r>
      <w:r w:rsidR="001D2159">
        <w:rPr>
          <w:color w:val="000000"/>
          <w:sz w:val="24"/>
          <w:szCs w:val="24"/>
          <w:lang w:eastAsia="en-GB"/>
        </w:rPr>
        <w:t>’</w:t>
      </w:r>
      <w:r w:rsidR="000744B7" w:rsidRPr="001D2159">
        <w:rPr>
          <w:color w:val="000000"/>
          <w:sz w:val="24"/>
          <w:szCs w:val="24"/>
          <w:lang w:eastAsia="en-GB"/>
        </w:rPr>
        <w:t xml:space="preserve"> Other terms </w:t>
      </w:r>
      <w:r w:rsidR="005E649C">
        <w:rPr>
          <w:color w:val="000000"/>
          <w:sz w:val="24"/>
          <w:szCs w:val="24"/>
          <w:lang w:eastAsia="en-GB"/>
        </w:rPr>
        <w:t>included</w:t>
      </w:r>
      <w:r w:rsidR="000744B7" w:rsidRPr="001D2159">
        <w:rPr>
          <w:color w:val="000000"/>
          <w:sz w:val="24"/>
          <w:szCs w:val="24"/>
          <w:lang w:eastAsia="en-GB"/>
        </w:rPr>
        <w:t xml:space="preserve"> </w:t>
      </w:r>
      <w:r w:rsidR="001D2159">
        <w:rPr>
          <w:color w:val="000000"/>
          <w:sz w:val="24"/>
          <w:szCs w:val="24"/>
          <w:lang w:eastAsia="en-GB"/>
        </w:rPr>
        <w:t>‘</w:t>
      </w:r>
      <w:r w:rsidR="000744B7" w:rsidRPr="001D2159">
        <w:rPr>
          <w:color w:val="000000"/>
          <w:sz w:val="24"/>
          <w:szCs w:val="24"/>
          <w:lang w:eastAsia="en-GB"/>
        </w:rPr>
        <w:t>early withdrawal</w:t>
      </w:r>
      <w:r w:rsidR="00E07B2C" w:rsidRPr="001D2159">
        <w:rPr>
          <w:color w:val="000000"/>
          <w:sz w:val="24"/>
          <w:szCs w:val="24"/>
          <w:lang w:eastAsia="en-GB"/>
        </w:rPr>
        <w:t>,</w:t>
      </w:r>
      <w:r w:rsidR="001D2159">
        <w:rPr>
          <w:color w:val="000000"/>
          <w:sz w:val="24"/>
          <w:szCs w:val="24"/>
          <w:lang w:eastAsia="en-GB"/>
        </w:rPr>
        <w:t>’</w:t>
      </w:r>
      <w:r w:rsidR="000744B7" w:rsidRPr="001D2159">
        <w:rPr>
          <w:color w:val="000000"/>
          <w:sz w:val="24"/>
          <w:szCs w:val="24"/>
          <w:lang w:eastAsia="en-GB"/>
        </w:rPr>
        <w:t xml:space="preserve"> </w:t>
      </w:r>
      <w:r w:rsidR="001D2159">
        <w:rPr>
          <w:color w:val="000000"/>
          <w:sz w:val="24"/>
          <w:szCs w:val="24"/>
          <w:lang w:eastAsia="en-GB"/>
        </w:rPr>
        <w:t>‘</w:t>
      </w:r>
      <w:r w:rsidR="000744B7" w:rsidRPr="001D2159">
        <w:rPr>
          <w:color w:val="000000"/>
          <w:sz w:val="24"/>
          <w:szCs w:val="24"/>
          <w:lang w:eastAsia="en-GB"/>
        </w:rPr>
        <w:t>compliance</w:t>
      </w:r>
      <w:r w:rsidR="00E07B2C" w:rsidRPr="001D2159">
        <w:rPr>
          <w:color w:val="000000"/>
          <w:sz w:val="24"/>
          <w:szCs w:val="24"/>
          <w:lang w:eastAsia="en-GB"/>
        </w:rPr>
        <w:t>,</w:t>
      </w:r>
      <w:r w:rsidR="001D2159">
        <w:rPr>
          <w:color w:val="000000"/>
          <w:sz w:val="24"/>
          <w:szCs w:val="24"/>
          <w:lang w:eastAsia="en-GB"/>
        </w:rPr>
        <w:t>’</w:t>
      </w:r>
      <w:r w:rsidR="000744B7" w:rsidRPr="001D2159">
        <w:rPr>
          <w:color w:val="000000"/>
          <w:sz w:val="24"/>
          <w:szCs w:val="24"/>
          <w:lang w:eastAsia="en-GB"/>
        </w:rPr>
        <w:t xml:space="preserve"> or </w:t>
      </w:r>
      <w:r w:rsidR="001D2159">
        <w:rPr>
          <w:color w:val="000000"/>
          <w:sz w:val="24"/>
          <w:szCs w:val="24"/>
          <w:lang w:eastAsia="en-GB"/>
        </w:rPr>
        <w:t>‘</w:t>
      </w:r>
      <w:r w:rsidR="000744B7" w:rsidRPr="001D2159">
        <w:rPr>
          <w:color w:val="000000"/>
          <w:sz w:val="24"/>
          <w:szCs w:val="24"/>
          <w:lang w:eastAsia="en-GB"/>
        </w:rPr>
        <w:t>retention</w:t>
      </w:r>
      <w:r w:rsidR="00B60464">
        <w:rPr>
          <w:color w:val="000000"/>
          <w:sz w:val="24"/>
          <w:szCs w:val="24"/>
          <w:lang w:eastAsia="en-GB"/>
        </w:rPr>
        <w:t>.</w:t>
      </w:r>
      <w:r w:rsidR="001D2159">
        <w:rPr>
          <w:color w:val="000000"/>
          <w:sz w:val="24"/>
          <w:szCs w:val="24"/>
          <w:lang w:eastAsia="en-GB"/>
        </w:rPr>
        <w:t>’</w:t>
      </w:r>
      <w:r w:rsidR="000744B7" w:rsidRPr="001D2159">
        <w:rPr>
          <w:color w:val="000000"/>
          <w:sz w:val="24"/>
          <w:szCs w:val="24"/>
          <w:lang w:eastAsia="en-GB"/>
        </w:rPr>
        <w:t xml:space="preserve"> </w:t>
      </w:r>
      <w:r w:rsidR="00DD6002" w:rsidRPr="001D2159">
        <w:rPr>
          <w:color w:val="000000"/>
          <w:sz w:val="24"/>
          <w:szCs w:val="24"/>
          <w:lang w:eastAsia="en-GB"/>
        </w:rPr>
        <w:t>No</w:t>
      </w:r>
      <w:r w:rsidR="000F3C50">
        <w:rPr>
          <w:color w:val="000000"/>
          <w:sz w:val="24"/>
          <w:szCs w:val="24"/>
          <w:lang w:eastAsia="en-GB"/>
        </w:rPr>
        <w:t xml:space="preserve"> </w:t>
      </w:r>
      <w:r w:rsidR="00DD6002" w:rsidRPr="001D2159">
        <w:rPr>
          <w:color w:val="000000"/>
          <w:sz w:val="24"/>
          <w:szCs w:val="24"/>
          <w:lang w:eastAsia="en-GB"/>
        </w:rPr>
        <w:t xml:space="preserve">studies </w:t>
      </w:r>
      <w:r w:rsidRPr="001D2159">
        <w:rPr>
          <w:color w:val="000000"/>
          <w:sz w:val="24"/>
          <w:szCs w:val="24"/>
          <w:lang w:eastAsia="en-GB"/>
        </w:rPr>
        <w:t>in</w:t>
      </w:r>
      <w:r w:rsidR="00656CCD">
        <w:rPr>
          <w:color w:val="000000"/>
          <w:sz w:val="24"/>
          <w:szCs w:val="24"/>
          <w:lang w:eastAsia="en-GB"/>
        </w:rPr>
        <w:t>cluded in</w:t>
      </w:r>
      <w:r w:rsidR="00DD6002" w:rsidRPr="001D2159">
        <w:rPr>
          <w:color w:val="000000"/>
          <w:sz w:val="24"/>
          <w:szCs w:val="24"/>
          <w:lang w:eastAsia="en-GB"/>
        </w:rPr>
        <w:t xml:space="preserve"> </w:t>
      </w:r>
      <w:r w:rsidR="00254B03" w:rsidRPr="001D2159">
        <w:rPr>
          <w:color w:val="000000"/>
          <w:sz w:val="24"/>
          <w:szCs w:val="24"/>
          <w:lang w:eastAsia="en-GB"/>
        </w:rPr>
        <w:t>this</w:t>
      </w:r>
      <w:r w:rsidR="00187EF0">
        <w:rPr>
          <w:color w:val="000000"/>
          <w:sz w:val="24"/>
          <w:szCs w:val="24"/>
          <w:lang w:eastAsia="en-GB"/>
        </w:rPr>
        <w:t xml:space="preserve"> section</w:t>
      </w:r>
      <w:r w:rsidR="00445A4F">
        <w:rPr>
          <w:color w:val="000000"/>
          <w:sz w:val="24"/>
          <w:szCs w:val="24"/>
          <w:lang w:eastAsia="en-GB"/>
        </w:rPr>
        <w:t xml:space="preserve"> of the review</w:t>
      </w:r>
      <w:r w:rsidR="00187EF0">
        <w:rPr>
          <w:color w:val="000000"/>
          <w:sz w:val="24"/>
          <w:szCs w:val="24"/>
          <w:lang w:eastAsia="en-GB"/>
        </w:rPr>
        <w:t xml:space="preserve"> </w:t>
      </w:r>
      <w:r w:rsidR="00DD6002" w:rsidRPr="001D2159">
        <w:rPr>
          <w:color w:val="000000"/>
          <w:sz w:val="24"/>
          <w:szCs w:val="24"/>
          <w:lang w:eastAsia="en-GB"/>
        </w:rPr>
        <w:t xml:space="preserve">were </w:t>
      </w:r>
      <w:r w:rsidR="00187EF0">
        <w:rPr>
          <w:color w:val="000000"/>
          <w:sz w:val="24"/>
          <w:szCs w:val="24"/>
          <w:lang w:eastAsia="en-GB"/>
        </w:rPr>
        <w:t>conducted</w:t>
      </w:r>
      <w:r w:rsidR="00187EF0" w:rsidRPr="001D2159">
        <w:rPr>
          <w:color w:val="000000"/>
          <w:sz w:val="24"/>
          <w:szCs w:val="24"/>
          <w:lang w:eastAsia="en-GB"/>
        </w:rPr>
        <w:t xml:space="preserve"> </w:t>
      </w:r>
      <w:r w:rsidR="00DD6002" w:rsidRPr="001D2159">
        <w:rPr>
          <w:color w:val="000000"/>
          <w:sz w:val="24"/>
          <w:szCs w:val="24"/>
          <w:lang w:eastAsia="en-GB"/>
        </w:rPr>
        <w:t>in</w:t>
      </w:r>
      <w:r w:rsidR="000F53DB" w:rsidRPr="001D2159">
        <w:rPr>
          <w:color w:val="000000"/>
          <w:sz w:val="24"/>
          <w:szCs w:val="24"/>
          <w:lang w:eastAsia="en-GB"/>
        </w:rPr>
        <w:t xml:space="preserve"> </w:t>
      </w:r>
      <w:r w:rsidR="00DD6002" w:rsidRPr="001D2159">
        <w:rPr>
          <w:color w:val="000000"/>
          <w:sz w:val="24"/>
          <w:szCs w:val="24"/>
          <w:lang w:eastAsia="en-GB"/>
        </w:rPr>
        <w:t>New Zealand.</w:t>
      </w:r>
    </w:p>
    <w:p w14:paraId="30077CE4" w14:textId="4727E193" w:rsidR="002C04E0" w:rsidRDefault="004C1B3C" w:rsidP="004C1B3C">
      <w:pPr>
        <w:rPr>
          <w:lang w:eastAsia="en-GB"/>
        </w:rPr>
      </w:pPr>
      <w:r>
        <w:rPr>
          <w:color w:val="000000"/>
          <w:lang w:eastAsia="en-GB"/>
        </w:rPr>
        <w:tab/>
      </w:r>
      <w:r w:rsidR="00E07B2C">
        <w:rPr>
          <w:lang w:eastAsia="en-GB"/>
        </w:rPr>
        <w:t>Pulling out of treatment was</w:t>
      </w:r>
      <w:r w:rsidR="000744B7" w:rsidRPr="00AF53A4">
        <w:rPr>
          <w:lang w:eastAsia="en-GB"/>
        </w:rPr>
        <w:t xml:space="preserve"> typically </w:t>
      </w:r>
      <w:r w:rsidR="00E07B2C">
        <w:rPr>
          <w:lang w:eastAsia="en-GB"/>
        </w:rPr>
        <w:t>defined in three ways, including by the</w:t>
      </w:r>
      <w:r w:rsidR="002C04E0">
        <w:rPr>
          <w:lang w:eastAsia="en-GB"/>
        </w:rPr>
        <w:t>:</w:t>
      </w:r>
    </w:p>
    <w:p w14:paraId="57CD358D" w14:textId="33DA7C7D" w:rsidR="002C04E0" w:rsidRDefault="002C04E0" w:rsidP="002C04E0">
      <w:pPr>
        <w:pStyle w:val="ListParagraph"/>
        <w:numPr>
          <w:ilvl w:val="0"/>
          <w:numId w:val="16"/>
        </w:numPr>
        <w:rPr>
          <w:lang w:eastAsia="en-GB"/>
        </w:rPr>
      </w:pPr>
      <w:r>
        <w:rPr>
          <w:lang w:eastAsia="en-GB"/>
        </w:rPr>
        <w:t>N</w:t>
      </w:r>
      <w:r w:rsidR="000744B7" w:rsidRPr="00AF53A4">
        <w:rPr>
          <w:lang w:eastAsia="en-GB"/>
        </w:rPr>
        <w:t xml:space="preserve">on-attendance of a </w:t>
      </w:r>
      <w:r w:rsidR="00B60464">
        <w:rPr>
          <w:lang w:eastAsia="en-GB"/>
        </w:rPr>
        <w:t>set</w:t>
      </w:r>
      <w:r w:rsidR="000744B7" w:rsidRPr="00AF53A4">
        <w:rPr>
          <w:lang w:eastAsia="en-GB"/>
        </w:rPr>
        <w:t xml:space="preserve"> number of sessions</w:t>
      </w:r>
      <w:r w:rsidR="000744B7">
        <w:rPr>
          <w:lang w:eastAsia="en-GB"/>
        </w:rPr>
        <w:t xml:space="preserve"> (33</w:t>
      </w:r>
      <w:r w:rsidR="00DC3881">
        <w:rPr>
          <w:lang w:eastAsia="en-GB"/>
        </w:rPr>
        <w:t xml:space="preserve"> studies</w:t>
      </w:r>
      <w:r w:rsidR="000744B7">
        <w:rPr>
          <w:lang w:eastAsia="en-GB"/>
        </w:rPr>
        <w:t>)</w:t>
      </w:r>
    </w:p>
    <w:p w14:paraId="6B0A8D40" w14:textId="2A2E3F5E" w:rsidR="002C04E0" w:rsidRDefault="002C04E0" w:rsidP="002C04E0">
      <w:pPr>
        <w:pStyle w:val="ListParagraph"/>
        <w:numPr>
          <w:ilvl w:val="0"/>
          <w:numId w:val="16"/>
        </w:numPr>
        <w:rPr>
          <w:lang w:eastAsia="en-GB"/>
        </w:rPr>
      </w:pPr>
      <w:r>
        <w:rPr>
          <w:lang w:eastAsia="en-GB"/>
        </w:rPr>
        <w:t>N</w:t>
      </w:r>
      <w:r w:rsidR="000744B7" w:rsidRPr="00AF53A4">
        <w:rPr>
          <w:lang w:eastAsia="en-GB"/>
        </w:rPr>
        <w:t xml:space="preserve">on-completion of </w:t>
      </w:r>
      <w:r w:rsidR="00B60464">
        <w:rPr>
          <w:lang w:eastAsia="en-GB"/>
        </w:rPr>
        <w:t>the full</w:t>
      </w:r>
      <w:r w:rsidR="000744B7" w:rsidRPr="00AF53A4">
        <w:rPr>
          <w:lang w:eastAsia="en-GB"/>
        </w:rPr>
        <w:t xml:space="preserve"> treatment</w:t>
      </w:r>
      <w:r w:rsidR="000744B7">
        <w:rPr>
          <w:lang w:eastAsia="en-GB"/>
        </w:rPr>
        <w:t xml:space="preserve"> </w:t>
      </w:r>
      <w:r w:rsidR="00B60464">
        <w:rPr>
          <w:lang w:eastAsia="en-GB"/>
        </w:rPr>
        <w:t xml:space="preserve">program </w:t>
      </w:r>
      <w:r w:rsidR="00DC3881">
        <w:rPr>
          <w:lang w:eastAsia="en-GB"/>
        </w:rPr>
        <w:t>(</w:t>
      </w:r>
      <w:r w:rsidR="000744B7">
        <w:rPr>
          <w:lang w:eastAsia="en-GB"/>
        </w:rPr>
        <w:t>10</w:t>
      </w:r>
      <w:r w:rsidR="00DC3881">
        <w:rPr>
          <w:lang w:eastAsia="en-GB"/>
        </w:rPr>
        <w:t xml:space="preserve"> studies</w:t>
      </w:r>
      <w:r w:rsidR="000744B7">
        <w:rPr>
          <w:lang w:eastAsia="en-GB"/>
        </w:rPr>
        <w:t>)</w:t>
      </w:r>
    </w:p>
    <w:p w14:paraId="5635503D" w14:textId="2FB42077" w:rsidR="002C04E0" w:rsidRDefault="002C04E0" w:rsidP="002C04E0">
      <w:pPr>
        <w:pStyle w:val="ListParagraph"/>
        <w:numPr>
          <w:ilvl w:val="0"/>
          <w:numId w:val="16"/>
        </w:numPr>
        <w:rPr>
          <w:lang w:eastAsia="en-GB"/>
        </w:rPr>
      </w:pPr>
      <w:r>
        <w:rPr>
          <w:lang w:eastAsia="en-GB"/>
        </w:rPr>
        <w:t>T</w:t>
      </w:r>
      <w:r w:rsidR="000744B7" w:rsidRPr="00AF53A4">
        <w:rPr>
          <w:lang w:eastAsia="en-GB"/>
        </w:rPr>
        <w:t>herapist’s judgement of premature termination</w:t>
      </w:r>
      <w:r w:rsidR="000744B7">
        <w:rPr>
          <w:lang w:eastAsia="en-GB"/>
        </w:rPr>
        <w:t xml:space="preserve"> (6</w:t>
      </w:r>
      <w:r w:rsidR="00DC3881">
        <w:rPr>
          <w:lang w:eastAsia="en-GB"/>
        </w:rPr>
        <w:t xml:space="preserve"> studies</w:t>
      </w:r>
      <w:r w:rsidR="000744B7">
        <w:rPr>
          <w:lang w:eastAsia="en-GB"/>
        </w:rPr>
        <w:t>)</w:t>
      </w:r>
    </w:p>
    <w:p w14:paraId="37788E0E" w14:textId="3AB4AF97" w:rsidR="00AD4B15" w:rsidRDefault="000744B7" w:rsidP="002C04E0">
      <w:pPr>
        <w:rPr>
          <w:lang w:eastAsia="en-GB"/>
        </w:rPr>
      </w:pPr>
      <w:r w:rsidRPr="00AF53A4">
        <w:rPr>
          <w:lang w:eastAsia="en-GB"/>
        </w:rPr>
        <w:t xml:space="preserve">Most CBT studies defined </w:t>
      </w:r>
      <w:r w:rsidR="00B60464">
        <w:rPr>
          <w:lang w:eastAsia="en-GB"/>
        </w:rPr>
        <w:t>‘</w:t>
      </w:r>
      <w:r w:rsidRPr="00B60464">
        <w:rPr>
          <w:lang w:eastAsia="en-GB"/>
        </w:rPr>
        <w:t>dropout</w:t>
      </w:r>
      <w:r w:rsidR="00B60464" w:rsidRPr="00B60464">
        <w:rPr>
          <w:lang w:eastAsia="en-GB"/>
        </w:rPr>
        <w:t>’</w:t>
      </w:r>
      <w:r w:rsidRPr="00AF53A4">
        <w:rPr>
          <w:lang w:eastAsia="en-GB"/>
        </w:rPr>
        <w:t xml:space="preserve"> as missing three consecutive sessions, with some using two or four-session thresholds. Three studies used unique definitions</w:t>
      </w:r>
      <w:r w:rsidR="00DC3881">
        <w:rPr>
          <w:lang w:eastAsia="en-GB"/>
        </w:rPr>
        <w:t>, whereby t</w:t>
      </w:r>
      <w:r w:rsidR="002C04E0">
        <w:rPr>
          <w:lang w:eastAsia="en-GB"/>
        </w:rPr>
        <w:t>wo</w:t>
      </w:r>
      <w:r w:rsidRPr="00AF53A4">
        <w:rPr>
          <w:lang w:eastAsia="en-GB"/>
        </w:rPr>
        <w:t xml:space="preserve"> considered </w:t>
      </w:r>
      <w:r w:rsidR="00B60464">
        <w:rPr>
          <w:lang w:eastAsia="en-GB"/>
        </w:rPr>
        <w:t>‘</w:t>
      </w:r>
      <w:r w:rsidR="00B60464" w:rsidRPr="00B60464">
        <w:rPr>
          <w:lang w:eastAsia="en-GB"/>
        </w:rPr>
        <w:t>dropout’</w:t>
      </w:r>
      <w:r w:rsidR="00B60464" w:rsidRPr="00AF53A4">
        <w:rPr>
          <w:lang w:eastAsia="en-GB"/>
        </w:rPr>
        <w:t xml:space="preserve"> </w:t>
      </w:r>
      <w:r w:rsidRPr="00AF53A4">
        <w:rPr>
          <w:lang w:eastAsia="en-GB"/>
        </w:rPr>
        <w:t>as stopping treatment before achieving psychological improvement</w:t>
      </w:r>
      <w:r w:rsidR="00B60464">
        <w:rPr>
          <w:lang w:eastAsia="en-GB"/>
        </w:rPr>
        <w:t xml:space="preserve"> in psychological distress</w:t>
      </w:r>
      <w:r>
        <w:rPr>
          <w:lang w:eastAsia="en-GB"/>
        </w:rPr>
        <w:fldChar w:fldCharType="begin">
          <w:fldData xml:space="preserve">PEVuZE5vdGU+PENpdGU+PEF1dGhvcj5QZnVuZDwvQXV0aG9yPjxZZWFyPjIwMTg8L1llYXI+PFJl
Y051bT42MTwvUmVjTnVtPjxEaXNwbGF5VGV4dD48c3R5bGUgZmFjZT0ic3VwZXJzY3JpcHQiPjMx
PC9zdHlsZT48L0Rpc3BsYXlUZXh0PjxyZWNvcmQ+PHJlYy1udW1iZXI+NjE8L3JlYy1udW1iZXI+
PGZvcmVpZ24ta2V5cz48a2V5IGFwcD0iRU4iIGRiLWlkPSIwZXB0YXpmNWNlYXhmNmV6eGVscHg5
cHdkdGU1Mjl3YWF6ZHgiIHRpbWVzdGFtcD0iMTc0MDcwODcxMiI+NjE8L2tleT48L2ZvcmVpZ24t
a2V5cz48cmVmLXR5cGUgbmFtZT0iSm91cm5hbCBBcnRpY2xlIj4xNzwvcmVmLXR5cGU+PGNvbnRy
aWJ1dG9ycz48YXV0aG9ycz48YXV0aG9yPlBmdW5kLCBSLiBBLjwvYXV0aG9yPjxhdXRob3I+UGV0
ZXIsIFMuIEMuPC9hdXRob3I+PGF1dGhvcj5XaGVsYW4sIEouIFAuPC9hdXRob3I+PGF1dGhvcj5N
ZXllcnMsIEEuIFcuIDwvYXV0aG9yPjwvYXV0aG9ycz48L2NvbnRyaWJ1dG9ycz48dGl0bGVzPjx0
aXRsZT5XaGVuIERvZXMgUHJlbWF0dXJlIFRyZWF0bWVudCBUZXJtaW5hdGlvbiBPY2N1cj8gRXhh
bWluaW5nIFNlc3Npb24tYnktU2Vzc2lvbiBEcm9wb3V0IEFtb25nIENsaWVudHMgd2l0aCBHYW1i
bGluZyBEaXNvcmRlci48L3RpdGxlPjxzZWNvbmRhcnktdGl0bGU+Sm91cm5hbCBvZiBHYW1ibGlu
ZyBTdHVkaWVzPC9zZWNvbmRhcnktdGl0bGU+PC90aXRsZXM+PHBlcmlvZGljYWw+PGZ1bGwtdGl0
bGU+Sm91cm5hbCBvZiBnYW1ibGluZyBzdHVkaWVzPC9mdWxsLXRpdGxlPjwvcGVyaW9kaWNhbD48
cGFnZXM+NjE34oCTNjMwLjwvcGFnZXM+PHZvbHVtZT4zNDwvdm9sdW1lPjxudW1iZXI+MjwvbnVt
YmVyPjxkYXRlcz48eWVhcj4yMDE4PC95ZWFyPjwvZGF0ZXM+PHVybHM+PC91cmxzPjxlbGVjdHJv
bmljLXJlc291cmNlLW51bT5odHRwczovL2RvaS5vcmcvMTAuMTAwNy9zMTA4OTktMDE3LTk3MzMt
ejwvZWxlY3Ryb25pYy1yZXNvdXJjZS1udW0+PC9yZWNvcmQ+PC9DaXRlPjwvRW5kTm90ZT5=
</w:fldData>
        </w:fldChar>
      </w:r>
      <w:r>
        <w:rPr>
          <w:lang w:eastAsia="en-GB"/>
        </w:rPr>
        <w:instrText xml:space="preserve"> ADDIN EN.JS.CITE </w:instrText>
      </w:r>
      <w:r>
        <w:rPr>
          <w:lang w:eastAsia="en-GB"/>
        </w:rPr>
      </w:r>
      <w:r>
        <w:rPr>
          <w:lang w:eastAsia="en-GB"/>
        </w:rPr>
        <w:fldChar w:fldCharType="separate"/>
      </w:r>
      <w:r w:rsidR="00176257" w:rsidRPr="00176257">
        <w:rPr>
          <w:noProof/>
          <w:vertAlign w:val="superscript"/>
          <w:lang w:eastAsia="en-GB"/>
        </w:rPr>
        <w:t>31</w:t>
      </w:r>
      <w:r>
        <w:rPr>
          <w:lang w:eastAsia="en-GB"/>
        </w:rPr>
        <w:fldChar w:fldCharType="end"/>
      </w:r>
      <w:r w:rsidRPr="00AF53A4">
        <w:rPr>
          <w:lang w:eastAsia="en-GB"/>
        </w:rPr>
        <w:t xml:space="preserve"> </w:t>
      </w:r>
      <w:r w:rsidR="002C04E0">
        <w:rPr>
          <w:lang w:eastAsia="en-GB"/>
        </w:rPr>
        <w:t xml:space="preserve">or </w:t>
      </w:r>
      <w:r w:rsidR="00656CCD">
        <w:rPr>
          <w:lang w:eastAsia="en-GB"/>
        </w:rPr>
        <w:t>a</w:t>
      </w:r>
      <w:r w:rsidR="00656CCD" w:rsidRPr="00AF53A4">
        <w:rPr>
          <w:lang w:eastAsia="en-GB"/>
        </w:rPr>
        <w:t xml:space="preserve"> </w:t>
      </w:r>
      <w:r w:rsidRPr="00AF53A4">
        <w:rPr>
          <w:lang w:eastAsia="en-GB"/>
        </w:rPr>
        <w:t>reduction</w:t>
      </w:r>
      <w:r w:rsidR="00656CCD">
        <w:rPr>
          <w:lang w:eastAsia="en-GB"/>
        </w:rPr>
        <w:t xml:space="preserve"> in</w:t>
      </w:r>
      <w:r w:rsidR="00063CC9">
        <w:rPr>
          <w:lang w:eastAsia="en-GB"/>
        </w:rPr>
        <w:t xml:space="preserve"> cooccurring</w:t>
      </w:r>
      <w:r w:rsidR="00B60464">
        <w:rPr>
          <w:lang w:eastAsia="en-GB"/>
        </w:rPr>
        <w:t xml:space="preserve"> depressive</w:t>
      </w:r>
      <w:r w:rsidR="00656CCD">
        <w:rPr>
          <w:lang w:eastAsia="en-GB"/>
        </w:rPr>
        <w:t xml:space="preserve"> symptoms</w:t>
      </w:r>
      <w:r w:rsidRPr="00AF53A4">
        <w:rPr>
          <w:lang w:eastAsia="en-GB"/>
        </w:rPr>
        <w:t>,</w:t>
      </w:r>
      <w:r>
        <w:rPr>
          <w:lang w:eastAsia="en-GB"/>
        </w:rPr>
        <w:fldChar w:fldCharType="begin">
          <w:fldData xml:space="preserve">PEVuZE5vdGU+PENpdGU+PEF1dGhvcj5DYW1wb3M8L0F1dGhvcj48WWVhcj4yMDIzPC9ZZWFyPjxS
ZWNOdW0+ODwvUmVjTnVtPjxEaXNwbGF5VGV4dD48c3R5bGUgZmFjZT0ic3VwZXJzY3JpcHQiPjMy
PC9zdHlsZT48L0Rpc3BsYXlUZXh0PjxyZWNvcmQ+PHJlYy1udW1iZXI+ODwvcmVjLW51bWJlcj48
Zm9yZWlnbi1rZXlzPjxrZXkgYXBwPSJFTiIgZGItaWQ9IjBlcHRhemY1Y2VheGY2ZXp4ZWxweDlw
d2R0ZTUyOXdhYXpkeCIgdGltZXN0YW1wPSIxNzQwNjk5MTcyIj44PC9rZXk+PC9mb3JlaWduLWtl
eXM+PHJlZi10eXBlIG5hbWU9IkpvdXJuYWwgQXJ0aWNsZSI+MTc8L3JlZi10eXBlPjxjb250cmli
dXRvcnM+PGF1dGhvcnM+PGF1dGhvcj5DYW1wb3MsIE0uIEQuPC9hdXRob3I+PGF1dGhvcj5XaWxs
aWFtcywgUi4gQy48L2F1dGhvcj48YXV0aG9yPkpvc2hpLCBWLjwvYXV0aG9yPjxhdXRob3I+SGFs
bCwgRS48L2F1dGhvcj48YXV0aG9yPlJlaWQsIFIuPC9hdXRob3I+PGF1dGhvcj5Sb3NlbnRoYWws
IFIuIEouPC9hdXRob3I+PGF1dGhvcj5Gb25nLCBULiBXLiA8L2F1dGhvcj48L2F1dGhvcnM+PC9j
b250cmlidXRvcnM+PHRpdGxlcz48dGl0bGU+RHJvcG91dCBvciBlYXJseSB0cmVhdG1lbnQgcmVz
cG9uc2UgYW1vbmcgZ2FtYmxlcnMgd2l0aCBkZXByZXNzaXZlIHN5bXB0b21zPC90aXRsZT48c2Vj
b25kYXJ5LXRpdGxlPkludGVybmF0aW9uYWwgSm91cm5hbCBvZiBNZW50YWwgSGVhbHRoIGFuZCBB
ZGRpY3Rpb248L3NlY29uZGFyeS10aXRsZT48L3RpdGxlcz48cGVyaW9kaWNhbD48ZnVsbC10aXRs
ZT5JbnRlcm5hdGlvbmFsIEpvdXJuYWwgb2YgTWVudGFsIEhlYWx0aCBhbmQgQWRkaWN0aW9uPC9m
dWxsLXRpdGxlPjwvcGVyaW9kaWNhbD48cGFnZXM+MTY14oCTMTc5LjwvcGFnZXM+PHZvbHVtZT4y
MTwvdm9sdW1lPjxudW1iZXI+MTwvbnVtYmVyPjxkYXRlcz48eWVhcj4yMDIzPC95ZWFyPjwvZGF0
ZXM+PHVybHM+PC91cmxzPjxlbGVjdHJvbmljLXJlc291cmNlLW51bT5odHRwczovL2RvaS5vcmcv
MTAuMTAwNy9zMTE0NjktMDIxLTAwNTg2LXo8L2VsZWN0cm9uaWMtcmVzb3VyY2UtbnVtPjwvcmVj
b3JkPjwvQ2l0ZT48L0VuZE5vdGU+
</w:fldData>
        </w:fldChar>
      </w:r>
      <w:r>
        <w:rPr>
          <w:lang w:eastAsia="en-GB"/>
        </w:rPr>
        <w:instrText xml:space="preserve"> ADDIN EN.JS.CITE </w:instrText>
      </w:r>
      <w:r>
        <w:rPr>
          <w:lang w:eastAsia="en-GB"/>
        </w:rPr>
      </w:r>
      <w:r>
        <w:rPr>
          <w:lang w:eastAsia="en-GB"/>
        </w:rPr>
        <w:fldChar w:fldCharType="separate"/>
      </w:r>
      <w:r w:rsidR="00176257" w:rsidRPr="00176257">
        <w:rPr>
          <w:noProof/>
          <w:vertAlign w:val="superscript"/>
          <w:lang w:eastAsia="en-GB"/>
        </w:rPr>
        <w:t>32</w:t>
      </w:r>
      <w:r>
        <w:rPr>
          <w:lang w:eastAsia="en-GB"/>
        </w:rPr>
        <w:fldChar w:fldCharType="end"/>
      </w:r>
      <w:r w:rsidRPr="00AF53A4">
        <w:rPr>
          <w:lang w:eastAsia="en-GB"/>
        </w:rPr>
        <w:t xml:space="preserve"> and </w:t>
      </w:r>
      <w:r w:rsidR="002C04E0">
        <w:rPr>
          <w:lang w:eastAsia="en-GB"/>
        </w:rPr>
        <w:t xml:space="preserve">another </w:t>
      </w:r>
      <w:r w:rsidRPr="00AF53A4">
        <w:rPr>
          <w:lang w:eastAsia="en-GB"/>
        </w:rPr>
        <w:t xml:space="preserve">used therapist-rated categories to assess </w:t>
      </w:r>
      <w:r w:rsidR="002C04E0">
        <w:rPr>
          <w:lang w:eastAsia="en-GB"/>
        </w:rPr>
        <w:t xml:space="preserve">treatment </w:t>
      </w:r>
      <w:r w:rsidRPr="00AF53A4">
        <w:rPr>
          <w:lang w:eastAsia="en-GB"/>
        </w:rPr>
        <w:t>progress, reasons for closure, and goal attainment.</w:t>
      </w:r>
      <w:r>
        <w:rPr>
          <w:lang w:eastAsia="en-GB"/>
        </w:rPr>
        <w:fldChar w:fldCharType="begin">
          <w:fldData xml:space="preserve">PEVuZE5vdGU+PENpdGU+PEF1dGhvcj5LaGFuYmhhaTwvQXV0aG9yPjxZZWFyPjIwMTc8L1llYXI+
PFJlY051bT4zMDwvUmVjTnVtPjxEaXNwbGF5VGV4dD48c3R5bGUgZmFjZT0ic3VwZXJzY3JpcHQi
PjMzPC9zdHlsZT48L0Rpc3BsYXlUZXh0PjxyZWNvcmQ+PHJlYy1udW1iZXI+MzA8L3JlYy1udW1i
ZXI+PGZvcmVpZ24ta2V5cz48a2V5IGFwcD0iRU4iIGRiLWlkPSIwZXB0YXpmNWNlYXhmNmV6eGVs
cHg5cHdkdGU1Mjl3YWF6ZHgiIHRpbWVzdGFtcD0iMTc0MDcwMDc0OSI+MzA8L2tleT48L2ZvcmVp
Z24ta2V5cz48cmVmLXR5cGUgbmFtZT0iSm91cm5hbCBBcnRpY2xlIj4xNzwvcmVmLXR5cGU+PGNv
bnRyaWJ1dG9ycz48YXV0aG9ycz48YXV0aG9yPktoYW5iaGFpLCBZLjwvYXV0aG9yPjxhdXRob3I+
U21pdGgsIEQuPC9hdXRob3I+PGF1dGhvcj5CYXR0ZXJzYnksIE0uPC9hdXRob3I+PC9hdXRob3Jz
PjwvY29udHJpYnV0b3JzPjxhdXRoLWFkZHJlc3M+RmxpbmRlcnMgSHVtYW4gQmVoYXZpb3VyIGFu
ZCBIZWFsdGggUmVzZWFyY2ggVW5pdCwgRGVwYXJ0bWVudCBvZiBQc3ljaGlhdHJ5LCBGbGluZGVy
cyBVbml2ZXJzaXR5LCBHUE8gQm94IDIxMDAsIEFkZWxhaWRlLCBTQSwgMjAxLCBBdXN0cmFsaWEu
IHlhc21pbmtoYW5iaGFpQGhvdG1haWwuY29tLiYjeEQ7RmxpbmRlcnMgSHVtYW4gQmVoYXZpb3Vy
IGFuZCBIZWFsdGggUmVzZWFyY2ggVW5pdCwgRGVwYXJ0bWVudCBvZiBQc3ljaGlhdHJ5LCBGbGlu
ZGVycyBVbml2ZXJzaXR5LCBHUE8gQm94IDIxMDAsIEFkZWxhaWRlLCBTQSwgMjAxLCBBdXN0cmFs
aWEuPC9hdXRoLWFkZHJlc3M+PHRpdGxlcz48dGl0bGU+R2VuZGVyIGJ5IFByZWZlcnJlZCBHYW1i
bGluZyBBY3Rpdml0eSBpbiBUcmVhdG1lbnQgU2Vla2luZyBQcm9ibGVtIEdhbWJsZXJzOiBBIENv
bXBhcmlzb24gb2YgU3ViZ3JvdXAgQ2hhcmFjdGVyaXN0aWNzIGFuZCBUcmVhdG1lbnQgT3V0Y29t
ZXM8L3RpdGxlPjxzZWNvbmRhcnktdGl0bGU+Sm91cm5hbCBvZiBHYW1ibGluZyBTdHVkaWVzPC9z
ZWNvbmRhcnktdGl0bGU+PC90aXRsZXM+PHBlcmlvZGljYWw+PGZ1bGwtdGl0bGU+Sm91cm5hbCBv
ZiBnYW1ibGluZyBzdHVkaWVzPC9mdWxsLXRpdGxlPjwvcGVyaW9kaWNhbD48cGFnZXM+OTktMTEz
PC9wYWdlcz48dm9sdW1lPjMzPC92b2x1bWU+PG51bWJlcj4xPC9udW1iZXI+PGtleXdvcmRzPjxr
ZXl3b3JkPkFkdWx0PC9rZXl3b3JkPjxrZXl3b3JkPkFnZSBEaXN0cmlidXRpb248L2tleXdvcmQ+
PGtleXdvcmQ+QWdlIEZhY3RvcnM8L2tleXdvcmQ+PGtleXdvcmQ+RW1wbG95bWVudDwva2V5d29y
ZD48a2V5d29yZD5GZW1hbGU8L2tleXdvcmQ+PGtleXdvcmQ+R2FtYmxpbmcvY2xhc3NpZmljYXRp
b24vKnBzeWNob2xvZ3kvKnRoZXJhcHk8L2tleXdvcmQ+PGtleXdvcmQ+SHVtYW5zPC9rZXl3b3Jk
PjxrZXl3b3JkPkxvZ2lzdGljIE1vZGVsczwva2V5d29yZD48a2V5d29yZD5NYWxlPC9rZXl3b3Jk
PjxrZXl3b3JkPk1pZGRsZSBBZ2VkPC9rZXl3b3JkPjxrZXl3b3JkPlBhdGllbnQgQWNjZXB0YW5j
ZSBvZiBIZWFsdGggQ2FyZS8qcHN5Y2hvbG9neS8qc3RhdGlzdGljcyAmYW1wOyBudW1lcmljYWwg
ZGF0YTwva2V5d29yZD48a2V5d29yZD5TZXggRGlzdHJpYnV0aW9uPC9rZXl3b3JkPjxrZXl3b3Jk
PlNleCBGYWN0b3JzPC9rZXl3b3JkPjxrZXl3b3JkPlRyZWF0bWVudCBPdXRjb21lPC9rZXl3b3Jk
PjxrZXl3b3JkPllvdW5nIEFkdWx0PC9rZXl3b3JkPjxrZXl3b3JkPkdhbWJsaW5nIGFkZGljdGlv
bjwva2V5d29yZD48a2V5d29yZD5QYXRod2F5cyBtb2RlbDwva2V5d29yZD48a2V5d29yZD5QcmVk
aWN0b3JzPC9rZXl3b3JkPjxrZXl3b3JkPlN1YnBvcHVsYXRpb25zPC9rZXl3b3JkPjxrZXl3b3Jk
PlRoZXJhcHkgZHJvcC1vdXQ8L2tleXdvcmQ+PGtleXdvcmQ+VHJlYXRtZW50IHN1Y2Nlc3M8L2tl
eXdvcmQ+PC9rZXl3b3Jkcz48ZGF0ZXM+PHllYXI+MjAxNzwveWVhcj48cHViLWRhdGVzPjxkYXRl
Pk1hcjwvZGF0ZT48L3B1Yi1kYXRlcz48L2RhdGVzPjxpc2JuPjE1NzMtMzYwMiAoRWxlY3Ryb25p
YykmI3hEOzEwNTAtNTM1MCAoTGlua2luZyk8L2lzYm4+PGFjY2Vzc2lvbi1udW0+MjcxMTM3MzA8
L2FjY2Vzc2lvbi1udW0+PHVybHM+PHJlbGF0ZWQtdXJscz48dXJsPmh0dHBzOi8vd3d3Lm5jYmku
bmxtLm5paC5nb3YvcHVibWVkLzI3MTEzNzMwPC91cmw+PC9yZWxhdGVkLXVybHM+PC91cmxzPjxl
bGVjdHJvbmljLXJlc291cmNlLW51bT4xMC4xMDA3L3MxMDg5OS0wMTYtOTYxNC14PC9lbGVjdHJv
bmljLXJlc291cmNlLW51bT48cmVtb3RlLWRhdGFiYXNlLW5hbWU+TWVkbGluZTwvcmVtb3RlLWRh
dGFiYXNlLW5hbWU+PHJlbW90ZS1kYXRhYmFzZS1wcm92aWRlcj5OTE08L3JlbW90ZS1kYXRhYmFz
ZS1wcm92aWRlcj48L3JlY29yZD48L0NpdGU+PC9FbmROb3RlPgB=
</w:fldData>
        </w:fldChar>
      </w:r>
      <w:r>
        <w:rPr>
          <w:lang w:eastAsia="en-GB"/>
        </w:rPr>
        <w:instrText xml:space="preserve"> ADDIN EN.JS.CITE </w:instrText>
      </w:r>
      <w:r>
        <w:rPr>
          <w:lang w:eastAsia="en-GB"/>
        </w:rPr>
      </w:r>
      <w:r>
        <w:rPr>
          <w:lang w:eastAsia="en-GB"/>
        </w:rPr>
        <w:fldChar w:fldCharType="separate"/>
      </w:r>
      <w:r w:rsidR="00176257" w:rsidRPr="00176257">
        <w:rPr>
          <w:noProof/>
          <w:vertAlign w:val="superscript"/>
          <w:lang w:eastAsia="en-GB"/>
        </w:rPr>
        <w:t>33</w:t>
      </w:r>
      <w:r>
        <w:rPr>
          <w:lang w:eastAsia="en-GB"/>
        </w:rPr>
        <w:fldChar w:fldCharType="end"/>
      </w:r>
      <w:r w:rsidR="00AD4B15">
        <w:rPr>
          <w:lang w:eastAsia="en-GB"/>
        </w:rPr>
        <w:t xml:space="preserve"> These alternate definitions aimed to avoid misclassifying clients as having pulled out when they improved or met their goals, </w:t>
      </w:r>
      <w:r w:rsidR="00AD4B15">
        <w:rPr>
          <w:lang w:eastAsia="en-GB"/>
        </w:rPr>
        <w:lastRenderedPageBreak/>
        <w:t>regardless of session attendance or treatment completion.</w:t>
      </w:r>
      <w:r w:rsidR="00D1544F">
        <w:rPr>
          <w:lang w:eastAsia="en-GB"/>
        </w:rPr>
        <w:t xml:space="preserve"> </w:t>
      </w:r>
      <w:r w:rsidR="004B1E31">
        <w:rPr>
          <w:lang w:eastAsia="en-GB"/>
        </w:rPr>
        <w:t>Table A</w:t>
      </w:r>
      <w:r w:rsidR="00C30FDD">
        <w:rPr>
          <w:lang w:eastAsia="en-GB"/>
        </w:rPr>
        <w:t>1</w:t>
      </w:r>
      <w:r w:rsidR="004B1E31">
        <w:rPr>
          <w:lang w:eastAsia="en-GB"/>
        </w:rPr>
        <w:t xml:space="preserve"> (Appendix A) indicates the type of definition employed in individual studies.</w:t>
      </w:r>
    </w:p>
    <w:p w14:paraId="7E881665" w14:textId="0102112B" w:rsidR="004D43F2" w:rsidRPr="004D43F2" w:rsidRDefault="00CD051B" w:rsidP="004D43F2">
      <w:pPr>
        <w:pStyle w:val="Heading2"/>
      </w:pPr>
      <w:bookmarkStart w:id="45" w:name="_Toc200013192"/>
      <w:bookmarkStart w:id="46" w:name="_Toc211006904"/>
      <w:r w:rsidRPr="00CD051B">
        <w:t>Service</w:t>
      </w:r>
      <w:r w:rsidR="00902EF3">
        <w:t xml:space="preserve"> analysis</w:t>
      </w:r>
      <w:r w:rsidR="00D71AF6">
        <w:t>: Retrospective cohort study</w:t>
      </w:r>
      <w:r w:rsidR="00902EF3">
        <w:t xml:space="preserve"> </w:t>
      </w:r>
      <w:r w:rsidR="00A9473B">
        <w:t xml:space="preserve">of </w:t>
      </w:r>
      <w:r w:rsidR="00643B46">
        <w:t>treatment</w:t>
      </w:r>
      <w:r w:rsidR="00A9473B">
        <w:t xml:space="preserve"> </w:t>
      </w:r>
      <w:r w:rsidR="00427F87">
        <w:t xml:space="preserve">data </w:t>
      </w:r>
      <w:r w:rsidR="00902EF3">
        <w:t>in</w:t>
      </w:r>
      <w:r w:rsidR="000E250E">
        <w:t xml:space="preserve"> </w:t>
      </w:r>
      <w:r w:rsidR="00902EF3">
        <w:t>New Zealand</w:t>
      </w:r>
      <w:r w:rsidR="00C02773">
        <w:t xml:space="preserve"> (2014-2023)</w:t>
      </w:r>
      <w:bookmarkEnd w:id="45"/>
      <w:bookmarkEnd w:id="46"/>
    </w:p>
    <w:p w14:paraId="2D51AF16" w14:textId="48D8B827" w:rsidR="002C4995" w:rsidRPr="002C4995" w:rsidRDefault="000001E7" w:rsidP="00902EF3">
      <w:pPr>
        <w:rPr>
          <w:color w:val="000000"/>
        </w:rPr>
      </w:pPr>
      <w:r w:rsidRPr="000001E7">
        <w:t xml:space="preserve">The service </w:t>
      </w:r>
      <w:r w:rsidRPr="00AD4B15">
        <w:t xml:space="preserve">analysis </w:t>
      </w:r>
      <w:r w:rsidR="00AC1710" w:rsidRPr="00AD4B15">
        <w:t>revealed</w:t>
      </w:r>
      <w:r w:rsidRPr="00AD4B15">
        <w:t xml:space="preserve"> key challenges in identifying when clients had pulled out of treatment, </w:t>
      </w:r>
      <w:r w:rsidR="00AC1710" w:rsidRPr="00AD4B15">
        <w:t>larg</w:t>
      </w:r>
      <w:r w:rsidR="00AC1710">
        <w:t>ely due</w:t>
      </w:r>
      <w:r w:rsidR="002C4995">
        <w:t xml:space="preserve"> to</w:t>
      </w:r>
      <w:r w:rsidRPr="000001E7">
        <w:t xml:space="preserve"> the absence of a predefined treatment </w:t>
      </w:r>
      <w:r w:rsidR="00790E26">
        <w:t>length</w:t>
      </w:r>
      <w:r w:rsidR="00AC1710">
        <w:t xml:space="preserve"> and routine data on client progress and outcomes</w:t>
      </w:r>
      <w:r w:rsidRPr="000001E7">
        <w:t xml:space="preserve">. Definitions </w:t>
      </w:r>
      <w:r w:rsidR="00AC1710">
        <w:t>from</w:t>
      </w:r>
      <w:r w:rsidRPr="000001E7">
        <w:t xml:space="preserve"> the scoping review could not be applied, as the database lacked information on planned treatment length, progress toward goals, and symptom change. </w:t>
      </w:r>
      <w:r w:rsidR="00656CCD">
        <w:t>Pulling out of</w:t>
      </w:r>
      <w:r w:rsidRPr="000001E7">
        <w:t xml:space="preserve"> treatment could only be inferred indirectly</w:t>
      </w:r>
      <w:r w:rsidR="00AC1710">
        <w:t xml:space="preserve"> via attendance at follow-up sessions or a discharge reason of “treatment plan complete” – yet discharge reasons were often </w:t>
      </w:r>
      <w:r w:rsidR="00AD4B15">
        <w:t>unknown</w:t>
      </w:r>
      <w:r w:rsidR="00AC1710">
        <w:t xml:space="preserve"> (56%)</w:t>
      </w:r>
      <w:r w:rsidR="00656CCD">
        <w:t>,</w:t>
      </w:r>
      <w:r w:rsidR="00AC1710">
        <w:t xml:space="preserve"> typically due to</w:t>
      </w:r>
      <w:r w:rsidR="00656CCD">
        <w:t xml:space="preserve"> a</w:t>
      </w:r>
      <w:r w:rsidR="00AC1710">
        <w:t xml:space="preserve"> loss of contact or </w:t>
      </w:r>
      <w:r w:rsidR="00656CCD">
        <w:t xml:space="preserve">a </w:t>
      </w:r>
      <w:r w:rsidR="00AC1710">
        <w:t xml:space="preserve">client request for no further contact. </w:t>
      </w:r>
      <w:r w:rsidRPr="000001E7">
        <w:t xml:space="preserve">These limitations </w:t>
      </w:r>
      <w:r w:rsidR="00AC1710">
        <w:t xml:space="preserve">highlight the need for improved database recording </w:t>
      </w:r>
      <w:r w:rsidR="002C4995">
        <w:rPr>
          <w:color w:val="000000"/>
        </w:rPr>
        <w:t xml:space="preserve">to support more accurate identification of ‘pulling out of treatment’ in future service examinations. Improvements could include routine monitoring </w:t>
      </w:r>
      <w:r w:rsidR="002C4995">
        <w:t>of</w:t>
      </w:r>
      <w:r w:rsidR="00AC1710">
        <w:t xml:space="preserve"> treatment plans</w:t>
      </w:r>
      <w:r w:rsidR="00656CCD">
        <w:t xml:space="preserve"> </w:t>
      </w:r>
      <w:r w:rsidR="00656CCD">
        <w:rPr>
          <w:color w:val="000000"/>
        </w:rPr>
        <w:t>(e.g., every 3 sessions)</w:t>
      </w:r>
      <w:r w:rsidR="00AC1710">
        <w:t>, progress</w:t>
      </w:r>
      <w:r w:rsidR="002C4995">
        <w:t xml:space="preserve"> toward goals, and practitioner- </w:t>
      </w:r>
      <w:r w:rsidR="00656CCD">
        <w:t xml:space="preserve">or </w:t>
      </w:r>
      <w:r w:rsidR="002C4995">
        <w:t xml:space="preserve">client-reported </w:t>
      </w:r>
      <w:r w:rsidR="00656CCD">
        <w:t xml:space="preserve">session </w:t>
      </w:r>
      <w:r w:rsidR="002C4995">
        <w:t>outcomes.</w:t>
      </w:r>
    </w:p>
    <w:p w14:paraId="5B463059" w14:textId="750AF2EE" w:rsidR="00CD051B" w:rsidRDefault="00902EF3" w:rsidP="00615638">
      <w:pPr>
        <w:pStyle w:val="Heading2"/>
      </w:pPr>
      <w:bookmarkStart w:id="47" w:name="_Toc200013193"/>
      <w:bookmarkStart w:id="48" w:name="_Toc211006905"/>
      <w:r>
        <w:t>Practitioner perspective</w:t>
      </w:r>
      <w:r w:rsidR="00656CCD">
        <w:t>s</w:t>
      </w:r>
      <w:r>
        <w:t xml:space="preserve">: </w:t>
      </w:r>
      <w:r w:rsidR="00C02773">
        <w:t>S</w:t>
      </w:r>
      <w:r w:rsidR="00311F50">
        <w:t>urvey</w:t>
      </w:r>
      <w:r w:rsidR="00BA19F9">
        <w:t xml:space="preserve"> and hui</w:t>
      </w:r>
      <w:r w:rsidR="00311F50">
        <w:t xml:space="preserve"> with </w:t>
      </w:r>
      <w:r w:rsidR="00BA19F9">
        <w:t>practitioners</w:t>
      </w:r>
      <w:r w:rsidRPr="00902EF3">
        <w:t xml:space="preserve"> </w:t>
      </w:r>
      <w:r>
        <w:t>in New Zealand</w:t>
      </w:r>
      <w:bookmarkEnd w:id="47"/>
      <w:bookmarkEnd w:id="48"/>
    </w:p>
    <w:p w14:paraId="380B4AF7" w14:textId="3EA873DA" w:rsidR="00CD051B" w:rsidRDefault="00AD4B15" w:rsidP="00615638">
      <w:r>
        <w:t>When asked to define ‘dropout’, m</w:t>
      </w:r>
      <w:r w:rsidR="00CD051B">
        <w:t xml:space="preserve">ost </w:t>
      </w:r>
      <w:r w:rsidR="00CD051B" w:rsidRPr="00CD051B">
        <w:t xml:space="preserve">practitioners </w:t>
      </w:r>
      <w:r w:rsidR="000F53DB">
        <w:t>referred to</w:t>
      </w:r>
      <w:r w:rsidR="00CD051B" w:rsidRPr="00CD051B">
        <w:t xml:space="preserve"> </w:t>
      </w:r>
      <w:r w:rsidR="001015C9">
        <w:t>a</w:t>
      </w:r>
      <w:r w:rsidR="000F53DB">
        <w:t xml:space="preserve"> client’s </w:t>
      </w:r>
      <w:r w:rsidR="00C01B00">
        <w:t xml:space="preserve">active or passive </w:t>
      </w:r>
      <w:r w:rsidR="00CD051B" w:rsidRPr="00CD051B">
        <w:t>disengagement</w:t>
      </w:r>
      <w:r w:rsidR="00CD051B">
        <w:t xml:space="preserve">, </w:t>
      </w:r>
      <w:r w:rsidR="00CD051B" w:rsidRPr="00CD051B">
        <w:t>such as being “</w:t>
      </w:r>
      <w:r w:rsidR="00CD051B" w:rsidRPr="00CD051B">
        <w:rPr>
          <w:i/>
          <w:iCs/>
        </w:rPr>
        <w:t>unable to be contacted after initial engagement or making the decision to have no further support</w:t>
      </w:r>
      <w:r w:rsidR="00CD051B" w:rsidRPr="00CD051B">
        <w:t xml:space="preserve">” (Counsellor). </w:t>
      </w:r>
      <w:r w:rsidR="00632894">
        <w:t>Some</w:t>
      </w:r>
      <w:r w:rsidR="00CD051B" w:rsidRPr="00CD051B">
        <w:t xml:space="preserve"> emphasised that disengagement occurs “</w:t>
      </w:r>
      <w:r w:rsidR="00CD051B" w:rsidRPr="00CD051B">
        <w:rPr>
          <w:i/>
          <w:iCs/>
        </w:rPr>
        <w:t>when a person leaves before getting their needs met or before achieving their self-defined treatment goals</w:t>
      </w:r>
      <w:r w:rsidR="00CD051B" w:rsidRPr="00CD051B">
        <w:t xml:space="preserve">” (Manager). Importantly, </w:t>
      </w:r>
      <w:r w:rsidR="00632894">
        <w:t xml:space="preserve">several </w:t>
      </w:r>
      <w:r w:rsidR="00CD051B" w:rsidRPr="00CD051B">
        <w:t xml:space="preserve">practitioners </w:t>
      </w:r>
      <w:r w:rsidR="00632894">
        <w:t>viewed ‘</w:t>
      </w:r>
      <w:r w:rsidR="00632894" w:rsidRPr="000F53DB">
        <w:t>dropout’</w:t>
      </w:r>
      <w:r w:rsidR="00632894">
        <w:rPr>
          <w:i/>
          <w:iCs/>
        </w:rPr>
        <w:t xml:space="preserve"> </w:t>
      </w:r>
      <w:r w:rsidR="00632894">
        <w:t>as stigmatising and inappropriate for use with</w:t>
      </w:r>
      <w:r w:rsidR="00CD051B" w:rsidRPr="00CD051B">
        <w:t xml:space="preserve"> clients:</w:t>
      </w:r>
    </w:p>
    <w:p w14:paraId="6E3FA4B6" w14:textId="6D090A0A" w:rsidR="00CD051B" w:rsidRDefault="00CD051B" w:rsidP="00CD051B">
      <w:pPr>
        <w:ind w:left="720"/>
      </w:pPr>
      <w:r w:rsidRPr="00EB2968">
        <w:rPr>
          <w:i/>
          <w:iCs/>
        </w:rPr>
        <w:lastRenderedPageBreak/>
        <w:t>“Respectfully, the term 'dropout' is stigmatising and runs parallel with the term 'problem gambler’. These narratives draw focus to people being problematic. As a kaupapa Māori service engaging with whānau Māori and hapori Māori, we would not use this term in any capacity in our mahi.”</w:t>
      </w:r>
      <w:r>
        <w:t xml:space="preserve"> (Manager/Counsellor)</w:t>
      </w:r>
    </w:p>
    <w:p w14:paraId="57FFB201" w14:textId="3EF202D1" w:rsidR="00CD051B" w:rsidRDefault="00632894" w:rsidP="00CD051B">
      <w:r>
        <w:t xml:space="preserve">Others preferred metaphors to reflect the fluidity of engagement: </w:t>
      </w:r>
    </w:p>
    <w:p w14:paraId="54D78E4A" w14:textId="3B627B35" w:rsidR="00CD051B" w:rsidRDefault="00CD051B" w:rsidP="00CD051B">
      <w:pPr>
        <w:ind w:left="720"/>
      </w:pPr>
      <w:r w:rsidRPr="00EB2968">
        <w:rPr>
          <w:i/>
          <w:iCs/>
        </w:rPr>
        <w:t>“Ua taofi le faamoemoe (the goals are on hold) or faamoe le toa (the rooster must sleep). The terminology should influence change talk.”</w:t>
      </w:r>
      <w:r>
        <w:t xml:space="preserve"> (Counsellor/Matua role)</w:t>
      </w:r>
    </w:p>
    <w:p w14:paraId="2AD0431B" w14:textId="17EAB3B0" w:rsidR="00632894" w:rsidRDefault="00B5370B" w:rsidP="00AA6A50">
      <w:pPr>
        <w:pStyle w:val="NormalWeb"/>
        <w:spacing w:line="480" w:lineRule="auto"/>
        <w:rPr>
          <w:rFonts w:asciiTheme="minorHAnsi" w:hAnsiTheme="minorHAnsi"/>
          <w:color w:val="000000"/>
        </w:rPr>
      </w:pPr>
      <w:r>
        <w:rPr>
          <w:rFonts w:asciiTheme="minorHAnsi" w:hAnsiTheme="minorHAnsi"/>
          <w:color w:val="000000" w:themeColor="text1"/>
        </w:rPr>
        <w:t>In addition to defining ‘dropout’, p</w:t>
      </w:r>
      <w:r w:rsidR="00902751">
        <w:rPr>
          <w:rFonts w:asciiTheme="minorHAnsi" w:hAnsiTheme="minorHAnsi"/>
          <w:color w:val="000000" w:themeColor="text1"/>
        </w:rPr>
        <w:t>ractitioners were</w:t>
      </w:r>
      <w:r w:rsidR="009E4BC3">
        <w:rPr>
          <w:rFonts w:asciiTheme="minorHAnsi" w:hAnsiTheme="minorHAnsi"/>
          <w:color w:val="000000" w:themeColor="text1"/>
        </w:rPr>
        <w:t xml:space="preserve"> </w:t>
      </w:r>
      <w:r w:rsidR="00632894" w:rsidRPr="1B7EE42F">
        <w:rPr>
          <w:rFonts w:asciiTheme="minorHAnsi" w:hAnsiTheme="minorHAnsi"/>
          <w:color w:val="000000" w:themeColor="text1"/>
        </w:rPr>
        <w:t>asked to select a preferred term for clients not completing treatment</w:t>
      </w:r>
      <w:r w:rsidR="00902751">
        <w:rPr>
          <w:rFonts w:asciiTheme="minorHAnsi" w:hAnsiTheme="minorHAnsi"/>
          <w:color w:val="000000" w:themeColor="text1"/>
        </w:rPr>
        <w:t xml:space="preserve"> from </w:t>
      </w:r>
      <w:r w:rsidR="00C4232C">
        <w:rPr>
          <w:rFonts w:asciiTheme="minorHAnsi" w:hAnsiTheme="minorHAnsi"/>
          <w:color w:val="000000" w:themeColor="text1"/>
        </w:rPr>
        <w:t>‘dropout’, ‘poor engagement’, ‘poor adherence’</w:t>
      </w:r>
      <w:r w:rsidR="00902751">
        <w:rPr>
          <w:rFonts w:asciiTheme="minorHAnsi" w:hAnsiTheme="minorHAnsi"/>
          <w:color w:val="000000" w:themeColor="text1"/>
        </w:rPr>
        <w:t>,</w:t>
      </w:r>
      <w:r w:rsidR="00C4232C">
        <w:rPr>
          <w:rFonts w:asciiTheme="minorHAnsi" w:hAnsiTheme="minorHAnsi"/>
          <w:color w:val="000000" w:themeColor="text1"/>
        </w:rPr>
        <w:t xml:space="preserve"> or ‘other (please specify)’</w:t>
      </w:r>
      <w:r w:rsidR="00F37AD9">
        <w:rPr>
          <w:rFonts w:asciiTheme="minorHAnsi" w:hAnsiTheme="minorHAnsi"/>
          <w:color w:val="000000" w:themeColor="text1"/>
        </w:rPr>
        <w:t xml:space="preserve"> for exploratory purposes</w:t>
      </w:r>
      <w:r w:rsidR="00C4232C">
        <w:rPr>
          <w:rFonts w:asciiTheme="minorHAnsi" w:hAnsiTheme="minorHAnsi"/>
          <w:color w:val="000000" w:themeColor="text1"/>
        </w:rPr>
        <w:t>. F</w:t>
      </w:r>
      <w:r w:rsidR="00632894" w:rsidRPr="1B7EE42F">
        <w:rPr>
          <w:rFonts w:asciiTheme="minorHAnsi" w:hAnsiTheme="minorHAnsi"/>
          <w:color w:val="000000" w:themeColor="text1"/>
        </w:rPr>
        <w:t xml:space="preserve">ive chose </w:t>
      </w:r>
      <w:r w:rsidR="00063CC9" w:rsidRPr="1B7EE42F">
        <w:rPr>
          <w:rFonts w:asciiTheme="minorHAnsi" w:hAnsiTheme="minorHAnsi"/>
          <w:color w:val="000000" w:themeColor="text1"/>
        </w:rPr>
        <w:t>‘</w:t>
      </w:r>
      <w:r w:rsidR="00632894" w:rsidRPr="1B7EE42F">
        <w:rPr>
          <w:rFonts w:asciiTheme="minorHAnsi" w:hAnsiTheme="minorHAnsi"/>
          <w:color w:val="000000" w:themeColor="text1"/>
        </w:rPr>
        <w:t>poor engagement,</w:t>
      </w:r>
      <w:r w:rsidR="00063CC9" w:rsidRPr="1B7EE42F">
        <w:rPr>
          <w:rFonts w:asciiTheme="minorHAnsi" w:hAnsiTheme="minorHAnsi"/>
          <w:color w:val="000000" w:themeColor="text1"/>
        </w:rPr>
        <w:t>’</w:t>
      </w:r>
      <w:r w:rsidR="00632894" w:rsidRPr="1B7EE42F">
        <w:rPr>
          <w:rFonts w:asciiTheme="minorHAnsi" w:hAnsiTheme="minorHAnsi"/>
          <w:color w:val="000000" w:themeColor="text1"/>
        </w:rPr>
        <w:t xml:space="preserve"> two chose </w:t>
      </w:r>
      <w:r w:rsidR="00063CC9" w:rsidRPr="1B7EE42F">
        <w:rPr>
          <w:rFonts w:asciiTheme="minorHAnsi" w:hAnsiTheme="minorHAnsi"/>
          <w:color w:val="000000" w:themeColor="text1"/>
        </w:rPr>
        <w:t>‘</w:t>
      </w:r>
      <w:r w:rsidR="00632894" w:rsidRPr="1B7EE42F">
        <w:rPr>
          <w:rFonts w:asciiTheme="minorHAnsi" w:hAnsiTheme="minorHAnsi"/>
          <w:color w:val="000000" w:themeColor="text1"/>
        </w:rPr>
        <w:t>dropout,</w:t>
      </w:r>
      <w:r w:rsidR="00063CC9" w:rsidRPr="1B7EE42F">
        <w:rPr>
          <w:rFonts w:asciiTheme="minorHAnsi" w:hAnsiTheme="minorHAnsi"/>
          <w:color w:val="000000" w:themeColor="text1"/>
        </w:rPr>
        <w:t>’</w:t>
      </w:r>
      <w:r w:rsidR="00632894" w:rsidRPr="1B7EE42F">
        <w:rPr>
          <w:rFonts w:asciiTheme="minorHAnsi" w:hAnsiTheme="minorHAnsi"/>
          <w:color w:val="000000" w:themeColor="text1"/>
        </w:rPr>
        <w:t xml:space="preserve"> one </w:t>
      </w:r>
      <w:r w:rsidR="00C10D82" w:rsidRPr="1B7EE42F">
        <w:rPr>
          <w:rFonts w:asciiTheme="minorHAnsi" w:hAnsiTheme="minorHAnsi"/>
          <w:color w:val="000000" w:themeColor="text1"/>
        </w:rPr>
        <w:t>chose</w:t>
      </w:r>
      <w:r w:rsidR="00632894" w:rsidRPr="1B7EE42F">
        <w:rPr>
          <w:rFonts w:asciiTheme="minorHAnsi" w:hAnsiTheme="minorHAnsi"/>
          <w:color w:val="000000" w:themeColor="text1"/>
        </w:rPr>
        <w:t xml:space="preserve"> </w:t>
      </w:r>
      <w:r w:rsidR="00063CC9" w:rsidRPr="1B7EE42F">
        <w:rPr>
          <w:rFonts w:asciiTheme="minorHAnsi" w:hAnsiTheme="minorHAnsi"/>
          <w:color w:val="000000" w:themeColor="text1"/>
        </w:rPr>
        <w:t>‘</w:t>
      </w:r>
      <w:r w:rsidR="00632894" w:rsidRPr="1B7EE42F">
        <w:rPr>
          <w:rFonts w:asciiTheme="minorHAnsi" w:hAnsiTheme="minorHAnsi"/>
          <w:color w:val="000000" w:themeColor="text1"/>
        </w:rPr>
        <w:t>poor adherence,</w:t>
      </w:r>
      <w:r w:rsidR="00063CC9" w:rsidRPr="1B7EE42F">
        <w:rPr>
          <w:rFonts w:asciiTheme="minorHAnsi" w:hAnsiTheme="minorHAnsi"/>
          <w:color w:val="000000" w:themeColor="text1"/>
        </w:rPr>
        <w:t>’</w:t>
      </w:r>
      <w:r w:rsidR="00632894" w:rsidRPr="1B7EE42F">
        <w:rPr>
          <w:rFonts w:asciiTheme="minorHAnsi" w:hAnsiTheme="minorHAnsi"/>
          <w:color w:val="000000" w:themeColor="text1"/>
        </w:rPr>
        <w:t xml:space="preserve"> and seven </w:t>
      </w:r>
      <w:r w:rsidR="00C4232C">
        <w:rPr>
          <w:rFonts w:asciiTheme="minorHAnsi" w:hAnsiTheme="minorHAnsi"/>
          <w:color w:val="000000" w:themeColor="text1"/>
        </w:rPr>
        <w:t>suggested</w:t>
      </w:r>
      <w:r w:rsidR="00C4232C" w:rsidRPr="1B7EE42F">
        <w:rPr>
          <w:rFonts w:asciiTheme="minorHAnsi" w:hAnsiTheme="minorHAnsi"/>
          <w:color w:val="000000" w:themeColor="text1"/>
        </w:rPr>
        <w:t xml:space="preserve"> </w:t>
      </w:r>
      <w:r w:rsidR="005F7E34" w:rsidRPr="1B7EE42F">
        <w:rPr>
          <w:rFonts w:asciiTheme="minorHAnsi" w:hAnsiTheme="minorHAnsi"/>
          <w:color w:val="000000" w:themeColor="text1"/>
        </w:rPr>
        <w:t xml:space="preserve">other </w:t>
      </w:r>
      <w:r w:rsidR="00632894" w:rsidRPr="1B7EE42F">
        <w:rPr>
          <w:rFonts w:asciiTheme="minorHAnsi" w:hAnsiTheme="minorHAnsi"/>
          <w:color w:val="000000" w:themeColor="text1"/>
        </w:rPr>
        <w:t xml:space="preserve">alternatives </w:t>
      </w:r>
      <w:r w:rsidR="00C10D82" w:rsidRPr="1B7EE42F">
        <w:rPr>
          <w:rFonts w:asciiTheme="minorHAnsi" w:hAnsiTheme="minorHAnsi"/>
          <w:color w:val="000000" w:themeColor="text1"/>
        </w:rPr>
        <w:t xml:space="preserve">(e.g., </w:t>
      </w:r>
      <w:r w:rsidR="00632894" w:rsidRPr="1B7EE42F">
        <w:rPr>
          <w:rStyle w:val="Emphasis"/>
          <w:rFonts w:asciiTheme="minorHAnsi" w:eastAsiaTheme="majorEastAsia" w:hAnsiTheme="minorHAnsi"/>
          <w:color w:val="000000" w:themeColor="text1"/>
        </w:rPr>
        <w:t>disengaged</w:t>
      </w:r>
      <w:r w:rsidR="00632894" w:rsidRPr="1B7EE42F">
        <w:rPr>
          <w:rFonts w:asciiTheme="minorHAnsi" w:hAnsiTheme="minorHAnsi"/>
          <w:color w:val="000000" w:themeColor="text1"/>
        </w:rPr>
        <w:t>,</w:t>
      </w:r>
      <w:r w:rsidR="00632894" w:rsidRPr="1B7EE42F">
        <w:rPr>
          <w:rStyle w:val="apple-converted-space"/>
          <w:rFonts w:asciiTheme="minorHAnsi" w:eastAsiaTheme="majorEastAsia" w:hAnsiTheme="minorHAnsi"/>
          <w:color w:val="000000" w:themeColor="text1"/>
        </w:rPr>
        <w:t> </w:t>
      </w:r>
      <w:r w:rsidR="00632894" w:rsidRPr="1B7EE42F">
        <w:rPr>
          <w:rStyle w:val="Emphasis"/>
          <w:rFonts w:asciiTheme="minorHAnsi" w:eastAsiaTheme="majorEastAsia" w:hAnsiTheme="minorHAnsi"/>
          <w:color w:val="000000" w:themeColor="text1"/>
        </w:rPr>
        <w:t>not ready</w:t>
      </w:r>
      <w:r w:rsidR="00632894" w:rsidRPr="1B7EE42F">
        <w:rPr>
          <w:rFonts w:asciiTheme="minorHAnsi" w:hAnsiTheme="minorHAnsi"/>
          <w:color w:val="000000" w:themeColor="text1"/>
        </w:rPr>
        <w:t>,</w:t>
      </w:r>
      <w:r w:rsidR="00C10D82" w:rsidRPr="1B7EE42F">
        <w:rPr>
          <w:rStyle w:val="apple-converted-space"/>
          <w:rFonts w:asciiTheme="minorHAnsi" w:eastAsiaTheme="majorEastAsia" w:hAnsiTheme="minorHAnsi"/>
          <w:color w:val="000000" w:themeColor="text1"/>
        </w:rPr>
        <w:t xml:space="preserve"> </w:t>
      </w:r>
      <w:r w:rsidR="00632894" w:rsidRPr="1B7EE42F">
        <w:rPr>
          <w:rStyle w:val="Emphasis"/>
          <w:rFonts w:asciiTheme="minorHAnsi" w:eastAsiaTheme="majorEastAsia" w:hAnsiTheme="minorHAnsi"/>
          <w:color w:val="000000" w:themeColor="text1"/>
        </w:rPr>
        <w:t>enacting choice to leave</w:t>
      </w:r>
      <w:r w:rsidR="00C10D82" w:rsidRPr="1B7EE42F">
        <w:rPr>
          <w:rFonts w:asciiTheme="minorHAnsi" w:hAnsiTheme="minorHAnsi"/>
          <w:color w:val="000000" w:themeColor="text1"/>
        </w:rPr>
        <w:t>).</w:t>
      </w:r>
      <w:r w:rsidR="00632894" w:rsidRPr="1B7EE42F">
        <w:rPr>
          <w:rFonts w:asciiTheme="minorHAnsi" w:hAnsiTheme="minorHAnsi"/>
          <w:color w:val="000000" w:themeColor="text1"/>
        </w:rPr>
        <w:t xml:space="preserve"> </w:t>
      </w:r>
      <w:r w:rsidR="00902751">
        <w:rPr>
          <w:rFonts w:asciiTheme="minorHAnsi" w:hAnsiTheme="minorHAnsi"/>
          <w:color w:val="000000" w:themeColor="text1"/>
        </w:rPr>
        <w:t xml:space="preserve"> </w:t>
      </w:r>
      <w:r w:rsidR="00632894" w:rsidRPr="1B7EE42F">
        <w:rPr>
          <w:rFonts w:asciiTheme="minorHAnsi" w:hAnsiTheme="minorHAnsi"/>
          <w:color w:val="000000" w:themeColor="text1"/>
        </w:rPr>
        <w:t>These findings highlight the challenge of identifying universal language</w:t>
      </w:r>
      <w:r w:rsidR="005F7E34" w:rsidRPr="1B7EE42F">
        <w:rPr>
          <w:rFonts w:asciiTheme="minorHAnsi" w:hAnsiTheme="minorHAnsi"/>
          <w:color w:val="000000" w:themeColor="text1"/>
        </w:rPr>
        <w:t xml:space="preserve"> and the</w:t>
      </w:r>
      <w:r w:rsidR="00632894" w:rsidRPr="1B7EE42F">
        <w:rPr>
          <w:rFonts w:asciiTheme="minorHAnsi" w:hAnsiTheme="minorHAnsi"/>
          <w:color w:val="000000" w:themeColor="text1"/>
        </w:rPr>
        <w:t xml:space="preserve"> need for client-centred, culturally responsive </w:t>
      </w:r>
      <w:r w:rsidR="005F7E34" w:rsidRPr="1B7EE42F">
        <w:rPr>
          <w:rFonts w:asciiTheme="minorHAnsi" w:hAnsiTheme="minorHAnsi"/>
          <w:color w:val="000000" w:themeColor="text1"/>
        </w:rPr>
        <w:t>terms</w:t>
      </w:r>
      <w:r w:rsidR="00632894" w:rsidRPr="1B7EE42F">
        <w:rPr>
          <w:rFonts w:asciiTheme="minorHAnsi" w:hAnsiTheme="minorHAnsi"/>
          <w:color w:val="000000" w:themeColor="text1"/>
        </w:rPr>
        <w:t xml:space="preserve"> that reflect autonomy and dynamic engagement.</w:t>
      </w:r>
      <w:r w:rsidR="00902751">
        <w:rPr>
          <w:rFonts w:asciiTheme="minorHAnsi" w:hAnsiTheme="minorHAnsi"/>
          <w:color w:val="000000" w:themeColor="text1"/>
        </w:rPr>
        <w:t xml:space="preserve"> Some terms, such as ‘poor engagement’, may also inadvertently imply blame, reinforcing the importance of adopting neutral terminology.</w:t>
      </w:r>
    </w:p>
    <w:p w14:paraId="12C56451" w14:textId="21FC1F5C" w:rsidR="00CD5457" w:rsidRDefault="004E0327" w:rsidP="00CD5457">
      <w:pPr>
        <w:pStyle w:val="NormalWeb"/>
        <w:spacing w:line="480" w:lineRule="auto"/>
        <w:ind w:firstLine="720"/>
        <w:rPr>
          <w:rFonts w:asciiTheme="minorHAnsi" w:hAnsiTheme="minorHAnsi"/>
          <w:color w:val="000000"/>
        </w:rPr>
      </w:pPr>
      <w:r>
        <w:rPr>
          <w:rFonts w:asciiTheme="minorHAnsi" w:hAnsiTheme="minorHAnsi"/>
          <w:color w:val="000000"/>
        </w:rPr>
        <w:t>P</w:t>
      </w:r>
      <w:r w:rsidR="00AA6A50">
        <w:rPr>
          <w:rFonts w:asciiTheme="minorHAnsi" w:hAnsiTheme="minorHAnsi"/>
          <w:color w:val="000000"/>
        </w:rPr>
        <w:t>ractitioners</w:t>
      </w:r>
      <w:r>
        <w:rPr>
          <w:rFonts w:asciiTheme="minorHAnsi" w:hAnsiTheme="minorHAnsi"/>
          <w:color w:val="000000"/>
        </w:rPr>
        <w:t xml:space="preserve"> who attended the hui (n=4)</w:t>
      </w:r>
      <w:r w:rsidR="00AA6A50">
        <w:rPr>
          <w:rFonts w:asciiTheme="minorHAnsi" w:hAnsiTheme="minorHAnsi"/>
          <w:color w:val="000000"/>
        </w:rPr>
        <w:t xml:space="preserve"> discussed the implications of dynamic engagement for creating challenges in classifying clients as having ‘pulled out of treatment’. </w:t>
      </w:r>
      <w:r w:rsidR="00AA6A50" w:rsidRPr="00AA6A50">
        <w:rPr>
          <w:rFonts w:asciiTheme="minorHAnsi" w:hAnsiTheme="minorHAnsi"/>
          <w:color w:val="000000"/>
        </w:rPr>
        <w:t>In many cultural contexts in New Zealand, treatment is not seen as having a fixed end point</w:t>
      </w:r>
      <w:r w:rsidR="00656CCD">
        <w:rPr>
          <w:rFonts w:asciiTheme="minorHAnsi" w:hAnsiTheme="minorHAnsi"/>
          <w:color w:val="000000"/>
        </w:rPr>
        <w:t>;</w:t>
      </w:r>
      <w:r w:rsidR="00AA6A50" w:rsidRPr="00AA6A50">
        <w:rPr>
          <w:rFonts w:asciiTheme="minorHAnsi" w:hAnsiTheme="minorHAnsi"/>
          <w:color w:val="000000"/>
        </w:rPr>
        <w:t xml:space="preserve"> rather</w:t>
      </w:r>
      <w:r w:rsidR="00656CCD">
        <w:rPr>
          <w:rFonts w:asciiTheme="minorHAnsi" w:hAnsiTheme="minorHAnsi"/>
          <w:color w:val="000000"/>
        </w:rPr>
        <w:t>,</w:t>
      </w:r>
      <w:r w:rsidR="00AA6A50" w:rsidRPr="00AA6A50">
        <w:rPr>
          <w:rFonts w:asciiTheme="minorHAnsi" w:hAnsiTheme="minorHAnsi"/>
          <w:color w:val="000000"/>
        </w:rPr>
        <w:t xml:space="preserve"> clients may dip in and out</w:t>
      </w:r>
      <w:r w:rsidR="00656CCD">
        <w:rPr>
          <w:rFonts w:asciiTheme="minorHAnsi" w:hAnsiTheme="minorHAnsi"/>
          <w:color w:val="000000"/>
        </w:rPr>
        <w:t xml:space="preserve"> of treatment</w:t>
      </w:r>
      <w:r w:rsidR="00AA6A50" w:rsidRPr="00AA6A50">
        <w:rPr>
          <w:rFonts w:asciiTheme="minorHAnsi" w:hAnsiTheme="minorHAnsi"/>
          <w:color w:val="000000"/>
        </w:rPr>
        <w:t xml:space="preserve"> over time. </w:t>
      </w:r>
      <w:r w:rsidR="00CD5457">
        <w:rPr>
          <w:rFonts w:asciiTheme="minorHAnsi" w:hAnsiTheme="minorHAnsi"/>
          <w:color w:val="000000"/>
        </w:rPr>
        <w:t>P</w:t>
      </w:r>
      <w:r w:rsidR="00AA6A50" w:rsidRPr="00AA6A50">
        <w:rPr>
          <w:rFonts w:asciiTheme="minorHAnsi" w:hAnsiTheme="minorHAnsi"/>
          <w:color w:val="000000"/>
        </w:rPr>
        <w:t>ractitioners framed engagement as a negotiated, goal-focused partnership, not a time-limited process</w:t>
      </w:r>
      <w:r w:rsidR="00AA6A50">
        <w:rPr>
          <w:rFonts w:asciiTheme="minorHAnsi" w:hAnsiTheme="minorHAnsi"/>
          <w:color w:val="000000"/>
        </w:rPr>
        <w:t>:</w:t>
      </w:r>
      <w:r w:rsidR="00AA6A50" w:rsidRPr="00AA6A50">
        <w:rPr>
          <w:rFonts w:asciiTheme="minorHAnsi" w:hAnsiTheme="minorHAnsi"/>
          <w:color w:val="000000"/>
        </w:rPr>
        <w:t xml:space="preserve"> </w:t>
      </w:r>
      <w:r w:rsidR="00AA6A50" w:rsidRPr="00AA6A50">
        <w:rPr>
          <w:rFonts w:asciiTheme="minorHAnsi" w:hAnsiTheme="minorHAnsi"/>
          <w:i/>
          <w:iCs/>
          <w:color w:val="000000"/>
        </w:rPr>
        <w:t>“</w:t>
      </w:r>
      <w:r w:rsidR="00CD5457">
        <w:rPr>
          <w:rFonts w:asciiTheme="minorHAnsi" w:hAnsiTheme="minorHAnsi"/>
          <w:i/>
          <w:iCs/>
          <w:color w:val="000000"/>
        </w:rPr>
        <w:t xml:space="preserve">it’s not linear, it’s dimensional… we give them an idea of what might be helpful, but we don’t put a length of time on it, we’re here for as long as it takes to figure </w:t>
      </w:r>
      <w:r w:rsidR="00CD5457">
        <w:rPr>
          <w:rFonts w:asciiTheme="minorHAnsi" w:hAnsiTheme="minorHAnsi"/>
          <w:i/>
          <w:iCs/>
          <w:color w:val="000000"/>
        </w:rPr>
        <w:lastRenderedPageBreak/>
        <w:t xml:space="preserve">out what we need to figure out together.” </w:t>
      </w:r>
      <w:r w:rsidR="00CD5457">
        <w:rPr>
          <w:rFonts w:asciiTheme="minorHAnsi" w:hAnsiTheme="minorHAnsi"/>
          <w:color w:val="000000"/>
        </w:rPr>
        <w:t>One practitioner noted that one client may only need one session, while another may need months</w:t>
      </w:r>
      <w:r w:rsidR="00656CCD">
        <w:rPr>
          <w:rFonts w:asciiTheme="minorHAnsi" w:hAnsiTheme="minorHAnsi"/>
          <w:color w:val="000000"/>
        </w:rPr>
        <w:t xml:space="preserve">, </w:t>
      </w:r>
      <w:r w:rsidR="00CD5457">
        <w:rPr>
          <w:rFonts w:asciiTheme="minorHAnsi" w:hAnsiTheme="minorHAnsi"/>
          <w:color w:val="000000"/>
        </w:rPr>
        <w:t>or even years</w:t>
      </w:r>
      <w:r w:rsidR="00656CCD">
        <w:rPr>
          <w:rFonts w:asciiTheme="minorHAnsi" w:hAnsiTheme="minorHAnsi"/>
          <w:color w:val="000000"/>
        </w:rPr>
        <w:t>, of support</w:t>
      </w:r>
      <w:r w:rsidR="00CD5457">
        <w:rPr>
          <w:rFonts w:asciiTheme="minorHAnsi" w:hAnsiTheme="minorHAnsi"/>
          <w:color w:val="000000"/>
        </w:rPr>
        <w:t>. T</w:t>
      </w:r>
      <w:r w:rsidR="002C4995">
        <w:rPr>
          <w:rFonts w:asciiTheme="minorHAnsi" w:hAnsiTheme="minorHAnsi"/>
          <w:color w:val="000000"/>
        </w:rPr>
        <w:t xml:space="preserve">hese </w:t>
      </w:r>
      <w:r w:rsidR="00CD5457">
        <w:rPr>
          <w:rFonts w:asciiTheme="minorHAnsi" w:hAnsiTheme="minorHAnsi"/>
          <w:color w:val="000000"/>
        </w:rPr>
        <w:t>insights provide further support for routine monitoring to contextualise each client’s treatment engagement</w:t>
      </w:r>
      <w:r w:rsidR="00656CCD">
        <w:rPr>
          <w:rFonts w:asciiTheme="minorHAnsi" w:hAnsiTheme="minorHAnsi"/>
          <w:color w:val="000000"/>
        </w:rPr>
        <w:t xml:space="preserve"> (section 4.3)</w:t>
      </w:r>
      <w:r w:rsidR="00CD5457">
        <w:rPr>
          <w:rFonts w:asciiTheme="minorHAnsi" w:hAnsiTheme="minorHAnsi"/>
          <w:color w:val="000000"/>
        </w:rPr>
        <w:t xml:space="preserve">. </w:t>
      </w:r>
    </w:p>
    <w:p w14:paraId="57B3E8B4" w14:textId="02213B6B" w:rsidR="002043A3" w:rsidRPr="002043A3" w:rsidRDefault="002043A3" w:rsidP="00632894">
      <w:pPr>
        <w:pStyle w:val="Heading2"/>
      </w:pPr>
      <w:bookmarkStart w:id="49" w:name="_Toc200013194"/>
      <w:bookmarkStart w:id="50" w:name="_Toc211006906"/>
      <w:r>
        <w:t>Client perspective</w:t>
      </w:r>
      <w:r w:rsidR="00656CCD">
        <w:t>s</w:t>
      </w:r>
      <w:r>
        <w:t>: Two-timepoint survey with clients in New Zealand</w:t>
      </w:r>
      <w:bookmarkEnd w:id="49"/>
      <w:bookmarkEnd w:id="50"/>
    </w:p>
    <w:p w14:paraId="2B4E16BE" w14:textId="3BB91D71" w:rsidR="002043A3" w:rsidRPr="00632894" w:rsidRDefault="002043A3" w:rsidP="00632894">
      <w:pPr>
        <w:pStyle w:val="NormalWeb"/>
        <w:spacing w:line="480" w:lineRule="auto"/>
        <w:rPr>
          <w:rFonts w:asciiTheme="minorHAnsi" w:hAnsiTheme="minorHAnsi"/>
          <w:color w:val="000000"/>
        </w:rPr>
      </w:pPr>
      <w:r>
        <w:rPr>
          <w:rFonts w:asciiTheme="minorHAnsi" w:hAnsiTheme="minorHAnsi"/>
          <w:color w:val="000000"/>
        </w:rPr>
        <w:t>Based on the</w:t>
      </w:r>
      <w:r w:rsidR="008D3070">
        <w:rPr>
          <w:rFonts w:asciiTheme="minorHAnsi" w:hAnsiTheme="minorHAnsi"/>
          <w:color w:val="000000"/>
        </w:rPr>
        <w:t xml:space="preserve">se earlier </w:t>
      </w:r>
      <w:r w:rsidR="00656CCD">
        <w:rPr>
          <w:rFonts w:asciiTheme="minorHAnsi" w:hAnsiTheme="minorHAnsi"/>
          <w:color w:val="000000"/>
        </w:rPr>
        <w:t xml:space="preserve">project </w:t>
      </w:r>
      <w:r>
        <w:rPr>
          <w:rFonts w:asciiTheme="minorHAnsi" w:hAnsiTheme="minorHAnsi"/>
          <w:color w:val="000000"/>
        </w:rPr>
        <w:t>findings,</w:t>
      </w:r>
      <w:r w:rsidR="008D3070">
        <w:rPr>
          <w:rFonts w:asciiTheme="minorHAnsi" w:hAnsiTheme="minorHAnsi"/>
          <w:color w:val="000000"/>
        </w:rPr>
        <w:t xml:space="preserve"> the client survey defined </w:t>
      </w:r>
      <w:r w:rsidR="008D3070" w:rsidRPr="008D3070">
        <w:rPr>
          <w:rFonts w:asciiTheme="minorHAnsi" w:hAnsiTheme="minorHAnsi"/>
          <w:color w:val="000000"/>
        </w:rPr>
        <w:t xml:space="preserve">pulling out of treatment as either: (1) having no upcoming sessions despite not completing the allocated treatment or </w:t>
      </w:r>
      <w:r w:rsidR="008D3070">
        <w:rPr>
          <w:rFonts w:asciiTheme="minorHAnsi" w:hAnsiTheme="minorHAnsi"/>
          <w:color w:val="000000"/>
        </w:rPr>
        <w:t>meeting</w:t>
      </w:r>
      <w:r w:rsidR="008D3070" w:rsidRPr="008D3070">
        <w:rPr>
          <w:rFonts w:asciiTheme="minorHAnsi" w:hAnsiTheme="minorHAnsi"/>
          <w:color w:val="000000"/>
        </w:rPr>
        <w:t xml:space="preserve"> personal goals</w:t>
      </w:r>
      <w:r w:rsidR="00D1544F">
        <w:rPr>
          <w:rFonts w:asciiTheme="minorHAnsi" w:hAnsiTheme="minorHAnsi"/>
          <w:color w:val="000000"/>
        </w:rPr>
        <w:t>;</w:t>
      </w:r>
      <w:r w:rsidR="008D3070" w:rsidRPr="008D3070">
        <w:rPr>
          <w:rFonts w:asciiTheme="minorHAnsi" w:hAnsiTheme="minorHAnsi"/>
          <w:color w:val="000000"/>
        </w:rPr>
        <w:t xml:space="preserve"> or (2) having upcoming sessions scheduled but no intention to attend them</w:t>
      </w:r>
      <w:r w:rsidR="00D1544F">
        <w:rPr>
          <w:rFonts w:asciiTheme="minorHAnsi" w:hAnsiTheme="minorHAnsi"/>
          <w:color w:val="000000"/>
        </w:rPr>
        <w:t>;</w:t>
      </w:r>
      <w:r w:rsidR="008D3070">
        <w:rPr>
          <w:rFonts w:asciiTheme="minorHAnsi" w:hAnsiTheme="minorHAnsi"/>
          <w:color w:val="000000"/>
        </w:rPr>
        <w:t xml:space="preserve"> </w:t>
      </w:r>
      <w:r w:rsidR="005F7E34">
        <w:rPr>
          <w:rFonts w:asciiTheme="minorHAnsi" w:hAnsiTheme="minorHAnsi"/>
          <w:color w:val="000000"/>
        </w:rPr>
        <w:t>reported</w:t>
      </w:r>
      <w:r w:rsidR="008D3070" w:rsidRPr="008D3070">
        <w:rPr>
          <w:rFonts w:asciiTheme="minorHAnsi" w:hAnsiTheme="minorHAnsi"/>
          <w:color w:val="000000"/>
        </w:rPr>
        <w:t xml:space="preserve"> at the 1-month follow-up survey</w:t>
      </w:r>
      <w:r w:rsidR="008D3070">
        <w:rPr>
          <w:rFonts w:asciiTheme="minorHAnsi" w:hAnsiTheme="minorHAnsi"/>
          <w:color w:val="000000"/>
        </w:rPr>
        <w:t>.</w:t>
      </w:r>
      <w:r w:rsidR="00E74119">
        <w:rPr>
          <w:rFonts w:asciiTheme="minorHAnsi" w:hAnsiTheme="minorHAnsi"/>
          <w:color w:val="000000"/>
        </w:rPr>
        <w:t xml:space="preserve"> Clients were not asked about</w:t>
      </w:r>
      <w:r w:rsidR="009E4BC3">
        <w:rPr>
          <w:rFonts w:asciiTheme="minorHAnsi" w:hAnsiTheme="minorHAnsi"/>
          <w:color w:val="000000"/>
        </w:rPr>
        <w:t xml:space="preserve"> definitions </w:t>
      </w:r>
      <w:r w:rsidR="00E74119">
        <w:rPr>
          <w:rFonts w:asciiTheme="minorHAnsi" w:hAnsiTheme="minorHAnsi"/>
          <w:color w:val="000000"/>
        </w:rPr>
        <w:t>to</w:t>
      </w:r>
      <w:r w:rsidR="00B5370B">
        <w:rPr>
          <w:rFonts w:asciiTheme="minorHAnsi" w:hAnsiTheme="minorHAnsi"/>
          <w:color w:val="000000"/>
        </w:rPr>
        <w:t xml:space="preserve"> maintain a survey</w:t>
      </w:r>
      <w:r w:rsidR="00E74119">
        <w:rPr>
          <w:rFonts w:asciiTheme="minorHAnsi" w:hAnsiTheme="minorHAnsi"/>
          <w:color w:val="000000"/>
        </w:rPr>
        <w:t xml:space="preserve"> </w:t>
      </w:r>
      <w:r w:rsidR="00C30FDD" w:rsidRPr="00C30FDD">
        <w:rPr>
          <w:rFonts w:asciiTheme="minorHAnsi" w:hAnsiTheme="minorHAnsi"/>
          <w:color w:val="000000"/>
        </w:rPr>
        <w:t>focus on experiential content</w:t>
      </w:r>
      <w:r w:rsidR="00E74119">
        <w:rPr>
          <w:rFonts w:asciiTheme="minorHAnsi" w:hAnsiTheme="minorHAnsi"/>
          <w:color w:val="000000"/>
        </w:rPr>
        <w:t>.</w:t>
      </w:r>
    </w:p>
    <w:p w14:paraId="1F2D07CF" w14:textId="6CBADDC3" w:rsidR="00511AB9" w:rsidRPr="00CC31D8" w:rsidRDefault="003759C7" w:rsidP="004C1B3C">
      <w:pPr>
        <w:pStyle w:val="Heading2"/>
      </w:pPr>
      <w:bookmarkStart w:id="51" w:name="_Toc200013195"/>
      <w:bookmarkStart w:id="52" w:name="_Toc211006907"/>
      <w:r>
        <w:t>Summary of findings</w:t>
      </w:r>
      <w:bookmarkEnd w:id="51"/>
      <w:r w:rsidR="00961D1B">
        <w:t xml:space="preserve"> on the definition of </w:t>
      </w:r>
      <w:r w:rsidR="00C30FDD">
        <w:t>pulling out of</w:t>
      </w:r>
      <w:r w:rsidR="00902751">
        <w:t xml:space="preserve"> </w:t>
      </w:r>
      <w:r w:rsidR="00C30FDD">
        <w:t>treatment</w:t>
      </w:r>
      <w:bookmarkEnd w:id="52"/>
    </w:p>
    <w:p w14:paraId="011D4203" w14:textId="5D95C557" w:rsidR="000B59D2" w:rsidRDefault="00CC31D8" w:rsidP="000B59D2">
      <w:r w:rsidRPr="00CC31D8">
        <w:t xml:space="preserve">While research uses the term </w:t>
      </w:r>
      <w:r w:rsidR="000F53DB">
        <w:t>‘</w:t>
      </w:r>
      <w:r w:rsidRPr="000F53DB">
        <w:t>dropout</w:t>
      </w:r>
      <w:r w:rsidR="00AC1710">
        <w:rPr>
          <w:i/>
          <w:iCs/>
        </w:rPr>
        <w:t>,</w:t>
      </w:r>
      <w:r w:rsidR="000F53DB">
        <w:t>’</w:t>
      </w:r>
      <w:r w:rsidRPr="00CC31D8">
        <w:t xml:space="preserve"> typically defined based on </w:t>
      </w:r>
      <w:r w:rsidR="000F53DB">
        <w:t>non-</w:t>
      </w:r>
      <w:r w:rsidRPr="00CC31D8">
        <w:t xml:space="preserve">attendance, </w:t>
      </w:r>
      <w:r>
        <w:t>there are recent moves to also consider symptom improvement and goal attainment</w:t>
      </w:r>
      <w:r w:rsidR="00AC1710">
        <w:t xml:space="preserve"> when defining someone as having pulled out of </w:t>
      </w:r>
      <w:r w:rsidR="00902751">
        <w:t xml:space="preserve">formal psychological </w:t>
      </w:r>
      <w:r w:rsidR="00AC1710">
        <w:t>treatment</w:t>
      </w:r>
      <w:r>
        <w:t>. P</w:t>
      </w:r>
      <w:r w:rsidRPr="00CC31D8">
        <w:t xml:space="preserve">ractitioners favour terms like </w:t>
      </w:r>
      <w:r w:rsidR="000F53DB">
        <w:t>‘</w:t>
      </w:r>
      <w:r w:rsidRPr="000F53DB">
        <w:t>disengagement</w:t>
      </w:r>
      <w:r w:rsidRPr="00CC31D8">
        <w:t>,</w:t>
      </w:r>
      <w:r w:rsidR="000F53DB">
        <w:t>’</w:t>
      </w:r>
      <w:r w:rsidRPr="00CC31D8">
        <w:t xml:space="preserve"> </w:t>
      </w:r>
      <w:r w:rsidR="00373F28">
        <w:t>al</w:t>
      </w:r>
      <w:r w:rsidRPr="00CC31D8">
        <w:t xml:space="preserve">though there </w:t>
      </w:r>
      <w:r w:rsidR="00373F28">
        <w:t>is</w:t>
      </w:r>
      <w:r w:rsidR="00373F28" w:rsidRPr="00CC31D8">
        <w:t xml:space="preserve"> </w:t>
      </w:r>
      <w:r w:rsidRPr="00CC31D8">
        <w:t>considerable variation in preferred terminology</w:t>
      </w:r>
      <w:r w:rsidR="00AC1710">
        <w:t>, indicating the need for client-centred, culturally responsive language</w:t>
      </w:r>
      <w:r w:rsidRPr="00CC31D8">
        <w:t>.</w:t>
      </w:r>
      <w:r w:rsidR="008D3070">
        <w:t xml:space="preserve"> </w:t>
      </w:r>
      <w:r w:rsidR="008D3070" w:rsidRPr="008D3070">
        <w:t xml:space="preserve">The client survey </w:t>
      </w:r>
      <w:r w:rsidR="00760A6E">
        <w:t>used</w:t>
      </w:r>
      <w:r w:rsidR="008D3070" w:rsidRPr="008D3070">
        <w:t xml:space="preserve"> a definition based on </w:t>
      </w:r>
      <w:r w:rsidR="00760A6E">
        <w:t>self-reported</w:t>
      </w:r>
      <w:r w:rsidR="008D3070" w:rsidRPr="008D3070">
        <w:t xml:space="preserve"> </w:t>
      </w:r>
      <w:r w:rsidR="00760A6E">
        <w:t xml:space="preserve">early exit (before meeting goals) or intention not to attend, </w:t>
      </w:r>
      <w:r w:rsidR="00D1544F">
        <w:t xml:space="preserve">to reflect </w:t>
      </w:r>
      <w:r w:rsidR="00760A6E">
        <w:t xml:space="preserve">the value of client </w:t>
      </w:r>
      <w:r w:rsidR="008D3070" w:rsidRPr="008D3070">
        <w:t>perspectives in defining disengagement.</w:t>
      </w:r>
      <w:r w:rsidR="005F7E34">
        <w:t xml:space="preserve"> T</w:t>
      </w:r>
      <w:r w:rsidR="005F7E34" w:rsidRPr="005F7E34">
        <w:t>he service analysis showed that</w:t>
      </w:r>
      <w:r w:rsidR="005F7E34">
        <w:t xml:space="preserve"> applying such definitions </w:t>
      </w:r>
      <w:r w:rsidR="005F7E34" w:rsidRPr="005F7E34">
        <w:t>was difficult in practice</w:t>
      </w:r>
      <w:r w:rsidR="005F7E34">
        <w:t xml:space="preserve"> </w:t>
      </w:r>
      <w:r w:rsidR="005F7E34" w:rsidRPr="005F7E34">
        <w:t>due to limited data on planned treatment length, client progress, and outcomes</w:t>
      </w:r>
      <w:r w:rsidR="005F7E34">
        <w:t xml:space="preserve"> - </w:t>
      </w:r>
      <w:r w:rsidR="005F7E34" w:rsidRPr="005F7E34">
        <w:t>reinforcing the need for improved routine data collection.</w:t>
      </w:r>
    </w:p>
    <w:p w14:paraId="5A7A1028" w14:textId="77777777" w:rsidR="000B59D2" w:rsidRDefault="000B59D2" w:rsidP="000B59D2">
      <w:pPr>
        <w:pStyle w:val="Heading3"/>
      </w:pPr>
      <w:bookmarkStart w:id="53" w:name="_Toc200013196"/>
      <w:r>
        <w:lastRenderedPageBreak/>
        <w:t xml:space="preserve">Spotlight on </w:t>
      </w:r>
      <w:r w:rsidRPr="000B59D2">
        <w:t>Priority</w:t>
      </w:r>
      <w:r>
        <w:t xml:space="preserve"> Populations</w:t>
      </w:r>
      <w:bookmarkEnd w:id="53"/>
    </w:p>
    <w:p w14:paraId="0FCD2EA6" w14:textId="4D208D4E" w:rsidR="000B59D2" w:rsidRPr="000B59D2" w:rsidRDefault="00852EA3" w:rsidP="000B59D2">
      <w:pPr>
        <w:rPr>
          <w:rFonts w:eastAsiaTheme="majorEastAsia" w:cstheme="majorBidi"/>
          <w:b/>
          <w:i/>
          <w:szCs w:val="28"/>
        </w:rPr>
      </w:pPr>
      <w:r w:rsidRPr="000B59D2">
        <w:t xml:space="preserve">Pasifika </w:t>
      </w:r>
      <w:r w:rsidR="000B59D2" w:rsidRPr="000B59D2">
        <w:t xml:space="preserve">practitioners expressed strong concerns about the stigmatising nature of the term </w:t>
      </w:r>
      <w:r w:rsidR="000F53DB">
        <w:t>‘</w:t>
      </w:r>
      <w:r w:rsidR="000B59D2" w:rsidRPr="000F53DB">
        <w:t>dropout</w:t>
      </w:r>
      <w:r w:rsidR="000B59D2" w:rsidRPr="000B59D2">
        <w:t>,</w:t>
      </w:r>
      <w:r w:rsidR="000F53DB">
        <w:t>’</w:t>
      </w:r>
      <w:r w:rsidR="000B59D2" w:rsidRPr="000B59D2">
        <w:t xml:space="preserve"> noting its alignment with deficit-based narratives</w:t>
      </w:r>
      <w:r w:rsidR="00373F28">
        <w:t>.</w:t>
      </w:r>
      <w:r w:rsidR="000B59D2" w:rsidRPr="000B59D2">
        <w:t xml:space="preserve"> Instead, they advocated for language that is mana-enhancing and reflective of cultural values, such as </w:t>
      </w:r>
      <w:r w:rsidR="00C02773">
        <w:t>“</w:t>
      </w:r>
      <w:r w:rsidR="000B59D2" w:rsidRPr="00C02773">
        <w:rPr>
          <w:i/>
          <w:iCs/>
        </w:rPr>
        <w:t>ua taofi le faamoemoe (the goals are on hold)</w:t>
      </w:r>
      <w:r w:rsidR="00C02773" w:rsidRPr="00C02773">
        <w:rPr>
          <w:i/>
          <w:iCs/>
        </w:rPr>
        <w:t>”</w:t>
      </w:r>
      <w:r w:rsidR="000B59D2" w:rsidRPr="000B59D2">
        <w:t xml:space="preserve"> or </w:t>
      </w:r>
      <w:r w:rsidR="00C02773" w:rsidRPr="00C02773">
        <w:rPr>
          <w:i/>
          <w:iCs/>
        </w:rPr>
        <w:t>“</w:t>
      </w:r>
      <w:r w:rsidR="000B59D2" w:rsidRPr="00C02773">
        <w:rPr>
          <w:i/>
          <w:iCs/>
        </w:rPr>
        <w:t>faamoe le toa (the rooster must sleep).</w:t>
      </w:r>
      <w:r w:rsidR="00C02773">
        <w:t>”</w:t>
      </w:r>
      <w:r w:rsidR="000B59D2" w:rsidRPr="000B59D2">
        <w:t xml:space="preserve"> These culturally grounded terms emphasise autonomy, fluidity of engagement, and holistic wellbeing. While data from </w:t>
      </w:r>
      <w:r>
        <w:t>Māori</w:t>
      </w:r>
      <w:r w:rsidR="000B59D2" w:rsidRPr="000B59D2">
        <w:t xml:space="preserve"> and Asian communities were limited, responses from </w:t>
      </w:r>
      <w:r>
        <w:t>Māori</w:t>
      </w:r>
      <w:r w:rsidRPr="000B59D2">
        <w:t xml:space="preserve"> </w:t>
      </w:r>
      <w:r w:rsidR="000B59D2" w:rsidRPr="000B59D2">
        <w:t>practitioners reinforced the importance of respectful</w:t>
      </w:r>
      <w:r w:rsidR="00D1544F">
        <w:t>, culturally aligned</w:t>
      </w:r>
      <w:r w:rsidR="000B59D2" w:rsidRPr="000B59D2">
        <w:t xml:space="preserve"> language</w:t>
      </w:r>
      <w:r w:rsidR="00D1544F">
        <w:t xml:space="preserve"> to support</w:t>
      </w:r>
      <w:r w:rsidR="000B59D2" w:rsidRPr="000B59D2">
        <w:t xml:space="preserve"> inclusive care.</w:t>
      </w:r>
    </w:p>
    <w:p w14:paraId="54B5A121" w14:textId="2D4D76A4" w:rsidR="000B59D2" w:rsidRDefault="000B59D2" w:rsidP="000B59D2">
      <w:pPr>
        <w:pStyle w:val="Heading3"/>
        <w:rPr>
          <w:color w:val="000000"/>
        </w:rPr>
      </w:pPr>
      <w:bookmarkStart w:id="54" w:name="_Toc200013197"/>
      <w:r>
        <w:rPr>
          <w:color w:val="000000"/>
        </w:rPr>
        <w:t>Practice Implications</w:t>
      </w:r>
      <w:bookmarkEnd w:id="54"/>
    </w:p>
    <w:p w14:paraId="56F3563D" w14:textId="2D47A9D9" w:rsidR="000B59D2" w:rsidRDefault="000F53DB" w:rsidP="000B59D2">
      <w:pPr>
        <w:spacing w:before="100" w:beforeAutospacing="1" w:after="100" w:afterAutospacing="1"/>
        <w:rPr>
          <w:color w:val="000000"/>
        </w:rPr>
      </w:pPr>
      <w:r>
        <w:rPr>
          <w:color w:val="000000"/>
        </w:rPr>
        <w:t>A</w:t>
      </w:r>
      <w:r w:rsidR="000B59D2">
        <w:rPr>
          <w:color w:val="000000"/>
        </w:rPr>
        <w:t xml:space="preserve">ttendance-based definitions of pulling out of </w:t>
      </w:r>
      <w:r w:rsidR="00902751">
        <w:rPr>
          <w:color w:val="000000"/>
        </w:rPr>
        <w:t xml:space="preserve">formal psychological </w:t>
      </w:r>
      <w:r w:rsidR="000B59D2">
        <w:rPr>
          <w:color w:val="000000"/>
        </w:rPr>
        <w:t xml:space="preserve">treatment, common in research, </w:t>
      </w:r>
      <w:r w:rsidR="00AC1710">
        <w:rPr>
          <w:color w:val="000000"/>
        </w:rPr>
        <w:t>do not align</w:t>
      </w:r>
      <w:r w:rsidR="000B59D2">
        <w:rPr>
          <w:color w:val="000000"/>
        </w:rPr>
        <w:t xml:space="preserve"> with how </w:t>
      </w:r>
      <w:r w:rsidR="00CC31D8">
        <w:rPr>
          <w:color w:val="000000"/>
        </w:rPr>
        <w:t>practitioners</w:t>
      </w:r>
      <w:r w:rsidR="000B59D2">
        <w:rPr>
          <w:color w:val="000000"/>
        </w:rPr>
        <w:t xml:space="preserve"> </w:t>
      </w:r>
      <w:r w:rsidR="00AC1710">
        <w:rPr>
          <w:color w:val="000000"/>
        </w:rPr>
        <w:t xml:space="preserve">understand and </w:t>
      </w:r>
      <w:r w:rsidR="000B59D2">
        <w:rPr>
          <w:color w:val="000000"/>
        </w:rPr>
        <w:t>approach engagement</w:t>
      </w:r>
      <w:r w:rsidR="00AC1710">
        <w:rPr>
          <w:color w:val="000000"/>
        </w:rPr>
        <w:t xml:space="preserve"> in New Zealand</w:t>
      </w:r>
      <w:r w:rsidR="000B59D2">
        <w:rPr>
          <w:color w:val="000000"/>
        </w:rPr>
        <w:t xml:space="preserve">. </w:t>
      </w:r>
      <w:r w:rsidR="00F57701">
        <w:rPr>
          <w:color w:val="000000"/>
        </w:rPr>
        <w:t xml:space="preserve">Practitioners in these services </w:t>
      </w:r>
      <w:r w:rsidR="00AC1710">
        <w:rPr>
          <w:color w:val="000000"/>
        </w:rPr>
        <w:t>us</w:t>
      </w:r>
      <w:r w:rsidR="00F57701">
        <w:rPr>
          <w:color w:val="000000"/>
        </w:rPr>
        <w:t>e</w:t>
      </w:r>
      <w:r w:rsidR="00CC31D8">
        <w:rPr>
          <w:color w:val="000000"/>
        </w:rPr>
        <w:t xml:space="preserve"> </w:t>
      </w:r>
      <w:r w:rsidR="000B59D2">
        <w:rPr>
          <w:color w:val="000000"/>
        </w:rPr>
        <w:t xml:space="preserve">flexible, client-led language and avoid terms like </w:t>
      </w:r>
      <w:r w:rsidR="00AC1710">
        <w:rPr>
          <w:color w:val="000000"/>
        </w:rPr>
        <w:t>‘</w:t>
      </w:r>
      <w:r w:rsidR="000B59D2" w:rsidRPr="000F53DB">
        <w:rPr>
          <w:color w:val="000000"/>
        </w:rPr>
        <w:t>dropout</w:t>
      </w:r>
      <w:r w:rsidR="00C02773">
        <w:rPr>
          <w:color w:val="000000"/>
        </w:rPr>
        <w:t>,</w:t>
      </w:r>
      <w:r w:rsidR="00AC1710">
        <w:rPr>
          <w:color w:val="000000"/>
        </w:rPr>
        <w:t>’</w:t>
      </w:r>
      <w:r w:rsidR="000B59D2">
        <w:rPr>
          <w:color w:val="000000"/>
        </w:rPr>
        <w:t xml:space="preserve"> particularly when working with Māori</w:t>
      </w:r>
      <w:r w:rsidR="00AC1710">
        <w:rPr>
          <w:color w:val="000000"/>
        </w:rPr>
        <w:t xml:space="preserve"> and</w:t>
      </w:r>
      <w:r w:rsidR="000B59D2">
        <w:rPr>
          <w:color w:val="000000"/>
        </w:rPr>
        <w:t xml:space="preserve"> Pacific</w:t>
      </w:r>
      <w:r w:rsidR="00AC1710">
        <w:rPr>
          <w:color w:val="000000"/>
        </w:rPr>
        <w:t xml:space="preserve"> </w:t>
      </w:r>
      <w:r w:rsidR="000B59D2">
        <w:rPr>
          <w:color w:val="000000"/>
        </w:rPr>
        <w:t>clients. Embedding culturally and therapeutically appropriate terminology in practice guidelines and communication may strengthen engagement and reduce stigma.</w:t>
      </w:r>
      <w:r w:rsidR="000001E7">
        <w:rPr>
          <w:color w:val="000000"/>
        </w:rPr>
        <w:t xml:space="preserve"> </w:t>
      </w:r>
      <w:r w:rsidR="007652AF">
        <w:rPr>
          <w:color w:val="000000"/>
        </w:rPr>
        <w:t xml:space="preserve">Challenges in defining ‘pulling out of treatment’ indicate the need for improved database recording to routinely capture </w:t>
      </w:r>
      <w:r w:rsidR="00AC1710" w:rsidRPr="00AC1710">
        <w:rPr>
          <w:color w:val="000000"/>
        </w:rPr>
        <w:t xml:space="preserve">planned treatment </w:t>
      </w:r>
      <w:r w:rsidR="007652AF">
        <w:rPr>
          <w:color w:val="000000"/>
        </w:rPr>
        <w:t>length</w:t>
      </w:r>
      <w:r w:rsidR="00AC1710" w:rsidRPr="00AC1710">
        <w:rPr>
          <w:color w:val="000000"/>
        </w:rPr>
        <w:t xml:space="preserve">, progress toward client goals, and both practitioner- and client-rated outcomes </w:t>
      </w:r>
      <w:r>
        <w:rPr>
          <w:color w:val="000000"/>
        </w:rPr>
        <w:t xml:space="preserve">(e.g., every </w:t>
      </w:r>
      <w:r w:rsidR="005F7E34">
        <w:rPr>
          <w:color w:val="000000"/>
        </w:rPr>
        <w:t>s</w:t>
      </w:r>
      <w:r>
        <w:rPr>
          <w:color w:val="000000"/>
        </w:rPr>
        <w:t>ession)</w:t>
      </w:r>
      <w:r w:rsidR="005F7E34">
        <w:rPr>
          <w:color w:val="000000"/>
        </w:rPr>
        <w:t>, as well as the need for practitioner-client agreement on expected treatment length and treatment goals.</w:t>
      </w:r>
    </w:p>
    <w:p w14:paraId="5040478A" w14:textId="77777777" w:rsidR="000B59D2" w:rsidRDefault="000B59D2" w:rsidP="000B59D2">
      <w:pPr>
        <w:pStyle w:val="Heading3"/>
        <w:rPr>
          <w:color w:val="000000"/>
        </w:rPr>
      </w:pPr>
      <w:bookmarkStart w:id="55" w:name="_Toc200013198"/>
      <w:r>
        <w:rPr>
          <w:color w:val="000000"/>
        </w:rPr>
        <w:lastRenderedPageBreak/>
        <w:t>Future Research Directions</w:t>
      </w:r>
      <w:bookmarkEnd w:id="55"/>
    </w:p>
    <w:p w14:paraId="50B3A5DB" w14:textId="0CF7A827" w:rsidR="00500E69" w:rsidRDefault="000B59D2" w:rsidP="00500E69">
      <w:pPr>
        <w:spacing w:before="100" w:beforeAutospacing="1" w:after="100" w:afterAutospacing="1"/>
        <w:rPr>
          <w:color w:val="000000"/>
        </w:rPr>
      </w:pPr>
      <w:r>
        <w:rPr>
          <w:color w:val="000000"/>
        </w:rPr>
        <w:t>Further research is needed to identify language that resonates with clients</w:t>
      </w:r>
      <w:r w:rsidR="00902751">
        <w:rPr>
          <w:color w:val="000000"/>
        </w:rPr>
        <w:t>, including those</w:t>
      </w:r>
      <w:r>
        <w:rPr>
          <w:color w:val="000000"/>
        </w:rPr>
        <w:t xml:space="preserve"> from priority populations</w:t>
      </w:r>
      <w:r w:rsidR="00CC31D8">
        <w:rPr>
          <w:color w:val="000000"/>
        </w:rPr>
        <w:t xml:space="preserve"> in</w:t>
      </w:r>
      <w:r w:rsidR="000F53DB">
        <w:rPr>
          <w:color w:val="000000"/>
        </w:rPr>
        <w:t xml:space="preserve"> </w:t>
      </w:r>
      <w:r w:rsidR="00CC31D8">
        <w:rPr>
          <w:color w:val="000000"/>
        </w:rPr>
        <w:t>New Zealand</w:t>
      </w:r>
      <w:r>
        <w:rPr>
          <w:color w:val="000000"/>
        </w:rPr>
        <w:t>. A qualitative or participatory study co-designed with</w:t>
      </w:r>
      <w:r w:rsidR="00902751">
        <w:rPr>
          <w:color w:val="000000"/>
        </w:rPr>
        <w:t xml:space="preserve"> clients, including</w:t>
      </w:r>
      <w:r>
        <w:rPr>
          <w:color w:val="000000"/>
        </w:rPr>
        <w:t xml:space="preserve"> Māori, Pacific, </w:t>
      </w:r>
      <w:r w:rsidR="005F7E34">
        <w:rPr>
          <w:color w:val="000000"/>
        </w:rPr>
        <w:t xml:space="preserve">and </w:t>
      </w:r>
      <w:r>
        <w:rPr>
          <w:color w:val="000000"/>
        </w:rPr>
        <w:t>Asia</w:t>
      </w:r>
      <w:r w:rsidR="005F7E34">
        <w:rPr>
          <w:color w:val="000000"/>
        </w:rPr>
        <w:t xml:space="preserve">n </w:t>
      </w:r>
      <w:r>
        <w:rPr>
          <w:color w:val="000000"/>
        </w:rPr>
        <w:t>clients</w:t>
      </w:r>
      <w:r w:rsidR="00902751">
        <w:rPr>
          <w:color w:val="000000"/>
        </w:rPr>
        <w:t>,</w:t>
      </w:r>
      <w:r>
        <w:rPr>
          <w:color w:val="000000"/>
        </w:rPr>
        <w:t xml:space="preserve"> could explore </w:t>
      </w:r>
      <w:r w:rsidR="00500E69" w:rsidRPr="00500E69">
        <w:rPr>
          <w:color w:val="000000"/>
        </w:rPr>
        <w:t xml:space="preserve">the terms they </w:t>
      </w:r>
      <w:r w:rsidR="005F7E34">
        <w:rPr>
          <w:color w:val="000000"/>
        </w:rPr>
        <w:t>prefer</w:t>
      </w:r>
      <w:r w:rsidR="00500E69">
        <w:rPr>
          <w:color w:val="000000"/>
        </w:rPr>
        <w:t xml:space="preserve"> </w:t>
      </w:r>
      <w:r w:rsidR="00500E69" w:rsidRPr="00500E69">
        <w:rPr>
          <w:color w:val="000000"/>
        </w:rPr>
        <w:t>and how these influence re-engagement, trust, and perceptions of the service.</w:t>
      </w:r>
    </w:p>
    <w:p w14:paraId="31B260F5" w14:textId="5C7A34DD" w:rsidR="00511AB9" w:rsidRPr="00500E69" w:rsidRDefault="000B59D2" w:rsidP="00500E69">
      <w:pPr>
        <w:pStyle w:val="ListParagraph"/>
        <w:numPr>
          <w:ilvl w:val="0"/>
          <w:numId w:val="17"/>
        </w:numPr>
        <w:spacing w:before="100" w:beforeAutospacing="1" w:after="100" w:afterAutospacing="1"/>
        <w:rPr>
          <w:color w:val="000000"/>
        </w:rPr>
      </w:pPr>
      <w:r w:rsidRPr="00500E69">
        <w:rPr>
          <w:color w:val="000000"/>
        </w:rPr>
        <w:t>Suggested research question:</w:t>
      </w:r>
      <w:r w:rsidRPr="00500E69">
        <w:rPr>
          <w:rStyle w:val="apple-converted-space"/>
          <w:color w:val="000000"/>
        </w:rPr>
        <w:t> </w:t>
      </w:r>
      <w:r w:rsidRPr="00500E69">
        <w:rPr>
          <w:rStyle w:val="Emphasis"/>
          <w:color w:val="000000"/>
        </w:rPr>
        <w:t>What terms do clients</w:t>
      </w:r>
      <w:r w:rsidR="00902751">
        <w:rPr>
          <w:rStyle w:val="Emphasis"/>
          <w:color w:val="000000"/>
        </w:rPr>
        <w:t>, including those</w:t>
      </w:r>
      <w:r w:rsidRPr="00500E69">
        <w:rPr>
          <w:rStyle w:val="Emphasis"/>
          <w:color w:val="000000"/>
        </w:rPr>
        <w:t xml:space="preserve"> from priority populations</w:t>
      </w:r>
      <w:r w:rsidR="00902751">
        <w:rPr>
          <w:rStyle w:val="Emphasis"/>
          <w:color w:val="000000"/>
        </w:rPr>
        <w:t>,</w:t>
      </w:r>
      <w:r w:rsidRPr="00500E69">
        <w:rPr>
          <w:rStyle w:val="Emphasis"/>
          <w:color w:val="000000"/>
        </w:rPr>
        <w:t xml:space="preserve"> </w:t>
      </w:r>
      <w:r w:rsidR="005F7E34">
        <w:rPr>
          <w:rStyle w:val="Emphasis"/>
          <w:color w:val="000000"/>
        </w:rPr>
        <w:t>prefer</w:t>
      </w:r>
      <w:r w:rsidRPr="00500E69">
        <w:rPr>
          <w:rStyle w:val="Emphasis"/>
          <w:color w:val="000000"/>
        </w:rPr>
        <w:t xml:space="preserve"> to describe </w:t>
      </w:r>
      <w:r w:rsidR="000F53DB">
        <w:rPr>
          <w:rStyle w:val="Emphasis"/>
          <w:color w:val="000000"/>
        </w:rPr>
        <w:t>pulling out of</w:t>
      </w:r>
      <w:r w:rsidR="00902751">
        <w:rPr>
          <w:rStyle w:val="Emphasis"/>
          <w:color w:val="000000"/>
        </w:rPr>
        <w:t xml:space="preserve"> formal psychological</w:t>
      </w:r>
      <w:r w:rsidRPr="00500E69">
        <w:rPr>
          <w:rStyle w:val="Emphasis"/>
          <w:color w:val="000000"/>
        </w:rPr>
        <w:t xml:space="preserve"> treatment, and </w:t>
      </w:r>
      <w:r w:rsidR="00500E69">
        <w:rPr>
          <w:rStyle w:val="Emphasis"/>
          <w:color w:val="000000"/>
        </w:rPr>
        <w:t>what impact does this have on their sense of autonomy, therapeutic trust, and</w:t>
      </w:r>
      <w:r w:rsidRPr="00500E69">
        <w:rPr>
          <w:rStyle w:val="Emphasis"/>
          <w:color w:val="000000"/>
        </w:rPr>
        <w:t xml:space="preserve"> willingness to return?</w:t>
      </w:r>
    </w:p>
    <w:p w14:paraId="40539134" w14:textId="6EEBF7D8" w:rsidR="00511AB9" w:rsidRPr="00511AB9" w:rsidRDefault="00511AB9" w:rsidP="004C1B3C">
      <w:pPr>
        <w:pStyle w:val="Heading1"/>
      </w:pPr>
      <w:bookmarkStart w:id="56" w:name="_Toc200013199"/>
      <w:bookmarkStart w:id="57" w:name="_Toc211006908"/>
      <w:r w:rsidRPr="00511AB9">
        <w:lastRenderedPageBreak/>
        <w:t>Estimates: How many clients pull out of treatment and when do they do so?</w:t>
      </w:r>
      <w:bookmarkEnd w:id="56"/>
      <w:bookmarkEnd w:id="57"/>
      <w:r w:rsidRPr="00511AB9">
        <w:t xml:space="preserve"> </w:t>
      </w:r>
    </w:p>
    <w:p w14:paraId="73A81703" w14:textId="77777777" w:rsidR="003D61AB" w:rsidRDefault="003D61AB" w:rsidP="003D61AB">
      <w:pPr>
        <w:pStyle w:val="Heading2"/>
        <w:rPr>
          <w:lang w:eastAsia="en-GB"/>
        </w:rPr>
      </w:pPr>
      <w:bookmarkStart w:id="58" w:name="_Toc200013200"/>
      <w:bookmarkStart w:id="59" w:name="_Toc211006909"/>
      <w:r>
        <w:rPr>
          <w:lang w:eastAsia="en-GB"/>
        </w:rPr>
        <w:t>Preface</w:t>
      </w:r>
      <w:bookmarkEnd w:id="58"/>
      <w:bookmarkEnd w:id="59"/>
    </w:p>
    <w:p w14:paraId="7838938B" w14:textId="53290C1F" w:rsidR="004C1B3C" w:rsidRDefault="003D61AB" w:rsidP="003D61AB">
      <w:pPr>
        <w:rPr>
          <w:lang w:eastAsia="en-GB"/>
        </w:rPr>
      </w:pPr>
      <w:r>
        <w:rPr>
          <w:lang w:eastAsia="en-GB"/>
        </w:rPr>
        <w:t xml:space="preserve">Section 5 presents the key findings on the </w:t>
      </w:r>
      <w:r w:rsidR="00EF6CBD">
        <w:rPr>
          <w:lang w:eastAsia="en-GB"/>
        </w:rPr>
        <w:t>e</w:t>
      </w:r>
      <w:r>
        <w:rPr>
          <w:lang w:eastAsia="en-GB"/>
        </w:rPr>
        <w:t xml:space="preserve">stimates of pulling out of </w:t>
      </w:r>
      <w:r w:rsidR="00E44981">
        <w:rPr>
          <w:lang w:eastAsia="en-GB"/>
        </w:rPr>
        <w:t xml:space="preserve">formal psychological </w:t>
      </w:r>
      <w:r>
        <w:rPr>
          <w:lang w:eastAsia="en-GB"/>
        </w:rPr>
        <w:t xml:space="preserve">treatment from </w:t>
      </w:r>
      <w:r w:rsidR="00445A4F" w:rsidRPr="005E649C">
        <w:rPr>
          <w:lang w:eastAsia="en-GB"/>
        </w:rPr>
        <w:t>the perspectives of research, services, practitioners, and clients across all four studies of the project</w:t>
      </w:r>
      <w:r>
        <w:rPr>
          <w:lang w:eastAsia="en-GB"/>
        </w:rPr>
        <w:t xml:space="preserve">. </w:t>
      </w:r>
    </w:p>
    <w:p w14:paraId="03F570A2" w14:textId="0BFAAE9C" w:rsidR="002043A3" w:rsidRPr="00CD051B" w:rsidRDefault="00311F50" w:rsidP="002043A3">
      <w:pPr>
        <w:pStyle w:val="Heading2"/>
        <w:rPr>
          <w:lang w:eastAsia="en-GB"/>
        </w:rPr>
      </w:pPr>
      <w:bookmarkStart w:id="60" w:name="_Toc200013201"/>
      <w:bookmarkStart w:id="61" w:name="_Toc211006910"/>
      <w:r w:rsidRPr="00CD051B">
        <w:rPr>
          <w:lang w:eastAsia="en-GB"/>
        </w:rPr>
        <w:t>Research perspective</w:t>
      </w:r>
      <w:r w:rsidR="001A79F9">
        <w:rPr>
          <w:lang w:eastAsia="en-GB"/>
        </w:rPr>
        <w:t>s</w:t>
      </w:r>
      <w:r>
        <w:rPr>
          <w:lang w:eastAsia="en-GB"/>
        </w:rPr>
        <w:t xml:space="preserve">: </w:t>
      </w:r>
      <w:r w:rsidR="002043A3">
        <w:rPr>
          <w:lang w:eastAsia="en-GB"/>
        </w:rPr>
        <w:t>Scoping review of the literature (2004-2025)</w:t>
      </w:r>
      <w:bookmarkEnd w:id="60"/>
      <w:bookmarkEnd w:id="61"/>
    </w:p>
    <w:p w14:paraId="17AC3193" w14:textId="79EEBAA9" w:rsidR="003E1343" w:rsidRDefault="003E1343" w:rsidP="00ED03F3">
      <w:pPr>
        <w:pStyle w:val="Heading3"/>
        <w:rPr>
          <w:lang w:eastAsia="en-GB"/>
        </w:rPr>
      </w:pPr>
      <w:bookmarkStart w:id="62" w:name="_Toc200013202"/>
      <w:r>
        <w:rPr>
          <w:lang w:eastAsia="en-GB"/>
        </w:rPr>
        <w:t>How many clients pull out of</w:t>
      </w:r>
      <w:r w:rsidR="003D61AB">
        <w:rPr>
          <w:lang w:eastAsia="en-GB"/>
        </w:rPr>
        <w:t xml:space="preserve"> gambling</w:t>
      </w:r>
      <w:r>
        <w:rPr>
          <w:lang w:eastAsia="en-GB"/>
        </w:rPr>
        <w:t xml:space="preserve"> treatment?</w:t>
      </w:r>
      <w:bookmarkEnd w:id="62"/>
    </w:p>
    <w:p w14:paraId="17FD566D" w14:textId="7058D410" w:rsidR="003D61AB" w:rsidRDefault="00700C2A" w:rsidP="00DA4F36">
      <w:pPr>
        <w:rPr>
          <w:color w:val="000000"/>
          <w:lang w:eastAsia="en-GB"/>
        </w:rPr>
      </w:pPr>
      <w:r>
        <w:rPr>
          <w:lang w:eastAsia="en-GB"/>
        </w:rPr>
        <w:t xml:space="preserve">The scoping review </w:t>
      </w:r>
      <w:r w:rsidR="00B505D1">
        <w:rPr>
          <w:lang w:eastAsia="en-GB"/>
        </w:rPr>
        <w:t xml:space="preserve">found that </w:t>
      </w:r>
      <w:r w:rsidR="001D2159">
        <w:rPr>
          <w:lang w:eastAsia="en-GB"/>
        </w:rPr>
        <w:t>most</w:t>
      </w:r>
      <w:r w:rsidR="00B505D1">
        <w:rPr>
          <w:lang w:eastAsia="en-GB"/>
        </w:rPr>
        <w:t xml:space="preserve"> of the </w:t>
      </w:r>
      <w:r w:rsidR="001A79F9">
        <w:rPr>
          <w:lang w:eastAsia="en-GB"/>
        </w:rPr>
        <w:t xml:space="preserve">research </w:t>
      </w:r>
      <w:r w:rsidR="00B505D1">
        <w:rPr>
          <w:lang w:eastAsia="en-GB"/>
        </w:rPr>
        <w:t xml:space="preserve">(62 studies; 94%) provided </w:t>
      </w:r>
      <w:r w:rsidRPr="008504E8">
        <w:rPr>
          <w:lang w:eastAsia="en-GB"/>
        </w:rPr>
        <w:t xml:space="preserve">estimates of </w:t>
      </w:r>
      <w:r w:rsidR="00D11297">
        <w:rPr>
          <w:lang w:eastAsia="en-GB"/>
        </w:rPr>
        <w:t>pulling out of</w:t>
      </w:r>
      <w:r w:rsidR="003D61AB">
        <w:rPr>
          <w:lang w:eastAsia="en-GB"/>
        </w:rPr>
        <w:t xml:space="preserve"> gambling</w:t>
      </w:r>
      <w:r w:rsidR="00D11297">
        <w:rPr>
          <w:lang w:eastAsia="en-GB"/>
        </w:rPr>
        <w:t xml:space="preserve"> treatment</w:t>
      </w:r>
      <w:r w:rsidRPr="008504E8">
        <w:rPr>
          <w:lang w:eastAsia="en-GB"/>
        </w:rPr>
        <w:t xml:space="preserve">. </w:t>
      </w:r>
      <w:r w:rsidR="00B505D1">
        <w:rPr>
          <w:lang w:eastAsia="en-GB"/>
        </w:rPr>
        <w:t>There was</w:t>
      </w:r>
      <w:r w:rsidR="001A79F9">
        <w:rPr>
          <w:lang w:eastAsia="en-GB"/>
        </w:rPr>
        <w:t>, however,</w:t>
      </w:r>
      <w:r w:rsidR="00B505D1">
        <w:rPr>
          <w:lang w:eastAsia="en-GB"/>
        </w:rPr>
        <w:t xml:space="preserve"> wide variation across the 76 reported estimates </w:t>
      </w:r>
      <w:r w:rsidR="003D61AB">
        <w:rPr>
          <w:color w:val="000000"/>
          <w:lang w:eastAsia="en-GB"/>
        </w:rPr>
        <w:t>(</w:t>
      </w:r>
      <w:r w:rsidR="003E1343" w:rsidRPr="008504E8">
        <w:rPr>
          <w:color w:val="000000"/>
          <w:lang w:eastAsia="en-GB"/>
        </w:rPr>
        <w:t>0.0%</w:t>
      </w:r>
      <w:r w:rsidR="003D61AB">
        <w:rPr>
          <w:color w:val="000000"/>
          <w:lang w:eastAsia="en-GB"/>
        </w:rPr>
        <w:t>-</w:t>
      </w:r>
      <w:r w:rsidR="003E1343" w:rsidRPr="008504E8">
        <w:rPr>
          <w:color w:val="000000"/>
          <w:lang w:eastAsia="en-GB"/>
        </w:rPr>
        <w:t>92.0%</w:t>
      </w:r>
      <w:r w:rsidR="003D61AB">
        <w:rPr>
          <w:color w:val="000000"/>
          <w:lang w:eastAsia="en-GB"/>
        </w:rPr>
        <w:t>),</w:t>
      </w:r>
      <w:r w:rsidR="003D61AB" w:rsidRPr="008504E8">
        <w:rPr>
          <w:color w:val="000000"/>
          <w:lang w:eastAsia="en-GB"/>
        </w:rPr>
        <w:fldChar w:fldCharType="begin">
          <w:fldData xml:space="preserve">PEVuZE5vdGU+PENpdGU+PEF1dGhvcj5XdWxmZXJ0PC9BdXRob3I+PFllYXI+MjAwNjwvWWVhcj48
UmVjTnVtPjkyPC9SZWNOdW0+PERpc3BsYXlUZXh0PjxzdHlsZSBmYWNlPSJzdXBlcnNjcmlwdCI+
MzQsIDM1PC9zdHlsZT48L0Rpc3BsYXlUZXh0PjxyZWNvcmQ+PHJlYy1udW1iZXI+OTI8L3JlYy1u
dW1iZXI+PGZvcmVpZ24ta2V5cz48a2V5IGFwcD0iRU4iIGRiLWlkPSIwZXB0YXpmNWNlYXhmNmV6
eGVscHg5cHdkdGU1Mjl3YWF6ZHgiIHRpbWVzdGFtcD0iMTc0MDcwOTgyNyI+OTI8L2tleT48L2Zv
cmVpZ24ta2V5cz48cmVmLXR5cGUgbmFtZT0iSm91cm5hbCBBcnRpY2xlIj4xNzwvcmVmLXR5cGU+
PGNvbnRyaWJ1dG9ycz48YXV0aG9ycz48YXV0aG9yPld1bGZlcnQsIEUuPC9hdXRob3I+PGF1dGhv
cj5CbGFuY2hhcmQsIEUuIEIuPC9hdXRob3I+PGF1dGhvcj5GcmVpZGVuYmVyZywgQi4gTS48L2F1
dGhvcj48YXV0aG9yPk1hcnRlbGwsIFIuIFMuPC9hdXRob3I+PC9hdXRob3JzPjwvY29udHJpYnV0
b3JzPjxhdXRoLWFkZHJlc3M+RGVwYXJ0bWVudCBvZiBQc3ljaG9sb2d5LCBVbml2ZXJzaXR5IGF0
IEFsYmFueSwgU3RhdGUgVW5pdmVyc2l0eSBvZiBOZXcgWW9yaywgVVNBLjwvYXV0aC1hZGRyZXNz
Pjx0aXRsZXM+PHRpdGxlPlJldGFpbmluZyBwYXRob2xvZ2ljYWwgZ2FtYmxlcnMgaW4gY29nbml0
aXZlIGJlaGF2aW9yIHRoZXJhcHkgdGhyb3VnaCBtb3RpdmF0aW9uYWwgZW5oYW5jZW1lbnQ6IEEg
cGlsb3Qgc3R1ZHk8L3RpdGxlPjxzZWNvbmRhcnktdGl0bGU+QmVoYXZpb3IgTW9kaWZpY2F0aW9u
PC9zZWNvbmRhcnktdGl0bGU+PC90aXRsZXM+PHBlcmlvZGljYWw+PGZ1bGwtdGl0bGU+QmVoYXZp
b3IgTW9kaWZpY2F0aW9uPC9mdWxsLXRpdGxlPjwvcGVyaW9kaWNhbD48cGFnZXM+MzE1LTQwPC9w
YWdlcz48dm9sdW1lPjMwPC92b2x1bWU+PG51bWJlcj4zPC9udW1iZXI+PGtleXdvcmRzPjxrZXl3
b3JkPkFkdWx0PC9rZXl3b3JkPjxrZXl3b3JkPipDb2duaXRpdmUgQmVoYXZpb3JhbCBUaGVyYXB5
PC9rZXl3b3JkPjxrZXl3b3JkPkNvbW9yYmlkaXR5PC9rZXl3b3JkPjxrZXl3b3JkPkZlbWFsZTwv
a2V5d29yZD48a2V5d29yZD5Gb2xsb3ctVXAgU3R1ZGllczwva2V5d29yZD48a2V5d29yZD5HYW1i
bGluZy8qcHN5Y2hvbG9neTwva2V5d29yZD48a2V5d29yZD5IdW1hbnM8L2tleXdvcmQ+PGtleXdv
cmQ+TGlmZSBTdHlsZTwva2V5d29yZD48a2V5d29yZD5NYWxlPC9rZXl3b3JkPjxrZXl3b3JkPk1p
ZGRsZSBBZ2VkPC9rZXl3b3JkPjxrZXl3b3JkPipNb3RpdmF0aW9uPC9rZXl3b3JkPjxrZXl3b3Jk
PlBhdGllbnQgQ29tcGxpYW5jZS8qcHN5Y2hvbG9neTwva2V5d29yZD48a2V5d29yZD5QYXRpZW50
IERyb3BvdXRzLypwc3ljaG9sb2d5PC9rZXl3b3JkPjxrZXl3b3JkPlBlcnNvbmFsaXR5IEFzc2Vz
c21lbnQ8L2tleXdvcmQ+PGtleXdvcmQ+UGlsb3QgUHJvamVjdHM8L2tleXdvcmQ+PGtleXdvcmQ+
U2Vjb25kYXJ5IFByZXZlbnRpb248L2tleXdvcmQ+PC9rZXl3b3Jkcz48ZGF0ZXM+PHllYXI+MjAw
NjwveWVhcj48cHViLWRhdGVzPjxkYXRlPk1heTwvZGF0ZT48L3B1Yi1kYXRlcz48L2RhdGVzPjxp
c2JuPjAxNDUtNDQ1NSAoUHJpbnQpJiN4RDswMTQ1LTQ0NTUgKExpbmtpbmcpPC9pc2JuPjxhY2Nl
c3Npb24tbnVtPjE2NTc0ODE3PC9hY2Nlc3Npb24tbnVtPjx1cmxzPjxyZWxhdGVkLXVybHM+PHVy
bD5odHRwczovL3d3dy5uY2JpLm5sbS5uaWguZ292L3B1Ym1lZC8xNjU3NDgxNzwvdXJsPjwvcmVs
YXRlZC11cmxzPjwvdXJscz48ZWxlY3Ryb25pYy1yZXNvdXJjZS1udW0+MTAuMTE3Ny8wMTQ1NDQ1
NTAzMjYyNTc4PC9lbGVjdHJvbmljLXJlc291cmNlLW51bT48cmVtb3RlLWRhdGFiYXNlLW5hbWU+
TWVkbGluZTwvcmVtb3RlLWRhdGFiYXNlLW5hbWU+PHJlbW90ZS1kYXRhYmFzZS1wcm92aWRlcj5O
TE08L3JlbW90ZS1kYXRhYmFzZS1wcm92aWRlcj48L3JlY29yZD48L0NpdGU+PENpdGU+PEF1dGhv
cj5CZWxscmluZ2VyPC9BdXRob3I+PFllYXI+MjAyMTwvWWVhcj48UmVjTnVtPjY8L1JlY051bT48
cmVjb3JkPjxyZWMtbnVtYmVyPjY8L3JlYy1udW1iZXI+PGZvcmVpZ24ta2V5cz48a2V5IGFwcD0i
RU4iIGRiLWlkPSIwZXB0YXpmNWNlYXhmNmV6eGVscHg5cHdkdGU1Mjl3YWF6ZHgiIHRpbWVzdGFt
cD0iMTc0MDY5ODk1NiI+Njwva2V5PjwvZm9yZWlnbi1rZXlzPjxyZWYtdHlwZSBuYW1lPSJSZXBv
cnQiPjI3PC9yZWYtdHlwZT48Y29udHJpYnV0b3JzPjxhdXRob3JzPjxhdXRob3I+QmVsbHJpbmdl
ciwgTS4gRS48L2F1dGhvcj48YXV0aG9yPlBhbG1lciBkdSBQcmVleiwgSy48L2F1dGhvcj48YXV0
aG9yPlZhbmRhbCwgQS4gQy48L2F1dGhvcj48YXV0aG9yPkphbmljb3QsIFMuPC9hdXRob3I+PGF1
dGhvcj5Ja2VkYSwgVC48L2F1dGhvcj48YXV0aG9yPkhvZGdpbnMsIEQuIEMuPC9hdXRob3I+PGF1
dGhvcj5CYXR0ZXJzYnksIE0uPC9hdXRob3I+PGF1dGhvcj52YW4gS2Vzc2VsLCBLLjwvYXV0aG9y
PjxhdXRob3I+U3VsbGl2YW4sIFMuPC9hdXRob3I+PGF1dGhvcj5SaWxleSwgQi48L2F1dGhvcj48
YXV0aG9yPlRlIEFvLCBCLjwvYXV0aG9yPjxhdXRob3I+SGVucnksIE4uPC9hdXRob3I+PGF1dGhv
cj5NYXVjaGxpbmUsIEwuPC9hdXRob3I+PGF1dGhvcj5MYW5kb24sIEouPC9hdXRob3I+PC9hdXRo
b3JzPjwvY29udHJpYnV0b3JzPjx0aXRsZXM+PHRpdGxlPkVmZmVjdGl2ZW5lc3Mgb2YgZmFjZS10
by1mYWNlIGdhbWJsaW5nIGludGVydmVudGlvbnM6IEEgcmFuZG9taXNlZCBjb250cm9sbGVkIHRy
aWFsPC90aXRsZT48L3RpdGxlcz48ZGF0ZXM+PHllYXI+MjAyMTwveWVhcj48L2RhdGVzPjxwdWIt
bG9jYXRpb24+QXVja2xhbmQsIE5ldyBaZWFsYW5kPC9wdWItbG9jYXRpb24+PHB1Ymxpc2hlcj5B
dWNrbGFuZCBVbml2ZXJzaXR5IG9mIFRlY2hub2xvZ3ksIEdhbWJsaW5nIGFuZCBBZGRpY3Rpb25z
IFJlc2VhcmNoIENlbnRyZTwvcHVibGlzaGVyPjx1cmxzPjwvdXJscz48ZWxlY3Ryb25pYy1yZXNv
dXJjZS1udW0+aHR0cHM6Ly9kb2kub3JnLzEwLjEwMTYvai5hZGRiZWguMjAyMS4xMDcwODU8L2Vs
ZWN0cm9uaWMtcmVzb3VyY2UtbnVtPjwvcmVjb3JkPjwvQ2l0ZT48L0VuZE5vdGU+
</w:fldData>
        </w:fldChar>
      </w:r>
      <w:r w:rsidR="003D61AB" w:rsidRPr="008504E8">
        <w:rPr>
          <w:color w:val="000000"/>
          <w:lang w:eastAsia="en-GB"/>
        </w:rPr>
        <w:instrText xml:space="preserve"> ADDIN EN.JS.CITE </w:instrText>
      </w:r>
      <w:r w:rsidR="003D61AB" w:rsidRPr="008504E8">
        <w:rPr>
          <w:color w:val="000000"/>
          <w:lang w:eastAsia="en-GB"/>
        </w:rPr>
      </w:r>
      <w:r w:rsidR="003D61AB" w:rsidRPr="008504E8">
        <w:rPr>
          <w:color w:val="000000"/>
          <w:lang w:eastAsia="en-GB"/>
        </w:rPr>
        <w:fldChar w:fldCharType="separate"/>
      </w:r>
      <w:r w:rsidR="00176257" w:rsidRPr="00176257">
        <w:rPr>
          <w:noProof/>
          <w:color w:val="000000"/>
          <w:vertAlign w:val="superscript"/>
          <w:lang w:eastAsia="en-GB"/>
        </w:rPr>
        <w:t>34, 35</w:t>
      </w:r>
      <w:r w:rsidR="003D61AB" w:rsidRPr="008504E8">
        <w:rPr>
          <w:color w:val="000000"/>
          <w:lang w:eastAsia="en-GB"/>
        </w:rPr>
        <w:fldChar w:fldCharType="end"/>
      </w:r>
      <w:r w:rsidR="003E1343" w:rsidRPr="008504E8">
        <w:rPr>
          <w:color w:val="000000"/>
          <w:lang w:eastAsia="en-GB"/>
        </w:rPr>
        <w:t xml:space="preserve"> with a median of 35.4%</w:t>
      </w:r>
      <w:r w:rsidR="003D61AB">
        <w:rPr>
          <w:color w:val="000000"/>
          <w:lang w:eastAsia="en-GB"/>
        </w:rPr>
        <w:t>, indicating that approximately a third of clients pull out</w:t>
      </w:r>
      <w:r w:rsidR="003E1343" w:rsidRPr="008504E8">
        <w:rPr>
          <w:color w:val="000000"/>
          <w:lang w:eastAsia="en-GB"/>
        </w:rPr>
        <w:t>. Median rates differed by treatment type</w:t>
      </w:r>
      <w:r w:rsidR="003D61AB">
        <w:rPr>
          <w:color w:val="000000"/>
          <w:lang w:eastAsia="en-GB"/>
        </w:rPr>
        <w:t>:</w:t>
      </w:r>
    </w:p>
    <w:p w14:paraId="1659CC7D" w14:textId="77777777" w:rsidR="003D61AB" w:rsidRPr="003D61AB" w:rsidRDefault="003D61AB" w:rsidP="003D61AB">
      <w:pPr>
        <w:pStyle w:val="ListParagraph"/>
        <w:numPr>
          <w:ilvl w:val="0"/>
          <w:numId w:val="17"/>
        </w:numPr>
        <w:rPr>
          <w:lang w:eastAsia="en-GB"/>
        </w:rPr>
      </w:pPr>
      <w:r>
        <w:rPr>
          <w:color w:val="000000"/>
          <w:lang w:eastAsia="en-GB"/>
        </w:rPr>
        <w:t>Cognitive therapy:</w:t>
      </w:r>
      <w:r w:rsidR="003E1343" w:rsidRPr="003D61AB">
        <w:rPr>
          <w:color w:val="000000"/>
          <w:lang w:eastAsia="en-GB"/>
        </w:rPr>
        <w:t xml:space="preserve"> 31.8%</w:t>
      </w:r>
      <w:r>
        <w:rPr>
          <w:color w:val="000000"/>
          <w:lang w:eastAsia="en-GB"/>
        </w:rPr>
        <w:t xml:space="preserve"> (5 studies)</w:t>
      </w:r>
    </w:p>
    <w:p w14:paraId="741A3C1B" w14:textId="6F3EDBD2" w:rsidR="003D61AB" w:rsidRPr="003D61AB" w:rsidRDefault="003D61AB" w:rsidP="003D61AB">
      <w:pPr>
        <w:pStyle w:val="ListParagraph"/>
        <w:numPr>
          <w:ilvl w:val="0"/>
          <w:numId w:val="17"/>
        </w:numPr>
        <w:rPr>
          <w:lang w:eastAsia="en-GB"/>
        </w:rPr>
      </w:pPr>
      <w:r>
        <w:rPr>
          <w:color w:val="000000"/>
          <w:lang w:eastAsia="en-GB"/>
        </w:rPr>
        <w:t xml:space="preserve">CBT-based approaches: </w:t>
      </w:r>
      <w:r w:rsidR="003E1343" w:rsidRPr="003D61AB">
        <w:rPr>
          <w:color w:val="000000"/>
          <w:lang w:eastAsia="en-GB"/>
        </w:rPr>
        <w:t>34.8%</w:t>
      </w:r>
      <w:r>
        <w:rPr>
          <w:color w:val="000000"/>
          <w:lang w:eastAsia="en-GB"/>
        </w:rPr>
        <w:t xml:space="preserve"> (55 studies</w:t>
      </w:r>
      <w:r w:rsidR="003E1343" w:rsidRPr="003D61AB">
        <w:rPr>
          <w:color w:val="000000"/>
          <w:lang w:eastAsia="en-GB"/>
        </w:rPr>
        <w:t>)</w:t>
      </w:r>
    </w:p>
    <w:p w14:paraId="31FC9F6C" w14:textId="77777777" w:rsidR="003D61AB" w:rsidRPr="003D61AB" w:rsidRDefault="003D61AB" w:rsidP="003D61AB">
      <w:pPr>
        <w:pStyle w:val="ListParagraph"/>
        <w:numPr>
          <w:ilvl w:val="0"/>
          <w:numId w:val="17"/>
        </w:numPr>
        <w:rPr>
          <w:lang w:eastAsia="en-GB"/>
        </w:rPr>
      </w:pPr>
      <w:r>
        <w:rPr>
          <w:color w:val="000000"/>
          <w:lang w:eastAsia="en-GB"/>
        </w:rPr>
        <w:t xml:space="preserve">Multimodal approaches: </w:t>
      </w:r>
      <w:r w:rsidR="003E1343" w:rsidRPr="003D61AB">
        <w:rPr>
          <w:color w:val="000000"/>
          <w:lang w:eastAsia="en-GB"/>
        </w:rPr>
        <w:t>43.7% (6</w:t>
      </w:r>
      <w:r>
        <w:rPr>
          <w:color w:val="000000"/>
          <w:lang w:eastAsia="en-GB"/>
        </w:rPr>
        <w:t xml:space="preserve"> studies</w:t>
      </w:r>
      <w:r w:rsidR="003E1343" w:rsidRPr="003D61AB">
        <w:rPr>
          <w:color w:val="000000"/>
          <w:lang w:eastAsia="en-GB"/>
        </w:rPr>
        <w:t>)</w:t>
      </w:r>
    </w:p>
    <w:p w14:paraId="58B05E92" w14:textId="77777777" w:rsidR="003D61AB" w:rsidRPr="003D61AB" w:rsidRDefault="003D61AB" w:rsidP="003D61AB">
      <w:pPr>
        <w:pStyle w:val="ListParagraph"/>
        <w:numPr>
          <w:ilvl w:val="0"/>
          <w:numId w:val="17"/>
        </w:numPr>
        <w:rPr>
          <w:lang w:eastAsia="en-GB"/>
        </w:rPr>
      </w:pPr>
      <w:r>
        <w:rPr>
          <w:color w:val="000000"/>
          <w:lang w:eastAsia="en-GB"/>
        </w:rPr>
        <w:t>Exposure therapy:</w:t>
      </w:r>
      <w:r w:rsidR="003E1343" w:rsidRPr="003D61AB">
        <w:rPr>
          <w:color w:val="000000"/>
          <w:lang w:eastAsia="en-GB"/>
        </w:rPr>
        <w:t xml:space="preserve"> 46.8% (4</w:t>
      </w:r>
      <w:r>
        <w:rPr>
          <w:color w:val="000000"/>
          <w:lang w:eastAsia="en-GB"/>
        </w:rPr>
        <w:t xml:space="preserve"> studies</w:t>
      </w:r>
      <w:r w:rsidR="003E1343" w:rsidRPr="003D61AB">
        <w:rPr>
          <w:color w:val="000000"/>
          <w:lang w:eastAsia="en-GB"/>
        </w:rPr>
        <w:t>)</w:t>
      </w:r>
    </w:p>
    <w:p w14:paraId="162F5D1F" w14:textId="77777777" w:rsidR="003D61AB" w:rsidRPr="003D61AB" w:rsidRDefault="003D61AB" w:rsidP="003D61AB">
      <w:pPr>
        <w:pStyle w:val="ListParagraph"/>
        <w:numPr>
          <w:ilvl w:val="0"/>
          <w:numId w:val="17"/>
        </w:numPr>
        <w:rPr>
          <w:lang w:eastAsia="en-GB"/>
        </w:rPr>
      </w:pPr>
      <w:r>
        <w:rPr>
          <w:color w:val="000000"/>
          <w:lang w:eastAsia="en-GB"/>
        </w:rPr>
        <w:t>MI-based approaches:</w:t>
      </w:r>
      <w:r w:rsidR="003E1343" w:rsidRPr="003D61AB">
        <w:rPr>
          <w:color w:val="000000"/>
          <w:lang w:eastAsia="en-GB"/>
        </w:rPr>
        <w:t xml:space="preserve"> 57.4% (</w:t>
      </w:r>
      <w:r>
        <w:rPr>
          <w:color w:val="000000"/>
          <w:lang w:eastAsia="en-GB"/>
        </w:rPr>
        <w:t>3 studies</w:t>
      </w:r>
      <w:r w:rsidR="003E1343" w:rsidRPr="003D61AB">
        <w:rPr>
          <w:color w:val="000000"/>
          <w:lang w:eastAsia="en-GB"/>
        </w:rPr>
        <w:t>)</w:t>
      </w:r>
    </w:p>
    <w:p w14:paraId="7325C810" w14:textId="68C2D541" w:rsidR="00700C2A" w:rsidRDefault="003E1343" w:rsidP="003D61AB">
      <w:pPr>
        <w:rPr>
          <w:lang w:eastAsia="en-GB"/>
        </w:rPr>
      </w:pPr>
      <w:r w:rsidRPr="003D61AB">
        <w:rPr>
          <w:color w:val="000000"/>
          <w:lang w:eastAsia="en-GB"/>
        </w:rPr>
        <w:t xml:space="preserve">Single studies reported rates for </w:t>
      </w:r>
      <w:r w:rsidRPr="008504E8">
        <w:rPr>
          <w:lang w:eastAsia="en-GB"/>
        </w:rPr>
        <w:t>congruence couples therapy</w:t>
      </w:r>
      <w:r>
        <w:rPr>
          <w:lang w:eastAsia="en-GB"/>
        </w:rPr>
        <w:t xml:space="preserve"> (11.1%)</w:t>
      </w:r>
      <w:r w:rsidRPr="008504E8">
        <w:rPr>
          <w:lang w:eastAsia="en-GB"/>
        </w:rPr>
        <w:t>, brief check-ins</w:t>
      </w:r>
      <w:r>
        <w:rPr>
          <w:lang w:eastAsia="en-GB"/>
        </w:rPr>
        <w:t xml:space="preserve"> (22.2%), </w:t>
      </w:r>
      <w:r w:rsidRPr="008504E8">
        <w:rPr>
          <w:lang w:eastAsia="en-GB"/>
        </w:rPr>
        <w:t>systemic psychotherapy</w:t>
      </w:r>
      <w:r>
        <w:rPr>
          <w:lang w:eastAsia="en-GB"/>
        </w:rPr>
        <w:t xml:space="preserve"> (36.1%)</w:t>
      </w:r>
      <w:r w:rsidRPr="008504E8">
        <w:rPr>
          <w:lang w:eastAsia="en-GB"/>
        </w:rPr>
        <w:t>, behavioural psychotherapy</w:t>
      </w:r>
      <w:r>
        <w:rPr>
          <w:lang w:eastAsia="en-GB"/>
        </w:rPr>
        <w:t xml:space="preserve"> (39.0%)</w:t>
      </w:r>
      <w:r w:rsidR="00DA4F36" w:rsidRPr="003D61AB">
        <w:rPr>
          <w:color w:val="000000"/>
          <w:lang w:eastAsia="en-GB"/>
        </w:rPr>
        <w:t xml:space="preserve">, and two </w:t>
      </w:r>
      <w:r>
        <w:rPr>
          <w:lang w:eastAsia="en-GB"/>
        </w:rPr>
        <w:t xml:space="preserve">studies did not report treatment modality (11.4%-30.4%). </w:t>
      </w:r>
      <w:r w:rsidR="003D61AB">
        <w:rPr>
          <w:lang w:eastAsia="en-GB"/>
        </w:rPr>
        <w:t>O</w:t>
      </w:r>
      <w:r>
        <w:rPr>
          <w:lang w:eastAsia="en-GB"/>
        </w:rPr>
        <w:t xml:space="preserve">nly one </w:t>
      </w:r>
      <w:r w:rsidR="003D61AB">
        <w:rPr>
          <w:lang w:eastAsia="en-GB"/>
        </w:rPr>
        <w:t xml:space="preserve">study in this </w:t>
      </w:r>
      <w:r w:rsidR="00187EF0">
        <w:rPr>
          <w:lang w:eastAsia="en-GB"/>
        </w:rPr>
        <w:t xml:space="preserve">review </w:t>
      </w:r>
      <w:r w:rsidR="003D61AB">
        <w:rPr>
          <w:lang w:eastAsia="en-GB"/>
        </w:rPr>
        <w:t xml:space="preserve">was based in </w:t>
      </w:r>
      <w:r>
        <w:rPr>
          <w:lang w:eastAsia="en-GB"/>
        </w:rPr>
        <w:t>New Zealand, which reported rates for CBT (92.0%) and MI (75.</w:t>
      </w:r>
      <w:r w:rsidR="00DA4F36">
        <w:rPr>
          <w:lang w:eastAsia="en-GB"/>
        </w:rPr>
        <w:t>7</w:t>
      </w:r>
      <w:r>
        <w:rPr>
          <w:lang w:eastAsia="en-GB"/>
        </w:rPr>
        <w:t>%).</w:t>
      </w:r>
      <w:r w:rsidR="00DA4F36" w:rsidRPr="003D61AB">
        <w:rPr>
          <w:lang w:val="en-GB"/>
        </w:rPr>
        <w:fldChar w:fldCharType="begin">
          <w:fldData xml:space="preserve">PEVuZE5vdGU+PENpdGU+PEF1dGhvcj5CZWxscmluZ2VyPC9BdXRob3I+PFllYXI+MjAyMTwvWWVh
cj48UmVjTnVtPjY8L1JlY051bT48RGlzcGxheVRleHQ+PHN0eWxlIGZhY2U9InN1cGVyc2NyaXB0
Ij4zNTwvc3R5bGU+PC9EaXNwbGF5VGV4dD48cmVjb3JkPjxyZWMtbnVtYmVyPjY8L3JlYy1udW1i
ZXI+PGZvcmVpZ24ta2V5cz48a2V5IGFwcD0iRU4iIGRiLWlkPSIwZXB0YXpmNWNlYXhmNmV6eGVs
cHg5cHdkdGU1Mjl3YWF6ZHgiIHRpbWVzdGFtcD0iMTc0MDY5ODk1NiI+Njwva2V5PjwvZm9yZWln
bi1rZXlzPjxyZWYtdHlwZSBuYW1lPSJSZXBvcnQiPjI3PC9yZWYtdHlwZT48Y29udHJpYnV0b3Jz
PjxhdXRob3JzPjxhdXRob3I+QmVsbHJpbmdlciwgTS4gRS48L2F1dGhvcj48YXV0aG9yPlBhbG1l
ciBkdSBQcmVleiwgSy48L2F1dGhvcj48YXV0aG9yPlZhbmRhbCwgQS4gQy48L2F1dGhvcj48YXV0
aG9yPkphbmljb3QsIFMuPC9hdXRob3I+PGF1dGhvcj5Ja2VkYSwgVC48L2F1dGhvcj48YXV0aG9y
PkhvZGdpbnMsIEQuIEMuPC9hdXRob3I+PGF1dGhvcj5CYXR0ZXJzYnksIE0uPC9hdXRob3I+PGF1
dGhvcj52YW4gS2Vzc2VsLCBLLjwvYXV0aG9yPjxhdXRob3I+U3VsbGl2YW4sIFMuPC9hdXRob3I+
PGF1dGhvcj5SaWxleSwgQi48L2F1dGhvcj48YXV0aG9yPlRlIEFvLCBCLjwvYXV0aG9yPjxhdXRo
b3I+SGVucnksIE4uPC9hdXRob3I+PGF1dGhvcj5NYXVjaGxpbmUsIEwuPC9hdXRob3I+PGF1dGhv
cj5MYW5kb24sIEouPC9hdXRob3I+PC9hdXRob3JzPjwvY29udHJpYnV0b3JzPjx0aXRsZXM+PHRp
dGxlPkVmZmVjdGl2ZW5lc3Mgb2YgZmFjZS10by1mYWNlIGdhbWJsaW5nIGludGVydmVudGlvbnM6
IEEgcmFuZG9taXNlZCBjb250cm9sbGVkIHRyaWFsPC90aXRsZT48L3RpdGxlcz48ZGF0ZXM+PHll
YXI+MjAyMTwveWVhcj48L2RhdGVzPjxwdWItbG9jYXRpb24+QXVja2xhbmQsIE5ldyBaZWFsYW5k
PC9wdWItbG9jYXRpb24+PHB1Ymxpc2hlcj5BdWNrbGFuZCBVbml2ZXJzaXR5IG9mIFRlY2hub2xv
Z3ksIEdhbWJsaW5nIGFuZCBBZGRpY3Rpb25zIFJlc2VhcmNoIENlbnRyZTwvcHVibGlzaGVyPjx1
cmxzPjwvdXJscz48ZWxlY3Ryb25pYy1yZXNvdXJjZS1udW0+aHR0cHM6Ly9kb2kub3JnLzEwLjEw
MTYvai5hZGRiZWguMjAyMS4xMDcwODU8L2VsZWN0cm9uaWMtcmVzb3VyY2UtbnVtPjwvcmVjb3Jk
PjwvQ2l0ZT48L0VuZE5vdGU+AG==
</w:fldData>
        </w:fldChar>
      </w:r>
      <w:r w:rsidR="00DA4F36" w:rsidRPr="003D61AB">
        <w:rPr>
          <w:lang w:val="en-GB"/>
        </w:rPr>
        <w:instrText xml:space="preserve"> ADDIN EN.JS.CITE </w:instrText>
      </w:r>
      <w:r w:rsidR="00DA4F36" w:rsidRPr="003D61AB">
        <w:rPr>
          <w:lang w:val="en-GB"/>
        </w:rPr>
      </w:r>
      <w:r w:rsidR="00DA4F36" w:rsidRPr="003D61AB">
        <w:rPr>
          <w:lang w:val="en-GB"/>
        </w:rPr>
        <w:fldChar w:fldCharType="separate"/>
      </w:r>
      <w:r w:rsidR="00176257" w:rsidRPr="00176257">
        <w:rPr>
          <w:noProof/>
          <w:vertAlign w:val="superscript"/>
          <w:lang w:val="en-GB"/>
        </w:rPr>
        <w:t>35</w:t>
      </w:r>
      <w:r w:rsidR="00DA4F36" w:rsidRPr="003D61AB">
        <w:rPr>
          <w:lang w:val="en-GB"/>
        </w:rPr>
        <w:fldChar w:fldCharType="end"/>
      </w:r>
      <w:r w:rsidR="00C22406">
        <w:rPr>
          <w:lang w:val="en-GB"/>
        </w:rPr>
        <w:t xml:space="preserve"> Table A</w:t>
      </w:r>
      <w:r w:rsidR="00C30FDD">
        <w:rPr>
          <w:lang w:val="en-GB"/>
        </w:rPr>
        <w:t>1</w:t>
      </w:r>
      <w:r w:rsidR="00C22406">
        <w:rPr>
          <w:lang w:val="en-GB"/>
        </w:rPr>
        <w:t xml:space="preserve"> </w:t>
      </w:r>
      <w:r w:rsidR="004B1E31">
        <w:rPr>
          <w:lang w:val="en-GB"/>
        </w:rPr>
        <w:t xml:space="preserve">(Appendix A) </w:t>
      </w:r>
      <w:r w:rsidR="00C22406">
        <w:rPr>
          <w:lang w:val="en-GB"/>
        </w:rPr>
        <w:t xml:space="preserve">displays individual study estimates of pulling out of treatment. </w:t>
      </w:r>
    </w:p>
    <w:p w14:paraId="03DF7886" w14:textId="6AD4D572" w:rsidR="003E1343" w:rsidRDefault="003E1343" w:rsidP="003E1343">
      <w:pPr>
        <w:pStyle w:val="Heading3"/>
        <w:rPr>
          <w:lang w:eastAsia="en-GB"/>
        </w:rPr>
      </w:pPr>
      <w:bookmarkStart w:id="63" w:name="_Toc200013203"/>
      <w:r>
        <w:rPr>
          <w:lang w:eastAsia="en-GB"/>
        </w:rPr>
        <w:lastRenderedPageBreak/>
        <w:t>When do clients pull out of treatment?</w:t>
      </w:r>
      <w:bookmarkEnd w:id="63"/>
    </w:p>
    <w:p w14:paraId="7F1A1875" w14:textId="62836025" w:rsidR="00DA4F36" w:rsidRPr="005B5145" w:rsidRDefault="008037F1" w:rsidP="00DA4F36">
      <w:pPr>
        <w:pStyle w:val="Abodycontent"/>
        <w:spacing w:before="0" w:after="0"/>
        <w:ind w:firstLine="0"/>
        <w:rPr>
          <w:color w:val="000000"/>
          <w:sz w:val="24"/>
          <w:szCs w:val="24"/>
          <w:lang w:eastAsia="en-GB"/>
        </w:rPr>
      </w:pPr>
      <w:r>
        <w:rPr>
          <w:color w:val="000000"/>
          <w:sz w:val="24"/>
          <w:szCs w:val="24"/>
          <w:lang w:eastAsia="en-GB"/>
        </w:rPr>
        <w:t xml:space="preserve">The scoping review identified 33 studies analysing when </w:t>
      </w:r>
      <w:r w:rsidR="00C22406">
        <w:rPr>
          <w:color w:val="000000"/>
          <w:sz w:val="24"/>
          <w:szCs w:val="24"/>
          <w:lang w:eastAsia="en-GB"/>
        </w:rPr>
        <w:t>people</w:t>
      </w:r>
      <w:r>
        <w:rPr>
          <w:color w:val="000000"/>
          <w:sz w:val="24"/>
          <w:szCs w:val="24"/>
          <w:lang w:eastAsia="en-GB"/>
        </w:rPr>
        <w:t xml:space="preserve"> pull out of treatment</w:t>
      </w:r>
      <w:r w:rsidR="001A79F9">
        <w:rPr>
          <w:color w:val="000000"/>
          <w:sz w:val="24"/>
          <w:szCs w:val="24"/>
          <w:lang w:eastAsia="en-GB"/>
        </w:rPr>
        <w:t>. In these studies</w:t>
      </w:r>
      <w:r>
        <w:rPr>
          <w:color w:val="000000"/>
          <w:sz w:val="24"/>
          <w:szCs w:val="24"/>
          <w:lang w:eastAsia="en-GB"/>
        </w:rPr>
        <w:t xml:space="preserve">, most pulled out within the first </w:t>
      </w:r>
      <w:r w:rsidR="00F63FDE">
        <w:rPr>
          <w:color w:val="000000"/>
          <w:sz w:val="24"/>
          <w:szCs w:val="24"/>
          <w:lang w:eastAsia="en-GB"/>
        </w:rPr>
        <w:t xml:space="preserve">one </w:t>
      </w:r>
      <w:r>
        <w:rPr>
          <w:color w:val="000000"/>
          <w:sz w:val="24"/>
          <w:szCs w:val="24"/>
          <w:lang w:eastAsia="en-GB"/>
        </w:rPr>
        <w:t>-</w:t>
      </w:r>
      <w:r w:rsidR="00F63FDE">
        <w:rPr>
          <w:color w:val="000000"/>
          <w:sz w:val="24"/>
          <w:szCs w:val="24"/>
          <w:lang w:eastAsia="en-GB"/>
        </w:rPr>
        <w:t xml:space="preserve"> two</w:t>
      </w:r>
      <w:r>
        <w:rPr>
          <w:color w:val="000000"/>
          <w:sz w:val="24"/>
          <w:szCs w:val="24"/>
          <w:lang w:eastAsia="en-GB"/>
        </w:rPr>
        <w:t xml:space="preserve"> sessions</w:t>
      </w:r>
      <w:r w:rsidR="00C22406">
        <w:rPr>
          <w:color w:val="000000"/>
          <w:sz w:val="24"/>
          <w:szCs w:val="24"/>
          <w:lang w:eastAsia="en-GB"/>
        </w:rPr>
        <w:t xml:space="preserve">, with attendance tending to stabilise around the midpoint of treatment. On average, people attended between </w:t>
      </w:r>
      <w:r w:rsidR="00FC1C64">
        <w:rPr>
          <w:color w:val="000000"/>
          <w:sz w:val="24"/>
          <w:szCs w:val="24"/>
          <w:lang w:eastAsia="en-GB"/>
        </w:rPr>
        <w:t xml:space="preserve">five </w:t>
      </w:r>
      <w:r w:rsidR="00C22406">
        <w:rPr>
          <w:color w:val="000000"/>
          <w:sz w:val="24"/>
          <w:szCs w:val="24"/>
          <w:lang w:eastAsia="en-GB"/>
        </w:rPr>
        <w:t>and 14 sessions</w:t>
      </w:r>
      <w:r>
        <w:rPr>
          <w:color w:val="000000"/>
          <w:sz w:val="24"/>
          <w:szCs w:val="24"/>
          <w:lang w:eastAsia="en-GB"/>
        </w:rPr>
        <w:t xml:space="preserve"> (based on 17 studies).</w:t>
      </w:r>
      <w:r w:rsidR="00C22406">
        <w:rPr>
          <w:color w:val="000000"/>
          <w:sz w:val="24"/>
          <w:szCs w:val="24"/>
          <w:lang w:eastAsia="en-GB"/>
        </w:rPr>
        <w:t xml:space="preserve"> The only New Zealand-based study found that most people pulled out by session </w:t>
      </w:r>
      <w:r w:rsidR="00FC1C64">
        <w:rPr>
          <w:color w:val="000000"/>
          <w:sz w:val="24"/>
          <w:szCs w:val="24"/>
          <w:lang w:eastAsia="en-GB"/>
        </w:rPr>
        <w:t xml:space="preserve">four </w:t>
      </w:r>
      <w:r w:rsidR="00C22406">
        <w:rPr>
          <w:color w:val="000000"/>
          <w:sz w:val="24"/>
          <w:szCs w:val="24"/>
          <w:lang w:eastAsia="en-GB"/>
        </w:rPr>
        <w:t xml:space="preserve">in both </w:t>
      </w:r>
      <w:r w:rsidR="001A79F9">
        <w:rPr>
          <w:color w:val="000000"/>
          <w:sz w:val="24"/>
          <w:szCs w:val="24"/>
          <w:lang w:eastAsia="en-GB"/>
        </w:rPr>
        <w:t xml:space="preserve">a </w:t>
      </w:r>
      <w:r w:rsidR="00C22406">
        <w:rPr>
          <w:color w:val="000000"/>
          <w:sz w:val="24"/>
          <w:szCs w:val="24"/>
          <w:lang w:eastAsia="en-GB"/>
        </w:rPr>
        <w:t xml:space="preserve">10-session CBT and </w:t>
      </w:r>
      <w:r w:rsidR="00FC1C64">
        <w:rPr>
          <w:color w:val="000000"/>
          <w:sz w:val="24"/>
          <w:szCs w:val="24"/>
          <w:lang w:eastAsia="en-GB"/>
        </w:rPr>
        <w:t xml:space="preserve">six </w:t>
      </w:r>
      <w:r w:rsidR="00C22406">
        <w:rPr>
          <w:color w:val="000000"/>
          <w:sz w:val="24"/>
          <w:szCs w:val="24"/>
          <w:lang w:eastAsia="en-GB"/>
        </w:rPr>
        <w:t xml:space="preserve">-session MI-based treatment, with a sharper drop off in CBT, which </w:t>
      </w:r>
      <w:r w:rsidR="00C22406" w:rsidRPr="00C22406">
        <w:rPr>
          <w:color w:val="000000"/>
          <w:sz w:val="24"/>
          <w:szCs w:val="24"/>
          <w:lang w:eastAsia="en-GB"/>
        </w:rPr>
        <w:t>support</w:t>
      </w:r>
      <w:r w:rsidR="00C22406">
        <w:rPr>
          <w:color w:val="000000"/>
          <w:sz w:val="24"/>
          <w:szCs w:val="24"/>
          <w:lang w:eastAsia="en-GB"/>
        </w:rPr>
        <w:t>s</w:t>
      </w:r>
      <w:r w:rsidR="00C22406" w:rsidRPr="00C22406">
        <w:rPr>
          <w:color w:val="000000"/>
          <w:sz w:val="24"/>
          <w:szCs w:val="24"/>
          <w:lang w:eastAsia="en-GB"/>
        </w:rPr>
        <w:t xml:space="preserve"> the use of stepped-care models that offer lower-intensity options early.</w:t>
      </w:r>
      <w:r w:rsidR="00B3412D">
        <w:rPr>
          <w:sz w:val="24"/>
          <w:szCs w:val="24"/>
          <w:lang w:val="en-GB"/>
        </w:rPr>
        <w:fldChar w:fldCharType="begin">
          <w:fldData xml:space="preserve">PEVuZE5vdGU+PENpdGU+PEF1dGhvcj5CZWxscmluZ2VyPC9BdXRob3I+PFllYXI+MjAyMTwvWWVh
cj48UmVjTnVtPjY8L1JlY051bT48RGlzcGxheVRleHQ+PHN0eWxlIGZhY2U9InN1cGVyc2NyaXB0
Ij4zNTwvc3R5bGU+PC9EaXNwbGF5VGV4dD48cmVjb3JkPjxyZWMtbnVtYmVyPjY8L3JlYy1udW1i
ZXI+PGZvcmVpZ24ta2V5cz48a2V5IGFwcD0iRU4iIGRiLWlkPSIwZXB0YXpmNWNlYXhmNmV6eGVs
cHg5cHdkdGU1Mjl3YWF6ZHgiIHRpbWVzdGFtcD0iMTc0MDY5ODk1NiI+Njwva2V5PjwvZm9yZWln
bi1rZXlzPjxyZWYtdHlwZSBuYW1lPSJSZXBvcnQiPjI3PC9yZWYtdHlwZT48Y29udHJpYnV0b3Jz
PjxhdXRob3JzPjxhdXRob3I+QmVsbHJpbmdlciwgTS4gRS48L2F1dGhvcj48YXV0aG9yPlBhbG1l
ciBkdSBQcmVleiwgSy48L2F1dGhvcj48YXV0aG9yPlZhbmRhbCwgQS4gQy48L2F1dGhvcj48YXV0
aG9yPkphbmljb3QsIFMuPC9hdXRob3I+PGF1dGhvcj5Ja2VkYSwgVC48L2F1dGhvcj48YXV0aG9y
PkhvZGdpbnMsIEQuIEMuPC9hdXRob3I+PGF1dGhvcj5CYXR0ZXJzYnksIE0uPC9hdXRob3I+PGF1
dGhvcj52YW4gS2Vzc2VsLCBLLjwvYXV0aG9yPjxhdXRob3I+U3VsbGl2YW4sIFMuPC9hdXRob3I+
PGF1dGhvcj5SaWxleSwgQi48L2F1dGhvcj48YXV0aG9yPlRlIEFvLCBCLjwvYXV0aG9yPjxhdXRo
b3I+SGVucnksIE4uPC9hdXRob3I+PGF1dGhvcj5NYXVjaGxpbmUsIEwuPC9hdXRob3I+PGF1dGhv
cj5MYW5kb24sIEouPC9hdXRob3I+PC9hdXRob3JzPjwvY29udHJpYnV0b3JzPjx0aXRsZXM+PHRp
dGxlPkVmZmVjdGl2ZW5lc3Mgb2YgZmFjZS10by1mYWNlIGdhbWJsaW5nIGludGVydmVudGlvbnM6
IEEgcmFuZG9taXNlZCBjb250cm9sbGVkIHRyaWFsPC90aXRsZT48L3RpdGxlcz48ZGF0ZXM+PHll
YXI+MjAyMTwveWVhcj48L2RhdGVzPjxwdWItbG9jYXRpb24+QXVja2xhbmQsIE5ldyBaZWFsYW5k
PC9wdWItbG9jYXRpb24+PHB1Ymxpc2hlcj5BdWNrbGFuZCBVbml2ZXJzaXR5IG9mIFRlY2hub2xv
Z3ksIEdhbWJsaW5nIGFuZCBBZGRpY3Rpb25zIFJlc2VhcmNoIENlbnRyZTwvcHVibGlzaGVyPjx1
cmxzPjwvdXJscz48ZWxlY3Ryb25pYy1yZXNvdXJjZS1udW0+aHR0cHM6Ly9kb2kub3JnLzEwLjEw
MTYvai5hZGRiZWguMjAyMS4xMDcwODU8L2VsZWN0cm9uaWMtcmVzb3VyY2UtbnVtPjwvcmVjb3Jk
PjwvQ2l0ZT48L0VuZE5vdGU+AG==
</w:fldData>
        </w:fldChar>
      </w:r>
      <w:r w:rsidR="00B3412D">
        <w:rPr>
          <w:sz w:val="24"/>
          <w:szCs w:val="24"/>
          <w:lang w:val="en-GB"/>
        </w:rPr>
        <w:instrText xml:space="preserve"> ADDIN EN.JS.CITE </w:instrText>
      </w:r>
      <w:r w:rsidR="00B3412D">
        <w:rPr>
          <w:sz w:val="24"/>
          <w:szCs w:val="24"/>
          <w:lang w:val="en-GB"/>
        </w:rPr>
      </w:r>
      <w:r w:rsidR="00B3412D">
        <w:rPr>
          <w:sz w:val="24"/>
          <w:szCs w:val="24"/>
          <w:lang w:val="en-GB"/>
        </w:rPr>
        <w:fldChar w:fldCharType="separate"/>
      </w:r>
      <w:r w:rsidR="00176257" w:rsidRPr="00176257">
        <w:rPr>
          <w:noProof/>
          <w:sz w:val="24"/>
          <w:szCs w:val="24"/>
          <w:vertAlign w:val="superscript"/>
          <w:lang w:val="en-GB"/>
        </w:rPr>
        <w:t>35</w:t>
      </w:r>
      <w:r w:rsidR="00B3412D">
        <w:rPr>
          <w:sz w:val="24"/>
          <w:szCs w:val="24"/>
          <w:lang w:val="en-GB"/>
        </w:rPr>
        <w:fldChar w:fldCharType="end"/>
      </w:r>
      <w:r w:rsidR="00B3412D">
        <w:rPr>
          <w:color w:val="000000"/>
          <w:sz w:val="24"/>
          <w:szCs w:val="24"/>
          <w:lang w:eastAsia="en-GB"/>
        </w:rPr>
        <w:t xml:space="preserve"> </w:t>
      </w:r>
      <w:r w:rsidR="00C22406">
        <w:rPr>
          <w:color w:val="000000"/>
          <w:sz w:val="24"/>
          <w:szCs w:val="24"/>
          <w:lang w:eastAsia="en-GB"/>
        </w:rPr>
        <w:t>Table A</w:t>
      </w:r>
      <w:r w:rsidR="00C30FDD">
        <w:rPr>
          <w:color w:val="000000"/>
          <w:sz w:val="24"/>
          <w:szCs w:val="24"/>
          <w:lang w:eastAsia="en-GB"/>
        </w:rPr>
        <w:t>1</w:t>
      </w:r>
      <w:r w:rsidR="005D6C73">
        <w:rPr>
          <w:color w:val="000000"/>
          <w:sz w:val="24"/>
          <w:szCs w:val="24"/>
          <w:lang w:eastAsia="en-GB"/>
        </w:rPr>
        <w:t xml:space="preserve"> </w:t>
      </w:r>
      <w:r w:rsidR="00FB4614">
        <w:rPr>
          <w:color w:val="000000"/>
          <w:sz w:val="24"/>
          <w:szCs w:val="24"/>
          <w:lang w:eastAsia="en-GB"/>
        </w:rPr>
        <w:t xml:space="preserve">(Appendix A) </w:t>
      </w:r>
      <w:r w:rsidR="00C22406">
        <w:rPr>
          <w:color w:val="000000"/>
          <w:sz w:val="24"/>
          <w:szCs w:val="24"/>
          <w:lang w:eastAsia="en-GB"/>
        </w:rPr>
        <w:t>display</w:t>
      </w:r>
      <w:r w:rsidR="005D6C73">
        <w:rPr>
          <w:color w:val="000000"/>
          <w:sz w:val="24"/>
          <w:szCs w:val="24"/>
          <w:lang w:eastAsia="en-GB"/>
        </w:rPr>
        <w:t>s</w:t>
      </w:r>
      <w:r w:rsidR="00C22406">
        <w:rPr>
          <w:color w:val="000000"/>
          <w:sz w:val="24"/>
          <w:szCs w:val="24"/>
          <w:lang w:eastAsia="en-GB"/>
        </w:rPr>
        <w:t xml:space="preserve"> individual study attendance rates.</w:t>
      </w:r>
    </w:p>
    <w:p w14:paraId="0E9CA30B" w14:textId="692B815F" w:rsidR="002043A3" w:rsidRPr="004D43F2" w:rsidRDefault="002043A3" w:rsidP="002043A3">
      <w:pPr>
        <w:pStyle w:val="Heading2"/>
      </w:pPr>
      <w:bookmarkStart w:id="64" w:name="_Toc200013204"/>
      <w:bookmarkStart w:id="65" w:name="_Toc211006911"/>
      <w:r>
        <w:t>S</w:t>
      </w:r>
      <w:r w:rsidR="00902EF3" w:rsidRPr="00CD051B">
        <w:t>ervice</w:t>
      </w:r>
      <w:r w:rsidR="00902EF3">
        <w:t xml:space="preserve"> </w:t>
      </w:r>
      <w:r>
        <w:t>analysis</w:t>
      </w:r>
      <w:r w:rsidR="00D71AF6">
        <w:t>: Retrospective cohort study of treatment data</w:t>
      </w:r>
      <w:r>
        <w:t xml:space="preserve"> in New Zealand (2014-2023)</w:t>
      </w:r>
      <w:bookmarkEnd w:id="64"/>
      <w:bookmarkEnd w:id="65"/>
    </w:p>
    <w:p w14:paraId="28B6E0FF" w14:textId="2A27A29B" w:rsidR="00DA4F36" w:rsidRDefault="00DA4F36" w:rsidP="00ED03F3">
      <w:pPr>
        <w:pStyle w:val="Heading3"/>
        <w:rPr>
          <w:lang w:eastAsia="en-GB"/>
        </w:rPr>
      </w:pPr>
      <w:bookmarkStart w:id="66" w:name="_Toc200013205"/>
      <w:r>
        <w:rPr>
          <w:lang w:eastAsia="en-GB"/>
        </w:rPr>
        <w:t>How many clients pull out of treatment?</w:t>
      </w:r>
      <w:bookmarkEnd w:id="66"/>
    </w:p>
    <w:p w14:paraId="54B89EB3" w14:textId="512C843F" w:rsidR="00D1544F" w:rsidRDefault="00D1544F" w:rsidP="00D1544F">
      <w:r>
        <w:t xml:space="preserve">While it was not possible to determine how many clients pulled out of treatment </w:t>
      </w:r>
      <w:r w:rsidR="00C34F4C">
        <w:t xml:space="preserve">in the analysis </w:t>
      </w:r>
      <w:r w:rsidR="001A79F9">
        <w:t xml:space="preserve">of client data from gambling harm services across New Zealand </w:t>
      </w:r>
      <w:r>
        <w:t xml:space="preserve">(see section 4.3), </w:t>
      </w:r>
      <w:r w:rsidR="005533F9">
        <w:t>data</w:t>
      </w:r>
      <w:r w:rsidR="00C34F4C">
        <w:t xml:space="preserve"> from 18,642 clients</w:t>
      </w:r>
      <w:r w:rsidR="005533F9" w:rsidRPr="005533F9">
        <w:t xml:space="preserve"> </w:t>
      </w:r>
      <w:r w:rsidR="005533F9">
        <w:t>(</w:t>
      </w:r>
      <w:r w:rsidR="006A2EB9">
        <w:t xml:space="preserve">2014-2023) </w:t>
      </w:r>
      <w:r w:rsidR="00C34F4C">
        <w:t>were</w:t>
      </w:r>
      <w:r>
        <w:t xml:space="preserve"> used to identify the number</w:t>
      </w:r>
      <w:r w:rsidR="00C34F4C">
        <w:t xml:space="preserve"> </w:t>
      </w:r>
      <w:r>
        <w:t>attend</w:t>
      </w:r>
      <w:r w:rsidR="00C34F4C">
        <w:t>ing</w:t>
      </w:r>
      <w:r>
        <w:t xml:space="preserve"> a single session, multiple (</w:t>
      </w:r>
      <w:r w:rsidR="007402D4">
        <w:t xml:space="preserve">two </w:t>
      </w:r>
      <w:r>
        <w:t>to</w:t>
      </w:r>
      <w:r w:rsidR="007402D4">
        <w:t xml:space="preserve"> five</w:t>
      </w:r>
      <w:r>
        <w:t>) sessions, and a longer course of</w:t>
      </w:r>
      <w:r w:rsidR="007402D4">
        <w:t xml:space="preserve"> six</w:t>
      </w:r>
      <w:r>
        <w:t xml:space="preserve"> or more sessions. These</w:t>
      </w:r>
      <w:r w:rsidR="00C34F4C">
        <w:t xml:space="preserve"> attendance-based</w:t>
      </w:r>
      <w:r>
        <w:t xml:space="preserve"> subgroups were u</w:t>
      </w:r>
      <w:r w:rsidR="001A79F9">
        <w:t>sed</w:t>
      </w:r>
      <w:r>
        <w:t xml:space="preserve"> to </w:t>
      </w:r>
      <w:r w:rsidR="001A79F9">
        <w:t xml:space="preserve">explore </w:t>
      </w:r>
      <w:r>
        <w:t xml:space="preserve">differences </w:t>
      </w:r>
      <w:r w:rsidR="00C34F4C">
        <w:t>in</w:t>
      </w:r>
      <w:r>
        <w:t xml:space="preserve"> clients </w:t>
      </w:r>
      <w:r w:rsidR="00C34F4C">
        <w:t>who attend one</w:t>
      </w:r>
      <w:r>
        <w:t xml:space="preserve"> versus multiple sessions</w:t>
      </w:r>
      <w:r>
        <w:fldChar w:fldCharType="begin">
          <w:fldData xml:space="preserve">PEVuZE5vdGU+PENpdGU+PEF1dGhvcj5QZXRyeTwvQXV0aG9yPjxZZWFyPjIwMTc8L1llYXI+PFJl
Y051bT4xMjk8L1JlY051bT48RGlzcGxheVRleHQ+PHN0eWxlIGZhY2U9InN1cGVyc2NyaXB0Ij41
LCAxNzwvc3R5bGU+PC9EaXNwbGF5VGV4dD48cmVjb3JkPjxyZWMtbnVtYmVyPjEyOTwvcmVjLW51
bWJlcj48Zm9yZWlnbi1rZXlzPjxrZXkgYXBwPSJFTiIgZGItaWQ9IjBlcHRhemY1Y2VheGY2ZXp4
ZWxweDlwd2R0ZTUyOXdhYXpkeCIgdGltZXN0YW1wPSIxNzQ0Nzc4ODQwIj4xMjk8L2tleT48L2Zv
cmVpZ24ta2V5cz48cmVmLXR5cGUgbmFtZT0iSm91cm5hbCBBcnRpY2xlIj4xNzwvcmVmLXR5cGU+
PGNvbnRyaWJ1dG9ycz48YXV0aG9ycz48YXV0aG9yPlBldHJ5LCBOYW5jeSBNPC9hdXRob3I+PGF1
dGhvcj5HaW5sZXksIE1lcmVkaXRoIEs8L2F1dGhvcj48YXV0aG9yPlJhc2gsIENhcmxhIEo8L2F1
dGhvcj48L2F1dGhvcnM+PC9jb250cmlidXRvcnM+PHRpdGxlcz48dGl0bGU+QSBzeXN0ZW1hdGlj
IHJldmlldyBvZiB0cmVhdG1lbnRzIGZvciBwcm9ibGVtIGdhbWJsaW5nPC90aXRsZT48c2Vjb25k
YXJ5LXRpdGxlPlBzeWNob2xvZ3kgb2YgQWRkaWN0aXZlIEJlaGF2aW9yczwvc2Vjb25kYXJ5LXRp
dGxlPjwvdGl0bGVzPjxwZXJpb2RpY2FsPjxmdWxsLXRpdGxlPlBzeWNob2xvZ3kgb2YgQWRkaWN0
aXZlIEJlaGF2aW9yczwvZnVsbC10aXRsZT48L3BlcmlvZGljYWw+PHBhZ2VzPjk1MTwvcGFnZXM+
PHZvbHVtZT4zMTwvdm9sdW1lPjxudW1iZXI+ODwvbnVtYmVyPjxkYXRlcz48eWVhcj4yMDE3PC95
ZWFyPjwvZGF0ZXM+PGlzYm4+MTkzOS0xNTAxPC9pc2JuPjwvcmVjb3JkPjwvQ2l0ZT48Q2l0ZT48
QXV0aG9yPlBmdW5kPC9BdXRob3I+PFllYXI+MjAyMTwvWWVhcj48UmVjTnVtPjYzPC9SZWNOdW0+
PHJlY29yZD48cmVjLW51bWJlcj42MzwvcmVjLW51bWJlcj48Zm9yZWlnbi1rZXlzPjxrZXkgYXBw
PSJFTiIgZGItaWQ9IjBlcHRhemY1Y2VheGY2ZXp4ZWxweDlwd2R0ZTUyOXdhYXpkeCIgdGltZXN0
YW1wPSIxNzQwNzA4ODA1Ij42Mzwva2V5PjwvZm9yZWlnbi1rZXlzPjxyZWYtdHlwZSBuYW1lPSJK
b3VybmFsIEFydGljbGUiPjE3PC9yZWYtdHlwZT48Y29udHJpYnV0b3JzPjxhdXRob3JzPjxhdXRo
b3I+UGZ1bmQsIFIuIEEuPC9hdXRob3I+PGF1dGhvcj5QZXRlciwgUy4gQy48L2F1dGhvcj48YXV0
aG9yPk1jQWZlZSwgTi4gVy48L2F1dGhvcj48YXV0aG9yPkdpbmxleSwgTS4gSy48L2F1dGhvcj48
YXV0aG9yPldoZWxhbiwgSi4gUC48L2F1dGhvcj48YXV0aG9yPk1leWVycywgQS4gVy48L2F1dGhv
cj48L2F1dGhvcnM+PC9jb250cmlidXRvcnM+PHRpdGxlcz48dGl0bGU+RHJvcG91dCBmcm9tIGZh
Y2UtdG8tZmFjZSwgbXVsdGktc2Vzc2lvbiBwc3ljaG9sb2dpY2FsIHRyZWF0bWVudHMgZm9yIHBy
b2JsZW0gYW5kIGRpc29yZGVyZWQgZ2FtYmxpbmc6IEEgc3lzdGVtYXRpYyByZXZpZXcgYW5kIG1l
dGEtYW5hbHlzaXM8L3RpdGxlPjxzZWNvbmRhcnktdGl0bGU+UHN5Y2hvbG9neSBvZiBBZGRpY3Rp
dmUgQmVoYXZpb3JzPC9zZWNvbmRhcnktdGl0bGU+PC90aXRsZXM+PHBlcmlvZGljYWw+PGZ1bGwt
dGl0bGU+UHN5Y2hvbG9neSBvZiBBZGRpY3RpdmUgQmVoYXZpb3JzPC9mdWxsLXRpdGxlPjwvcGVy
aW9kaWNhbD48cGFnZXM+OTAxLTkxMzwvcGFnZXM+PHZvbHVtZT4zNTwvdm9sdW1lPjxudW1iZXI+
ODwvbnVtYmVyPjxlZGl0aW9uPjIwMjEwNDIyPC9lZGl0aW9uPjxkYXRlcz48eWVhcj4yMDIxPC95
ZWFyPjxwdWItZGF0ZXM+PGRhdGU+RGVjPC9kYXRlPjwvcHViLWRhdGVzPjwvZGF0ZXM+PGlzYm4+
MTkzOS0xNTAxIChFbGVjdHJvbmljKSYjeEQ7MDg5My0xNjRYIChQcmludCkmI3hEOzA4OTMtMTY0
WCAoTGlua2luZyk8L2lzYm4+PGFjY2Vzc2lvbi1udW0+MzQ4ODE5MTU8L2FjY2Vzc2lvbi1udW0+
PHVybHM+PHJlbGF0ZWQtdXJscz48dXJsPmh0dHBzOi8vd3d3Lm5jYmkubmxtLm5paC5nb3YvcHVi
bWVkLzM0ODgxOTE1PC91cmw+PC9yZWxhdGVkLXVybHM+PC91cmxzPjxjdXN0b20yPlBNQzg2NjY3
OTg8L2N1c3RvbTI+PGVsZWN0cm9uaWMtcmVzb3VyY2UtbnVtPjEwLjEwMzcvYWRiMDAwMDcxMDwv
ZWxlY3Ryb25pYy1yZXNvdXJjZS1udW0+PHJlbW90ZS1kYXRhYmFzZS1uYW1lPk1lZGxpbmU8L3Jl
bW90ZS1kYXRhYmFzZS1uYW1lPjxyZW1vdGUtZGF0YWJhc2UtcHJvdmlkZXI+TkxNPC9yZW1vdGUt
ZGF0YWJhc2UtcHJvdmlkZXI+PC9yZWNvcmQ+PC9DaXRlPjwvRW5kTm90ZT4A
</w:fldData>
        </w:fldChar>
      </w:r>
      <w:r>
        <w:instrText xml:space="preserve"> ADDIN EN.JS.CITE </w:instrText>
      </w:r>
      <w:r>
        <w:fldChar w:fldCharType="separate"/>
      </w:r>
      <w:r w:rsidR="00B5370B" w:rsidRPr="00B5370B">
        <w:rPr>
          <w:noProof/>
          <w:vertAlign w:val="superscript"/>
        </w:rPr>
        <w:t>5, 17</w:t>
      </w:r>
      <w:r>
        <w:fldChar w:fldCharType="end"/>
      </w:r>
      <w:r>
        <w:t xml:space="preserve"> </w:t>
      </w:r>
      <w:r w:rsidR="00C34F4C">
        <w:t xml:space="preserve">and </w:t>
      </w:r>
      <w:r w:rsidR="001A79F9">
        <w:t>research</w:t>
      </w:r>
      <w:r w:rsidR="001B46E7">
        <w:t xml:space="preserve"> and service guidance</w:t>
      </w:r>
      <w:r w:rsidR="001A79F9">
        <w:t xml:space="preserve"> indicating </w:t>
      </w:r>
      <w:r w:rsidR="00C34F4C">
        <w:t xml:space="preserve">that </w:t>
      </w:r>
      <w:r w:rsidR="007402D4">
        <w:t>six</w:t>
      </w:r>
      <w:r w:rsidR="00C34F4C">
        <w:t xml:space="preserve"> sessions is both the average</w:t>
      </w:r>
      <w:r w:rsidR="00C34F4C">
        <w:fldChar w:fldCharType="begin">
          <w:fldData xml:space="preserve">PEVuZE5vdGU+PENpdGU+PEF1dGhvcj5QZnVuZDwvQXV0aG9yPjxZZWFyPjIwMjA8L1llYXI+PFJl
Y051bT4xMjQ8L1JlY051bT48RGlzcGxheVRleHQ+PHN0eWxlIGZhY2U9InN1cGVyc2NyaXB0Ij40
PC9zdHlsZT48L0Rpc3BsYXlUZXh0PjxyZWNvcmQ+PHJlYy1udW1iZXI+MTI0PC9yZWMtbnVtYmVy
Pjxmb3JlaWduLWtleXM+PGtleSBhcHA9IkVOIiBkYi1pZD0iMGVwdGF6ZjVjZWF4ZjZlenhlbHB4
OXB3ZHRlNTI5d2FhemR4IiB0aW1lc3RhbXA9IjE3NTQ2NDI2MjYiPjEyNDwva2V5PjwvZm9yZWln
bi1rZXlzPjxyZWYtdHlwZSBuYW1lPSJKb3VybmFsIEFydGljbGUiPjE3PC9yZWYtdHlwZT48Y29u
dHJpYnV0b3JzPjxhdXRob3JzPjxhdXRob3I+UGZ1bmQsIFJvcnkgQTwvYXV0aG9yPjxhdXRob3I+
UGV0ZXIsIFNhbXVlbCBDPC9hdXRob3I+PGF1dGhvcj5XaGVsYW4sIEphbWVzIFA8L2F1dGhvcj48
YXV0aG9yPk1leWVycywgQW5kcmV3IFc8L2F1dGhvcj48YXV0aG9yPkdpbmxleSwgTWVyZWRpdGgg
SzwvYXV0aG9yPjxhdXRob3I+UmVseWVhLCBHZW9yZ2U8L2F1dGhvcj48L2F1dGhvcnM+PC9jb250
cmlidXRvcnM+PHRpdGxlcz48dGl0bGU+SXMgbW9yZSBiZXR0ZXI/IEEgbWV0YS1hbmFseXNpcyBv
ZiBkb3NlIGFuZCBlZmZpY2FjeSBpbiBmYWNlLXRvLWZhY2UgcHN5Y2hvbG9naWNhbCB0cmVhdG1l
bnRzIGZvciBwcm9ibGVtIGFuZCBkaXNvcmRlcmVkIGdhbWJsaW5nPC90aXRsZT48c2Vjb25kYXJ5
LXRpdGxlPlBzeWNob2xvZ3kgb2YgQWRkaWN0aXZlIEJlaGF2aW9yczwvc2Vjb25kYXJ5LXRpdGxl
PjwvdGl0bGVzPjxwZXJpb2RpY2FsPjxmdWxsLXRpdGxlPlBzeWNob2xvZ3kgb2YgQWRkaWN0aXZl
IEJlaGF2aW9yczwvZnVsbC10aXRsZT48L3BlcmlvZGljYWw+PHBhZ2VzPjU1NzwvcGFnZXM+PHZv
bHVtZT4zNDwvdm9sdW1lPjxudW1iZXI+NTwvbnVtYmVyPjxkYXRlcz48eWVhcj4yMDIwPC95ZWFy
PjwvZGF0ZXM+PGlzYm4+MTkzOS0xNTAxPC9pc2JuPjwvcmVjb3JkPjwvQ2l0ZT48L0VuZE5vdGU+
</w:fldData>
        </w:fldChar>
      </w:r>
      <w:r w:rsidR="00C34F4C">
        <w:instrText xml:space="preserve"> ADDIN EN.JS.CITE </w:instrText>
      </w:r>
      <w:r w:rsidR="00C34F4C">
        <w:fldChar w:fldCharType="separate"/>
      </w:r>
      <w:r w:rsidR="00B5370B" w:rsidRPr="00B5370B">
        <w:rPr>
          <w:noProof/>
          <w:vertAlign w:val="superscript"/>
        </w:rPr>
        <w:t>4</w:t>
      </w:r>
      <w:r w:rsidR="00C34F4C">
        <w:fldChar w:fldCharType="end"/>
      </w:r>
      <w:r w:rsidR="00C34F4C">
        <w:t xml:space="preserve"> and recommended</w:t>
      </w:r>
      <w:r w:rsidR="00C34F4C">
        <w:fldChar w:fldCharType="begin">
          <w:fldData xml:space="preserve">PEVuZE5vdGU+PENpdGU+PEF1dGhvcj5NaW5pc3RyeSBvZiBIZWFsdGg8L0F1dGhvcj48WWVhcj4y
MDEyPC9ZZWFyPjxSZWNOdW0+MTE4PC9SZWNOdW0+PERpc3BsYXlUZXh0PjxzdHlsZSBmYWNlPSJz
dXBlcnNjcmlwdCI+NSwgMzY8L3N0eWxlPjwvRGlzcGxheVRleHQ+PHJlY29yZD48cmVjLW51bWJl
cj4xMTg8L3JlYy1udW1iZXI+PGZvcmVpZ24ta2V5cz48a2V5IGFwcD0iRU4iIGRiLWlkPSIwZXB0
YXpmNWNlYXhmNmV6eGVscHg5cHdkdGU1Mjl3YWF6ZHgiIHRpbWVzdGFtcD0iMTc0MzcyMzIyOCI+
MTE4PC9rZXk+PC9mb3JlaWduLWtleXM+PHJlZi10eXBlIG5hbWU9IlJlcG9ydCI+Mjc8L3JlZi10
eXBlPjxjb250cmlidXRvcnM+PGF1dGhvcnM+PGF1dGhvcj5NaW5pc3RyeSBvZiBIZWFsdGgsPC9h
dXRob3I+PC9hdXRob3JzPjwvY29udHJpYnV0b3JzPjx0aXRsZXM+PHRpdGxlPkhhbmRib29rIG9m
IHByYWN0aWNlIHJlcXVpcmVtZW50cyBmb3IgcHJvYmxlbSBnYW1ibGluZyBpbnRlcnZlbnRpb24g
c2VydmljZXMgKHZlcnNpb24gMS4yKTwvdGl0bGU+PC90aXRsZXM+PGRhdGVzPjx5ZWFyPjIwMTI8
L3llYXI+PC9kYXRlcz48cHViLWxvY2F0aW9uPldlbGxpbmd0b248L3B1Yi1sb2NhdGlvbj48cHVi
bGlzaGVyPk1pbmlzdHJ5IG9mIEhlYWx0aCwgTmV3IFplYWxhbmQ8L3B1Ymxpc2hlcj48L3JlY29y
ZD48L0NpdGU+PENpdGU+PEF1dGhvcj5QZXRyeTwvQXV0aG9yPjxZZWFyPjIwMTc8L1llYXI+PFJl
Y051bT4xMjk8L1JlY051bT48cmVjb3JkPjxyZWMtbnVtYmVyPjEyOTwvcmVjLW51bWJlcj48Zm9y
ZWlnbi1rZXlzPjxrZXkgYXBwPSJFTiIgZGItaWQ9IjBlcHRhemY1Y2VheGY2ZXp4ZWxweDlwd2R0
ZTUyOXdhYXpkeCIgdGltZXN0YW1wPSIxNzQ0Nzc4ODQwIj4xMjk8L2tleT48L2ZvcmVpZ24ta2V5
cz48cmVmLXR5cGUgbmFtZT0iSm91cm5hbCBBcnRpY2xlIj4xNzwvcmVmLXR5cGU+PGNvbnRyaWJ1
dG9ycz48YXV0aG9ycz48YXV0aG9yPlBldHJ5LCBOYW5jeSBNPC9hdXRob3I+PGF1dGhvcj5HaW5s
ZXksIE1lcmVkaXRoIEs8L2F1dGhvcj48YXV0aG9yPlJhc2gsIENhcmxhIEo8L2F1dGhvcj48L2F1
dGhvcnM+PC9jb250cmlidXRvcnM+PHRpdGxlcz48dGl0bGU+QSBzeXN0ZW1hdGljIHJldmlldyBv
ZiB0cmVhdG1lbnRzIGZvciBwcm9ibGVtIGdhbWJsaW5nPC90aXRsZT48c2Vjb25kYXJ5LXRpdGxl
PlBzeWNob2xvZ3kgb2YgQWRkaWN0aXZlIEJlaGF2aW9yczwvc2Vjb25kYXJ5LXRpdGxlPjwvdGl0
bGVzPjxwZXJpb2RpY2FsPjxmdWxsLXRpdGxlPlBzeWNob2xvZ3kgb2YgQWRkaWN0aXZlIEJlaGF2
aW9yczwvZnVsbC10aXRsZT48L3BlcmlvZGljYWw+PHBhZ2VzPjk1MTwvcGFnZXM+PHZvbHVtZT4z
MTwvdm9sdW1lPjxudW1iZXI+ODwvbnVtYmVyPjxkYXRlcz48eWVhcj4yMDE3PC95ZWFyPjwvZGF0
ZXM+PGlzYm4+MTkzOS0xNTAxPC9pc2JuPjwvcmVjb3JkPjwvQ2l0ZT48L0VuZE5vdGU+
</w:fldData>
        </w:fldChar>
      </w:r>
      <w:r w:rsidR="00C34F4C">
        <w:instrText xml:space="preserve"> ADDIN EN.JS.CITE </w:instrText>
      </w:r>
      <w:r w:rsidR="00C34F4C">
        <w:fldChar w:fldCharType="separate"/>
      </w:r>
      <w:r w:rsidR="00B5370B" w:rsidRPr="00B5370B">
        <w:rPr>
          <w:noProof/>
          <w:vertAlign w:val="superscript"/>
        </w:rPr>
        <w:t>5, 36</w:t>
      </w:r>
      <w:r w:rsidR="00C34F4C">
        <w:fldChar w:fldCharType="end"/>
      </w:r>
      <w:r w:rsidR="00C34F4C">
        <w:t xml:space="preserve"> dose in gambling treatment.</w:t>
      </w:r>
    </w:p>
    <w:p w14:paraId="03B4E421" w14:textId="5C979F9F" w:rsidR="00AC5E2D" w:rsidRDefault="00C34F4C" w:rsidP="00C34F4C">
      <w:r>
        <w:tab/>
        <w:t xml:space="preserve">Overall, </w:t>
      </w:r>
      <w:r w:rsidR="005533F9">
        <w:t xml:space="preserve">just </w:t>
      </w:r>
      <w:r w:rsidR="005533F9" w:rsidRPr="00586059">
        <w:t xml:space="preserve">under a third </w:t>
      </w:r>
      <w:r w:rsidR="0019316D">
        <w:t xml:space="preserve">of clients </w:t>
      </w:r>
      <w:r w:rsidR="005533F9" w:rsidRPr="00586059">
        <w:t>attended a single session</w:t>
      </w:r>
      <w:r w:rsidR="0019316D">
        <w:t xml:space="preserve"> (27.7%)</w:t>
      </w:r>
      <w:r w:rsidR="005533F9" w:rsidRPr="00586059">
        <w:t>, while just over a third</w:t>
      </w:r>
      <w:r w:rsidR="0019316D">
        <w:t xml:space="preserve"> </w:t>
      </w:r>
      <w:r w:rsidR="005533F9" w:rsidRPr="00586059">
        <w:t xml:space="preserve">attended </w:t>
      </w:r>
      <w:r w:rsidR="00AC5E2D">
        <w:t>multiple</w:t>
      </w:r>
      <w:r w:rsidR="00BF2166">
        <w:t xml:space="preserve"> (</w:t>
      </w:r>
      <w:r w:rsidR="007402D4">
        <w:t>two to five</w:t>
      </w:r>
      <w:r w:rsidR="00BF2166">
        <w:t>)</w:t>
      </w:r>
      <w:r w:rsidR="00AC5E2D">
        <w:t xml:space="preserve"> </w:t>
      </w:r>
      <w:r w:rsidR="005533F9" w:rsidRPr="00586059">
        <w:t xml:space="preserve">sessions </w:t>
      </w:r>
      <w:r w:rsidR="0019316D">
        <w:t>(35.5%)</w:t>
      </w:r>
      <w:r w:rsidR="0019316D" w:rsidRPr="00586059">
        <w:t xml:space="preserve"> </w:t>
      </w:r>
      <w:r w:rsidR="005533F9">
        <w:t>or</w:t>
      </w:r>
      <w:r w:rsidR="00AC5E2D">
        <w:t xml:space="preserve"> </w:t>
      </w:r>
      <w:r w:rsidR="005533F9" w:rsidRPr="00586059">
        <w:t>six or more</w:t>
      </w:r>
      <w:r>
        <w:t xml:space="preserve"> sessions</w:t>
      </w:r>
      <w:r w:rsidR="0019316D">
        <w:t xml:space="preserve"> (36.8%</w:t>
      </w:r>
      <w:r w:rsidR="005533F9" w:rsidRPr="00586059">
        <w:t xml:space="preserve">). </w:t>
      </w:r>
      <w:r w:rsidR="00AC5E2D">
        <w:t>Similar proportions were seen among Māori</w:t>
      </w:r>
      <w:r>
        <w:t xml:space="preserve"> </w:t>
      </w:r>
      <w:r w:rsidR="00AC5E2D">
        <w:t>(</w:t>
      </w:r>
      <w:r w:rsidR="00FF7F7D" w:rsidRPr="00FF7F7D">
        <w:rPr>
          <w:i/>
          <w:iCs/>
        </w:rPr>
        <w:t>n=</w:t>
      </w:r>
      <w:r w:rsidR="00AC5E2D">
        <w:t xml:space="preserve">4797) and Pacific clients </w:t>
      </w:r>
      <w:r w:rsidR="00AC5E2D">
        <w:lastRenderedPageBreak/>
        <w:t>(</w:t>
      </w:r>
      <w:r w:rsidR="00FF7F7D" w:rsidRPr="00FF7F7D">
        <w:rPr>
          <w:i/>
          <w:iCs/>
        </w:rPr>
        <w:t>n=</w:t>
      </w:r>
      <w:r w:rsidR="00AC5E2D">
        <w:t>2834), whereas more than half of Asian clients (</w:t>
      </w:r>
      <w:r w:rsidR="00FF7F7D" w:rsidRPr="00FF7F7D">
        <w:rPr>
          <w:i/>
          <w:iCs/>
        </w:rPr>
        <w:t>n=</w:t>
      </w:r>
      <w:r w:rsidR="00AC5E2D">
        <w:t>2463) attended six or more sessions</w:t>
      </w:r>
      <w:r w:rsidR="00AC5E2D" w:rsidRPr="00FB4614">
        <w:t>.</w:t>
      </w:r>
      <w:r w:rsidR="0019316D" w:rsidRPr="00FB4614">
        <w:t xml:space="preserve"> Table </w:t>
      </w:r>
      <w:r w:rsidR="00FB4614" w:rsidRPr="00FB4614">
        <w:t>3</w:t>
      </w:r>
      <w:r w:rsidR="0019316D" w:rsidRPr="00FB4614">
        <w:t xml:space="preserve"> displays</w:t>
      </w:r>
      <w:r w:rsidR="0019316D">
        <w:t xml:space="preserve"> attendance rates</w:t>
      </w:r>
      <w:r>
        <w:t xml:space="preserve"> for the overall sample and these priority populations</w:t>
      </w:r>
      <w:r w:rsidR="0019316D">
        <w:t>.</w:t>
      </w:r>
    </w:p>
    <w:p w14:paraId="2FA15BFE" w14:textId="77777777" w:rsidR="003F092C" w:rsidRDefault="003F092C" w:rsidP="00C34F4C"/>
    <w:p w14:paraId="7E813B3F" w14:textId="761B545B" w:rsidR="00AC5E2D" w:rsidRPr="00D33BDF" w:rsidRDefault="00D33BDF" w:rsidP="00D33BDF">
      <w:pPr>
        <w:rPr>
          <w:b/>
          <w:bCs/>
        </w:rPr>
      </w:pPr>
      <w:bookmarkStart w:id="67" w:name="_Toc207632335"/>
      <w:r w:rsidRPr="00D33BDF">
        <w:rPr>
          <w:b/>
          <w:bCs/>
        </w:rPr>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3</w:t>
      </w:r>
      <w:r w:rsidRPr="00D33BDF">
        <w:rPr>
          <w:b/>
          <w:bCs/>
        </w:rPr>
        <w:fldChar w:fldCharType="end"/>
      </w:r>
      <w:r w:rsidR="00AC5E2D" w:rsidRPr="00D33BDF">
        <w:rPr>
          <w:b/>
          <w:bCs/>
        </w:rPr>
        <w:t>. Attendance rates among the overall sample and priority populations</w:t>
      </w:r>
      <w:bookmarkEnd w:id="6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011"/>
        <w:gridCol w:w="2011"/>
        <w:gridCol w:w="2011"/>
      </w:tblGrid>
      <w:tr w:rsidR="00AC5E2D" w:rsidRPr="00AC5E2D" w14:paraId="655016EA" w14:textId="77777777" w:rsidTr="00233CD4">
        <w:tc>
          <w:tcPr>
            <w:tcW w:w="2977" w:type="dxa"/>
            <w:tcBorders>
              <w:top w:val="single" w:sz="4" w:space="0" w:color="auto"/>
              <w:bottom w:val="single" w:sz="4" w:space="0" w:color="auto"/>
            </w:tcBorders>
          </w:tcPr>
          <w:p w14:paraId="63061C2B" w14:textId="77777777" w:rsidR="00AC5E2D" w:rsidRPr="00AC5E2D" w:rsidRDefault="00AC5E2D" w:rsidP="0063446A">
            <w:pPr>
              <w:spacing w:line="312" w:lineRule="auto"/>
            </w:pPr>
          </w:p>
        </w:tc>
        <w:tc>
          <w:tcPr>
            <w:tcW w:w="2011" w:type="dxa"/>
            <w:tcBorders>
              <w:top w:val="single" w:sz="4" w:space="0" w:color="auto"/>
              <w:bottom w:val="single" w:sz="4" w:space="0" w:color="auto"/>
            </w:tcBorders>
          </w:tcPr>
          <w:p w14:paraId="7C738B63" w14:textId="006763BD" w:rsidR="00AC5E2D" w:rsidRPr="00AC5E2D" w:rsidRDefault="00AC5E2D" w:rsidP="00233CD4">
            <w:pPr>
              <w:spacing w:line="312" w:lineRule="auto"/>
              <w:jc w:val="center"/>
              <w:rPr>
                <w:b/>
                <w:bCs/>
              </w:rPr>
            </w:pPr>
            <w:r w:rsidRPr="00AC5E2D">
              <w:rPr>
                <w:b/>
                <w:bCs/>
              </w:rPr>
              <w:t>Attended a single session</w:t>
            </w:r>
          </w:p>
        </w:tc>
        <w:tc>
          <w:tcPr>
            <w:tcW w:w="2011" w:type="dxa"/>
            <w:tcBorders>
              <w:top w:val="single" w:sz="4" w:space="0" w:color="auto"/>
              <w:bottom w:val="single" w:sz="4" w:space="0" w:color="auto"/>
            </w:tcBorders>
          </w:tcPr>
          <w:p w14:paraId="77B75923" w14:textId="40CDFF40" w:rsidR="00AC5E2D" w:rsidRPr="00AC5E2D" w:rsidRDefault="00AC5E2D" w:rsidP="00233CD4">
            <w:pPr>
              <w:spacing w:line="312" w:lineRule="auto"/>
              <w:jc w:val="center"/>
              <w:rPr>
                <w:b/>
                <w:bCs/>
              </w:rPr>
            </w:pPr>
            <w:r w:rsidRPr="00AC5E2D">
              <w:rPr>
                <w:b/>
                <w:bCs/>
              </w:rPr>
              <w:t>Attended multiple (2-5) sessions</w:t>
            </w:r>
          </w:p>
        </w:tc>
        <w:tc>
          <w:tcPr>
            <w:tcW w:w="2011" w:type="dxa"/>
            <w:tcBorders>
              <w:top w:val="single" w:sz="4" w:space="0" w:color="auto"/>
              <w:bottom w:val="single" w:sz="4" w:space="0" w:color="auto"/>
            </w:tcBorders>
          </w:tcPr>
          <w:p w14:paraId="4FE37D70" w14:textId="656A6CCB" w:rsidR="00AC5E2D" w:rsidRPr="00AC5E2D" w:rsidRDefault="00AC5E2D" w:rsidP="00233CD4">
            <w:pPr>
              <w:spacing w:line="312" w:lineRule="auto"/>
              <w:jc w:val="center"/>
              <w:rPr>
                <w:b/>
                <w:bCs/>
              </w:rPr>
            </w:pPr>
            <w:r w:rsidRPr="00AC5E2D">
              <w:rPr>
                <w:b/>
                <w:bCs/>
              </w:rPr>
              <w:t>Attended 6 or more sessions</w:t>
            </w:r>
          </w:p>
        </w:tc>
      </w:tr>
      <w:tr w:rsidR="00AC5E2D" w14:paraId="0A677EC5" w14:textId="77777777" w:rsidTr="00233CD4">
        <w:tc>
          <w:tcPr>
            <w:tcW w:w="2977" w:type="dxa"/>
            <w:tcBorders>
              <w:top w:val="single" w:sz="4" w:space="0" w:color="auto"/>
            </w:tcBorders>
          </w:tcPr>
          <w:p w14:paraId="4C8BF80F" w14:textId="19BA425B" w:rsidR="00AC5E2D" w:rsidRPr="00AC5E2D" w:rsidRDefault="00AC5E2D" w:rsidP="0063446A">
            <w:pPr>
              <w:spacing w:line="312" w:lineRule="auto"/>
            </w:pPr>
            <w:r w:rsidRPr="00AC5E2D">
              <w:t xml:space="preserve">Overall sample </w:t>
            </w:r>
            <w:r w:rsidR="00233CD4">
              <w:t>(</w:t>
            </w:r>
            <w:r w:rsidR="00FF7F7D" w:rsidRPr="00FF7F7D">
              <w:rPr>
                <w:i/>
              </w:rPr>
              <w:t>n=</w:t>
            </w:r>
            <w:r w:rsidR="00233CD4">
              <w:t>18,642)</w:t>
            </w:r>
          </w:p>
        </w:tc>
        <w:tc>
          <w:tcPr>
            <w:tcW w:w="2011" w:type="dxa"/>
            <w:tcBorders>
              <w:top w:val="single" w:sz="4" w:space="0" w:color="auto"/>
            </w:tcBorders>
          </w:tcPr>
          <w:p w14:paraId="30B82441" w14:textId="0294AF2B" w:rsidR="00AC5E2D" w:rsidRDefault="00AC5E2D" w:rsidP="00233CD4">
            <w:pPr>
              <w:spacing w:line="312" w:lineRule="auto"/>
              <w:jc w:val="center"/>
            </w:pPr>
            <w:r>
              <w:t>27.7%</w:t>
            </w:r>
          </w:p>
        </w:tc>
        <w:tc>
          <w:tcPr>
            <w:tcW w:w="2011" w:type="dxa"/>
            <w:tcBorders>
              <w:top w:val="single" w:sz="4" w:space="0" w:color="auto"/>
            </w:tcBorders>
          </w:tcPr>
          <w:p w14:paraId="23538C0F" w14:textId="499C5E63" w:rsidR="00AC5E2D" w:rsidRDefault="00AC5E2D" w:rsidP="00233CD4">
            <w:pPr>
              <w:spacing w:line="312" w:lineRule="auto"/>
              <w:jc w:val="center"/>
            </w:pPr>
            <w:r>
              <w:t>35.5%</w:t>
            </w:r>
          </w:p>
        </w:tc>
        <w:tc>
          <w:tcPr>
            <w:tcW w:w="2011" w:type="dxa"/>
            <w:tcBorders>
              <w:top w:val="single" w:sz="4" w:space="0" w:color="auto"/>
            </w:tcBorders>
          </w:tcPr>
          <w:p w14:paraId="5730E900" w14:textId="0FBBFB3A" w:rsidR="00AC5E2D" w:rsidRDefault="00AC5E2D" w:rsidP="00233CD4">
            <w:pPr>
              <w:spacing w:line="312" w:lineRule="auto"/>
              <w:jc w:val="center"/>
            </w:pPr>
            <w:r>
              <w:t>36.8%</w:t>
            </w:r>
          </w:p>
        </w:tc>
      </w:tr>
      <w:tr w:rsidR="00AC5E2D" w14:paraId="050E0325" w14:textId="77777777" w:rsidTr="00233CD4">
        <w:tc>
          <w:tcPr>
            <w:tcW w:w="2977" w:type="dxa"/>
          </w:tcPr>
          <w:p w14:paraId="3F76EFE8" w14:textId="51FB1798" w:rsidR="00AC5E2D" w:rsidRPr="00AC5E2D" w:rsidRDefault="00AC5E2D" w:rsidP="0063446A">
            <w:pPr>
              <w:spacing w:line="312" w:lineRule="auto"/>
            </w:pPr>
            <w:r w:rsidRPr="00AC5E2D">
              <w:t>Māori clients</w:t>
            </w:r>
            <w:r w:rsidR="00233CD4">
              <w:t xml:space="preserve"> (</w:t>
            </w:r>
            <w:r w:rsidR="00FF7F7D" w:rsidRPr="00FF7F7D">
              <w:rPr>
                <w:i/>
              </w:rPr>
              <w:t>n=</w:t>
            </w:r>
            <w:r w:rsidR="00233CD4">
              <w:t>4,979)</w:t>
            </w:r>
          </w:p>
        </w:tc>
        <w:tc>
          <w:tcPr>
            <w:tcW w:w="2011" w:type="dxa"/>
          </w:tcPr>
          <w:p w14:paraId="50DE74CB" w14:textId="1A3FFC52" w:rsidR="00AC5E2D" w:rsidRDefault="00AC5E2D" w:rsidP="00233CD4">
            <w:pPr>
              <w:spacing w:line="312" w:lineRule="auto"/>
              <w:jc w:val="center"/>
            </w:pPr>
            <w:r>
              <w:t>31.7%</w:t>
            </w:r>
          </w:p>
        </w:tc>
        <w:tc>
          <w:tcPr>
            <w:tcW w:w="2011" w:type="dxa"/>
          </w:tcPr>
          <w:p w14:paraId="01335D9A" w14:textId="61EB0D37" w:rsidR="00AC5E2D" w:rsidRDefault="00AC5E2D" w:rsidP="00233CD4">
            <w:pPr>
              <w:spacing w:line="312" w:lineRule="auto"/>
              <w:jc w:val="center"/>
            </w:pPr>
            <w:r>
              <w:t>36.5%</w:t>
            </w:r>
          </w:p>
        </w:tc>
        <w:tc>
          <w:tcPr>
            <w:tcW w:w="2011" w:type="dxa"/>
          </w:tcPr>
          <w:p w14:paraId="2A9A85DC" w14:textId="0A9F17C9" w:rsidR="00AC5E2D" w:rsidRDefault="00AC5E2D" w:rsidP="00233CD4">
            <w:pPr>
              <w:spacing w:line="312" w:lineRule="auto"/>
              <w:jc w:val="center"/>
            </w:pPr>
            <w:r>
              <w:t>31.8%</w:t>
            </w:r>
          </w:p>
        </w:tc>
      </w:tr>
      <w:tr w:rsidR="00AC5E2D" w14:paraId="3160C038" w14:textId="77777777" w:rsidTr="00233CD4">
        <w:tc>
          <w:tcPr>
            <w:tcW w:w="2977" w:type="dxa"/>
          </w:tcPr>
          <w:p w14:paraId="059B6698" w14:textId="28F81242" w:rsidR="00AC5E2D" w:rsidRPr="00AC5E2D" w:rsidRDefault="00AC5E2D" w:rsidP="0063446A">
            <w:pPr>
              <w:spacing w:line="312" w:lineRule="auto"/>
            </w:pPr>
            <w:r w:rsidRPr="00AC5E2D">
              <w:t>Pacific clients</w:t>
            </w:r>
            <w:r w:rsidR="00233CD4">
              <w:t xml:space="preserve"> (</w:t>
            </w:r>
            <w:r w:rsidR="00FF7F7D" w:rsidRPr="00FF7F7D">
              <w:rPr>
                <w:i/>
              </w:rPr>
              <w:t>n=</w:t>
            </w:r>
            <w:r w:rsidR="00233CD4">
              <w:t>2,834)</w:t>
            </w:r>
          </w:p>
        </w:tc>
        <w:tc>
          <w:tcPr>
            <w:tcW w:w="2011" w:type="dxa"/>
          </w:tcPr>
          <w:p w14:paraId="35BB7D45" w14:textId="5B6873C8" w:rsidR="00AC5E2D" w:rsidRDefault="00AC5E2D" w:rsidP="00233CD4">
            <w:pPr>
              <w:spacing w:line="312" w:lineRule="auto"/>
              <w:jc w:val="center"/>
            </w:pPr>
            <w:r>
              <w:t>32.7%</w:t>
            </w:r>
          </w:p>
        </w:tc>
        <w:tc>
          <w:tcPr>
            <w:tcW w:w="2011" w:type="dxa"/>
          </w:tcPr>
          <w:p w14:paraId="74C18A0E" w14:textId="645DFDD5" w:rsidR="00AC5E2D" w:rsidRDefault="00AC5E2D" w:rsidP="00233CD4">
            <w:pPr>
              <w:spacing w:line="312" w:lineRule="auto"/>
              <w:jc w:val="center"/>
            </w:pPr>
            <w:r>
              <w:t>36.5%</w:t>
            </w:r>
          </w:p>
        </w:tc>
        <w:tc>
          <w:tcPr>
            <w:tcW w:w="2011" w:type="dxa"/>
          </w:tcPr>
          <w:p w14:paraId="3FDA3645" w14:textId="55309585" w:rsidR="00AC5E2D" w:rsidRDefault="00AC5E2D" w:rsidP="00233CD4">
            <w:pPr>
              <w:spacing w:line="312" w:lineRule="auto"/>
              <w:jc w:val="center"/>
            </w:pPr>
            <w:r>
              <w:t>30.8%</w:t>
            </w:r>
          </w:p>
        </w:tc>
      </w:tr>
      <w:tr w:rsidR="00AC5E2D" w14:paraId="4752A820" w14:textId="77777777" w:rsidTr="00233CD4">
        <w:tc>
          <w:tcPr>
            <w:tcW w:w="2977" w:type="dxa"/>
            <w:tcBorders>
              <w:bottom w:val="single" w:sz="4" w:space="0" w:color="auto"/>
            </w:tcBorders>
          </w:tcPr>
          <w:p w14:paraId="67BB054D" w14:textId="105930EE" w:rsidR="00AC5E2D" w:rsidRPr="00AC5E2D" w:rsidRDefault="00AC5E2D" w:rsidP="0063446A">
            <w:pPr>
              <w:spacing w:line="312" w:lineRule="auto"/>
            </w:pPr>
            <w:r w:rsidRPr="00AC5E2D">
              <w:t>Asian clients</w:t>
            </w:r>
            <w:r w:rsidR="00233CD4">
              <w:t xml:space="preserve"> (</w:t>
            </w:r>
            <w:r w:rsidR="00FF7F7D" w:rsidRPr="00FF7F7D">
              <w:rPr>
                <w:i/>
              </w:rPr>
              <w:t>n=</w:t>
            </w:r>
            <w:r w:rsidR="00233CD4">
              <w:t>2,463)</w:t>
            </w:r>
          </w:p>
        </w:tc>
        <w:tc>
          <w:tcPr>
            <w:tcW w:w="2011" w:type="dxa"/>
            <w:tcBorders>
              <w:bottom w:val="single" w:sz="4" w:space="0" w:color="auto"/>
            </w:tcBorders>
          </w:tcPr>
          <w:p w14:paraId="0CC73677" w14:textId="651157A6" w:rsidR="00AC5E2D" w:rsidRDefault="00AC5E2D" w:rsidP="00233CD4">
            <w:pPr>
              <w:spacing w:line="312" w:lineRule="auto"/>
              <w:jc w:val="center"/>
            </w:pPr>
            <w:r>
              <w:t>19.2%</w:t>
            </w:r>
          </w:p>
        </w:tc>
        <w:tc>
          <w:tcPr>
            <w:tcW w:w="2011" w:type="dxa"/>
            <w:tcBorders>
              <w:bottom w:val="single" w:sz="4" w:space="0" w:color="auto"/>
            </w:tcBorders>
          </w:tcPr>
          <w:p w14:paraId="51811E63" w14:textId="6FD33841" w:rsidR="00AC5E2D" w:rsidRDefault="00AC5E2D" w:rsidP="00233CD4">
            <w:pPr>
              <w:spacing w:line="312" w:lineRule="auto"/>
              <w:jc w:val="center"/>
            </w:pPr>
            <w:r>
              <w:t>26.2%</w:t>
            </w:r>
          </w:p>
        </w:tc>
        <w:tc>
          <w:tcPr>
            <w:tcW w:w="2011" w:type="dxa"/>
            <w:tcBorders>
              <w:bottom w:val="single" w:sz="4" w:space="0" w:color="auto"/>
            </w:tcBorders>
          </w:tcPr>
          <w:p w14:paraId="6177ADC7" w14:textId="32D4A767" w:rsidR="00AC5E2D" w:rsidRDefault="00AC5E2D" w:rsidP="00233CD4">
            <w:pPr>
              <w:spacing w:line="312" w:lineRule="auto"/>
              <w:jc w:val="center"/>
            </w:pPr>
            <w:r>
              <w:t>54.6%</w:t>
            </w:r>
          </w:p>
        </w:tc>
      </w:tr>
    </w:tbl>
    <w:p w14:paraId="6117C6B4" w14:textId="77777777" w:rsidR="00C34F4C" w:rsidRDefault="00C34F4C" w:rsidP="00D5688F">
      <w:pPr>
        <w:ind w:firstLine="720"/>
      </w:pPr>
    </w:p>
    <w:p w14:paraId="20F8CEC7" w14:textId="09DB760D" w:rsidR="00AC5E2D" w:rsidRPr="00FB4614" w:rsidRDefault="00D44629" w:rsidP="00D44629">
      <w:pPr>
        <w:ind w:firstLine="720"/>
      </w:pPr>
      <w:r>
        <w:t>To</w:t>
      </w:r>
      <w:r w:rsidR="00C34F4C">
        <w:t xml:space="preserve"> indirect</w:t>
      </w:r>
      <w:r>
        <w:t>ly estimate</w:t>
      </w:r>
      <w:r w:rsidR="00C34F4C">
        <w:t xml:space="preserve"> the proportion of clients who pulled out of treatment, </w:t>
      </w:r>
      <w:r w:rsidR="00D5688F">
        <w:t>a</w:t>
      </w:r>
      <w:r w:rsidR="00AC5E2D">
        <w:t xml:space="preserve">ttendance at </w:t>
      </w:r>
      <w:r w:rsidR="00790E26">
        <w:t>f</w:t>
      </w:r>
      <w:r w:rsidR="00681BC1">
        <w:t>ollow-up session</w:t>
      </w:r>
      <w:r w:rsidR="00AC5E2D">
        <w:t>s</w:t>
      </w:r>
      <w:r w:rsidR="00C34F4C">
        <w:t xml:space="preserve"> (</w:t>
      </w:r>
      <w:r w:rsidR="00D5688F">
        <w:t>routinely offered following treatment completion</w:t>
      </w:r>
      <w:r w:rsidR="00C34F4C">
        <w:t xml:space="preserve">) </w:t>
      </w:r>
      <w:r w:rsidR="001A79F9">
        <w:t xml:space="preserve">was </w:t>
      </w:r>
      <w:r w:rsidR="00C34F4C">
        <w:t>examined</w:t>
      </w:r>
      <w:r w:rsidR="00D5688F">
        <w:t xml:space="preserve">. </w:t>
      </w:r>
      <w:r w:rsidR="00D5688F" w:rsidRPr="00FB4614">
        <w:t xml:space="preserve">Follow-up rates (Table </w:t>
      </w:r>
      <w:r w:rsidR="00FB4614" w:rsidRPr="00FB4614">
        <w:t>4</w:t>
      </w:r>
      <w:r w:rsidR="00D5688F" w:rsidRPr="00FB4614">
        <w:t xml:space="preserve">) indicate that about a quarter of clients attending a single session (23.7%) and a third attending multiple sessions (38.8%) had completed treatment, suggesting that lower attendance </w:t>
      </w:r>
      <w:r w:rsidRPr="00FB4614">
        <w:t xml:space="preserve">may still reflect meaningful engagement and positive outcomes for </w:t>
      </w:r>
      <w:r w:rsidR="00A15B0A" w:rsidRPr="00FB4614">
        <w:t>these</w:t>
      </w:r>
      <w:r w:rsidR="00675CCD" w:rsidRPr="00FB4614">
        <w:t xml:space="preserve"> clients</w:t>
      </w:r>
      <w:r w:rsidR="00790E26" w:rsidRPr="00FB4614">
        <w:t>.</w:t>
      </w:r>
      <w:r w:rsidR="00D5688F" w:rsidRPr="00FB4614">
        <w:t xml:space="preserve"> Similar </w:t>
      </w:r>
      <w:r w:rsidRPr="00FB4614">
        <w:t>patterns</w:t>
      </w:r>
      <w:r w:rsidR="00D5688F" w:rsidRPr="00FB4614">
        <w:t xml:space="preserve"> were observed </w:t>
      </w:r>
      <w:r w:rsidRPr="00FB4614">
        <w:t>across</w:t>
      </w:r>
      <w:r w:rsidR="00D5688F" w:rsidRPr="00FB4614">
        <w:t xml:space="preserve"> Māori, Pacific, and Asian </w:t>
      </w:r>
      <w:r w:rsidRPr="00FB4614">
        <w:t>clients</w:t>
      </w:r>
      <w:r w:rsidR="00D5688F" w:rsidRPr="00FB4614">
        <w:t xml:space="preserve">, </w:t>
      </w:r>
      <w:r w:rsidRPr="00FB4614">
        <w:t>although follow-up attendance was</w:t>
      </w:r>
      <w:r w:rsidR="00D5688F" w:rsidRPr="00FB4614">
        <w:t xml:space="preserve"> slightly lower for Māori</w:t>
      </w:r>
      <w:r w:rsidR="001A79F9" w:rsidRPr="00FB4614">
        <w:t xml:space="preserve"> clients</w:t>
      </w:r>
      <w:r w:rsidR="00D5688F" w:rsidRPr="00FB4614">
        <w:t>.</w:t>
      </w:r>
      <w:r w:rsidR="00C34F4C" w:rsidRPr="00FB4614">
        <w:t xml:space="preserve"> These findings support recent moves to</w:t>
      </w:r>
      <w:r w:rsidRPr="00FB4614">
        <w:t>ward more nuanced definitions of pulling out of treatment that consider more than just session attendance.</w:t>
      </w:r>
    </w:p>
    <w:p w14:paraId="4134DB14" w14:textId="77777777" w:rsidR="00D44629" w:rsidRDefault="00D44629" w:rsidP="00D44629">
      <w:pPr>
        <w:ind w:firstLine="720"/>
      </w:pPr>
    </w:p>
    <w:p w14:paraId="76F4D627" w14:textId="77777777" w:rsidR="003F092C" w:rsidRDefault="003F092C" w:rsidP="00D44629">
      <w:pPr>
        <w:ind w:firstLine="720"/>
      </w:pPr>
    </w:p>
    <w:p w14:paraId="4EB8D945" w14:textId="77777777" w:rsidR="003F092C" w:rsidRDefault="003F092C" w:rsidP="00D44629">
      <w:pPr>
        <w:ind w:firstLine="720"/>
      </w:pPr>
    </w:p>
    <w:p w14:paraId="2F51D0AB" w14:textId="77777777" w:rsidR="003F092C" w:rsidRPr="00FB4614" w:rsidRDefault="003F092C" w:rsidP="00D44629">
      <w:pPr>
        <w:ind w:firstLine="720"/>
      </w:pPr>
    </w:p>
    <w:p w14:paraId="5DA58750" w14:textId="5564F9A7" w:rsidR="00AC5E2D" w:rsidRPr="00D33BDF" w:rsidRDefault="00D33BDF" w:rsidP="00D33BDF">
      <w:pPr>
        <w:rPr>
          <w:b/>
          <w:bCs/>
        </w:rPr>
      </w:pPr>
      <w:bookmarkStart w:id="68" w:name="_Toc207632336"/>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4</w:t>
      </w:r>
      <w:r w:rsidRPr="00D33BDF">
        <w:rPr>
          <w:b/>
          <w:bCs/>
        </w:rPr>
        <w:fldChar w:fldCharType="end"/>
      </w:r>
      <w:r w:rsidR="00AC5E2D" w:rsidRPr="00D33BDF">
        <w:rPr>
          <w:b/>
          <w:bCs/>
        </w:rPr>
        <w:t>. Follow-up attendance among the overall sample and priority populations</w:t>
      </w:r>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011"/>
        <w:gridCol w:w="2011"/>
        <w:gridCol w:w="2011"/>
      </w:tblGrid>
      <w:tr w:rsidR="00AC5E2D" w:rsidRPr="00AC5E2D" w14:paraId="5BEEA63A" w14:textId="77777777" w:rsidTr="00233CD4">
        <w:tc>
          <w:tcPr>
            <w:tcW w:w="2977" w:type="dxa"/>
            <w:tcBorders>
              <w:top w:val="single" w:sz="4" w:space="0" w:color="auto"/>
            </w:tcBorders>
          </w:tcPr>
          <w:p w14:paraId="0753440F" w14:textId="77777777" w:rsidR="00AC5E2D" w:rsidRPr="00AC5E2D" w:rsidRDefault="00AC5E2D" w:rsidP="0063446A">
            <w:pPr>
              <w:spacing w:line="312" w:lineRule="auto"/>
            </w:pPr>
          </w:p>
        </w:tc>
        <w:tc>
          <w:tcPr>
            <w:tcW w:w="6033" w:type="dxa"/>
            <w:gridSpan w:val="3"/>
            <w:tcBorders>
              <w:top w:val="single" w:sz="4" w:space="0" w:color="auto"/>
            </w:tcBorders>
          </w:tcPr>
          <w:p w14:paraId="3B7D95F5" w14:textId="060A0C76" w:rsidR="00AC5E2D" w:rsidRPr="00AC5E2D" w:rsidRDefault="00AC5E2D" w:rsidP="0063446A">
            <w:pPr>
              <w:spacing w:line="312" w:lineRule="auto"/>
              <w:jc w:val="center"/>
              <w:rPr>
                <w:b/>
                <w:bCs/>
              </w:rPr>
            </w:pPr>
            <w:r>
              <w:rPr>
                <w:b/>
                <w:bCs/>
              </w:rPr>
              <w:t>Attended a follow-up session</w:t>
            </w:r>
          </w:p>
        </w:tc>
      </w:tr>
      <w:tr w:rsidR="00AC5E2D" w:rsidRPr="00AC5E2D" w14:paraId="2888E024" w14:textId="77777777" w:rsidTr="00233CD4">
        <w:tc>
          <w:tcPr>
            <w:tcW w:w="2977" w:type="dxa"/>
            <w:tcBorders>
              <w:bottom w:val="single" w:sz="4" w:space="0" w:color="auto"/>
            </w:tcBorders>
          </w:tcPr>
          <w:p w14:paraId="13DBA91A" w14:textId="77777777" w:rsidR="00AC5E2D" w:rsidRPr="00AC5E2D" w:rsidRDefault="00AC5E2D" w:rsidP="0063446A">
            <w:pPr>
              <w:spacing w:line="312" w:lineRule="auto"/>
            </w:pPr>
          </w:p>
        </w:tc>
        <w:tc>
          <w:tcPr>
            <w:tcW w:w="2011" w:type="dxa"/>
            <w:tcBorders>
              <w:bottom w:val="single" w:sz="4" w:space="0" w:color="auto"/>
            </w:tcBorders>
          </w:tcPr>
          <w:p w14:paraId="6CF31539" w14:textId="77777777" w:rsidR="00AC5E2D" w:rsidRPr="00AC5E2D" w:rsidRDefault="00AC5E2D" w:rsidP="00233CD4">
            <w:pPr>
              <w:spacing w:line="312" w:lineRule="auto"/>
              <w:jc w:val="center"/>
              <w:rPr>
                <w:b/>
                <w:bCs/>
              </w:rPr>
            </w:pPr>
            <w:r w:rsidRPr="00AC5E2D">
              <w:rPr>
                <w:b/>
                <w:bCs/>
              </w:rPr>
              <w:t>Attended a single session</w:t>
            </w:r>
          </w:p>
        </w:tc>
        <w:tc>
          <w:tcPr>
            <w:tcW w:w="2011" w:type="dxa"/>
            <w:tcBorders>
              <w:bottom w:val="single" w:sz="4" w:space="0" w:color="auto"/>
            </w:tcBorders>
          </w:tcPr>
          <w:p w14:paraId="44821030" w14:textId="77777777" w:rsidR="00AC5E2D" w:rsidRPr="00AC5E2D" w:rsidRDefault="00AC5E2D" w:rsidP="00233CD4">
            <w:pPr>
              <w:spacing w:line="312" w:lineRule="auto"/>
              <w:jc w:val="center"/>
              <w:rPr>
                <w:b/>
                <w:bCs/>
              </w:rPr>
            </w:pPr>
            <w:r w:rsidRPr="00AC5E2D">
              <w:rPr>
                <w:b/>
                <w:bCs/>
              </w:rPr>
              <w:t>Attended multiple (2-5) sessions</w:t>
            </w:r>
          </w:p>
        </w:tc>
        <w:tc>
          <w:tcPr>
            <w:tcW w:w="2011" w:type="dxa"/>
            <w:tcBorders>
              <w:bottom w:val="single" w:sz="4" w:space="0" w:color="auto"/>
            </w:tcBorders>
          </w:tcPr>
          <w:p w14:paraId="4CB3CB3E" w14:textId="77777777" w:rsidR="00AC5E2D" w:rsidRPr="00AC5E2D" w:rsidRDefault="00AC5E2D" w:rsidP="00233CD4">
            <w:pPr>
              <w:spacing w:line="312" w:lineRule="auto"/>
              <w:jc w:val="center"/>
              <w:rPr>
                <w:b/>
                <w:bCs/>
              </w:rPr>
            </w:pPr>
            <w:r w:rsidRPr="00AC5E2D">
              <w:rPr>
                <w:b/>
                <w:bCs/>
              </w:rPr>
              <w:t>Attended 6 or more sessions</w:t>
            </w:r>
          </w:p>
        </w:tc>
      </w:tr>
      <w:tr w:rsidR="00233CD4" w14:paraId="68178120" w14:textId="77777777" w:rsidTr="00233CD4">
        <w:tc>
          <w:tcPr>
            <w:tcW w:w="2977" w:type="dxa"/>
            <w:tcBorders>
              <w:top w:val="single" w:sz="4" w:space="0" w:color="auto"/>
            </w:tcBorders>
          </w:tcPr>
          <w:p w14:paraId="260B9E05" w14:textId="27944709" w:rsidR="00233CD4" w:rsidRPr="00AC5E2D" w:rsidRDefault="00233CD4" w:rsidP="00233CD4">
            <w:pPr>
              <w:spacing w:line="312" w:lineRule="auto"/>
            </w:pPr>
            <w:r w:rsidRPr="00AC5E2D">
              <w:t xml:space="preserve">Overall sample </w:t>
            </w:r>
            <w:r>
              <w:t>(</w:t>
            </w:r>
            <w:r w:rsidR="00FF7F7D" w:rsidRPr="00FF7F7D">
              <w:rPr>
                <w:i/>
              </w:rPr>
              <w:t>n=</w:t>
            </w:r>
            <w:r>
              <w:t>18,642)</w:t>
            </w:r>
          </w:p>
        </w:tc>
        <w:tc>
          <w:tcPr>
            <w:tcW w:w="2011" w:type="dxa"/>
            <w:tcBorders>
              <w:top w:val="single" w:sz="4" w:space="0" w:color="auto"/>
            </w:tcBorders>
          </w:tcPr>
          <w:p w14:paraId="26B9F099" w14:textId="37631FD6" w:rsidR="00233CD4" w:rsidRDefault="00233CD4" w:rsidP="00233CD4">
            <w:pPr>
              <w:spacing w:line="312" w:lineRule="auto"/>
              <w:jc w:val="center"/>
            </w:pPr>
            <w:r>
              <w:t>23.7%</w:t>
            </w:r>
          </w:p>
        </w:tc>
        <w:tc>
          <w:tcPr>
            <w:tcW w:w="2011" w:type="dxa"/>
            <w:tcBorders>
              <w:top w:val="single" w:sz="4" w:space="0" w:color="auto"/>
            </w:tcBorders>
          </w:tcPr>
          <w:p w14:paraId="464FDBB3" w14:textId="70760F62" w:rsidR="00233CD4" w:rsidRDefault="00233CD4" w:rsidP="00233CD4">
            <w:pPr>
              <w:spacing w:line="312" w:lineRule="auto"/>
              <w:jc w:val="center"/>
            </w:pPr>
            <w:r>
              <w:t>38.8%</w:t>
            </w:r>
          </w:p>
        </w:tc>
        <w:tc>
          <w:tcPr>
            <w:tcW w:w="2011" w:type="dxa"/>
            <w:tcBorders>
              <w:top w:val="single" w:sz="4" w:space="0" w:color="auto"/>
            </w:tcBorders>
          </w:tcPr>
          <w:p w14:paraId="00AC2BC3" w14:textId="4089F865" w:rsidR="00233CD4" w:rsidRDefault="00233CD4" w:rsidP="00233CD4">
            <w:pPr>
              <w:spacing w:line="312" w:lineRule="auto"/>
              <w:jc w:val="center"/>
            </w:pPr>
            <w:r>
              <w:t>61.0%</w:t>
            </w:r>
          </w:p>
        </w:tc>
      </w:tr>
      <w:tr w:rsidR="00233CD4" w14:paraId="49CDCEBD" w14:textId="77777777" w:rsidTr="00233CD4">
        <w:tc>
          <w:tcPr>
            <w:tcW w:w="2977" w:type="dxa"/>
          </w:tcPr>
          <w:p w14:paraId="68C185AF" w14:textId="2204DFFA" w:rsidR="00233CD4" w:rsidRPr="00AC5E2D" w:rsidRDefault="00233CD4" w:rsidP="00233CD4">
            <w:pPr>
              <w:spacing w:line="312" w:lineRule="auto"/>
            </w:pPr>
            <w:r w:rsidRPr="00AC5E2D">
              <w:t>Māori clients</w:t>
            </w:r>
            <w:r>
              <w:t xml:space="preserve"> (</w:t>
            </w:r>
            <w:r w:rsidR="00FF7F7D" w:rsidRPr="00FF7F7D">
              <w:rPr>
                <w:i/>
              </w:rPr>
              <w:t>n=</w:t>
            </w:r>
            <w:r>
              <w:t>4,979)</w:t>
            </w:r>
          </w:p>
        </w:tc>
        <w:tc>
          <w:tcPr>
            <w:tcW w:w="2011" w:type="dxa"/>
          </w:tcPr>
          <w:p w14:paraId="633286CE" w14:textId="597F3E3B" w:rsidR="00233CD4" w:rsidRDefault="00233CD4" w:rsidP="00233CD4">
            <w:pPr>
              <w:spacing w:line="312" w:lineRule="auto"/>
              <w:jc w:val="center"/>
            </w:pPr>
            <w:r>
              <w:t>19.8%</w:t>
            </w:r>
          </w:p>
        </w:tc>
        <w:tc>
          <w:tcPr>
            <w:tcW w:w="2011" w:type="dxa"/>
          </w:tcPr>
          <w:p w14:paraId="246A6CD2" w14:textId="37DCF99D" w:rsidR="00233CD4" w:rsidRDefault="00233CD4" w:rsidP="00233CD4">
            <w:pPr>
              <w:spacing w:line="312" w:lineRule="auto"/>
              <w:jc w:val="center"/>
            </w:pPr>
            <w:r>
              <w:t>32.1%</w:t>
            </w:r>
          </w:p>
        </w:tc>
        <w:tc>
          <w:tcPr>
            <w:tcW w:w="2011" w:type="dxa"/>
          </w:tcPr>
          <w:p w14:paraId="21DD81EB" w14:textId="274549A5" w:rsidR="00233CD4" w:rsidRDefault="00233CD4" w:rsidP="00233CD4">
            <w:pPr>
              <w:spacing w:line="312" w:lineRule="auto"/>
              <w:jc w:val="center"/>
            </w:pPr>
            <w:r>
              <w:t>53.2%</w:t>
            </w:r>
          </w:p>
        </w:tc>
      </w:tr>
      <w:tr w:rsidR="00233CD4" w14:paraId="3125CA2F" w14:textId="77777777" w:rsidTr="00233CD4">
        <w:tc>
          <w:tcPr>
            <w:tcW w:w="2977" w:type="dxa"/>
          </w:tcPr>
          <w:p w14:paraId="7781159A" w14:textId="1FBE3A5E" w:rsidR="00233CD4" w:rsidRPr="00AC5E2D" w:rsidRDefault="00233CD4" w:rsidP="00233CD4">
            <w:pPr>
              <w:spacing w:line="312" w:lineRule="auto"/>
            </w:pPr>
            <w:r w:rsidRPr="00AC5E2D">
              <w:t>Pacific clients</w:t>
            </w:r>
            <w:r>
              <w:t xml:space="preserve"> (</w:t>
            </w:r>
            <w:r w:rsidR="00FF7F7D" w:rsidRPr="00FF7F7D">
              <w:rPr>
                <w:i/>
              </w:rPr>
              <w:t>n=</w:t>
            </w:r>
            <w:r>
              <w:t>2,834)</w:t>
            </w:r>
          </w:p>
        </w:tc>
        <w:tc>
          <w:tcPr>
            <w:tcW w:w="2011" w:type="dxa"/>
          </w:tcPr>
          <w:p w14:paraId="2E26B932" w14:textId="35AB2E85" w:rsidR="00233CD4" w:rsidRDefault="00233CD4" w:rsidP="00233CD4">
            <w:pPr>
              <w:spacing w:line="312" w:lineRule="auto"/>
              <w:jc w:val="center"/>
            </w:pPr>
            <w:r>
              <w:t>24.7%</w:t>
            </w:r>
          </w:p>
        </w:tc>
        <w:tc>
          <w:tcPr>
            <w:tcW w:w="2011" w:type="dxa"/>
          </w:tcPr>
          <w:p w14:paraId="1E9B7D92" w14:textId="5FE00370" w:rsidR="00233CD4" w:rsidRDefault="00233CD4" w:rsidP="00233CD4">
            <w:pPr>
              <w:spacing w:line="312" w:lineRule="auto"/>
              <w:jc w:val="center"/>
            </w:pPr>
            <w:r>
              <w:t>38.0%</w:t>
            </w:r>
          </w:p>
        </w:tc>
        <w:tc>
          <w:tcPr>
            <w:tcW w:w="2011" w:type="dxa"/>
          </w:tcPr>
          <w:p w14:paraId="4E2D0BAD" w14:textId="4FA533D3" w:rsidR="00233CD4" w:rsidRDefault="00233CD4" w:rsidP="00233CD4">
            <w:pPr>
              <w:spacing w:line="312" w:lineRule="auto"/>
              <w:jc w:val="center"/>
            </w:pPr>
            <w:r>
              <w:t>62.9%</w:t>
            </w:r>
          </w:p>
        </w:tc>
      </w:tr>
      <w:tr w:rsidR="00233CD4" w14:paraId="2018E755" w14:textId="77777777" w:rsidTr="00233CD4">
        <w:tc>
          <w:tcPr>
            <w:tcW w:w="2977" w:type="dxa"/>
            <w:tcBorders>
              <w:bottom w:val="single" w:sz="4" w:space="0" w:color="auto"/>
            </w:tcBorders>
          </w:tcPr>
          <w:p w14:paraId="11CA3ADA" w14:textId="1372BD50" w:rsidR="00233CD4" w:rsidRPr="00AC5E2D" w:rsidRDefault="00233CD4" w:rsidP="00233CD4">
            <w:pPr>
              <w:spacing w:line="312" w:lineRule="auto"/>
            </w:pPr>
            <w:r w:rsidRPr="00AC5E2D">
              <w:t>Asian clients</w:t>
            </w:r>
            <w:r>
              <w:t xml:space="preserve"> (</w:t>
            </w:r>
            <w:r w:rsidR="00FF7F7D" w:rsidRPr="00FF7F7D">
              <w:rPr>
                <w:i/>
              </w:rPr>
              <w:t>n=</w:t>
            </w:r>
            <w:r>
              <w:t>2,463)</w:t>
            </w:r>
          </w:p>
        </w:tc>
        <w:tc>
          <w:tcPr>
            <w:tcW w:w="2011" w:type="dxa"/>
            <w:tcBorders>
              <w:bottom w:val="single" w:sz="4" w:space="0" w:color="auto"/>
            </w:tcBorders>
          </w:tcPr>
          <w:p w14:paraId="16408581" w14:textId="35826AF1" w:rsidR="00233CD4" w:rsidRDefault="00233CD4" w:rsidP="00233CD4">
            <w:pPr>
              <w:spacing w:line="312" w:lineRule="auto"/>
              <w:jc w:val="center"/>
            </w:pPr>
            <w:r>
              <w:t>23.0%</w:t>
            </w:r>
          </w:p>
        </w:tc>
        <w:tc>
          <w:tcPr>
            <w:tcW w:w="2011" w:type="dxa"/>
            <w:tcBorders>
              <w:bottom w:val="single" w:sz="4" w:space="0" w:color="auto"/>
            </w:tcBorders>
          </w:tcPr>
          <w:p w14:paraId="444E6434" w14:textId="6C8E1B7D" w:rsidR="00233CD4" w:rsidRDefault="00233CD4" w:rsidP="00233CD4">
            <w:pPr>
              <w:spacing w:line="312" w:lineRule="auto"/>
              <w:jc w:val="center"/>
            </w:pPr>
            <w:r>
              <w:t>39.4%</w:t>
            </w:r>
          </w:p>
        </w:tc>
        <w:tc>
          <w:tcPr>
            <w:tcW w:w="2011" w:type="dxa"/>
            <w:tcBorders>
              <w:bottom w:val="single" w:sz="4" w:space="0" w:color="auto"/>
            </w:tcBorders>
          </w:tcPr>
          <w:p w14:paraId="0E66FD87" w14:textId="39726444" w:rsidR="00233CD4" w:rsidRDefault="00233CD4" w:rsidP="00233CD4">
            <w:pPr>
              <w:spacing w:line="312" w:lineRule="auto"/>
              <w:jc w:val="center"/>
            </w:pPr>
            <w:r>
              <w:t>64.8%</w:t>
            </w:r>
          </w:p>
        </w:tc>
      </w:tr>
    </w:tbl>
    <w:p w14:paraId="7667A11F" w14:textId="77777777" w:rsidR="00AC5E2D" w:rsidRDefault="00AC5E2D" w:rsidP="00790E26"/>
    <w:p w14:paraId="28DCEE35" w14:textId="77777777" w:rsidR="00DA4F36" w:rsidRDefault="00DA4F36" w:rsidP="00DA4F36">
      <w:pPr>
        <w:pStyle w:val="Heading3"/>
        <w:rPr>
          <w:lang w:eastAsia="en-GB"/>
        </w:rPr>
      </w:pPr>
      <w:bookmarkStart w:id="69" w:name="_Toc200013206"/>
      <w:r>
        <w:rPr>
          <w:lang w:eastAsia="en-GB"/>
        </w:rPr>
        <w:t>When do clients pull out of treatment?</w:t>
      </w:r>
      <w:bookmarkEnd w:id="69"/>
    </w:p>
    <w:p w14:paraId="507FECB6" w14:textId="40F19D81" w:rsidR="005533F9" w:rsidRDefault="00E33948" w:rsidP="00681BC1">
      <w:r>
        <w:t>A</w:t>
      </w:r>
      <w:r w:rsidR="00681BC1">
        <w:t xml:space="preserve">ttendance </w:t>
      </w:r>
      <w:r w:rsidR="009A5C23" w:rsidRPr="009A5C23">
        <w:t xml:space="preserve">data </w:t>
      </w:r>
      <w:r w:rsidR="006C6BBE">
        <w:t xml:space="preserve">for the overall sample </w:t>
      </w:r>
      <w:r w:rsidR="009A5C23">
        <w:t>(Figure 1</w:t>
      </w:r>
      <w:r w:rsidR="006C6BBE">
        <w:t>, blue line</w:t>
      </w:r>
      <w:r w:rsidR="009A5C23">
        <w:t xml:space="preserve">) </w:t>
      </w:r>
      <w:r w:rsidR="009A5C23" w:rsidRPr="009A5C23">
        <w:t xml:space="preserve">showed </w:t>
      </w:r>
      <w:r w:rsidR="008B6699">
        <w:t xml:space="preserve">the biggest </w:t>
      </w:r>
      <w:r w:rsidR="00C10D82">
        <w:t>decline</w:t>
      </w:r>
      <w:r w:rsidR="008B6699">
        <w:t xml:space="preserve"> after the first session, with just over a quarter of clients (27.7%) attending a </w:t>
      </w:r>
      <w:r w:rsidR="009A5C23" w:rsidRPr="009A5C23">
        <w:t xml:space="preserve">single session. </w:t>
      </w:r>
      <w:r w:rsidR="008B6699">
        <w:t xml:space="preserve">The </w:t>
      </w:r>
      <w:r w:rsidR="006C6BBE">
        <w:t>decline</w:t>
      </w:r>
      <w:r w:rsidR="008B6699">
        <w:t xml:space="preserve"> in attendance was </w:t>
      </w:r>
      <w:r w:rsidR="006C6BBE">
        <w:t>steepest</w:t>
      </w:r>
      <w:r w:rsidR="008B6699">
        <w:t xml:space="preserve"> in the first </w:t>
      </w:r>
      <w:r w:rsidR="000B6E43">
        <w:t>three</w:t>
      </w:r>
      <w:r w:rsidR="008B6699">
        <w:t xml:space="preserve"> sessions (72.3% attended session </w:t>
      </w:r>
      <w:r w:rsidR="000B6E43">
        <w:t>two</w:t>
      </w:r>
      <w:r w:rsidR="008B6699">
        <w:t xml:space="preserve">; 58.2% </w:t>
      </w:r>
      <w:r w:rsidR="006C6BBE">
        <w:t>at</w:t>
      </w:r>
      <w:r w:rsidR="008B6699">
        <w:t xml:space="preserve"> session 3) than the next </w:t>
      </w:r>
      <w:r w:rsidR="007402D4">
        <w:t>three</w:t>
      </w:r>
      <w:r w:rsidR="008B6699">
        <w:t xml:space="preserve"> sessions (48.9% </w:t>
      </w:r>
      <w:r w:rsidR="006C6BBE">
        <w:t>at</w:t>
      </w:r>
      <w:r w:rsidR="008B6699">
        <w:t xml:space="preserve"> session </w:t>
      </w:r>
      <w:r w:rsidR="000B6E43">
        <w:t>four</w:t>
      </w:r>
      <w:r w:rsidR="008B6699">
        <w:t xml:space="preserve">; 42.2% </w:t>
      </w:r>
      <w:r w:rsidR="006C6BBE">
        <w:t>at</w:t>
      </w:r>
      <w:r w:rsidR="008B6699">
        <w:t xml:space="preserve"> session </w:t>
      </w:r>
      <w:r w:rsidR="000B6E43">
        <w:t>five</w:t>
      </w:r>
      <w:r w:rsidR="008B6699">
        <w:t xml:space="preserve">; 36.8% </w:t>
      </w:r>
      <w:r w:rsidR="006C6BBE">
        <w:t>at</w:t>
      </w:r>
      <w:r w:rsidR="008B6699">
        <w:t xml:space="preserve"> session </w:t>
      </w:r>
      <w:r w:rsidR="000B6E43">
        <w:t>six</w:t>
      </w:r>
      <w:r w:rsidR="008B6699">
        <w:t>)</w:t>
      </w:r>
      <w:r>
        <w:t xml:space="preserve">, with </w:t>
      </w:r>
      <w:r w:rsidR="009A5C23">
        <w:t>most clients attend</w:t>
      </w:r>
      <w:r>
        <w:t>ing</w:t>
      </w:r>
      <w:r w:rsidR="009A5C23">
        <w:t xml:space="preserve"> three or fewer sessions.</w:t>
      </w:r>
    </w:p>
    <w:p w14:paraId="5FCD3433" w14:textId="6E4DC057" w:rsidR="006C6BBE" w:rsidRDefault="006C6BBE" w:rsidP="00512C54">
      <w:r>
        <w:tab/>
      </w:r>
      <w:r w:rsidR="00D5688F">
        <w:t>A</w:t>
      </w:r>
      <w:r>
        <w:t xml:space="preserve">ttendance data </w:t>
      </w:r>
      <w:r w:rsidR="00D5688F">
        <w:t>for</w:t>
      </w:r>
      <w:r>
        <w:t xml:space="preserve"> the</w:t>
      </w:r>
      <w:r w:rsidR="00D5688F">
        <w:t xml:space="preserve"> </w:t>
      </w:r>
      <w:r>
        <w:t>priority populations defined by cultural identity</w:t>
      </w:r>
      <w:r w:rsidR="00747293">
        <w:t xml:space="preserve"> indicates that</w:t>
      </w:r>
      <w:r>
        <w:t xml:space="preserve"> Māori clients (orange line) and Pacific clients (green line) had slightly lower attendance rates across all sessions than the overall sample. By session </w:t>
      </w:r>
      <w:r w:rsidR="005A175D">
        <w:t>three,</w:t>
      </w:r>
      <w:r>
        <w:t xml:space="preserve"> about half of Māori (53.5%) and Pacific (50.8%) clients remain</w:t>
      </w:r>
      <w:r w:rsidR="001A79F9">
        <w:t>ed</w:t>
      </w:r>
      <w:r>
        <w:t xml:space="preserve"> engaged, compared to 58.2% in the overall sample. By session </w:t>
      </w:r>
      <w:r w:rsidR="005A175D">
        <w:t>six</w:t>
      </w:r>
      <w:r>
        <w:t>, less than a third of Māori (31.8%) and Pacific (30.8%) clients remained in treatment.</w:t>
      </w:r>
      <w:r w:rsidR="00512C54">
        <w:t xml:space="preserve"> </w:t>
      </w:r>
      <w:r>
        <w:t xml:space="preserve">Asian clients (red line) </w:t>
      </w:r>
      <w:r w:rsidR="00512C54">
        <w:t xml:space="preserve">showed a more gradual decline; by session </w:t>
      </w:r>
      <w:r w:rsidR="005A175D">
        <w:t>three</w:t>
      </w:r>
      <w:r w:rsidR="00512C54">
        <w:t xml:space="preserve">, about three quarters (72.2%) remained engaged, with over half (54.6%) remaining in treatment at session </w:t>
      </w:r>
      <w:r w:rsidR="005A175D">
        <w:t>six</w:t>
      </w:r>
      <w:r w:rsidR="00512C54">
        <w:t>, which is nearly 18% more than the overall sample.</w:t>
      </w:r>
    </w:p>
    <w:p w14:paraId="296EEDD7" w14:textId="553E427C" w:rsidR="00D111A8" w:rsidRDefault="004B55D4" w:rsidP="005533F9">
      <w:pPr>
        <w:jc w:val="center"/>
      </w:pPr>
      <w:r>
        <w:rPr>
          <w:noProof/>
        </w:rPr>
        <w:lastRenderedPageBreak/>
        <w:drawing>
          <wp:inline distT="0" distB="0" distL="0" distR="0" wp14:anchorId="50896EF4" wp14:editId="7C818B52">
            <wp:extent cx="5397995" cy="2817373"/>
            <wp:effectExtent l="0" t="0" r="0" b="2540"/>
            <wp:docPr id="10293137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13773"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397995" cy="2817373"/>
                    </a:xfrm>
                    <a:prstGeom prst="rect">
                      <a:avLst/>
                    </a:prstGeom>
                  </pic:spPr>
                </pic:pic>
              </a:graphicData>
            </a:graphic>
          </wp:inline>
        </w:drawing>
      </w:r>
    </w:p>
    <w:p w14:paraId="0B95B4FD" w14:textId="559C987D" w:rsidR="005533F9" w:rsidRDefault="005533F9" w:rsidP="005533F9">
      <w:pPr>
        <w:spacing w:line="360" w:lineRule="auto"/>
      </w:pPr>
      <w:r w:rsidRPr="00F609C6">
        <w:rPr>
          <w:i/>
          <w:iCs/>
        </w:rPr>
        <w:t xml:space="preserve">Figure 1. </w:t>
      </w:r>
      <w:r>
        <w:t xml:space="preserve">Attendance rate across six sessions </w:t>
      </w:r>
      <w:r w:rsidR="00512C54">
        <w:t>for the overall sample (blue) and the priority populations of Māori (orange), Pacific (green), and Asian (red) clients</w:t>
      </w:r>
    </w:p>
    <w:p w14:paraId="00CA2E8A" w14:textId="77777777" w:rsidR="00E44981" w:rsidRPr="00F609C6" w:rsidRDefault="00E44981" w:rsidP="005533F9">
      <w:pPr>
        <w:spacing w:line="360" w:lineRule="auto"/>
      </w:pPr>
    </w:p>
    <w:p w14:paraId="72A30E7C" w14:textId="11693B6D" w:rsidR="00BA19F9" w:rsidRDefault="00BA19F9" w:rsidP="00BA19F9">
      <w:pPr>
        <w:pStyle w:val="Heading2"/>
      </w:pPr>
      <w:bookmarkStart w:id="70" w:name="_Toc200013207"/>
      <w:bookmarkStart w:id="71" w:name="_Toc211006912"/>
      <w:r>
        <w:t>Practitioner perspective</w:t>
      </w:r>
      <w:r w:rsidR="001A79F9">
        <w:t>s</w:t>
      </w:r>
      <w:r>
        <w:t>: Survey and hui with practitioners</w:t>
      </w:r>
      <w:r w:rsidRPr="00902EF3">
        <w:t xml:space="preserve"> </w:t>
      </w:r>
      <w:r>
        <w:t>in New Zealand</w:t>
      </w:r>
      <w:bookmarkEnd w:id="70"/>
      <w:bookmarkEnd w:id="71"/>
    </w:p>
    <w:p w14:paraId="07F06EF8" w14:textId="77777777" w:rsidR="00DA4F36" w:rsidRDefault="00DA4F36" w:rsidP="00DA4F36">
      <w:pPr>
        <w:pStyle w:val="Heading3"/>
        <w:rPr>
          <w:lang w:eastAsia="en-GB"/>
        </w:rPr>
      </w:pPr>
      <w:bookmarkStart w:id="72" w:name="_Toc200013208"/>
      <w:r>
        <w:rPr>
          <w:lang w:eastAsia="en-GB"/>
        </w:rPr>
        <w:t>How many clients pull out of treatment?</w:t>
      </w:r>
      <w:bookmarkEnd w:id="72"/>
    </w:p>
    <w:p w14:paraId="12BC869A" w14:textId="6F4D26F2" w:rsidR="00311F50" w:rsidRDefault="001A79F9" w:rsidP="00101E13">
      <w:pPr>
        <w:pStyle w:val="Abodycontent"/>
        <w:spacing w:before="0" w:after="0"/>
        <w:ind w:firstLine="0"/>
        <w:rPr>
          <w:sz w:val="24"/>
          <w:szCs w:val="20"/>
        </w:rPr>
      </w:pPr>
      <w:r>
        <w:rPr>
          <w:sz w:val="24"/>
          <w:szCs w:val="20"/>
        </w:rPr>
        <w:t>In the online survey, p</w:t>
      </w:r>
      <w:r w:rsidR="00311F50" w:rsidRPr="00311F50">
        <w:rPr>
          <w:sz w:val="24"/>
          <w:szCs w:val="20"/>
        </w:rPr>
        <w:t xml:space="preserve">ractitioners estimated that </w:t>
      </w:r>
      <w:r w:rsidR="00D44629">
        <w:rPr>
          <w:sz w:val="24"/>
          <w:szCs w:val="20"/>
        </w:rPr>
        <w:t xml:space="preserve">about a third </w:t>
      </w:r>
      <w:r w:rsidR="00311F50" w:rsidRPr="00311F50">
        <w:rPr>
          <w:sz w:val="24"/>
          <w:szCs w:val="20"/>
        </w:rPr>
        <w:t>of their own clients</w:t>
      </w:r>
      <w:r w:rsidR="00D44629">
        <w:rPr>
          <w:sz w:val="24"/>
          <w:szCs w:val="20"/>
        </w:rPr>
        <w:t xml:space="preserve"> (M=35.3%, SD=26.4)</w:t>
      </w:r>
      <w:r w:rsidR="00311F50" w:rsidRPr="00311F50">
        <w:rPr>
          <w:sz w:val="24"/>
          <w:szCs w:val="20"/>
        </w:rPr>
        <w:t xml:space="preserve"> </w:t>
      </w:r>
      <w:r w:rsidR="00D44629">
        <w:rPr>
          <w:sz w:val="24"/>
          <w:szCs w:val="20"/>
        </w:rPr>
        <w:t>or the service’s</w:t>
      </w:r>
      <w:r w:rsidR="00311F50" w:rsidRPr="00311F50">
        <w:rPr>
          <w:sz w:val="24"/>
          <w:szCs w:val="20"/>
        </w:rPr>
        <w:t xml:space="preserve"> clients </w:t>
      </w:r>
      <w:r w:rsidR="00D44629">
        <w:rPr>
          <w:sz w:val="24"/>
          <w:szCs w:val="20"/>
        </w:rPr>
        <w:t>(M=36.0%, SD=25.0)</w:t>
      </w:r>
      <w:r w:rsidR="00311F50" w:rsidRPr="00311F50">
        <w:rPr>
          <w:sz w:val="24"/>
          <w:szCs w:val="20"/>
        </w:rPr>
        <w:t xml:space="preserve"> pulled out of </w:t>
      </w:r>
      <w:r w:rsidR="00D44629">
        <w:rPr>
          <w:sz w:val="24"/>
          <w:szCs w:val="20"/>
        </w:rPr>
        <w:t xml:space="preserve">gambling </w:t>
      </w:r>
      <w:r w:rsidR="00311F50" w:rsidRPr="00311F50">
        <w:rPr>
          <w:sz w:val="24"/>
          <w:szCs w:val="20"/>
        </w:rPr>
        <w:t>treatment any time before their final session.</w:t>
      </w:r>
    </w:p>
    <w:p w14:paraId="30D3E7AE" w14:textId="77777777" w:rsidR="00DA4F36" w:rsidRDefault="00DA4F36" w:rsidP="00DA4F36">
      <w:pPr>
        <w:pStyle w:val="Heading3"/>
        <w:rPr>
          <w:lang w:eastAsia="en-GB"/>
        </w:rPr>
      </w:pPr>
      <w:bookmarkStart w:id="73" w:name="_Toc200013209"/>
      <w:r>
        <w:rPr>
          <w:lang w:eastAsia="en-GB"/>
        </w:rPr>
        <w:t>When do clients pull out of treatment?</w:t>
      </w:r>
      <w:bookmarkEnd w:id="73"/>
    </w:p>
    <w:p w14:paraId="07A89F08" w14:textId="0D4A0DB8" w:rsidR="00AB6C6D" w:rsidRDefault="00D44629" w:rsidP="00AB6C6D">
      <w:pPr>
        <w:pStyle w:val="Abodycontent"/>
        <w:spacing w:before="0" w:after="0"/>
        <w:ind w:firstLine="0"/>
        <w:rPr>
          <w:sz w:val="24"/>
          <w:szCs w:val="20"/>
        </w:rPr>
      </w:pPr>
      <w:r>
        <w:rPr>
          <w:sz w:val="24"/>
          <w:szCs w:val="20"/>
        </w:rPr>
        <w:t>While the</w:t>
      </w:r>
      <w:r w:rsidR="00B84660" w:rsidRPr="00B84660">
        <w:rPr>
          <w:sz w:val="24"/>
          <w:szCs w:val="20"/>
        </w:rPr>
        <w:t xml:space="preserve"> practitioner survey did not capture views on when clients pull out of treatment</w:t>
      </w:r>
      <w:r>
        <w:rPr>
          <w:sz w:val="24"/>
          <w:szCs w:val="20"/>
        </w:rPr>
        <w:t>, p</w:t>
      </w:r>
      <w:r w:rsidR="00B84660" w:rsidRPr="00B84660">
        <w:rPr>
          <w:sz w:val="24"/>
          <w:szCs w:val="20"/>
        </w:rPr>
        <w:t>ractitioners in the hui highlighted the difficulty of tracking this</w:t>
      </w:r>
      <w:r w:rsidR="00B84660">
        <w:rPr>
          <w:sz w:val="24"/>
          <w:szCs w:val="20"/>
        </w:rPr>
        <w:t xml:space="preserve"> data</w:t>
      </w:r>
      <w:r w:rsidR="00AA6A50">
        <w:rPr>
          <w:sz w:val="24"/>
          <w:szCs w:val="20"/>
        </w:rPr>
        <w:t xml:space="preserve"> because </w:t>
      </w:r>
      <w:r w:rsidR="00B84660" w:rsidRPr="00B84660">
        <w:rPr>
          <w:sz w:val="24"/>
          <w:szCs w:val="20"/>
        </w:rPr>
        <w:t>client engagement is often non-linear</w:t>
      </w:r>
      <w:r w:rsidR="00AA6A50">
        <w:rPr>
          <w:sz w:val="24"/>
          <w:szCs w:val="20"/>
        </w:rPr>
        <w:t xml:space="preserve"> (</w:t>
      </w:r>
      <w:r w:rsidR="00A15B0A">
        <w:rPr>
          <w:sz w:val="24"/>
          <w:szCs w:val="20"/>
        </w:rPr>
        <w:t xml:space="preserve">see </w:t>
      </w:r>
      <w:r w:rsidR="00AA6A50">
        <w:rPr>
          <w:sz w:val="24"/>
          <w:szCs w:val="20"/>
        </w:rPr>
        <w:t>section 4.</w:t>
      </w:r>
      <w:r w:rsidR="00A15B0A">
        <w:rPr>
          <w:sz w:val="24"/>
          <w:szCs w:val="20"/>
        </w:rPr>
        <w:t>4</w:t>
      </w:r>
      <w:r w:rsidR="00AA6A50">
        <w:rPr>
          <w:sz w:val="24"/>
          <w:szCs w:val="20"/>
        </w:rPr>
        <w:t>)</w:t>
      </w:r>
      <w:r w:rsidR="00B84660" w:rsidRPr="00B84660">
        <w:rPr>
          <w:sz w:val="24"/>
          <w:szCs w:val="20"/>
        </w:rPr>
        <w:t xml:space="preserve">. </w:t>
      </w:r>
    </w:p>
    <w:p w14:paraId="6351C2D7" w14:textId="01F4EAB7" w:rsidR="00511AB9" w:rsidRPr="002910EA" w:rsidRDefault="00902EF3" w:rsidP="00AB6C6D">
      <w:pPr>
        <w:pStyle w:val="Heading2"/>
      </w:pPr>
      <w:bookmarkStart w:id="74" w:name="_Toc200013210"/>
      <w:bookmarkStart w:id="75" w:name="_Toc211006913"/>
      <w:r>
        <w:lastRenderedPageBreak/>
        <w:t>Client perspective</w:t>
      </w:r>
      <w:r w:rsidR="001A79F9">
        <w:t>s</w:t>
      </w:r>
      <w:r>
        <w:t xml:space="preserve">: </w:t>
      </w:r>
      <w:r w:rsidR="002043A3">
        <w:t>Two-timepoint s</w:t>
      </w:r>
      <w:r>
        <w:t xml:space="preserve">urvey with </w:t>
      </w:r>
      <w:r w:rsidR="002043A3">
        <w:t>clients in New Zealand</w:t>
      </w:r>
      <w:bookmarkEnd w:id="74"/>
      <w:bookmarkEnd w:id="75"/>
      <w:r w:rsidR="002043A3">
        <w:t xml:space="preserve"> </w:t>
      </w:r>
    </w:p>
    <w:p w14:paraId="2B329B21" w14:textId="77777777" w:rsidR="00DA4F36" w:rsidRDefault="00DA4F36" w:rsidP="00DA4F36">
      <w:pPr>
        <w:pStyle w:val="Heading3"/>
        <w:rPr>
          <w:lang w:eastAsia="en-GB"/>
        </w:rPr>
      </w:pPr>
      <w:bookmarkStart w:id="76" w:name="_Toc200013211"/>
      <w:r>
        <w:rPr>
          <w:lang w:eastAsia="en-GB"/>
        </w:rPr>
        <w:t>How many clients pull out of treatment?</w:t>
      </w:r>
      <w:bookmarkEnd w:id="76"/>
    </w:p>
    <w:p w14:paraId="351A6D0B" w14:textId="624C5AD1" w:rsidR="00DA4F36" w:rsidRPr="00DA4F36" w:rsidRDefault="002043A3" w:rsidP="00DA4F36">
      <w:pPr>
        <w:rPr>
          <w:lang w:eastAsia="en-GB"/>
        </w:rPr>
      </w:pPr>
      <w:r>
        <w:rPr>
          <w:lang w:eastAsia="en-GB"/>
        </w:rPr>
        <w:t xml:space="preserve">At the time of reporting, </w:t>
      </w:r>
      <w:r w:rsidR="00760A6E">
        <w:rPr>
          <w:lang w:eastAsia="en-GB"/>
        </w:rPr>
        <w:t>35 clients had completed the 1-month follow-up survey, wherein</w:t>
      </w:r>
      <w:r w:rsidR="000B6E43">
        <w:rPr>
          <w:lang w:eastAsia="en-GB"/>
        </w:rPr>
        <w:t xml:space="preserve"> eight clients</w:t>
      </w:r>
      <w:r>
        <w:rPr>
          <w:lang w:eastAsia="en-GB"/>
        </w:rPr>
        <w:t xml:space="preserve"> (22.9%) had pulled out of treatment, 8 (22.9%) had completed treatment</w:t>
      </w:r>
      <w:r w:rsidR="00760A6E">
        <w:rPr>
          <w:lang w:eastAsia="en-GB"/>
        </w:rPr>
        <w:t>,</w:t>
      </w:r>
      <w:r>
        <w:rPr>
          <w:lang w:eastAsia="en-GB"/>
        </w:rPr>
        <w:t xml:space="preserve"> and 19 (54.3%) remained in treatment</w:t>
      </w:r>
      <w:r w:rsidR="000B6E43">
        <w:rPr>
          <w:lang w:eastAsia="en-GB"/>
        </w:rPr>
        <w:t xml:space="preserve">. </w:t>
      </w:r>
      <w:r w:rsidR="00760A6E">
        <w:rPr>
          <w:lang w:eastAsia="en-GB"/>
        </w:rPr>
        <w:t xml:space="preserve">Three clients reported attending no sessions, </w:t>
      </w:r>
      <w:r w:rsidR="000B6E43">
        <w:rPr>
          <w:lang w:eastAsia="en-GB"/>
        </w:rPr>
        <w:t>six</w:t>
      </w:r>
      <w:r w:rsidR="00760A6E">
        <w:rPr>
          <w:lang w:eastAsia="en-GB"/>
        </w:rPr>
        <w:t xml:space="preserve"> reported attending one session, 22 reported attending two-to-five sessions, and </w:t>
      </w:r>
      <w:r w:rsidR="000B6E43">
        <w:rPr>
          <w:lang w:eastAsia="en-GB"/>
        </w:rPr>
        <w:t xml:space="preserve">four </w:t>
      </w:r>
      <w:r w:rsidR="00760A6E">
        <w:rPr>
          <w:lang w:eastAsia="en-GB"/>
        </w:rPr>
        <w:t>reported attending six or more sessions.</w:t>
      </w:r>
    </w:p>
    <w:p w14:paraId="002F715B" w14:textId="77777777" w:rsidR="00DA4F36" w:rsidRDefault="00DA4F36" w:rsidP="00DA4F36">
      <w:pPr>
        <w:pStyle w:val="Heading3"/>
        <w:rPr>
          <w:lang w:eastAsia="en-GB"/>
        </w:rPr>
      </w:pPr>
      <w:bookmarkStart w:id="77" w:name="_Toc200013212"/>
      <w:r>
        <w:rPr>
          <w:lang w:eastAsia="en-GB"/>
        </w:rPr>
        <w:t>When do clients pull out of treatment?</w:t>
      </w:r>
      <w:bookmarkEnd w:id="77"/>
    </w:p>
    <w:p w14:paraId="08F458A2" w14:textId="42E953BD" w:rsidR="00333003" w:rsidRPr="000A1267" w:rsidRDefault="00333003" w:rsidP="00511AB9">
      <w:pPr>
        <w:spacing w:before="120"/>
      </w:pPr>
      <w:r w:rsidRPr="00333003">
        <w:t>At the 1-month follow-up, clients who had pulled out of treatment (</w:t>
      </w:r>
      <w:r w:rsidR="00FF7F7D" w:rsidRPr="00FF7F7D">
        <w:rPr>
          <w:i/>
        </w:rPr>
        <w:t>n=</w:t>
      </w:r>
      <w:r w:rsidRPr="00333003">
        <w:t xml:space="preserve">8) reported attending an average of 2.3 sessions (SD=1.8), with half </w:t>
      </w:r>
      <w:r w:rsidR="004B55D4">
        <w:t xml:space="preserve">(50.0%) </w:t>
      </w:r>
      <w:r w:rsidRPr="00333003">
        <w:t>attending one or fewer. In comparison, those who completed treatment (</w:t>
      </w:r>
      <w:r w:rsidR="00FF7F7D" w:rsidRPr="00FF7F7D">
        <w:rPr>
          <w:i/>
        </w:rPr>
        <w:t>n=</w:t>
      </w:r>
      <w:r w:rsidRPr="00333003">
        <w:t>8) attended an average of 4.0 sessions (SD=4.4), while those still in treatment (</w:t>
      </w:r>
      <w:r w:rsidR="00FF7F7D" w:rsidRPr="00FF7F7D">
        <w:rPr>
          <w:i/>
        </w:rPr>
        <w:t>n=</w:t>
      </w:r>
      <w:r w:rsidRPr="00333003">
        <w:t>19) reported an average of 3.4</w:t>
      </w:r>
      <w:r w:rsidR="001A79F9">
        <w:t xml:space="preserve"> sessions</w:t>
      </w:r>
      <w:r w:rsidRPr="00333003">
        <w:t xml:space="preserve"> (SD=1.4).</w:t>
      </w:r>
    </w:p>
    <w:p w14:paraId="4B99BE33" w14:textId="56246F10" w:rsidR="003759C7" w:rsidRPr="00CC31D8" w:rsidRDefault="003759C7" w:rsidP="003759C7">
      <w:pPr>
        <w:pStyle w:val="Heading2"/>
      </w:pPr>
      <w:bookmarkStart w:id="78" w:name="_Toc200013213"/>
      <w:bookmarkStart w:id="79" w:name="_Toc211006914"/>
      <w:r>
        <w:t>Summary of findings</w:t>
      </w:r>
      <w:bookmarkEnd w:id="78"/>
      <w:r w:rsidR="00961D1B">
        <w:t xml:space="preserve"> on</w:t>
      </w:r>
      <w:r w:rsidR="00961D1B" w:rsidRPr="00961D1B">
        <w:t xml:space="preserve"> </w:t>
      </w:r>
      <w:r w:rsidR="00961D1B">
        <w:t xml:space="preserve">estimates of </w:t>
      </w:r>
      <w:r w:rsidR="00C30FDD">
        <w:t>pulling out of treatment</w:t>
      </w:r>
      <w:bookmarkEnd w:id="79"/>
    </w:p>
    <w:p w14:paraId="042E9470" w14:textId="1D0EC9EA" w:rsidR="00490348" w:rsidRPr="00490348" w:rsidRDefault="00490348" w:rsidP="00490348">
      <w:r>
        <w:t xml:space="preserve">Estimates of pulling out of </w:t>
      </w:r>
      <w:r w:rsidR="00E44981">
        <w:t xml:space="preserve">formal psychological </w:t>
      </w:r>
      <w:r>
        <w:t xml:space="preserve">gambling treatment </w:t>
      </w:r>
      <w:r w:rsidR="001A79F9">
        <w:t xml:space="preserve">were </w:t>
      </w:r>
      <w:r>
        <w:t>consistently around one-third, with a median of 35.4% reported in the scoping review</w:t>
      </w:r>
      <w:r w:rsidR="00A15B0A">
        <w:t xml:space="preserve"> </w:t>
      </w:r>
      <w:r>
        <w:t>closely aligning with practitioner estimates (35–36%) and the proportion of clients attending a single session in</w:t>
      </w:r>
      <w:r w:rsidR="0046234F">
        <w:t xml:space="preserve"> </w:t>
      </w:r>
      <w:r>
        <w:t>service data (27.7%)</w:t>
      </w:r>
      <w:r w:rsidR="001A79F9">
        <w:t>. A</w:t>
      </w:r>
      <w:r w:rsidR="0046234F">
        <w:t xml:space="preserve"> slightly lower proportion (22.9%) </w:t>
      </w:r>
      <w:r w:rsidR="00A15B0A">
        <w:t xml:space="preserve">was </w:t>
      </w:r>
      <w:r w:rsidR="0046234F">
        <w:t>observed in the client survey</w:t>
      </w:r>
      <w:r w:rsidR="001A79F9">
        <w:t>, which</w:t>
      </w:r>
      <w:r w:rsidR="0046234F">
        <w:t xml:space="preserve"> likely reflect</w:t>
      </w:r>
      <w:r w:rsidR="001A79F9">
        <w:t>ed</w:t>
      </w:r>
      <w:r w:rsidR="0046234F">
        <w:t xml:space="preserve"> the one-month follow-up timeframe.</w:t>
      </w:r>
      <w:r>
        <w:t xml:space="preserve"> Although estimates varied by treatment type and setting,</w:t>
      </w:r>
      <w:r w:rsidR="004B55D4">
        <w:t xml:space="preserve"> most research</w:t>
      </w:r>
      <w:r>
        <w:t xml:space="preserve"> identified </w:t>
      </w:r>
      <w:r w:rsidR="0046234F">
        <w:t xml:space="preserve">that clients tend to pull out </w:t>
      </w:r>
      <w:r>
        <w:t xml:space="preserve">within the first </w:t>
      </w:r>
      <w:r w:rsidR="00A43DC9">
        <w:t xml:space="preserve">one </w:t>
      </w:r>
      <w:r w:rsidR="00A15B0A">
        <w:t>-</w:t>
      </w:r>
      <w:r w:rsidR="00A43DC9">
        <w:t xml:space="preserve"> two</w:t>
      </w:r>
      <w:r w:rsidR="00A15B0A">
        <w:t xml:space="preserve"> sessions</w:t>
      </w:r>
      <w:r w:rsidR="004B55D4">
        <w:t>; this was supported by the service data and client survey, which showed most clients attended three or fewer sessions</w:t>
      </w:r>
      <w:r>
        <w:t>. These converging findings highlight early sessions as a critical point of engagement</w:t>
      </w:r>
      <w:r w:rsidR="00A15B0A">
        <w:t>.</w:t>
      </w:r>
    </w:p>
    <w:p w14:paraId="2BD1F8A6" w14:textId="77777777" w:rsidR="00490348" w:rsidRPr="0056680E" w:rsidRDefault="00490348" w:rsidP="00735A37">
      <w:pPr>
        <w:pStyle w:val="Heading3"/>
        <w:ind w:left="426" w:hanging="403"/>
      </w:pPr>
      <w:bookmarkStart w:id="80" w:name="_Toc200013214"/>
      <w:r w:rsidRPr="0056680E">
        <w:lastRenderedPageBreak/>
        <w:t>Spotlight on Priority Populations</w:t>
      </w:r>
      <w:bookmarkEnd w:id="80"/>
    </w:p>
    <w:p w14:paraId="0678DF16" w14:textId="3AECF1F9" w:rsidR="004B458D" w:rsidRPr="0056680E" w:rsidRDefault="004B458D" w:rsidP="0056680E">
      <w:pPr>
        <w:pStyle w:val="NormalWeb"/>
        <w:spacing w:line="480" w:lineRule="auto"/>
        <w:rPr>
          <w:rFonts w:asciiTheme="minorHAnsi" w:hAnsiTheme="minorHAnsi"/>
          <w:color w:val="000000"/>
        </w:rPr>
      </w:pPr>
      <w:r w:rsidRPr="0056680E">
        <w:rPr>
          <w:rFonts w:asciiTheme="minorHAnsi" w:hAnsiTheme="minorHAnsi"/>
          <w:color w:val="000000"/>
        </w:rPr>
        <w:t xml:space="preserve">Service data indicated that Māori and Pacific clients were more likely to attend one session and less likely to attend </w:t>
      </w:r>
      <w:r w:rsidR="000B6E43" w:rsidRPr="0056680E">
        <w:rPr>
          <w:rFonts w:asciiTheme="minorHAnsi" w:hAnsiTheme="minorHAnsi"/>
          <w:color w:val="000000"/>
        </w:rPr>
        <w:t>six</w:t>
      </w:r>
      <w:r w:rsidRPr="0056680E">
        <w:rPr>
          <w:rFonts w:asciiTheme="minorHAnsi" w:hAnsiTheme="minorHAnsi"/>
          <w:color w:val="000000"/>
        </w:rPr>
        <w:t xml:space="preserve"> or more sessions compared to the overall sample</w:t>
      </w:r>
      <w:r w:rsidR="0056680E" w:rsidRPr="0056680E">
        <w:rPr>
          <w:rFonts w:asciiTheme="minorHAnsi" w:hAnsiTheme="minorHAnsi"/>
          <w:color w:val="000000"/>
        </w:rPr>
        <w:t xml:space="preserve">. </w:t>
      </w:r>
      <w:r w:rsidRPr="0056680E">
        <w:rPr>
          <w:rFonts w:asciiTheme="minorHAnsi" w:hAnsiTheme="minorHAnsi"/>
          <w:color w:val="000000"/>
        </w:rPr>
        <w:t>Follow-up attendance</w:t>
      </w:r>
      <w:r w:rsidR="0056680E" w:rsidRPr="0056680E">
        <w:rPr>
          <w:rFonts w:asciiTheme="minorHAnsi" w:hAnsiTheme="minorHAnsi"/>
          <w:color w:val="000000"/>
        </w:rPr>
        <w:t xml:space="preserve">, </w:t>
      </w:r>
      <w:r w:rsidRPr="0056680E">
        <w:rPr>
          <w:rFonts w:asciiTheme="minorHAnsi" w:hAnsiTheme="minorHAnsi"/>
          <w:color w:val="000000"/>
        </w:rPr>
        <w:t>an indirect indicator of treatment completion</w:t>
      </w:r>
      <w:r w:rsidR="0056680E" w:rsidRPr="0056680E">
        <w:rPr>
          <w:rFonts w:asciiTheme="minorHAnsi" w:hAnsiTheme="minorHAnsi"/>
          <w:color w:val="000000"/>
        </w:rPr>
        <w:t xml:space="preserve">, </w:t>
      </w:r>
      <w:r w:rsidRPr="0056680E">
        <w:rPr>
          <w:rFonts w:asciiTheme="minorHAnsi" w:hAnsiTheme="minorHAnsi"/>
          <w:color w:val="000000"/>
        </w:rPr>
        <w:t xml:space="preserve">was also slightly lower for Māori clients. In contrast, Asian clients showed higher levels of sustained engagement, with over half attending </w:t>
      </w:r>
      <w:r w:rsidR="00A43DC9">
        <w:rPr>
          <w:rFonts w:asciiTheme="minorHAnsi" w:hAnsiTheme="minorHAnsi"/>
          <w:color w:val="000000"/>
        </w:rPr>
        <w:t>six</w:t>
      </w:r>
      <w:r w:rsidRPr="0056680E">
        <w:rPr>
          <w:rFonts w:asciiTheme="minorHAnsi" w:hAnsiTheme="minorHAnsi"/>
          <w:color w:val="000000"/>
        </w:rPr>
        <w:t xml:space="preserve"> or more sessions and strong follow-up attendance</w:t>
      </w:r>
      <w:r w:rsidR="0056680E" w:rsidRPr="0056680E">
        <w:rPr>
          <w:rFonts w:asciiTheme="minorHAnsi" w:hAnsiTheme="minorHAnsi"/>
          <w:color w:val="000000"/>
        </w:rPr>
        <w:t xml:space="preserve">. Anecdotally, practitioners suggest that a proportion of these Asian clients may be motivated to attend </w:t>
      </w:r>
      <w:r w:rsidR="00A43DC9">
        <w:rPr>
          <w:rFonts w:asciiTheme="minorHAnsi" w:hAnsiTheme="minorHAnsi"/>
          <w:color w:val="000000"/>
        </w:rPr>
        <w:t>six</w:t>
      </w:r>
      <w:r w:rsidR="0056680E" w:rsidRPr="0056680E">
        <w:rPr>
          <w:rFonts w:asciiTheme="minorHAnsi" w:hAnsiTheme="minorHAnsi"/>
          <w:color w:val="000000"/>
        </w:rPr>
        <w:t xml:space="preserve"> sessions for revocation of self-exclusion orders; though, this hypothesis cannot be confirmed in the absence of corresponding database recording on whether treatment was mandated. </w:t>
      </w:r>
      <w:r w:rsidR="0056680E" w:rsidRPr="0056680E">
        <w:rPr>
          <w:rFonts w:asciiTheme="minorHAnsi" w:hAnsiTheme="minorHAnsi"/>
        </w:rPr>
        <w:t>These findings suggest that treatment services in New Zealand may be adopting flexible, client-centred models that enable clients to engage with support according to their needs</w:t>
      </w:r>
      <w:r w:rsidR="0056680E">
        <w:rPr>
          <w:rFonts w:asciiTheme="minorHAnsi" w:hAnsiTheme="minorHAnsi"/>
        </w:rPr>
        <w:t>.</w:t>
      </w:r>
      <w:r w:rsidR="0056680E" w:rsidRPr="0056680E">
        <w:rPr>
          <w:rFonts w:asciiTheme="minorHAnsi" w:hAnsiTheme="minorHAnsi"/>
        </w:rPr>
        <w:t xml:space="preserve"> </w:t>
      </w:r>
    </w:p>
    <w:p w14:paraId="29E7D1A2" w14:textId="6309B530" w:rsidR="00490348" w:rsidRDefault="00490348" w:rsidP="00490348">
      <w:pPr>
        <w:pStyle w:val="Heading3"/>
        <w:rPr>
          <w:color w:val="000000"/>
        </w:rPr>
      </w:pPr>
      <w:bookmarkStart w:id="81" w:name="_Toc200013215"/>
      <w:r>
        <w:rPr>
          <w:color w:val="000000"/>
        </w:rPr>
        <w:t>Practice Implications</w:t>
      </w:r>
      <w:bookmarkEnd w:id="81"/>
    </w:p>
    <w:p w14:paraId="71F0CA4D" w14:textId="5AACE44A" w:rsidR="00490348" w:rsidRPr="00EF2CF2" w:rsidRDefault="00EF2CF2" w:rsidP="00490348">
      <w:r w:rsidRPr="00EF2CF2">
        <w:rPr>
          <w:rFonts w:eastAsia="Times New Roman" w:cs="Times New Roman"/>
          <w:color w:val="000000"/>
          <w:kern w:val="0"/>
          <w:lang w:eastAsia="en-GB"/>
          <w14:ligatures w14:val="none"/>
        </w:rPr>
        <w:t xml:space="preserve">To support early </w:t>
      </w:r>
      <w:r w:rsidR="00E3332F">
        <w:rPr>
          <w:rFonts w:eastAsia="Times New Roman" w:cs="Times New Roman"/>
          <w:color w:val="000000"/>
          <w:kern w:val="0"/>
          <w:lang w:eastAsia="en-GB"/>
          <w14:ligatures w14:val="none"/>
        </w:rPr>
        <w:t>engagement</w:t>
      </w:r>
      <w:r w:rsidR="00E44981">
        <w:rPr>
          <w:rFonts w:eastAsia="Times New Roman" w:cs="Times New Roman"/>
          <w:color w:val="000000"/>
          <w:kern w:val="0"/>
          <w:lang w:eastAsia="en-GB"/>
          <w14:ligatures w14:val="none"/>
        </w:rPr>
        <w:t xml:space="preserve"> in formal psychological treatment</w:t>
      </w:r>
      <w:r w:rsidRPr="00EF2CF2">
        <w:rPr>
          <w:rFonts w:eastAsia="Times New Roman" w:cs="Times New Roman"/>
          <w:color w:val="000000"/>
          <w:kern w:val="0"/>
          <w:lang w:eastAsia="en-GB"/>
          <w14:ligatures w14:val="none"/>
        </w:rPr>
        <w:t xml:space="preserve">, services </w:t>
      </w:r>
      <w:r>
        <w:rPr>
          <w:rFonts w:eastAsia="Times New Roman" w:cs="Times New Roman"/>
          <w:color w:val="000000"/>
          <w:kern w:val="0"/>
          <w:lang w:eastAsia="en-GB"/>
          <w14:ligatures w14:val="none"/>
        </w:rPr>
        <w:t>could</w:t>
      </w:r>
      <w:r w:rsidRPr="00EF2CF2">
        <w:rPr>
          <w:rFonts w:eastAsia="Times New Roman" w:cs="Times New Roman"/>
          <w:color w:val="000000"/>
          <w:kern w:val="0"/>
          <w:lang w:eastAsia="en-GB"/>
          <w14:ligatures w14:val="none"/>
        </w:rPr>
        <w:t xml:space="preserve"> prioritise strategies</w:t>
      </w:r>
      <w:r w:rsidR="00E3332F">
        <w:rPr>
          <w:rFonts w:eastAsia="Times New Roman" w:cs="Times New Roman"/>
          <w:color w:val="000000"/>
          <w:kern w:val="0"/>
          <w:lang w:eastAsia="en-GB"/>
          <w14:ligatures w14:val="none"/>
        </w:rPr>
        <w:t xml:space="preserve"> such as </w:t>
      </w:r>
      <w:r w:rsidRPr="00EF2CF2">
        <w:rPr>
          <w:rFonts w:eastAsia="Times New Roman" w:cs="Times New Roman"/>
          <w:color w:val="000000"/>
          <w:kern w:val="0"/>
          <w:lang w:eastAsia="en-GB"/>
          <w14:ligatures w14:val="none"/>
        </w:rPr>
        <w:t>setting clear</w:t>
      </w:r>
      <w:r w:rsidR="0056680E">
        <w:rPr>
          <w:rFonts w:eastAsia="Times New Roman" w:cs="Times New Roman"/>
          <w:color w:val="000000"/>
          <w:kern w:val="0"/>
          <w:lang w:eastAsia="en-GB"/>
          <w14:ligatures w14:val="none"/>
        </w:rPr>
        <w:t>, collaborative</w:t>
      </w:r>
      <w:r w:rsidRPr="00EF2CF2">
        <w:rPr>
          <w:rFonts w:eastAsia="Times New Roman" w:cs="Times New Roman"/>
          <w:color w:val="000000"/>
          <w:kern w:val="0"/>
          <w:lang w:eastAsia="en-GB"/>
          <w14:ligatures w14:val="none"/>
        </w:rPr>
        <w:t xml:space="preserve"> goals, offering flexible options, </w:t>
      </w:r>
      <w:r w:rsidR="0056680E">
        <w:rPr>
          <w:rFonts w:eastAsia="Times New Roman" w:cs="Times New Roman"/>
          <w:color w:val="000000"/>
          <w:kern w:val="0"/>
          <w:lang w:eastAsia="en-GB"/>
          <w14:ligatures w14:val="none"/>
        </w:rPr>
        <w:t xml:space="preserve">providing culturally responsive care, </w:t>
      </w:r>
      <w:r w:rsidRPr="00EF2CF2">
        <w:rPr>
          <w:rFonts w:eastAsia="Times New Roman" w:cs="Times New Roman"/>
          <w:color w:val="000000"/>
          <w:kern w:val="0"/>
          <w:lang w:eastAsia="en-GB"/>
          <w14:ligatures w14:val="none"/>
        </w:rPr>
        <w:t>and addressing immediate barriers</w:t>
      </w:r>
      <w:r w:rsidR="00E3332F">
        <w:rPr>
          <w:rFonts w:eastAsia="Times New Roman" w:cs="Times New Roman"/>
          <w:color w:val="000000"/>
          <w:kern w:val="0"/>
          <w:lang w:eastAsia="en-GB"/>
          <w14:ligatures w14:val="none"/>
        </w:rPr>
        <w:t xml:space="preserve"> in the first </w:t>
      </w:r>
      <w:r w:rsidR="00A43DC9">
        <w:rPr>
          <w:rFonts w:eastAsia="Times New Roman" w:cs="Times New Roman"/>
          <w:color w:val="000000"/>
          <w:kern w:val="0"/>
          <w:lang w:eastAsia="en-GB"/>
          <w14:ligatures w14:val="none"/>
        </w:rPr>
        <w:t xml:space="preserve">one </w:t>
      </w:r>
      <w:r w:rsidR="00E3332F">
        <w:rPr>
          <w:rFonts w:eastAsia="Times New Roman" w:cs="Times New Roman"/>
          <w:color w:val="000000"/>
          <w:kern w:val="0"/>
          <w:lang w:eastAsia="en-GB"/>
          <w14:ligatures w14:val="none"/>
        </w:rPr>
        <w:t>-</w:t>
      </w:r>
      <w:r w:rsidR="000B6E43">
        <w:rPr>
          <w:rFonts w:eastAsia="Times New Roman" w:cs="Times New Roman"/>
          <w:color w:val="000000"/>
          <w:kern w:val="0"/>
          <w:lang w:eastAsia="en-GB"/>
          <w14:ligatures w14:val="none"/>
        </w:rPr>
        <w:t>two sessions</w:t>
      </w:r>
      <w:r w:rsidR="00E44981">
        <w:rPr>
          <w:rFonts w:eastAsia="Times New Roman" w:cs="Times New Roman"/>
          <w:color w:val="000000"/>
          <w:kern w:val="0"/>
          <w:lang w:eastAsia="en-GB"/>
          <w14:ligatures w14:val="none"/>
        </w:rPr>
        <w:t xml:space="preserve">. These approaches can </w:t>
      </w:r>
      <w:r w:rsidR="003F4E9C">
        <w:rPr>
          <w:rFonts w:eastAsia="Times New Roman" w:cs="Times New Roman"/>
          <w:color w:val="000000"/>
          <w:kern w:val="0"/>
          <w:lang w:eastAsia="en-GB"/>
          <w14:ligatures w14:val="none"/>
        </w:rPr>
        <w:t>align</w:t>
      </w:r>
      <w:r w:rsidR="00E44981">
        <w:rPr>
          <w:rFonts w:eastAsia="Times New Roman" w:cs="Times New Roman"/>
          <w:color w:val="000000"/>
          <w:kern w:val="0"/>
          <w:lang w:eastAsia="en-GB"/>
          <w14:ligatures w14:val="none"/>
        </w:rPr>
        <w:t xml:space="preserve"> treatment</w:t>
      </w:r>
      <w:r w:rsidR="003F4E9C">
        <w:rPr>
          <w:rFonts w:eastAsia="Times New Roman" w:cs="Times New Roman"/>
          <w:color w:val="000000"/>
          <w:kern w:val="0"/>
          <w:lang w:eastAsia="en-GB"/>
          <w14:ligatures w14:val="none"/>
        </w:rPr>
        <w:t xml:space="preserve"> with client</w:t>
      </w:r>
      <w:r w:rsidR="00E44981">
        <w:rPr>
          <w:rFonts w:eastAsia="Times New Roman" w:cs="Times New Roman"/>
          <w:color w:val="000000"/>
          <w:kern w:val="0"/>
          <w:lang w:eastAsia="en-GB"/>
          <w14:ligatures w14:val="none"/>
        </w:rPr>
        <w:t>s’</w:t>
      </w:r>
      <w:r w:rsidR="003F4E9C">
        <w:rPr>
          <w:rFonts w:eastAsia="Times New Roman" w:cs="Times New Roman"/>
          <w:color w:val="000000"/>
          <w:kern w:val="0"/>
          <w:lang w:eastAsia="en-GB"/>
          <w14:ligatures w14:val="none"/>
        </w:rPr>
        <w:t xml:space="preserve"> expectations, needs, and preferences</w:t>
      </w:r>
      <w:r w:rsidRPr="00EF2CF2">
        <w:rPr>
          <w:rFonts w:eastAsia="Times New Roman" w:cs="Times New Roman"/>
          <w:color w:val="000000"/>
          <w:kern w:val="0"/>
          <w:lang w:eastAsia="en-GB"/>
          <w14:ligatures w14:val="none"/>
        </w:rPr>
        <w:t>.</w:t>
      </w:r>
      <w:r w:rsidR="003F4E9C">
        <w:rPr>
          <w:rFonts w:eastAsia="Times New Roman" w:cs="Times New Roman"/>
          <w:color w:val="000000"/>
          <w:kern w:val="0"/>
          <w:lang w:eastAsia="en-GB"/>
          <w14:ligatures w14:val="none"/>
        </w:rPr>
        <w:fldChar w:fldCharType="begin">
          <w:fldData xml:space="preserve">PEVuZE5vdGU+PENpdGU+PEF1dGhvcj5TcGVuY2VyPC9BdXRob3I+PFllYXI+MjAxOTwvWWVhcj48
UmVjTnVtPjExODwvUmVjTnVtPjxEaXNwbGF5VGV4dD48c3R5bGUgZmFjZT0ic3VwZXJzY3JpcHQi
PjM3LCAzODwvc3R5bGU+PC9EaXNwbGF5VGV4dD48cmVjb3JkPjxyZWMtbnVtYmVyPjExODwvcmVj
LW51bWJlcj48Zm9yZWlnbi1rZXlzPjxrZXkgYXBwPSJFTiIgZGItaWQ9IjBlcHRhemY1Y2VheGY2
ZXp4ZWxweDlwd2R0ZTUyOXdhYXpkeCIgdGltZXN0YW1wPSIxNzUzOTMwOTQwIj4xMTg8L2tleT48
L2ZvcmVpZ24ta2V5cz48cmVmLXR5cGUgbmFtZT0iSm91cm5hbCBBcnRpY2xlIj4xNzwvcmVmLXR5
cGU+PGNvbnRyaWJ1dG9ycz48YXV0aG9ycz48YXV0aG9yPlNwZW5jZXIsIEp1bGllPC9hdXRob3I+
PGF1dGhvcj5Hb29kZSwgSm9uYXRoYW48L2F1dGhvcj48YXV0aG9yPlBlbml4LCBFbGl6YWJldGgg
QTwvYXV0aG9yPjxhdXRob3I+VHJ1c3R5LCBXaWxzb248L2F1dGhvcj48YXV0aG9yPlN3aWZ0LCBK
b3NodWEgSzwvYXV0aG9yPjwvYXV0aG9ycz48L2NvbnRyaWJ1dG9ycz48dGl0bGVzPjx0aXRsZT5E
ZXZlbG9waW5nIGEgY29sbGFib3JhdGl2ZSByZWxhdGlvbnNoaXAgd2l0aCBjbGllbnRzIGR1cmlu
ZyB0aGUgaW5pdGlhbCBzZXNzaW9ucyBvZiBwc3ljaG90aGVyYXB5PC90aXRsZT48c2Vjb25kYXJ5
LXRpdGxlPlBzeWNob3RoZXJhcHk8L3NlY29uZGFyeS10aXRsZT48L3RpdGxlcz48cGVyaW9kaWNh
bD48ZnVsbC10aXRsZT5Qc3ljaG90aGVyYXB5PC9mdWxsLXRpdGxlPjwvcGVyaW9kaWNhbD48cGFn
ZXM+NzwvcGFnZXM+PHZvbHVtZT41Njwvdm9sdW1lPjxudW1iZXI+MTwvbnVtYmVyPjxkYXRlcz48
eWVhcj4yMDE5PC95ZWFyPjwvZGF0ZXM+PGlzYm4+MTkzOS0xNTM2PC9pc2JuPjx1cmxzPjwvdXJs
cz48L3JlY29yZD48L0NpdGU+PENpdGU+PEF1dGhvcj5PbGRoYW08L0F1dGhvcj48WWVhcj4yMDEy
PC9ZZWFyPjxSZWNOdW0+MTE5PC9SZWNOdW0+PHJlY29yZD48cmVjLW51bWJlcj4xMTk8L3JlYy1u
dW1iZXI+PGZvcmVpZ24ta2V5cz48a2V5IGFwcD0iRU4iIGRiLWlkPSIwZXB0YXpmNWNlYXhmNmV6
eGVscHg5cHdkdGU1Mjl3YWF6ZHgiIHRpbWVzdGFtcD0iMTc1MzkzMTU2NCI+MTE5PC9rZXk+PC9m
b3JlaWduLWtleXM+PHJlZi10eXBlIG5hbWU9IkpvdXJuYWwgQXJ0aWNsZSI+MTc8L3JlZi10eXBl
Pjxjb250cmlidXRvcnM+PGF1dGhvcnM+PGF1dGhvcj5PbGRoYW0sIE1hcnk8L2F1dGhvcj48YXV0
aG9yPktlbGxldHQsIFN0ZXBoZW48L2F1dGhvcj48YXV0aG9yPk1pbGVzLCBFbGVhbm9yPC9hdXRo
b3I+PGF1dGhvcj5TaGVlcmFuLCBQYXNjaGFsPC9hdXRob3I+PC9hdXRob3JzPjwvY29udHJpYnV0
b3JzPjx0aXRsZXM+PHRpdGxlPkludGVydmVudGlvbnMgdG8gaW5jcmVhc2UgYXR0ZW5kYW5jZSBh
dCBwc3ljaG90aGVyYXB5OiBhIG1ldGEtYW5hbHlzaXMgb2YgcmFuZG9taXplZCBjb250cm9sbGVk
IHRyaWFsczwvdGl0bGU+PHNlY29uZGFyeS10aXRsZT5Kb3VybmFsIG9mIGNvbnN1bHRpbmcgYW5k
IGNsaW5pY2FsIHBzeWNob2xvZ3k8L3NlY29uZGFyeS10aXRsZT48L3RpdGxlcz48cGVyaW9kaWNh
bD48ZnVsbC10aXRsZT5Kb3VybmFsIG9mIENvbnN1bHRpbmcgYW5kIENsaW5pY2FsIFBzeWNob2xv
Z3k8L2Z1bGwtdGl0bGU+PC9wZXJpb2RpY2FsPjxwYWdlcz45Mjg8L3BhZ2VzPjx2b2x1bWU+ODA8
L3ZvbHVtZT48bnVtYmVyPjU8L251bWJlcj48ZGF0ZXM+PHllYXI+MjAxMjwveWVhcj48L2RhdGVz
Pjxpc2JuPjE5MzktMjExNzwvaXNibj48dXJscz48L3VybHM+PC9yZWNvcmQ+PC9DaXRlPjwvRW5k
Tm90ZT4A
</w:fldData>
        </w:fldChar>
      </w:r>
      <w:r w:rsidR="003F4E9C">
        <w:rPr>
          <w:rFonts w:eastAsia="Times New Roman" w:cs="Times New Roman"/>
          <w:color w:val="000000"/>
          <w:kern w:val="0"/>
          <w:lang w:eastAsia="en-GB"/>
          <w14:ligatures w14:val="none"/>
        </w:rPr>
        <w:instrText xml:space="preserve"> ADDIN EN.JS.CITE </w:instrText>
      </w:r>
      <w:r w:rsidR="003F4E9C">
        <w:rPr>
          <w:rFonts w:eastAsia="Times New Roman" w:cs="Times New Roman"/>
          <w:color w:val="000000"/>
          <w:kern w:val="0"/>
          <w:lang w:eastAsia="en-GB"/>
          <w14:ligatures w14:val="none"/>
        </w:rPr>
      </w:r>
      <w:r w:rsidR="003F4E9C">
        <w:rPr>
          <w:rFonts w:eastAsia="Times New Roman" w:cs="Times New Roman"/>
          <w:color w:val="000000"/>
          <w:kern w:val="0"/>
          <w:lang w:eastAsia="en-GB"/>
          <w14:ligatures w14:val="none"/>
        </w:rPr>
        <w:fldChar w:fldCharType="separate"/>
      </w:r>
      <w:r w:rsidR="00176257" w:rsidRPr="00176257">
        <w:rPr>
          <w:rFonts w:eastAsia="Times New Roman" w:cs="Times New Roman"/>
          <w:noProof/>
          <w:color w:val="000000"/>
          <w:kern w:val="0"/>
          <w:vertAlign w:val="superscript"/>
          <w:lang w:eastAsia="en-GB"/>
          <w14:ligatures w14:val="none"/>
        </w:rPr>
        <w:t>37, 38</w:t>
      </w:r>
      <w:r w:rsidR="003F4E9C">
        <w:rPr>
          <w:rFonts w:eastAsia="Times New Roman" w:cs="Times New Roman"/>
          <w:color w:val="000000"/>
          <w:kern w:val="0"/>
          <w:lang w:eastAsia="en-GB"/>
          <w14:ligatures w14:val="none"/>
        </w:rPr>
        <w:fldChar w:fldCharType="end"/>
      </w:r>
      <w:r w:rsidRPr="00EF2CF2">
        <w:rPr>
          <w:rFonts w:eastAsia="Times New Roman" w:cs="Times New Roman"/>
          <w:color w:val="000000"/>
          <w:kern w:val="0"/>
          <w:lang w:eastAsia="en-GB"/>
          <w14:ligatures w14:val="none"/>
        </w:rPr>
        <w:t xml:space="preserve"> Brief </w:t>
      </w:r>
      <w:r w:rsidR="00E3332F">
        <w:rPr>
          <w:rFonts w:eastAsia="Times New Roman" w:cs="Times New Roman"/>
          <w:color w:val="000000"/>
          <w:kern w:val="0"/>
          <w:lang w:eastAsia="en-GB"/>
          <w14:ligatures w14:val="none"/>
        </w:rPr>
        <w:t>engagement</w:t>
      </w:r>
      <w:r w:rsidRPr="00EF2CF2">
        <w:rPr>
          <w:rFonts w:eastAsia="Times New Roman" w:cs="Times New Roman"/>
          <w:color w:val="000000"/>
          <w:kern w:val="0"/>
          <w:lang w:eastAsia="en-GB"/>
          <w14:ligatures w14:val="none"/>
        </w:rPr>
        <w:t xml:space="preserve"> should not </w:t>
      </w:r>
      <w:r w:rsidR="00E3332F">
        <w:rPr>
          <w:rFonts w:eastAsia="Times New Roman" w:cs="Times New Roman"/>
          <w:color w:val="000000"/>
          <w:kern w:val="0"/>
          <w:lang w:eastAsia="en-GB"/>
          <w14:ligatures w14:val="none"/>
        </w:rPr>
        <w:t xml:space="preserve">necessarily </w:t>
      </w:r>
      <w:r w:rsidRPr="00EF2CF2">
        <w:rPr>
          <w:rFonts w:eastAsia="Times New Roman" w:cs="Times New Roman"/>
          <w:color w:val="000000"/>
          <w:kern w:val="0"/>
          <w:lang w:eastAsia="en-GB"/>
          <w14:ligatures w14:val="none"/>
        </w:rPr>
        <w:t>be viewed as unsuccessful, as some clients</w:t>
      </w:r>
      <w:r w:rsidR="00135B50">
        <w:rPr>
          <w:rFonts w:eastAsia="Times New Roman" w:cs="Times New Roman"/>
          <w:color w:val="000000"/>
          <w:kern w:val="0"/>
          <w:lang w:eastAsia="en-GB"/>
          <w14:ligatures w14:val="none"/>
        </w:rPr>
        <w:t xml:space="preserve"> may</w:t>
      </w:r>
      <w:r w:rsidRPr="00EF2CF2">
        <w:rPr>
          <w:rFonts w:eastAsia="Times New Roman" w:cs="Times New Roman"/>
          <w:color w:val="000000"/>
          <w:kern w:val="0"/>
          <w:lang w:eastAsia="en-GB"/>
          <w14:ligatures w14:val="none"/>
        </w:rPr>
        <w:t xml:space="preserve"> achieve their goals in fewer sessions. </w:t>
      </w:r>
      <w:r w:rsidR="0056680E">
        <w:rPr>
          <w:rFonts w:eastAsia="Times New Roman" w:cs="Times New Roman"/>
          <w:color w:val="000000"/>
          <w:kern w:val="0"/>
          <w:lang w:eastAsia="en-GB"/>
          <w14:ligatures w14:val="none"/>
        </w:rPr>
        <w:t xml:space="preserve">Building on </w:t>
      </w:r>
      <w:r w:rsidR="00946652">
        <w:rPr>
          <w:rFonts w:eastAsia="Times New Roman" w:cs="Times New Roman"/>
          <w:color w:val="000000"/>
          <w:kern w:val="0"/>
          <w:lang w:eastAsia="en-GB"/>
          <w14:ligatures w14:val="none"/>
        </w:rPr>
        <w:t>earlier</w:t>
      </w:r>
      <w:r w:rsidR="0056680E">
        <w:rPr>
          <w:rFonts w:eastAsia="Times New Roman" w:cs="Times New Roman"/>
          <w:color w:val="000000"/>
          <w:kern w:val="0"/>
          <w:lang w:eastAsia="en-GB"/>
          <w14:ligatures w14:val="none"/>
        </w:rPr>
        <w:t xml:space="preserve"> practical implications </w:t>
      </w:r>
      <w:r w:rsidR="00946652">
        <w:rPr>
          <w:rFonts w:eastAsia="Times New Roman" w:cs="Times New Roman"/>
          <w:color w:val="000000"/>
          <w:kern w:val="0"/>
          <w:lang w:eastAsia="en-GB"/>
          <w14:ligatures w14:val="none"/>
        </w:rPr>
        <w:t>(</w:t>
      </w:r>
      <w:r w:rsidR="0056680E">
        <w:rPr>
          <w:rFonts w:eastAsia="Times New Roman" w:cs="Times New Roman"/>
          <w:color w:val="000000"/>
          <w:kern w:val="0"/>
          <w:lang w:eastAsia="en-GB"/>
          <w14:ligatures w14:val="none"/>
        </w:rPr>
        <w:t>section 4.6.2</w:t>
      </w:r>
      <w:r w:rsidR="00946652">
        <w:rPr>
          <w:rFonts w:eastAsia="Times New Roman" w:cs="Times New Roman"/>
          <w:color w:val="000000"/>
          <w:kern w:val="0"/>
          <w:lang w:eastAsia="en-GB"/>
          <w14:ligatures w14:val="none"/>
        </w:rPr>
        <w:t>)</w:t>
      </w:r>
      <w:r w:rsidR="0056680E">
        <w:rPr>
          <w:rFonts w:eastAsia="Times New Roman" w:cs="Times New Roman"/>
          <w:color w:val="000000"/>
          <w:kern w:val="0"/>
          <w:lang w:eastAsia="en-GB"/>
          <w14:ligatures w14:val="none"/>
        </w:rPr>
        <w:t xml:space="preserve">, these findings support improved database recording on treatment length, progress toward goals, and symptom change, as well as whether treatment </w:t>
      </w:r>
      <w:r w:rsidR="00135B50">
        <w:rPr>
          <w:rFonts w:eastAsia="Times New Roman" w:cs="Times New Roman"/>
          <w:color w:val="000000"/>
          <w:kern w:val="0"/>
          <w:lang w:eastAsia="en-GB"/>
          <w14:ligatures w14:val="none"/>
        </w:rPr>
        <w:t xml:space="preserve">is </w:t>
      </w:r>
      <w:r w:rsidR="0056680E">
        <w:rPr>
          <w:rFonts w:eastAsia="Times New Roman" w:cs="Times New Roman"/>
          <w:color w:val="000000"/>
          <w:kern w:val="0"/>
          <w:lang w:eastAsia="en-GB"/>
          <w14:ligatures w14:val="none"/>
        </w:rPr>
        <w:t xml:space="preserve">mandated to enable more nuanced tracking of </w:t>
      </w:r>
      <w:r w:rsidR="00946652">
        <w:rPr>
          <w:rFonts w:eastAsia="Times New Roman" w:cs="Times New Roman"/>
          <w:color w:val="000000"/>
          <w:kern w:val="0"/>
          <w:lang w:eastAsia="en-GB"/>
          <w14:ligatures w14:val="none"/>
        </w:rPr>
        <w:t>pulling out of treatment.</w:t>
      </w:r>
    </w:p>
    <w:p w14:paraId="3608613C" w14:textId="77777777" w:rsidR="00490348" w:rsidRPr="00946652" w:rsidRDefault="00490348" w:rsidP="00490348">
      <w:pPr>
        <w:pStyle w:val="Heading3"/>
        <w:rPr>
          <w:color w:val="000000"/>
        </w:rPr>
      </w:pPr>
      <w:bookmarkStart w:id="82" w:name="_Toc200013216"/>
      <w:r w:rsidRPr="00946652">
        <w:rPr>
          <w:color w:val="000000"/>
        </w:rPr>
        <w:lastRenderedPageBreak/>
        <w:t>Future Research Directions</w:t>
      </w:r>
      <w:bookmarkEnd w:id="82"/>
    </w:p>
    <w:p w14:paraId="52966F73" w14:textId="52BC3192" w:rsidR="00946652" w:rsidRPr="00946652" w:rsidRDefault="00946652" w:rsidP="00946652">
      <w:pPr>
        <w:pStyle w:val="NormalWeb"/>
        <w:spacing w:line="480" w:lineRule="auto"/>
        <w:rPr>
          <w:rFonts w:asciiTheme="minorHAnsi" w:hAnsiTheme="minorHAnsi"/>
          <w:i/>
          <w:iCs/>
          <w:color w:val="000000"/>
        </w:rPr>
      </w:pPr>
      <w:r w:rsidRPr="00946652">
        <w:rPr>
          <w:rFonts w:asciiTheme="minorHAnsi" w:hAnsiTheme="minorHAnsi"/>
          <w:color w:val="000000"/>
        </w:rPr>
        <w:t>Further research is needed to understand treatment pathways beyond attendance. Longitudinal studies could track client engagement, goal attainment, and outcomes to provide a clearer picture of meaningful progress across patterns of attendance.</w:t>
      </w:r>
    </w:p>
    <w:p w14:paraId="2AE3ED93" w14:textId="6C389AC5" w:rsidR="00946652" w:rsidRPr="00946652" w:rsidRDefault="00946652" w:rsidP="00946652">
      <w:pPr>
        <w:pStyle w:val="NormalWeb"/>
        <w:numPr>
          <w:ilvl w:val="0"/>
          <w:numId w:val="31"/>
        </w:numPr>
        <w:spacing w:line="480" w:lineRule="auto"/>
        <w:rPr>
          <w:rFonts w:asciiTheme="minorHAnsi" w:hAnsiTheme="minorHAnsi"/>
          <w:i/>
          <w:iCs/>
          <w:color w:val="000000"/>
        </w:rPr>
      </w:pPr>
      <w:r w:rsidRPr="00946652">
        <w:rPr>
          <w:rStyle w:val="Strong"/>
          <w:rFonts w:asciiTheme="minorHAnsi" w:eastAsiaTheme="majorEastAsia" w:hAnsiTheme="minorHAnsi"/>
          <w:b w:val="0"/>
          <w:bCs w:val="0"/>
          <w:color w:val="000000"/>
        </w:rPr>
        <w:t>Suggested research question:</w:t>
      </w:r>
      <w:r w:rsidRPr="00946652">
        <w:rPr>
          <w:rStyle w:val="apple-converted-space"/>
          <w:rFonts w:asciiTheme="minorHAnsi" w:eastAsiaTheme="majorEastAsia" w:hAnsiTheme="minorHAnsi"/>
          <w:color w:val="000000"/>
        </w:rPr>
        <w:t> </w:t>
      </w:r>
      <w:r w:rsidRPr="00946652">
        <w:rPr>
          <w:rFonts w:asciiTheme="minorHAnsi" w:hAnsiTheme="minorHAnsi"/>
          <w:i/>
          <w:iCs/>
          <w:color w:val="000000"/>
        </w:rPr>
        <w:t>How do gambling treatment clients’ outcomes and goal attainment vary based on different patterns of attendance over time?</w:t>
      </w:r>
    </w:p>
    <w:p w14:paraId="453829BA" w14:textId="1BE59C66" w:rsidR="00946652" w:rsidRDefault="00946652" w:rsidP="00946652">
      <w:pPr>
        <w:pStyle w:val="NormalWeb"/>
        <w:spacing w:line="480" w:lineRule="auto"/>
        <w:rPr>
          <w:rFonts w:asciiTheme="minorHAnsi" w:hAnsiTheme="minorHAnsi"/>
          <w:color w:val="000000"/>
        </w:rPr>
      </w:pPr>
      <w:r w:rsidRPr="00946652">
        <w:rPr>
          <w:rFonts w:asciiTheme="minorHAnsi" w:hAnsiTheme="minorHAnsi"/>
          <w:color w:val="000000"/>
        </w:rPr>
        <w:t>A study co-designed with Māori and Pacific communities could</w:t>
      </w:r>
      <w:r>
        <w:rPr>
          <w:rFonts w:asciiTheme="minorHAnsi" w:hAnsiTheme="minorHAnsi"/>
          <w:color w:val="000000"/>
        </w:rPr>
        <w:t xml:space="preserve"> also</w:t>
      </w:r>
      <w:r w:rsidRPr="00946652">
        <w:rPr>
          <w:rFonts w:asciiTheme="minorHAnsi" w:hAnsiTheme="minorHAnsi"/>
          <w:color w:val="000000"/>
        </w:rPr>
        <w:t xml:space="preserve"> examine how clients</w:t>
      </w:r>
      <w:r>
        <w:rPr>
          <w:rFonts w:asciiTheme="minorHAnsi" w:hAnsiTheme="minorHAnsi"/>
          <w:color w:val="000000"/>
        </w:rPr>
        <w:t xml:space="preserve"> from these cultural groups</w:t>
      </w:r>
      <w:r w:rsidRPr="00946652">
        <w:rPr>
          <w:rFonts w:asciiTheme="minorHAnsi" w:hAnsiTheme="minorHAnsi"/>
          <w:color w:val="000000"/>
        </w:rPr>
        <w:t xml:space="preserve"> define progress, success, and the role of whānau and cultural values in </w:t>
      </w:r>
      <w:r>
        <w:rPr>
          <w:rFonts w:asciiTheme="minorHAnsi" w:hAnsiTheme="minorHAnsi"/>
          <w:color w:val="000000"/>
        </w:rPr>
        <w:t xml:space="preserve">their </w:t>
      </w:r>
      <w:r w:rsidRPr="00946652">
        <w:rPr>
          <w:rFonts w:asciiTheme="minorHAnsi" w:hAnsiTheme="minorHAnsi"/>
          <w:color w:val="000000"/>
        </w:rPr>
        <w:t>treatment</w:t>
      </w:r>
      <w:r>
        <w:rPr>
          <w:rFonts w:asciiTheme="minorHAnsi" w:hAnsiTheme="minorHAnsi"/>
          <w:color w:val="000000"/>
        </w:rPr>
        <w:t xml:space="preserve"> journey</w:t>
      </w:r>
      <w:r w:rsidRPr="00946652">
        <w:rPr>
          <w:rFonts w:asciiTheme="minorHAnsi" w:hAnsiTheme="minorHAnsi"/>
          <w:color w:val="000000"/>
        </w:rPr>
        <w:t>.</w:t>
      </w:r>
    </w:p>
    <w:p w14:paraId="2B4DC7F1" w14:textId="5F7CB024" w:rsidR="00101E13" w:rsidRPr="00946652" w:rsidRDefault="00946652">
      <w:pPr>
        <w:pStyle w:val="NormalWeb"/>
        <w:numPr>
          <w:ilvl w:val="0"/>
          <w:numId w:val="31"/>
        </w:numPr>
        <w:spacing w:line="480" w:lineRule="auto"/>
        <w:rPr>
          <w:b/>
          <w:bCs/>
        </w:rPr>
      </w:pPr>
      <w:r w:rsidRPr="00946652">
        <w:rPr>
          <w:rStyle w:val="Strong"/>
          <w:rFonts w:asciiTheme="minorHAnsi" w:eastAsiaTheme="majorEastAsia" w:hAnsiTheme="minorHAnsi"/>
          <w:b w:val="0"/>
          <w:bCs w:val="0"/>
          <w:color w:val="000000"/>
        </w:rPr>
        <w:t>Suggested research question:</w:t>
      </w:r>
      <w:r w:rsidRPr="00946652">
        <w:rPr>
          <w:rStyle w:val="apple-converted-space"/>
          <w:rFonts w:asciiTheme="minorHAnsi" w:eastAsiaTheme="majorEastAsia" w:hAnsiTheme="minorHAnsi"/>
          <w:color w:val="000000"/>
        </w:rPr>
        <w:t> </w:t>
      </w:r>
      <w:r w:rsidRPr="00946652">
        <w:rPr>
          <w:rFonts w:asciiTheme="minorHAnsi" w:hAnsiTheme="minorHAnsi"/>
          <w:i/>
          <w:iCs/>
          <w:color w:val="000000"/>
        </w:rPr>
        <w:t>How do Māori and Pacific clients define meaningful engagement in gambling treatment, and what cultural and relational factors shape their treatment experience?</w:t>
      </w:r>
      <w:r w:rsidR="00101E13" w:rsidRPr="00946652">
        <w:rPr>
          <w:b/>
          <w:bCs/>
        </w:rPr>
        <w:br w:type="page"/>
      </w:r>
    </w:p>
    <w:p w14:paraId="60F64BBC" w14:textId="72F7E65F" w:rsidR="00511AB9" w:rsidRPr="00511AB9" w:rsidRDefault="00511AB9" w:rsidP="004C1B3C">
      <w:pPr>
        <w:pStyle w:val="Heading1"/>
      </w:pPr>
      <w:bookmarkStart w:id="83" w:name="_Toc200013217"/>
      <w:bookmarkStart w:id="84" w:name="_Toc211006915"/>
      <w:r w:rsidRPr="00511AB9">
        <w:lastRenderedPageBreak/>
        <w:t>Predictors: Which clients pull out of treatment?</w:t>
      </w:r>
      <w:bookmarkEnd w:id="83"/>
      <w:bookmarkEnd w:id="84"/>
    </w:p>
    <w:p w14:paraId="6159D1FA" w14:textId="77777777" w:rsidR="006F14D2" w:rsidRDefault="006F14D2" w:rsidP="006F14D2">
      <w:pPr>
        <w:pStyle w:val="Heading2"/>
        <w:rPr>
          <w:lang w:eastAsia="en-GB"/>
        </w:rPr>
      </w:pPr>
      <w:bookmarkStart w:id="85" w:name="_Toc200013218"/>
      <w:bookmarkStart w:id="86" w:name="_Toc211006916"/>
      <w:r>
        <w:rPr>
          <w:lang w:eastAsia="en-GB"/>
        </w:rPr>
        <w:t>Preface</w:t>
      </w:r>
      <w:bookmarkEnd w:id="85"/>
      <w:bookmarkEnd w:id="86"/>
    </w:p>
    <w:p w14:paraId="78FED233" w14:textId="48623D7D" w:rsidR="004C1B3C" w:rsidRPr="006F14D2" w:rsidRDefault="006F14D2" w:rsidP="006F14D2">
      <w:pPr>
        <w:rPr>
          <w:lang w:eastAsia="en-GB"/>
        </w:rPr>
      </w:pPr>
      <w:r>
        <w:rPr>
          <w:lang w:eastAsia="en-GB"/>
        </w:rPr>
        <w:t xml:space="preserve">Section 6 presents the key findings on the </w:t>
      </w:r>
      <w:r w:rsidR="00406726">
        <w:rPr>
          <w:lang w:eastAsia="en-GB"/>
        </w:rPr>
        <w:t>p</w:t>
      </w:r>
      <w:r>
        <w:rPr>
          <w:lang w:eastAsia="en-GB"/>
        </w:rPr>
        <w:t>redictors of pulling out of</w:t>
      </w:r>
      <w:r w:rsidR="00E44981">
        <w:rPr>
          <w:lang w:eastAsia="en-GB"/>
        </w:rPr>
        <w:t xml:space="preserve"> formal psychological</w:t>
      </w:r>
      <w:r>
        <w:rPr>
          <w:lang w:eastAsia="en-GB"/>
        </w:rPr>
        <w:t xml:space="preserve"> treatment </w:t>
      </w:r>
      <w:r w:rsidR="004B55D4" w:rsidRPr="005E649C">
        <w:rPr>
          <w:lang w:eastAsia="en-GB"/>
        </w:rPr>
        <w:t>from the perspectives of research, services, practitioners, and clients across all four studies of the project</w:t>
      </w:r>
      <w:r>
        <w:rPr>
          <w:lang w:eastAsia="en-GB"/>
        </w:rPr>
        <w:t xml:space="preserve">. </w:t>
      </w:r>
    </w:p>
    <w:p w14:paraId="03898A56" w14:textId="0A53E9B1" w:rsidR="00101E13" w:rsidRDefault="00101E13" w:rsidP="004C1B3C">
      <w:pPr>
        <w:pStyle w:val="Heading2"/>
        <w:rPr>
          <w:lang w:eastAsia="en-GB"/>
        </w:rPr>
      </w:pPr>
      <w:bookmarkStart w:id="87" w:name="_Toc200013219"/>
      <w:bookmarkStart w:id="88" w:name="_Toc211006917"/>
      <w:r w:rsidRPr="00CD051B">
        <w:rPr>
          <w:lang w:eastAsia="en-GB"/>
        </w:rPr>
        <w:t>Research perspective</w:t>
      </w:r>
      <w:r w:rsidR="00187EF0">
        <w:rPr>
          <w:lang w:eastAsia="en-GB"/>
        </w:rPr>
        <w:t>s</w:t>
      </w:r>
      <w:r w:rsidR="00DC7865">
        <w:rPr>
          <w:lang w:eastAsia="en-GB"/>
        </w:rPr>
        <w:t xml:space="preserve">: </w:t>
      </w:r>
      <w:r w:rsidR="00ED03F3">
        <w:rPr>
          <w:lang w:eastAsia="en-GB"/>
        </w:rPr>
        <w:t>S</w:t>
      </w:r>
      <w:r w:rsidR="00DC7865">
        <w:rPr>
          <w:lang w:eastAsia="en-GB"/>
        </w:rPr>
        <w:t>coping review</w:t>
      </w:r>
      <w:bookmarkEnd w:id="87"/>
      <w:r w:rsidR="00ED03F3">
        <w:rPr>
          <w:lang w:eastAsia="en-GB"/>
        </w:rPr>
        <w:t xml:space="preserve"> of the literature (2004-2025)</w:t>
      </w:r>
      <w:bookmarkEnd w:id="88"/>
    </w:p>
    <w:p w14:paraId="7BDE3A76" w14:textId="154D753B" w:rsidR="00700C2A" w:rsidRPr="00700C2A" w:rsidRDefault="00700C2A" w:rsidP="00700C2A">
      <w:pPr>
        <w:pStyle w:val="Abodycontent"/>
        <w:spacing w:before="0" w:after="0"/>
        <w:ind w:firstLine="0"/>
        <w:rPr>
          <w:rFonts w:cs="Calibri"/>
          <w:sz w:val="24"/>
          <w:szCs w:val="24"/>
        </w:rPr>
      </w:pPr>
      <w:r>
        <w:rPr>
          <w:color w:val="000000"/>
          <w:sz w:val="24"/>
          <w:szCs w:val="24"/>
          <w:lang w:eastAsia="en-GB"/>
        </w:rPr>
        <w:t xml:space="preserve">The scoping </w:t>
      </w:r>
      <w:r w:rsidRPr="00700C2A">
        <w:rPr>
          <w:color w:val="000000"/>
          <w:sz w:val="24"/>
          <w:szCs w:val="24"/>
          <w:lang w:eastAsia="en-GB"/>
        </w:rPr>
        <w:t xml:space="preserve">review </w:t>
      </w:r>
      <w:r w:rsidR="00B505D1">
        <w:rPr>
          <w:color w:val="000000"/>
          <w:sz w:val="24"/>
          <w:szCs w:val="24"/>
          <w:lang w:eastAsia="en-GB"/>
        </w:rPr>
        <w:t xml:space="preserve">found that a large proportion of the </w:t>
      </w:r>
      <w:r w:rsidR="00187EF0">
        <w:rPr>
          <w:color w:val="000000"/>
          <w:sz w:val="24"/>
          <w:szCs w:val="24"/>
          <w:lang w:eastAsia="en-GB"/>
        </w:rPr>
        <w:t xml:space="preserve">research </w:t>
      </w:r>
      <w:r w:rsidR="00B505D1">
        <w:rPr>
          <w:color w:val="000000"/>
          <w:sz w:val="24"/>
          <w:szCs w:val="24"/>
          <w:lang w:eastAsia="en-GB"/>
        </w:rPr>
        <w:t>(</w:t>
      </w:r>
      <w:r w:rsidR="006F14D2">
        <w:rPr>
          <w:color w:val="000000"/>
          <w:sz w:val="24"/>
          <w:szCs w:val="24"/>
          <w:lang w:eastAsia="en-GB"/>
        </w:rPr>
        <w:t>49</w:t>
      </w:r>
      <w:r w:rsidRPr="00700C2A">
        <w:rPr>
          <w:color w:val="000000"/>
          <w:sz w:val="24"/>
          <w:szCs w:val="24"/>
          <w:lang w:eastAsia="en-GB"/>
        </w:rPr>
        <w:t xml:space="preserve"> studies</w:t>
      </w:r>
      <w:r w:rsidR="00B505D1">
        <w:rPr>
          <w:color w:val="000000"/>
          <w:sz w:val="24"/>
          <w:szCs w:val="24"/>
          <w:lang w:eastAsia="en-GB"/>
        </w:rPr>
        <w:t>; 74%)</w:t>
      </w:r>
      <w:r w:rsidRPr="00700C2A">
        <w:rPr>
          <w:color w:val="000000"/>
          <w:sz w:val="24"/>
          <w:szCs w:val="24"/>
          <w:lang w:eastAsia="en-GB"/>
        </w:rPr>
        <w:t xml:space="preserve"> examin</w:t>
      </w:r>
      <w:r w:rsidR="00B505D1">
        <w:rPr>
          <w:color w:val="000000"/>
          <w:sz w:val="24"/>
          <w:szCs w:val="24"/>
          <w:lang w:eastAsia="en-GB"/>
        </w:rPr>
        <w:t xml:space="preserve">ed </w:t>
      </w:r>
      <w:r w:rsidRPr="00700C2A">
        <w:rPr>
          <w:color w:val="000000"/>
          <w:sz w:val="24"/>
          <w:szCs w:val="24"/>
          <w:lang w:eastAsia="en-GB"/>
        </w:rPr>
        <w:t xml:space="preserve">predictors of </w:t>
      </w:r>
      <w:r w:rsidR="005F15BE">
        <w:rPr>
          <w:color w:val="000000"/>
          <w:sz w:val="24"/>
          <w:szCs w:val="24"/>
          <w:lang w:eastAsia="en-GB"/>
        </w:rPr>
        <w:t>pulling out of gambling treatment</w:t>
      </w:r>
      <w:r w:rsidRPr="00700C2A">
        <w:rPr>
          <w:color w:val="000000"/>
          <w:sz w:val="24"/>
          <w:szCs w:val="24"/>
          <w:lang w:eastAsia="en-GB"/>
        </w:rPr>
        <w:t>, including predisposing factors (45</w:t>
      </w:r>
      <w:r w:rsidR="006F14D2">
        <w:rPr>
          <w:color w:val="000000"/>
          <w:sz w:val="24"/>
          <w:szCs w:val="24"/>
          <w:lang w:eastAsia="en-GB"/>
        </w:rPr>
        <w:t xml:space="preserve"> studies</w:t>
      </w:r>
      <w:r w:rsidRPr="00700C2A">
        <w:rPr>
          <w:color w:val="000000"/>
          <w:sz w:val="24"/>
          <w:szCs w:val="24"/>
          <w:lang w:eastAsia="en-GB"/>
        </w:rPr>
        <w:t xml:space="preserve">), during-treatment </w:t>
      </w:r>
      <w:r w:rsidR="00406726">
        <w:rPr>
          <w:color w:val="000000"/>
          <w:sz w:val="24"/>
          <w:szCs w:val="24"/>
          <w:lang w:eastAsia="en-GB"/>
        </w:rPr>
        <w:t>factors</w:t>
      </w:r>
      <w:r w:rsidRPr="00700C2A">
        <w:rPr>
          <w:color w:val="000000"/>
          <w:sz w:val="24"/>
          <w:szCs w:val="24"/>
          <w:lang w:eastAsia="en-GB"/>
        </w:rPr>
        <w:t xml:space="preserve"> (11</w:t>
      </w:r>
      <w:r w:rsidR="006F14D2">
        <w:rPr>
          <w:color w:val="000000"/>
          <w:sz w:val="24"/>
          <w:szCs w:val="24"/>
          <w:lang w:eastAsia="en-GB"/>
        </w:rPr>
        <w:t xml:space="preserve"> studies</w:t>
      </w:r>
      <w:r w:rsidRPr="00700C2A">
        <w:rPr>
          <w:color w:val="000000"/>
          <w:sz w:val="24"/>
          <w:szCs w:val="24"/>
          <w:lang w:eastAsia="en-GB"/>
        </w:rPr>
        <w:t>), and a qualitative study of retrospective factors.</w:t>
      </w:r>
      <w:r w:rsidR="00DD6002">
        <w:rPr>
          <w:color w:val="000000"/>
          <w:sz w:val="24"/>
          <w:szCs w:val="24"/>
          <w:lang w:eastAsia="en-GB"/>
        </w:rPr>
        <w:t xml:space="preserve"> None of the studies </w:t>
      </w:r>
      <w:r w:rsidR="00B505D1">
        <w:rPr>
          <w:color w:val="000000"/>
          <w:sz w:val="24"/>
          <w:szCs w:val="24"/>
          <w:lang w:eastAsia="en-GB"/>
        </w:rPr>
        <w:t>in</w:t>
      </w:r>
      <w:r w:rsidR="00DD6002">
        <w:rPr>
          <w:color w:val="000000"/>
          <w:sz w:val="24"/>
          <w:szCs w:val="24"/>
          <w:lang w:eastAsia="en-GB"/>
        </w:rPr>
        <w:t xml:space="preserve"> </w:t>
      </w:r>
      <w:r w:rsidR="006F14D2">
        <w:rPr>
          <w:color w:val="000000"/>
          <w:sz w:val="24"/>
          <w:szCs w:val="24"/>
          <w:lang w:eastAsia="en-GB"/>
        </w:rPr>
        <w:t>this section</w:t>
      </w:r>
      <w:r w:rsidR="00187EF0">
        <w:rPr>
          <w:color w:val="000000"/>
          <w:sz w:val="24"/>
          <w:szCs w:val="24"/>
          <w:lang w:eastAsia="en-GB"/>
        </w:rPr>
        <w:t xml:space="preserve"> of the review</w:t>
      </w:r>
      <w:r w:rsidR="00DD6002">
        <w:rPr>
          <w:color w:val="000000"/>
          <w:sz w:val="24"/>
          <w:szCs w:val="24"/>
          <w:lang w:eastAsia="en-GB"/>
        </w:rPr>
        <w:t xml:space="preserve"> were </w:t>
      </w:r>
      <w:r w:rsidR="00187EF0">
        <w:rPr>
          <w:color w:val="000000"/>
          <w:sz w:val="24"/>
          <w:szCs w:val="24"/>
          <w:lang w:eastAsia="en-GB"/>
        </w:rPr>
        <w:t xml:space="preserve">conducted </w:t>
      </w:r>
      <w:r w:rsidR="00DD6002">
        <w:rPr>
          <w:color w:val="000000"/>
          <w:sz w:val="24"/>
          <w:szCs w:val="24"/>
          <w:lang w:eastAsia="en-GB"/>
        </w:rPr>
        <w:t>in New Zealand.</w:t>
      </w:r>
      <w:r w:rsidR="004B1E31">
        <w:rPr>
          <w:color w:val="000000"/>
          <w:sz w:val="24"/>
          <w:szCs w:val="24"/>
          <w:lang w:eastAsia="en-GB"/>
        </w:rPr>
        <w:t xml:space="preserve"> </w:t>
      </w:r>
    </w:p>
    <w:p w14:paraId="0004CA0F" w14:textId="5BBAD191" w:rsidR="00C00F33" w:rsidRPr="005F15BE" w:rsidRDefault="00700C2A" w:rsidP="005F15BE">
      <w:pPr>
        <w:pStyle w:val="Abodycontent"/>
        <w:spacing w:before="0" w:after="0"/>
        <w:ind w:firstLine="0"/>
        <w:rPr>
          <w:color w:val="000000"/>
          <w:sz w:val="24"/>
          <w:szCs w:val="24"/>
          <w:lang w:eastAsia="en-GB"/>
        </w:rPr>
      </w:pPr>
      <w:r w:rsidRPr="00700C2A">
        <w:rPr>
          <w:rFonts w:cs="Calibri"/>
          <w:sz w:val="24"/>
          <w:szCs w:val="24"/>
        </w:rPr>
        <w:tab/>
      </w:r>
      <w:r w:rsidRPr="00700C2A">
        <w:rPr>
          <w:rFonts w:cs="Calibri"/>
          <w:sz w:val="24"/>
          <w:szCs w:val="24"/>
        </w:rPr>
        <w:tab/>
      </w:r>
      <w:r w:rsidRPr="00700C2A">
        <w:rPr>
          <w:i/>
          <w:iCs/>
          <w:color w:val="000000"/>
          <w:sz w:val="24"/>
          <w:szCs w:val="24"/>
          <w:lang w:eastAsia="en-GB"/>
        </w:rPr>
        <w:t>Socio-demographic characteristics</w:t>
      </w:r>
      <w:r w:rsidRPr="00700C2A">
        <w:rPr>
          <w:color w:val="000000"/>
          <w:sz w:val="24"/>
          <w:szCs w:val="24"/>
          <w:lang w:eastAsia="en-GB"/>
        </w:rPr>
        <w:t xml:space="preserve">: Of 15 variables </w:t>
      </w:r>
      <w:r w:rsidR="00541907">
        <w:rPr>
          <w:color w:val="000000"/>
          <w:sz w:val="24"/>
          <w:szCs w:val="24"/>
          <w:lang w:eastAsia="en-GB"/>
        </w:rPr>
        <w:t>identified</w:t>
      </w:r>
      <w:r w:rsidRPr="00BD469D">
        <w:rPr>
          <w:color w:val="000000"/>
          <w:sz w:val="24"/>
          <w:szCs w:val="24"/>
          <w:lang w:eastAsia="en-GB"/>
        </w:rPr>
        <w:t xml:space="preserve">, </w:t>
      </w:r>
      <w:r w:rsidR="00541907" w:rsidRPr="00BD469D">
        <w:rPr>
          <w:color w:val="000000"/>
          <w:sz w:val="24"/>
          <w:szCs w:val="24"/>
          <w:lang w:eastAsia="en-GB"/>
        </w:rPr>
        <w:t xml:space="preserve">only being married </w:t>
      </w:r>
      <w:r w:rsidRPr="00BD469D">
        <w:rPr>
          <w:color w:val="000000"/>
          <w:sz w:val="24"/>
          <w:szCs w:val="24"/>
          <w:lang w:eastAsia="en-GB"/>
        </w:rPr>
        <w:t xml:space="preserve">consistently predicted lower </w:t>
      </w:r>
      <w:r w:rsidR="00406726" w:rsidRPr="00BD469D">
        <w:rPr>
          <w:color w:val="000000"/>
          <w:sz w:val="24"/>
          <w:szCs w:val="24"/>
          <w:lang w:eastAsia="en-GB"/>
        </w:rPr>
        <w:t>pulling out</w:t>
      </w:r>
      <w:r w:rsidRPr="00BD469D">
        <w:rPr>
          <w:color w:val="000000"/>
          <w:sz w:val="24"/>
          <w:szCs w:val="24"/>
          <w:lang w:eastAsia="en-GB"/>
        </w:rPr>
        <w:t xml:space="preserve"> rates. Other common</w:t>
      </w:r>
      <w:r w:rsidRPr="00700C2A">
        <w:rPr>
          <w:color w:val="000000"/>
          <w:sz w:val="24"/>
          <w:szCs w:val="24"/>
          <w:lang w:eastAsia="en-GB"/>
        </w:rPr>
        <w:t>ly examined characteristics (age, sex, education, employment, socioeconomic status) showed mixed results</w:t>
      </w:r>
      <w:r w:rsidR="005F15BE">
        <w:rPr>
          <w:color w:val="000000"/>
          <w:sz w:val="24"/>
          <w:szCs w:val="24"/>
          <w:lang w:eastAsia="en-GB"/>
        </w:rPr>
        <w:t>, with the balance</w:t>
      </w:r>
      <w:r w:rsidR="00406726">
        <w:rPr>
          <w:color w:val="000000"/>
          <w:sz w:val="24"/>
          <w:szCs w:val="24"/>
          <w:lang w:eastAsia="en-GB"/>
        </w:rPr>
        <w:t xml:space="preserve"> only</w:t>
      </w:r>
      <w:r w:rsidR="005F15BE">
        <w:rPr>
          <w:color w:val="000000"/>
          <w:sz w:val="24"/>
          <w:szCs w:val="24"/>
          <w:lang w:eastAsia="en-GB"/>
        </w:rPr>
        <w:t xml:space="preserve"> in favour of younger age and male gender,</w:t>
      </w:r>
      <w:r w:rsidRPr="00700C2A">
        <w:rPr>
          <w:color w:val="000000"/>
          <w:sz w:val="24"/>
          <w:szCs w:val="24"/>
          <w:lang w:eastAsia="en-GB"/>
        </w:rPr>
        <w:t xml:space="preserve"> while ethnicity and living situation had no significant effects.</w:t>
      </w:r>
    </w:p>
    <w:p w14:paraId="75468505" w14:textId="5A5AC65B" w:rsidR="00700C2A" w:rsidRPr="00700C2A" w:rsidRDefault="00700C2A" w:rsidP="00700C2A">
      <w:pPr>
        <w:pStyle w:val="Abodycontent"/>
        <w:spacing w:before="0" w:after="0"/>
        <w:ind w:firstLine="0"/>
        <w:rPr>
          <w:color w:val="000000"/>
          <w:sz w:val="24"/>
          <w:szCs w:val="24"/>
          <w:lang w:eastAsia="en-GB"/>
        </w:rPr>
      </w:pPr>
      <w:r w:rsidRPr="00700C2A">
        <w:rPr>
          <w:color w:val="000000"/>
          <w:sz w:val="24"/>
          <w:szCs w:val="24"/>
          <w:lang w:eastAsia="en-GB"/>
        </w:rPr>
        <w:tab/>
      </w:r>
      <w:r w:rsidRPr="00700C2A">
        <w:rPr>
          <w:color w:val="000000"/>
          <w:sz w:val="24"/>
          <w:szCs w:val="24"/>
          <w:lang w:eastAsia="en-GB"/>
        </w:rPr>
        <w:tab/>
      </w:r>
      <w:r w:rsidRPr="39840A75">
        <w:rPr>
          <w:i/>
          <w:iCs/>
          <w:color w:val="000000"/>
          <w:sz w:val="24"/>
          <w:szCs w:val="24"/>
          <w:lang w:eastAsia="en-GB"/>
        </w:rPr>
        <w:t>Gambling-related factors</w:t>
      </w:r>
      <w:r w:rsidRPr="00700C2A">
        <w:rPr>
          <w:color w:val="000000"/>
          <w:sz w:val="24"/>
          <w:szCs w:val="24"/>
          <w:lang w:eastAsia="en-GB"/>
        </w:rPr>
        <w:t>: </w:t>
      </w:r>
      <w:r w:rsidR="000970D4">
        <w:rPr>
          <w:color w:val="000000"/>
          <w:sz w:val="24"/>
          <w:szCs w:val="24"/>
          <w:lang w:eastAsia="en-GB"/>
        </w:rPr>
        <w:t>Of 31 variables identified, n</w:t>
      </w:r>
      <w:r w:rsidR="005F15BE">
        <w:rPr>
          <w:color w:val="000000"/>
          <w:sz w:val="24"/>
          <w:szCs w:val="24"/>
          <w:lang w:eastAsia="en-GB"/>
        </w:rPr>
        <w:t>o gambling-related factors</w:t>
      </w:r>
      <w:r w:rsidRPr="00700C2A">
        <w:rPr>
          <w:color w:val="000000"/>
          <w:sz w:val="24"/>
          <w:szCs w:val="24"/>
          <w:lang w:eastAsia="en-GB"/>
        </w:rPr>
        <w:t xml:space="preserve"> consistently predicted </w:t>
      </w:r>
      <w:r w:rsidR="005F15BE">
        <w:rPr>
          <w:color w:val="000000"/>
          <w:sz w:val="24"/>
          <w:szCs w:val="24"/>
          <w:lang w:eastAsia="en-GB"/>
        </w:rPr>
        <w:t>pulling out of treatment</w:t>
      </w:r>
      <w:r w:rsidR="000970D4">
        <w:rPr>
          <w:color w:val="000000"/>
          <w:sz w:val="24"/>
          <w:szCs w:val="24"/>
          <w:lang w:eastAsia="en-GB"/>
        </w:rPr>
        <w:t>. Commonly examined characteristics, including</w:t>
      </w:r>
      <w:r w:rsidRPr="00700C2A">
        <w:rPr>
          <w:color w:val="000000"/>
          <w:sz w:val="24"/>
          <w:szCs w:val="24"/>
          <w:lang w:eastAsia="en-GB"/>
        </w:rPr>
        <w:t xml:space="preserve"> </w:t>
      </w:r>
      <w:r w:rsidR="000970D4" w:rsidRPr="00700C2A">
        <w:rPr>
          <w:color w:val="000000"/>
          <w:sz w:val="24"/>
          <w:szCs w:val="24"/>
          <w:lang w:eastAsia="en-GB"/>
        </w:rPr>
        <w:t xml:space="preserve">gambling severity, </w:t>
      </w:r>
      <w:r w:rsidR="000970D4">
        <w:rPr>
          <w:color w:val="000000"/>
          <w:sz w:val="24"/>
          <w:szCs w:val="24"/>
          <w:lang w:eastAsia="en-GB"/>
        </w:rPr>
        <w:t xml:space="preserve">gambling harm, </w:t>
      </w:r>
      <w:r w:rsidR="000970D4" w:rsidRPr="00700C2A">
        <w:rPr>
          <w:color w:val="000000"/>
          <w:sz w:val="24"/>
          <w:szCs w:val="24"/>
          <w:lang w:eastAsia="en-GB"/>
        </w:rPr>
        <w:t xml:space="preserve">specific gambling activities, </w:t>
      </w:r>
      <w:r w:rsidR="000970D4">
        <w:rPr>
          <w:color w:val="000000"/>
          <w:sz w:val="24"/>
          <w:szCs w:val="24"/>
          <w:lang w:eastAsia="en-GB"/>
        </w:rPr>
        <w:t xml:space="preserve">gambling </w:t>
      </w:r>
      <w:r w:rsidR="000970D4" w:rsidRPr="00700C2A">
        <w:rPr>
          <w:color w:val="000000"/>
          <w:sz w:val="24"/>
          <w:szCs w:val="24"/>
          <w:lang w:eastAsia="en-GB"/>
        </w:rPr>
        <w:t>debt, and gambling disorder duration</w:t>
      </w:r>
      <w:r w:rsidR="000970D4">
        <w:rPr>
          <w:color w:val="000000"/>
          <w:sz w:val="24"/>
          <w:szCs w:val="24"/>
          <w:lang w:eastAsia="en-GB"/>
        </w:rPr>
        <w:t>, yielded inconsistent results whereby some studies linked them to higher rates of pulling out of treatment and others to lower rates. G</w:t>
      </w:r>
      <w:r w:rsidRPr="00700C2A">
        <w:rPr>
          <w:color w:val="000000"/>
          <w:sz w:val="24"/>
          <w:szCs w:val="24"/>
          <w:lang w:eastAsia="en-GB"/>
        </w:rPr>
        <w:t>ambling frequency and perceived control over gambling</w:t>
      </w:r>
      <w:r w:rsidR="004B55D4">
        <w:rPr>
          <w:color w:val="000000"/>
          <w:sz w:val="24"/>
          <w:szCs w:val="24"/>
          <w:lang w:eastAsia="en-GB"/>
        </w:rPr>
        <w:t xml:space="preserve"> </w:t>
      </w:r>
      <w:r w:rsidR="000970D4">
        <w:rPr>
          <w:color w:val="000000"/>
          <w:sz w:val="24"/>
          <w:szCs w:val="24"/>
          <w:lang w:eastAsia="en-GB"/>
        </w:rPr>
        <w:t xml:space="preserve">were </w:t>
      </w:r>
      <w:r w:rsidR="004B55D4">
        <w:rPr>
          <w:color w:val="000000"/>
          <w:sz w:val="24"/>
          <w:szCs w:val="24"/>
          <w:lang w:eastAsia="en-GB"/>
        </w:rPr>
        <w:t>consistently</w:t>
      </w:r>
      <w:r w:rsidRPr="00700C2A">
        <w:rPr>
          <w:color w:val="000000"/>
          <w:sz w:val="24"/>
          <w:szCs w:val="24"/>
          <w:lang w:eastAsia="en-GB"/>
        </w:rPr>
        <w:t xml:space="preserve"> </w:t>
      </w:r>
      <w:r w:rsidR="005F15BE" w:rsidRPr="00700C2A">
        <w:rPr>
          <w:color w:val="000000"/>
          <w:sz w:val="24"/>
          <w:szCs w:val="24"/>
          <w:lang w:eastAsia="en-GB"/>
        </w:rPr>
        <w:t>no</w:t>
      </w:r>
      <w:r w:rsidR="000970D4">
        <w:rPr>
          <w:color w:val="000000"/>
          <w:sz w:val="24"/>
          <w:szCs w:val="24"/>
          <w:lang w:eastAsia="en-GB"/>
        </w:rPr>
        <w:t>n-predictive of pulling out of treatment.</w:t>
      </w:r>
      <w:r w:rsidR="005F15BE" w:rsidRPr="00700C2A">
        <w:rPr>
          <w:color w:val="000000"/>
          <w:sz w:val="24"/>
          <w:szCs w:val="24"/>
          <w:lang w:eastAsia="en-GB"/>
        </w:rPr>
        <w:t xml:space="preserve"> </w:t>
      </w:r>
    </w:p>
    <w:p w14:paraId="5A240AA0" w14:textId="6778875E" w:rsidR="00700C2A" w:rsidRPr="00700C2A" w:rsidRDefault="00700C2A" w:rsidP="00700C2A">
      <w:pPr>
        <w:pStyle w:val="Abodycontent"/>
        <w:spacing w:before="0" w:after="0"/>
        <w:ind w:firstLine="0"/>
        <w:rPr>
          <w:color w:val="000000"/>
          <w:sz w:val="24"/>
          <w:szCs w:val="24"/>
          <w:lang w:eastAsia="en-GB"/>
        </w:rPr>
      </w:pPr>
      <w:r w:rsidRPr="00700C2A">
        <w:rPr>
          <w:color w:val="000000"/>
          <w:sz w:val="24"/>
          <w:szCs w:val="24"/>
          <w:lang w:eastAsia="en-GB"/>
        </w:rPr>
        <w:lastRenderedPageBreak/>
        <w:tab/>
      </w:r>
      <w:r w:rsidRPr="00700C2A">
        <w:rPr>
          <w:color w:val="000000"/>
          <w:sz w:val="24"/>
          <w:szCs w:val="24"/>
          <w:lang w:eastAsia="en-GB"/>
        </w:rPr>
        <w:tab/>
      </w:r>
      <w:r w:rsidRPr="00700C2A">
        <w:rPr>
          <w:i/>
          <w:iCs/>
          <w:color w:val="000000"/>
          <w:sz w:val="24"/>
          <w:szCs w:val="24"/>
          <w:lang w:eastAsia="en-GB"/>
        </w:rPr>
        <w:t>Psychological and social factors</w:t>
      </w:r>
      <w:r w:rsidRPr="00700C2A">
        <w:rPr>
          <w:color w:val="000000"/>
          <w:sz w:val="24"/>
          <w:szCs w:val="24"/>
          <w:lang w:eastAsia="en-GB"/>
        </w:rPr>
        <w:t>: </w:t>
      </w:r>
      <w:r w:rsidR="000970D4">
        <w:rPr>
          <w:color w:val="000000"/>
          <w:sz w:val="24"/>
          <w:szCs w:val="24"/>
          <w:lang w:eastAsia="en-GB"/>
        </w:rPr>
        <w:t>Of 59 variables identified, h</w:t>
      </w:r>
      <w:r w:rsidRPr="00700C2A">
        <w:rPr>
          <w:color w:val="000000"/>
          <w:sz w:val="24"/>
          <w:szCs w:val="24"/>
          <w:lang w:eastAsia="en-GB"/>
        </w:rPr>
        <w:t xml:space="preserve">igher alcohol use, depression, psychological distress, sensation seeking, and impulsivity were associated with </w:t>
      </w:r>
      <w:r w:rsidR="005F15BE">
        <w:rPr>
          <w:color w:val="000000"/>
          <w:sz w:val="24"/>
          <w:szCs w:val="24"/>
          <w:lang w:eastAsia="en-GB"/>
        </w:rPr>
        <w:t>pulling out of treatment</w:t>
      </w:r>
      <w:r w:rsidR="005F15BE" w:rsidRPr="00700C2A">
        <w:rPr>
          <w:color w:val="000000"/>
          <w:sz w:val="24"/>
          <w:szCs w:val="24"/>
          <w:lang w:eastAsia="en-GB"/>
        </w:rPr>
        <w:t xml:space="preserve"> </w:t>
      </w:r>
      <w:r w:rsidRPr="00700C2A">
        <w:rPr>
          <w:color w:val="000000"/>
          <w:sz w:val="24"/>
          <w:szCs w:val="24"/>
          <w:lang w:eastAsia="en-GB"/>
        </w:rPr>
        <w:t xml:space="preserve">in a few studies. Other psychological factors (e.g., comorbid psychiatric disorder, anxiety, smoking) showed </w:t>
      </w:r>
      <w:r w:rsidR="00406726">
        <w:rPr>
          <w:color w:val="000000"/>
          <w:sz w:val="24"/>
          <w:szCs w:val="24"/>
          <w:lang w:eastAsia="en-GB"/>
        </w:rPr>
        <w:t>inconsistent findings</w:t>
      </w:r>
      <w:r w:rsidR="000970D4">
        <w:rPr>
          <w:color w:val="000000"/>
          <w:sz w:val="24"/>
          <w:szCs w:val="24"/>
          <w:lang w:eastAsia="en-GB"/>
        </w:rPr>
        <w:t>, whereby they predicted higher rates of pulling out in some studies but lower rates in others</w:t>
      </w:r>
      <w:r w:rsidRPr="00700C2A">
        <w:rPr>
          <w:color w:val="000000"/>
          <w:sz w:val="24"/>
          <w:szCs w:val="24"/>
          <w:lang w:eastAsia="en-GB"/>
        </w:rPr>
        <w:t xml:space="preserve">. Social factors </w:t>
      </w:r>
      <w:r w:rsidR="008F1402">
        <w:rPr>
          <w:color w:val="000000"/>
          <w:sz w:val="24"/>
          <w:szCs w:val="24"/>
          <w:lang w:eastAsia="en-GB"/>
        </w:rPr>
        <w:t>including</w:t>
      </w:r>
      <w:r w:rsidRPr="00700C2A">
        <w:rPr>
          <w:color w:val="000000"/>
          <w:sz w:val="24"/>
          <w:szCs w:val="24"/>
          <w:lang w:eastAsia="en-GB"/>
        </w:rPr>
        <w:t xml:space="preserve"> low family/social support, parental divorce, and childhood adversity predicted </w:t>
      </w:r>
      <w:r w:rsidR="005F15BE">
        <w:rPr>
          <w:color w:val="000000"/>
          <w:sz w:val="24"/>
          <w:szCs w:val="24"/>
          <w:lang w:eastAsia="en-GB"/>
        </w:rPr>
        <w:t>pulling out of treatment</w:t>
      </w:r>
      <w:r w:rsidR="005F15BE" w:rsidRPr="00700C2A">
        <w:rPr>
          <w:color w:val="000000"/>
          <w:sz w:val="24"/>
          <w:szCs w:val="24"/>
          <w:lang w:eastAsia="en-GB"/>
        </w:rPr>
        <w:t xml:space="preserve"> </w:t>
      </w:r>
      <w:r w:rsidRPr="00700C2A">
        <w:rPr>
          <w:color w:val="000000"/>
          <w:sz w:val="24"/>
          <w:szCs w:val="24"/>
          <w:lang w:eastAsia="en-GB"/>
        </w:rPr>
        <w:t>in single studies.</w:t>
      </w:r>
    </w:p>
    <w:p w14:paraId="52468985" w14:textId="68089BA2" w:rsidR="00D11297" w:rsidRPr="005F15BE" w:rsidRDefault="00700C2A" w:rsidP="00DC7865">
      <w:pPr>
        <w:pStyle w:val="Abodycontent"/>
        <w:spacing w:before="0" w:after="0"/>
        <w:ind w:firstLine="0"/>
        <w:rPr>
          <w:color w:val="000000"/>
          <w:sz w:val="24"/>
          <w:szCs w:val="24"/>
          <w:lang w:eastAsia="en-GB"/>
        </w:rPr>
      </w:pPr>
      <w:r w:rsidRPr="00700C2A">
        <w:rPr>
          <w:color w:val="000000"/>
          <w:sz w:val="24"/>
          <w:szCs w:val="24"/>
          <w:lang w:eastAsia="en-GB"/>
        </w:rPr>
        <w:tab/>
      </w:r>
      <w:r w:rsidRPr="00700C2A">
        <w:rPr>
          <w:color w:val="000000"/>
          <w:sz w:val="24"/>
          <w:szCs w:val="24"/>
          <w:lang w:eastAsia="en-GB"/>
        </w:rPr>
        <w:tab/>
      </w:r>
      <w:r w:rsidRPr="00700C2A">
        <w:rPr>
          <w:i/>
          <w:iCs/>
          <w:color w:val="000000"/>
          <w:sz w:val="24"/>
          <w:szCs w:val="24"/>
          <w:lang w:eastAsia="en-GB"/>
        </w:rPr>
        <w:t>Treatment-related factors:</w:t>
      </w:r>
      <w:r w:rsidRPr="00700C2A">
        <w:rPr>
          <w:color w:val="000000"/>
          <w:sz w:val="24"/>
          <w:szCs w:val="24"/>
          <w:lang w:eastAsia="en-GB"/>
        </w:rPr>
        <w:t> </w:t>
      </w:r>
      <w:r w:rsidR="000970D4">
        <w:rPr>
          <w:color w:val="000000"/>
          <w:sz w:val="24"/>
          <w:szCs w:val="24"/>
          <w:lang w:eastAsia="en-GB"/>
        </w:rPr>
        <w:t xml:space="preserve">Of 15 variables identified, </w:t>
      </w:r>
      <w:r w:rsidR="00C30FDD">
        <w:rPr>
          <w:color w:val="000000"/>
          <w:sz w:val="24"/>
          <w:szCs w:val="24"/>
          <w:lang w:eastAsia="en-GB"/>
        </w:rPr>
        <w:t>single studies</w:t>
      </w:r>
      <w:r w:rsidR="000970D4">
        <w:rPr>
          <w:color w:val="000000"/>
          <w:sz w:val="24"/>
          <w:szCs w:val="24"/>
          <w:lang w:eastAsia="en-GB"/>
        </w:rPr>
        <w:t xml:space="preserve"> found that</w:t>
      </w:r>
      <w:r w:rsidR="00C30FDD">
        <w:rPr>
          <w:color w:val="000000"/>
          <w:sz w:val="24"/>
          <w:szCs w:val="24"/>
          <w:lang w:eastAsia="en-GB"/>
        </w:rPr>
        <w:t xml:space="preserve"> p</w:t>
      </w:r>
      <w:r w:rsidR="005F15BE">
        <w:rPr>
          <w:color w:val="000000"/>
          <w:sz w:val="24"/>
          <w:szCs w:val="24"/>
          <w:lang w:eastAsia="en-GB"/>
        </w:rPr>
        <w:t>ulling out of treatment</w:t>
      </w:r>
      <w:r w:rsidR="005F15BE" w:rsidRPr="00700C2A">
        <w:rPr>
          <w:color w:val="000000"/>
          <w:sz w:val="24"/>
          <w:szCs w:val="24"/>
          <w:lang w:eastAsia="en-GB"/>
        </w:rPr>
        <w:t xml:space="preserve"> </w:t>
      </w:r>
      <w:r w:rsidRPr="00700C2A">
        <w:rPr>
          <w:color w:val="000000"/>
          <w:sz w:val="24"/>
          <w:szCs w:val="24"/>
          <w:lang w:eastAsia="en-GB"/>
        </w:rPr>
        <w:t>was linked to no prior</w:t>
      </w:r>
      <w:r w:rsidR="000970D4">
        <w:rPr>
          <w:color w:val="000000"/>
          <w:sz w:val="24"/>
          <w:szCs w:val="24"/>
          <w:lang w:eastAsia="en-GB"/>
        </w:rPr>
        <w:t xml:space="preserve"> </w:t>
      </w:r>
      <w:r w:rsidRPr="00700C2A">
        <w:rPr>
          <w:color w:val="000000"/>
          <w:sz w:val="24"/>
          <w:szCs w:val="24"/>
          <w:lang w:eastAsia="en-GB"/>
        </w:rPr>
        <w:t>treatment</w:t>
      </w:r>
      <w:r w:rsidR="00CB2DA5">
        <w:rPr>
          <w:color w:val="000000"/>
          <w:sz w:val="24"/>
          <w:szCs w:val="24"/>
          <w:lang w:eastAsia="en-GB"/>
        </w:rPr>
        <w:t xml:space="preserve"> for a mental health disorder</w:t>
      </w:r>
      <w:r w:rsidRPr="00700C2A">
        <w:rPr>
          <w:color w:val="000000"/>
          <w:sz w:val="24"/>
          <w:szCs w:val="24"/>
          <w:lang w:eastAsia="en-GB"/>
        </w:rPr>
        <w:t xml:space="preserve">, lack of </w:t>
      </w:r>
      <w:r w:rsidR="00CB2DA5">
        <w:rPr>
          <w:color w:val="000000"/>
          <w:sz w:val="24"/>
          <w:szCs w:val="24"/>
          <w:lang w:eastAsia="en-GB"/>
        </w:rPr>
        <w:t xml:space="preserve">psychotropic </w:t>
      </w:r>
      <w:r w:rsidRPr="00700C2A">
        <w:rPr>
          <w:color w:val="000000"/>
          <w:sz w:val="24"/>
          <w:szCs w:val="24"/>
          <w:lang w:eastAsia="en-GB"/>
        </w:rPr>
        <w:t>medication use, shorter treatment duration</w:t>
      </w:r>
      <w:r w:rsidR="00CB2DA5">
        <w:rPr>
          <w:color w:val="000000"/>
          <w:sz w:val="24"/>
          <w:szCs w:val="24"/>
          <w:lang w:eastAsia="en-GB"/>
        </w:rPr>
        <w:t xml:space="preserve"> (6 months or less)</w:t>
      </w:r>
      <w:r w:rsidRPr="00700C2A">
        <w:rPr>
          <w:color w:val="000000"/>
          <w:sz w:val="24"/>
          <w:szCs w:val="24"/>
          <w:lang w:eastAsia="en-GB"/>
        </w:rPr>
        <w:t>, the absence of a significant other</w:t>
      </w:r>
      <w:r w:rsidR="00406726">
        <w:rPr>
          <w:color w:val="000000"/>
          <w:sz w:val="24"/>
          <w:szCs w:val="24"/>
          <w:lang w:eastAsia="en-GB"/>
        </w:rPr>
        <w:t xml:space="preserve">, and </w:t>
      </w:r>
      <w:r w:rsidR="00CB2DA5">
        <w:rPr>
          <w:color w:val="000000"/>
          <w:sz w:val="24"/>
          <w:szCs w:val="24"/>
          <w:lang w:eastAsia="en-GB"/>
        </w:rPr>
        <w:t>not being in the ‘action stage’ of</w:t>
      </w:r>
      <w:r w:rsidR="00CB2DA5" w:rsidRPr="00700C2A">
        <w:rPr>
          <w:color w:val="000000"/>
          <w:sz w:val="24"/>
          <w:szCs w:val="24"/>
          <w:lang w:eastAsia="en-GB"/>
        </w:rPr>
        <w:t xml:space="preserve"> </w:t>
      </w:r>
      <w:r w:rsidRPr="00700C2A">
        <w:rPr>
          <w:color w:val="000000"/>
          <w:sz w:val="24"/>
          <w:szCs w:val="24"/>
          <w:lang w:eastAsia="en-GB"/>
        </w:rPr>
        <w:t>readiness to change</w:t>
      </w:r>
      <w:r w:rsidR="00C30FDD">
        <w:rPr>
          <w:color w:val="000000"/>
          <w:sz w:val="24"/>
          <w:szCs w:val="24"/>
          <w:lang w:eastAsia="en-GB"/>
        </w:rPr>
        <w:t>.</w:t>
      </w:r>
    </w:p>
    <w:p w14:paraId="12F580E4" w14:textId="51E9A395" w:rsidR="006F14D2" w:rsidRPr="004D43F2" w:rsidRDefault="006F14D2" w:rsidP="006F14D2">
      <w:pPr>
        <w:pStyle w:val="Heading2"/>
      </w:pPr>
      <w:bookmarkStart w:id="89" w:name="_Toc200013220"/>
      <w:bookmarkStart w:id="90" w:name="_Toc211006918"/>
      <w:r>
        <w:t>S</w:t>
      </w:r>
      <w:r w:rsidRPr="00CD051B">
        <w:t>ervice</w:t>
      </w:r>
      <w:r>
        <w:t xml:space="preserve"> analysis</w:t>
      </w:r>
      <w:r w:rsidR="00D71AF6">
        <w:t>: Retrospective cohort study of treatment data</w:t>
      </w:r>
      <w:r>
        <w:t xml:space="preserve"> in New Zealand (2014-2023)</w:t>
      </w:r>
      <w:bookmarkEnd w:id="89"/>
      <w:bookmarkEnd w:id="90"/>
    </w:p>
    <w:p w14:paraId="464E69F5" w14:textId="39AFE454" w:rsidR="00DB4189" w:rsidRPr="00FB4614" w:rsidRDefault="006F14D2" w:rsidP="00D11297">
      <w:r>
        <w:t>Service data</w:t>
      </w:r>
      <w:r w:rsidRPr="005533F9">
        <w:t xml:space="preserve"> </w:t>
      </w:r>
      <w:r>
        <w:t xml:space="preserve">(2014-2023) from 18,642 clients identified </w:t>
      </w:r>
      <w:r w:rsidR="00680D88">
        <w:t xml:space="preserve">numerous unique predictors of attending a </w:t>
      </w:r>
      <w:r w:rsidR="00680D88" w:rsidRPr="00FB4614">
        <w:t>single session or multiple</w:t>
      </w:r>
      <w:r w:rsidR="00406726" w:rsidRPr="00FB4614">
        <w:t xml:space="preserve"> (</w:t>
      </w:r>
      <w:r w:rsidR="00440495">
        <w:t>two to five</w:t>
      </w:r>
      <w:r w:rsidR="00406726" w:rsidRPr="00FB4614">
        <w:t>)</w:t>
      </w:r>
      <w:r w:rsidR="00680D88" w:rsidRPr="00FB4614">
        <w:t xml:space="preserve"> sessions, relative to a longer course of </w:t>
      </w:r>
      <w:r w:rsidR="00440495">
        <w:t>six</w:t>
      </w:r>
      <w:r w:rsidR="00680D88" w:rsidRPr="00FB4614">
        <w:t xml:space="preserve"> or more sessions</w:t>
      </w:r>
      <w:r w:rsidR="00187EF0" w:rsidRPr="00FB4614">
        <w:t xml:space="preserve"> </w:t>
      </w:r>
      <w:r w:rsidR="00DB4189" w:rsidRPr="00FB4614">
        <w:t xml:space="preserve">(Table </w:t>
      </w:r>
      <w:r w:rsidR="00FB4614" w:rsidRPr="00FB4614">
        <w:t>5</w:t>
      </w:r>
      <w:r w:rsidR="006F1357">
        <w:t>; more detailed results in Table B1, Appendix B</w:t>
      </w:r>
      <w:r w:rsidR="00DB4189" w:rsidRPr="00FB4614">
        <w:t>)</w:t>
      </w:r>
      <w:r w:rsidR="00680D88" w:rsidRPr="00FB4614">
        <w:t xml:space="preserve">. </w:t>
      </w:r>
      <w:r w:rsidR="00406726" w:rsidRPr="00FB4614">
        <w:t xml:space="preserve">As an example, results in </w:t>
      </w:r>
      <w:r w:rsidR="00406726" w:rsidRPr="00D33BDF">
        <w:t>Table</w:t>
      </w:r>
      <w:r w:rsidR="00406726" w:rsidRPr="00FB4614">
        <w:t xml:space="preserve"> </w:t>
      </w:r>
      <w:r w:rsidR="00FB4614" w:rsidRPr="00FB4614">
        <w:t>5</w:t>
      </w:r>
      <w:r w:rsidR="00406726" w:rsidRPr="00FB4614">
        <w:t xml:space="preserve"> are interpreted as</w:t>
      </w:r>
      <w:r w:rsidR="00DB4189" w:rsidRPr="00FB4614">
        <w:t>:</w:t>
      </w:r>
    </w:p>
    <w:p w14:paraId="3A7974A3" w14:textId="7F90F90E" w:rsidR="00680D88" w:rsidRPr="00FB4614" w:rsidRDefault="00DB4189" w:rsidP="00DB4189">
      <w:pPr>
        <w:pStyle w:val="ListParagraph"/>
        <w:numPr>
          <w:ilvl w:val="0"/>
          <w:numId w:val="23"/>
        </w:numPr>
      </w:pPr>
      <w:r w:rsidRPr="00FB4614">
        <w:t>Positive (+) result: Y</w:t>
      </w:r>
      <w:r w:rsidR="004A6A2D" w:rsidRPr="00FB4614">
        <w:t>ounger clients were more likely to attend a single session</w:t>
      </w:r>
      <w:r w:rsidRPr="00FB4614">
        <w:t xml:space="preserve"> than a longer course of </w:t>
      </w:r>
      <w:r w:rsidR="00440495">
        <w:t>six</w:t>
      </w:r>
      <w:r w:rsidRPr="00FB4614">
        <w:t xml:space="preserve"> or more sessions.</w:t>
      </w:r>
    </w:p>
    <w:p w14:paraId="72CAD852" w14:textId="68ABE087" w:rsidR="00415589" w:rsidRPr="00FB4614" w:rsidRDefault="00DB4189" w:rsidP="00415589">
      <w:pPr>
        <w:pStyle w:val="ListParagraph"/>
        <w:numPr>
          <w:ilvl w:val="0"/>
          <w:numId w:val="23"/>
        </w:numPr>
      </w:pPr>
      <w:r w:rsidRPr="00FB4614">
        <w:t xml:space="preserve">Negative (-) result: Asian clients were less likely to attend a single session than a longer course of </w:t>
      </w:r>
      <w:r w:rsidR="00440495">
        <w:t>six</w:t>
      </w:r>
      <w:r w:rsidRPr="00FB4614">
        <w:t xml:space="preserve"> or more sessions.</w:t>
      </w:r>
    </w:p>
    <w:p w14:paraId="1F674B62" w14:textId="77777777" w:rsidR="001D2159" w:rsidRPr="00FB4614" w:rsidRDefault="001D2159" w:rsidP="001D2159">
      <w:pPr>
        <w:rPr>
          <w:i/>
          <w:iCs/>
        </w:rPr>
      </w:pPr>
    </w:p>
    <w:p w14:paraId="3FDC7A5C" w14:textId="29E8F1C9" w:rsidR="006566CA" w:rsidRPr="00D33BDF" w:rsidRDefault="00D33BDF" w:rsidP="00D33BDF">
      <w:pPr>
        <w:rPr>
          <w:b/>
          <w:bCs/>
        </w:rPr>
      </w:pPr>
      <w:bookmarkStart w:id="91" w:name="_Toc207632337"/>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5</w:t>
      </w:r>
      <w:r w:rsidRPr="00D33BDF">
        <w:rPr>
          <w:b/>
          <w:bCs/>
        </w:rPr>
        <w:fldChar w:fldCharType="end"/>
      </w:r>
      <w:r w:rsidR="006566CA" w:rsidRPr="00D33BDF">
        <w:rPr>
          <w:b/>
          <w:bCs/>
        </w:rPr>
        <w:t>. Significant predictors of single session or multiple session attendance (</w:t>
      </w:r>
      <w:r>
        <w:rPr>
          <w:b/>
          <w:bCs/>
        </w:rPr>
        <w:t>vs.</w:t>
      </w:r>
      <w:r w:rsidR="006566CA" w:rsidRPr="00D33BDF">
        <w:rPr>
          <w:b/>
          <w:bCs/>
        </w:rPr>
        <w:t xml:space="preserve"> attending a longer course of </w:t>
      </w:r>
      <w:r w:rsidR="000B6E43" w:rsidRPr="00D33BDF">
        <w:rPr>
          <w:b/>
          <w:bCs/>
        </w:rPr>
        <w:t>six</w:t>
      </w:r>
      <w:r w:rsidR="006566CA" w:rsidRPr="00D33BDF">
        <w:rPr>
          <w:b/>
          <w:bCs/>
        </w:rPr>
        <w:t xml:space="preserve"> or more sessions) </w:t>
      </w:r>
      <w:r w:rsidR="00406726" w:rsidRPr="00D33BDF">
        <w:rPr>
          <w:b/>
          <w:bCs/>
        </w:rPr>
        <w:t>using service data (2014-2023)</w:t>
      </w:r>
      <w:bookmarkEnd w:id="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409"/>
        <w:gridCol w:w="2211"/>
      </w:tblGrid>
      <w:tr w:rsidR="009A5C23" w:rsidRPr="006566CA" w14:paraId="7FDB3880" w14:textId="77777777" w:rsidTr="00F90D6E">
        <w:trPr>
          <w:tblHeader/>
        </w:trPr>
        <w:tc>
          <w:tcPr>
            <w:tcW w:w="4390" w:type="dxa"/>
            <w:tcBorders>
              <w:top w:val="single" w:sz="4" w:space="0" w:color="auto"/>
              <w:bottom w:val="single" w:sz="4" w:space="0" w:color="auto"/>
            </w:tcBorders>
            <w:vAlign w:val="bottom"/>
          </w:tcPr>
          <w:p w14:paraId="21C7466B" w14:textId="46F2B44C" w:rsidR="009A5C23" w:rsidRPr="006566CA" w:rsidRDefault="009A5C23" w:rsidP="0063446A">
            <w:pPr>
              <w:spacing w:line="312" w:lineRule="auto"/>
              <w:rPr>
                <w:b/>
                <w:bCs/>
              </w:rPr>
            </w:pPr>
          </w:p>
        </w:tc>
        <w:tc>
          <w:tcPr>
            <w:tcW w:w="2409" w:type="dxa"/>
            <w:tcBorders>
              <w:top w:val="single" w:sz="4" w:space="0" w:color="auto"/>
              <w:bottom w:val="single" w:sz="4" w:space="0" w:color="auto"/>
            </w:tcBorders>
            <w:vAlign w:val="center"/>
          </w:tcPr>
          <w:p w14:paraId="15F0D945" w14:textId="1125B642" w:rsidR="006566CA" w:rsidRDefault="009A5C23" w:rsidP="0063446A">
            <w:pPr>
              <w:spacing w:line="312" w:lineRule="auto"/>
              <w:jc w:val="center"/>
              <w:rPr>
                <w:b/>
                <w:bCs/>
              </w:rPr>
            </w:pPr>
            <w:r w:rsidRPr="006566CA">
              <w:rPr>
                <w:b/>
                <w:bCs/>
              </w:rPr>
              <w:t>Single session</w:t>
            </w:r>
          </w:p>
          <w:p w14:paraId="74E52F5D" w14:textId="2F255597" w:rsidR="009A5C23" w:rsidRPr="006566CA" w:rsidRDefault="009A5C23" w:rsidP="0063446A">
            <w:pPr>
              <w:spacing w:line="312" w:lineRule="auto"/>
              <w:jc w:val="center"/>
              <w:rPr>
                <w:b/>
                <w:bCs/>
              </w:rPr>
            </w:pPr>
            <w:r w:rsidRPr="006566CA">
              <w:rPr>
                <w:b/>
                <w:bCs/>
              </w:rPr>
              <w:t xml:space="preserve">(vs. </w:t>
            </w:r>
            <w:r w:rsidR="006566CA" w:rsidRPr="006566CA">
              <w:rPr>
                <w:b/>
                <w:bCs/>
              </w:rPr>
              <w:t>6</w:t>
            </w:r>
            <w:r w:rsidRPr="006566CA">
              <w:rPr>
                <w:b/>
                <w:bCs/>
              </w:rPr>
              <w:t xml:space="preserve"> or more)</w:t>
            </w:r>
          </w:p>
        </w:tc>
        <w:tc>
          <w:tcPr>
            <w:tcW w:w="2211" w:type="dxa"/>
            <w:tcBorders>
              <w:top w:val="single" w:sz="4" w:space="0" w:color="auto"/>
              <w:bottom w:val="single" w:sz="4" w:space="0" w:color="auto"/>
            </w:tcBorders>
            <w:vAlign w:val="center"/>
          </w:tcPr>
          <w:p w14:paraId="49E0A330" w14:textId="6ECDB85F" w:rsidR="006566CA" w:rsidRDefault="009A5C23" w:rsidP="0063446A">
            <w:pPr>
              <w:spacing w:line="312" w:lineRule="auto"/>
              <w:jc w:val="center"/>
              <w:rPr>
                <w:b/>
                <w:bCs/>
              </w:rPr>
            </w:pPr>
            <w:r w:rsidRPr="006566CA">
              <w:rPr>
                <w:b/>
                <w:bCs/>
              </w:rPr>
              <w:t>Multiple</w:t>
            </w:r>
            <w:r w:rsidR="006566CA" w:rsidRPr="006566CA">
              <w:rPr>
                <w:b/>
                <w:bCs/>
              </w:rPr>
              <w:t xml:space="preserve"> </w:t>
            </w:r>
            <w:r w:rsidRPr="006566CA">
              <w:rPr>
                <w:b/>
                <w:bCs/>
              </w:rPr>
              <w:t>sessions</w:t>
            </w:r>
          </w:p>
          <w:p w14:paraId="17570158" w14:textId="46514F1B" w:rsidR="009A5C23" w:rsidRPr="006566CA" w:rsidRDefault="009A5C23" w:rsidP="0063446A">
            <w:pPr>
              <w:spacing w:line="312" w:lineRule="auto"/>
              <w:jc w:val="center"/>
              <w:rPr>
                <w:b/>
                <w:bCs/>
              </w:rPr>
            </w:pPr>
            <w:r w:rsidRPr="006566CA">
              <w:rPr>
                <w:b/>
                <w:bCs/>
              </w:rPr>
              <w:t xml:space="preserve">(vs. </w:t>
            </w:r>
            <w:r w:rsidR="006566CA" w:rsidRPr="006566CA">
              <w:rPr>
                <w:b/>
                <w:bCs/>
              </w:rPr>
              <w:t>6</w:t>
            </w:r>
            <w:r w:rsidRPr="006566CA">
              <w:rPr>
                <w:b/>
                <w:bCs/>
              </w:rPr>
              <w:t xml:space="preserve"> or more)</w:t>
            </w:r>
          </w:p>
        </w:tc>
      </w:tr>
      <w:tr w:rsidR="00F90D6E" w14:paraId="58F1B57B" w14:textId="77777777" w:rsidTr="00F90D6E">
        <w:tc>
          <w:tcPr>
            <w:tcW w:w="4390" w:type="dxa"/>
            <w:tcBorders>
              <w:top w:val="single" w:sz="4" w:space="0" w:color="auto"/>
            </w:tcBorders>
          </w:tcPr>
          <w:p w14:paraId="5961FD8D" w14:textId="67FB9B01" w:rsidR="00F90D6E" w:rsidRDefault="00F90D6E" w:rsidP="0063446A">
            <w:pPr>
              <w:spacing w:line="312" w:lineRule="auto"/>
            </w:pPr>
            <w:r>
              <w:rPr>
                <w:b/>
                <w:bCs/>
              </w:rPr>
              <w:t>Significant predictors</w:t>
            </w:r>
          </w:p>
        </w:tc>
        <w:tc>
          <w:tcPr>
            <w:tcW w:w="2409" w:type="dxa"/>
            <w:tcBorders>
              <w:top w:val="single" w:sz="4" w:space="0" w:color="auto"/>
            </w:tcBorders>
          </w:tcPr>
          <w:p w14:paraId="1F49022F" w14:textId="77777777" w:rsidR="00F90D6E" w:rsidRPr="001B2750" w:rsidRDefault="00F90D6E" w:rsidP="0063446A">
            <w:pPr>
              <w:spacing w:line="312" w:lineRule="auto"/>
              <w:jc w:val="center"/>
              <w:rPr>
                <w:sz w:val="32"/>
                <w:szCs w:val="32"/>
              </w:rPr>
            </w:pPr>
          </w:p>
        </w:tc>
        <w:tc>
          <w:tcPr>
            <w:tcW w:w="2211" w:type="dxa"/>
            <w:tcBorders>
              <w:top w:val="single" w:sz="4" w:space="0" w:color="auto"/>
            </w:tcBorders>
          </w:tcPr>
          <w:p w14:paraId="4EE5977F" w14:textId="77777777" w:rsidR="00F90D6E" w:rsidRPr="001B2750" w:rsidRDefault="00F90D6E" w:rsidP="0063446A">
            <w:pPr>
              <w:spacing w:line="312" w:lineRule="auto"/>
              <w:jc w:val="center"/>
              <w:rPr>
                <w:sz w:val="32"/>
                <w:szCs w:val="32"/>
              </w:rPr>
            </w:pPr>
          </w:p>
        </w:tc>
      </w:tr>
      <w:tr w:rsidR="009A5C23" w14:paraId="71E89CA7" w14:textId="77777777" w:rsidTr="00F90D6E">
        <w:tc>
          <w:tcPr>
            <w:tcW w:w="4390" w:type="dxa"/>
          </w:tcPr>
          <w:p w14:paraId="181374CC" w14:textId="66A21991" w:rsidR="009A5C23" w:rsidRDefault="009A5C23" w:rsidP="0063446A">
            <w:pPr>
              <w:spacing w:line="312" w:lineRule="auto"/>
            </w:pPr>
            <w:r>
              <w:t>Younger clients</w:t>
            </w:r>
            <w:r w:rsidR="006566CA">
              <w:t xml:space="preserve"> (vs. older)</w:t>
            </w:r>
          </w:p>
        </w:tc>
        <w:tc>
          <w:tcPr>
            <w:tcW w:w="2409" w:type="dxa"/>
          </w:tcPr>
          <w:p w14:paraId="3D7477F9" w14:textId="7EAB2C93" w:rsidR="009A5C23" w:rsidRPr="001B2750" w:rsidRDefault="009A5C23" w:rsidP="0063446A">
            <w:pPr>
              <w:spacing w:line="312" w:lineRule="auto"/>
              <w:jc w:val="center"/>
              <w:rPr>
                <w:sz w:val="32"/>
                <w:szCs w:val="32"/>
              </w:rPr>
            </w:pPr>
            <w:r w:rsidRPr="001B2750">
              <w:rPr>
                <w:sz w:val="32"/>
                <w:szCs w:val="32"/>
              </w:rPr>
              <w:t>+</w:t>
            </w:r>
          </w:p>
        </w:tc>
        <w:tc>
          <w:tcPr>
            <w:tcW w:w="2211" w:type="dxa"/>
          </w:tcPr>
          <w:p w14:paraId="382B5856" w14:textId="1B13CD3F" w:rsidR="009A5C23" w:rsidRPr="001B2750" w:rsidRDefault="006566CA" w:rsidP="0063446A">
            <w:pPr>
              <w:spacing w:line="312" w:lineRule="auto"/>
              <w:jc w:val="center"/>
              <w:rPr>
                <w:sz w:val="32"/>
                <w:szCs w:val="32"/>
              </w:rPr>
            </w:pPr>
            <w:r w:rsidRPr="001B2750">
              <w:rPr>
                <w:sz w:val="32"/>
                <w:szCs w:val="32"/>
              </w:rPr>
              <w:t>+</w:t>
            </w:r>
          </w:p>
        </w:tc>
      </w:tr>
      <w:tr w:rsidR="009A5C23" w14:paraId="7479558C" w14:textId="77777777" w:rsidTr="00F90D6E">
        <w:tc>
          <w:tcPr>
            <w:tcW w:w="4390" w:type="dxa"/>
          </w:tcPr>
          <w:p w14:paraId="03CEA277" w14:textId="4EA915C7" w:rsidR="009A5C23" w:rsidRDefault="006566CA" w:rsidP="0063446A">
            <w:pPr>
              <w:spacing w:line="312" w:lineRule="auto"/>
            </w:pPr>
            <w:r>
              <w:t>Male clients (vs. female)</w:t>
            </w:r>
          </w:p>
        </w:tc>
        <w:tc>
          <w:tcPr>
            <w:tcW w:w="2409" w:type="dxa"/>
          </w:tcPr>
          <w:p w14:paraId="293B6302" w14:textId="47A486C5" w:rsidR="009A5C23" w:rsidRPr="001B2750" w:rsidRDefault="006566CA" w:rsidP="0063446A">
            <w:pPr>
              <w:spacing w:line="312" w:lineRule="auto"/>
              <w:jc w:val="center"/>
              <w:rPr>
                <w:sz w:val="32"/>
                <w:szCs w:val="32"/>
              </w:rPr>
            </w:pPr>
            <w:r w:rsidRPr="001B2750">
              <w:rPr>
                <w:sz w:val="32"/>
                <w:szCs w:val="32"/>
              </w:rPr>
              <w:t>+</w:t>
            </w:r>
          </w:p>
        </w:tc>
        <w:tc>
          <w:tcPr>
            <w:tcW w:w="2211" w:type="dxa"/>
          </w:tcPr>
          <w:p w14:paraId="66520AE8" w14:textId="0ECA7151" w:rsidR="009A5C23" w:rsidRDefault="006566CA" w:rsidP="0063446A">
            <w:pPr>
              <w:spacing w:line="312" w:lineRule="auto"/>
              <w:jc w:val="center"/>
            </w:pPr>
            <w:r>
              <w:t>ns</w:t>
            </w:r>
          </w:p>
        </w:tc>
      </w:tr>
      <w:tr w:rsidR="009A5C23" w14:paraId="63319C7C" w14:textId="77777777" w:rsidTr="00F90D6E">
        <w:tc>
          <w:tcPr>
            <w:tcW w:w="4390" w:type="dxa"/>
          </w:tcPr>
          <w:p w14:paraId="6DD3D1F2" w14:textId="56F4A7F9" w:rsidR="009A5C23" w:rsidRDefault="006566CA" w:rsidP="0063446A">
            <w:pPr>
              <w:spacing w:line="312" w:lineRule="auto"/>
            </w:pPr>
            <w:r>
              <w:t>Māori clients (vs. European/P</w:t>
            </w:r>
            <w:r w:rsidR="00A32E9A" w:rsidRPr="00261F73">
              <w:t>ā</w:t>
            </w:r>
            <w:r>
              <w:t>keh</w:t>
            </w:r>
            <w:r w:rsidR="00A32E9A" w:rsidRPr="00261F73">
              <w:t>ā</w:t>
            </w:r>
            <w:r>
              <w:t xml:space="preserve">) </w:t>
            </w:r>
          </w:p>
        </w:tc>
        <w:tc>
          <w:tcPr>
            <w:tcW w:w="2409" w:type="dxa"/>
          </w:tcPr>
          <w:p w14:paraId="722A14F1" w14:textId="0100CA77" w:rsidR="009A5C23" w:rsidRPr="001B2750" w:rsidRDefault="006566CA" w:rsidP="0063446A">
            <w:pPr>
              <w:spacing w:line="312" w:lineRule="auto"/>
              <w:jc w:val="center"/>
              <w:rPr>
                <w:sz w:val="32"/>
                <w:szCs w:val="32"/>
              </w:rPr>
            </w:pPr>
            <w:r w:rsidRPr="001B2750">
              <w:rPr>
                <w:sz w:val="32"/>
                <w:szCs w:val="32"/>
              </w:rPr>
              <w:t>+</w:t>
            </w:r>
          </w:p>
        </w:tc>
        <w:tc>
          <w:tcPr>
            <w:tcW w:w="2211" w:type="dxa"/>
          </w:tcPr>
          <w:p w14:paraId="53724E45" w14:textId="02845BAD" w:rsidR="009A5C23" w:rsidRDefault="006566CA" w:rsidP="0063446A">
            <w:pPr>
              <w:spacing w:line="312" w:lineRule="auto"/>
              <w:jc w:val="center"/>
            </w:pPr>
            <w:r>
              <w:t>ns</w:t>
            </w:r>
          </w:p>
        </w:tc>
      </w:tr>
      <w:tr w:rsidR="006566CA" w14:paraId="13FBD5D0" w14:textId="77777777" w:rsidTr="00F90D6E">
        <w:tc>
          <w:tcPr>
            <w:tcW w:w="4390" w:type="dxa"/>
          </w:tcPr>
          <w:p w14:paraId="76197467" w14:textId="27C9BB10" w:rsidR="006566CA" w:rsidRDefault="006566CA" w:rsidP="0063446A">
            <w:pPr>
              <w:spacing w:line="312" w:lineRule="auto"/>
            </w:pPr>
            <w:r>
              <w:t>Pacific clients (vs. European/P</w:t>
            </w:r>
            <w:r w:rsidR="00A32E9A" w:rsidRPr="00261F73">
              <w:t>ā</w:t>
            </w:r>
            <w:r>
              <w:t>keh</w:t>
            </w:r>
            <w:r w:rsidR="00A32E9A" w:rsidRPr="00261F73">
              <w:t>ā</w:t>
            </w:r>
            <w:r>
              <w:t>)</w:t>
            </w:r>
          </w:p>
        </w:tc>
        <w:tc>
          <w:tcPr>
            <w:tcW w:w="2409" w:type="dxa"/>
          </w:tcPr>
          <w:p w14:paraId="49939D10" w14:textId="0D063326" w:rsidR="006566CA" w:rsidRDefault="006566CA" w:rsidP="0063446A">
            <w:pPr>
              <w:spacing w:line="312" w:lineRule="auto"/>
              <w:jc w:val="center"/>
            </w:pPr>
            <w:r>
              <w:t>ns</w:t>
            </w:r>
          </w:p>
        </w:tc>
        <w:tc>
          <w:tcPr>
            <w:tcW w:w="2211" w:type="dxa"/>
          </w:tcPr>
          <w:p w14:paraId="3EFD3C37" w14:textId="5B0EB057" w:rsidR="006566CA" w:rsidRPr="001B2750" w:rsidRDefault="006566CA" w:rsidP="0063446A">
            <w:pPr>
              <w:spacing w:line="312" w:lineRule="auto"/>
              <w:jc w:val="center"/>
              <w:rPr>
                <w:sz w:val="32"/>
                <w:szCs w:val="32"/>
              </w:rPr>
            </w:pPr>
            <w:r w:rsidRPr="001B2750">
              <w:rPr>
                <w:sz w:val="32"/>
                <w:szCs w:val="32"/>
              </w:rPr>
              <w:t>+</w:t>
            </w:r>
          </w:p>
        </w:tc>
      </w:tr>
      <w:tr w:rsidR="001B2750" w14:paraId="0EFD1FE0" w14:textId="77777777" w:rsidTr="00F90D6E">
        <w:tc>
          <w:tcPr>
            <w:tcW w:w="4390" w:type="dxa"/>
          </w:tcPr>
          <w:p w14:paraId="014D1EB6" w14:textId="1572015C" w:rsidR="001B2750" w:rsidRDefault="001B2750" w:rsidP="0063446A">
            <w:pPr>
              <w:spacing w:line="312" w:lineRule="auto"/>
            </w:pPr>
            <w:r>
              <w:t>Asian clients (vs. European/P</w:t>
            </w:r>
            <w:r w:rsidR="00A32E9A" w:rsidRPr="00261F73">
              <w:t>ā</w:t>
            </w:r>
            <w:r>
              <w:t>keh</w:t>
            </w:r>
            <w:r w:rsidR="00A32E9A" w:rsidRPr="00261F73">
              <w:t>ā</w:t>
            </w:r>
            <w:r>
              <w:t>)</w:t>
            </w:r>
          </w:p>
        </w:tc>
        <w:tc>
          <w:tcPr>
            <w:tcW w:w="2409" w:type="dxa"/>
          </w:tcPr>
          <w:p w14:paraId="069FE18B" w14:textId="50F007C3" w:rsidR="001B2750" w:rsidRPr="001B2750" w:rsidRDefault="001B2750" w:rsidP="0063446A">
            <w:pPr>
              <w:spacing w:line="312" w:lineRule="auto"/>
              <w:jc w:val="center"/>
              <w:rPr>
                <w:sz w:val="32"/>
                <w:szCs w:val="32"/>
              </w:rPr>
            </w:pPr>
            <w:r w:rsidRPr="001B2750">
              <w:rPr>
                <w:sz w:val="32"/>
                <w:szCs w:val="32"/>
              </w:rPr>
              <w:t xml:space="preserve">– </w:t>
            </w:r>
          </w:p>
        </w:tc>
        <w:tc>
          <w:tcPr>
            <w:tcW w:w="2211" w:type="dxa"/>
          </w:tcPr>
          <w:p w14:paraId="3E9C5888" w14:textId="4BA638B7" w:rsidR="001B2750" w:rsidRPr="001B2750" w:rsidRDefault="001B2750" w:rsidP="0063446A">
            <w:pPr>
              <w:spacing w:line="312" w:lineRule="auto"/>
              <w:jc w:val="center"/>
              <w:rPr>
                <w:sz w:val="32"/>
                <w:szCs w:val="32"/>
              </w:rPr>
            </w:pPr>
            <w:r w:rsidRPr="001B2750">
              <w:rPr>
                <w:sz w:val="32"/>
                <w:szCs w:val="32"/>
              </w:rPr>
              <w:t>–</w:t>
            </w:r>
          </w:p>
        </w:tc>
      </w:tr>
      <w:tr w:rsidR="001B2750" w14:paraId="3BB90461" w14:textId="77777777" w:rsidTr="00F90D6E">
        <w:tc>
          <w:tcPr>
            <w:tcW w:w="4390" w:type="dxa"/>
          </w:tcPr>
          <w:p w14:paraId="7C889295" w14:textId="0C453A3C" w:rsidR="001B2750" w:rsidRDefault="001B2750" w:rsidP="0063446A">
            <w:pPr>
              <w:spacing w:line="312" w:lineRule="auto"/>
            </w:pPr>
            <w:r>
              <w:t>Lower income (&lt;$100,000; vs. higher)</w:t>
            </w:r>
          </w:p>
        </w:tc>
        <w:tc>
          <w:tcPr>
            <w:tcW w:w="2409" w:type="dxa"/>
          </w:tcPr>
          <w:p w14:paraId="1E6C471B" w14:textId="35D26A52" w:rsidR="001B2750" w:rsidRPr="001B2750" w:rsidRDefault="001B2750" w:rsidP="0063446A">
            <w:pPr>
              <w:spacing w:line="312" w:lineRule="auto"/>
              <w:jc w:val="center"/>
              <w:rPr>
                <w:sz w:val="32"/>
                <w:szCs w:val="32"/>
              </w:rPr>
            </w:pPr>
            <w:r w:rsidRPr="001B2750">
              <w:rPr>
                <w:sz w:val="32"/>
                <w:szCs w:val="32"/>
              </w:rPr>
              <w:t xml:space="preserve">– </w:t>
            </w:r>
          </w:p>
        </w:tc>
        <w:tc>
          <w:tcPr>
            <w:tcW w:w="2211" w:type="dxa"/>
          </w:tcPr>
          <w:p w14:paraId="3AF09CB8" w14:textId="2694CAC4" w:rsidR="001B2750" w:rsidRDefault="001B2750" w:rsidP="0063446A">
            <w:pPr>
              <w:spacing w:line="312" w:lineRule="auto"/>
              <w:jc w:val="center"/>
            </w:pPr>
            <w:r>
              <w:t>ns</w:t>
            </w:r>
          </w:p>
        </w:tc>
      </w:tr>
      <w:tr w:rsidR="001B2750" w14:paraId="4AF176CD" w14:textId="77777777" w:rsidTr="00F90D6E">
        <w:tc>
          <w:tcPr>
            <w:tcW w:w="4390" w:type="dxa"/>
          </w:tcPr>
          <w:p w14:paraId="2C7BE1A6" w14:textId="20AE214C" w:rsidR="001B2750" w:rsidRDefault="001B2750" w:rsidP="0063446A">
            <w:pPr>
              <w:spacing w:line="312" w:lineRule="auto"/>
            </w:pPr>
            <w:r>
              <w:t>Problem gambling severity</w:t>
            </w:r>
          </w:p>
        </w:tc>
        <w:tc>
          <w:tcPr>
            <w:tcW w:w="2409" w:type="dxa"/>
          </w:tcPr>
          <w:p w14:paraId="278C5F3E" w14:textId="5BC267C2" w:rsidR="001B2750" w:rsidRPr="001B2750" w:rsidRDefault="001B2750" w:rsidP="0063446A">
            <w:pPr>
              <w:spacing w:line="312" w:lineRule="auto"/>
              <w:jc w:val="center"/>
              <w:rPr>
                <w:sz w:val="32"/>
                <w:szCs w:val="32"/>
              </w:rPr>
            </w:pPr>
            <w:r w:rsidRPr="001B2750">
              <w:rPr>
                <w:sz w:val="32"/>
                <w:szCs w:val="32"/>
              </w:rPr>
              <w:t xml:space="preserve">– </w:t>
            </w:r>
          </w:p>
        </w:tc>
        <w:tc>
          <w:tcPr>
            <w:tcW w:w="2211" w:type="dxa"/>
          </w:tcPr>
          <w:p w14:paraId="4F2EA15E" w14:textId="55E79941" w:rsidR="001B2750" w:rsidRPr="001B2750" w:rsidRDefault="001B2750" w:rsidP="0063446A">
            <w:pPr>
              <w:spacing w:line="312" w:lineRule="auto"/>
              <w:jc w:val="center"/>
              <w:rPr>
                <w:sz w:val="32"/>
                <w:szCs w:val="32"/>
              </w:rPr>
            </w:pPr>
            <w:r w:rsidRPr="001B2750">
              <w:rPr>
                <w:sz w:val="32"/>
                <w:szCs w:val="32"/>
              </w:rPr>
              <w:t>–</w:t>
            </w:r>
          </w:p>
        </w:tc>
      </w:tr>
      <w:tr w:rsidR="006566CA" w14:paraId="078BB84D" w14:textId="77777777" w:rsidTr="00F90D6E">
        <w:tc>
          <w:tcPr>
            <w:tcW w:w="4390" w:type="dxa"/>
            <w:vAlign w:val="center"/>
          </w:tcPr>
          <w:p w14:paraId="23DBE12B" w14:textId="7433A987" w:rsidR="006566CA" w:rsidRDefault="006566CA" w:rsidP="0063446A">
            <w:pPr>
              <w:spacing w:line="312" w:lineRule="auto"/>
            </w:pPr>
            <w:r>
              <w:t>Higher gambling expenditure</w:t>
            </w:r>
          </w:p>
        </w:tc>
        <w:tc>
          <w:tcPr>
            <w:tcW w:w="2409" w:type="dxa"/>
          </w:tcPr>
          <w:p w14:paraId="4559FA39" w14:textId="2F0995D2" w:rsidR="006566CA" w:rsidRDefault="006566CA" w:rsidP="0063446A">
            <w:pPr>
              <w:spacing w:line="312" w:lineRule="auto"/>
              <w:jc w:val="center"/>
            </w:pPr>
            <w:r>
              <w:t>ns</w:t>
            </w:r>
          </w:p>
        </w:tc>
        <w:tc>
          <w:tcPr>
            <w:tcW w:w="2211" w:type="dxa"/>
          </w:tcPr>
          <w:p w14:paraId="27E1411D" w14:textId="071DCE03" w:rsidR="006566CA" w:rsidRPr="001B2750" w:rsidRDefault="006566CA" w:rsidP="0063446A">
            <w:pPr>
              <w:spacing w:line="312" w:lineRule="auto"/>
              <w:jc w:val="center"/>
              <w:rPr>
                <w:sz w:val="32"/>
                <w:szCs w:val="32"/>
              </w:rPr>
            </w:pPr>
            <w:r w:rsidRPr="001B2750">
              <w:rPr>
                <w:sz w:val="32"/>
                <w:szCs w:val="32"/>
              </w:rPr>
              <w:t>+</w:t>
            </w:r>
          </w:p>
        </w:tc>
      </w:tr>
      <w:tr w:rsidR="006566CA" w14:paraId="6CE5AE15" w14:textId="77777777" w:rsidTr="00F90D6E">
        <w:tc>
          <w:tcPr>
            <w:tcW w:w="4390" w:type="dxa"/>
          </w:tcPr>
          <w:p w14:paraId="2CB64997" w14:textId="3AC48D18" w:rsidR="006566CA" w:rsidRDefault="006566CA" w:rsidP="0063446A">
            <w:pPr>
              <w:spacing w:line="312" w:lineRule="auto"/>
            </w:pPr>
            <w:r>
              <w:t>No-to-little control over gambling</w:t>
            </w:r>
          </w:p>
        </w:tc>
        <w:tc>
          <w:tcPr>
            <w:tcW w:w="2409" w:type="dxa"/>
          </w:tcPr>
          <w:p w14:paraId="6831E3F8" w14:textId="08A7373F" w:rsidR="006566CA" w:rsidRPr="001B2750" w:rsidRDefault="006566CA" w:rsidP="0063446A">
            <w:pPr>
              <w:spacing w:line="312" w:lineRule="auto"/>
              <w:jc w:val="center"/>
              <w:rPr>
                <w:sz w:val="32"/>
                <w:szCs w:val="32"/>
              </w:rPr>
            </w:pPr>
            <w:r w:rsidRPr="001B2750">
              <w:rPr>
                <w:sz w:val="32"/>
                <w:szCs w:val="32"/>
              </w:rPr>
              <w:t>+</w:t>
            </w:r>
          </w:p>
        </w:tc>
        <w:tc>
          <w:tcPr>
            <w:tcW w:w="2211" w:type="dxa"/>
          </w:tcPr>
          <w:p w14:paraId="5D03912F" w14:textId="556506E4" w:rsidR="006566CA" w:rsidRDefault="006566CA" w:rsidP="0063446A">
            <w:pPr>
              <w:spacing w:line="312" w:lineRule="auto"/>
              <w:jc w:val="center"/>
            </w:pPr>
            <w:r>
              <w:t>ns</w:t>
            </w:r>
          </w:p>
        </w:tc>
      </w:tr>
      <w:tr w:rsidR="001B2750" w14:paraId="5F9EDC80" w14:textId="77777777" w:rsidTr="00F90D6E">
        <w:tc>
          <w:tcPr>
            <w:tcW w:w="4390" w:type="dxa"/>
          </w:tcPr>
          <w:p w14:paraId="207EBB43" w14:textId="2C0A8862" w:rsidR="001B2750" w:rsidRDefault="001B2750" w:rsidP="0063446A">
            <w:pPr>
              <w:spacing w:line="312" w:lineRule="auto"/>
            </w:pPr>
            <w:r>
              <w:t>Depressive symptoms</w:t>
            </w:r>
          </w:p>
        </w:tc>
        <w:tc>
          <w:tcPr>
            <w:tcW w:w="2409" w:type="dxa"/>
          </w:tcPr>
          <w:p w14:paraId="38E2C7DE" w14:textId="2145AF65" w:rsidR="001B2750" w:rsidRPr="001B2750" w:rsidRDefault="001B2750" w:rsidP="0063446A">
            <w:pPr>
              <w:spacing w:line="312" w:lineRule="auto"/>
              <w:jc w:val="center"/>
              <w:rPr>
                <w:sz w:val="32"/>
                <w:szCs w:val="32"/>
              </w:rPr>
            </w:pPr>
            <w:r w:rsidRPr="001B2750">
              <w:rPr>
                <w:sz w:val="32"/>
                <w:szCs w:val="32"/>
              </w:rPr>
              <w:t xml:space="preserve">– </w:t>
            </w:r>
          </w:p>
        </w:tc>
        <w:tc>
          <w:tcPr>
            <w:tcW w:w="2211" w:type="dxa"/>
          </w:tcPr>
          <w:p w14:paraId="6F1A50E9" w14:textId="74E5A919" w:rsidR="001B2750" w:rsidRDefault="001B2750" w:rsidP="0063446A">
            <w:pPr>
              <w:spacing w:line="312" w:lineRule="auto"/>
              <w:jc w:val="center"/>
            </w:pPr>
            <w:r>
              <w:t>ns</w:t>
            </w:r>
          </w:p>
        </w:tc>
      </w:tr>
      <w:tr w:rsidR="001B2750" w14:paraId="0F0F292E" w14:textId="77777777" w:rsidTr="00F90D6E">
        <w:tc>
          <w:tcPr>
            <w:tcW w:w="4390" w:type="dxa"/>
          </w:tcPr>
          <w:p w14:paraId="51D61090" w14:textId="429B4496" w:rsidR="001B2750" w:rsidRDefault="001B2750" w:rsidP="0063446A">
            <w:pPr>
              <w:spacing w:line="312" w:lineRule="auto"/>
            </w:pPr>
            <w:r>
              <w:t>Self-harm and suicidality</w:t>
            </w:r>
          </w:p>
        </w:tc>
        <w:tc>
          <w:tcPr>
            <w:tcW w:w="2409" w:type="dxa"/>
          </w:tcPr>
          <w:p w14:paraId="1C463576" w14:textId="3E07ACCE" w:rsidR="001B2750" w:rsidRPr="001B2750" w:rsidRDefault="001B2750" w:rsidP="0063446A">
            <w:pPr>
              <w:spacing w:line="312" w:lineRule="auto"/>
              <w:jc w:val="center"/>
              <w:rPr>
                <w:sz w:val="32"/>
                <w:szCs w:val="32"/>
              </w:rPr>
            </w:pPr>
            <w:r w:rsidRPr="001B2750">
              <w:rPr>
                <w:sz w:val="32"/>
                <w:szCs w:val="32"/>
              </w:rPr>
              <w:t xml:space="preserve">– </w:t>
            </w:r>
          </w:p>
        </w:tc>
        <w:tc>
          <w:tcPr>
            <w:tcW w:w="2211" w:type="dxa"/>
          </w:tcPr>
          <w:p w14:paraId="4C7DBED7" w14:textId="6E25E197" w:rsidR="001B2750" w:rsidRPr="001B2750" w:rsidRDefault="001B2750" w:rsidP="0063446A">
            <w:pPr>
              <w:spacing w:line="312" w:lineRule="auto"/>
              <w:jc w:val="center"/>
              <w:rPr>
                <w:sz w:val="32"/>
                <w:szCs w:val="32"/>
              </w:rPr>
            </w:pPr>
            <w:r w:rsidRPr="001B2750">
              <w:rPr>
                <w:sz w:val="32"/>
                <w:szCs w:val="32"/>
              </w:rPr>
              <w:t xml:space="preserve">– </w:t>
            </w:r>
          </w:p>
        </w:tc>
      </w:tr>
      <w:tr w:rsidR="001B2750" w14:paraId="5E8538DE" w14:textId="77777777" w:rsidTr="00F90D6E">
        <w:tc>
          <w:tcPr>
            <w:tcW w:w="4390" w:type="dxa"/>
            <w:tcBorders>
              <w:bottom w:val="single" w:sz="4" w:space="0" w:color="auto"/>
            </w:tcBorders>
          </w:tcPr>
          <w:p w14:paraId="1A0AB84A" w14:textId="36F8D8B2" w:rsidR="001B2750" w:rsidRDefault="001B2750" w:rsidP="0063446A">
            <w:pPr>
              <w:spacing w:line="312" w:lineRule="auto"/>
            </w:pPr>
            <w:r>
              <w:t>Face-to-face modality</w:t>
            </w:r>
          </w:p>
        </w:tc>
        <w:tc>
          <w:tcPr>
            <w:tcW w:w="2409" w:type="dxa"/>
            <w:tcBorders>
              <w:bottom w:val="single" w:sz="4" w:space="0" w:color="auto"/>
            </w:tcBorders>
          </w:tcPr>
          <w:p w14:paraId="284CB458" w14:textId="039DFBBC" w:rsidR="001B2750" w:rsidRPr="001B2750" w:rsidRDefault="001B2750" w:rsidP="0063446A">
            <w:pPr>
              <w:spacing w:line="312" w:lineRule="auto"/>
              <w:jc w:val="center"/>
              <w:rPr>
                <w:sz w:val="32"/>
                <w:szCs w:val="32"/>
              </w:rPr>
            </w:pPr>
            <w:r w:rsidRPr="001B2750">
              <w:rPr>
                <w:sz w:val="32"/>
                <w:szCs w:val="32"/>
              </w:rPr>
              <w:t>+</w:t>
            </w:r>
          </w:p>
        </w:tc>
        <w:tc>
          <w:tcPr>
            <w:tcW w:w="2211" w:type="dxa"/>
            <w:tcBorders>
              <w:bottom w:val="single" w:sz="4" w:space="0" w:color="auto"/>
            </w:tcBorders>
          </w:tcPr>
          <w:p w14:paraId="21AF560F" w14:textId="1131A91A" w:rsidR="001B2750" w:rsidRPr="001B2750" w:rsidRDefault="001B2750" w:rsidP="0063446A">
            <w:pPr>
              <w:spacing w:line="312" w:lineRule="auto"/>
              <w:jc w:val="center"/>
              <w:rPr>
                <w:sz w:val="32"/>
                <w:szCs w:val="32"/>
              </w:rPr>
            </w:pPr>
            <w:r w:rsidRPr="001B2750">
              <w:rPr>
                <w:sz w:val="32"/>
                <w:szCs w:val="32"/>
              </w:rPr>
              <w:t xml:space="preserve">– </w:t>
            </w:r>
          </w:p>
        </w:tc>
      </w:tr>
      <w:tr w:rsidR="006566CA" w14:paraId="0A5FFD74" w14:textId="77777777" w:rsidTr="00F90D6E">
        <w:tc>
          <w:tcPr>
            <w:tcW w:w="9010" w:type="dxa"/>
            <w:gridSpan w:val="3"/>
            <w:tcBorders>
              <w:top w:val="single" w:sz="4" w:space="0" w:color="auto"/>
              <w:bottom w:val="single" w:sz="4" w:space="0" w:color="auto"/>
            </w:tcBorders>
          </w:tcPr>
          <w:p w14:paraId="6F5426C3" w14:textId="614123D5" w:rsidR="006566CA" w:rsidRDefault="006566CA" w:rsidP="0063446A">
            <w:pPr>
              <w:spacing w:line="312" w:lineRule="auto"/>
            </w:pPr>
            <w:r w:rsidRPr="006566CA">
              <w:rPr>
                <w:i/>
                <w:iCs/>
              </w:rPr>
              <w:t>Note</w:t>
            </w:r>
            <w:r>
              <w:t>. ns = not significant; + indicates a</w:t>
            </w:r>
            <w:r w:rsidR="00187EF0">
              <w:t xml:space="preserve"> significant</w:t>
            </w:r>
            <w:r>
              <w:t xml:space="preserve"> positive relationship</w:t>
            </w:r>
            <w:r w:rsidR="00171AD4">
              <w:t xml:space="preserve"> (i.e., more likely to attend a single or multiple sessions)</w:t>
            </w:r>
            <w:r w:rsidR="000B7AD8">
              <w:t xml:space="preserve">; </w:t>
            </w:r>
            <w:r>
              <w:t xml:space="preserve">– indicates a </w:t>
            </w:r>
            <w:r w:rsidR="00187EF0">
              <w:t xml:space="preserve">significant </w:t>
            </w:r>
            <w:r>
              <w:t>negative relationship</w:t>
            </w:r>
            <w:r w:rsidR="00171AD4">
              <w:t xml:space="preserve"> (i.e., less likely to attend a single or multiple sessions)</w:t>
            </w:r>
            <w:r>
              <w:t>.</w:t>
            </w:r>
          </w:p>
        </w:tc>
      </w:tr>
    </w:tbl>
    <w:p w14:paraId="09EDEEDA" w14:textId="77777777" w:rsidR="0063446A" w:rsidRDefault="0063446A" w:rsidP="0063446A"/>
    <w:p w14:paraId="4C5BA762" w14:textId="18709D1F" w:rsidR="0063446A" w:rsidRDefault="0063446A" w:rsidP="0063446A">
      <w:r>
        <w:t xml:space="preserve">Several predictors of attending a single or multiple session/s, relative to </w:t>
      </w:r>
      <w:r w:rsidR="005815D1">
        <w:t>six</w:t>
      </w:r>
      <w:r>
        <w:t xml:space="preserve"> or more, were also identified among the priority populations (see </w:t>
      </w:r>
      <w:r w:rsidR="00FB4614">
        <w:t>Table B</w:t>
      </w:r>
      <w:r w:rsidR="006F1357">
        <w:t>2</w:t>
      </w:r>
      <w:r w:rsidR="00FB4614">
        <w:t xml:space="preserve">, </w:t>
      </w:r>
      <w:r>
        <w:t>Appendix B).</w:t>
      </w:r>
    </w:p>
    <w:p w14:paraId="73312800" w14:textId="4F1E6A85" w:rsidR="0063446A" w:rsidRDefault="0063446A" w:rsidP="0063446A">
      <w:pPr>
        <w:pStyle w:val="ListParagraph"/>
        <w:numPr>
          <w:ilvl w:val="0"/>
          <w:numId w:val="30"/>
        </w:numPr>
      </w:pPr>
      <w:r>
        <w:rPr>
          <w:b/>
          <w:bCs/>
        </w:rPr>
        <w:t xml:space="preserve">Māori clients: </w:t>
      </w:r>
      <w:r>
        <w:t xml:space="preserve">More likely to attend </w:t>
      </w:r>
      <w:r w:rsidR="00440495">
        <w:t>six</w:t>
      </w:r>
      <w:r>
        <w:t xml:space="preserve"> or more sessions if they were older, had </w:t>
      </w:r>
      <w:r w:rsidR="00187EF0">
        <w:t xml:space="preserve">higher </w:t>
      </w:r>
      <w:r>
        <w:t xml:space="preserve">problem gambling severity, </w:t>
      </w:r>
      <w:r w:rsidR="00187EF0">
        <w:t xml:space="preserve">had </w:t>
      </w:r>
      <w:r>
        <w:t xml:space="preserve">depressive symptoms, or </w:t>
      </w:r>
      <w:r w:rsidR="00187EF0">
        <w:t xml:space="preserve">were involved </w:t>
      </w:r>
      <w:r>
        <w:t>couple/family/group sessions. More likely to attend a single session if it was face-to-face.</w:t>
      </w:r>
    </w:p>
    <w:p w14:paraId="3FD87A31" w14:textId="2585D21A" w:rsidR="0063446A" w:rsidRDefault="0063446A" w:rsidP="0063446A">
      <w:pPr>
        <w:pStyle w:val="ListParagraph"/>
        <w:numPr>
          <w:ilvl w:val="0"/>
          <w:numId w:val="30"/>
        </w:numPr>
      </w:pPr>
      <w:r w:rsidRPr="00415589">
        <w:rPr>
          <w:b/>
          <w:bCs/>
        </w:rPr>
        <w:lastRenderedPageBreak/>
        <w:t>Pacific clients</w:t>
      </w:r>
      <w:r>
        <w:t xml:space="preserve">: More likely to attend </w:t>
      </w:r>
      <w:r w:rsidR="005815D1">
        <w:t>six</w:t>
      </w:r>
      <w:r>
        <w:t xml:space="preserve"> or more sessions if they were male, had higher income, problem gambling severity, depressive symptoms, and couple/family/group sessions. More likely to attend a single session if they had no-to-little control over gambling.</w:t>
      </w:r>
    </w:p>
    <w:p w14:paraId="37949DFE" w14:textId="21ABC092" w:rsidR="008F1402" w:rsidRDefault="0063446A" w:rsidP="0063446A">
      <w:pPr>
        <w:pStyle w:val="ListParagraph"/>
        <w:numPr>
          <w:ilvl w:val="0"/>
          <w:numId w:val="30"/>
        </w:numPr>
      </w:pPr>
      <w:r>
        <w:rPr>
          <w:b/>
          <w:bCs/>
        </w:rPr>
        <w:t>Asian clients</w:t>
      </w:r>
      <w:r w:rsidRPr="00415589">
        <w:t>:</w:t>
      </w:r>
      <w:r>
        <w:t xml:space="preserve"> More likely to attend </w:t>
      </w:r>
      <w:r w:rsidR="005815D1">
        <w:t>six</w:t>
      </w:r>
      <w:r>
        <w:t xml:space="preserve"> or more sessions if they were older, female, or did not have depressive symptoms.</w:t>
      </w:r>
    </w:p>
    <w:p w14:paraId="079103B7" w14:textId="77777777" w:rsidR="0063446A" w:rsidRDefault="0063446A" w:rsidP="0063446A">
      <w:pPr>
        <w:pStyle w:val="ListParagraph"/>
      </w:pPr>
    </w:p>
    <w:p w14:paraId="24FABBF0" w14:textId="0812F314" w:rsidR="000B7AD8" w:rsidRDefault="000B7AD8" w:rsidP="000B7AD8">
      <w:pPr>
        <w:pStyle w:val="Heading2"/>
      </w:pPr>
      <w:bookmarkStart w:id="92" w:name="_Toc200013221"/>
      <w:bookmarkStart w:id="93" w:name="_Toc211006919"/>
      <w:r>
        <w:t xml:space="preserve">Practitioner </w:t>
      </w:r>
      <w:r w:rsidR="00063CC9">
        <w:t>perspectives</w:t>
      </w:r>
      <w:r>
        <w:t xml:space="preserve">: Survey </w:t>
      </w:r>
      <w:r w:rsidR="00BA19F9">
        <w:t>with practitioners</w:t>
      </w:r>
      <w:r w:rsidRPr="00902EF3">
        <w:t xml:space="preserve"> </w:t>
      </w:r>
      <w:r>
        <w:t>in New Zealand</w:t>
      </w:r>
      <w:bookmarkEnd w:id="92"/>
      <w:bookmarkEnd w:id="93"/>
    </w:p>
    <w:p w14:paraId="30A9FEC8" w14:textId="0AD46586" w:rsidR="001D2159" w:rsidRPr="00FB4614" w:rsidRDefault="00187EF0" w:rsidP="001D2159">
      <w:r>
        <w:t>In the online survey, p</w:t>
      </w:r>
      <w:r w:rsidR="000B7AD8">
        <w:t>ractitioners rated how likely a comprehensive set of factors was to predict clients pulling out of treatment on a 5-point scale from 1 (not at all likely) to 5 (</w:t>
      </w:r>
      <w:r w:rsidR="00A27F11">
        <w:t xml:space="preserve">extremely likely). </w:t>
      </w:r>
      <w:r w:rsidR="00A27F11" w:rsidRPr="00FB4614">
        <w:t xml:space="preserve">Almost </w:t>
      </w:r>
      <w:r w:rsidR="00672F83" w:rsidRPr="00FB4614">
        <w:t>all</w:t>
      </w:r>
      <w:r w:rsidR="00A27F11" w:rsidRPr="00FB4614">
        <w:t xml:space="preserve"> the factors were perceived as likely predictors</w:t>
      </w:r>
      <w:r w:rsidR="001B2750" w:rsidRPr="00FB4614">
        <w:t xml:space="preserve"> (see Table </w:t>
      </w:r>
      <w:r w:rsidR="00C70B76">
        <w:t>B</w:t>
      </w:r>
      <w:r w:rsidR="006F1357">
        <w:t>3</w:t>
      </w:r>
      <w:r w:rsidR="00FB4614">
        <w:t>,</w:t>
      </w:r>
      <w:r w:rsidR="00FB4614" w:rsidRPr="00FB4614">
        <w:t xml:space="preserve"> Appendix </w:t>
      </w:r>
      <w:r w:rsidR="00C70B76">
        <w:t>B</w:t>
      </w:r>
      <w:r w:rsidR="001B2750" w:rsidRPr="00FB4614">
        <w:t>)</w:t>
      </w:r>
      <w:r w:rsidR="00406726" w:rsidRPr="00FB4614">
        <w:t xml:space="preserve">. </w:t>
      </w:r>
      <w:r w:rsidR="00A27F11" w:rsidRPr="00FB4614">
        <w:t xml:space="preserve">Table </w:t>
      </w:r>
      <w:r w:rsidR="00FB4614" w:rsidRPr="00FB4614">
        <w:t>6</w:t>
      </w:r>
      <w:r w:rsidR="00A27F11" w:rsidRPr="00FB4614">
        <w:t xml:space="preserve"> display</w:t>
      </w:r>
      <w:r w:rsidR="00406726" w:rsidRPr="00FB4614">
        <w:t>s</w:t>
      </w:r>
      <w:r w:rsidR="00A27F11" w:rsidRPr="00FB4614">
        <w:t xml:space="preserve"> the eight factors identified as highly likely (mean rating of ≥4</w:t>
      </w:r>
      <w:r w:rsidR="003D401F" w:rsidRPr="00FB4614">
        <w:t>),</w:t>
      </w:r>
      <w:r w:rsidR="00F93025" w:rsidRPr="00FB4614">
        <w:t xml:space="preserve"> </w:t>
      </w:r>
      <w:r w:rsidR="003D401F" w:rsidRPr="00FB4614">
        <w:t>with</w:t>
      </w:r>
      <w:r w:rsidR="00F93025" w:rsidRPr="00FB4614">
        <w:t xml:space="preserve"> readiness to change seen as the most likely predictor</w:t>
      </w:r>
      <w:r w:rsidR="003D401F" w:rsidRPr="00FB4614">
        <w:t xml:space="preserve">, </w:t>
      </w:r>
      <w:r w:rsidR="00406726" w:rsidRPr="00FB4614">
        <w:t>and</w:t>
      </w:r>
      <w:r w:rsidR="003D401F" w:rsidRPr="00FB4614">
        <w:t xml:space="preserve"> the eight factors perceived as unlikely (mean rating of &lt;3), with</w:t>
      </w:r>
      <w:r w:rsidR="00406726" w:rsidRPr="00FB4614">
        <w:t xml:space="preserve"> </w:t>
      </w:r>
      <w:r w:rsidR="00F93025" w:rsidRPr="00FB4614">
        <w:t>tobacco use seen as the least likely predictor</w:t>
      </w:r>
      <w:r w:rsidR="00A27F11" w:rsidRPr="00FB4614">
        <w:t xml:space="preserve">. </w:t>
      </w:r>
    </w:p>
    <w:p w14:paraId="0D0F2F5B" w14:textId="77777777" w:rsidR="001D2159" w:rsidRPr="00FB4614" w:rsidRDefault="001D2159" w:rsidP="001D2159">
      <w:pPr>
        <w:rPr>
          <w:i/>
          <w:iCs/>
        </w:rPr>
      </w:pPr>
    </w:p>
    <w:p w14:paraId="49FC0149" w14:textId="7C09474F" w:rsidR="00A27F11" w:rsidRPr="00D33BDF" w:rsidRDefault="00D33BDF" w:rsidP="00D33BDF">
      <w:pPr>
        <w:rPr>
          <w:b/>
          <w:bCs/>
        </w:rPr>
      </w:pPr>
      <w:bookmarkStart w:id="94" w:name="_Toc207632338"/>
      <w:r w:rsidRPr="00D33BDF">
        <w:rPr>
          <w:b/>
          <w:bCs/>
        </w:rPr>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6</w:t>
      </w:r>
      <w:r w:rsidRPr="00D33BDF">
        <w:rPr>
          <w:b/>
          <w:bCs/>
        </w:rPr>
        <w:fldChar w:fldCharType="end"/>
      </w:r>
      <w:r w:rsidR="001B2750" w:rsidRPr="00D33BDF">
        <w:rPr>
          <w:b/>
          <w:bCs/>
        </w:rPr>
        <w:t>. Practitioner-identified predictors of pulling out of treatment</w:t>
      </w:r>
      <w:r w:rsidR="00233CD4" w:rsidRPr="00D33BDF">
        <w:rPr>
          <w:b/>
          <w:bCs/>
        </w:rPr>
        <w:t xml:space="preserve"> (</w:t>
      </w:r>
      <w:r w:rsidR="00FF7F7D" w:rsidRPr="00FF7F7D">
        <w:rPr>
          <w:b/>
          <w:bCs/>
          <w:i/>
        </w:rPr>
        <w:t>n=</w:t>
      </w:r>
      <w:r w:rsidR="00233CD4" w:rsidRPr="00D33BDF">
        <w:rPr>
          <w:b/>
          <w:bCs/>
        </w:rPr>
        <w:t>15)</w:t>
      </w:r>
      <w:bookmarkEnd w:id="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37"/>
      </w:tblGrid>
      <w:tr w:rsidR="00A27F11" w:rsidRPr="00A27F11" w14:paraId="4AB1D95B" w14:textId="77777777" w:rsidTr="00F90D6E">
        <w:trPr>
          <w:tblHeader/>
        </w:trPr>
        <w:tc>
          <w:tcPr>
            <w:tcW w:w="4673" w:type="dxa"/>
            <w:tcBorders>
              <w:top w:val="single" w:sz="4" w:space="0" w:color="auto"/>
              <w:bottom w:val="single" w:sz="4" w:space="0" w:color="auto"/>
            </w:tcBorders>
          </w:tcPr>
          <w:p w14:paraId="7D6E9933" w14:textId="2E318597" w:rsidR="00A27F11" w:rsidRPr="001B2750" w:rsidRDefault="00F90D6E" w:rsidP="0063446A">
            <w:pPr>
              <w:spacing w:line="312" w:lineRule="auto"/>
              <w:rPr>
                <w:b/>
                <w:bCs/>
              </w:rPr>
            </w:pPr>
            <w:r>
              <w:rPr>
                <w:b/>
                <w:bCs/>
              </w:rPr>
              <w:t>H</w:t>
            </w:r>
            <w:r w:rsidR="00A27F11" w:rsidRPr="001B2750">
              <w:rPr>
                <w:b/>
                <w:bCs/>
              </w:rPr>
              <w:t>ighly likely predictors</w:t>
            </w:r>
          </w:p>
        </w:tc>
        <w:tc>
          <w:tcPr>
            <w:tcW w:w="4337" w:type="dxa"/>
            <w:tcBorders>
              <w:top w:val="single" w:sz="4" w:space="0" w:color="auto"/>
              <w:bottom w:val="single" w:sz="4" w:space="0" w:color="auto"/>
            </w:tcBorders>
          </w:tcPr>
          <w:p w14:paraId="16F83264" w14:textId="49BDA2E6" w:rsidR="00A27F11" w:rsidRPr="001B2750" w:rsidRDefault="00F90D6E" w:rsidP="0063446A">
            <w:pPr>
              <w:spacing w:line="312" w:lineRule="auto"/>
              <w:rPr>
                <w:b/>
                <w:bCs/>
              </w:rPr>
            </w:pPr>
            <w:r>
              <w:rPr>
                <w:b/>
                <w:bCs/>
              </w:rPr>
              <w:t>U</w:t>
            </w:r>
            <w:r w:rsidR="00A27F11" w:rsidRPr="001B2750">
              <w:rPr>
                <w:b/>
                <w:bCs/>
              </w:rPr>
              <w:t xml:space="preserve">nlikely predictors </w:t>
            </w:r>
          </w:p>
        </w:tc>
      </w:tr>
      <w:tr w:rsidR="00A27F11" w14:paraId="56CF8B68" w14:textId="77777777" w:rsidTr="00F90D6E">
        <w:tc>
          <w:tcPr>
            <w:tcW w:w="4673" w:type="dxa"/>
            <w:tcBorders>
              <w:top w:val="single" w:sz="4" w:space="0" w:color="auto"/>
            </w:tcBorders>
          </w:tcPr>
          <w:p w14:paraId="23EC4649" w14:textId="0058C13A" w:rsidR="00A27F11" w:rsidRDefault="00A27F11" w:rsidP="0063446A">
            <w:pPr>
              <w:pStyle w:val="ListParagraph"/>
              <w:numPr>
                <w:ilvl w:val="0"/>
                <w:numId w:val="22"/>
              </w:numPr>
              <w:spacing w:line="312" w:lineRule="auto"/>
            </w:pPr>
            <w:r>
              <w:t>R</w:t>
            </w:r>
            <w:r w:rsidRPr="00B24000">
              <w:t>eadiness to chang</w:t>
            </w:r>
            <w:r>
              <w:t>e</w:t>
            </w:r>
          </w:p>
        </w:tc>
        <w:tc>
          <w:tcPr>
            <w:tcW w:w="4337" w:type="dxa"/>
            <w:tcBorders>
              <w:top w:val="single" w:sz="4" w:space="0" w:color="auto"/>
            </w:tcBorders>
          </w:tcPr>
          <w:p w14:paraId="3A512A46" w14:textId="066DFA74" w:rsidR="00A27F11" w:rsidRDefault="00A27F11" w:rsidP="0063446A">
            <w:pPr>
              <w:pStyle w:val="ListParagraph"/>
              <w:numPr>
                <w:ilvl w:val="0"/>
                <w:numId w:val="22"/>
              </w:numPr>
              <w:spacing w:line="312" w:lineRule="auto"/>
            </w:pPr>
            <w:r>
              <w:t>Tobacco use</w:t>
            </w:r>
          </w:p>
        </w:tc>
      </w:tr>
      <w:tr w:rsidR="00A27F11" w14:paraId="65B22C6F" w14:textId="77777777" w:rsidTr="00F90D6E">
        <w:tc>
          <w:tcPr>
            <w:tcW w:w="4673" w:type="dxa"/>
          </w:tcPr>
          <w:p w14:paraId="7323F5A9" w14:textId="241B5071" w:rsidR="00A27F11" w:rsidRDefault="00A27F11" w:rsidP="0063446A">
            <w:pPr>
              <w:pStyle w:val="ListParagraph"/>
              <w:numPr>
                <w:ilvl w:val="0"/>
                <w:numId w:val="22"/>
              </w:numPr>
              <w:spacing w:line="312" w:lineRule="auto"/>
            </w:pPr>
            <w:r>
              <w:t>Experience of gambling harms</w:t>
            </w:r>
          </w:p>
        </w:tc>
        <w:tc>
          <w:tcPr>
            <w:tcW w:w="4337" w:type="dxa"/>
          </w:tcPr>
          <w:p w14:paraId="45944F47" w14:textId="0FC9199D" w:rsidR="00A27F11" w:rsidRDefault="00A27F11" w:rsidP="0063446A">
            <w:pPr>
              <w:pStyle w:val="ListParagraph"/>
              <w:numPr>
                <w:ilvl w:val="0"/>
                <w:numId w:val="22"/>
              </w:numPr>
              <w:spacing w:line="312" w:lineRule="auto"/>
            </w:pPr>
            <w:r>
              <w:t>Marital status</w:t>
            </w:r>
          </w:p>
        </w:tc>
      </w:tr>
      <w:tr w:rsidR="00A27F11" w14:paraId="7D7B337B" w14:textId="77777777" w:rsidTr="00F90D6E">
        <w:tc>
          <w:tcPr>
            <w:tcW w:w="4673" w:type="dxa"/>
          </w:tcPr>
          <w:p w14:paraId="7F5F8FC3" w14:textId="651A7980" w:rsidR="00A27F11" w:rsidRDefault="00A27F11" w:rsidP="0063446A">
            <w:pPr>
              <w:pStyle w:val="ListParagraph"/>
              <w:numPr>
                <w:ilvl w:val="0"/>
                <w:numId w:val="22"/>
              </w:numPr>
              <w:spacing w:line="312" w:lineRule="auto"/>
            </w:pPr>
            <w:r>
              <w:t>Erroneous gambling cognitions</w:t>
            </w:r>
          </w:p>
        </w:tc>
        <w:tc>
          <w:tcPr>
            <w:tcW w:w="4337" w:type="dxa"/>
          </w:tcPr>
          <w:p w14:paraId="101B2C32" w14:textId="43457F87" w:rsidR="00A27F11" w:rsidRDefault="00A27F11" w:rsidP="0063446A">
            <w:pPr>
              <w:pStyle w:val="ListParagraph"/>
              <w:numPr>
                <w:ilvl w:val="0"/>
                <w:numId w:val="22"/>
              </w:numPr>
              <w:spacing w:line="312" w:lineRule="auto"/>
            </w:pPr>
            <w:r>
              <w:t>Gender</w:t>
            </w:r>
          </w:p>
        </w:tc>
      </w:tr>
      <w:tr w:rsidR="00A27F11" w14:paraId="54A9AFB1" w14:textId="77777777" w:rsidTr="00F90D6E">
        <w:tc>
          <w:tcPr>
            <w:tcW w:w="4673" w:type="dxa"/>
          </w:tcPr>
          <w:p w14:paraId="7A72F429" w14:textId="520830AC" w:rsidR="00A27F11" w:rsidRDefault="00A27F11" w:rsidP="0063446A">
            <w:pPr>
              <w:pStyle w:val="ListParagraph"/>
              <w:numPr>
                <w:ilvl w:val="0"/>
                <w:numId w:val="22"/>
              </w:numPr>
              <w:spacing w:line="312" w:lineRule="auto"/>
            </w:pPr>
            <w:r>
              <w:t>Impulsivity</w:t>
            </w:r>
          </w:p>
        </w:tc>
        <w:tc>
          <w:tcPr>
            <w:tcW w:w="4337" w:type="dxa"/>
          </w:tcPr>
          <w:p w14:paraId="270DBA1D" w14:textId="4DEC2EE3" w:rsidR="00A27F11" w:rsidRDefault="00A27F11" w:rsidP="0063446A">
            <w:pPr>
              <w:pStyle w:val="ListParagraph"/>
              <w:numPr>
                <w:ilvl w:val="0"/>
                <w:numId w:val="22"/>
              </w:numPr>
              <w:spacing w:line="312" w:lineRule="auto"/>
            </w:pPr>
            <w:r>
              <w:t>Income</w:t>
            </w:r>
          </w:p>
        </w:tc>
      </w:tr>
      <w:tr w:rsidR="00A27F11" w14:paraId="6BC29982" w14:textId="77777777" w:rsidTr="00F90D6E">
        <w:tc>
          <w:tcPr>
            <w:tcW w:w="4673" w:type="dxa"/>
          </w:tcPr>
          <w:p w14:paraId="0CC60C3F" w14:textId="6D142082" w:rsidR="00A27F11" w:rsidRDefault="00A27F11" w:rsidP="0063446A">
            <w:pPr>
              <w:pStyle w:val="ListParagraph"/>
              <w:numPr>
                <w:ilvl w:val="0"/>
                <w:numId w:val="22"/>
              </w:numPr>
              <w:spacing w:line="312" w:lineRule="auto"/>
            </w:pPr>
            <w:r>
              <w:t xml:space="preserve">Lack of effective family communication </w:t>
            </w:r>
          </w:p>
        </w:tc>
        <w:tc>
          <w:tcPr>
            <w:tcW w:w="4337" w:type="dxa"/>
          </w:tcPr>
          <w:p w14:paraId="24D0726E" w14:textId="40F80DD0" w:rsidR="00A27F11" w:rsidRDefault="00A27F11" w:rsidP="0063446A">
            <w:pPr>
              <w:pStyle w:val="ListParagraph"/>
              <w:numPr>
                <w:ilvl w:val="0"/>
                <w:numId w:val="22"/>
              </w:numPr>
              <w:spacing w:line="312" w:lineRule="auto"/>
            </w:pPr>
            <w:r>
              <w:t>Living situation</w:t>
            </w:r>
          </w:p>
        </w:tc>
      </w:tr>
      <w:tr w:rsidR="00A27F11" w14:paraId="3378EADD" w14:textId="77777777" w:rsidTr="00F90D6E">
        <w:tc>
          <w:tcPr>
            <w:tcW w:w="4673" w:type="dxa"/>
          </w:tcPr>
          <w:p w14:paraId="23880F3B" w14:textId="4DFC3423" w:rsidR="00A27F11" w:rsidRDefault="00A27F11" w:rsidP="0063446A">
            <w:pPr>
              <w:pStyle w:val="ListParagraph"/>
              <w:numPr>
                <w:ilvl w:val="0"/>
                <w:numId w:val="22"/>
              </w:numPr>
              <w:spacing w:line="312" w:lineRule="auto"/>
            </w:pPr>
            <w:r>
              <w:t>Confidence in ability to reach goals</w:t>
            </w:r>
          </w:p>
        </w:tc>
        <w:tc>
          <w:tcPr>
            <w:tcW w:w="4337" w:type="dxa"/>
          </w:tcPr>
          <w:p w14:paraId="35BD1FC7" w14:textId="5FDED6F0" w:rsidR="00A27F11" w:rsidRDefault="0034668D" w:rsidP="0063446A">
            <w:pPr>
              <w:pStyle w:val="ListParagraph"/>
              <w:numPr>
                <w:ilvl w:val="0"/>
                <w:numId w:val="22"/>
              </w:numPr>
              <w:spacing w:line="312" w:lineRule="auto"/>
            </w:pPr>
            <w:r>
              <w:t>Practitioner</w:t>
            </w:r>
            <w:r w:rsidR="00A27F11">
              <w:t xml:space="preserve">’s level of experience </w:t>
            </w:r>
          </w:p>
        </w:tc>
      </w:tr>
      <w:tr w:rsidR="00A27F11" w14:paraId="47649BB5" w14:textId="77777777" w:rsidTr="00F90D6E">
        <w:tc>
          <w:tcPr>
            <w:tcW w:w="4673" w:type="dxa"/>
          </w:tcPr>
          <w:p w14:paraId="40D6E465" w14:textId="2AD57BFE" w:rsidR="00A27F11" w:rsidRDefault="00A27F11" w:rsidP="0063446A">
            <w:pPr>
              <w:pStyle w:val="ListParagraph"/>
              <w:numPr>
                <w:ilvl w:val="0"/>
                <w:numId w:val="22"/>
              </w:numPr>
              <w:spacing w:line="312" w:lineRule="auto"/>
            </w:pPr>
            <w:r>
              <w:t>Lack of social support</w:t>
            </w:r>
          </w:p>
        </w:tc>
        <w:tc>
          <w:tcPr>
            <w:tcW w:w="4337" w:type="dxa"/>
          </w:tcPr>
          <w:p w14:paraId="0F04D4CE" w14:textId="09265065" w:rsidR="00A27F11" w:rsidRDefault="00A27F11" w:rsidP="0063446A">
            <w:pPr>
              <w:pStyle w:val="ListParagraph"/>
              <w:numPr>
                <w:ilvl w:val="0"/>
                <w:numId w:val="22"/>
              </w:numPr>
              <w:spacing w:line="312" w:lineRule="auto"/>
            </w:pPr>
            <w:r>
              <w:t>Treatment type (e.g., counselling)</w:t>
            </w:r>
          </w:p>
        </w:tc>
      </w:tr>
      <w:tr w:rsidR="00A27F11" w14:paraId="397F6BBE" w14:textId="77777777" w:rsidTr="00F90D6E">
        <w:tc>
          <w:tcPr>
            <w:tcW w:w="4673" w:type="dxa"/>
            <w:tcBorders>
              <w:bottom w:val="single" w:sz="4" w:space="0" w:color="auto"/>
            </w:tcBorders>
          </w:tcPr>
          <w:p w14:paraId="1DEF071F" w14:textId="046B24E8" w:rsidR="00A27F11" w:rsidRDefault="00A27F11" w:rsidP="0063446A">
            <w:pPr>
              <w:pStyle w:val="ListParagraph"/>
              <w:numPr>
                <w:ilvl w:val="0"/>
                <w:numId w:val="22"/>
              </w:numPr>
              <w:spacing w:line="312" w:lineRule="auto"/>
            </w:pPr>
            <w:r>
              <w:t>Intention to attend treatment</w:t>
            </w:r>
          </w:p>
        </w:tc>
        <w:tc>
          <w:tcPr>
            <w:tcW w:w="4337" w:type="dxa"/>
            <w:tcBorders>
              <w:bottom w:val="single" w:sz="4" w:space="0" w:color="auto"/>
            </w:tcBorders>
          </w:tcPr>
          <w:p w14:paraId="75F0FF4F" w14:textId="522B1258" w:rsidR="00A27F11" w:rsidRDefault="00A27F11" w:rsidP="0063446A">
            <w:pPr>
              <w:pStyle w:val="ListParagraph"/>
              <w:numPr>
                <w:ilvl w:val="0"/>
                <w:numId w:val="22"/>
              </w:numPr>
              <w:spacing w:line="312" w:lineRule="auto"/>
            </w:pPr>
            <w:r>
              <w:t>Treatment modality (e.g., CBT)</w:t>
            </w:r>
          </w:p>
        </w:tc>
      </w:tr>
    </w:tbl>
    <w:p w14:paraId="6509DBCD" w14:textId="77777777" w:rsidR="005E6312" w:rsidRDefault="005E6312" w:rsidP="001B2750"/>
    <w:p w14:paraId="71CE854A" w14:textId="6655890C" w:rsidR="001B2750" w:rsidRPr="002910EA" w:rsidRDefault="001B2750" w:rsidP="001B2750">
      <w:pPr>
        <w:pStyle w:val="Heading2"/>
      </w:pPr>
      <w:bookmarkStart w:id="95" w:name="_Toc200013222"/>
      <w:bookmarkStart w:id="96" w:name="_Toc211006920"/>
      <w:r>
        <w:t>Client perspective</w:t>
      </w:r>
      <w:r w:rsidR="007450CC">
        <w:t>s</w:t>
      </w:r>
      <w:r>
        <w:t>: Two-timepoint survey with clients in New Zealand</w:t>
      </w:r>
      <w:bookmarkEnd w:id="95"/>
      <w:bookmarkEnd w:id="96"/>
      <w:r>
        <w:t xml:space="preserve"> </w:t>
      </w:r>
    </w:p>
    <w:p w14:paraId="611E1E39" w14:textId="7C26FA0B" w:rsidR="008F1402" w:rsidRPr="00FB4614" w:rsidRDefault="00DB4189" w:rsidP="001D2159">
      <w:r>
        <w:t xml:space="preserve">The client </w:t>
      </w:r>
      <w:r w:rsidRPr="00FB4614">
        <w:t xml:space="preserve">survey identified </w:t>
      </w:r>
      <w:r w:rsidR="00057AA1" w:rsidRPr="00FB4614">
        <w:t>several</w:t>
      </w:r>
      <w:r w:rsidRPr="00FB4614">
        <w:t xml:space="preserve"> </w:t>
      </w:r>
      <w:r w:rsidR="000549A5">
        <w:t xml:space="preserve">gambling and treatment-related </w:t>
      </w:r>
      <w:r w:rsidRPr="00FB4614">
        <w:t>factors significantly associated with pulling out of treatment</w:t>
      </w:r>
      <w:r w:rsidR="00B96BC2" w:rsidRPr="00FB4614">
        <w:t xml:space="preserve"> </w:t>
      </w:r>
      <w:r w:rsidRPr="00FB4614">
        <w:t>at the 1-month follow-up</w:t>
      </w:r>
      <w:r w:rsidR="000549A5">
        <w:t xml:space="preserve"> (Table 7</w:t>
      </w:r>
      <w:r w:rsidR="006F1357">
        <w:t>; more detailed results in Table B4, Appendix B</w:t>
      </w:r>
      <w:r w:rsidR="000549A5">
        <w:t xml:space="preserve">), but no </w:t>
      </w:r>
      <w:r w:rsidR="000549A5" w:rsidRPr="000549A5">
        <w:t xml:space="preserve">socio-demographic, psychological, </w:t>
      </w:r>
      <w:r w:rsidR="000549A5">
        <w:t xml:space="preserve">and </w:t>
      </w:r>
      <w:r w:rsidR="000549A5" w:rsidRPr="000549A5">
        <w:t>social</w:t>
      </w:r>
      <w:r w:rsidR="000549A5">
        <w:t xml:space="preserve"> </w:t>
      </w:r>
      <w:r w:rsidR="000549A5" w:rsidRPr="000549A5">
        <w:t>factors</w:t>
      </w:r>
      <w:r w:rsidR="000549A5">
        <w:t xml:space="preserve">. </w:t>
      </w:r>
      <w:r w:rsidR="006100D8" w:rsidRPr="00FB4614">
        <w:t>C</w:t>
      </w:r>
      <w:r w:rsidRPr="00FB4614">
        <w:t>lients were more likely to pull out of treatment if they gambl</w:t>
      </w:r>
      <w:r w:rsidR="000549A5">
        <w:t>ed</w:t>
      </w:r>
      <w:r w:rsidRPr="00FB4614">
        <w:t xml:space="preserve"> </w:t>
      </w:r>
      <w:r w:rsidR="00057AA1" w:rsidRPr="00FB4614">
        <w:t>frequently</w:t>
      </w:r>
      <w:r w:rsidR="000549A5">
        <w:t xml:space="preserve"> at pre-treatment</w:t>
      </w:r>
      <w:r w:rsidR="00541907">
        <w:t xml:space="preserve">. </w:t>
      </w:r>
      <w:r w:rsidR="00057AA1" w:rsidRPr="00FB4614">
        <w:t xml:space="preserve">Conversely, clients were </w:t>
      </w:r>
      <w:r w:rsidR="00316BF4" w:rsidRPr="00FB4614">
        <w:t>less likely to pull out if they</w:t>
      </w:r>
      <w:r w:rsidRPr="00FB4614">
        <w:t xml:space="preserve"> </w:t>
      </w:r>
      <w:r w:rsidR="000549A5">
        <w:t xml:space="preserve">reported </w:t>
      </w:r>
      <w:r w:rsidRPr="00FB4614">
        <w:t>gambl</w:t>
      </w:r>
      <w:r w:rsidR="000549A5">
        <w:t xml:space="preserve">ing </w:t>
      </w:r>
      <w:r w:rsidRPr="00FB4614">
        <w:t>for pleasure</w:t>
      </w:r>
      <w:r w:rsidR="000549A5">
        <w:t xml:space="preserve"> at pre-treatment</w:t>
      </w:r>
      <w:r w:rsidR="00541907">
        <w:t>,</w:t>
      </w:r>
      <w:r w:rsidR="000549A5">
        <w:t xml:space="preserve"> or</w:t>
      </w:r>
      <w:r w:rsidR="00541907">
        <w:t xml:space="preserve"> </w:t>
      </w:r>
      <w:r w:rsidR="00057AA1" w:rsidRPr="00FB4614">
        <w:t>higher treatment satisfaction, goal-aligned sessions, and a strong therapeutic alliance characterised by</w:t>
      </w:r>
      <w:r w:rsidR="00316BF4" w:rsidRPr="00FB4614">
        <w:t xml:space="preserve"> </w:t>
      </w:r>
      <w:r w:rsidR="00057AA1" w:rsidRPr="00FB4614">
        <w:t>positive collaboration and practitioner input</w:t>
      </w:r>
      <w:r w:rsidR="000549A5">
        <w:t xml:space="preserve"> at follow-up</w:t>
      </w:r>
      <w:r w:rsidR="00316BF4" w:rsidRPr="00FB4614">
        <w:t xml:space="preserve">. </w:t>
      </w:r>
      <w:r w:rsidR="00A772FB" w:rsidRPr="00FB4614">
        <w:t>Interestingly, clients who expected treatment to be straightforward were also less likely to pull out, suggesting that the treatment experience aligned with their initial expectations.</w:t>
      </w:r>
    </w:p>
    <w:p w14:paraId="7C78DDCC" w14:textId="77777777" w:rsidR="001D2159" w:rsidRPr="00FB4614" w:rsidRDefault="001D2159" w:rsidP="001D2159"/>
    <w:p w14:paraId="531E0A77" w14:textId="7156DED6" w:rsidR="00316BF4" w:rsidRPr="00D33BDF" w:rsidRDefault="00D33BDF" w:rsidP="00D33BDF">
      <w:pPr>
        <w:rPr>
          <w:b/>
          <w:bCs/>
        </w:rPr>
      </w:pPr>
      <w:bookmarkStart w:id="97" w:name="_Toc207632339"/>
      <w:r w:rsidRPr="00D33BDF">
        <w:rPr>
          <w:b/>
          <w:bCs/>
        </w:rPr>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7</w:t>
      </w:r>
      <w:r w:rsidRPr="00D33BDF">
        <w:rPr>
          <w:b/>
          <w:bCs/>
        </w:rPr>
        <w:fldChar w:fldCharType="end"/>
      </w:r>
      <w:r w:rsidR="00316BF4" w:rsidRPr="00D33BDF">
        <w:rPr>
          <w:b/>
          <w:bCs/>
        </w:rPr>
        <w:t xml:space="preserve">. Factors significantly correlated with pulling out of treatment (vs. completing treatment) at the 1-month follow-up client survey </w:t>
      </w:r>
      <w:r w:rsidR="00233CD4" w:rsidRPr="00D33BDF">
        <w:rPr>
          <w:b/>
          <w:bCs/>
        </w:rPr>
        <w:t>(</w:t>
      </w:r>
      <w:r w:rsidR="00FF7F7D" w:rsidRPr="00FF7F7D">
        <w:rPr>
          <w:b/>
          <w:bCs/>
          <w:i/>
        </w:rPr>
        <w:t>n=</w:t>
      </w:r>
      <w:r w:rsidR="00233CD4" w:rsidRPr="00D33BDF">
        <w:rPr>
          <w:b/>
          <w:bCs/>
        </w:rPr>
        <w:t>16)</w:t>
      </w:r>
      <w:bookmarkEnd w:id="9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50"/>
      </w:tblGrid>
      <w:tr w:rsidR="006100D8" w14:paraId="6AE775D1" w14:textId="77777777" w:rsidTr="006100D8">
        <w:trPr>
          <w:tblHeader/>
        </w:trPr>
        <w:tc>
          <w:tcPr>
            <w:tcW w:w="3143" w:type="pct"/>
            <w:tcBorders>
              <w:top w:val="single" w:sz="4" w:space="0" w:color="auto"/>
              <w:bottom w:val="single" w:sz="4" w:space="0" w:color="auto"/>
            </w:tcBorders>
            <w:vAlign w:val="center"/>
          </w:tcPr>
          <w:p w14:paraId="370970B2" w14:textId="77777777" w:rsidR="006100D8" w:rsidRDefault="006100D8" w:rsidP="0063446A">
            <w:pPr>
              <w:spacing w:line="312" w:lineRule="auto"/>
              <w:jc w:val="center"/>
              <w:rPr>
                <w:b/>
                <w:bCs/>
              </w:rPr>
            </w:pPr>
          </w:p>
        </w:tc>
        <w:tc>
          <w:tcPr>
            <w:tcW w:w="1857" w:type="pct"/>
            <w:tcBorders>
              <w:top w:val="single" w:sz="4" w:space="0" w:color="auto"/>
              <w:bottom w:val="single" w:sz="4" w:space="0" w:color="auto"/>
            </w:tcBorders>
            <w:vAlign w:val="center"/>
          </w:tcPr>
          <w:p w14:paraId="10E98D89" w14:textId="488DDAC9" w:rsidR="006100D8" w:rsidRDefault="006100D8" w:rsidP="0063446A">
            <w:pPr>
              <w:spacing w:line="312" w:lineRule="auto"/>
              <w:jc w:val="center"/>
              <w:rPr>
                <w:b/>
                <w:bCs/>
              </w:rPr>
            </w:pPr>
            <w:r>
              <w:rPr>
                <w:b/>
                <w:bCs/>
              </w:rPr>
              <w:t>Pulling out of treatment</w:t>
            </w:r>
            <w:r>
              <w:rPr>
                <w:b/>
                <w:bCs/>
              </w:rPr>
              <w:br/>
              <w:t>(vs. completing treatment)</w:t>
            </w:r>
          </w:p>
        </w:tc>
      </w:tr>
      <w:tr w:rsidR="006100D8" w14:paraId="0EC51655" w14:textId="77777777" w:rsidTr="006100D8">
        <w:tc>
          <w:tcPr>
            <w:tcW w:w="3143" w:type="pct"/>
          </w:tcPr>
          <w:p w14:paraId="667D5075" w14:textId="77777777" w:rsidR="006100D8" w:rsidRPr="00E01D73" w:rsidRDefault="006100D8" w:rsidP="0063446A">
            <w:pPr>
              <w:spacing w:line="312" w:lineRule="auto"/>
              <w:rPr>
                <w:b/>
                <w:bCs/>
              </w:rPr>
            </w:pPr>
            <w:r w:rsidRPr="00E01D73">
              <w:rPr>
                <w:b/>
                <w:bCs/>
              </w:rPr>
              <w:t xml:space="preserve">Gambling-related </w:t>
            </w:r>
            <w:r w:rsidRPr="00647BB8">
              <w:rPr>
                <w:b/>
                <w:bCs/>
              </w:rPr>
              <w:t>characteristics</w:t>
            </w:r>
          </w:p>
        </w:tc>
        <w:tc>
          <w:tcPr>
            <w:tcW w:w="1857" w:type="pct"/>
          </w:tcPr>
          <w:p w14:paraId="293C70EE" w14:textId="77777777" w:rsidR="006100D8" w:rsidRPr="006F7D66" w:rsidRDefault="006100D8" w:rsidP="0063446A">
            <w:pPr>
              <w:spacing w:line="312" w:lineRule="auto"/>
              <w:jc w:val="center"/>
            </w:pPr>
          </w:p>
        </w:tc>
      </w:tr>
      <w:tr w:rsidR="006100D8" w14:paraId="5DE41A60" w14:textId="77777777" w:rsidTr="006100D8">
        <w:tc>
          <w:tcPr>
            <w:tcW w:w="3143" w:type="pct"/>
          </w:tcPr>
          <w:p w14:paraId="32E304D2" w14:textId="55EBB078" w:rsidR="006100D8" w:rsidRPr="006F7D66" w:rsidRDefault="006100D8" w:rsidP="0063446A">
            <w:pPr>
              <w:spacing w:line="312" w:lineRule="auto"/>
            </w:pPr>
            <w:r>
              <w:t>Gambling frequency</w:t>
            </w:r>
          </w:p>
        </w:tc>
        <w:tc>
          <w:tcPr>
            <w:tcW w:w="1857" w:type="pct"/>
          </w:tcPr>
          <w:p w14:paraId="1810F718"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0014D0D8" w14:textId="77777777" w:rsidTr="006100D8">
        <w:tc>
          <w:tcPr>
            <w:tcW w:w="3143" w:type="pct"/>
          </w:tcPr>
          <w:p w14:paraId="0378BE5F" w14:textId="5236761A" w:rsidR="006100D8" w:rsidRPr="006F7D66" w:rsidRDefault="006100D8" w:rsidP="0063446A">
            <w:pPr>
              <w:spacing w:line="312" w:lineRule="auto"/>
            </w:pPr>
            <w:r>
              <w:t>Enhancement motives (gambling for pleasure)</w:t>
            </w:r>
          </w:p>
        </w:tc>
        <w:tc>
          <w:tcPr>
            <w:tcW w:w="1857" w:type="pct"/>
          </w:tcPr>
          <w:p w14:paraId="115835CE" w14:textId="77777777" w:rsidR="006100D8" w:rsidRPr="00F90D6E" w:rsidRDefault="006100D8" w:rsidP="0063446A">
            <w:pPr>
              <w:spacing w:line="312" w:lineRule="auto"/>
              <w:jc w:val="center"/>
              <w:rPr>
                <w:sz w:val="32"/>
                <w:szCs w:val="32"/>
              </w:rPr>
            </w:pPr>
            <w:r w:rsidRPr="00F90D6E">
              <w:rPr>
                <w:sz w:val="32"/>
                <w:szCs w:val="32"/>
              </w:rPr>
              <w:t>-</w:t>
            </w:r>
          </w:p>
        </w:tc>
      </w:tr>
      <w:tr w:rsidR="006100D8" w:rsidRPr="00647BB8" w14:paraId="30C3DFE1" w14:textId="77777777" w:rsidTr="006100D8">
        <w:tc>
          <w:tcPr>
            <w:tcW w:w="3143" w:type="pct"/>
          </w:tcPr>
          <w:p w14:paraId="7F386B36" w14:textId="77777777" w:rsidR="006100D8" w:rsidRPr="00647BB8" w:rsidRDefault="006100D8" w:rsidP="0063446A">
            <w:pPr>
              <w:spacing w:line="312" w:lineRule="auto"/>
              <w:rPr>
                <w:b/>
                <w:bCs/>
              </w:rPr>
            </w:pPr>
            <w:r w:rsidRPr="00647BB8">
              <w:rPr>
                <w:b/>
                <w:bCs/>
              </w:rPr>
              <w:t>Treatment-related measures</w:t>
            </w:r>
          </w:p>
        </w:tc>
        <w:tc>
          <w:tcPr>
            <w:tcW w:w="1857" w:type="pct"/>
          </w:tcPr>
          <w:p w14:paraId="72B8A5F7" w14:textId="77777777" w:rsidR="006100D8" w:rsidRPr="00647BB8" w:rsidRDefault="006100D8" w:rsidP="0063446A">
            <w:pPr>
              <w:spacing w:line="312" w:lineRule="auto"/>
              <w:jc w:val="center"/>
              <w:rPr>
                <w:b/>
                <w:bCs/>
              </w:rPr>
            </w:pPr>
          </w:p>
        </w:tc>
      </w:tr>
      <w:tr w:rsidR="006100D8" w:rsidRPr="006F7D66" w14:paraId="6C84ECD2" w14:textId="77777777" w:rsidTr="006100D8">
        <w:tc>
          <w:tcPr>
            <w:tcW w:w="3143" w:type="pct"/>
          </w:tcPr>
          <w:p w14:paraId="7A7DBFE8" w14:textId="5086102A" w:rsidR="006100D8" w:rsidRPr="006F7D66" w:rsidRDefault="006100D8" w:rsidP="0063446A">
            <w:pPr>
              <w:spacing w:line="312" w:lineRule="auto"/>
            </w:pPr>
            <w:r>
              <w:t xml:space="preserve">Expecting treatment to be </w:t>
            </w:r>
            <w:r w:rsidR="00057AA1">
              <w:t>straightforward</w:t>
            </w:r>
            <w:r>
              <w:t xml:space="preserve"> </w:t>
            </w:r>
          </w:p>
        </w:tc>
        <w:tc>
          <w:tcPr>
            <w:tcW w:w="1857" w:type="pct"/>
          </w:tcPr>
          <w:p w14:paraId="133ED52D"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4C10DAF0" w14:textId="77777777" w:rsidTr="006100D8">
        <w:tc>
          <w:tcPr>
            <w:tcW w:w="3143" w:type="pct"/>
          </w:tcPr>
          <w:p w14:paraId="0B4F123D" w14:textId="7ECDE03C" w:rsidR="006100D8" w:rsidRDefault="006100D8" w:rsidP="0063446A">
            <w:pPr>
              <w:spacing w:line="312" w:lineRule="auto"/>
            </w:pPr>
            <w:r>
              <w:t xml:space="preserve">Treatment satisfaction </w:t>
            </w:r>
          </w:p>
        </w:tc>
        <w:tc>
          <w:tcPr>
            <w:tcW w:w="1857" w:type="pct"/>
          </w:tcPr>
          <w:p w14:paraId="5D4F738D"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5AAE7C44" w14:textId="77777777" w:rsidTr="006100D8">
        <w:tc>
          <w:tcPr>
            <w:tcW w:w="3143" w:type="pct"/>
          </w:tcPr>
          <w:p w14:paraId="3DAC068C" w14:textId="2773E7FE" w:rsidR="006100D8" w:rsidRDefault="006100D8" w:rsidP="0063446A">
            <w:pPr>
              <w:spacing w:line="312" w:lineRule="auto"/>
            </w:pPr>
            <w:r>
              <w:t>Overall treatment experience</w:t>
            </w:r>
          </w:p>
        </w:tc>
        <w:tc>
          <w:tcPr>
            <w:tcW w:w="1857" w:type="pct"/>
          </w:tcPr>
          <w:p w14:paraId="6445893B"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685F353C" w14:textId="77777777" w:rsidTr="006100D8">
        <w:tc>
          <w:tcPr>
            <w:tcW w:w="3143" w:type="pct"/>
          </w:tcPr>
          <w:p w14:paraId="72E222C1" w14:textId="48AB6B54" w:rsidR="006100D8" w:rsidRDefault="006100D8" w:rsidP="0063446A">
            <w:pPr>
              <w:spacing w:line="312" w:lineRule="auto"/>
            </w:pPr>
            <w:r>
              <w:t>Relevant treatment goals</w:t>
            </w:r>
          </w:p>
        </w:tc>
        <w:tc>
          <w:tcPr>
            <w:tcW w:w="1857" w:type="pct"/>
          </w:tcPr>
          <w:p w14:paraId="33874B44"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27524942" w14:textId="77777777" w:rsidTr="006100D8">
        <w:tc>
          <w:tcPr>
            <w:tcW w:w="3143" w:type="pct"/>
          </w:tcPr>
          <w:p w14:paraId="278A2E38" w14:textId="2A572D1F" w:rsidR="006100D8" w:rsidRDefault="006100D8" w:rsidP="0063446A">
            <w:pPr>
              <w:spacing w:line="312" w:lineRule="auto"/>
            </w:pPr>
            <w:r>
              <w:lastRenderedPageBreak/>
              <w:t>Overall therapeutic alliance</w:t>
            </w:r>
          </w:p>
        </w:tc>
        <w:tc>
          <w:tcPr>
            <w:tcW w:w="1857" w:type="pct"/>
          </w:tcPr>
          <w:p w14:paraId="75465C5D"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1DEE3134" w14:textId="77777777" w:rsidTr="006100D8">
        <w:tc>
          <w:tcPr>
            <w:tcW w:w="3143" w:type="pct"/>
          </w:tcPr>
          <w:p w14:paraId="1AD12AFE" w14:textId="318131A9" w:rsidR="006100D8" w:rsidRDefault="006100D8" w:rsidP="0063446A">
            <w:pPr>
              <w:spacing w:line="312" w:lineRule="auto"/>
            </w:pPr>
            <w:r>
              <w:t xml:space="preserve">Positive collaboration with </w:t>
            </w:r>
            <w:r w:rsidR="0034668D">
              <w:t>practitioner</w:t>
            </w:r>
          </w:p>
        </w:tc>
        <w:tc>
          <w:tcPr>
            <w:tcW w:w="1857" w:type="pct"/>
          </w:tcPr>
          <w:p w14:paraId="55EDC6BD"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44C05A01" w14:textId="77777777" w:rsidTr="00057AA1">
        <w:tc>
          <w:tcPr>
            <w:tcW w:w="3143" w:type="pct"/>
            <w:tcBorders>
              <w:bottom w:val="single" w:sz="4" w:space="0" w:color="auto"/>
            </w:tcBorders>
          </w:tcPr>
          <w:p w14:paraId="55E26AFC" w14:textId="6FF70736" w:rsidR="006100D8" w:rsidRDefault="006100D8" w:rsidP="0063446A">
            <w:pPr>
              <w:spacing w:line="312" w:lineRule="auto"/>
            </w:pPr>
            <w:r>
              <w:t xml:space="preserve">Positive input from </w:t>
            </w:r>
            <w:r w:rsidR="0034668D">
              <w:t>practitioner</w:t>
            </w:r>
            <w:r>
              <w:t xml:space="preserve"> </w:t>
            </w:r>
          </w:p>
        </w:tc>
        <w:tc>
          <w:tcPr>
            <w:tcW w:w="1857" w:type="pct"/>
            <w:tcBorders>
              <w:bottom w:val="single" w:sz="4" w:space="0" w:color="auto"/>
            </w:tcBorders>
          </w:tcPr>
          <w:p w14:paraId="2F5AAD8A" w14:textId="77777777" w:rsidR="006100D8" w:rsidRPr="00F90D6E" w:rsidRDefault="006100D8" w:rsidP="0063446A">
            <w:pPr>
              <w:spacing w:line="312" w:lineRule="auto"/>
              <w:jc w:val="center"/>
              <w:rPr>
                <w:sz w:val="32"/>
                <w:szCs w:val="32"/>
              </w:rPr>
            </w:pPr>
            <w:r w:rsidRPr="00F90D6E">
              <w:rPr>
                <w:sz w:val="32"/>
                <w:szCs w:val="32"/>
              </w:rPr>
              <w:t>-</w:t>
            </w:r>
          </w:p>
        </w:tc>
      </w:tr>
      <w:tr w:rsidR="006100D8" w14:paraId="4D922790" w14:textId="77777777" w:rsidTr="00057AA1">
        <w:tc>
          <w:tcPr>
            <w:tcW w:w="5000" w:type="pct"/>
            <w:gridSpan w:val="2"/>
            <w:tcBorders>
              <w:top w:val="single" w:sz="4" w:space="0" w:color="auto"/>
              <w:bottom w:val="single" w:sz="4" w:space="0" w:color="auto"/>
            </w:tcBorders>
          </w:tcPr>
          <w:p w14:paraId="41149482" w14:textId="542F15B5" w:rsidR="006100D8" w:rsidRPr="00F90D6E" w:rsidRDefault="006100D8" w:rsidP="0063446A">
            <w:pPr>
              <w:spacing w:line="312" w:lineRule="auto"/>
              <w:rPr>
                <w:sz w:val="32"/>
                <w:szCs w:val="32"/>
              </w:rPr>
            </w:pPr>
            <w:r w:rsidRPr="006566CA">
              <w:rPr>
                <w:i/>
                <w:iCs/>
              </w:rPr>
              <w:t>Note</w:t>
            </w:r>
            <w:r>
              <w:t>. + indicates a</w:t>
            </w:r>
            <w:r w:rsidR="007450CC">
              <w:t xml:space="preserve"> significant</w:t>
            </w:r>
            <w:r>
              <w:t xml:space="preserve"> positive relationship</w:t>
            </w:r>
            <w:r w:rsidR="00DC5EE4">
              <w:t xml:space="preserve"> (i.e., more likely to pull out of treatment)</w:t>
            </w:r>
            <w:r>
              <w:t xml:space="preserve">; – indicates a </w:t>
            </w:r>
            <w:r w:rsidR="007450CC">
              <w:t xml:space="preserve">significant </w:t>
            </w:r>
            <w:r>
              <w:t>negative relationship</w:t>
            </w:r>
            <w:r w:rsidR="00DE446E">
              <w:t xml:space="preserve"> (i.e., less likely to pull out of treatment)</w:t>
            </w:r>
            <w:r>
              <w:t>.</w:t>
            </w:r>
          </w:p>
        </w:tc>
      </w:tr>
    </w:tbl>
    <w:p w14:paraId="69D23A23" w14:textId="77777777" w:rsidR="00CD518C" w:rsidRDefault="00CD518C" w:rsidP="00856A6B">
      <w:pPr>
        <w:pStyle w:val="Abodycontent"/>
      </w:pPr>
    </w:p>
    <w:p w14:paraId="64228AA9" w14:textId="273F5FE6" w:rsidR="003759C7" w:rsidRPr="00CC31D8" w:rsidRDefault="003759C7" w:rsidP="003759C7">
      <w:pPr>
        <w:pStyle w:val="Heading2"/>
      </w:pPr>
      <w:bookmarkStart w:id="98" w:name="_Toc200013223"/>
      <w:bookmarkStart w:id="99" w:name="_Toc211006921"/>
      <w:r>
        <w:t>Summary of findings</w:t>
      </w:r>
      <w:bookmarkEnd w:id="98"/>
      <w:r w:rsidR="0009124A">
        <w:t xml:space="preserve"> on predictors of </w:t>
      </w:r>
      <w:r w:rsidR="00C30FDD">
        <w:t>pulling out of treatment</w:t>
      </w:r>
      <w:bookmarkEnd w:id="99"/>
    </w:p>
    <w:p w14:paraId="11F39B99" w14:textId="6A40A894" w:rsidR="00CD518C" w:rsidRPr="00CD518C" w:rsidRDefault="00CD518C" w:rsidP="00CD518C">
      <w:r w:rsidRPr="00CD518C">
        <w:t xml:space="preserve">Predictors of pulling out of </w:t>
      </w:r>
      <w:r w:rsidR="00E44981">
        <w:t xml:space="preserve">formal psychological </w:t>
      </w:r>
      <w:r w:rsidRPr="00CD518C">
        <w:t>gambling treatment reflect a complex interplay of client characteristics</w:t>
      </w:r>
      <w:r w:rsidR="007450CC">
        <w:t xml:space="preserve"> </w:t>
      </w:r>
      <w:r w:rsidRPr="00CD518C">
        <w:t>and treatment experiences. The scoping review found few consistent predictors,</w:t>
      </w:r>
      <w:r>
        <w:t xml:space="preserve"> where</w:t>
      </w:r>
      <w:r w:rsidRPr="00CD518C">
        <w:t xml:space="preserve"> being unmarried was </w:t>
      </w:r>
      <w:r w:rsidR="003D4D3F">
        <w:t xml:space="preserve">consistently </w:t>
      </w:r>
      <w:r w:rsidRPr="00CD518C">
        <w:t xml:space="preserve">associated with </w:t>
      </w:r>
      <w:r>
        <w:t>pulling out</w:t>
      </w:r>
      <w:r w:rsidRPr="00CD518C">
        <w:t xml:space="preserve">, </w:t>
      </w:r>
      <w:r>
        <w:t>while</w:t>
      </w:r>
      <w:r w:rsidRPr="00CD518C">
        <w:t xml:space="preserve"> younger age</w:t>
      </w:r>
      <w:r>
        <w:t xml:space="preserve">, </w:t>
      </w:r>
      <w:r w:rsidRPr="00CD518C">
        <w:t>male gender</w:t>
      </w:r>
      <w:r>
        <w:t>, alcohol use, depression, psychological distress, and impulsivity</w:t>
      </w:r>
      <w:r w:rsidRPr="00CD518C">
        <w:t xml:space="preserve"> were </w:t>
      </w:r>
      <w:r w:rsidR="00672F83">
        <w:t>often</w:t>
      </w:r>
      <w:r w:rsidRPr="00CD518C">
        <w:t xml:space="preserve"> linked with pulling out. New Zealand service data </w:t>
      </w:r>
      <w:r w:rsidR="00CB2DA5">
        <w:t xml:space="preserve">from over 15 outpatient gambling treatment services </w:t>
      </w:r>
      <w:r w:rsidRPr="00CD518C">
        <w:t>showed that younger, male, Māori</w:t>
      </w:r>
      <w:r>
        <w:t>, and Pacific</w:t>
      </w:r>
      <w:r w:rsidRPr="00CD518C">
        <w:t xml:space="preserve"> clients were more likely to attend a single</w:t>
      </w:r>
      <w:r>
        <w:t xml:space="preserve"> or multiple</w:t>
      </w:r>
      <w:r w:rsidRPr="00CD518C">
        <w:t xml:space="preserve"> session</w:t>
      </w:r>
      <w:r>
        <w:t>s</w:t>
      </w:r>
      <w:r w:rsidRPr="00CD518C">
        <w:t>, while Asian clients were more likely to remain engaged in longer treatment courses</w:t>
      </w:r>
      <w:r>
        <w:t xml:space="preserve">. </w:t>
      </w:r>
      <w:r w:rsidRPr="00CD518C">
        <w:t>Practitioners emphasised readiness to change,</w:t>
      </w:r>
      <w:r w:rsidR="003D4D3F">
        <w:t xml:space="preserve"> gambling cognitions and harms,</w:t>
      </w:r>
      <w:r w:rsidRPr="00CD518C">
        <w:t xml:space="preserve"> impulsivity, and limited social or family support as important contributors</w:t>
      </w:r>
      <w:r w:rsidR="003D4D3F">
        <w:t xml:space="preserve"> to pulling out of treatment</w:t>
      </w:r>
      <w:r w:rsidRPr="00CD518C">
        <w:t xml:space="preserve">. </w:t>
      </w:r>
      <w:r>
        <w:t>C</w:t>
      </w:r>
      <w:r w:rsidRPr="00CD518C">
        <w:t xml:space="preserve">lient survey findings </w:t>
      </w:r>
      <w:r>
        <w:t>highlighted</w:t>
      </w:r>
      <w:r w:rsidRPr="00CD518C">
        <w:t xml:space="preserve"> that pulling out was more common among those who gambled frequently, whereas </w:t>
      </w:r>
      <w:r>
        <w:t xml:space="preserve">completing treatment was associated with greater treatment satisfaction, experience, and therapeutic alliance. </w:t>
      </w:r>
      <w:r w:rsidRPr="00CD518C">
        <w:t xml:space="preserve">Together, these findings </w:t>
      </w:r>
      <w:r w:rsidR="0070092C">
        <w:t>suggest that</w:t>
      </w:r>
      <w:r w:rsidR="003D4D3F" w:rsidRPr="003D4D3F">
        <w:t xml:space="preserve"> pulling out of treatment</w:t>
      </w:r>
      <w:r w:rsidR="0070092C">
        <w:t xml:space="preserve"> is </w:t>
      </w:r>
      <w:r w:rsidR="003D4D3F" w:rsidRPr="003D4D3F">
        <w:t>shaped by both individual factors and the quality of the treatment experience</w:t>
      </w:r>
      <w:r w:rsidR="00A74182">
        <w:t xml:space="preserve"> – namely, clients’ satisfaction with treatment, the extent to </w:t>
      </w:r>
      <w:r w:rsidR="00A74182">
        <w:lastRenderedPageBreak/>
        <w:t xml:space="preserve">which sessions aligned with their goals, and the strength of the therapeutic alliance. </w:t>
      </w:r>
      <w:r w:rsidR="000B6E43">
        <w:t xml:space="preserve">Nonetheless, </w:t>
      </w:r>
      <w:r w:rsidR="000B6E43" w:rsidRPr="003D4D3F">
        <w:t>there</w:t>
      </w:r>
      <w:r w:rsidR="003D4D3F" w:rsidRPr="003D4D3F">
        <w:t xml:space="preserve"> remains a gap in research exploring systemic, service-level, and </w:t>
      </w:r>
      <w:r w:rsidR="0034668D">
        <w:t>practitioner</w:t>
      </w:r>
      <w:r w:rsidR="003D4D3F" w:rsidRPr="003D4D3F">
        <w:t>-related influences.</w:t>
      </w:r>
    </w:p>
    <w:p w14:paraId="12F097C8" w14:textId="77777777" w:rsidR="00F93025" w:rsidRDefault="00F93025" w:rsidP="00F46AC9">
      <w:pPr>
        <w:pStyle w:val="Heading3"/>
      </w:pPr>
      <w:bookmarkStart w:id="100" w:name="_Toc200013224"/>
      <w:r>
        <w:t xml:space="preserve">Spotlight on </w:t>
      </w:r>
      <w:r w:rsidRPr="000B59D2">
        <w:t>Priority</w:t>
      </w:r>
      <w:r>
        <w:t xml:space="preserve"> Populations</w:t>
      </w:r>
      <w:bookmarkEnd w:id="100"/>
    </w:p>
    <w:p w14:paraId="1D5596CB" w14:textId="1FCDFEA4" w:rsidR="003D4D3F" w:rsidRPr="003D4D3F" w:rsidRDefault="003D4D3F" w:rsidP="39840A75">
      <w:pPr>
        <w:pStyle w:val="NormalWeb"/>
        <w:spacing w:line="480" w:lineRule="auto"/>
        <w:rPr>
          <w:rFonts w:asciiTheme="minorHAnsi" w:hAnsiTheme="minorHAnsi"/>
          <w:color w:val="000000"/>
        </w:rPr>
      </w:pPr>
      <w:r w:rsidRPr="39840A75">
        <w:rPr>
          <w:rFonts w:asciiTheme="minorHAnsi" w:hAnsiTheme="minorHAnsi"/>
          <w:color w:val="000000" w:themeColor="text1"/>
        </w:rPr>
        <w:t>Service data identified that</w:t>
      </w:r>
      <w:r w:rsidRPr="39840A75">
        <w:rPr>
          <w:rStyle w:val="apple-converted-space"/>
          <w:rFonts w:asciiTheme="minorHAnsi" w:eastAsiaTheme="majorEastAsia" w:hAnsiTheme="minorHAnsi"/>
          <w:color w:val="000000" w:themeColor="text1"/>
        </w:rPr>
        <w:t> </w:t>
      </w:r>
      <w:r w:rsidRPr="39840A75">
        <w:rPr>
          <w:rStyle w:val="Strong"/>
          <w:rFonts w:asciiTheme="minorHAnsi" w:eastAsiaTheme="majorEastAsia" w:hAnsiTheme="minorHAnsi"/>
          <w:b w:val="0"/>
          <w:bCs w:val="0"/>
          <w:color w:val="000000" w:themeColor="text1"/>
        </w:rPr>
        <w:t>Māori</w:t>
      </w:r>
      <w:r w:rsidRPr="39840A75">
        <w:rPr>
          <w:rStyle w:val="apple-converted-space"/>
          <w:rFonts w:asciiTheme="minorHAnsi" w:eastAsiaTheme="majorEastAsia" w:hAnsiTheme="minorHAnsi"/>
          <w:b/>
          <w:bCs/>
          <w:color w:val="000000" w:themeColor="text1"/>
        </w:rPr>
        <w:t> </w:t>
      </w:r>
      <w:r w:rsidRPr="39840A75">
        <w:rPr>
          <w:rFonts w:asciiTheme="minorHAnsi" w:hAnsiTheme="minorHAnsi"/>
          <w:color w:val="000000" w:themeColor="text1"/>
        </w:rPr>
        <w:t>and</w:t>
      </w:r>
      <w:r w:rsidRPr="39840A75">
        <w:rPr>
          <w:rStyle w:val="apple-converted-space"/>
          <w:rFonts w:asciiTheme="minorHAnsi" w:eastAsiaTheme="majorEastAsia" w:hAnsiTheme="minorHAnsi"/>
          <w:b/>
          <w:bCs/>
          <w:color w:val="000000" w:themeColor="text1"/>
        </w:rPr>
        <w:t> </w:t>
      </w:r>
      <w:r w:rsidRPr="39840A75">
        <w:rPr>
          <w:rStyle w:val="Strong"/>
          <w:rFonts w:asciiTheme="minorHAnsi" w:eastAsiaTheme="majorEastAsia" w:hAnsiTheme="minorHAnsi"/>
          <w:b w:val="0"/>
          <w:bCs w:val="0"/>
          <w:color w:val="000000" w:themeColor="text1"/>
        </w:rPr>
        <w:t xml:space="preserve">Pacific clients </w:t>
      </w:r>
      <w:r w:rsidRPr="39840A75">
        <w:rPr>
          <w:rFonts w:asciiTheme="minorHAnsi" w:hAnsiTheme="minorHAnsi"/>
          <w:color w:val="000000" w:themeColor="text1"/>
        </w:rPr>
        <w:t xml:space="preserve">were more likely to attend one session or multiple sessions </w:t>
      </w:r>
      <w:r w:rsidR="0070092C" w:rsidRPr="39840A75">
        <w:rPr>
          <w:rFonts w:asciiTheme="minorHAnsi" w:hAnsiTheme="minorHAnsi"/>
          <w:color w:val="000000" w:themeColor="text1"/>
        </w:rPr>
        <w:t>than to</w:t>
      </w:r>
      <w:r w:rsidRPr="39840A75">
        <w:rPr>
          <w:rFonts w:asciiTheme="minorHAnsi" w:hAnsiTheme="minorHAnsi"/>
          <w:color w:val="000000" w:themeColor="text1"/>
        </w:rPr>
        <w:t xml:space="preserve"> remain engaged in longer treatment (</w:t>
      </w:r>
      <w:r w:rsidR="002C7EE8">
        <w:rPr>
          <w:rFonts w:asciiTheme="minorHAnsi" w:hAnsiTheme="minorHAnsi"/>
          <w:color w:val="000000" w:themeColor="text1"/>
        </w:rPr>
        <w:t>six</w:t>
      </w:r>
      <w:r w:rsidRPr="39840A75">
        <w:rPr>
          <w:rFonts w:asciiTheme="minorHAnsi" w:hAnsiTheme="minorHAnsi"/>
          <w:color w:val="000000" w:themeColor="text1"/>
        </w:rPr>
        <w:t xml:space="preserve"> or more sessions). Predictors of retention among these groups included older age, greater gambling severity, depressive symptoms, and participation in couple, family, or group sessions, highlighting the importance of culturally grounded, relational approaches to care. </w:t>
      </w:r>
      <w:r w:rsidRPr="39840A75">
        <w:rPr>
          <w:rStyle w:val="Strong"/>
          <w:rFonts w:asciiTheme="minorHAnsi" w:eastAsiaTheme="majorEastAsia" w:hAnsiTheme="minorHAnsi"/>
          <w:b w:val="0"/>
          <w:bCs w:val="0"/>
          <w:color w:val="000000" w:themeColor="text1"/>
        </w:rPr>
        <w:t>Asian clients</w:t>
      </w:r>
      <w:r w:rsidRPr="39840A75">
        <w:rPr>
          <w:rStyle w:val="apple-converted-space"/>
          <w:rFonts w:asciiTheme="minorHAnsi" w:eastAsiaTheme="majorEastAsia" w:hAnsiTheme="minorHAnsi"/>
          <w:b/>
          <w:bCs/>
          <w:color w:val="000000" w:themeColor="text1"/>
        </w:rPr>
        <w:t> </w:t>
      </w:r>
      <w:r w:rsidRPr="39840A75">
        <w:rPr>
          <w:rFonts w:asciiTheme="minorHAnsi" w:hAnsiTheme="minorHAnsi"/>
          <w:color w:val="000000" w:themeColor="text1"/>
        </w:rPr>
        <w:t>were more likely to attend longer treatment</w:t>
      </w:r>
      <w:r w:rsidR="00AE5365">
        <w:rPr>
          <w:rFonts w:asciiTheme="minorHAnsi" w:hAnsiTheme="minorHAnsi"/>
          <w:color w:val="000000" w:themeColor="text1"/>
        </w:rPr>
        <w:t xml:space="preserve"> than to attend a single session or multiple sessions</w:t>
      </w:r>
      <w:r w:rsidRPr="39840A75">
        <w:rPr>
          <w:rFonts w:asciiTheme="minorHAnsi" w:hAnsiTheme="minorHAnsi"/>
          <w:color w:val="000000" w:themeColor="text1"/>
        </w:rPr>
        <w:t xml:space="preserve">, whereby retention was stronger among older and female clients, and those without depressive symptoms. These patterns may reflect different help-seeking contexts or service access pathways that warrant further exploration. </w:t>
      </w:r>
      <w:r w:rsidRPr="39840A75">
        <w:rPr>
          <w:rStyle w:val="Strong"/>
          <w:rFonts w:asciiTheme="minorHAnsi" w:eastAsiaTheme="majorEastAsia" w:hAnsiTheme="minorHAnsi"/>
          <w:b w:val="0"/>
          <w:bCs w:val="0"/>
          <w:color w:val="000000" w:themeColor="text1"/>
        </w:rPr>
        <w:t>Age differences</w:t>
      </w:r>
      <w:r w:rsidRPr="39840A75">
        <w:rPr>
          <w:rStyle w:val="apple-converted-space"/>
          <w:rFonts w:asciiTheme="minorHAnsi" w:eastAsiaTheme="majorEastAsia" w:hAnsiTheme="minorHAnsi"/>
          <w:color w:val="000000" w:themeColor="text1"/>
        </w:rPr>
        <w:t> </w:t>
      </w:r>
      <w:r w:rsidRPr="39840A75">
        <w:rPr>
          <w:rFonts w:asciiTheme="minorHAnsi" w:hAnsiTheme="minorHAnsi"/>
          <w:color w:val="000000" w:themeColor="text1"/>
        </w:rPr>
        <w:t>were also apparent, whereby younger clients were more likely to pull out of treatment</w:t>
      </w:r>
      <w:r w:rsidR="00CD00BA">
        <w:rPr>
          <w:rFonts w:asciiTheme="minorHAnsi" w:hAnsiTheme="minorHAnsi"/>
          <w:color w:val="000000" w:themeColor="text1"/>
        </w:rPr>
        <w:t xml:space="preserve"> in research studies and to attend a single or multiple sessions (compared to six or more sessions) in the service analysis</w:t>
      </w:r>
      <w:r w:rsidRPr="39840A75">
        <w:rPr>
          <w:rFonts w:asciiTheme="minorHAnsi" w:hAnsiTheme="minorHAnsi"/>
          <w:color w:val="000000" w:themeColor="text1"/>
        </w:rPr>
        <w:t>, suggesting a need for services to offer more engaging</w:t>
      </w:r>
      <w:r w:rsidR="00CD00BA">
        <w:rPr>
          <w:rFonts w:asciiTheme="minorHAnsi" w:hAnsiTheme="minorHAnsi"/>
          <w:color w:val="000000" w:themeColor="text1"/>
        </w:rPr>
        <w:t xml:space="preserve"> and</w:t>
      </w:r>
      <w:r w:rsidRPr="39840A75">
        <w:rPr>
          <w:rFonts w:asciiTheme="minorHAnsi" w:hAnsiTheme="minorHAnsi"/>
          <w:color w:val="000000" w:themeColor="text1"/>
        </w:rPr>
        <w:t xml:space="preserve"> accessible</w:t>
      </w:r>
      <w:r w:rsidR="00CD00BA">
        <w:rPr>
          <w:rFonts w:asciiTheme="minorHAnsi" w:hAnsiTheme="minorHAnsi"/>
          <w:color w:val="000000" w:themeColor="text1"/>
        </w:rPr>
        <w:t xml:space="preserve"> </w:t>
      </w:r>
      <w:r w:rsidRPr="39840A75">
        <w:rPr>
          <w:rFonts w:asciiTheme="minorHAnsi" w:hAnsiTheme="minorHAnsi"/>
          <w:color w:val="000000" w:themeColor="text1"/>
        </w:rPr>
        <w:t>approaches</w:t>
      </w:r>
      <w:r w:rsidR="00CD00BA">
        <w:rPr>
          <w:rFonts w:asciiTheme="minorHAnsi" w:hAnsiTheme="minorHAnsi"/>
          <w:color w:val="000000" w:themeColor="text1"/>
        </w:rPr>
        <w:t xml:space="preserve"> that may support retention</w:t>
      </w:r>
      <w:r w:rsidRPr="39840A75">
        <w:rPr>
          <w:rFonts w:asciiTheme="minorHAnsi" w:hAnsiTheme="minorHAnsi"/>
          <w:color w:val="000000" w:themeColor="text1"/>
        </w:rPr>
        <w:t>. Older clients were more likely to remain in longer-term treatment, particularly when experiencing more severe gambling problems.</w:t>
      </w:r>
    </w:p>
    <w:p w14:paraId="7947B4D1" w14:textId="5280450F" w:rsidR="00F93025" w:rsidRDefault="00F93025" w:rsidP="00011218">
      <w:pPr>
        <w:pStyle w:val="Heading3"/>
      </w:pPr>
      <w:bookmarkStart w:id="101" w:name="_Toc200013225"/>
      <w:r>
        <w:t>Practice Implications</w:t>
      </w:r>
      <w:bookmarkEnd w:id="101"/>
    </w:p>
    <w:p w14:paraId="5AFACA1A" w14:textId="2CBA1297" w:rsidR="00011218" w:rsidRPr="00011218" w:rsidRDefault="00011218" w:rsidP="00011218">
      <w:r w:rsidRPr="00011218">
        <w:t xml:space="preserve">Efforts to </w:t>
      </w:r>
      <w:r>
        <w:t>improve early</w:t>
      </w:r>
      <w:r w:rsidRPr="00011218">
        <w:t xml:space="preserve"> engagement </w:t>
      </w:r>
      <w:r w:rsidR="00E44981">
        <w:t xml:space="preserve">in formal psychological treatment </w:t>
      </w:r>
      <w:r w:rsidRPr="00011218">
        <w:t xml:space="preserve">should </w:t>
      </w:r>
      <w:r w:rsidR="00E44981">
        <w:t>prioritise</w:t>
      </w:r>
      <w:r w:rsidRPr="00011218">
        <w:t xml:space="preserve"> the first few </w:t>
      </w:r>
      <w:r w:rsidR="000B6E43" w:rsidRPr="00011218">
        <w:t>sessions</w:t>
      </w:r>
      <w:r w:rsidR="000B6E43">
        <w:t>,</w:t>
      </w:r>
      <w:r w:rsidR="00E44981">
        <w:t xml:space="preserve"> focusing on building </w:t>
      </w:r>
      <w:r w:rsidR="00CD00BA">
        <w:t>a collaborative therapeutic relationship</w:t>
      </w:r>
      <w:r w:rsidR="00E44981">
        <w:t xml:space="preserve">, </w:t>
      </w:r>
      <w:r w:rsidR="00E44981">
        <w:lastRenderedPageBreak/>
        <w:t>clarifying</w:t>
      </w:r>
      <w:r w:rsidR="00262106">
        <w:t xml:space="preserve"> </w:t>
      </w:r>
      <w:r w:rsidR="00CD00BA">
        <w:t>treatment expectations</w:t>
      </w:r>
      <w:r w:rsidR="00E44981">
        <w:t xml:space="preserve">, and establishing treatment </w:t>
      </w:r>
      <w:r w:rsidRPr="00011218">
        <w:t>goal</w:t>
      </w:r>
      <w:r w:rsidR="00E44981">
        <w:t>s</w:t>
      </w:r>
      <w:r w:rsidRPr="00011218">
        <w:t xml:space="preserve">. Services can support retention by </w:t>
      </w:r>
      <w:r>
        <w:t xml:space="preserve">collaborating with clients on treatment </w:t>
      </w:r>
      <w:r w:rsidRPr="00011218">
        <w:t>goals</w:t>
      </w:r>
      <w:r>
        <w:t xml:space="preserve"> and expectations and</w:t>
      </w:r>
      <w:r w:rsidRPr="00011218">
        <w:t xml:space="preserve"> proactive</w:t>
      </w:r>
      <w:r>
        <w:t>ly</w:t>
      </w:r>
      <w:r w:rsidRPr="00011218">
        <w:t xml:space="preserve"> address</w:t>
      </w:r>
      <w:r>
        <w:t>ing</w:t>
      </w:r>
      <w:r w:rsidRPr="00011218">
        <w:t xml:space="preserve"> concerns about </w:t>
      </w:r>
      <w:r>
        <w:t xml:space="preserve">treatment </w:t>
      </w:r>
      <w:r w:rsidRPr="00011218">
        <w:t xml:space="preserve">relevance. Readiness to change may be a useful entry point for conversations that build motivation. Culturally tailored strategies </w:t>
      </w:r>
      <w:r w:rsidR="00CD00BA">
        <w:t>are</w:t>
      </w:r>
      <w:r w:rsidR="00CD00BA" w:rsidRPr="00011218">
        <w:t xml:space="preserve"> </w:t>
      </w:r>
      <w:r w:rsidRPr="00011218">
        <w:t>important for Māori</w:t>
      </w:r>
      <w:r w:rsidR="00921034">
        <w:t xml:space="preserve">, </w:t>
      </w:r>
      <w:r w:rsidRPr="00011218">
        <w:t>Pacific</w:t>
      </w:r>
      <w:r w:rsidR="00921034">
        <w:t>, and younger</w:t>
      </w:r>
      <w:r w:rsidRPr="00011218">
        <w:t xml:space="preserve"> clients, </w:t>
      </w:r>
      <w:r w:rsidR="00921034" w:rsidRPr="00921034">
        <w:t xml:space="preserve">who are more likely to </w:t>
      </w:r>
      <w:r w:rsidR="00BC5EF3">
        <w:t>pull out of treatment</w:t>
      </w:r>
      <w:r w:rsidR="00921034" w:rsidRPr="00921034">
        <w:t xml:space="preserve"> early</w:t>
      </w:r>
      <w:r w:rsidR="00BC5EF3">
        <w:t>; t</w:t>
      </w:r>
      <w:r w:rsidR="00921034" w:rsidRPr="00921034">
        <w:t>his may include offering multiple session formats, involving whānau, providing peer support, and delivering developmentally and culturally appropriate content</w:t>
      </w:r>
      <w:r w:rsidRPr="00011218">
        <w:t>.</w:t>
      </w:r>
      <w:r w:rsidR="00CD00BA">
        <w:fldChar w:fldCharType="begin">
          <w:fldData xml:space="preserve">PEVuZE5vdGU+PENpdGU+PEF1dGhvcj5NY0xhY2hsYW48L0F1dGhvcj48WWVhcj4yMDE3PC9ZZWFy
PjxSZWNOdW0+MTIwPC9SZWNOdW0+PERpc3BsYXlUZXh0PjxzdHlsZSBmYWNlPSJzdXBlcnNjcmlw
dCI+Mzk8L3N0eWxlPjwvRGlzcGxheVRleHQ+PHJlY29yZD48cmVjLW51bWJlcj4xMjA8L3JlYy1u
dW1iZXI+PGZvcmVpZ24ta2V5cz48a2V5IGFwcD0iRU4iIGRiLWlkPSIwZXB0YXpmNWNlYXhmNmV6
eGVscHg5cHdkdGU1Mjl3YWF6ZHgiIHRpbWVzdGFtcD0iMTc1MzkzNTAxNCI+MTIwPC9rZXk+PC9m
b3JlaWduLWtleXM+PHJlZi10eXBlIG5hbWU9IkpvdXJuYWwgQXJ0aWNsZSI+MTc8L3JlZi10eXBl
Pjxjb250cmlidXRvcnM+PGF1dGhvcnM+PGF1dGhvcj5NY0xhY2hsYW4sIEFuZHJlIEQ8L2F1dGhv
cj48YXV0aG9yPldpcmloYW5hLCBSZWJlY2NhPC9hdXRob3I+PGF1dGhvcj5IdXJpd2FpLCBUZXJy
eTwvYXV0aG9yPjwvYXV0aG9ycz48L2NvbnRyaWJ1dG9ycz48dGl0bGVzPjx0aXRsZT5XaGFpIHRp
a2FuZ2E6IFRoZSBhcHBsaWNhdGlvbiBvZiBhIGN1bHR1cmFsbHkgcmVsZXZhbnQgdmFsdWUgY2Vu
dHJlZCBhcHByb2FjaDwvdGl0bGU+PHNlY29uZGFyeS10aXRsZT5OZXcgWmVhbGFuZCBKb3VybmFs
IG9mIFBzeWNob2xvZ3k8L3NlY29uZGFyeS10aXRsZT48L3RpdGxlcz48cGVyaW9kaWNhbD48ZnVs
bC10aXRsZT5OZXcgWmVhbGFuZCBKb3VybmFsIG9mIFBzeWNob2xvZ3k8L2Z1bGwtdGl0bGU+PC9w
ZXJpb2RpY2FsPjxwYWdlcz40Ni01NDwvcGFnZXM+PHZvbHVtZT40Njwvdm9sdW1lPjxudW1iZXI+
MzwvbnVtYmVyPjxkYXRlcz48eWVhcj4yMDE3PC95ZWFyPjwvZGF0ZXM+PGlzYm4+MDExMi0xMDlY
PC9pc2JuPjx1cmxzPjwvdXJscz48L3JlY29yZD48L0NpdGU+PC9FbmROb3RlPgB=
</w:fldData>
        </w:fldChar>
      </w:r>
      <w:r w:rsidR="00CD00BA">
        <w:instrText xml:space="preserve"> ADDIN EN.JS.CITE </w:instrText>
      </w:r>
      <w:r w:rsidR="00CD00BA">
        <w:fldChar w:fldCharType="separate"/>
      </w:r>
      <w:r w:rsidR="00176257" w:rsidRPr="00176257">
        <w:rPr>
          <w:noProof/>
          <w:vertAlign w:val="superscript"/>
        </w:rPr>
        <w:t>39</w:t>
      </w:r>
      <w:r w:rsidR="00CD00BA">
        <w:fldChar w:fldCharType="end"/>
      </w:r>
    </w:p>
    <w:p w14:paraId="04E971E8" w14:textId="77777777" w:rsidR="00F93025" w:rsidRDefault="00F93025" w:rsidP="00F93025">
      <w:pPr>
        <w:pStyle w:val="Heading3"/>
        <w:rPr>
          <w:color w:val="000000"/>
        </w:rPr>
      </w:pPr>
      <w:bookmarkStart w:id="102" w:name="_Toc200013226"/>
      <w:r>
        <w:rPr>
          <w:color w:val="000000"/>
        </w:rPr>
        <w:t>Future Research Directions</w:t>
      </w:r>
      <w:bookmarkEnd w:id="102"/>
    </w:p>
    <w:p w14:paraId="22BC55C3" w14:textId="5809DD26" w:rsidR="00921034" w:rsidRDefault="00921034" w:rsidP="00921034">
      <w:r>
        <w:t xml:space="preserve">Further research is needed to examine how systemic, service-level, and </w:t>
      </w:r>
      <w:r w:rsidR="0034668D">
        <w:t>practitioner</w:t>
      </w:r>
      <w:r>
        <w:t xml:space="preserve">-related factors influence which clients pull out of treatment, such as service accessibility, cultural responsiveness, and </w:t>
      </w:r>
      <w:r w:rsidR="0034668D">
        <w:t>practitioner</w:t>
      </w:r>
      <w:r>
        <w:t xml:space="preserve"> characteristics. </w:t>
      </w:r>
    </w:p>
    <w:p w14:paraId="25F34359" w14:textId="156EADA6" w:rsidR="00101E13" w:rsidRPr="001D2159" w:rsidRDefault="00921034" w:rsidP="001D2159">
      <w:pPr>
        <w:pStyle w:val="ListParagraph"/>
        <w:numPr>
          <w:ilvl w:val="0"/>
          <w:numId w:val="32"/>
        </w:numPr>
      </w:pPr>
      <w:r>
        <w:t xml:space="preserve">Suggested research question: </w:t>
      </w:r>
      <w:r w:rsidRPr="00572BE6">
        <w:rPr>
          <w:i/>
          <w:iCs/>
        </w:rPr>
        <w:t xml:space="preserve">What systemic, service, and </w:t>
      </w:r>
      <w:r w:rsidR="0034668D" w:rsidRPr="00572BE6">
        <w:rPr>
          <w:i/>
          <w:iCs/>
        </w:rPr>
        <w:t>practitioner</w:t>
      </w:r>
      <w:r w:rsidRPr="00572BE6">
        <w:rPr>
          <w:i/>
          <w:iCs/>
        </w:rPr>
        <w:t>-level factors contribute to clients pulling out of gambling treatment, and how can services adapt to improve retention?</w:t>
      </w:r>
    </w:p>
    <w:p w14:paraId="63C44EF3" w14:textId="61FC4516" w:rsidR="00511AB9" w:rsidRPr="00511AB9" w:rsidRDefault="00511AB9" w:rsidP="004C1B3C">
      <w:pPr>
        <w:pStyle w:val="Heading1"/>
      </w:pPr>
      <w:bookmarkStart w:id="103" w:name="_Toc200013227"/>
      <w:bookmarkStart w:id="104" w:name="_Toc211006922"/>
      <w:r w:rsidRPr="00511AB9">
        <w:lastRenderedPageBreak/>
        <w:t>Reasons: Why do clients pull out of treatment?</w:t>
      </w:r>
      <w:bookmarkEnd w:id="103"/>
      <w:bookmarkEnd w:id="104"/>
    </w:p>
    <w:p w14:paraId="06018B33" w14:textId="77777777" w:rsidR="000E250E" w:rsidRDefault="000E250E" w:rsidP="000E250E">
      <w:pPr>
        <w:pStyle w:val="Heading2"/>
        <w:rPr>
          <w:lang w:eastAsia="en-GB"/>
        </w:rPr>
      </w:pPr>
      <w:bookmarkStart w:id="105" w:name="_Toc200013228"/>
      <w:bookmarkStart w:id="106" w:name="_Toc211006923"/>
      <w:r>
        <w:rPr>
          <w:lang w:eastAsia="en-GB"/>
        </w:rPr>
        <w:t>Preface</w:t>
      </w:r>
      <w:bookmarkEnd w:id="105"/>
      <w:bookmarkEnd w:id="106"/>
    </w:p>
    <w:p w14:paraId="53257B5C" w14:textId="46B0744D" w:rsidR="004C1B3C" w:rsidRPr="000E250E" w:rsidRDefault="000E250E" w:rsidP="000E250E">
      <w:pPr>
        <w:rPr>
          <w:lang w:eastAsia="en-GB"/>
        </w:rPr>
      </w:pPr>
      <w:r>
        <w:rPr>
          <w:lang w:eastAsia="en-GB"/>
        </w:rPr>
        <w:t xml:space="preserve">Section 7 presents the key findings on the </w:t>
      </w:r>
      <w:r w:rsidR="00555BF6">
        <w:rPr>
          <w:lang w:eastAsia="en-GB"/>
        </w:rPr>
        <w:t>r</w:t>
      </w:r>
      <w:r>
        <w:rPr>
          <w:lang w:eastAsia="en-GB"/>
        </w:rPr>
        <w:t>easons for pulling out of</w:t>
      </w:r>
      <w:r w:rsidR="00E44981">
        <w:rPr>
          <w:lang w:eastAsia="en-GB"/>
        </w:rPr>
        <w:t xml:space="preserve"> formal psychological</w:t>
      </w:r>
      <w:r>
        <w:rPr>
          <w:lang w:eastAsia="en-GB"/>
        </w:rPr>
        <w:t xml:space="preserve"> treatment </w:t>
      </w:r>
      <w:r w:rsidR="004C78C1" w:rsidRPr="005E649C">
        <w:rPr>
          <w:lang w:eastAsia="en-GB"/>
        </w:rPr>
        <w:t>from the perspectives of research, services, practitioners, and clients across all four studies of the project</w:t>
      </w:r>
      <w:r>
        <w:rPr>
          <w:lang w:eastAsia="en-GB"/>
        </w:rPr>
        <w:t xml:space="preserve">. </w:t>
      </w:r>
    </w:p>
    <w:p w14:paraId="4F0374A1" w14:textId="517B64B6" w:rsidR="00311F50" w:rsidRPr="00CD051B" w:rsidRDefault="00311F50" w:rsidP="004C1B3C">
      <w:pPr>
        <w:pStyle w:val="Heading2"/>
        <w:rPr>
          <w:lang w:eastAsia="en-GB"/>
        </w:rPr>
      </w:pPr>
      <w:bookmarkStart w:id="107" w:name="_Toc200013229"/>
      <w:bookmarkStart w:id="108" w:name="_Toc211006924"/>
      <w:r w:rsidRPr="00CD051B">
        <w:rPr>
          <w:lang w:eastAsia="en-GB"/>
        </w:rPr>
        <w:t>Research perspective</w:t>
      </w:r>
      <w:r w:rsidR="007450CC">
        <w:rPr>
          <w:lang w:eastAsia="en-GB"/>
        </w:rPr>
        <w:t>s</w:t>
      </w:r>
      <w:r>
        <w:rPr>
          <w:lang w:eastAsia="en-GB"/>
        </w:rPr>
        <w:t xml:space="preserve">: </w:t>
      </w:r>
      <w:r w:rsidR="00ED03F3">
        <w:rPr>
          <w:lang w:eastAsia="en-GB"/>
        </w:rPr>
        <w:t>S</w:t>
      </w:r>
      <w:r>
        <w:rPr>
          <w:lang w:eastAsia="en-GB"/>
        </w:rPr>
        <w:t>coping review</w:t>
      </w:r>
      <w:bookmarkEnd w:id="107"/>
      <w:r w:rsidR="00ED03F3">
        <w:rPr>
          <w:lang w:eastAsia="en-GB"/>
        </w:rPr>
        <w:t xml:space="preserve"> of the literature (2004-2025)</w:t>
      </w:r>
      <w:bookmarkEnd w:id="108"/>
    </w:p>
    <w:p w14:paraId="447B354F" w14:textId="76F91E32" w:rsidR="00DD6002" w:rsidRDefault="00700C2A" w:rsidP="00700C2A">
      <w:pPr>
        <w:pStyle w:val="Abodycontent"/>
        <w:ind w:firstLine="0"/>
        <w:rPr>
          <w:color w:val="000000"/>
          <w:sz w:val="24"/>
          <w:szCs w:val="24"/>
          <w:lang w:eastAsia="en-GB"/>
        </w:rPr>
      </w:pPr>
      <w:r>
        <w:rPr>
          <w:color w:val="000000"/>
          <w:sz w:val="24"/>
          <w:szCs w:val="24"/>
          <w:lang w:eastAsia="en-GB"/>
        </w:rPr>
        <w:t>The scoping review identified</w:t>
      </w:r>
      <w:r w:rsidR="00B505D1">
        <w:rPr>
          <w:color w:val="000000"/>
          <w:sz w:val="24"/>
          <w:szCs w:val="24"/>
          <w:lang w:eastAsia="en-GB"/>
        </w:rPr>
        <w:t xml:space="preserve"> only</w:t>
      </w:r>
      <w:r>
        <w:rPr>
          <w:color w:val="000000"/>
          <w:sz w:val="24"/>
          <w:szCs w:val="24"/>
          <w:lang w:eastAsia="en-GB"/>
        </w:rPr>
        <w:t xml:space="preserve"> </w:t>
      </w:r>
      <w:r w:rsidR="000E250E">
        <w:rPr>
          <w:rFonts w:cs="Calibri"/>
          <w:sz w:val="24"/>
          <w:szCs w:val="24"/>
        </w:rPr>
        <w:t>10</w:t>
      </w:r>
      <w:r w:rsidRPr="008504E8">
        <w:rPr>
          <w:rFonts w:cs="Calibri"/>
          <w:sz w:val="24"/>
          <w:szCs w:val="24"/>
        </w:rPr>
        <w:t xml:space="preserve"> studies (</w:t>
      </w:r>
      <w:r w:rsidR="00B505D1">
        <w:rPr>
          <w:rFonts w:cs="Calibri"/>
          <w:sz w:val="24"/>
          <w:szCs w:val="24"/>
        </w:rPr>
        <w:t>15% of the literature</w:t>
      </w:r>
      <w:r w:rsidRPr="008504E8">
        <w:rPr>
          <w:rFonts w:cs="Calibri"/>
          <w:sz w:val="24"/>
          <w:szCs w:val="24"/>
        </w:rPr>
        <w:t>) explor</w:t>
      </w:r>
      <w:r w:rsidR="00B505D1">
        <w:rPr>
          <w:rFonts w:cs="Calibri"/>
          <w:sz w:val="24"/>
          <w:szCs w:val="24"/>
        </w:rPr>
        <w:t>ing</w:t>
      </w:r>
      <w:r w:rsidRPr="008504E8">
        <w:rPr>
          <w:rFonts w:cs="Calibri"/>
          <w:sz w:val="24"/>
          <w:szCs w:val="24"/>
        </w:rPr>
        <w:t xml:space="preserve"> reasons for </w:t>
      </w:r>
      <w:r w:rsidR="000E250E">
        <w:rPr>
          <w:rFonts w:cs="Calibri"/>
          <w:sz w:val="24"/>
          <w:szCs w:val="24"/>
        </w:rPr>
        <w:t>pulling out of gambling treatment</w:t>
      </w:r>
      <w:r w:rsidRPr="008504E8">
        <w:rPr>
          <w:rFonts w:cs="Calibri"/>
          <w:sz w:val="24"/>
          <w:szCs w:val="24"/>
        </w:rPr>
        <w:t xml:space="preserve">, with all but one conducted in outpatient settings. </w:t>
      </w:r>
      <w:r w:rsidR="00DD6002" w:rsidRPr="00C30FDD">
        <w:rPr>
          <w:color w:val="000000"/>
          <w:sz w:val="24"/>
          <w:szCs w:val="24"/>
          <w:lang w:eastAsia="en-GB"/>
        </w:rPr>
        <w:t xml:space="preserve">None of the studies </w:t>
      </w:r>
      <w:r w:rsidR="00B505D1" w:rsidRPr="00C30FDD">
        <w:rPr>
          <w:color w:val="000000"/>
          <w:sz w:val="24"/>
          <w:szCs w:val="24"/>
          <w:lang w:eastAsia="en-GB"/>
        </w:rPr>
        <w:t>in</w:t>
      </w:r>
      <w:r w:rsidR="000E250E" w:rsidRPr="00C30FDD">
        <w:rPr>
          <w:color w:val="000000"/>
          <w:sz w:val="24"/>
          <w:szCs w:val="24"/>
          <w:lang w:eastAsia="en-GB"/>
        </w:rPr>
        <w:t xml:space="preserve"> this section</w:t>
      </w:r>
      <w:r w:rsidR="007450CC" w:rsidRPr="00C30FDD">
        <w:rPr>
          <w:color w:val="000000"/>
          <w:sz w:val="24"/>
          <w:szCs w:val="24"/>
          <w:lang w:eastAsia="en-GB"/>
        </w:rPr>
        <w:t xml:space="preserve"> of the review</w:t>
      </w:r>
      <w:r w:rsidR="00DD6002" w:rsidRPr="00C30FDD">
        <w:rPr>
          <w:color w:val="000000"/>
          <w:sz w:val="24"/>
          <w:szCs w:val="24"/>
          <w:lang w:eastAsia="en-GB"/>
        </w:rPr>
        <w:t xml:space="preserve"> were </w:t>
      </w:r>
      <w:r w:rsidR="007450CC" w:rsidRPr="00C30FDD">
        <w:rPr>
          <w:color w:val="000000"/>
          <w:sz w:val="24"/>
          <w:szCs w:val="24"/>
          <w:lang w:eastAsia="en-GB"/>
        </w:rPr>
        <w:t xml:space="preserve">conducted </w:t>
      </w:r>
      <w:r w:rsidR="00DD6002" w:rsidRPr="00C30FDD">
        <w:rPr>
          <w:color w:val="000000"/>
          <w:sz w:val="24"/>
          <w:szCs w:val="24"/>
          <w:lang w:eastAsia="en-GB"/>
        </w:rPr>
        <w:t>in New Zealand.</w:t>
      </w:r>
      <w:r w:rsidR="00DD6002" w:rsidRPr="00700C2A">
        <w:rPr>
          <w:color w:val="000000"/>
          <w:sz w:val="24"/>
          <w:szCs w:val="24"/>
          <w:lang w:eastAsia="en-GB"/>
        </w:rPr>
        <w:t xml:space="preserve"> </w:t>
      </w:r>
    </w:p>
    <w:p w14:paraId="1218636F" w14:textId="52F1F0B3" w:rsidR="00700C2A" w:rsidRDefault="00DD6002" w:rsidP="00700C2A">
      <w:pPr>
        <w:pStyle w:val="Abodycontent"/>
        <w:ind w:firstLine="0"/>
        <w:rPr>
          <w:rFonts w:cs="Calibri"/>
          <w:sz w:val="24"/>
          <w:szCs w:val="24"/>
        </w:rPr>
      </w:pPr>
      <w:r>
        <w:rPr>
          <w:color w:val="000000"/>
          <w:sz w:val="24"/>
          <w:szCs w:val="24"/>
          <w:lang w:eastAsia="en-GB"/>
        </w:rPr>
        <w:tab/>
      </w:r>
      <w:r>
        <w:rPr>
          <w:color w:val="000000"/>
          <w:sz w:val="24"/>
          <w:szCs w:val="24"/>
          <w:lang w:eastAsia="en-GB"/>
        </w:rPr>
        <w:tab/>
      </w:r>
      <w:r w:rsidR="00700C2A" w:rsidRPr="008504E8">
        <w:rPr>
          <w:rFonts w:cs="Calibri"/>
          <w:sz w:val="24"/>
          <w:szCs w:val="24"/>
        </w:rPr>
        <w:t>Most reasons</w:t>
      </w:r>
      <w:r>
        <w:rPr>
          <w:rFonts w:cs="Calibri"/>
          <w:sz w:val="24"/>
          <w:szCs w:val="24"/>
        </w:rPr>
        <w:t xml:space="preserve"> </w:t>
      </w:r>
      <w:r w:rsidR="00700C2A" w:rsidRPr="008504E8">
        <w:rPr>
          <w:rFonts w:cs="Calibri"/>
          <w:sz w:val="24"/>
          <w:szCs w:val="24"/>
        </w:rPr>
        <w:t>were unrelated to the therapeutic approach</w:t>
      </w:r>
      <w:r w:rsidR="00700C2A">
        <w:rPr>
          <w:rFonts w:cs="Calibri"/>
          <w:sz w:val="24"/>
          <w:szCs w:val="24"/>
        </w:rPr>
        <w:t xml:space="preserve"> </w:t>
      </w:r>
      <w:r w:rsidR="00700C2A" w:rsidRPr="008504E8">
        <w:rPr>
          <w:rFonts w:cs="Calibri"/>
          <w:sz w:val="24"/>
          <w:szCs w:val="24"/>
        </w:rPr>
        <w:t>(9</w:t>
      </w:r>
      <w:r w:rsidR="000E250E">
        <w:rPr>
          <w:rFonts w:cs="Calibri"/>
          <w:sz w:val="24"/>
          <w:szCs w:val="24"/>
        </w:rPr>
        <w:t xml:space="preserve"> studies</w:t>
      </w:r>
      <w:r w:rsidR="00700C2A" w:rsidRPr="008504E8">
        <w:rPr>
          <w:rFonts w:cs="Calibri"/>
          <w:sz w:val="24"/>
          <w:szCs w:val="24"/>
        </w:rPr>
        <w:t>)</w:t>
      </w:r>
      <w:r w:rsidR="00700C2A">
        <w:rPr>
          <w:rFonts w:cs="Calibri"/>
          <w:sz w:val="24"/>
          <w:szCs w:val="24"/>
        </w:rPr>
        <w:t>,</w:t>
      </w:r>
      <w:r w:rsidR="00700C2A" w:rsidRPr="008504E8">
        <w:rPr>
          <w:rFonts w:cs="Calibri"/>
          <w:sz w:val="24"/>
          <w:szCs w:val="24"/>
        </w:rPr>
        <w:t xml:space="preserve"> includ</w:t>
      </w:r>
      <w:r w:rsidR="00700C2A">
        <w:rPr>
          <w:rFonts w:cs="Calibri"/>
          <w:sz w:val="24"/>
          <w:szCs w:val="24"/>
        </w:rPr>
        <w:t>ing</w:t>
      </w:r>
      <w:r w:rsidR="00700C2A" w:rsidRPr="008504E8">
        <w:rPr>
          <w:rFonts w:cs="Calibri"/>
          <w:sz w:val="24"/>
          <w:szCs w:val="24"/>
        </w:rPr>
        <w:t xml:space="preserve"> practical barriers</w:t>
      </w:r>
      <w:r w:rsidR="00555BF6">
        <w:rPr>
          <w:rFonts w:cs="Calibri"/>
          <w:sz w:val="24"/>
          <w:szCs w:val="24"/>
        </w:rPr>
        <w:t xml:space="preserve"> (6 studies), such as</w:t>
      </w:r>
      <w:r w:rsidR="00700C2A" w:rsidRPr="008504E8">
        <w:rPr>
          <w:rFonts w:cs="Calibri"/>
          <w:sz w:val="24"/>
          <w:szCs w:val="24"/>
        </w:rPr>
        <w:t xml:space="preserve"> scheduling conflicts, work and family commitments, </w:t>
      </w:r>
      <w:r w:rsidR="00555BF6">
        <w:rPr>
          <w:rFonts w:cs="Calibri"/>
          <w:sz w:val="24"/>
          <w:szCs w:val="24"/>
        </w:rPr>
        <w:t xml:space="preserve">and </w:t>
      </w:r>
      <w:r w:rsidR="00700C2A" w:rsidRPr="008504E8">
        <w:rPr>
          <w:rFonts w:cs="Calibri"/>
          <w:sz w:val="24"/>
          <w:szCs w:val="24"/>
        </w:rPr>
        <w:t>relocation, referrals to other agencies (3</w:t>
      </w:r>
      <w:r w:rsidR="000E250E">
        <w:rPr>
          <w:rFonts w:cs="Calibri"/>
          <w:sz w:val="24"/>
          <w:szCs w:val="24"/>
        </w:rPr>
        <w:t xml:space="preserve"> studies</w:t>
      </w:r>
      <w:r w:rsidR="00700C2A" w:rsidRPr="008504E8">
        <w:rPr>
          <w:rFonts w:cs="Calibri"/>
          <w:sz w:val="24"/>
          <w:szCs w:val="24"/>
        </w:rPr>
        <w:t>), a lack of motivation, progress, or support (3</w:t>
      </w:r>
      <w:r w:rsidR="000E250E">
        <w:rPr>
          <w:rFonts w:cs="Calibri"/>
          <w:sz w:val="24"/>
          <w:szCs w:val="24"/>
        </w:rPr>
        <w:t xml:space="preserve"> studies</w:t>
      </w:r>
      <w:r w:rsidR="00700C2A" w:rsidRPr="008504E8">
        <w:rPr>
          <w:rFonts w:cs="Calibri"/>
          <w:sz w:val="24"/>
          <w:szCs w:val="24"/>
        </w:rPr>
        <w:t>)</w:t>
      </w:r>
      <w:r w:rsidR="00700C2A">
        <w:rPr>
          <w:rFonts w:cs="Calibri"/>
          <w:sz w:val="24"/>
          <w:szCs w:val="24"/>
        </w:rPr>
        <w:t xml:space="preserve">, </w:t>
      </w:r>
      <w:r w:rsidR="00700C2A" w:rsidRPr="008504E8">
        <w:rPr>
          <w:rFonts w:cs="Calibri"/>
          <w:sz w:val="24"/>
          <w:szCs w:val="24"/>
        </w:rPr>
        <w:t>legal issues (2</w:t>
      </w:r>
      <w:r w:rsidR="000E250E">
        <w:rPr>
          <w:rFonts w:cs="Calibri"/>
          <w:sz w:val="24"/>
          <w:szCs w:val="24"/>
        </w:rPr>
        <w:t xml:space="preserve"> studies</w:t>
      </w:r>
      <w:r w:rsidR="00700C2A" w:rsidRPr="008504E8">
        <w:rPr>
          <w:rFonts w:cs="Calibri"/>
          <w:sz w:val="24"/>
          <w:szCs w:val="24"/>
        </w:rPr>
        <w:t>), physical or mental health concerns (2</w:t>
      </w:r>
      <w:r w:rsidR="000E250E">
        <w:rPr>
          <w:rFonts w:cs="Calibri"/>
          <w:sz w:val="24"/>
          <w:szCs w:val="24"/>
        </w:rPr>
        <w:t xml:space="preserve"> studies</w:t>
      </w:r>
      <w:r w:rsidR="00700C2A" w:rsidRPr="008504E8">
        <w:rPr>
          <w:rFonts w:cs="Calibri"/>
          <w:sz w:val="24"/>
          <w:szCs w:val="24"/>
        </w:rPr>
        <w:t>)</w:t>
      </w:r>
      <w:r w:rsidR="00555BF6">
        <w:rPr>
          <w:rFonts w:cs="Calibri"/>
          <w:sz w:val="24"/>
          <w:szCs w:val="24"/>
        </w:rPr>
        <w:t xml:space="preserve">, or unidentified reasons (3 studies). </w:t>
      </w:r>
      <w:r w:rsidR="007450CC">
        <w:rPr>
          <w:rFonts w:cs="Calibri"/>
          <w:sz w:val="24"/>
          <w:szCs w:val="24"/>
        </w:rPr>
        <w:t xml:space="preserve">In single studies, </w:t>
      </w:r>
      <w:r w:rsidR="00700C2A" w:rsidRPr="008504E8">
        <w:rPr>
          <w:rFonts w:cs="Calibri"/>
          <w:sz w:val="24"/>
          <w:szCs w:val="24"/>
        </w:rPr>
        <w:t xml:space="preserve">participants </w:t>
      </w:r>
      <w:r w:rsidR="00555BF6">
        <w:rPr>
          <w:rFonts w:cs="Calibri"/>
          <w:sz w:val="24"/>
          <w:szCs w:val="24"/>
        </w:rPr>
        <w:t>pulled out</w:t>
      </w:r>
      <w:r w:rsidR="00700C2A" w:rsidRPr="008504E8">
        <w:rPr>
          <w:rFonts w:cs="Calibri"/>
          <w:sz w:val="24"/>
          <w:szCs w:val="24"/>
        </w:rPr>
        <w:t xml:space="preserve"> due to dissatisfaction with changing therapists, a belief they could stop gambling without treatment, missing the thrill of gambling</w:t>
      </w:r>
      <w:r w:rsidR="00555BF6">
        <w:rPr>
          <w:rFonts w:cs="Calibri"/>
          <w:sz w:val="24"/>
          <w:szCs w:val="24"/>
        </w:rPr>
        <w:t>,</w:t>
      </w:r>
      <w:r w:rsidR="00700C2A" w:rsidRPr="008504E8">
        <w:rPr>
          <w:rFonts w:cs="Calibri"/>
          <w:sz w:val="24"/>
          <w:szCs w:val="24"/>
        </w:rPr>
        <w:t xml:space="preserve"> or hoping for financial recovery through continued </w:t>
      </w:r>
      <w:r w:rsidR="000E250E">
        <w:rPr>
          <w:rFonts w:cs="Calibri"/>
          <w:sz w:val="24"/>
          <w:szCs w:val="24"/>
        </w:rPr>
        <w:t>gambling</w:t>
      </w:r>
      <w:r w:rsidR="00700C2A" w:rsidRPr="008504E8">
        <w:rPr>
          <w:rFonts w:cs="Calibri"/>
          <w:sz w:val="24"/>
          <w:szCs w:val="24"/>
        </w:rPr>
        <w:t>.</w:t>
      </w:r>
      <w:r w:rsidR="00700C2A">
        <w:rPr>
          <w:rFonts w:cs="Calibri"/>
          <w:sz w:val="24"/>
          <w:szCs w:val="24"/>
        </w:rPr>
        <w:t xml:space="preserve"> </w:t>
      </w:r>
    </w:p>
    <w:p w14:paraId="5E08C91E" w14:textId="43EDAFC9" w:rsidR="00700C2A" w:rsidRPr="00DC7865" w:rsidRDefault="00700C2A" w:rsidP="00DC7865">
      <w:pPr>
        <w:pStyle w:val="Abodycontent"/>
        <w:ind w:firstLine="0"/>
        <w:rPr>
          <w:rFonts w:cs="Calibri"/>
          <w:sz w:val="24"/>
          <w:szCs w:val="24"/>
        </w:rPr>
      </w:pPr>
      <w:r>
        <w:rPr>
          <w:rFonts w:cs="Calibri"/>
          <w:sz w:val="24"/>
          <w:szCs w:val="24"/>
        </w:rPr>
        <w:tab/>
      </w:r>
      <w:r w:rsidR="00DD6002">
        <w:rPr>
          <w:rFonts w:cs="Calibri"/>
          <w:sz w:val="24"/>
          <w:szCs w:val="24"/>
        </w:rPr>
        <w:tab/>
      </w:r>
      <w:r>
        <w:rPr>
          <w:rFonts w:cs="Calibri"/>
          <w:sz w:val="24"/>
          <w:szCs w:val="24"/>
        </w:rPr>
        <w:t>In contrast, some reasons were specific to the CBT delivered</w:t>
      </w:r>
      <w:r w:rsidRPr="008504E8">
        <w:rPr>
          <w:rFonts w:cs="Calibri"/>
          <w:sz w:val="24"/>
          <w:szCs w:val="24"/>
        </w:rPr>
        <w:t xml:space="preserve"> (4</w:t>
      </w:r>
      <w:r w:rsidR="000E250E">
        <w:rPr>
          <w:rFonts w:cs="Calibri"/>
          <w:sz w:val="24"/>
          <w:szCs w:val="24"/>
        </w:rPr>
        <w:t xml:space="preserve"> studies</w:t>
      </w:r>
      <w:r w:rsidRPr="008504E8">
        <w:rPr>
          <w:rFonts w:cs="Calibri"/>
          <w:sz w:val="24"/>
          <w:szCs w:val="24"/>
        </w:rPr>
        <w:t>)</w:t>
      </w:r>
      <w:r>
        <w:rPr>
          <w:rFonts w:cs="Calibri"/>
          <w:sz w:val="24"/>
          <w:szCs w:val="24"/>
        </w:rPr>
        <w:t>,</w:t>
      </w:r>
      <w:r w:rsidRPr="008504E8">
        <w:rPr>
          <w:rFonts w:cs="Calibri"/>
          <w:sz w:val="24"/>
          <w:szCs w:val="24"/>
        </w:rPr>
        <w:t xml:space="preserve"> includ</w:t>
      </w:r>
      <w:r>
        <w:rPr>
          <w:rFonts w:cs="Calibri"/>
          <w:sz w:val="24"/>
          <w:szCs w:val="24"/>
        </w:rPr>
        <w:t>ing</w:t>
      </w:r>
      <w:r w:rsidRPr="008504E8">
        <w:rPr>
          <w:rFonts w:cs="Calibri"/>
          <w:sz w:val="24"/>
          <w:szCs w:val="24"/>
        </w:rPr>
        <w:t xml:space="preserve"> discomfort </w:t>
      </w:r>
      <w:r w:rsidRPr="00DC7865">
        <w:rPr>
          <w:rFonts w:cs="Calibri"/>
          <w:sz w:val="24"/>
          <w:szCs w:val="24"/>
        </w:rPr>
        <w:t>with group therapy, confidence in managing gambling urges, interest in alternative treatments, and rule violations in a residential program</w:t>
      </w:r>
      <w:r w:rsidR="004C78C1">
        <w:rPr>
          <w:rFonts w:cs="Calibri"/>
          <w:sz w:val="24"/>
          <w:szCs w:val="24"/>
        </w:rPr>
        <w:t>. Additionally, reasons for pulling out of</w:t>
      </w:r>
      <w:r w:rsidRPr="00DC7865">
        <w:rPr>
          <w:rFonts w:cs="Calibri"/>
          <w:sz w:val="24"/>
          <w:szCs w:val="24"/>
        </w:rPr>
        <w:t xml:space="preserve"> exposure therapy </w:t>
      </w:r>
      <w:r w:rsidR="004C78C1">
        <w:rPr>
          <w:rFonts w:cs="Calibri"/>
          <w:sz w:val="24"/>
          <w:szCs w:val="24"/>
        </w:rPr>
        <w:t>in one study included</w:t>
      </w:r>
      <w:r w:rsidRPr="00DC7865">
        <w:rPr>
          <w:rFonts w:cs="Calibri"/>
          <w:sz w:val="24"/>
          <w:szCs w:val="24"/>
        </w:rPr>
        <w:t xml:space="preserve"> </w:t>
      </w:r>
      <w:r w:rsidRPr="00DC7865">
        <w:rPr>
          <w:rFonts w:cs="Calibri"/>
          <w:sz w:val="24"/>
          <w:szCs w:val="24"/>
        </w:rPr>
        <w:lastRenderedPageBreak/>
        <w:t xml:space="preserve">misalignment between treatment goals (abstinence vs. </w:t>
      </w:r>
      <w:r w:rsidR="007450CC">
        <w:rPr>
          <w:rFonts w:cs="Calibri"/>
          <w:sz w:val="24"/>
          <w:szCs w:val="24"/>
        </w:rPr>
        <w:t>non-abstinence goals</w:t>
      </w:r>
      <w:r w:rsidRPr="00DC7865">
        <w:rPr>
          <w:rFonts w:cs="Calibri"/>
          <w:sz w:val="24"/>
          <w:szCs w:val="24"/>
        </w:rPr>
        <w:t>), perceived rigidity of the program, and confusion about the treatment rationale.</w:t>
      </w:r>
    </w:p>
    <w:p w14:paraId="3D27325F" w14:textId="1F3BCD48" w:rsidR="000E250E" w:rsidRPr="004D43F2" w:rsidRDefault="000E250E" w:rsidP="000E250E">
      <w:pPr>
        <w:pStyle w:val="Heading2"/>
      </w:pPr>
      <w:bookmarkStart w:id="109" w:name="_Toc200013230"/>
      <w:bookmarkStart w:id="110" w:name="_Toc211006925"/>
      <w:r>
        <w:t>S</w:t>
      </w:r>
      <w:r w:rsidRPr="00CD051B">
        <w:t>ervice</w:t>
      </w:r>
      <w:r>
        <w:t xml:space="preserve"> analysis</w:t>
      </w:r>
      <w:r w:rsidR="00D71AF6">
        <w:t>: Retrospective cohort study of treatment data</w:t>
      </w:r>
      <w:r>
        <w:t xml:space="preserve"> in New Zealand (2014-2023)</w:t>
      </w:r>
      <w:bookmarkEnd w:id="109"/>
      <w:bookmarkEnd w:id="110"/>
    </w:p>
    <w:p w14:paraId="5701E2AD" w14:textId="7BD7413E" w:rsidR="006A2EB9" w:rsidRDefault="006A2EB9" w:rsidP="00B63FCE">
      <w:r>
        <w:t>S</w:t>
      </w:r>
      <w:r w:rsidR="005533F9">
        <w:t>ervice data</w:t>
      </w:r>
      <w:r>
        <w:t xml:space="preserve"> (2014-2023)</w:t>
      </w:r>
      <w:r w:rsidR="005533F9">
        <w:t xml:space="preserve"> </w:t>
      </w:r>
      <w:r w:rsidR="00E90B2A">
        <w:t xml:space="preserve">indicated that discharge reasons were recorded for </w:t>
      </w:r>
      <w:r>
        <w:t>13,613 clients (</w:t>
      </w:r>
      <w:r w:rsidR="00E90B2A">
        <w:t xml:space="preserve">73.0% </w:t>
      </w:r>
      <w:r>
        <w:t xml:space="preserve">of </w:t>
      </w:r>
      <w:r w:rsidR="00E90B2A">
        <w:t xml:space="preserve">the </w:t>
      </w:r>
      <w:r>
        <w:t>18,642</w:t>
      </w:r>
      <w:r w:rsidR="00E90B2A">
        <w:t xml:space="preserve"> unique</w:t>
      </w:r>
      <w:r>
        <w:t xml:space="preserve"> </w:t>
      </w:r>
      <w:r w:rsidR="000E250E">
        <w:t>clients</w:t>
      </w:r>
      <w:r>
        <w:t>,</w:t>
      </w:r>
      <w:r w:rsidR="00E90B2A">
        <w:t xml:space="preserve"> reflecting the database structure in which reasons were only reported when a session was coded as the ‘last session’</w:t>
      </w:r>
      <w:r>
        <w:t>)</w:t>
      </w:r>
      <w:r w:rsidR="00E90B2A">
        <w:t xml:space="preserve">. Among these clients, </w:t>
      </w:r>
      <w:r>
        <w:t>practitioner-coded reasons for treatment ending</w:t>
      </w:r>
      <w:r w:rsidR="00E90B2A">
        <w:t xml:space="preserve"> were</w:t>
      </w:r>
      <w:r>
        <w:t>:</w:t>
      </w:r>
    </w:p>
    <w:p w14:paraId="7E61E4E1" w14:textId="5E8260EE" w:rsidR="006A2EB9" w:rsidRDefault="006A2EB9" w:rsidP="006A2EB9">
      <w:pPr>
        <w:pStyle w:val="ListParagraph"/>
        <w:numPr>
          <w:ilvl w:val="0"/>
          <w:numId w:val="9"/>
        </w:numPr>
      </w:pPr>
      <w:r w:rsidRPr="006A2EB9">
        <w:rPr>
          <w:i/>
          <w:iCs/>
        </w:rPr>
        <w:t>Uncontactable after three attempts</w:t>
      </w:r>
      <w:r>
        <w:t>: 36.8%</w:t>
      </w:r>
      <w:r w:rsidR="000E250E">
        <w:t>.</w:t>
      </w:r>
    </w:p>
    <w:p w14:paraId="0C968A5F" w14:textId="4ACD7EAD" w:rsidR="006A2EB9" w:rsidRDefault="006A2EB9" w:rsidP="006A2EB9">
      <w:pPr>
        <w:pStyle w:val="ListParagraph"/>
        <w:numPr>
          <w:ilvl w:val="0"/>
          <w:numId w:val="9"/>
        </w:numPr>
      </w:pPr>
      <w:r w:rsidRPr="006A2EB9">
        <w:rPr>
          <w:i/>
          <w:iCs/>
        </w:rPr>
        <w:t>Requested no further contact</w:t>
      </w:r>
      <w:r>
        <w:t>: 19.4%</w:t>
      </w:r>
      <w:r w:rsidR="000E250E">
        <w:t>.</w:t>
      </w:r>
    </w:p>
    <w:p w14:paraId="06471118" w14:textId="4881821F" w:rsidR="006A2EB9" w:rsidRDefault="006A2EB9" w:rsidP="006A2EB9">
      <w:pPr>
        <w:pStyle w:val="ListParagraph"/>
        <w:numPr>
          <w:ilvl w:val="0"/>
          <w:numId w:val="9"/>
        </w:numPr>
      </w:pPr>
      <w:r w:rsidRPr="006A2EB9">
        <w:rPr>
          <w:i/>
          <w:iCs/>
        </w:rPr>
        <w:t>Transferred to another gambling service</w:t>
      </w:r>
      <w:r>
        <w:t>: 0.9%</w:t>
      </w:r>
      <w:r w:rsidR="000E250E">
        <w:t>.</w:t>
      </w:r>
    </w:p>
    <w:p w14:paraId="6F676A22" w14:textId="2B69BFD9" w:rsidR="006A2EB9" w:rsidRDefault="006A2EB9" w:rsidP="006A2EB9">
      <w:pPr>
        <w:pStyle w:val="ListParagraph"/>
        <w:numPr>
          <w:ilvl w:val="0"/>
          <w:numId w:val="9"/>
        </w:numPr>
      </w:pPr>
      <w:r w:rsidRPr="006A2EB9">
        <w:rPr>
          <w:i/>
          <w:iCs/>
        </w:rPr>
        <w:t>Transferred to a non-gambling service</w:t>
      </w:r>
      <w:r>
        <w:t>: 1.3%</w:t>
      </w:r>
      <w:r w:rsidR="000E250E">
        <w:t>.</w:t>
      </w:r>
    </w:p>
    <w:p w14:paraId="18B74598" w14:textId="77777777" w:rsidR="00E90B2A" w:rsidRPr="00F21F48" w:rsidRDefault="006A2EB9" w:rsidP="006A2EB9">
      <w:pPr>
        <w:pStyle w:val="ListParagraph"/>
        <w:numPr>
          <w:ilvl w:val="0"/>
          <w:numId w:val="9"/>
        </w:numPr>
        <w:rPr>
          <w:i/>
          <w:iCs/>
        </w:rPr>
      </w:pPr>
      <w:r w:rsidRPr="006A2EB9">
        <w:rPr>
          <w:i/>
          <w:iCs/>
        </w:rPr>
        <w:t>Completed treatment plan:</w:t>
      </w:r>
      <w:r w:rsidR="00E44981">
        <w:rPr>
          <w:i/>
          <w:iCs/>
        </w:rPr>
        <w:t xml:space="preserve"> </w:t>
      </w:r>
      <w:r w:rsidR="00E44981" w:rsidRPr="00F21F48">
        <w:t>41.6%</w:t>
      </w:r>
      <w:r w:rsidR="00E90B2A">
        <w:t xml:space="preserve">. </w:t>
      </w:r>
    </w:p>
    <w:p w14:paraId="6D5F7ED4" w14:textId="7CDF6A64" w:rsidR="006A2EB9" w:rsidRPr="00E90B2A" w:rsidRDefault="00E90B2A" w:rsidP="00F21F48">
      <w:pPr>
        <w:ind w:left="360" w:firstLine="720"/>
        <w:rPr>
          <w:i/>
          <w:iCs/>
        </w:rPr>
      </w:pPr>
      <w:r>
        <w:t>F</w:t>
      </w:r>
      <w:r w:rsidR="00E44981">
        <w:t>urther broken down by session attendance</w:t>
      </w:r>
      <w:r>
        <w:t>:</w:t>
      </w:r>
    </w:p>
    <w:p w14:paraId="09422540" w14:textId="5AA64E72" w:rsidR="006A2EB9" w:rsidRDefault="006A2EB9" w:rsidP="006A2EB9">
      <w:pPr>
        <w:pStyle w:val="ListParagraph"/>
        <w:numPr>
          <w:ilvl w:val="1"/>
          <w:numId w:val="10"/>
        </w:numPr>
      </w:pPr>
      <w:r>
        <w:t>26.5% of clients who attended a single session</w:t>
      </w:r>
      <w:r w:rsidR="000E250E">
        <w:t>.</w:t>
      </w:r>
    </w:p>
    <w:p w14:paraId="3929DCB2" w14:textId="4A300485" w:rsidR="006A2EB9" w:rsidRDefault="006A2EB9" w:rsidP="006A2EB9">
      <w:pPr>
        <w:pStyle w:val="ListParagraph"/>
        <w:numPr>
          <w:ilvl w:val="1"/>
          <w:numId w:val="10"/>
        </w:numPr>
      </w:pPr>
      <w:r>
        <w:t>34.7% of clients who attended multiple (</w:t>
      </w:r>
      <w:r w:rsidR="000B6E43">
        <w:t>two to five</w:t>
      </w:r>
      <w:r>
        <w:t>) sessions</w:t>
      </w:r>
      <w:r w:rsidR="000E250E">
        <w:t>.</w:t>
      </w:r>
    </w:p>
    <w:p w14:paraId="2017ABF8" w14:textId="34B73891" w:rsidR="006A2EB9" w:rsidRDefault="006A2EB9" w:rsidP="006A2EB9">
      <w:pPr>
        <w:pStyle w:val="ListParagraph"/>
        <w:numPr>
          <w:ilvl w:val="1"/>
          <w:numId w:val="10"/>
        </w:numPr>
      </w:pPr>
      <w:r>
        <w:t xml:space="preserve">54.4% of clients who attended </w:t>
      </w:r>
      <w:r w:rsidR="000B6E43">
        <w:t>six</w:t>
      </w:r>
      <w:r>
        <w:t xml:space="preserve"> or more sessions</w:t>
      </w:r>
      <w:r w:rsidR="000E250E">
        <w:t>.</w:t>
      </w:r>
    </w:p>
    <w:p w14:paraId="5CFBDEBD" w14:textId="04D2FED0" w:rsidR="005533F9" w:rsidRPr="005533F9" w:rsidRDefault="00555BF6" w:rsidP="006A2EB9">
      <w:r>
        <w:t>While t</w:t>
      </w:r>
      <w:r w:rsidR="00B5230F">
        <w:t xml:space="preserve">hese findings </w:t>
      </w:r>
      <w:r w:rsidR="00E90B2A">
        <w:t>are limited by the large proportion of clients with unknown</w:t>
      </w:r>
      <w:r>
        <w:t xml:space="preserve"> discharge reasons </w:t>
      </w:r>
      <w:r w:rsidR="00E90B2A">
        <w:t xml:space="preserve">(over half were recorded as </w:t>
      </w:r>
      <w:r w:rsidR="004C78C1">
        <w:t>uncontactable or requested no contact)</w:t>
      </w:r>
      <w:r w:rsidR="00B5230F">
        <w:t xml:space="preserve">, they </w:t>
      </w:r>
      <w:r w:rsidR="006A2EB9">
        <w:t>suggest that even brief engagement may represent a positive outcome</w:t>
      </w:r>
      <w:r w:rsidR="00E90B2A">
        <w:t>. A</w:t>
      </w:r>
      <w:r w:rsidR="004C78C1">
        <w:t>bout</w:t>
      </w:r>
      <w:r w:rsidR="000E250E">
        <w:t xml:space="preserve"> a quarter of clients who attend</w:t>
      </w:r>
      <w:r w:rsidR="00B63FCE">
        <w:t>ed</w:t>
      </w:r>
      <w:r w:rsidR="000E250E">
        <w:t xml:space="preserve"> </w:t>
      </w:r>
      <w:r w:rsidR="00E90B2A">
        <w:t xml:space="preserve">only </w:t>
      </w:r>
      <w:r w:rsidR="000E250E">
        <w:t>one session</w:t>
      </w:r>
      <w:r w:rsidR="007552C3">
        <w:t>,</w:t>
      </w:r>
      <w:r w:rsidR="000E250E">
        <w:t xml:space="preserve"> and a third of </w:t>
      </w:r>
      <w:r w:rsidR="00E90B2A">
        <w:t xml:space="preserve">those </w:t>
      </w:r>
      <w:r w:rsidR="000E250E">
        <w:t>who attend</w:t>
      </w:r>
      <w:r w:rsidR="00B63FCE">
        <w:t>ed</w:t>
      </w:r>
      <w:r w:rsidR="000E250E">
        <w:t xml:space="preserve"> multiple sessions</w:t>
      </w:r>
      <w:r w:rsidR="007552C3">
        <w:t>,</w:t>
      </w:r>
      <w:r w:rsidR="00B63FCE">
        <w:t xml:space="preserve"> </w:t>
      </w:r>
      <w:r w:rsidR="00E90B2A">
        <w:t>were recorded as having completed</w:t>
      </w:r>
      <w:r w:rsidR="00B63FCE">
        <w:t xml:space="preserve"> their treatment plan</w:t>
      </w:r>
      <w:r w:rsidR="006A2EB9">
        <w:t>.</w:t>
      </w:r>
      <w:r w:rsidR="00E90B2A">
        <w:t xml:space="preserve"> </w:t>
      </w:r>
      <w:r w:rsidR="007552C3">
        <w:t xml:space="preserve">Notably, </w:t>
      </w:r>
      <w:r w:rsidR="007552C3">
        <w:lastRenderedPageBreak/>
        <w:t>c</w:t>
      </w:r>
      <w:r w:rsidR="00E90B2A">
        <w:t xml:space="preserve">ompleting a plan does not always mean therapeutic benefit, </w:t>
      </w:r>
      <w:r w:rsidR="007552C3">
        <w:t>however, improvements are strongly predicted by therapeutic alliance and client engagement.</w:t>
      </w:r>
      <w:r w:rsidR="007552C3">
        <w:fldChar w:fldCharType="begin">
          <w:fldData xml:space="preserve">PEVuZE5vdGU+PENpdGU+PEF1dGhvcj5Eb3dsaW5nPC9BdXRob3I+PFllYXI+MjAxMTwvWWVhcj48
UmVjTnVtPjEzNDwvUmVjTnVtPjxEaXNwbGF5VGV4dD48c3R5bGUgZmFjZT0ic3VwZXJzY3JpcHQi
PjQwPC9zdHlsZT48L0Rpc3BsYXlUZXh0PjxyZWNvcmQ+PHJlYy1udW1iZXI+MTM0PC9yZWMtbnVt
YmVyPjxmb3JlaWduLWtleXM+PGtleSBhcHA9IkVOIiBkYi1pZD0iMGVwdGF6ZjVjZWF4ZjZlenhl
bHB4OXB3ZHRlNTI5d2FhemR4IiB0aW1lc3RhbXA9IjE3NTY3MDM4NDgiPjEzNDwva2V5PjwvZm9y
ZWlnbi1rZXlzPjxyZWYtdHlwZSBuYW1lPSJKb3VybmFsIEFydGljbGUiPjE3PC9yZWYtdHlwZT48
Y29udHJpYnV0b3JzPjxhdXRob3JzPjxhdXRob3I+RG93bGluZywgTmlja2kgQTwvYXV0aG9yPjxh
dXRob3I+Q29zaWMsIFNhbmphPC9hdXRob3I+PC9hdXRob3JzPjwvY29udHJpYnV0b3JzPjx0aXRs
ZXM+PHRpdGxlPkNsaWVudCBlbmdhZ2VtZW50IGNoYXJhY3RlcmlzdGljcyBhc3NvY2lhdGVkIHdp
dGggcHJvYmxlbSBnYW1ibGluZyB0cmVhdG1lbnQgb3V0Y29tZXM8L3RpdGxlPjxzZWNvbmRhcnkt
dGl0bGU+SW50ZXJuYXRpb25hbCBKb3VybmFsIG9mIE1lbnRhbCBIZWFsdGggYW5kIEFkZGljdGlv
bjwvc2Vjb25kYXJ5LXRpdGxlPjwvdGl0bGVzPjxwZXJpb2RpY2FsPjxmdWxsLXRpdGxlPkludGVy
bmF0aW9uYWwgSm91cm5hbCBvZiBNZW50YWwgSGVhbHRoIGFuZCBBZGRpY3Rpb248L2Z1bGwtdGl0
bGU+PC9wZXJpb2RpY2FsPjxwYWdlcz42NTYtNjcxPC9wYWdlcz48dm9sdW1lPjk8L3ZvbHVtZT48
bnVtYmVyPjY8L251bWJlcj48ZGF0ZXM+PHllYXI+MjAxMTwveWVhcj48L2RhdGVzPjxpc2JuPjE1
NTctMTg3NDwvaXNibj48dXJscz48L3VybHM+PC9yZWNvcmQ+PC9DaXRlPjwvRW5kTm90ZT5=
</w:fldData>
        </w:fldChar>
      </w:r>
      <w:r w:rsidR="007552C3">
        <w:instrText xml:space="preserve"> ADDIN EN.JS.CITE </w:instrText>
      </w:r>
      <w:r w:rsidR="007552C3">
        <w:fldChar w:fldCharType="separate"/>
      </w:r>
      <w:r w:rsidR="007552C3" w:rsidRPr="007552C3">
        <w:rPr>
          <w:noProof/>
          <w:vertAlign w:val="superscript"/>
        </w:rPr>
        <w:t>40</w:t>
      </w:r>
      <w:r w:rsidR="007552C3">
        <w:fldChar w:fldCharType="end"/>
      </w:r>
    </w:p>
    <w:p w14:paraId="3BCE379C" w14:textId="0A9AB106" w:rsidR="00BA19F9" w:rsidRDefault="00BA19F9" w:rsidP="00BA19F9">
      <w:pPr>
        <w:pStyle w:val="Heading2"/>
      </w:pPr>
      <w:bookmarkStart w:id="111" w:name="_Toc200013231"/>
      <w:bookmarkStart w:id="112" w:name="_Toc211006926"/>
      <w:r>
        <w:t>Practitioner perspective</w:t>
      </w:r>
      <w:r w:rsidR="007450CC">
        <w:t>s</w:t>
      </w:r>
      <w:r>
        <w:t>: Survey and hui with practitioners</w:t>
      </w:r>
      <w:r w:rsidRPr="00902EF3">
        <w:t xml:space="preserve"> </w:t>
      </w:r>
      <w:r>
        <w:t>in New Zealand</w:t>
      </w:r>
      <w:bookmarkEnd w:id="111"/>
      <w:bookmarkEnd w:id="112"/>
      <w:r w:rsidR="00542BE1">
        <w:t xml:space="preserve"> </w:t>
      </w:r>
    </w:p>
    <w:p w14:paraId="756CF1E8" w14:textId="6444BC42" w:rsidR="00856A6B" w:rsidRPr="00E801F4" w:rsidRDefault="004C78C1" w:rsidP="004C1B3C">
      <w:pPr>
        <w:rPr>
          <w:highlight w:val="yellow"/>
        </w:rPr>
      </w:pPr>
      <w:r>
        <w:t>In the online survey, p</w:t>
      </w:r>
      <w:r w:rsidR="00856A6B" w:rsidRPr="00856A6B">
        <w:t xml:space="preserve">ractitioners identified </w:t>
      </w:r>
      <w:r w:rsidR="00306F1C">
        <w:t xml:space="preserve">several </w:t>
      </w:r>
      <w:r w:rsidR="005C410A">
        <w:t>reasons why</w:t>
      </w:r>
      <w:r w:rsidR="00856A6B" w:rsidRPr="00856A6B">
        <w:t xml:space="preserve"> clients pull out of treatment, with </w:t>
      </w:r>
      <w:r w:rsidR="00306F1C">
        <w:t xml:space="preserve">low </w:t>
      </w:r>
      <w:r w:rsidR="00856A6B" w:rsidRPr="00856A6B">
        <w:t>motivation</w:t>
      </w:r>
      <w:r w:rsidR="00306F1C">
        <w:t xml:space="preserve"> and fluctuating </w:t>
      </w:r>
      <w:r w:rsidR="00856A6B" w:rsidRPr="00856A6B">
        <w:t xml:space="preserve">readiness to change </w:t>
      </w:r>
      <w:r w:rsidR="00B63FCE">
        <w:t>identified</w:t>
      </w:r>
      <w:r w:rsidR="00C30FDD" w:rsidRPr="00856A6B">
        <w:t xml:space="preserve"> </w:t>
      </w:r>
      <w:r w:rsidR="00856A6B" w:rsidRPr="00856A6B">
        <w:t xml:space="preserve">as most common. Many clients were </w:t>
      </w:r>
      <w:r w:rsidR="0046740A">
        <w:t>observed</w:t>
      </w:r>
      <w:r w:rsidR="0046740A" w:rsidRPr="00856A6B">
        <w:t xml:space="preserve"> </w:t>
      </w:r>
      <w:r w:rsidR="00856A6B" w:rsidRPr="00856A6B">
        <w:t xml:space="preserve">to cycle in and out of treatment. As one counsellor explained, </w:t>
      </w:r>
      <w:r w:rsidR="00856A6B" w:rsidRPr="00856A6B">
        <w:rPr>
          <w:i/>
          <w:iCs/>
        </w:rPr>
        <w:t xml:space="preserve">“Some dip in and out due to the nature of gambling behaviour. Many admit they try to stop many times before they </w:t>
      </w:r>
      <w:r w:rsidR="00672F83" w:rsidRPr="00856A6B">
        <w:rPr>
          <w:i/>
          <w:iCs/>
        </w:rPr>
        <w:t>commit</w:t>
      </w:r>
      <w:r w:rsidR="00856A6B" w:rsidRPr="00856A6B">
        <w:rPr>
          <w:i/>
          <w:iCs/>
        </w:rPr>
        <w:t xml:space="preserve"> to change in treatment</w:t>
      </w:r>
      <w:r w:rsidR="00856A6B" w:rsidRPr="00856A6B">
        <w:t xml:space="preserve">” </w:t>
      </w:r>
      <w:r w:rsidR="00856A6B">
        <w:t xml:space="preserve">(Counsellor). </w:t>
      </w:r>
      <w:r w:rsidR="00856A6B" w:rsidRPr="00856A6B">
        <w:t>Stigma and shame</w:t>
      </w:r>
      <w:r w:rsidR="005C410A">
        <w:t>, particularly after relapse,</w:t>
      </w:r>
      <w:r w:rsidR="00856A6B" w:rsidRPr="00856A6B">
        <w:t xml:space="preserve"> were also </w:t>
      </w:r>
      <w:r w:rsidR="0046740A">
        <w:t xml:space="preserve">observed </w:t>
      </w:r>
      <w:r w:rsidR="005C410A">
        <w:t>as key reasons</w:t>
      </w:r>
      <w:r w:rsidR="00555BF6">
        <w:t xml:space="preserve"> for pulling out</w:t>
      </w:r>
      <w:r w:rsidR="005C410A">
        <w:t xml:space="preserve">: </w:t>
      </w:r>
      <w:r w:rsidR="00856A6B" w:rsidRPr="00856A6B">
        <w:t>“</w:t>
      </w:r>
      <w:r w:rsidR="00856A6B" w:rsidRPr="00856A6B">
        <w:rPr>
          <w:i/>
          <w:iCs/>
        </w:rPr>
        <w:t>Relapse can seem like failure and makes it hard to come back</w:t>
      </w:r>
      <w:r w:rsidR="00856A6B" w:rsidRPr="00856A6B">
        <w:t>”</w:t>
      </w:r>
      <w:r w:rsidR="00856A6B">
        <w:t xml:space="preserve"> (Counsellor)</w:t>
      </w:r>
      <w:r w:rsidR="005C410A">
        <w:t>; as well as e</w:t>
      </w:r>
      <w:r w:rsidR="00856A6B" w:rsidRPr="00856A6B">
        <w:t>xternal life pressures</w:t>
      </w:r>
      <w:r w:rsidR="00856A6B">
        <w:t xml:space="preserve">, </w:t>
      </w:r>
      <w:r w:rsidR="00856A6B" w:rsidRPr="00856A6B">
        <w:t>such as work</w:t>
      </w:r>
      <w:r w:rsidR="005C410A">
        <w:t xml:space="preserve"> or</w:t>
      </w:r>
      <w:r w:rsidR="00856A6B" w:rsidRPr="00856A6B">
        <w:t xml:space="preserve"> family</w:t>
      </w:r>
      <w:r w:rsidR="005C410A">
        <w:t xml:space="preserve"> commitments: </w:t>
      </w:r>
      <w:r w:rsidR="00856A6B" w:rsidRPr="00856A6B">
        <w:rPr>
          <w:i/>
          <w:iCs/>
        </w:rPr>
        <w:t>“Life becomes in the way to access appointments</w:t>
      </w:r>
      <w:r w:rsidR="00856A6B" w:rsidRPr="00856A6B">
        <w:t>”</w:t>
      </w:r>
      <w:r w:rsidR="00856A6B">
        <w:t xml:space="preserve"> (Counsellor). </w:t>
      </w:r>
      <w:r w:rsidR="005C410A">
        <w:t>Conversely, s</w:t>
      </w:r>
      <w:r w:rsidR="00856A6B" w:rsidRPr="00856A6B">
        <w:t xml:space="preserve">ome </w:t>
      </w:r>
      <w:r w:rsidR="005C410A">
        <w:t>were thought to pull out because their needs</w:t>
      </w:r>
      <w:r w:rsidR="00856A6B" w:rsidRPr="00856A6B">
        <w:t xml:space="preserve"> had been met early: “</w:t>
      </w:r>
      <w:r w:rsidR="00856A6B" w:rsidRPr="00856A6B">
        <w:rPr>
          <w:i/>
          <w:iCs/>
        </w:rPr>
        <w:t>For some, just making the phone call can get them back on track</w:t>
      </w:r>
      <w:r w:rsidR="00856A6B" w:rsidRPr="00856A6B">
        <w:t>”</w:t>
      </w:r>
      <w:r w:rsidR="00856A6B">
        <w:t xml:space="preserve"> (Counsellor).</w:t>
      </w:r>
      <w:r w:rsidR="00856A6B" w:rsidRPr="00856A6B">
        <w:t xml:space="preserve"> Quantitative</w:t>
      </w:r>
      <w:r>
        <w:t xml:space="preserve"> survey</w:t>
      </w:r>
      <w:r w:rsidR="00856A6B" w:rsidRPr="00856A6B">
        <w:t xml:space="preserve"> data </w:t>
      </w:r>
      <w:r w:rsidR="005C410A" w:rsidRPr="008F1402">
        <w:t>echoed</w:t>
      </w:r>
      <w:r w:rsidR="00856A6B" w:rsidRPr="008F1402">
        <w:t xml:space="preserve"> these </w:t>
      </w:r>
      <w:r w:rsidR="005C410A" w:rsidRPr="00F21F48">
        <w:rPr>
          <w:color w:val="000000" w:themeColor="text1"/>
        </w:rPr>
        <w:t>findings</w:t>
      </w:r>
      <w:r w:rsidR="00856A6B" w:rsidRPr="00F21F48">
        <w:rPr>
          <w:color w:val="000000" w:themeColor="text1"/>
        </w:rPr>
        <w:t xml:space="preserve"> (</w:t>
      </w:r>
      <w:r w:rsidR="00FB4614" w:rsidRPr="00F21F48">
        <w:rPr>
          <w:color w:val="000000" w:themeColor="text1"/>
        </w:rPr>
        <w:t xml:space="preserve">see </w:t>
      </w:r>
      <w:r w:rsidR="00856A6B" w:rsidRPr="00F21F48">
        <w:rPr>
          <w:color w:val="000000" w:themeColor="text1"/>
        </w:rPr>
        <w:t xml:space="preserve">Table </w:t>
      </w:r>
      <w:r w:rsidR="008F1402" w:rsidRPr="00F21F48">
        <w:rPr>
          <w:color w:val="000000" w:themeColor="text1"/>
        </w:rPr>
        <w:t>C</w:t>
      </w:r>
      <w:r w:rsidR="006F1357" w:rsidRPr="00F21F48">
        <w:rPr>
          <w:color w:val="000000" w:themeColor="text1"/>
        </w:rPr>
        <w:t>1</w:t>
      </w:r>
      <w:r w:rsidR="00FB4614" w:rsidRPr="00F21F48">
        <w:rPr>
          <w:color w:val="000000" w:themeColor="text1"/>
        </w:rPr>
        <w:t>, Appendix C</w:t>
      </w:r>
      <w:r w:rsidR="00856A6B" w:rsidRPr="00F21F48">
        <w:rPr>
          <w:color w:val="000000" w:themeColor="text1"/>
        </w:rPr>
        <w:t xml:space="preserve">), with </w:t>
      </w:r>
      <w:r w:rsidR="005C410A" w:rsidRPr="008F1402">
        <w:t>common</w:t>
      </w:r>
      <w:r w:rsidR="000030E8" w:rsidRPr="008F1402">
        <w:t>ly perceived reasons for pulling out</w:t>
      </w:r>
      <w:r w:rsidR="00856A6B" w:rsidRPr="008F1402">
        <w:t xml:space="preserve"> </w:t>
      </w:r>
      <w:r w:rsidR="005C410A" w:rsidRPr="008F1402">
        <w:t>including</w:t>
      </w:r>
      <w:r w:rsidR="005C410A">
        <w:t xml:space="preserve"> </w:t>
      </w:r>
      <w:r w:rsidR="000030E8">
        <w:t xml:space="preserve">goal attainment, </w:t>
      </w:r>
      <w:r w:rsidR="005C410A">
        <w:t xml:space="preserve">low motivation, hopelessness, and limited support. </w:t>
      </w:r>
    </w:p>
    <w:p w14:paraId="4697BC05" w14:textId="2CBC7D94" w:rsidR="00306F1C" w:rsidRDefault="007552C3" w:rsidP="00306F1C">
      <w:pPr>
        <w:ind w:firstLine="720"/>
      </w:pPr>
      <w:r>
        <w:t>P</w:t>
      </w:r>
      <w:r w:rsidR="00306F1C" w:rsidRPr="00306F1C">
        <w:t>ractitioners</w:t>
      </w:r>
      <w:r>
        <w:t xml:space="preserve"> who attended</w:t>
      </w:r>
      <w:r w:rsidR="00306F1C" w:rsidRPr="00306F1C">
        <w:t xml:space="preserve"> the hui</w:t>
      </w:r>
      <w:r>
        <w:t xml:space="preserve"> (n=4)</w:t>
      </w:r>
      <w:r w:rsidR="00306F1C" w:rsidRPr="00306F1C">
        <w:t xml:space="preserve"> </w:t>
      </w:r>
      <w:r w:rsidR="005C410A">
        <w:t>also indicated</w:t>
      </w:r>
      <w:r w:rsidR="00306F1C" w:rsidRPr="00306F1C">
        <w:t xml:space="preserve"> that reasons for pulling out of treatment often </w:t>
      </w:r>
      <w:r w:rsidR="0046740A">
        <w:t>reflect</w:t>
      </w:r>
      <w:r w:rsidR="0046740A" w:rsidRPr="00306F1C">
        <w:t xml:space="preserve"> </w:t>
      </w:r>
      <w:r w:rsidR="00306F1C" w:rsidRPr="00306F1C">
        <w:t>the reasons clients initially engage</w:t>
      </w:r>
      <w:r w:rsidR="00306F1C">
        <w:t xml:space="preserve">, </w:t>
      </w:r>
      <w:r w:rsidR="00306F1C" w:rsidRPr="00306F1C">
        <w:t xml:space="preserve">such as meeting goals </w:t>
      </w:r>
      <w:r w:rsidR="0046740A">
        <w:t xml:space="preserve">early </w:t>
      </w:r>
      <w:r w:rsidR="00306F1C" w:rsidRPr="00306F1C">
        <w:t>or fulfilling mandates</w:t>
      </w:r>
      <w:r w:rsidR="000030E8">
        <w:t xml:space="preserve"> (e.g., </w:t>
      </w:r>
      <w:r w:rsidR="0053339E">
        <w:t xml:space="preserve">six </w:t>
      </w:r>
      <w:r w:rsidR="000030E8">
        <w:t>-session attendance for revocation of self-exclusion orders)</w:t>
      </w:r>
      <w:r w:rsidR="00306F1C" w:rsidRPr="00306F1C">
        <w:t>. A strong client–practitioner fit, including alignment in needs, identity, and values, was seen as crucial</w:t>
      </w:r>
      <w:r w:rsidR="000030E8">
        <w:t xml:space="preserve"> for maintaining engagement</w:t>
      </w:r>
      <w:r w:rsidR="00306F1C" w:rsidRPr="00306F1C">
        <w:t xml:space="preserve">, with changes in practitioner (e.g., leave or turnover) potentially </w:t>
      </w:r>
      <w:r w:rsidR="005C410A">
        <w:t>explaining</w:t>
      </w:r>
      <w:r w:rsidR="00306F1C" w:rsidRPr="00306F1C">
        <w:t xml:space="preserve"> </w:t>
      </w:r>
      <w:r w:rsidR="000030E8">
        <w:t>dis</w:t>
      </w:r>
      <w:r w:rsidR="00306F1C" w:rsidRPr="00306F1C">
        <w:t xml:space="preserve">engagement. Limited options, particularly for clients </w:t>
      </w:r>
      <w:r w:rsidR="00306F1C" w:rsidRPr="00C814DD">
        <w:t xml:space="preserve">seeking culturally or LGBTIQA+ affirming support, were noted as </w:t>
      </w:r>
      <w:r w:rsidR="005C410A" w:rsidRPr="00C814DD">
        <w:lastRenderedPageBreak/>
        <w:t>key reasons for pulling out</w:t>
      </w:r>
      <w:r w:rsidR="00306F1C" w:rsidRPr="00C814DD">
        <w:t>: “</w:t>
      </w:r>
      <w:r w:rsidR="00306F1C" w:rsidRPr="00C814DD">
        <w:rPr>
          <w:i/>
          <w:iCs/>
        </w:rPr>
        <w:t>We are such a small resource, if there isn’t a fit, we don’t have all those options available.”</w:t>
      </w:r>
      <w:r w:rsidR="00306F1C" w:rsidRPr="00C814DD">
        <w:t xml:space="preserve"> These issues underscore the importance of a well-developed and supported workforce in providing flexible, identity-responsive care.</w:t>
      </w:r>
    </w:p>
    <w:p w14:paraId="0A25062E" w14:textId="138CE3AA" w:rsidR="0052538A" w:rsidRPr="002910EA" w:rsidRDefault="0052538A" w:rsidP="0052538A">
      <w:pPr>
        <w:pStyle w:val="Heading2"/>
      </w:pPr>
      <w:bookmarkStart w:id="113" w:name="_Toc200013232"/>
      <w:bookmarkStart w:id="114" w:name="_Toc211006927"/>
      <w:r>
        <w:t>Client perspective</w:t>
      </w:r>
      <w:r w:rsidR="00FA0C3D">
        <w:t>s</w:t>
      </w:r>
      <w:r>
        <w:t>: Two-timepoint survey with clients in New Zealand</w:t>
      </w:r>
      <w:bookmarkEnd w:id="113"/>
      <w:bookmarkEnd w:id="114"/>
      <w:r>
        <w:t xml:space="preserve"> </w:t>
      </w:r>
    </w:p>
    <w:p w14:paraId="7B501CC5" w14:textId="4160C178" w:rsidR="00830545" w:rsidRDefault="00830545" w:rsidP="00830545">
      <w:pPr>
        <w:rPr>
          <w:rFonts w:cs="Calibri"/>
        </w:rPr>
      </w:pPr>
      <w:r>
        <w:t>At</w:t>
      </w:r>
      <w:r w:rsidRPr="00830545">
        <w:t xml:space="preserve"> </w:t>
      </w:r>
      <w:r w:rsidR="00A75CBC">
        <w:t>pre-treatment</w:t>
      </w:r>
      <w:r w:rsidRPr="00830545">
        <w:t>, 13 clients (</w:t>
      </w:r>
      <w:r w:rsidR="00F46AC9">
        <w:t>37.1</w:t>
      </w:r>
      <w:r w:rsidRPr="00830545">
        <w:t xml:space="preserve">%) identified potential barriers to attending treatment. These barriers included </w:t>
      </w:r>
      <w:r w:rsidRPr="00830545">
        <w:rPr>
          <w:rFonts w:cs="Calibri"/>
        </w:rPr>
        <w:t>feeling stuck in a cycle of gambling to pay off debts, followed by worsened mental health or relationships, and difficulty engaging in treatment (e.g., “</w:t>
      </w:r>
      <w:r w:rsidRPr="00830545">
        <w:rPr>
          <w:rFonts w:eastAsia="Times New Roman" w:cs="Times New Roman"/>
          <w:i/>
          <w:iCs/>
          <w:color w:val="000000"/>
          <w:kern w:val="0"/>
          <w:lang w:eastAsia="en-GB"/>
          <w14:ligatures w14:val="none"/>
        </w:rPr>
        <w:t>Possibly preoccupied trying to scramble out of urgent debt to save relationships</w:t>
      </w:r>
      <w:r w:rsidRPr="00830545">
        <w:rPr>
          <w:rFonts w:eastAsia="Times New Roman" w:cs="Times New Roman"/>
          <w:color w:val="000000"/>
          <w:kern w:val="0"/>
          <w:lang w:eastAsia="en-GB"/>
          <w14:ligatures w14:val="none"/>
        </w:rPr>
        <w:t>”, Male, 29</w:t>
      </w:r>
      <w:r w:rsidRPr="00830545">
        <w:rPr>
          <w:rFonts w:cs="Calibri"/>
        </w:rPr>
        <w:t>)</w:t>
      </w:r>
      <w:r w:rsidR="001A0AD7">
        <w:rPr>
          <w:rFonts w:cs="Calibri"/>
        </w:rPr>
        <w:t>. Other barriers included</w:t>
      </w:r>
      <w:r w:rsidRPr="00830545">
        <w:rPr>
          <w:rFonts w:cs="Calibri"/>
        </w:rPr>
        <w:t xml:space="preserve"> external life circumstances (e.g., competing work commitments), logistical difficulties, shame, and additional health concerns</w:t>
      </w:r>
      <w:r w:rsidR="000B6E43" w:rsidRPr="00830545">
        <w:rPr>
          <w:rFonts w:cs="Calibri"/>
        </w:rPr>
        <w:t xml:space="preserve">. </w:t>
      </w:r>
    </w:p>
    <w:p w14:paraId="759CBFBD" w14:textId="2DADDFB2" w:rsidR="005E6312" w:rsidRPr="00F46AC9" w:rsidRDefault="00830545" w:rsidP="005E6312">
      <w:pPr>
        <w:rPr>
          <w:rFonts w:eastAsia="Times New Roman" w:cs="Calibri"/>
          <w:color w:val="000000"/>
          <w:kern w:val="0"/>
          <w:lang w:eastAsia="en-GB"/>
          <w14:ligatures w14:val="none"/>
        </w:rPr>
      </w:pPr>
      <w:r>
        <w:rPr>
          <w:rFonts w:cs="Calibri"/>
        </w:rPr>
        <w:tab/>
        <w:t xml:space="preserve">At the 1-month follow-up, </w:t>
      </w:r>
      <w:r w:rsidR="0053339E">
        <w:rPr>
          <w:rFonts w:cs="Calibri"/>
        </w:rPr>
        <w:t>eight</w:t>
      </w:r>
      <w:r w:rsidR="00F46AC9">
        <w:rPr>
          <w:rFonts w:cs="Calibri"/>
        </w:rPr>
        <w:t xml:space="preserve"> </w:t>
      </w:r>
      <w:r>
        <w:rPr>
          <w:rFonts w:cs="Calibri"/>
        </w:rPr>
        <w:t xml:space="preserve">clients </w:t>
      </w:r>
      <w:r w:rsidR="00F46AC9">
        <w:rPr>
          <w:rFonts w:cs="Calibri"/>
        </w:rPr>
        <w:t>had</w:t>
      </w:r>
      <w:r>
        <w:rPr>
          <w:rFonts w:cs="Calibri"/>
        </w:rPr>
        <w:t xml:space="preserve"> pulled out of treatment</w:t>
      </w:r>
      <w:r w:rsidR="00F46AC9">
        <w:rPr>
          <w:rFonts w:cs="Calibri"/>
        </w:rPr>
        <w:t>,</w:t>
      </w:r>
      <w:r>
        <w:rPr>
          <w:rFonts w:cs="Calibri"/>
        </w:rPr>
        <w:t xml:space="preserve"> cit</w:t>
      </w:r>
      <w:r w:rsidR="00F46AC9">
        <w:rPr>
          <w:rFonts w:cs="Calibri"/>
        </w:rPr>
        <w:t>ing</w:t>
      </w:r>
      <w:r>
        <w:rPr>
          <w:rFonts w:cs="Calibri"/>
        </w:rPr>
        <w:t xml:space="preserve"> various reasons. Two reported having upcoming sessions but no intention to attend them due to general distress </w:t>
      </w:r>
      <w:r w:rsidRPr="008701D9">
        <w:rPr>
          <w:rFonts w:cs="Calibri"/>
        </w:rPr>
        <w:t>(“</w:t>
      </w:r>
      <w:r w:rsidRPr="008701D9">
        <w:rPr>
          <w:rFonts w:cs="Calibri"/>
          <w:i/>
          <w:iCs/>
        </w:rPr>
        <w:t>I don’t know, I’m having a hard time”</w:t>
      </w:r>
      <w:r>
        <w:rPr>
          <w:rFonts w:cs="Calibri"/>
        </w:rPr>
        <w:t>, Male, 26</w:t>
      </w:r>
      <w:r w:rsidRPr="008701D9">
        <w:rPr>
          <w:rFonts w:cs="Calibri"/>
        </w:rPr>
        <w:t>)</w:t>
      </w:r>
      <w:r>
        <w:rPr>
          <w:rFonts w:cs="Calibri"/>
        </w:rPr>
        <w:t xml:space="preserve"> and an early treatment focus on</w:t>
      </w:r>
      <w:r w:rsidRPr="00AA132A">
        <w:rPr>
          <w:rFonts w:cs="Calibri"/>
        </w:rPr>
        <w:t xml:space="preserve"> </w:t>
      </w:r>
      <w:r w:rsidRPr="008701D9">
        <w:rPr>
          <w:rFonts w:cs="Calibri"/>
        </w:rPr>
        <w:t>financial stress (“</w:t>
      </w:r>
      <w:r>
        <w:rPr>
          <w:rFonts w:cs="Calibri"/>
          <w:i/>
          <w:iCs/>
        </w:rPr>
        <w:t>efforts are t</w:t>
      </w:r>
      <w:r w:rsidRPr="008701D9">
        <w:rPr>
          <w:rFonts w:cs="Calibri"/>
          <w:i/>
          <w:iCs/>
        </w:rPr>
        <w:t>oo focused on short term urgent deb</w:t>
      </w:r>
      <w:r>
        <w:rPr>
          <w:rFonts w:cs="Calibri"/>
          <w:i/>
          <w:iCs/>
        </w:rPr>
        <w:t xml:space="preserve">t, it’s </w:t>
      </w:r>
      <w:r w:rsidRPr="008701D9">
        <w:rPr>
          <w:rFonts w:cs="Calibri"/>
          <w:i/>
          <w:iCs/>
        </w:rPr>
        <w:t>not</w:t>
      </w:r>
      <w:r w:rsidRPr="00830545">
        <w:rPr>
          <w:rFonts w:cs="Calibri"/>
          <w:i/>
          <w:iCs/>
        </w:rPr>
        <w:t xml:space="preserve"> </w:t>
      </w:r>
      <w:r w:rsidRPr="008701D9">
        <w:rPr>
          <w:rFonts w:cs="Calibri"/>
          <w:i/>
          <w:iCs/>
        </w:rPr>
        <w:t>allowing me to sleep”</w:t>
      </w:r>
      <w:r>
        <w:rPr>
          <w:rFonts w:cs="Calibri"/>
          <w:i/>
          <w:iCs/>
        </w:rPr>
        <w:t xml:space="preserve">, </w:t>
      </w:r>
      <w:r>
        <w:rPr>
          <w:rFonts w:cs="Calibri"/>
        </w:rPr>
        <w:t>Male, 28</w:t>
      </w:r>
      <w:r w:rsidRPr="008701D9">
        <w:rPr>
          <w:rFonts w:cs="Calibri"/>
        </w:rPr>
        <w:t>)</w:t>
      </w:r>
      <w:r>
        <w:rPr>
          <w:rFonts w:cs="Calibri"/>
        </w:rPr>
        <w:t>. The other six who pulled out</w:t>
      </w:r>
      <w:r w:rsidR="000030E8">
        <w:rPr>
          <w:rFonts w:cs="Calibri"/>
        </w:rPr>
        <w:t xml:space="preserve"> (defined by having</w:t>
      </w:r>
      <w:r>
        <w:rPr>
          <w:rFonts w:cs="Calibri"/>
        </w:rPr>
        <w:t xml:space="preserve"> no upcoming sessions despite not completing </w:t>
      </w:r>
      <w:r w:rsidR="000030E8">
        <w:rPr>
          <w:rFonts w:cs="Calibri"/>
        </w:rPr>
        <w:t>treatment</w:t>
      </w:r>
      <w:r>
        <w:rPr>
          <w:rFonts w:cs="Calibri"/>
        </w:rPr>
        <w:t xml:space="preserve"> nor meeting </w:t>
      </w:r>
      <w:r w:rsidR="00F46AC9">
        <w:rPr>
          <w:rFonts w:cs="Calibri"/>
        </w:rPr>
        <w:t>their</w:t>
      </w:r>
      <w:r>
        <w:rPr>
          <w:rFonts w:cs="Calibri"/>
        </w:rPr>
        <w:t xml:space="preserve"> goals</w:t>
      </w:r>
      <w:r w:rsidR="000030E8">
        <w:rPr>
          <w:rFonts w:cs="Calibri"/>
        </w:rPr>
        <w:t>)</w:t>
      </w:r>
      <w:r>
        <w:rPr>
          <w:rFonts w:cs="Calibri"/>
        </w:rPr>
        <w:t>, completed a 28-item true/false checklist of reasons</w:t>
      </w:r>
      <w:r w:rsidR="000030E8">
        <w:rPr>
          <w:rFonts w:cs="Calibri"/>
        </w:rPr>
        <w:t xml:space="preserve"> for pulling out</w:t>
      </w:r>
      <w:r w:rsidR="0006173B">
        <w:rPr>
          <w:rFonts w:cs="Calibri"/>
        </w:rPr>
        <w:t xml:space="preserve"> (</w:t>
      </w:r>
      <w:r w:rsidR="00FB4614" w:rsidRPr="00F21F48">
        <w:rPr>
          <w:rFonts w:cs="Calibri"/>
          <w:color w:val="000000" w:themeColor="text1"/>
        </w:rPr>
        <w:t xml:space="preserve">see </w:t>
      </w:r>
      <w:r w:rsidR="0006173B" w:rsidRPr="00F21F48">
        <w:rPr>
          <w:rFonts w:cs="Calibri"/>
          <w:color w:val="000000" w:themeColor="text1"/>
        </w:rPr>
        <w:t xml:space="preserve">Table </w:t>
      </w:r>
      <w:r w:rsidR="006F1357" w:rsidRPr="00F21F48">
        <w:rPr>
          <w:rFonts w:cs="Calibri"/>
          <w:color w:val="000000" w:themeColor="text1"/>
        </w:rPr>
        <w:t>C2</w:t>
      </w:r>
      <w:r w:rsidR="00FB4614" w:rsidRPr="00F21F48">
        <w:rPr>
          <w:rFonts w:cs="Calibri"/>
          <w:color w:val="000000" w:themeColor="text1"/>
        </w:rPr>
        <w:t xml:space="preserve">, Appendix </w:t>
      </w:r>
      <w:r w:rsidR="006F1357" w:rsidRPr="00F21F48">
        <w:rPr>
          <w:rFonts w:cs="Calibri"/>
          <w:color w:val="000000" w:themeColor="text1"/>
        </w:rPr>
        <w:t>C</w:t>
      </w:r>
      <w:r w:rsidR="0006173B" w:rsidRPr="00F21F48">
        <w:rPr>
          <w:rFonts w:cs="Calibri"/>
          <w:color w:val="000000" w:themeColor="text1"/>
        </w:rPr>
        <w:t>)</w:t>
      </w:r>
      <w:r w:rsidRPr="00F21F48">
        <w:rPr>
          <w:rFonts w:cs="Calibri"/>
          <w:color w:val="000000" w:themeColor="text1"/>
        </w:rPr>
        <w:t xml:space="preserve">. </w:t>
      </w:r>
      <w:r w:rsidR="00F46AC9">
        <w:rPr>
          <w:rFonts w:eastAsia="Times New Roman" w:cs="Calibri"/>
          <w:color w:val="000000"/>
          <w:kern w:val="0"/>
          <w:lang w:eastAsia="en-GB"/>
          <w14:ligatures w14:val="none"/>
        </w:rPr>
        <w:t>Five</w:t>
      </w:r>
      <w:r w:rsidRPr="00AA132A">
        <w:rPr>
          <w:rFonts w:eastAsia="Times New Roman" w:cs="Calibri"/>
          <w:color w:val="000000"/>
          <w:kern w:val="0"/>
          <w:lang w:eastAsia="en-GB"/>
          <w14:ligatures w14:val="none"/>
        </w:rPr>
        <w:t xml:space="preserve"> clients (8</w:t>
      </w:r>
      <w:r w:rsidR="00F46AC9">
        <w:rPr>
          <w:rFonts w:eastAsia="Times New Roman" w:cs="Calibri"/>
          <w:color w:val="000000"/>
          <w:kern w:val="0"/>
          <w:lang w:eastAsia="en-GB"/>
          <w14:ligatures w14:val="none"/>
        </w:rPr>
        <w:t>3.3</w:t>
      </w:r>
      <w:r w:rsidRPr="00AA132A">
        <w:rPr>
          <w:rFonts w:eastAsia="Times New Roman" w:cs="Calibri"/>
          <w:color w:val="000000"/>
          <w:kern w:val="0"/>
          <w:lang w:eastAsia="en-GB"/>
          <w14:ligatures w14:val="none"/>
        </w:rPr>
        <w:t xml:space="preserve">%) reported </w:t>
      </w:r>
      <w:r>
        <w:rPr>
          <w:rFonts w:eastAsia="Times New Roman" w:cs="Calibri"/>
          <w:color w:val="000000"/>
          <w:kern w:val="0"/>
          <w:lang w:eastAsia="en-GB"/>
          <w14:ligatures w14:val="none"/>
        </w:rPr>
        <w:t>pulling out due to</w:t>
      </w:r>
      <w:r w:rsidRPr="00AA132A">
        <w:rPr>
          <w:rFonts w:eastAsia="Times New Roman" w:cs="Calibri"/>
          <w:color w:val="000000"/>
          <w:kern w:val="0"/>
          <w:lang w:eastAsia="en-GB"/>
          <w14:ligatures w14:val="none"/>
        </w:rPr>
        <w:t xml:space="preserve"> the severity of their gambling or mental health issues</w:t>
      </w:r>
      <w:r w:rsidR="00F46AC9">
        <w:rPr>
          <w:rFonts w:eastAsia="Times New Roman" w:cs="Calibri"/>
          <w:color w:val="000000"/>
          <w:kern w:val="0"/>
          <w:lang w:eastAsia="en-GB"/>
          <w14:ligatures w14:val="none"/>
        </w:rPr>
        <w:t xml:space="preserve">, </w:t>
      </w:r>
      <w:r w:rsidR="0006173B">
        <w:rPr>
          <w:rFonts w:eastAsia="Times New Roman" w:cs="Calibri"/>
          <w:color w:val="000000"/>
          <w:kern w:val="0"/>
          <w:lang w:eastAsia="en-GB"/>
          <w14:ligatures w14:val="none"/>
        </w:rPr>
        <w:t xml:space="preserve">four (66.7%) cited </w:t>
      </w:r>
      <w:r w:rsidR="0006173B" w:rsidRPr="00AA132A">
        <w:rPr>
          <w:rFonts w:eastAsia="Times New Roman" w:cs="Calibri"/>
          <w:color w:val="000000"/>
          <w:kern w:val="0"/>
          <w:lang w:eastAsia="en-GB"/>
          <w14:ligatures w14:val="none"/>
        </w:rPr>
        <w:t xml:space="preserve">logistical barriers, </w:t>
      </w:r>
      <w:r w:rsidR="00F46AC9">
        <w:rPr>
          <w:rFonts w:eastAsia="Times New Roman" w:cs="Calibri"/>
          <w:color w:val="000000"/>
          <w:kern w:val="0"/>
          <w:lang w:eastAsia="en-GB"/>
          <w14:ligatures w14:val="none"/>
        </w:rPr>
        <w:t>three (50.0%) cited motivational challenges, three</w:t>
      </w:r>
      <w:r w:rsidRPr="00AA132A">
        <w:rPr>
          <w:rFonts w:eastAsia="Times New Roman" w:cs="Calibri"/>
          <w:color w:val="000000"/>
          <w:kern w:val="0"/>
          <w:lang w:eastAsia="en-GB"/>
          <w14:ligatures w14:val="none"/>
        </w:rPr>
        <w:t xml:space="preserve"> (</w:t>
      </w:r>
      <w:r w:rsidR="00F46AC9">
        <w:rPr>
          <w:rFonts w:eastAsia="Times New Roman" w:cs="Calibri"/>
          <w:color w:val="000000"/>
          <w:kern w:val="0"/>
          <w:lang w:eastAsia="en-GB"/>
          <w14:ligatures w14:val="none"/>
        </w:rPr>
        <w:t>5</w:t>
      </w:r>
      <w:r w:rsidRPr="00AA132A">
        <w:rPr>
          <w:rFonts w:eastAsia="Times New Roman" w:cs="Calibri"/>
          <w:color w:val="000000"/>
          <w:kern w:val="0"/>
          <w:lang w:eastAsia="en-GB"/>
          <w14:ligatures w14:val="none"/>
        </w:rPr>
        <w:t xml:space="preserve">0.0%) </w:t>
      </w:r>
      <w:r w:rsidR="00F46AC9">
        <w:rPr>
          <w:rFonts w:eastAsia="Times New Roman" w:cs="Calibri"/>
          <w:color w:val="000000"/>
          <w:kern w:val="0"/>
          <w:lang w:eastAsia="en-GB"/>
          <w14:ligatures w14:val="none"/>
        </w:rPr>
        <w:t>cited</w:t>
      </w:r>
      <w:r>
        <w:rPr>
          <w:rFonts w:eastAsia="Times New Roman" w:cs="Calibri"/>
          <w:color w:val="000000"/>
          <w:kern w:val="0"/>
          <w:lang w:eastAsia="en-GB"/>
          <w14:ligatures w14:val="none"/>
        </w:rPr>
        <w:t xml:space="preserve"> outside</w:t>
      </w:r>
      <w:r w:rsidRPr="00AA132A">
        <w:rPr>
          <w:rFonts w:eastAsia="Times New Roman" w:cs="Calibri"/>
          <w:color w:val="000000"/>
          <w:kern w:val="0"/>
          <w:lang w:eastAsia="en-GB"/>
          <w14:ligatures w14:val="none"/>
        </w:rPr>
        <w:t xml:space="preserve"> influences</w:t>
      </w:r>
      <w:r w:rsidR="00F46AC9">
        <w:rPr>
          <w:rFonts w:eastAsia="Times New Roman" w:cs="Calibri"/>
          <w:color w:val="000000"/>
          <w:kern w:val="0"/>
          <w:lang w:eastAsia="en-GB"/>
          <w14:ligatures w14:val="none"/>
        </w:rPr>
        <w:t xml:space="preserve"> (e.g.</w:t>
      </w:r>
      <w:r w:rsidRPr="00AA132A">
        <w:rPr>
          <w:rFonts w:eastAsia="Times New Roman" w:cs="Calibri"/>
          <w:color w:val="000000"/>
          <w:kern w:val="0"/>
          <w:lang w:eastAsia="en-GB"/>
          <w14:ligatures w14:val="none"/>
        </w:rPr>
        <w:t>, lack of support</w:t>
      </w:r>
      <w:r w:rsidR="00F46AC9">
        <w:rPr>
          <w:rFonts w:eastAsia="Times New Roman" w:cs="Calibri"/>
          <w:color w:val="000000"/>
          <w:kern w:val="0"/>
          <w:lang w:eastAsia="en-GB"/>
          <w14:ligatures w14:val="none"/>
        </w:rPr>
        <w:t xml:space="preserve">), two (33.3%) cited </w:t>
      </w:r>
      <w:r w:rsidR="0006173B">
        <w:rPr>
          <w:rFonts w:eastAsia="Times New Roman" w:cs="Calibri"/>
          <w:color w:val="000000"/>
          <w:kern w:val="0"/>
          <w:lang w:eastAsia="en-GB"/>
          <w14:ligatures w14:val="none"/>
        </w:rPr>
        <w:t>boundary concerns</w:t>
      </w:r>
      <w:r w:rsidR="00F46AC9">
        <w:rPr>
          <w:rFonts w:eastAsia="Times New Roman" w:cs="Calibri"/>
          <w:color w:val="000000"/>
          <w:kern w:val="0"/>
          <w:lang w:eastAsia="en-GB"/>
          <w14:ligatures w14:val="none"/>
        </w:rPr>
        <w:t>, one (16.7%) reported that the</w:t>
      </w:r>
      <w:r w:rsidR="0006173B">
        <w:rPr>
          <w:rFonts w:eastAsia="Times New Roman" w:cs="Calibri"/>
          <w:color w:val="000000"/>
          <w:kern w:val="0"/>
          <w:lang w:eastAsia="en-GB"/>
          <w14:ligatures w14:val="none"/>
        </w:rPr>
        <w:t>y did not like the services on offer, and one reported not liking some of the staff (16.7%)</w:t>
      </w:r>
      <w:r w:rsidRPr="00AA132A">
        <w:rPr>
          <w:rFonts w:eastAsia="Times New Roman" w:cs="Calibri"/>
          <w:color w:val="000000"/>
          <w:kern w:val="0"/>
          <w:lang w:eastAsia="en-GB"/>
          <w14:ligatures w14:val="none"/>
        </w:rPr>
        <w:t xml:space="preserve">. </w:t>
      </w:r>
      <w:r w:rsidR="00F46AC9">
        <w:rPr>
          <w:rFonts w:eastAsia="Times New Roman" w:cs="Calibri"/>
          <w:color w:val="000000"/>
          <w:kern w:val="0"/>
          <w:lang w:eastAsia="en-GB"/>
          <w14:ligatures w14:val="none"/>
        </w:rPr>
        <w:t>An open-ended item identified additional reasons of embarrassment</w:t>
      </w:r>
      <w:r w:rsidRPr="00AA132A">
        <w:rPr>
          <w:rFonts w:eastAsia="Times New Roman" w:cs="Calibri"/>
          <w:color w:val="000000"/>
          <w:kern w:val="0"/>
          <w:lang w:eastAsia="en-GB"/>
          <w14:ligatures w14:val="none"/>
        </w:rPr>
        <w:t>, a lack of follow-up from the service, and a mismatch between their needs and the service approach</w:t>
      </w:r>
      <w:r w:rsidR="00F46AC9">
        <w:rPr>
          <w:rFonts w:eastAsia="Times New Roman" w:cs="Calibri"/>
          <w:color w:val="000000"/>
          <w:kern w:val="0"/>
          <w:lang w:eastAsia="en-GB"/>
          <w14:ligatures w14:val="none"/>
        </w:rPr>
        <w:t xml:space="preserve">: </w:t>
      </w:r>
      <w:r w:rsidRPr="00AA132A">
        <w:rPr>
          <w:rFonts w:eastAsia="Times New Roman" w:cs="Calibri"/>
          <w:color w:val="000000"/>
          <w:kern w:val="0"/>
          <w:lang w:eastAsia="en-GB"/>
          <w14:ligatures w14:val="none"/>
        </w:rPr>
        <w:t>“</w:t>
      </w:r>
      <w:r w:rsidRPr="00AA132A">
        <w:rPr>
          <w:rFonts w:eastAsia="Times New Roman" w:cs="Calibri"/>
          <w:i/>
          <w:iCs/>
          <w:color w:val="000000"/>
          <w:kern w:val="0"/>
          <w:lang w:eastAsia="en-GB"/>
          <w14:ligatures w14:val="none"/>
        </w:rPr>
        <w:t xml:space="preserve">the </w:t>
      </w:r>
      <w:r w:rsidRPr="00AA132A">
        <w:rPr>
          <w:rFonts w:eastAsia="Times New Roman" w:cs="Calibri"/>
          <w:i/>
          <w:iCs/>
          <w:color w:val="000000"/>
          <w:kern w:val="0"/>
          <w:lang w:eastAsia="en-GB"/>
          <w14:ligatures w14:val="none"/>
        </w:rPr>
        <w:lastRenderedPageBreak/>
        <w:t>focus of the treatment was more for long term. It did not help me resolve my short</w:t>
      </w:r>
      <w:r>
        <w:rPr>
          <w:rFonts w:eastAsia="Times New Roman" w:cs="Calibri"/>
          <w:i/>
          <w:iCs/>
          <w:color w:val="000000"/>
          <w:kern w:val="0"/>
          <w:lang w:eastAsia="en-GB"/>
          <w14:ligatures w14:val="none"/>
        </w:rPr>
        <w:t>-</w:t>
      </w:r>
      <w:r w:rsidRPr="00AA132A">
        <w:rPr>
          <w:rFonts w:eastAsia="Times New Roman" w:cs="Calibri"/>
          <w:i/>
          <w:iCs/>
          <w:color w:val="000000"/>
          <w:kern w:val="0"/>
          <w:lang w:eastAsia="en-GB"/>
          <w14:ligatures w14:val="none"/>
        </w:rPr>
        <w:t>term problems</w:t>
      </w:r>
      <w:r w:rsidRPr="00AA132A">
        <w:rPr>
          <w:rFonts w:eastAsia="Times New Roman" w:cs="Calibri"/>
          <w:color w:val="000000"/>
          <w:kern w:val="0"/>
          <w:lang w:eastAsia="en-GB"/>
          <w14:ligatures w14:val="none"/>
        </w:rPr>
        <w:t>”</w:t>
      </w:r>
      <w:r w:rsidR="002F60E2">
        <w:rPr>
          <w:rFonts w:eastAsia="Times New Roman" w:cs="Calibri"/>
          <w:color w:val="000000"/>
          <w:kern w:val="0"/>
          <w:lang w:eastAsia="en-GB"/>
          <w14:ligatures w14:val="none"/>
        </w:rPr>
        <w:t>,</w:t>
      </w:r>
      <w:r>
        <w:rPr>
          <w:rFonts w:eastAsia="Times New Roman" w:cs="Calibri"/>
          <w:color w:val="000000"/>
          <w:kern w:val="0"/>
          <w:lang w:eastAsia="en-GB"/>
          <w14:ligatures w14:val="none"/>
        </w:rPr>
        <w:t xml:space="preserve"> Male, 26).</w:t>
      </w:r>
      <w:r w:rsidR="000030E8">
        <w:rPr>
          <w:rFonts w:eastAsia="Times New Roman" w:cs="Calibri"/>
          <w:color w:val="000000"/>
          <w:kern w:val="0"/>
          <w:lang w:eastAsia="en-GB"/>
          <w14:ligatures w14:val="none"/>
        </w:rPr>
        <w:t xml:space="preserve"> Together, these findings consistently identify problem severity, logistical issues,</w:t>
      </w:r>
      <w:r w:rsidR="0006173B">
        <w:rPr>
          <w:rFonts w:eastAsia="Times New Roman" w:cs="Calibri"/>
          <w:color w:val="000000"/>
          <w:kern w:val="0"/>
          <w:lang w:eastAsia="en-GB"/>
          <w14:ligatures w14:val="none"/>
        </w:rPr>
        <w:t xml:space="preserve"> motivation,</w:t>
      </w:r>
      <w:r w:rsidR="000030E8">
        <w:rPr>
          <w:rFonts w:eastAsia="Times New Roman" w:cs="Calibri"/>
          <w:color w:val="000000"/>
          <w:kern w:val="0"/>
          <w:lang w:eastAsia="en-GB"/>
          <w14:ligatures w14:val="none"/>
        </w:rPr>
        <w:t xml:space="preserve"> and a lack of support as common reasons for pulling out.</w:t>
      </w:r>
    </w:p>
    <w:p w14:paraId="1C2E50F6" w14:textId="5D3405BD" w:rsidR="003759C7" w:rsidRPr="00CC31D8" w:rsidRDefault="003759C7" w:rsidP="003759C7">
      <w:pPr>
        <w:pStyle w:val="Heading2"/>
      </w:pPr>
      <w:bookmarkStart w:id="115" w:name="_Toc200013233"/>
      <w:bookmarkStart w:id="116" w:name="_Toc211006928"/>
      <w:r>
        <w:t>Summary of findings</w:t>
      </w:r>
      <w:bookmarkEnd w:id="115"/>
      <w:r w:rsidR="002F60E2">
        <w:t xml:space="preserve"> on </w:t>
      </w:r>
      <w:r w:rsidR="00C30FDD">
        <w:t>reasons for pulling out of treatment</w:t>
      </w:r>
      <w:bookmarkEnd w:id="116"/>
    </w:p>
    <w:p w14:paraId="5E10CA17" w14:textId="0F714667" w:rsidR="00AE2BD1" w:rsidRDefault="00AE2BD1" w:rsidP="00735A37">
      <w:r w:rsidRPr="00AE2BD1">
        <w:t xml:space="preserve">Clients pull out of </w:t>
      </w:r>
      <w:r w:rsidR="007552C3">
        <w:t xml:space="preserve">formal psychological </w:t>
      </w:r>
      <w:r w:rsidRPr="00AE2BD1">
        <w:t xml:space="preserve">treatment for a range of reasons that span practical, psychological, and treatment-related domains. </w:t>
      </w:r>
      <w:r>
        <w:t>Limited r</w:t>
      </w:r>
      <w:r w:rsidRPr="00AE2BD1">
        <w:t xml:space="preserve">esearch studies </w:t>
      </w:r>
      <w:r w:rsidR="00672F83" w:rsidRPr="00AE2BD1">
        <w:t>most identified</w:t>
      </w:r>
      <w:r w:rsidRPr="00AE2BD1">
        <w:t xml:space="preserve"> practical barriers, low motivation, and</w:t>
      </w:r>
      <w:r>
        <w:t xml:space="preserve"> treatment-specific reasons (e.g.,</w:t>
      </w:r>
      <w:r w:rsidRPr="00AE2BD1">
        <w:t xml:space="preserve"> misalignment between client </w:t>
      </w:r>
      <w:r>
        <w:t xml:space="preserve">and treatment </w:t>
      </w:r>
      <w:r w:rsidRPr="00AE2BD1">
        <w:t>goals</w:t>
      </w:r>
      <w:r>
        <w:t>)</w:t>
      </w:r>
      <w:r w:rsidRPr="00AE2BD1">
        <w:t>. Practitioner and client perspectives echoed these themes, with consistent emphasis on external life stressors, logistical challenges, and fluctuating readiness to change. Stigma and shame</w:t>
      </w:r>
      <w:r>
        <w:t xml:space="preserve">, </w:t>
      </w:r>
      <w:r w:rsidRPr="00AE2BD1">
        <w:t>particularly following relapse</w:t>
      </w:r>
      <w:r>
        <w:t xml:space="preserve">, </w:t>
      </w:r>
      <w:r w:rsidRPr="00AE2BD1">
        <w:t xml:space="preserve">also emerged as </w:t>
      </w:r>
      <w:r w:rsidR="000030E8">
        <w:t xml:space="preserve">a </w:t>
      </w:r>
      <w:r w:rsidRPr="00AE2BD1">
        <w:t xml:space="preserve">key </w:t>
      </w:r>
      <w:r>
        <w:t>reason for pulling out</w:t>
      </w:r>
      <w:r w:rsidRPr="00AE2BD1">
        <w:t xml:space="preserve">. Across </w:t>
      </w:r>
      <w:r>
        <w:t>the practitioner and client surveys</w:t>
      </w:r>
      <w:r w:rsidRPr="00AE2BD1">
        <w:t xml:space="preserve">, the quality of the </w:t>
      </w:r>
      <w:r>
        <w:t>therapeutic</w:t>
      </w:r>
      <w:r w:rsidRPr="00AE2BD1">
        <w:t xml:space="preserve"> relationship was seen as critical, with poor fit or therapist turnover sometimes leading to </w:t>
      </w:r>
      <w:r>
        <w:t>pulling out</w:t>
      </w:r>
      <w:r w:rsidRPr="00AE2BD1">
        <w:t xml:space="preserve">. While service data offered limited explanatory insight, it highlighted that a portion of clients </w:t>
      </w:r>
      <w:r w:rsidR="0046740A">
        <w:t>completed</w:t>
      </w:r>
      <w:r>
        <w:t xml:space="preserve"> treatment in a single </w:t>
      </w:r>
      <w:r w:rsidR="000030E8">
        <w:t>session</w:t>
      </w:r>
      <w:r w:rsidR="0046740A">
        <w:t xml:space="preserve"> (26.5%)</w:t>
      </w:r>
      <w:r w:rsidR="000030E8">
        <w:t xml:space="preserve"> </w:t>
      </w:r>
      <w:r>
        <w:t>or multiple sessions</w:t>
      </w:r>
      <w:r w:rsidR="0046740A">
        <w:t xml:space="preserve"> (34.7%), suggesting that they got what they needed from a brief course of treatment</w:t>
      </w:r>
      <w:r>
        <w:t xml:space="preserve"> - </w:t>
      </w:r>
      <w:r w:rsidRPr="00AE2BD1">
        <w:t xml:space="preserve">a reason also strongly endorsed by practitioners but underexplored in existing research. </w:t>
      </w:r>
    </w:p>
    <w:p w14:paraId="7E53F966" w14:textId="77777777" w:rsidR="00735A37" w:rsidRDefault="00735A37" w:rsidP="00735A37">
      <w:pPr>
        <w:pStyle w:val="Heading3"/>
      </w:pPr>
      <w:bookmarkStart w:id="117" w:name="_Toc200013234"/>
      <w:r>
        <w:t xml:space="preserve">Spotlight on </w:t>
      </w:r>
      <w:r w:rsidRPr="000B59D2">
        <w:t>Priority</w:t>
      </w:r>
      <w:r>
        <w:t xml:space="preserve"> Populations</w:t>
      </w:r>
      <w:bookmarkEnd w:id="117"/>
    </w:p>
    <w:p w14:paraId="4E7B367E" w14:textId="359B07BB" w:rsidR="00735A37" w:rsidRPr="00442228" w:rsidRDefault="00B5230F" w:rsidP="00735A37">
      <w:r w:rsidRPr="00B5230F">
        <w:t xml:space="preserve">Clients from priority populations may face unique barriers contributing to pulling out of </w:t>
      </w:r>
      <w:r w:rsidR="007552C3">
        <w:t xml:space="preserve">formal psychological </w:t>
      </w:r>
      <w:r w:rsidRPr="00B5230F">
        <w:t xml:space="preserve">treatment. For example, clients seeking culturally responsive or LGBTIQA+ affirming support may struggle to stay engaged if those options are limited or unavailable. In the hui, practitioners noted that New Zealand’s small, specialised workforce can make it difficult to match clients with practitioners who align with their </w:t>
      </w:r>
      <w:r w:rsidRPr="00B5230F">
        <w:lastRenderedPageBreak/>
        <w:t xml:space="preserve">identity and values, particularly when a change in </w:t>
      </w:r>
      <w:r w:rsidR="0034668D">
        <w:t>practitioner</w:t>
      </w:r>
      <w:r w:rsidRPr="00B5230F">
        <w:t xml:space="preserve"> occurs. Shame and stigma may also weigh more </w:t>
      </w:r>
      <w:r w:rsidRPr="00442228">
        <w:t xml:space="preserve">heavily in some cultural contexts, affecting the likelihood of returning to treatment. </w:t>
      </w:r>
    </w:p>
    <w:p w14:paraId="221C7AE1" w14:textId="77777777" w:rsidR="00735A37" w:rsidRPr="00442228" w:rsidRDefault="00735A37" w:rsidP="00735A37">
      <w:pPr>
        <w:pStyle w:val="Heading3"/>
      </w:pPr>
      <w:bookmarkStart w:id="118" w:name="_Toc200013235"/>
      <w:r w:rsidRPr="00442228">
        <w:t>Practice Implications</w:t>
      </w:r>
      <w:bookmarkEnd w:id="118"/>
    </w:p>
    <w:p w14:paraId="07E1CD12" w14:textId="013EE183" w:rsidR="00442228" w:rsidRDefault="00442228" w:rsidP="00442228">
      <w:r w:rsidRPr="00442228">
        <w:t>Building on earlier practical implications (section 4.6.2 and 5.8.2), a better understanding of pulling</w:t>
      </w:r>
      <w:r>
        <w:t xml:space="preserve"> out of</w:t>
      </w:r>
      <w:r w:rsidR="007552C3">
        <w:t xml:space="preserve"> formal psychological</w:t>
      </w:r>
      <w:r>
        <w:t xml:space="preserve"> treatment could be supported by improved service database recording </w:t>
      </w:r>
      <w:r w:rsidRPr="00442228">
        <w:t>on reasons for entering and leaving treatment</w:t>
      </w:r>
      <w:r>
        <w:t xml:space="preserve">, as well as </w:t>
      </w:r>
      <w:r w:rsidRPr="00442228">
        <w:t>proactive</w:t>
      </w:r>
      <w:r>
        <w:t xml:space="preserve"> service </w:t>
      </w:r>
      <w:r w:rsidRPr="00442228">
        <w:t>follow up with clients who disengage. Strategies to build motivation, provide flexible engagement options</w:t>
      </w:r>
      <w:r>
        <w:t xml:space="preserve"> (e.g., online or after-hours)</w:t>
      </w:r>
      <w:r w:rsidRPr="00442228">
        <w:t>, and increase access to support</w:t>
      </w:r>
      <w:r>
        <w:t xml:space="preserve">, </w:t>
      </w:r>
      <w:r w:rsidRPr="00442228">
        <w:t>such as couple, family, group, or peer-based approaches</w:t>
      </w:r>
      <w:r>
        <w:t xml:space="preserve"> could help to </w:t>
      </w:r>
      <w:r w:rsidRPr="00442228">
        <w:t>address common barriers and increase retention.</w:t>
      </w:r>
      <w:r>
        <w:t xml:space="preserve"> </w:t>
      </w:r>
    </w:p>
    <w:p w14:paraId="1FAB94B8" w14:textId="77777777" w:rsidR="00735A37" w:rsidRPr="00442228" w:rsidRDefault="00735A37" w:rsidP="00735A37">
      <w:pPr>
        <w:pStyle w:val="Heading3"/>
        <w:rPr>
          <w:color w:val="000000"/>
        </w:rPr>
      </w:pPr>
      <w:bookmarkStart w:id="119" w:name="_Toc200013236"/>
      <w:r w:rsidRPr="00442228">
        <w:rPr>
          <w:color w:val="000000"/>
        </w:rPr>
        <w:t>Future Research Directions</w:t>
      </w:r>
      <w:bookmarkEnd w:id="119"/>
    </w:p>
    <w:p w14:paraId="0E8BDABE" w14:textId="2EE6C451" w:rsidR="00442228" w:rsidRDefault="00442228" w:rsidP="00442228">
      <w:r>
        <w:t xml:space="preserve">Further research is needed to understand </w:t>
      </w:r>
      <w:r w:rsidR="003D54C8">
        <w:t>the full range of</w:t>
      </w:r>
      <w:r>
        <w:t xml:space="preserve"> reasons why clients may pull out of </w:t>
      </w:r>
      <w:r w:rsidR="007552C3">
        <w:t xml:space="preserve">formal psychological </w:t>
      </w:r>
      <w:r>
        <w:t xml:space="preserve">treatment </w:t>
      </w:r>
      <w:r w:rsidR="003D54C8">
        <w:t xml:space="preserve">(including </w:t>
      </w:r>
      <w:r w:rsidR="0034668D">
        <w:t>practitioner</w:t>
      </w:r>
      <w:r w:rsidR="003D54C8">
        <w:t xml:space="preserve">- and service-level factors) </w:t>
      </w:r>
      <w:r>
        <w:t>and how services can support re-engagement after disengagement.</w:t>
      </w:r>
    </w:p>
    <w:p w14:paraId="48C6666B" w14:textId="2267BBE3" w:rsidR="00735A37" w:rsidRPr="00735A37" w:rsidRDefault="00442228" w:rsidP="00442228">
      <w:pPr>
        <w:pStyle w:val="ListParagraph"/>
        <w:numPr>
          <w:ilvl w:val="0"/>
          <w:numId w:val="33"/>
        </w:numPr>
      </w:pPr>
      <w:r>
        <w:t xml:space="preserve">Suggested research question: </w:t>
      </w:r>
      <w:r w:rsidRPr="001841D8">
        <w:rPr>
          <w:i/>
          <w:iCs/>
        </w:rPr>
        <w:t xml:space="preserve">Under what circumstances do clients achieve positive outcomes after brief </w:t>
      </w:r>
      <w:r w:rsidR="004E0327">
        <w:rPr>
          <w:i/>
          <w:iCs/>
        </w:rPr>
        <w:t xml:space="preserve">formal </w:t>
      </w:r>
      <w:r w:rsidRPr="001841D8">
        <w:rPr>
          <w:i/>
          <w:iCs/>
        </w:rPr>
        <w:t>treatment, and what supports re-engagement following early disengagement from gambling treatment?</w:t>
      </w:r>
    </w:p>
    <w:p w14:paraId="331FEEDB" w14:textId="50968701" w:rsidR="00101E13" w:rsidRPr="00DC7865" w:rsidRDefault="00101E13" w:rsidP="00DC7865">
      <w:pPr>
        <w:rPr>
          <w:b/>
          <w:bCs/>
        </w:rPr>
      </w:pPr>
    </w:p>
    <w:p w14:paraId="7D15B071" w14:textId="04A50436" w:rsidR="00511AB9" w:rsidRPr="00DC7865" w:rsidRDefault="00511AB9" w:rsidP="004C1B3C">
      <w:pPr>
        <w:pStyle w:val="Heading1"/>
      </w:pPr>
      <w:bookmarkStart w:id="120" w:name="_Toc200013237"/>
      <w:bookmarkStart w:id="121" w:name="_Toc211006929"/>
      <w:r w:rsidRPr="00DC7865">
        <w:lastRenderedPageBreak/>
        <w:t xml:space="preserve">Consequences: </w:t>
      </w:r>
      <w:r w:rsidR="0063446A">
        <w:t>What are the</w:t>
      </w:r>
      <w:r w:rsidRPr="00DC7865">
        <w:t xml:space="preserve"> positive and negative </w:t>
      </w:r>
      <w:r w:rsidR="0063446A">
        <w:t>outcomes clients experience after</w:t>
      </w:r>
      <w:r w:rsidRPr="00DC7865">
        <w:t xml:space="preserve"> pulling out of treatment?</w:t>
      </w:r>
      <w:bookmarkEnd w:id="120"/>
      <w:bookmarkEnd w:id="121"/>
    </w:p>
    <w:p w14:paraId="53090813" w14:textId="77777777" w:rsidR="00C768CE" w:rsidRDefault="00C768CE" w:rsidP="00C768CE">
      <w:pPr>
        <w:pStyle w:val="Heading2"/>
        <w:rPr>
          <w:lang w:eastAsia="en-GB"/>
        </w:rPr>
      </w:pPr>
      <w:bookmarkStart w:id="122" w:name="_Toc200013238"/>
      <w:bookmarkStart w:id="123" w:name="_Toc211006930"/>
      <w:r>
        <w:rPr>
          <w:lang w:eastAsia="en-GB"/>
        </w:rPr>
        <w:t>Preface</w:t>
      </w:r>
      <w:bookmarkEnd w:id="122"/>
      <w:bookmarkEnd w:id="123"/>
    </w:p>
    <w:p w14:paraId="75C2BDC8" w14:textId="76D8AEF7" w:rsidR="004C1B3C" w:rsidRPr="00C768CE" w:rsidRDefault="00C768CE" w:rsidP="00C768CE">
      <w:pPr>
        <w:rPr>
          <w:lang w:eastAsia="en-GB"/>
        </w:rPr>
      </w:pPr>
      <w:r>
        <w:rPr>
          <w:lang w:eastAsia="en-GB"/>
        </w:rPr>
        <w:t xml:space="preserve">Section 8 presents the key findings on the </w:t>
      </w:r>
      <w:r w:rsidR="003F3E6C">
        <w:rPr>
          <w:lang w:eastAsia="en-GB"/>
        </w:rPr>
        <w:t>c</w:t>
      </w:r>
      <w:r>
        <w:rPr>
          <w:lang w:eastAsia="en-GB"/>
        </w:rPr>
        <w:t>onsequences of pulling out of</w:t>
      </w:r>
      <w:r w:rsidR="004E0327">
        <w:rPr>
          <w:lang w:eastAsia="en-GB"/>
        </w:rPr>
        <w:t xml:space="preserve"> formal psychological</w:t>
      </w:r>
      <w:r>
        <w:rPr>
          <w:lang w:eastAsia="en-GB"/>
        </w:rPr>
        <w:t xml:space="preserve"> treatment from</w:t>
      </w:r>
      <w:r w:rsidR="003B1AF3">
        <w:rPr>
          <w:lang w:eastAsia="en-GB"/>
        </w:rPr>
        <w:t xml:space="preserve"> the perspectives of research, practitioners, and clients across three studies of the project. </w:t>
      </w:r>
      <w:r>
        <w:rPr>
          <w:lang w:eastAsia="en-GB"/>
        </w:rPr>
        <w:t>The service analysis did not examine consequences due to</w:t>
      </w:r>
      <w:r w:rsidR="003F3E6C">
        <w:rPr>
          <w:lang w:eastAsia="en-GB"/>
        </w:rPr>
        <w:t xml:space="preserve"> a</w:t>
      </w:r>
      <w:r>
        <w:rPr>
          <w:lang w:eastAsia="en-GB"/>
        </w:rPr>
        <w:t xml:space="preserve"> lack of routine outcome data.</w:t>
      </w:r>
    </w:p>
    <w:p w14:paraId="529E364E" w14:textId="39100E24" w:rsidR="00311F50" w:rsidRPr="00DC7865" w:rsidRDefault="00311F50" w:rsidP="004C1B3C">
      <w:pPr>
        <w:pStyle w:val="Heading2"/>
        <w:rPr>
          <w:lang w:eastAsia="en-GB"/>
        </w:rPr>
      </w:pPr>
      <w:bookmarkStart w:id="124" w:name="_Toc200013239"/>
      <w:bookmarkStart w:id="125" w:name="_Toc211006931"/>
      <w:r w:rsidRPr="00DC7865">
        <w:rPr>
          <w:lang w:eastAsia="en-GB"/>
        </w:rPr>
        <w:t xml:space="preserve">Research </w:t>
      </w:r>
      <w:r w:rsidR="00063CC9">
        <w:rPr>
          <w:lang w:eastAsia="en-GB"/>
        </w:rPr>
        <w:t>perspectives</w:t>
      </w:r>
      <w:r w:rsidRPr="00DC7865">
        <w:rPr>
          <w:lang w:eastAsia="en-GB"/>
        </w:rPr>
        <w:t xml:space="preserve">: </w:t>
      </w:r>
      <w:r w:rsidR="00ED03F3">
        <w:rPr>
          <w:lang w:eastAsia="en-GB"/>
        </w:rPr>
        <w:t>S</w:t>
      </w:r>
      <w:r w:rsidRPr="00DC7865">
        <w:rPr>
          <w:lang w:eastAsia="en-GB"/>
        </w:rPr>
        <w:t>coping review</w:t>
      </w:r>
      <w:bookmarkEnd w:id="124"/>
      <w:r w:rsidR="00ED03F3">
        <w:rPr>
          <w:lang w:eastAsia="en-GB"/>
        </w:rPr>
        <w:t xml:space="preserve"> of the literature (2004-2025)</w:t>
      </w:r>
      <w:bookmarkEnd w:id="125"/>
    </w:p>
    <w:p w14:paraId="4303D74C" w14:textId="0A3C9991" w:rsidR="005E6312" w:rsidRPr="005E6312" w:rsidRDefault="00700C2A" w:rsidP="00F21F48">
      <w:pPr>
        <w:pStyle w:val="Abodycontent"/>
        <w:spacing w:after="0"/>
        <w:ind w:firstLine="0"/>
      </w:pPr>
      <w:r w:rsidRPr="00DC7865">
        <w:rPr>
          <w:color w:val="000000"/>
          <w:sz w:val="24"/>
          <w:szCs w:val="24"/>
          <w:lang w:eastAsia="en-GB"/>
        </w:rPr>
        <w:t xml:space="preserve">The scoping review </w:t>
      </w:r>
      <w:r w:rsidR="00B505D1">
        <w:rPr>
          <w:color w:val="000000"/>
          <w:sz w:val="24"/>
          <w:szCs w:val="24"/>
          <w:lang w:eastAsia="en-GB"/>
        </w:rPr>
        <w:t xml:space="preserve">found </w:t>
      </w:r>
      <w:r w:rsidR="000B6E43">
        <w:rPr>
          <w:color w:val="000000"/>
          <w:sz w:val="24"/>
          <w:szCs w:val="24"/>
          <w:lang w:eastAsia="en-GB"/>
        </w:rPr>
        <w:t>only</w:t>
      </w:r>
      <w:r w:rsidR="000B6E43" w:rsidRPr="00DC7865">
        <w:rPr>
          <w:color w:val="000000"/>
          <w:sz w:val="24"/>
          <w:szCs w:val="24"/>
          <w:lang w:eastAsia="en-GB"/>
        </w:rPr>
        <w:t xml:space="preserve"> studies</w:t>
      </w:r>
      <w:r w:rsidR="00B505D1">
        <w:rPr>
          <w:color w:val="000000"/>
          <w:sz w:val="24"/>
          <w:szCs w:val="24"/>
          <w:lang w:eastAsia="en-GB"/>
        </w:rPr>
        <w:t xml:space="preserve"> (8% of the literature)</w:t>
      </w:r>
      <w:r w:rsidRPr="00DC7865">
        <w:rPr>
          <w:color w:val="000000"/>
          <w:sz w:val="24"/>
          <w:szCs w:val="24"/>
          <w:lang w:eastAsia="en-GB"/>
        </w:rPr>
        <w:t xml:space="preserve"> examin</w:t>
      </w:r>
      <w:r w:rsidR="00B505D1">
        <w:rPr>
          <w:color w:val="000000"/>
          <w:sz w:val="24"/>
          <w:szCs w:val="24"/>
          <w:lang w:eastAsia="en-GB"/>
        </w:rPr>
        <w:t>ing</w:t>
      </w:r>
      <w:r w:rsidRPr="00DC7865">
        <w:rPr>
          <w:color w:val="000000"/>
          <w:sz w:val="24"/>
          <w:szCs w:val="24"/>
          <w:lang w:eastAsia="en-GB"/>
        </w:rPr>
        <w:t xml:space="preserve"> consequences of dropout, which focused on gambling-related symptoms, psychological outcomes, and other impacts. People who </w:t>
      </w:r>
      <w:r w:rsidR="006C34AC">
        <w:rPr>
          <w:color w:val="000000"/>
          <w:sz w:val="24"/>
          <w:szCs w:val="24"/>
          <w:lang w:eastAsia="en-GB"/>
        </w:rPr>
        <w:t>pulled</w:t>
      </w:r>
      <w:r w:rsidRPr="00DC7865">
        <w:rPr>
          <w:color w:val="000000"/>
          <w:sz w:val="24"/>
          <w:szCs w:val="24"/>
          <w:lang w:eastAsia="en-GB"/>
        </w:rPr>
        <w:t xml:space="preserve"> out of treatment generally showed greater gambling severity</w:t>
      </w:r>
      <w:r w:rsidR="0046740A">
        <w:rPr>
          <w:color w:val="000000"/>
          <w:sz w:val="24"/>
          <w:szCs w:val="24"/>
          <w:lang w:eastAsia="en-GB"/>
        </w:rPr>
        <w:t xml:space="preserve"> and</w:t>
      </w:r>
      <w:r w:rsidRPr="00DC7865">
        <w:rPr>
          <w:color w:val="000000"/>
          <w:sz w:val="24"/>
          <w:szCs w:val="24"/>
          <w:lang w:eastAsia="en-GB"/>
        </w:rPr>
        <w:t xml:space="preserve"> </w:t>
      </w:r>
      <w:r w:rsidR="0046740A">
        <w:rPr>
          <w:color w:val="000000"/>
          <w:sz w:val="24"/>
          <w:szCs w:val="24"/>
          <w:lang w:eastAsia="en-GB"/>
        </w:rPr>
        <w:t xml:space="preserve">more frequent </w:t>
      </w:r>
      <w:r w:rsidRPr="00DC7865">
        <w:rPr>
          <w:color w:val="000000"/>
          <w:sz w:val="24"/>
          <w:szCs w:val="24"/>
          <w:lang w:eastAsia="en-GB"/>
        </w:rPr>
        <w:t xml:space="preserve">urges, cognitions, and </w:t>
      </w:r>
      <w:r w:rsidR="0046740A">
        <w:rPr>
          <w:color w:val="000000"/>
          <w:sz w:val="24"/>
          <w:szCs w:val="24"/>
          <w:lang w:eastAsia="en-GB"/>
        </w:rPr>
        <w:t>gambling episodes</w:t>
      </w:r>
      <w:r w:rsidR="0046740A" w:rsidRPr="00DC7865">
        <w:rPr>
          <w:color w:val="000000"/>
          <w:sz w:val="24"/>
          <w:szCs w:val="24"/>
          <w:lang w:eastAsia="en-GB"/>
        </w:rPr>
        <w:t xml:space="preserve"> </w:t>
      </w:r>
      <w:r w:rsidRPr="00DC7865">
        <w:rPr>
          <w:color w:val="000000"/>
          <w:sz w:val="24"/>
          <w:szCs w:val="24"/>
          <w:lang w:eastAsia="en-GB"/>
        </w:rPr>
        <w:t xml:space="preserve">post-treatment compared to </w:t>
      </w:r>
      <w:r w:rsidR="00506AA8">
        <w:rPr>
          <w:color w:val="000000"/>
          <w:sz w:val="24"/>
          <w:szCs w:val="24"/>
          <w:lang w:eastAsia="en-GB"/>
        </w:rPr>
        <w:t>those who completed treatment</w:t>
      </w:r>
      <w:r w:rsidRPr="00DC7865">
        <w:rPr>
          <w:color w:val="000000"/>
          <w:sz w:val="24"/>
          <w:szCs w:val="24"/>
          <w:lang w:eastAsia="en-GB"/>
        </w:rPr>
        <w:t>, particularly in CBT or exposure therapy.</w:t>
      </w:r>
      <w:r w:rsidRPr="00DC7865">
        <w:rPr>
          <w:rFonts w:cs="Calibri"/>
        </w:rPr>
        <w:fldChar w:fldCharType="begin">
          <w:fldData xml:space="preserve">PEVuZE5vdGU+PENpdGU+PEF1dGhvcj5CYXR0ZXJzYnk8L0F1dGhvcj48WWVhcj4yMDEzPC9ZZWFy
PjxSZWNOdW0+OTU8L1JlY051bT48RGlzcGxheVRleHQ+PHN0eWxlIGZhY2U9InN1cGVyc2NyaXB0
Ij4yMy0yNjwvc3R5bGU+PC9EaXNwbGF5VGV4dD48cmVjb3JkPjxyZWMtbnVtYmVyPjk1PC9yZWMt
bnVtYmVyPjxmb3JlaWduLWtleXM+PGtleSBhcHA9IkVOIiBkYi1pZD0iMGVwdGF6ZjVjZWF4ZjZl
enhlbHB4OXB3ZHRlNTI5d2FhemR4IiB0aW1lc3RhbXA9IjE3NDA3MTQxMDEiPjk1PC9rZXk+PC9m
b3JlaWduLWtleXM+PHJlZi10eXBlIG5hbWU9IlJlcG9ydCI+Mjc8L3JlZi10eXBlPjxjb250cmli
dXRvcnM+PGF1dGhvcnM+PGF1dGhvcj5CYXR0ZXJzYnksIE0uPC9hdXRob3I+PGF1dGhvcj5TbWl0
aCwgRC48L2F1dGhvcj48YXV0aG9yPkhhcnZleSwgUC48L2F1dGhvcj48YXV0aG9yPlBvbHMsIFIu
PC9hdXRob3I+PC9hdXRob3JzPjwvY29udHJpYnV0b3JzPjx0aXRsZXM+PHRpdGxlPkNvZ25pdGl2
ZSB2ZXJzdXMgZXhwb3N1cmUgdGhlcmFweSBmb3IgcHJvYmxlbSBnYW1ibGluZzogQSBwaWxvdCBy
YW5kb21pc2VkIGNvbnRyb2xsZWQgdHJpYWw8L3RpdGxlPjwvdGl0bGVzPjxkYXRlcz48eWVhcj4y
MDEzPC95ZWFyPjwvZGF0ZXM+PHB1Yi1sb2NhdGlvbj5WaWN0b3JpYSwgQXVzdHJhbGlhPC9wdWIt
bG9jYXRpb24+PG9yaWctcHViPlZpY3RvcmlhbiBSZXNwb25zaWJsZSBHYW1ibGluZyBGb3VuZGF0
aW9uLjwvb3JpZy1wdWI+PHVybHM+PC91cmxzPjwvcmVjb3JkPjwvQ2l0ZT48Q2l0ZT48QXV0aG9y
PlNtaXRoPC9BdXRob3I+PFllYXI+MjAxMDwvWWVhcj48UmVjTnVtPjc3PC9SZWNOdW0+PHJlY29y
ZD48cmVjLW51bWJlcj43NzwvcmVjLW51bWJlcj48Zm9yZWlnbi1rZXlzPjxrZXkgYXBwPSJFTiIg
ZGItaWQ9IjBlcHRhemY1Y2VheGY2ZXp4ZWxweDlwd2R0ZTUyOXdhYXpkeCIgdGltZXN0YW1wPSIx
NzQwNzA5MjYxIj43Nzwva2V5PjwvZm9yZWlnbi1rZXlzPjxyZWYtdHlwZSBuYW1lPSJKb3VybmFs
IEFydGljbGUiPjE3PC9yZWYtdHlwZT48Y29udHJpYnV0b3JzPjxhdXRob3JzPjxhdXRob3I+U21p
dGgsIEQuPC9hdXRob3I+PGF1dGhvcj5IYXJ2ZXksIFAuPC9hdXRob3I+PGF1dGhvcj5CYXR0ZXJz
YnksIE0uPC9hdXRob3I+PGF1dGhvcj5Qb2xzLCBSLjwvYXV0aG9yPjxhdXRob3I+T2FrZXMsIEou
PC9hdXRob3I+PGF1dGhvcj5CYWlnZW50LCBNLjwvYXV0aG9yPjwvYXV0aG9ycz48L2NvbnRyaWJ1
dG9ycz48dGl0bGVzPjx0aXRsZT5UcmVhdG1lbnQgb3V0Y29tZXMgYW5kIHByZWRpY3RvcnMgb2Yg
ZHJvcCBvdXQgZm9yIHByb2JsZW0gZ2FtYmxlcnMgaW4gU291dGggQXVzdHJhbGlhOiBBIGNvaG9y
dCBzdHVkeTwvdGl0bGU+PHNlY29uZGFyeS10aXRsZT5UaGUgQXVzdHJhbGlhbiBhbmQgTmV3IFpl
YWxhbmQgSm91cm5hbCBvZiBQc3ljaGlhdHJ5PC9zZWNvbmRhcnktdGl0bGU+PC90aXRsZXM+PHBl
cmlvZGljYWw+PGZ1bGwtdGl0bGU+VGhlIEF1c3RyYWxpYW4gYW5kIE5ldyBaZWFsYW5kIEpvdXJu
YWwgb2YgUHN5Y2hpYXRyeTwvZnVsbC10aXRsZT48L3BlcmlvZGljYWw+PHBhZ2VzPjkxMeKAkzky
MC48L3BhZ2VzPjx2b2x1bWU+NDQ8L3ZvbHVtZT48bnVtYmVyPjEwPC9udW1iZXI+PGRhdGVzPjx5
ZWFyPjIwMTA8L3llYXI+PC9kYXRlcz48dXJscz48L3VybHM+PGVsZWN0cm9uaWMtcmVzb3VyY2Ut
bnVtPmh0dHBzOi8vZG9pLm9yZy8xMC4zMTA5LzAwMDQ4Njc0LjIwMTAuNDkzNTAyPC9lbGVjdHJv
bmljLXJlc291cmNlLW51bT48L3JlY29yZD48L0NpdGU+PENpdGU+PEF1dGhvcj5TbWl0aDwvQXV0
aG9yPjxZZWFyPjIwMTU8L1llYXI+PFJlY051bT43ODwvUmVjTnVtPjxyZWNvcmQ+PHJlYy1udW1i
ZXI+Nzg8L3JlYy1udW1iZXI+PGZvcmVpZ24ta2V5cz48a2V5IGFwcD0iRU4iIGRiLWlkPSIwZXB0
YXpmNWNlYXhmNmV6eGVscHg5cHdkdGU1Mjl3YWF6ZHgiIHRpbWVzdGFtcD0iMTc0MDcwOTI3NCI+
Nzg8L2tleT48L2ZvcmVpZ24ta2V5cz48cmVmLXR5cGUgbmFtZT0iSm91cm5hbCBBcnRpY2xlIj4x
NzwvcmVmLXR5cGU+PGNvbnRyaWJ1dG9ycz48YXV0aG9ycz48YXV0aG9yPlNtaXRoLCBELiBQLjwv
YXV0aG9yPjxhdXRob3I+QmF0dGVyc2J5LCBNLiBXLjwvYXV0aG9yPjxhdXRob3I+SGFydmV5LCBQ
LiBXLjwvYXV0aG9yPjxhdXRob3I+UG9scywgUi4gRy48L2F1dGhvcj48YXV0aG9yPkxhZG91Y2V1
ciwgUi48L2F1dGhvcj48L2F1dGhvcnM+PC9jb250cmlidXRvcnM+PGF1dGgtYWRkcmVzcz5GbGlu
ZGVycyBVbml2ZXJzaXR5LCBEZXBhcnRtZW50IG9mIFBzeWNoaWF0cnksIEZsaW5kZXJzIEh1bWFu
IEJlaGF2aW91ciBhbmQgSGVhbHRoIFJlc2VhcmNoIFVuaXQsIEdQTyBCb3ggMjEwMCwgQWRlbGFp
ZGUgU0EgMjAwMSwgQXVzdHJhbGlhLiBFbGVjdHJvbmljIGFkZHJlc3M6IGRhdmlkLnNtaXRoQGZs
aW5kZXJzLmVkdS5hdS4mI3hEO0ZsaW5kZXJzIFVuaXZlcnNpdHksIERlcGFydG1lbnQgb2YgUHN5
Y2hpYXRyeSwgRmxpbmRlcnMgSHVtYW4gQmVoYXZpb3VyIGFuZCBIZWFsdGggUmVzZWFyY2ggVW5p
dCwgR1BPIEJveCAyMTAwLCBBZGVsYWlkZSBTQSAyMDAxLCBBdXN0cmFsaWEuIEVsZWN0cm9uaWMg
YWRkcmVzczogbWFsY29sbS5iYXR0ZXJzYnlAZmxpbmRlcnMuZWR1LmF1LiYjeEQ7RmxpbmRlcnMg
VW5pdmVyc2l0eSwgRGVwYXJ0bWVudCBvZiBQc3ljaGlhdHJ5LCBGbGluZGVycyBIdW1hbiBCZWhh
dmlvdXIgYW5kIEhlYWx0aCBSZXNlYXJjaCBVbml0LCBHUE8gQm94IDIxMDAsIEFkZWxhaWRlIFNB
IDIwMDEsIEF1c3RyYWxpYS4gRWxlY3Ryb25pYyBhZGRyZXNzOiBwZXRlci5oYXJ2ZXlAZmxpbmRl
cnMuZWR1LmF1LiYjeEQ7RmxpbmRlcnMgVW5pdmVyc2l0eSwgRGVwYXJ0bWVudCBvZiBQc3ljaGlh
dHJ5LCBGbGluZGVycyBIdW1hbiBCZWhhdmlvdXIgYW5kIEhlYWx0aCBSZXNlYXJjaCBVbml0LCBH
UE8gQm94IDIxMDAsIEFkZWxhaWRlIFNBIDIwMDEsIEF1c3RyYWxpYS4gRWxlY3Ryb25pYyBhZGRy
ZXNzOiByZW5lLnBvbHNAZmxpbmRlcnMuZWR1LmF1LiYjeEQ7VW5pdmVyc2l0ZSBMYXZhbCwgU2No
b29sIG9mIFBzeWNob2xvZ3ksIDIzMjUsIHJ1ZSBkZXMgQmlibGlvdGhlcXVlcywgQnVyZWF1IDEz
MjgsIFF1ZWJlYywgUXVlYmVjIEcxViAwQTYsIENhbmFkYS4gRWxlY3Ryb25pYyBhZGRyZXNzOiBy
b2JlcnQubGFkb3VjZXVyQHBzeS51bGF2YWwuY2EuPC9hdXRoLWFkZHJlc3M+PHRpdGxlcz48dGl0
bGU+Q29nbml0aXZlIHZlcnN1cyBleHBvc3VyZSB0aGVyYXB5IGZvciBwcm9ibGVtIGdhbWJsaW5n
OiBSYW5kb21pc2VkIGNvbnRyb2xsZWQgdHJpYWw8L3RpdGxlPjxzZWNvbmRhcnktdGl0bGU+QmVo
YXZpb3VyIFJlc2VhcmNoIGFuZCBUaGVyYXB5PC9zZWNvbmRhcnktdGl0bGU+PC90aXRsZXM+PHBl
cmlvZGljYWw+PGZ1bGwtdGl0bGU+QmVoYXZpb3VyIHJlc2VhcmNoIGFuZCB0aGVyYXB5PC9mdWxs
LXRpdGxlPjwvcGVyaW9kaWNhbD48cGFnZXM+MTAwLTEwPC9wYWdlcz48dm9sdW1lPjY5PC92b2x1
bWU+PGVkaXRpb24+MjAxNTA0MTQ8L2VkaXRpb24+PGtleXdvcmRzPjxrZXl3b3JkPkFkdWx0PC9r
ZXl3b3JkPjxrZXl3b3JkPkNvZ25pdGl2ZSBCZWhhdmlvcmFsIFRoZXJhcHkvKm1ldGhvZHM8L2tl
eXdvcmQ+PGtleXdvcmQ+RmVtYWxlPC9rZXl3b3JkPjxrZXl3b3JkPkdhbWJsaW5nL3BzeWNob2xv
Z3kvKnRoZXJhcHk8L2tleXdvcmQ+PGtleXdvcmQ+SHVtYW5zPC9rZXl3b3JkPjxrZXl3b3JkPklt
cGxvc2l2ZSBUaGVyYXB5LyptZXRob2RzPC9rZXl3b3JkPjxrZXl3b3JkPk1hbGU8L2tleXdvcmQ+
PGtleXdvcmQ+TWlkZGxlIEFnZWQ8L2tleXdvcmQ+PGtleXdvcmQ+VHJlYXRtZW50IE91dGNvbWU8
L2tleXdvcmQ+PGtleXdvcmQ+Q29nbml0aXZlIHRoZXJhcHk8L2tleXdvcmQ+PGtleXdvcmQ+RXhw
b3N1cmUgdGhlcmFweTwva2V5d29yZD48a2V5d29yZD5Qcm9ibGVtIGdhbWJsaW5nPC9rZXl3b3Jk
PjxrZXl3b3JkPlJhbmRvbWlzZWQgY29udHJvbGxlZCB0cmlhbDwva2V5d29yZD48L2tleXdvcmRz
PjxkYXRlcz48eWVhcj4yMDE1PC95ZWFyPjxwdWItZGF0ZXM+PGRhdGU+SnVuPC9kYXRlPjwvcHVi
LWRhdGVzPjwvZGF0ZXM+PGlzYm4+MTg3My02MjJYIChFbGVjdHJvbmljKSYjeEQ7MDAwNS03OTY3
IChMaW5raW5nKTwvaXNibj48YWNjZXNzaW9uLW51bT4yNTkxNzAwODwvYWNjZXNzaW9uLW51bT48
dXJscz48cmVsYXRlZC11cmxzPjx1cmw+aHR0cHM6Ly93d3cubmNiaS5ubG0ubmloLmdvdi9wdWJt
ZWQvMjU5MTcwMDg8L3VybD48L3JlbGF0ZWQtdXJscz48L3VybHM+PGVsZWN0cm9uaWMtcmVzb3Vy
Y2UtbnVtPjEwLjEwMTYvai5icmF0LjIwMTUuMDQuMDA4PC9lbGVjdHJvbmljLXJlc291cmNlLW51
bT48cmVtb3RlLWRhdGFiYXNlLW5hbWU+TWVkbGluZTwvcmVtb3RlLWRhdGFiYXNlLW5hbWU+PHJl
bW90ZS1kYXRhYmFzZS1wcm92aWRlcj5OTE08L3JlbW90ZS1kYXRhYmFzZS1wcm92aWRlcj48L3Jl
Y29yZD48L0NpdGU+PENpdGU+PEF1dGhvcj5HcmFudDwvQXV0aG9yPjxZZWFyPjIwMDQ8L1llYXI+
PFJlY051bT4yMjwvUmVjTnVtPjxyZWNvcmQ+PHJlYy1udW1iZXI+MjI8L3JlYy1udW1iZXI+PGZv
cmVpZ24ta2V5cz48a2V5IGFwcD0iRU4iIGRiLWlkPSIwZXB0YXpmNWNlYXhmNmV6eGVscHg5cHdk
dGU1Mjl3YWF6ZHgiIHRpbWVzdGFtcD0iMTc0MDcwMDE5MyI+MjI8L2tleT48L2ZvcmVpZ24ta2V5
cz48cmVmLXR5cGUgbmFtZT0iSm91cm5hbCBBcnRpY2xlIj4xNzwvcmVmLXR5cGU+PGNvbnRyaWJ1
dG9ycz48YXV0aG9ycz48YXV0aG9yPkdyYW50LCBKLiBFLjwvYXV0aG9yPjxhdXRob3I+S2ltLCBT
LiBXLjwvYXV0aG9yPjxhdXRob3I+S3Vza293c2tpLCBNLjwvYXV0aG9yPjwvYXV0aG9ycz48L2Nv
bnRyaWJ1dG9ycz48YXV0aC1hZGRyZXNzPkRlcGFydG1lbnQgb2YgUHN5Y2hpYXRyeSwgQnJvd24g
VW5pdmVyc2l0eSwgMzQ1IEJsYWNrc3RvbmUgQm91bGV2YXJkLCBQcm92aWRlbmNlLCBSSSAwMjkw
NiwgVVNBLjwvYXV0aC1hZGRyZXNzPjx0aXRsZXM+PHRpdGxlPlJldHJvc3BlY3RpdmUgcmV2aWV3
IG9mIHRyZWF0bWVudCByZXRlbnRpb24gaW4gcGF0aG9sb2dpY2FsIGdhbWJsaW5nPC90aXRsZT48
c2Vjb25kYXJ5LXRpdGxlPkNvbXByZWhlbnNpdmUgUHN5Y2hpYXRyeTwvc2Vjb25kYXJ5LXRpdGxl
PjwvdGl0bGVzPjxwZXJpb2RpY2FsPjxmdWxsLXRpdGxlPkNvbXByZWhlbnNpdmUgUHN5Y2hpYXRy
eTwvZnVsbC10aXRsZT48L3BlcmlvZGljYWw+PHBhZ2VzPjgzLTc8L3BhZ2VzPjx2b2x1bWU+NDU8
L3ZvbHVtZT48bnVtYmVyPjI8L251bWJlcj48a2V5d29yZHM+PGtleXdvcmQ+QWR1bHQ8L2tleXdv
cmQ+PGtleXdvcmQ+RGlhZ25vc3RpYyBhbmQgU3RhdGlzdGljYWwgTWFudWFsIG9mIE1lbnRhbCBE
aXNvcmRlcnM8L2tleXdvcmQ+PGtleXdvcmQ+RGlzcnVwdGl2ZSwgSW1wdWxzZSBDb250cm9sLCBh
bmQgQ29uZHVjdCBEaXNvcmRlcnMvZGlhZ25vc2lzLyp0aGVyYXB5PC9rZXl3b3JkPjxrZXl3b3Jk
PkZlbWFsZTwva2V5d29yZD48a2V5d29yZD5Gb2xsb3ctVXAgU3R1ZGllczwva2V5d29yZD48a2V5
d29yZD5HYW1ibGluZy8qcHN5Y2hvbG9neTwva2V5d29yZD48a2V5d29yZD5IdW1hbnM8L2tleXdv
cmQ+PGtleXdvcmQ+TWFsZTwva2V5d29yZD48a2V5d29yZD5NaWRkbGUgQWdlZDwva2V5d29yZD48
a2V5d29yZD4qUmV0ZW50aW9uLCBQc3ljaG9sb2d5PC9rZXl3b3JkPjxrZXl3b3JkPlJldHJvc3Bl
Y3RpdmUgU3R1ZGllczwva2V5d29yZD48L2tleXdvcmRzPjxkYXRlcz48eWVhcj4yMDA0PC95ZWFy
PjxwdWItZGF0ZXM+PGRhdGU+TWFyLUFwcjwvZGF0ZT48L3B1Yi1kYXRlcz48L2RhdGVzPjxpc2Ju
PjAwMTAtNDQwWCAoUHJpbnQpJiN4RDswMDEwLTQ0MFggKExpbmtpbmcpPC9pc2JuPjxhY2Nlc3Np
b24tbnVtPjE0OTk5NjU3PC9hY2Nlc3Npb24tbnVtPjx1cmxzPjxyZWxhdGVkLXVybHM+PHVybD5o
dHRwczovL3d3dy5uY2JpLm5sbS5uaWguZ292L3B1Ym1lZC8xNDk5OTY1NzwvdXJsPjwvcmVsYXRl
ZC11cmxzPjwvdXJscz48ZWxlY3Ryb25pYy1yZXNvdXJjZS1udW0+MTAuMTAxNi9qLmNvbXBwc3lj
aC4yMDAzLjEyLjAwNTwvZWxlY3Ryb25pYy1yZXNvdXJjZS1udW0+PHJlbW90ZS1kYXRhYmFzZS1u
YW1lPk1lZGxpbmU8L3JlbW90ZS1kYXRhYmFzZS1uYW1lPjxyZW1vdGUtZGF0YWJhc2UtcHJvdmlk
ZXI+TkxNPC9yZW1vdGUtZGF0YWJhc2UtcHJvdmlkZXI+PC9yZWNvcmQ+PC9DaXRlPjwvRW5kTm90
ZT5=
</w:fldData>
        </w:fldChar>
      </w:r>
      <w:r w:rsidRPr="00DC7865">
        <w:rPr>
          <w:rFonts w:cs="Calibri"/>
          <w:sz w:val="24"/>
          <w:szCs w:val="24"/>
        </w:rPr>
        <w:instrText xml:space="preserve"> ADDIN EN.JS.CITE </w:instrText>
      </w:r>
      <w:r w:rsidRPr="00DC7865">
        <w:rPr>
          <w:rFonts w:cs="Calibri"/>
        </w:rPr>
      </w:r>
      <w:r w:rsidRPr="00DC7865">
        <w:rPr>
          <w:rFonts w:cs="Calibri"/>
        </w:rPr>
        <w:fldChar w:fldCharType="separate"/>
      </w:r>
      <w:r w:rsidR="00176257" w:rsidRPr="00176257">
        <w:rPr>
          <w:rFonts w:cs="Calibri"/>
          <w:noProof/>
          <w:sz w:val="24"/>
          <w:szCs w:val="24"/>
          <w:vertAlign w:val="superscript"/>
        </w:rPr>
        <w:t>23-26</w:t>
      </w:r>
      <w:r w:rsidRPr="00DC7865">
        <w:rPr>
          <w:rFonts w:cs="Calibri"/>
        </w:rPr>
        <w:fldChar w:fldCharType="end"/>
      </w:r>
      <w:r w:rsidRPr="00DC7865">
        <w:rPr>
          <w:color w:val="000000"/>
          <w:sz w:val="24"/>
          <w:szCs w:val="24"/>
          <w:lang w:eastAsia="en-GB"/>
        </w:rPr>
        <w:t xml:space="preserve"> </w:t>
      </w:r>
      <w:r w:rsidR="0046740A">
        <w:rPr>
          <w:color w:val="000000"/>
          <w:sz w:val="24"/>
          <w:szCs w:val="24"/>
          <w:lang w:eastAsia="en-GB"/>
        </w:rPr>
        <w:t>In a single study, p</w:t>
      </w:r>
      <w:r w:rsidRPr="00DC7865">
        <w:rPr>
          <w:color w:val="000000"/>
          <w:sz w:val="24"/>
          <w:szCs w:val="24"/>
          <w:lang w:eastAsia="en-GB"/>
        </w:rPr>
        <w:t xml:space="preserve">eople who </w:t>
      </w:r>
      <w:r w:rsidR="00506AA8">
        <w:rPr>
          <w:color w:val="000000"/>
          <w:sz w:val="24"/>
          <w:szCs w:val="24"/>
          <w:lang w:eastAsia="en-GB"/>
        </w:rPr>
        <w:t>pulled</w:t>
      </w:r>
      <w:r w:rsidRPr="00DC7865">
        <w:rPr>
          <w:color w:val="000000"/>
          <w:sz w:val="24"/>
          <w:szCs w:val="24"/>
          <w:lang w:eastAsia="en-GB"/>
        </w:rPr>
        <w:t xml:space="preserve"> out </w:t>
      </w:r>
      <w:r w:rsidR="0046740A">
        <w:rPr>
          <w:color w:val="000000"/>
          <w:sz w:val="24"/>
          <w:szCs w:val="24"/>
          <w:lang w:eastAsia="en-GB"/>
        </w:rPr>
        <w:t xml:space="preserve">of outpatient gambling treatment </w:t>
      </w:r>
      <w:r w:rsidRPr="00DC7865">
        <w:rPr>
          <w:color w:val="000000"/>
          <w:sz w:val="24"/>
          <w:szCs w:val="24"/>
          <w:lang w:eastAsia="en-GB"/>
        </w:rPr>
        <w:t>also</w:t>
      </w:r>
      <w:r w:rsidR="0046740A">
        <w:rPr>
          <w:color w:val="000000"/>
          <w:sz w:val="24"/>
          <w:szCs w:val="24"/>
          <w:lang w:eastAsia="en-GB"/>
        </w:rPr>
        <w:t xml:space="preserve"> reported</w:t>
      </w:r>
      <w:r w:rsidRPr="00DC7865">
        <w:rPr>
          <w:color w:val="000000"/>
          <w:sz w:val="24"/>
          <w:szCs w:val="24"/>
          <w:lang w:eastAsia="en-GB"/>
        </w:rPr>
        <w:t xml:space="preserve"> miss</w:t>
      </w:r>
      <w:r w:rsidR="0046740A">
        <w:rPr>
          <w:color w:val="000000"/>
          <w:sz w:val="24"/>
          <w:szCs w:val="24"/>
          <w:lang w:eastAsia="en-GB"/>
        </w:rPr>
        <w:t>ing</w:t>
      </w:r>
      <w:r w:rsidRPr="00DC7865">
        <w:rPr>
          <w:color w:val="000000"/>
          <w:sz w:val="24"/>
          <w:szCs w:val="24"/>
          <w:lang w:eastAsia="en-GB"/>
        </w:rPr>
        <w:t xml:space="preserve"> more </w:t>
      </w:r>
      <w:r w:rsidR="0046740A">
        <w:rPr>
          <w:color w:val="000000"/>
          <w:sz w:val="24"/>
          <w:szCs w:val="24"/>
          <w:lang w:eastAsia="en-GB"/>
        </w:rPr>
        <w:t xml:space="preserve">time at </w:t>
      </w:r>
      <w:r w:rsidRPr="00DC7865">
        <w:rPr>
          <w:color w:val="000000"/>
          <w:sz w:val="24"/>
          <w:szCs w:val="24"/>
          <w:lang w:eastAsia="en-GB"/>
        </w:rPr>
        <w:t xml:space="preserve">work but </w:t>
      </w:r>
      <w:r w:rsidR="0046740A">
        <w:rPr>
          <w:color w:val="000000"/>
          <w:sz w:val="24"/>
          <w:szCs w:val="24"/>
          <w:lang w:eastAsia="en-GB"/>
        </w:rPr>
        <w:t>reported</w:t>
      </w:r>
      <w:r w:rsidR="0046740A" w:rsidRPr="00DC7865">
        <w:rPr>
          <w:color w:val="000000"/>
          <w:sz w:val="24"/>
          <w:szCs w:val="24"/>
          <w:lang w:eastAsia="en-GB"/>
        </w:rPr>
        <w:t xml:space="preserve"> </w:t>
      </w:r>
      <w:r w:rsidRPr="00DC7865">
        <w:rPr>
          <w:color w:val="000000"/>
          <w:sz w:val="24"/>
          <w:szCs w:val="24"/>
          <w:lang w:eastAsia="en-GB"/>
        </w:rPr>
        <w:t>no differences in job loss, bankruptcy, or gambling-related arrests</w:t>
      </w:r>
      <w:r w:rsidR="0046740A">
        <w:rPr>
          <w:color w:val="000000"/>
          <w:sz w:val="24"/>
          <w:szCs w:val="24"/>
          <w:lang w:eastAsia="en-GB"/>
        </w:rPr>
        <w:t xml:space="preserve"> compared to those who completed treatment</w:t>
      </w:r>
      <w:r w:rsidRPr="00DC7865">
        <w:rPr>
          <w:color w:val="000000"/>
          <w:sz w:val="24"/>
          <w:szCs w:val="24"/>
          <w:lang w:eastAsia="en-GB"/>
        </w:rPr>
        <w:t>.</w:t>
      </w:r>
      <w:r w:rsidRPr="00DC7865">
        <w:rPr>
          <w:rFonts w:cs="Calibri"/>
        </w:rPr>
        <w:fldChar w:fldCharType="begin">
          <w:fldData xml:space="preserve">PEVuZE5vdGU+PENpdGU+PEF1dGhvcj5TaGFmZmVyPC9BdXRob3I+PFllYXI+MjAwNTwvWWVhcj48
UmVjTnVtPjc1PC9SZWNOdW0+PERpc3BsYXlUZXh0PjxzdHlsZSBmYWNlPSJzdXBlcnNjcmlwdCI+
NDE8L3N0eWxlPjwvRGlzcGxheVRleHQ+PHJlY29yZD48cmVjLW51bWJlcj43NTwvcmVjLW51bWJl
cj48Zm9yZWlnbi1rZXlzPjxrZXkgYXBwPSJFTiIgZGItaWQ9IjBlcHRhemY1Y2VheGY2ZXp4ZWxw
eDlwd2R0ZTUyOXdhYXpkeCIgdGltZXN0YW1wPSIxNzQwNzA5MTc2Ij43NTwva2V5PjwvZm9yZWln
bi1rZXlzPjxyZWYtdHlwZSBuYW1lPSJKb3VybmFsIEFydGljbGUiPjE3PC9yZWYtdHlwZT48Y29u
dHJpYnV0b3JzPjxhdXRob3JzPjxhdXRob3I+U2hhZmZlciwgSC4gSi48L2F1dGhvcj48YXV0aG9y
PkxhQnJpZSwgUi4gQS48L2F1dGhvcj48YXV0aG9yPkxhUGxhbnRlLCBELiBBLjwvYXV0aG9yPjxh
dXRob3I+S2lkbWFuLCBSLiBDLjwvYXV0aG9yPjxhdXRob3I+RG9uYXRvLCBBLiBOLjwvYXV0aG9y
PjwvYXV0aG9ycz48L2NvbnRyaWJ1dG9ycz48YXV0aC1hZGRyZXNzPkRpdmlzaW9uIG9uIEFkZGlj
dGlvbnMsIEhhcnZhcmQgTWVkaWNhbCBTY2hvb2wsIFVTQSwgaG93YXJkX1NoYWZmZXJAaG1zLmhh
cnZhcmQuZWR1LjwvYXV0aC1hZGRyZXNzPjx0aXRsZXM+PHRpdGxlPlRoZSBJb3dhIEdhbWJsaW5n
IFRyZWF0bWVudCBQcm9ncmFtOiB0cmVhdG1lbnQgb3V0Y29tZXMgZm9yIGEgZm9sbG93LXVwIHNh
bXBsZTwvdGl0bGU+PHNlY29uZGFyeS10aXRsZT5Kb3VybmFsIG9mIEdhbWJsaW5nIFN0dWRpZXM8
L3NlY29uZGFyeS10aXRsZT48L3RpdGxlcz48cGVyaW9kaWNhbD48ZnVsbC10aXRsZT5Kb3VybmFs
IG9mIGdhbWJsaW5nIHN0dWRpZXM8L2Z1bGwtdGl0bGU+PC9wZXJpb2RpY2FsPjxwYWdlcz41OS03
MzwvcGFnZXM+PHZvbHVtZT4yMTwvdm9sdW1lPjxudW1iZXI+MTwvbnVtYmVyPjxrZXl3b3Jkcz48
a2V5d29yZD5BZHVsdDwva2V5d29yZD48a2V5d29yZD5CZWhhdmlvciBUaGVyYXB5LyptZXRob2Rz
PC9rZXl3b3JkPjxrZXl3b3JkPkJlaGF2aW9yLCBBZGRpY3RpdmUvcHN5Y2hvbG9neS8qcmVoYWJp
bGl0YXRpb248L2tleXdvcmQ+PGtleXdvcmQ+RGlzcnVwdGl2ZSwgSW1wdWxzZSBDb250cm9sLCBh
bmQgQ29uZHVjdCBEaXNvcmRlcnMvcHN5Y2hvbG9neS8qcmVoYWJpbGl0YXRpb248L2tleXdvcmQ+
PGtleXdvcmQ+Rm9sbG93LVVwIFN0dWRpZXM8L2tleXdvcmQ+PGtleXdvcmQ+R2FtYmxpbmcvcHN5
Y2hvbG9neTwva2V5d29yZD48a2V5d29yZD5IdW1hbnM8L2tleXdvcmQ+PGtleXdvcmQ+KkludGVy
bmFsLUV4dGVybmFsIENvbnRyb2w8L2tleXdvcmQ+PGtleXdvcmQ+SW93YS9lcGlkZW1pb2xvZ3k8
L2tleXdvcmQ+PGtleXdvcmQ+TWFsZTwva2V5d29yZD48a2V5d29yZD5NaWRkbGUgQWdlZDwva2V5
d29yZD48a2V5d29yZD5PdXRjb21lIEFzc2Vzc21lbnQsIEhlYWx0aCBDYXJlPC9rZXl3b3JkPjxr
ZXl3b3JkPlByb2dyYW0gRXZhbHVhdGlvbjwva2V5d29yZD48a2V5d29yZD5SZXNlYXJjaCBEZXNp
Z248L2tleXdvcmQ+PGtleXdvcmQ+U2Vjb25kYXJ5IFByZXZlbnRpb248L2tleXdvcmQ+PGtleXdv
cmQ+U3Vic3RhbmNlIEFidXNlIFRyZWF0bWVudCBDZW50ZXJzLypvcmdhbml6YXRpb24gJmFtcDsg
YWRtaW5pc3RyYXRpb248L2tleXdvcmQ+PC9rZXl3b3Jkcz48ZGF0ZXM+PHllYXI+MjAwNTwveWVh
cj48cHViLWRhdGVzPjxkYXRlPlNwcmluZzwvZGF0ZT48L3B1Yi1kYXRlcz48L2RhdGVzPjxpc2Ju
PjE1NzMtMzYwMiAoRWxlY3Ryb25pYykmI3hEOzEwNTAtNTM1MCAoTGlua2luZyk8L2lzYm4+PGFj
Y2Vzc2lvbi1udW0+MTU3ODkxOTE8L2FjY2Vzc2lvbi1udW0+PHVybHM+PHJlbGF0ZWQtdXJscz48
dXJsPmh0dHBzOi8vd3d3Lm5jYmkubmxtLm5paC5nb3YvcHVibWVkLzE1Nzg5MTkxPC91cmw+PC9y
ZWxhdGVkLXVybHM+PC91cmxzPjxlbGVjdHJvbmljLXJlc291cmNlLW51bT4xMC4xMDA3L3MxMDg5
OS0wMDQtMTkyNC04PC9lbGVjdHJvbmljLXJlc291cmNlLW51bT48cmVtb3RlLWRhdGFiYXNlLW5h
bWU+TWVkbGluZTwvcmVtb3RlLWRhdGFiYXNlLW5hbWU+PHJlbW90ZS1kYXRhYmFzZS1wcm92aWRl
cj5OTE08L3JlbW90ZS1kYXRhYmFzZS1wcm92aWRlcj48L3JlY29yZD48L0NpdGU+PC9FbmROb3Rl
PgB=
</w:fldData>
        </w:fldChar>
      </w:r>
      <w:r w:rsidRPr="00DC7865">
        <w:rPr>
          <w:rFonts w:cs="Calibri"/>
          <w:sz w:val="24"/>
          <w:szCs w:val="24"/>
        </w:rPr>
        <w:instrText xml:space="preserve"> ADDIN EN.JS.CITE </w:instrText>
      </w:r>
      <w:r w:rsidRPr="00DC7865">
        <w:rPr>
          <w:rFonts w:cs="Calibri"/>
        </w:rPr>
      </w:r>
      <w:r w:rsidRPr="00DC7865">
        <w:rPr>
          <w:rFonts w:cs="Calibri"/>
        </w:rPr>
        <w:fldChar w:fldCharType="separate"/>
      </w:r>
      <w:r w:rsidR="007552C3" w:rsidRPr="007552C3">
        <w:rPr>
          <w:rFonts w:cs="Calibri"/>
          <w:noProof/>
          <w:sz w:val="24"/>
          <w:szCs w:val="24"/>
          <w:vertAlign w:val="superscript"/>
        </w:rPr>
        <w:t>41</w:t>
      </w:r>
      <w:r w:rsidRPr="00DC7865">
        <w:rPr>
          <w:rFonts w:cs="Calibri"/>
        </w:rPr>
        <w:fldChar w:fldCharType="end"/>
      </w:r>
      <w:r w:rsidRPr="00DC7865">
        <w:rPr>
          <w:color w:val="000000"/>
          <w:sz w:val="24"/>
          <w:szCs w:val="24"/>
          <w:lang w:eastAsia="en-GB"/>
        </w:rPr>
        <w:t xml:space="preserve"> Psychological outcomes were mixed, some studies suggested </w:t>
      </w:r>
      <w:r w:rsidR="00506AA8">
        <w:rPr>
          <w:color w:val="000000"/>
          <w:sz w:val="24"/>
          <w:szCs w:val="24"/>
          <w:lang w:eastAsia="en-GB"/>
        </w:rPr>
        <w:t>completing treatment was associated with</w:t>
      </w:r>
      <w:r w:rsidRPr="00DC7865">
        <w:rPr>
          <w:color w:val="000000"/>
          <w:sz w:val="24"/>
          <w:szCs w:val="24"/>
          <w:lang w:eastAsia="en-GB"/>
        </w:rPr>
        <w:t xml:space="preserve"> greater </w:t>
      </w:r>
      <w:r w:rsidR="00506AA8">
        <w:rPr>
          <w:color w:val="000000"/>
          <w:sz w:val="24"/>
          <w:szCs w:val="24"/>
          <w:lang w:eastAsia="en-GB"/>
        </w:rPr>
        <w:t xml:space="preserve">improvements in </w:t>
      </w:r>
      <w:r w:rsidRPr="00DC7865">
        <w:rPr>
          <w:color w:val="000000"/>
          <w:sz w:val="24"/>
          <w:szCs w:val="24"/>
          <w:lang w:eastAsia="en-GB"/>
        </w:rPr>
        <w:t>distress</w:t>
      </w:r>
      <w:r w:rsidR="00506AA8">
        <w:rPr>
          <w:color w:val="000000"/>
          <w:sz w:val="24"/>
          <w:szCs w:val="24"/>
          <w:lang w:eastAsia="en-GB"/>
        </w:rPr>
        <w:t xml:space="preserve"> and lower depressive symptoms</w:t>
      </w:r>
      <w:r w:rsidRPr="00DC7865">
        <w:rPr>
          <w:color w:val="000000"/>
          <w:sz w:val="24"/>
          <w:szCs w:val="24"/>
          <w:lang w:eastAsia="en-GB"/>
        </w:rPr>
        <w:t>, while others found no difference.</w:t>
      </w:r>
      <w:r w:rsidRPr="00DC7865">
        <w:rPr>
          <w:rFonts w:cs="Calibri"/>
        </w:rPr>
        <w:fldChar w:fldCharType="begin">
          <w:fldData xml:space="preserve">PEVuZE5vdGU+PENpdGU+PEF1dGhvcj5CYXR0ZXJzYnk8L0F1dGhvcj48WWVhcj4yMDEzPC9ZZWFy
PjxSZWNOdW0+OTU8L1JlY051bT48RGlzcGxheVRleHQ+PHN0eWxlIGZhY2U9InN1cGVyc2NyaXB0
Ij4yMy0yNSwgMzI8L3N0eWxlPjwvRGlzcGxheVRleHQ+PHJlY29yZD48cmVjLW51bWJlcj45NTwv
cmVjLW51bWJlcj48Zm9yZWlnbi1rZXlzPjxrZXkgYXBwPSJFTiIgZGItaWQ9IjBlcHRhemY1Y2Vh
eGY2ZXp4ZWxweDlwd2R0ZTUyOXdhYXpkeCIgdGltZXN0YW1wPSIxNzQwNzE0MTAxIj45NTwva2V5
PjwvZm9yZWlnbi1rZXlzPjxyZWYtdHlwZSBuYW1lPSJSZXBvcnQiPjI3PC9yZWYtdHlwZT48Y29u
dHJpYnV0b3JzPjxhdXRob3JzPjxhdXRob3I+QmF0dGVyc2J5LCBNLjwvYXV0aG9yPjxhdXRob3I+
U21pdGgsIEQuPC9hdXRob3I+PGF1dGhvcj5IYXJ2ZXksIFAuPC9hdXRob3I+PGF1dGhvcj5Qb2xz
LCBSLjwvYXV0aG9yPjwvYXV0aG9ycz48L2NvbnRyaWJ1dG9ycz48dGl0bGVzPjx0aXRsZT5Db2du
aXRpdmUgdmVyc3VzIGV4cG9zdXJlIHRoZXJhcHkgZm9yIHByb2JsZW0gZ2FtYmxpbmc6IEEgcGls
b3QgcmFuZG9taXNlZCBjb250cm9sbGVkIHRyaWFsPC90aXRsZT48L3RpdGxlcz48ZGF0ZXM+PHll
YXI+MjAxMzwveWVhcj48L2RhdGVzPjxwdWItbG9jYXRpb24+VmljdG9yaWEsIEF1c3RyYWxpYTwv
cHViLWxvY2F0aW9uPjxvcmlnLXB1Yj5WaWN0b3JpYW4gUmVzcG9uc2libGUgR2FtYmxpbmcgRm91
bmRhdGlvbi48L29yaWctcHViPjx1cmxzPjwvdXJscz48L3JlY29yZD48L0NpdGU+PENpdGU+PEF1
dGhvcj5TbWl0aDwvQXV0aG9yPjxZZWFyPjIwMTA8L1llYXI+PFJlY051bT43NzwvUmVjTnVtPjxy
ZWNvcmQ+PHJlYy1udW1iZXI+Nzc8L3JlYy1udW1iZXI+PGZvcmVpZ24ta2V5cz48a2V5IGFwcD0i
RU4iIGRiLWlkPSIwZXB0YXpmNWNlYXhmNmV6eGVscHg5cHdkdGU1Mjl3YWF6ZHgiIHRpbWVzdGFt
cD0iMTc0MDcwOTI2MSI+Nzc8L2tleT48L2ZvcmVpZ24ta2V5cz48cmVmLXR5cGUgbmFtZT0iSm91
cm5hbCBBcnRpY2xlIj4xNzwvcmVmLXR5cGU+PGNvbnRyaWJ1dG9ycz48YXV0aG9ycz48YXV0aG9y
PlNtaXRoLCBELjwvYXV0aG9yPjxhdXRob3I+SGFydmV5LCBQLjwvYXV0aG9yPjxhdXRob3I+QmF0
dGVyc2J5LCBNLjwvYXV0aG9yPjxhdXRob3I+UG9scywgUi48L2F1dGhvcj48YXV0aG9yPk9ha2Vz
LCBKLjwvYXV0aG9yPjxhdXRob3I+QmFpZ2VudCwgTS48L2F1dGhvcj48L2F1dGhvcnM+PC9jb250
cmlidXRvcnM+PHRpdGxlcz48dGl0bGU+VHJlYXRtZW50IG91dGNvbWVzIGFuZCBwcmVkaWN0b3Jz
IG9mIGRyb3Agb3V0IGZvciBwcm9ibGVtIGdhbWJsZXJzIGluIFNvdXRoIEF1c3RyYWxpYTogQSBj
b2hvcnQgc3R1ZHk8L3RpdGxlPjxzZWNvbmRhcnktdGl0bGU+VGhlIEF1c3RyYWxpYW4gYW5kIE5l
dyBaZWFsYW5kIEpvdXJuYWwgb2YgUHN5Y2hpYXRyeTwvc2Vjb25kYXJ5LXRpdGxlPjwvdGl0bGVz
PjxwZXJpb2RpY2FsPjxmdWxsLXRpdGxlPlRoZSBBdXN0cmFsaWFuIGFuZCBOZXcgWmVhbGFuZCBK
b3VybmFsIG9mIFBzeWNoaWF0cnk8L2Z1bGwtdGl0bGU+PC9wZXJpb2RpY2FsPjxwYWdlcz45MTHi
gJM5MjAuPC9wYWdlcz48dm9sdW1lPjQ0PC92b2x1bWU+PG51bWJlcj4xMDwvbnVtYmVyPjxkYXRl
cz48eWVhcj4yMDEwPC95ZWFyPjwvZGF0ZXM+PHVybHM+PC91cmxzPjxlbGVjdHJvbmljLXJlc291
cmNlLW51bT5odHRwczovL2RvaS5vcmcvMTAuMzEwOS8wMDA0ODY3NC4yMDEwLjQ5MzUwMjwvZWxl
Y3Ryb25pYy1yZXNvdXJjZS1udW0+PC9yZWNvcmQ+PC9DaXRlPjxDaXRlPjxBdXRob3I+U21pdGg8
L0F1dGhvcj48WWVhcj4yMDE1PC9ZZWFyPjxSZWNOdW0+Nzg8L1JlY051bT48cmVjb3JkPjxyZWMt
bnVtYmVyPjc4PC9yZWMtbnVtYmVyPjxmb3JlaWduLWtleXM+PGtleSBhcHA9IkVOIiBkYi1pZD0i
MGVwdGF6ZjVjZWF4ZjZlenhlbHB4OXB3ZHRlNTI5d2FhemR4IiB0aW1lc3RhbXA9IjE3NDA3MDky
NzQiPjc4PC9rZXk+PC9mb3JlaWduLWtleXM+PHJlZi10eXBlIG5hbWU9IkpvdXJuYWwgQXJ0aWNs
ZSI+MTc8L3JlZi10eXBlPjxjb250cmlidXRvcnM+PGF1dGhvcnM+PGF1dGhvcj5TbWl0aCwgRC4g
UC48L2F1dGhvcj48YXV0aG9yPkJhdHRlcnNieSwgTS4gVy48L2F1dGhvcj48YXV0aG9yPkhhcnZl
eSwgUC4gVy48L2F1dGhvcj48YXV0aG9yPlBvbHMsIFIuIEcuPC9hdXRob3I+PGF1dGhvcj5MYWRv
dWNldXIsIFIuPC9hdXRob3I+PC9hdXRob3JzPjwvY29udHJpYnV0b3JzPjxhdXRoLWFkZHJlc3M+
RmxpbmRlcnMgVW5pdmVyc2l0eSwgRGVwYXJ0bWVudCBvZiBQc3ljaGlhdHJ5LCBGbGluZGVycyBI
dW1hbiBCZWhhdmlvdXIgYW5kIEhlYWx0aCBSZXNlYXJjaCBVbml0LCBHUE8gQm94IDIxMDAsIEFk
ZWxhaWRlIFNBIDIwMDEsIEF1c3RyYWxpYS4gRWxlY3Ryb25pYyBhZGRyZXNzOiBkYXZpZC5zbWl0
aEBmbGluZGVycy5lZHUuYXUuJiN4RDtGbGluZGVycyBVbml2ZXJzaXR5LCBEZXBhcnRtZW50IG9m
IFBzeWNoaWF0cnksIEZsaW5kZXJzIEh1bWFuIEJlaGF2aW91ciBhbmQgSGVhbHRoIFJlc2VhcmNo
IFVuaXQsIEdQTyBCb3ggMjEwMCwgQWRlbGFpZGUgU0EgMjAwMSwgQXVzdHJhbGlhLiBFbGVjdHJv
bmljIGFkZHJlc3M6IG1hbGNvbG0uYmF0dGVyc2J5QGZsaW5kZXJzLmVkdS5hdS4mI3hEO0ZsaW5k
ZXJzIFVuaXZlcnNpdHksIERlcGFydG1lbnQgb2YgUHN5Y2hpYXRyeSwgRmxpbmRlcnMgSHVtYW4g
QmVoYXZpb3VyIGFuZCBIZWFsdGggUmVzZWFyY2ggVW5pdCwgR1BPIEJveCAyMTAwLCBBZGVsYWlk
ZSBTQSAyMDAxLCBBdXN0cmFsaWEuIEVsZWN0cm9uaWMgYWRkcmVzczogcGV0ZXIuaGFydmV5QGZs
aW5kZXJzLmVkdS5hdS4mI3hEO0ZsaW5kZXJzIFVuaXZlcnNpdHksIERlcGFydG1lbnQgb2YgUHN5
Y2hpYXRyeSwgRmxpbmRlcnMgSHVtYW4gQmVoYXZpb3VyIGFuZCBIZWFsdGggUmVzZWFyY2ggVW5p
dCwgR1BPIEJveCAyMTAwLCBBZGVsYWlkZSBTQSAyMDAxLCBBdXN0cmFsaWEuIEVsZWN0cm9uaWMg
YWRkcmVzczogcmVuZS5wb2xzQGZsaW5kZXJzLmVkdS5hdS4mI3hEO1VuaXZlcnNpdGUgTGF2YWws
IFNjaG9vbCBvZiBQc3ljaG9sb2d5LCAyMzI1LCBydWUgZGVzIEJpYmxpb3RoZXF1ZXMsIEJ1cmVh
dSAxMzI4LCBRdWViZWMsIFF1ZWJlYyBHMVYgMEE2LCBDYW5hZGEuIEVsZWN0cm9uaWMgYWRkcmVz
czogcm9iZXJ0LmxhZG91Y2V1ckBwc3kudWxhdmFsLmNhLjwvYXV0aC1hZGRyZXNzPjx0aXRsZXM+
PHRpdGxlPkNvZ25pdGl2ZSB2ZXJzdXMgZXhwb3N1cmUgdGhlcmFweSBmb3IgcHJvYmxlbSBnYW1i
bGluZzogUmFuZG9taXNlZCBjb250cm9sbGVkIHRyaWFsPC90aXRsZT48c2Vjb25kYXJ5LXRpdGxl
PkJlaGF2aW91ciBSZXNlYXJjaCBhbmQgVGhlcmFweTwvc2Vjb25kYXJ5LXRpdGxlPjwvdGl0bGVz
PjxwZXJpb2RpY2FsPjxmdWxsLXRpdGxlPkJlaGF2aW91ciByZXNlYXJjaCBhbmQgdGhlcmFweTwv
ZnVsbC10aXRsZT48L3BlcmlvZGljYWw+PHBhZ2VzPjEwMC0xMDwvcGFnZXM+PHZvbHVtZT42OTwv
dm9sdW1lPjxlZGl0aW9uPjIwMTUwNDE0PC9lZGl0aW9uPjxrZXl3b3Jkcz48a2V5d29yZD5BZHVs
dDwva2V5d29yZD48a2V5d29yZD5Db2duaXRpdmUgQmVoYXZpb3JhbCBUaGVyYXB5LyptZXRob2Rz
PC9rZXl3b3JkPjxrZXl3b3JkPkZlbWFsZTwva2V5d29yZD48a2V5d29yZD5HYW1ibGluZy9wc3lj
aG9sb2d5Lyp0aGVyYXB5PC9rZXl3b3JkPjxrZXl3b3JkPkh1bWFuczwva2V5d29yZD48a2V5d29y
ZD5JbXBsb3NpdmUgVGhlcmFweS8qbWV0aG9kczwva2V5d29yZD48a2V5d29yZD5NYWxlPC9rZXl3
b3JkPjxrZXl3b3JkPk1pZGRsZSBBZ2VkPC9rZXl3b3JkPjxrZXl3b3JkPlRyZWF0bWVudCBPdXRj
b21lPC9rZXl3b3JkPjxrZXl3b3JkPkNvZ25pdGl2ZSB0aGVyYXB5PC9rZXl3b3JkPjxrZXl3b3Jk
PkV4cG9zdXJlIHRoZXJhcHk8L2tleXdvcmQ+PGtleXdvcmQ+UHJvYmxlbSBnYW1ibGluZzwva2V5
d29yZD48a2V5d29yZD5SYW5kb21pc2VkIGNvbnRyb2xsZWQgdHJpYWw8L2tleXdvcmQ+PC9rZXl3
b3Jkcz48ZGF0ZXM+PHllYXI+MjAxNTwveWVhcj48cHViLWRhdGVzPjxkYXRlPkp1bjwvZGF0ZT48
L3B1Yi1kYXRlcz48L2RhdGVzPjxpc2JuPjE4NzMtNjIyWCAoRWxlY3Ryb25pYykmI3hEOzAwMDUt
Nzk2NyAoTGlua2luZyk8L2lzYm4+PGFjY2Vzc2lvbi1udW0+MjU5MTcwMDg8L2FjY2Vzc2lvbi1u
dW0+PHVybHM+PHJlbGF0ZWQtdXJscz48dXJsPmh0dHBzOi8vd3d3Lm5jYmkubmxtLm5paC5nb3Yv
cHVibWVkLzI1OTE3MDA4PC91cmw+PC9yZWxhdGVkLXVybHM+PC91cmxzPjxlbGVjdHJvbmljLXJl
c291cmNlLW51bT4xMC4xMDE2L2ouYnJhdC4yMDE1LjA0LjAwODwvZWxlY3Ryb25pYy1yZXNvdXJj
ZS1udW0+PHJlbW90ZS1kYXRhYmFzZS1uYW1lPk1lZGxpbmU8L3JlbW90ZS1kYXRhYmFzZS1uYW1l
PjxyZW1vdGUtZGF0YWJhc2UtcHJvdmlkZXI+TkxNPC9yZW1vdGUtZGF0YWJhc2UtcHJvdmlkZXI+
PC9yZWNvcmQ+PC9DaXRlPjxDaXRlPjxBdXRob3I+Q2FtcG9zPC9BdXRob3I+PFllYXI+MjAyMzwv
WWVhcj48UmVjTnVtPjg8L1JlY051bT48cmVjb3JkPjxyZWMtbnVtYmVyPjg8L3JlYy1udW1iZXI+
PGZvcmVpZ24ta2V5cz48a2V5IGFwcD0iRU4iIGRiLWlkPSIwZXB0YXpmNWNlYXhmNmV6eGVscHg5
cHdkdGU1Mjl3YWF6ZHgiIHRpbWVzdGFtcD0iMTc0MDY5OTE3MiI+ODwva2V5PjwvZm9yZWlnbi1r
ZXlzPjxyZWYtdHlwZSBuYW1lPSJKb3VybmFsIEFydGljbGUiPjE3PC9yZWYtdHlwZT48Y29udHJp
YnV0b3JzPjxhdXRob3JzPjxhdXRob3I+Q2FtcG9zLCBNLiBELjwvYXV0aG9yPjxhdXRob3I+V2ls
bGlhbXMsIFIuIEMuPC9hdXRob3I+PGF1dGhvcj5Kb3NoaSwgVi48L2F1dGhvcj48YXV0aG9yPkhh
bGwsIEUuPC9hdXRob3I+PGF1dGhvcj5SZWlkLCBSLjwvYXV0aG9yPjxhdXRob3I+Um9zZW50aGFs
LCBSLiBKLjwvYXV0aG9yPjxhdXRob3I+Rm9uZywgVC4gVy4gPC9hdXRob3I+PC9hdXRob3JzPjwv
Y29udHJpYnV0b3JzPjx0aXRsZXM+PHRpdGxlPkRyb3BvdXQgb3IgZWFybHkgdHJlYXRtZW50IHJl
c3BvbnNlIGFtb25nIGdhbWJsZXJzIHdpdGggZGVwcmVzc2l2ZSBzeW1wdG9tczwvdGl0bGU+PHNl
Y29uZGFyeS10aXRsZT5JbnRlcm5hdGlvbmFsIEpvdXJuYWwgb2YgTWVudGFsIEhlYWx0aCBhbmQg
QWRkaWN0aW9uPC9zZWNvbmRhcnktdGl0bGU+PC90aXRsZXM+PHBlcmlvZGljYWw+PGZ1bGwtdGl0
bGU+SW50ZXJuYXRpb25hbCBKb3VybmFsIG9mIE1lbnRhbCBIZWFsdGggYW5kIEFkZGljdGlvbjwv
ZnVsbC10aXRsZT48L3BlcmlvZGljYWw+PHBhZ2VzPjE2NeKAkzE3OS48L3BhZ2VzPjx2b2x1bWU+
MjE8L3ZvbHVtZT48bnVtYmVyPjE8L251bWJlcj48ZGF0ZXM+PHllYXI+MjAyMzwveWVhcj48L2Rh
dGVzPjx1cmxzPjwvdXJscz48ZWxlY3Ryb25pYy1yZXNvdXJjZS1udW0+aHR0cHM6Ly9kb2kub3Jn
LzEwLjEwMDcvczExNDY5LTAyMS0wMDU4Ni16PC9lbGVjdHJvbmljLXJlc291cmNlLW51bT48L3Jl
Y29yZD48L0NpdGU+PC9FbmROb3RlPgB=
</w:fldData>
        </w:fldChar>
      </w:r>
      <w:r w:rsidRPr="00DC7865">
        <w:rPr>
          <w:rFonts w:cs="Calibri"/>
          <w:sz w:val="24"/>
          <w:szCs w:val="24"/>
        </w:rPr>
        <w:instrText xml:space="preserve"> ADDIN EN.JS.CITE </w:instrText>
      </w:r>
      <w:r w:rsidRPr="00DC7865">
        <w:rPr>
          <w:rFonts w:cs="Calibri"/>
        </w:rPr>
      </w:r>
      <w:r w:rsidRPr="00DC7865">
        <w:rPr>
          <w:rFonts w:cs="Calibri"/>
        </w:rPr>
        <w:fldChar w:fldCharType="separate"/>
      </w:r>
      <w:r w:rsidR="00176257" w:rsidRPr="00176257">
        <w:rPr>
          <w:rFonts w:cs="Calibri"/>
          <w:noProof/>
          <w:sz w:val="24"/>
          <w:szCs w:val="24"/>
          <w:vertAlign w:val="superscript"/>
        </w:rPr>
        <w:t>23-25, 32</w:t>
      </w:r>
      <w:r w:rsidRPr="00DC7865">
        <w:rPr>
          <w:rFonts w:cs="Calibri"/>
        </w:rPr>
        <w:fldChar w:fldCharType="end"/>
      </w:r>
      <w:r w:rsidRPr="00DC7865">
        <w:rPr>
          <w:color w:val="000000"/>
          <w:sz w:val="24"/>
          <w:szCs w:val="24"/>
          <w:lang w:eastAsia="en-GB"/>
        </w:rPr>
        <w:t xml:space="preserve"> No significant differences were found in social functioning or alcohol use, </w:t>
      </w:r>
      <w:r w:rsidR="00923A42">
        <w:rPr>
          <w:color w:val="000000"/>
          <w:sz w:val="24"/>
          <w:szCs w:val="24"/>
          <w:lang w:eastAsia="en-GB"/>
        </w:rPr>
        <w:t>al</w:t>
      </w:r>
      <w:r w:rsidRPr="00DC7865">
        <w:rPr>
          <w:color w:val="000000"/>
          <w:sz w:val="24"/>
          <w:szCs w:val="24"/>
          <w:lang w:eastAsia="en-GB"/>
        </w:rPr>
        <w:t xml:space="preserve">though people who </w:t>
      </w:r>
      <w:r w:rsidR="00506AA8">
        <w:rPr>
          <w:color w:val="000000"/>
          <w:sz w:val="24"/>
          <w:szCs w:val="24"/>
          <w:lang w:eastAsia="en-GB"/>
        </w:rPr>
        <w:t>pulled</w:t>
      </w:r>
      <w:r w:rsidRPr="00DC7865">
        <w:rPr>
          <w:color w:val="000000"/>
          <w:sz w:val="24"/>
          <w:szCs w:val="24"/>
          <w:lang w:eastAsia="en-GB"/>
        </w:rPr>
        <w:t xml:space="preserve"> out reported lower treatment satisfaction in one study.</w:t>
      </w:r>
      <w:r w:rsidRPr="00DC7865">
        <w:rPr>
          <w:rFonts w:cs="Calibri"/>
        </w:rPr>
        <w:fldChar w:fldCharType="begin">
          <w:fldData xml:space="preserve">PEVuZE5vdGU+PENpdGU+PEF1dGhvcj5TaGFmZmVyPC9BdXRob3I+PFllYXI+MjAwNTwvWWVhcj48
UmVjTnVtPjc1PC9SZWNOdW0+PERpc3BsYXlUZXh0PjxzdHlsZSBmYWNlPSJzdXBlcnNjcmlwdCI+
NDE8L3N0eWxlPjwvRGlzcGxheVRleHQ+PHJlY29yZD48cmVjLW51bWJlcj43NTwvcmVjLW51bWJl
cj48Zm9yZWlnbi1rZXlzPjxrZXkgYXBwPSJFTiIgZGItaWQ9IjBlcHRhemY1Y2VheGY2ZXp4ZWxw
eDlwd2R0ZTUyOXdhYXpkeCIgdGltZXN0YW1wPSIxNzQwNzA5MTc2Ij43NTwva2V5PjwvZm9yZWln
bi1rZXlzPjxyZWYtdHlwZSBuYW1lPSJKb3VybmFsIEFydGljbGUiPjE3PC9yZWYtdHlwZT48Y29u
dHJpYnV0b3JzPjxhdXRob3JzPjxhdXRob3I+U2hhZmZlciwgSC4gSi48L2F1dGhvcj48YXV0aG9y
PkxhQnJpZSwgUi4gQS48L2F1dGhvcj48YXV0aG9yPkxhUGxhbnRlLCBELiBBLjwvYXV0aG9yPjxh
dXRob3I+S2lkbWFuLCBSLiBDLjwvYXV0aG9yPjxhdXRob3I+RG9uYXRvLCBBLiBOLjwvYXV0aG9y
PjwvYXV0aG9ycz48L2NvbnRyaWJ1dG9ycz48YXV0aC1hZGRyZXNzPkRpdmlzaW9uIG9uIEFkZGlj
dGlvbnMsIEhhcnZhcmQgTWVkaWNhbCBTY2hvb2wsIFVTQSwgaG93YXJkX1NoYWZmZXJAaG1zLmhh
cnZhcmQuZWR1LjwvYXV0aC1hZGRyZXNzPjx0aXRsZXM+PHRpdGxlPlRoZSBJb3dhIEdhbWJsaW5n
IFRyZWF0bWVudCBQcm9ncmFtOiB0cmVhdG1lbnQgb3V0Y29tZXMgZm9yIGEgZm9sbG93LXVwIHNh
bXBsZTwvdGl0bGU+PHNlY29uZGFyeS10aXRsZT5Kb3VybmFsIG9mIEdhbWJsaW5nIFN0dWRpZXM8
L3NlY29uZGFyeS10aXRsZT48L3RpdGxlcz48cGVyaW9kaWNhbD48ZnVsbC10aXRsZT5Kb3VybmFs
IG9mIGdhbWJsaW5nIHN0dWRpZXM8L2Z1bGwtdGl0bGU+PC9wZXJpb2RpY2FsPjxwYWdlcz41OS03
MzwvcGFnZXM+PHZvbHVtZT4yMTwvdm9sdW1lPjxudW1iZXI+MTwvbnVtYmVyPjxrZXl3b3Jkcz48
a2V5d29yZD5BZHVsdDwva2V5d29yZD48a2V5d29yZD5CZWhhdmlvciBUaGVyYXB5LyptZXRob2Rz
PC9rZXl3b3JkPjxrZXl3b3JkPkJlaGF2aW9yLCBBZGRpY3RpdmUvcHN5Y2hvbG9neS8qcmVoYWJp
bGl0YXRpb248L2tleXdvcmQ+PGtleXdvcmQ+RGlzcnVwdGl2ZSwgSW1wdWxzZSBDb250cm9sLCBh
bmQgQ29uZHVjdCBEaXNvcmRlcnMvcHN5Y2hvbG9neS8qcmVoYWJpbGl0YXRpb248L2tleXdvcmQ+
PGtleXdvcmQ+Rm9sbG93LVVwIFN0dWRpZXM8L2tleXdvcmQ+PGtleXdvcmQ+R2FtYmxpbmcvcHN5
Y2hvbG9neTwva2V5d29yZD48a2V5d29yZD5IdW1hbnM8L2tleXdvcmQ+PGtleXdvcmQ+KkludGVy
bmFsLUV4dGVybmFsIENvbnRyb2w8L2tleXdvcmQ+PGtleXdvcmQ+SW93YS9lcGlkZW1pb2xvZ3k8
L2tleXdvcmQ+PGtleXdvcmQ+TWFsZTwva2V5d29yZD48a2V5d29yZD5NaWRkbGUgQWdlZDwva2V5
d29yZD48a2V5d29yZD5PdXRjb21lIEFzc2Vzc21lbnQsIEhlYWx0aCBDYXJlPC9rZXl3b3JkPjxr
ZXl3b3JkPlByb2dyYW0gRXZhbHVhdGlvbjwva2V5d29yZD48a2V5d29yZD5SZXNlYXJjaCBEZXNp
Z248L2tleXdvcmQ+PGtleXdvcmQ+U2Vjb25kYXJ5IFByZXZlbnRpb248L2tleXdvcmQ+PGtleXdv
cmQ+U3Vic3RhbmNlIEFidXNlIFRyZWF0bWVudCBDZW50ZXJzLypvcmdhbml6YXRpb24gJmFtcDsg
YWRtaW5pc3RyYXRpb248L2tleXdvcmQ+PC9rZXl3b3Jkcz48ZGF0ZXM+PHllYXI+MjAwNTwveWVh
cj48cHViLWRhdGVzPjxkYXRlPlNwcmluZzwvZGF0ZT48L3B1Yi1kYXRlcz48L2RhdGVzPjxpc2Ju
PjE1NzMtMzYwMiAoRWxlY3Ryb25pYykmI3hEOzEwNTAtNTM1MCAoTGlua2luZyk8L2lzYm4+PGFj
Y2Vzc2lvbi1udW0+MTU3ODkxOTE8L2FjY2Vzc2lvbi1udW0+PHVybHM+PHJlbGF0ZWQtdXJscz48
dXJsPmh0dHBzOi8vd3d3Lm5jYmkubmxtLm5paC5nb3YvcHVibWVkLzE1Nzg5MTkxPC91cmw+PC9y
ZWxhdGVkLXVybHM+PC91cmxzPjxlbGVjdHJvbmljLXJlc291cmNlLW51bT4xMC4xMDA3L3MxMDg5
OS0wMDQtMTkyNC04PC9lbGVjdHJvbmljLXJlc291cmNlLW51bT48cmVtb3RlLWRhdGFiYXNlLW5h
bWU+TWVkbGluZTwvcmVtb3RlLWRhdGFiYXNlLW5hbWU+PHJlbW90ZS1kYXRhYmFzZS1wcm92aWRl
cj5OTE08L3JlbW90ZS1kYXRhYmFzZS1wcm92aWRlcj48L3JlY29yZD48L0NpdGU+PC9FbmROb3Rl
PgB=
</w:fldData>
        </w:fldChar>
      </w:r>
      <w:r w:rsidRPr="00DC7865">
        <w:rPr>
          <w:rFonts w:cs="Calibri"/>
          <w:sz w:val="24"/>
          <w:szCs w:val="24"/>
        </w:rPr>
        <w:instrText xml:space="preserve"> ADDIN EN.JS.CITE </w:instrText>
      </w:r>
      <w:r w:rsidRPr="00DC7865">
        <w:rPr>
          <w:rFonts w:cs="Calibri"/>
        </w:rPr>
      </w:r>
      <w:r w:rsidRPr="00DC7865">
        <w:rPr>
          <w:rFonts w:cs="Calibri"/>
        </w:rPr>
        <w:fldChar w:fldCharType="separate"/>
      </w:r>
      <w:r w:rsidR="007552C3" w:rsidRPr="007552C3">
        <w:rPr>
          <w:rFonts w:cs="Calibri"/>
          <w:noProof/>
          <w:sz w:val="24"/>
          <w:szCs w:val="24"/>
          <w:vertAlign w:val="superscript"/>
        </w:rPr>
        <w:t>41</w:t>
      </w:r>
      <w:r w:rsidRPr="00DC7865">
        <w:rPr>
          <w:rFonts w:cs="Calibri"/>
        </w:rPr>
        <w:fldChar w:fldCharType="end"/>
      </w:r>
      <w:r w:rsidR="00DD6002" w:rsidRPr="00DC7865">
        <w:rPr>
          <w:rFonts w:cs="Calibri"/>
          <w:sz w:val="24"/>
          <w:szCs w:val="24"/>
        </w:rPr>
        <w:t xml:space="preserve"> </w:t>
      </w:r>
      <w:r w:rsidR="00DD6002" w:rsidRPr="00DC7865">
        <w:rPr>
          <w:color w:val="000000"/>
          <w:sz w:val="24"/>
          <w:szCs w:val="24"/>
          <w:lang w:eastAsia="en-GB"/>
        </w:rPr>
        <w:t xml:space="preserve">None of the studies contributing data to </w:t>
      </w:r>
      <w:r w:rsidR="00506AA8">
        <w:rPr>
          <w:color w:val="000000"/>
          <w:sz w:val="24"/>
          <w:szCs w:val="24"/>
          <w:lang w:eastAsia="en-GB"/>
        </w:rPr>
        <w:t>this section</w:t>
      </w:r>
      <w:r w:rsidR="00923A42">
        <w:rPr>
          <w:color w:val="000000"/>
          <w:sz w:val="24"/>
          <w:szCs w:val="24"/>
          <w:lang w:eastAsia="en-GB"/>
        </w:rPr>
        <w:t xml:space="preserve"> of the review</w:t>
      </w:r>
      <w:r w:rsidR="00DD6002" w:rsidRPr="00DC7865">
        <w:rPr>
          <w:color w:val="000000"/>
          <w:sz w:val="24"/>
          <w:szCs w:val="24"/>
          <w:lang w:eastAsia="en-GB"/>
        </w:rPr>
        <w:t xml:space="preserve"> were </w:t>
      </w:r>
      <w:r w:rsidR="00923A42">
        <w:rPr>
          <w:color w:val="000000"/>
          <w:sz w:val="24"/>
          <w:szCs w:val="24"/>
          <w:lang w:eastAsia="en-GB"/>
        </w:rPr>
        <w:t>conducted</w:t>
      </w:r>
      <w:r w:rsidR="00923A42" w:rsidRPr="00DC7865">
        <w:rPr>
          <w:color w:val="000000"/>
          <w:sz w:val="24"/>
          <w:szCs w:val="24"/>
          <w:lang w:eastAsia="en-GB"/>
        </w:rPr>
        <w:t xml:space="preserve"> </w:t>
      </w:r>
      <w:r w:rsidR="00DD6002" w:rsidRPr="00DC7865">
        <w:rPr>
          <w:color w:val="000000"/>
          <w:sz w:val="24"/>
          <w:szCs w:val="24"/>
          <w:lang w:eastAsia="en-GB"/>
        </w:rPr>
        <w:t>in New Zealand.</w:t>
      </w:r>
      <w:r w:rsidR="00887D5A">
        <w:rPr>
          <w:color w:val="000000"/>
          <w:sz w:val="24"/>
          <w:szCs w:val="24"/>
          <w:lang w:eastAsia="en-GB"/>
        </w:rPr>
        <w:t xml:space="preserve"> </w:t>
      </w:r>
      <w:r w:rsidR="00887D5A" w:rsidRPr="00F21F48">
        <w:rPr>
          <w:color w:val="000000"/>
          <w:lang w:eastAsia="en-GB"/>
        </w:rPr>
        <w:t xml:space="preserve">Given the relatively consistent association between </w:t>
      </w:r>
      <w:r w:rsidR="00887D5A">
        <w:rPr>
          <w:color w:val="000000"/>
          <w:sz w:val="24"/>
          <w:szCs w:val="24"/>
          <w:lang w:eastAsia="en-GB"/>
        </w:rPr>
        <w:t xml:space="preserve">pulling </w:t>
      </w:r>
      <w:r w:rsidR="00887D5A">
        <w:rPr>
          <w:color w:val="000000"/>
          <w:sz w:val="24"/>
          <w:szCs w:val="24"/>
          <w:lang w:eastAsia="en-GB"/>
        </w:rPr>
        <w:lastRenderedPageBreak/>
        <w:t>out of treatment</w:t>
      </w:r>
      <w:r w:rsidR="00887D5A" w:rsidRPr="00F21F48">
        <w:rPr>
          <w:color w:val="000000"/>
          <w:lang w:eastAsia="en-GB"/>
        </w:rPr>
        <w:t xml:space="preserve"> and poorer outcomes, and the scarcity of research in this area, there is strong rationale for future studies aimed at identifying and testing strategies to improve treatment retention as a way of reducing harm.</w:t>
      </w:r>
    </w:p>
    <w:p w14:paraId="71383B6D" w14:textId="51E10A31" w:rsidR="00BA19F9" w:rsidRDefault="00BA19F9" w:rsidP="00BA19F9">
      <w:pPr>
        <w:pStyle w:val="Heading2"/>
      </w:pPr>
      <w:bookmarkStart w:id="126" w:name="_Toc200013240"/>
      <w:bookmarkStart w:id="127" w:name="_Toc211006932"/>
      <w:r>
        <w:t>Practitioner perspective</w:t>
      </w:r>
      <w:r w:rsidR="00923A42">
        <w:t>s</w:t>
      </w:r>
      <w:r>
        <w:t>: Survey and hui with practitioners</w:t>
      </w:r>
      <w:r w:rsidRPr="00902EF3">
        <w:t xml:space="preserve"> </w:t>
      </w:r>
      <w:r>
        <w:t>in New Zealand</w:t>
      </w:r>
      <w:bookmarkEnd w:id="126"/>
      <w:bookmarkEnd w:id="127"/>
    </w:p>
    <w:p w14:paraId="51FEF41E" w14:textId="51B04DC1" w:rsidR="002F4885" w:rsidRDefault="003B1AF3" w:rsidP="00506AA8">
      <w:r>
        <w:t>In the online survey, p</w:t>
      </w:r>
      <w:r w:rsidR="006C199B" w:rsidRPr="006C199B">
        <w:t xml:space="preserve">ractitioners </w:t>
      </w:r>
      <w:r>
        <w:t>reported</w:t>
      </w:r>
      <w:r w:rsidR="006C199B" w:rsidRPr="006C199B">
        <w:t xml:space="preserve"> </w:t>
      </w:r>
      <w:r w:rsidR="00C30FDD">
        <w:t xml:space="preserve">consequences of pulling out of treatment that they perceived as either positive or negative for clients, with </w:t>
      </w:r>
      <w:r w:rsidR="006C199B" w:rsidRPr="00FB4614">
        <w:t xml:space="preserve">negative impacts more commonly reported </w:t>
      </w:r>
      <w:r w:rsidR="00506AA8" w:rsidRPr="00FB4614">
        <w:t xml:space="preserve">(Table </w:t>
      </w:r>
      <w:r w:rsidR="00FB4614" w:rsidRPr="00FB4614">
        <w:t>8</w:t>
      </w:r>
      <w:r w:rsidR="00506AA8" w:rsidRPr="00FB4614">
        <w:t>).</w:t>
      </w:r>
      <w:r w:rsidR="002F4885" w:rsidRPr="00FB4614">
        <w:t xml:space="preserve"> </w:t>
      </w:r>
      <w:r w:rsidR="006C199B" w:rsidRPr="00FB4614">
        <w:t>Perceived</w:t>
      </w:r>
      <w:r w:rsidR="006C199B">
        <w:t xml:space="preserve"> n</w:t>
      </w:r>
      <w:r w:rsidR="002F4885">
        <w:t>egative consequences</w:t>
      </w:r>
      <w:r w:rsidR="006C199B">
        <w:t xml:space="preserve"> </w:t>
      </w:r>
      <w:r w:rsidR="00506AA8">
        <w:t>includ</w:t>
      </w:r>
      <w:r w:rsidR="006C199B">
        <w:t>ed</w:t>
      </w:r>
      <w:r w:rsidR="00506AA8">
        <w:t xml:space="preserve"> </w:t>
      </w:r>
      <w:r w:rsidR="002F4885">
        <w:t>worsened gambling behaviour and harms, worsened mental health and addiction issues, increased isolation, and reduced trust in services</w:t>
      </w:r>
      <w:r w:rsidR="00506AA8">
        <w:t>:</w:t>
      </w:r>
    </w:p>
    <w:p w14:paraId="3CE7FF83" w14:textId="77777777" w:rsidR="002F4885" w:rsidRDefault="002F4885" w:rsidP="002F4885">
      <w:pPr>
        <w:ind w:left="720"/>
      </w:pPr>
      <w:r>
        <w:rPr>
          <w:i/>
          <w:iCs/>
        </w:rPr>
        <w:t>“</w:t>
      </w:r>
      <w:r w:rsidRPr="00474D7C">
        <w:rPr>
          <w:i/>
          <w:iCs/>
        </w:rPr>
        <w:t>The harmful cycle of gambling harm continues and potentially could get worse having long term impact</w:t>
      </w:r>
      <w:r>
        <w:rPr>
          <w:i/>
          <w:iCs/>
        </w:rPr>
        <w:t xml:space="preserve">.” </w:t>
      </w:r>
      <w:r w:rsidRPr="00474D7C">
        <w:t>(Manager)</w:t>
      </w:r>
    </w:p>
    <w:p w14:paraId="1FC1D43A" w14:textId="4CB4DE54" w:rsidR="002F4885" w:rsidRDefault="002F4885" w:rsidP="002F4885">
      <w:pPr>
        <w:ind w:left="720"/>
      </w:pPr>
      <w:r>
        <w:rPr>
          <w:i/>
          <w:iCs/>
        </w:rPr>
        <w:t>“</w:t>
      </w:r>
      <w:r w:rsidRPr="00474D7C">
        <w:rPr>
          <w:i/>
          <w:iCs/>
        </w:rPr>
        <w:t>Increase in anxiety and depression</w:t>
      </w:r>
      <w:r>
        <w:rPr>
          <w:i/>
          <w:iCs/>
        </w:rPr>
        <w:t>,</w:t>
      </w:r>
      <w:r w:rsidRPr="00474D7C">
        <w:rPr>
          <w:i/>
          <w:iCs/>
        </w:rPr>
        <w:t xml:space="preserve"> feelings of hopelessness</w:t>
      </w:r>
      <w:r>
        <w:rPr>
          <w:i/>
          <w:iCs/>
        </w:rPr>
        <w:t>,</w:t>
      </w:r>
      <w:r w:rsidRPr="00474D7C">
        <w:rPr>
          <w:i/>
          <w:iCs/>
        </w:rPr>
        <w:t xml:space="preserve"> and thoughts of self-harm</w:t>
      </w:r>
      <w:r w:rsidR="00506AA8">
        <w:rPr>
          <w:i/>
          <w:iCs/>
        </w:rPr>
        <w:t xml:space="preserve">… </w:t>
      </w:r>
      <w:r w:rsidRPr="00474D7C">
        <w:rPr>
          <w:i/>
          <w:iCs/>
        </w:rPr>
        <w:t>Family may be less willing to support them because they dropped out of treatment, and they are at their wits end</w:t>
      </w:r>
      <w:r>
        <w:rPr>
          <w:i/>
          <w:iCs/>
        </w:rPr>
        <w:t xml:space="preserve">.” </w:t>
      </w:r>
      <w:r>
        <w:t>(Manager)</w:t>
      </w:r>
    </w:p>
    <w:p w14:paraId="53C8D0A7" w14:textId="0C20CA28" w:rsidR="002F4885" w:rsidRDefault="002F4885" w:rsidP="002F4885">
      <w:pPr>
        <w:ind w:left="720"/>
      </w:pPr>
      <w:r>
        <w:rPr>
          <w:i/>
          <w:iCs/>
        </w:rPr>
        <w:t>“</w:t>
      </w:r>
      <w:r w:rsidRPr="00474D7C">
        <w:rPr>
          <w:i/>
          <w:iCs/>
        </w:rPr>
        <w:t>They could lose faith in services ability to he</w:t>
      </w:r>
      <w:r>
        <w:rPr>
          <w:i/>
          <w:iCs/>
        </w:rPr>
        <w:t>l</w:t>
      </w:r>
      <w:r w:rsidRPr="00474D7C">
        <w:rPr>
          <w:i/>
          <w:iCs/>
        </w:rPr>
        <w:t>p them and so not want to return and try again.</w:t>
      </w:r>
      <w:r>
        <w:rPr>
          <w:i/>
          <w:iCs/>
        </w:rPr>
        <w:t xml:space="preserve">” </w:t>
      </w:r>
      <w:r w:rsidRPr="00474D7C">
        <w:t>(Manager)</w:t>
      </w:r>
    </w:p>
    <w:p w14:paraId="50050C6B" w14:textId="64DB6BA7" w:rsidR="002F4885" w:rsidRDefault="002F4885" w:rsidP="002F4885">
      <w:r>
        <w:t>P</w:t>
      </w:r>
      <w:r w:rsidR="006C199B">
        <w:t>erceived p</w:t>
      </w:r>
      <w:r>
        <w:t>ositive consequences included that client</w:t>
      </w:r>
      <w:r w:rsidR="00923A42">
        <w:t>s could</w:t>
      </w:r>
      <w:r>
        <w:t xml:space="preserve"> gain insight into their gambling and mental health, </w:t>
      </w:r>
      <w:r w:rsidR="00923A42">
        <w:t xml:space="preserve">develop </w:t>
      </w:r>
      <w:r>
        <w:t>a sense of autonomy</w:t>
      </w:r>
      <w:r w:rsidR="006C199B">
        <w:t>,</w:t>
      </w:r>
      <w:r>
        <w:t xml:space="preserve"> and</w:t>
      </w:r>
      <w:r w:rsidR="00923A42">
        <w:t xml:space="preserve"> </w:t>
      </w:r>
      <w:r w:rsidR="00C911FC">
        <w:t>have</w:t>
      </w:r>
      <w:r>
        <w:t xml:space="preserve"> a</w:t>
      </w:r>
      <w:r w:rsidR="00506AA8">
        <w:t xml:space="preserve"> chance to implement learned strategies, </w:t>
      </w:r>
      <w:r>
        <w:t>which might encourage future re-engagement in treatment:</w:t>
      </w:r>
    </w:p>
    <w:p w14:paraId="1571716D" w14:textId="17B2527C" w:rsidR="00506AA8" w:rsidRDefault="00506AA8" w:rsidP="00506AA8">
      <w:pPr>
        <w:ind w:left="720"/>
      </w:pPr>
      <w:r w:rsidRPr="00EA1206">
        <w:rPr>
          <w:i/>
          <w:iCs/>
        </w:rPr>
        <w:t>“Even one or two sessions can provide insight… and could plant some seeds and encourage engagement in the future.”</w:t>
      </w:r>
      <w:r>
        <w:t xml:space="preserve"> (Manager/Counsellor)</w:t>
      </w:r>
    </w:p>
    <w:p w14:paraId="6CBA3A10" w14:textId="77777777" w:rsidR="002F4885" w:rsidRPr="00556412" w:rsidRDefault="002F4885" w:rsidP="002F4885">
      <w:pPr>
        <w:ind w:left="720"/>
      </w:pPr>
      <w:r w:rsidRPr="00EA1206">
        <w:rPr>
          <w:i/>
          <w:iCs/>
        </w:rPr>
        <w:t xml:space="preserve">“They can leave on their own terms with some tools and know the option to </w:t>
      </w:r>
      <w:r w:rsidRPr="00556412">
        <w:rPr>
          <w:i/>
          <w:iCs/>
        </w:rPr>
        <w:t xml:space="preserve">return is always there.” </w:t>
      </w:r>
      <w:r w:rsidRPr="00556412">
        <w:t>(Counsellor)</w:t>
      </w:r>
    </w:p>
    <w:p w14:paraId="008B4108" w14:textId="6B462F4B" w:rsidR="000221B7" w:rsidRDefault="004E0327" w:rsidP="006C199B">
      <w:r>
        <w:lastRenderedPageBreak/>
        <w:t xml:space="preserve">Practitioners who attended the </w:t>
      </w:r>
      <w:r w:rsidR="006C199B" w:rsidRPr="00556412">
        <w:t xml:space="preserve">hui </w:t>
      </w:r>
      <w:r>
        <w:t xml:space="preserve">(n=4) </w:t>
      </w:r>
      <w:r w:rsidR="006C199B" w:rsidRPr="00556412">
        <w:t>reflected on the importance of measuring</w:t>
      </w:r>
      <w:r w:rsidR="003B1AF3" w:rsidRPr="00556412">
        <w:t xml:space="preserve"> short-term or session</w:t>
      </w:r>
      <w:r w:rsidR="006C199B" w:rsidRPr="00556412">
        <w:t xml:space="preserve"> outcomes alongside attendance, while challenging traditional, deficit-focused models. While routine outcome measurement was seen as useful for client feedback, service quality, and funding evidence, concerns were raised about its resource demands and potential to miss what matters most. Instead, practitioners advocated for holistic, culturally grounded indicators of </w:t>
      </w:r>
      <w:r w:rsidR="00566507" w:rsidRPr="00556412">
        <w:t>‘</w:t>
      </w:r>
      <w:r w:rsidR="006C199B" w:rsidRPr="00556412">
        <w:t>recovery</w:t>
      </w:r>
      <w:r w:rsidR="00566507" w:rsidRPr="00556412">
        <w:t xml:space="preserve"> capital</w:t>
      </w:r>
      <w:r w:rsidR="006C199B" w:rsidRPr="00556412">
        <w:t>,</w:t>
      </w:r>
      <w:r w:rsidR="00566507" w:rsidRPr="00556412">
        <w:t>’</w:t>
      </w:r>
      <w:r w:rsidR="00566507" w:rsidRPr="00556412">
        <w:fldChar w:fldCharType="begin">
          <w:fldData xml:space="preserve">PEVuZE5vdGU+PENpdGU+PEF1dGhvcj5HYXZyaWVsLUZyaWVkPC9BdXRob3I+PFllYXI+MjAxODwv
WWVhcj48UmVjTnVtPjExMTwvUmVjTnVtPjxEaXNwbGF5VGV4dD48c3R5bGUgZmFjZT0ic3VwZXJz
Y3JpcHQiPjQyPC9zdHlsZT48L0Rpc3BsYXlUZXh0PjxyZWNvcmQ+PHJlYy1udW1iZXI+MTExPC9y
ZWMtbnVtYmVyPjxmb3JlaWduLWtleXM+PGtleSBhcHA9IkVOIiBkYi1pZD0iMGVwdGF6ZjVjZWF4
ZjZlenhlbHB4OXB3ZHRlNTI5d2FhemR4IiB0aW1lc3RhbXA9IjE3NDg1NjM2NDEiPjExMTwva2V5
PjwvZm9yZWlnbi1rZXlzPjxyZWYtdHlwZSBuYW1lPSJKb3VybmFsIEFydGljbGUiPjE3PC9yZWYt
dHlwZT48Y29udHJpYnV0b3JzPjxhdXRob3JzPjxhdXRob3I+R2F2cmllbC1GcmllZCwgQmVsbGU8
L2F1dGhvcj48L2F1dGhvcnM+PC9jb250cmlidXRvcnM+PHRpdGxlcz48dGl0bGU+VGhlIGNydWNp
YWwgcm9sZSBvZiByZWNvdmVyeSBjYXBpdGFsIGluIGluZGl2aWR1YWxzIHdpdGggYSBnYW1ibGlu
ZyBkaXNvcmRlcjwvdGl0bGU+PHNlY29uZGFyeS10aXRsZT5Kb3VybmFsIG9mIEJlaGF2aW9yYWwg
QWRkaWN0aW9uczwvc2Vjb25kYXJ5LXRpdGxlPjwvdGl0bGVzPjxwZXJpb2RpY2FsPjxmdWxsLXRp
dGxlPkpvdXJuYWwgb2YgQmVoYXZpb3JhbCBBZGRpY3Rpb25zPC9mdWxsLXRpdGxlPjwvcGVyaW9k
aWNhbD48cGFnZXM+NzkyLTc5OTwvcGFnZXM+PHZvbHVtZT43PC92b2x1bWU+PG51bWJlcj4zPC9u
dW1iZXI+PGRhdGVzPjx5ZWFyPjIwMTg8L3llYXI+PC9kYXRlcz48aXNibj4yMDYyLTU4NzE8L2lz
Ym4+PHVybHM+PC91cmxzPjwvcmVjb3JkPjwvQ2l0ZT48L0VuZE5vdGU+
</w:fldData>
        </w:fldChar>
      </w:r>
      <w:r w:rsidR="00566507" w:rsidRPr="00556412">
        <w:instrText xml:space="preserve"> ADDIN EN.JS.CITE </w:instrText>
      </w:r>
      <w:r w:rsidR="00566507" w:rsidRPr="00556412">
        <w:fldChar w:fldCharType="separate"/>
      </w:r>
      <w:r w:rsidR="007552C3" w:rsidRPr="007552C3">
        <w:rPr>
          <w:noProof/>
          <w:vertAlign w:val="superscript"/>
        </w:rPr>
        <w:t>42</w:t>
      </w:r>
      <w:r w:rsidR="00566507" w:rsidRPr="00556412">
        <w:fldChar w:fldCharType="end"/>
      </w:r>
      <w:r w:rsidR="006C199B" w:rsidRPr="00556412">
        <w:t xml:space="preserve"> such as increased connection, purpose, or relational wellbeing. A Pasifika-informed</w:t>
      </w:r>
      <w:r w:rsidR="006C199B" w:rsidRPr="006C199B">
        <w:t xml:space="preserve"> perspective centred on </w:t>
      </w:r>
      <w:r w:rsidR="006C199B" w:rsidRPr="006C199B">
        <w:rPr>
          <w:i/>
          <w:iCs/>
        </w:rPr>
        <w:t>va</w:t>
      </w:r>
      <w:r w:rsidR="006C199B" w:rsidRPr="006C199B">
        <w:t xml:space="preserve"> (relational space), fram</w:t>
      </w:r>
      <w:r w:rsidR="006C199B">
        <w:t>ing</w:t>
      </w:r>
      <w:r w:rsidR="006C199B" w:rsidRPr="006C199B">
        <w:t xml:space="preserve"> gambling harm as deeply embedded in the quality of one’s relationships and lived context. As one practitioner </w:t>
      </w:r>
      <w:r w:rsidR="00C911FC">
        <w:t>stated:</w:t>
      </w:r>
      <w:r w:rsidR="006C199B" w:rsidRPr="006C199B">
        <w:t xml:space="preserve"> “</w:t>
      </w:r>
      <w:r w:rsidR="006C199B" w:rsidRPr="006C199B">
        <w:rPr>
          <w:i/>
          <w:iCs/>
        </w:rPr>
        <w:t xml:space="preserve">You can get a lower PGSI </w:t>
      </w:r>
      <w:r w:rsidR="006C199B">
        <w:rPr>
          <w:i/>
          <w:iCs/>
        </w:rPr>
        <w:t xml:space="preserve">(measure of problem gambling severity) </w:t>
      </w:r>
      <w:r w:rsidR="006C199B" w:rsidRPr="006C199B">
        <w:rPr>
          <w:i/>
          <w:iCs/>
        </w:rPr>
        <w:t>but still have no housing, still have lots of debt... you really need to get a bigger picture</w:t>
      </w:r>
      <w:r w:rsidR="006C199B" w:rsidRPr="006C199B">
        <w:t xml:space="preserve">.” </w:t>
      </w:r>
      <w:r w:rsidR="00566507">
        <w:t xml:space="preserve">Practitioners recommended that </w:t>
      </w:r>
      <w:r w:rsidR="006C199B" w:rsidRPr="006C199B">
        <w:t xml:space="preserve">outcome frameworks </w:t>
      </w:r>
      <w:r w:rsidR="00566507">
        <w:t xml:space="preserve">employed in services </w:t>
      </w:r>
      <w:r w:rsidR="006C199B" w:rsidRPr="006C199B">
        <w:t>remain responsive to diverse recovery goals, including co-occurring issues, relational healing, and culturally defined notions of wellbeing.</w:t>
      </w:r>
      <w:r w:rsidR="00A73032">
        <w:t xml:space="preserve"> </w:t>
      </w:r>
    </w:p>
    <w:p w14:paraId="0AB8ED6F" w14:textId="77777777" w:rsidR="00473476" w:rsidRDefault="00473476" w:rsidP="006C199B"/>
    <w:p w14:paraId="6E336D38" w14:textId="77777777" w:rsidR="000221B7" w:rsidRDefault="000221B7" w:rsidP="002F4885"/>
    <w:p w14:paraId="11C59B1B" w14:textId="7EBE3F17" w:rsidR="000221B7" w:rsidRDefault="000221B7" w:rsidP="002F4885">
      <w:pPr>
        <w:sectPr w:rsidR="000221B7" w:rsidSect="004B0001">
          <w:footnotePr>
            <w:numFmt w:val="lowerLetter"/>
          </w:footnotePr>
          <w:pgSz w:w="11900" w:h="16840"/>
          <w:pgMar w:top="1440" w:right="1440" w:bottom="1440" w:left="1440" w:header="708" w:footer="708" w:gutter="0"/>
          <w:cols w:space="708"/>
          <w:docGrid w:linePitch="360"/>
        </w:sectPr>
      </w:pPr>
    </w:p>
    <w:p w14:paraId="6B617E11" w14:textId="1AB7E296" w:rsidR="002F4885" w:rsidRPr="00D33BDF" w:rsidRDefault="00D33BDF" w:rsidP="00D33BDF">
      <w:pPr>
        <w:rPr>
          <w:b/>
          <w:bCs/>
        </w:rPr>
      </w:pPr>
      <w:bookmarkStart w:id="128" w:name="_Toc207632340"/>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8</w:t>
      </w:r>
      <w:r w:rsidRPr="00D33BDF">
        <w:rPr>
          <w:b/>
          <w:bCs/>
        </w:rPr>
        <w:fldChar w:fldCharType="end"/>
      </w:r>
      <w:r w:rsidR="002F4885" w:rsidRPr="00D33BDF">
        <w:rPr>
          <w:b/>
          <w:bCs/>
        </w:rPr>
        <w:t>. P</w:t>
      </w:r>
      <w:r w:rsidR="00C768CE" w:rsidRPr="00D33BDF">
        <w:rPr>
          <w:b/>
          <w:bCs/>
        </w:rPr>
        <w:t xml:space="preserve">ractitioner-identified </w:t>
      </w:r>
      <w:r w:rsidR="002F4885" w:rsidRPr="00D33BDF">
        <w:rPr>
          <w:b/>
          <w:bCs/>
        </w:rPr>
        <w:t xml:space="preserve">consequences of pulling out of </w:t>
      </w:r>
      <w:r w:rsidR="004E0327">
        <w:rPr>
          <w:b/>
          <w:bCs/>
        </w:rPr>
        <w:t xml:space="preserve">formal psychological </w:t>
      </w:r>
      <w:r w:rsidR="002F4885" w:rsidRPr="00D33BDF">
        <w:rPr>
          <w:b/>
          <w:bCs/>
        </w:rPr>
        <w:t>treatment</w:t>
      </w:r>
      <w:r w:rsidR="00233CD4" w:rsidRPr="00D33BDF">
        <w:rPr>
          <w:b/>
          <w:bCs/>
        </w:rPr>
        <w:t xml:space="preserve"> (</w:t>
      </w:r>
      <w:r w:rsidR="00FF7F7D" w:rsidRPr="00FF7F7D">
        <w:rPr>
          <w:b/>
          <w:bCs/>
          <w:i/>
        </w:rPr>
        <w:t>n=</w:t>
      </w:r>
      <w:r w:rsidR="00233CD4" w:rsidRPr="00D33BDF">
        <w:rPr>
          <w:b/>
          <w:bCs/>
        </w:rPr>
        <w:t>15)</w:t>
      </w:r>
      <w:bookmarkEnd w:id="128"/>
      <w:r w:rsidR="002F4885" w:rsidRPr="00D33BDF">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250"/>
        <w:gridCol w:w="6437"/>
      </w:tblGrid>
      <w:tr w:rsidR="002F4885" w:rsidRPr="00200414" w14:paraId="2527FF95" w14:textId="77777777" w:rsidTr="00F21F48">
        <w:tc>
          <w:tcPr>
            <w:tcW w:w="2263" w:type="dxa"/>
            <w:tcBorders>
              <w:top w:val="single" w:sz="4" w:space="0" w:color="auto"/>
              <w:bottom w:val="single" w:sz="4" w:space="0" w:color="auto"/>
            </w:tcBorders>
          </w:tcPr>
          <w:p w14:paraId="162E371B" w14:textId="77777777" w:rsidR="002F4885" w:rsidRPr="00200414" w:rsidRDefault="002F4885" w:rsidP="0063446A">
            <w:pPr>
              <w:spacing w:line="312" w:lineRule="auto"/>
              <w:rPr>
                <w:b/>
                <w:bCs/>
              </w:rPr>
            </w:pPr>
          </w:p>
        </w:tc>
        <w:tc>
          <w:tcPr>
            <w:tcW w:w="5250" w:type="dxa"/>
            <w:tcBorders>
              <w:top w:val="single" w:sz="4" w:space="0" w:color="auto"/>
              <w:bottom w:val="single" w:sz="4" w:space="0" w:color="auto"/>
            </w:tcBorders>
          </w:tcPr>
          <w:p w14:paraId="0604D410" w14:textId="4DF338D2" w:rsidR="002F4885" w:rsidRPr="00200414" w:rsidRDefault="002F4885" w:rsidP="0063446A">
            <w:pPr>
              <w:spacing w:line="312" w:lineRule="auto"/>
              <w:rPr>
                <w:b/>
                <w:bCs/>
              </w:rPr>
            </w:pPr>
            <w:r w:rsidRPr="39840A75">
              <w:rPr>
                <w:b/>
                <w:bCs/>
              </w:rPr>
              <w:t xml:space="preserve">Positive </w:t>
            </w:r>
            <w:r w:rsidR="002E12D0">
              <w:rPr>
                <w:b/>
                <w:bCs/>
              </w:rPr>
              <w:t>c</w:t>
            </w:r>
            <w:r w:rsidRPr="39840A75">
              <w:rPr>
                <w:b/>
                <w:bCs/>
              </w:rPr>
              <w:t>onsequences</w:t>
            </w:r>
            <w:r w:rsidR="002E12D0">
              <w:rPr>
                <w:b/>
                <w:bCs/>
              </w:rPr>
              <w:t xml:space="preserve"> of pulling out of treatment</w:t>
            </w:r>
          </w:p>
        </w:tc>
        <w:tc>
          <w:tcPr>
            <w:tcW w:w="6437" w:type="dxa"/>
            <w:tcBorders>
              <w:top w:val="single" w:sz="4" w:space="0" w:color="auto"/>
              <w:bottom w:val="single" w:sz="4" w:space="0" w:color="auto"/>
            </w:tcBorders>
          </w:tcPr>
          <w:p w14:paraId="024827B5" w14:textId="45369299" w:rsidR="002F4885" w:rsidRPr="00200414" w:rsidRDefault="002F4885" w:rsidP="0063446A">
            <w:pPr>
              <w:spacing w:line="312" w:lineRule="auto"/>
              <w:rPr>
                <w:b/>
                <w:bCs/>
              </w:rPr>
            </w:pPr>
            <w:r w:rsidRPr="00200414">
              <w:rPr>
                <w:b/>
                <w:bCs/>
              </w:rPr>
              <w:t>Negative consequences</w:t>
            </w:r>
            <w:r w:rsidR="002E12D0">
              <w:rPr>
                <w:b/>
                <w:bCs/>
              </w:rPr>
              <w:t xml:space="preserve"> of pulling out of treatment</w:t>
            </w:r>
          </w:p>
        </w:tc>
      </w:tr>
      <w:tr w:rsidR="002F4885" w14:paraId="1E477261" w14:textId="77777777" w:rsidTr="00F21F48">
        <w:tc>
          <w:tcPr>
            <w:tcW w:w="2263" w:type="dxa"/>
            <w:tcBorders>
              <w:top w:val="single" w:sz="4" w:space="0" w:color="auto"/>
            </w:tcBorders>
          </w:tcPr>
          <w:p w14:paraId="0A84ACC9" w14:textId="77777777" w:rsidR="002F4885" w:rsidRPr="00200414" w:rsidRDefault="002F4885" w:rsidP="0063446A">
            <w:pPr>
              <w:spacing w:line="312" w:lineRule="auto"/>
              <w:rPr>
                <w:b/>
                <w:bCs/>
              </w:rPr>
            </w:pPr>
            <w:r w:rsidRPr="00200414">
              <w:rPr>
                <w:b/>
                <w:bCs/>
              </w:rPr>
              <w:t>Gambling behaviour and issues</w:t>
            </w:r>
          </w:p>
        </w:tc>
        <w:tc>
          <w:tcPr>
            <w:tcW w:w="5250" w:type="dxa"/>
            <w:tcBorders>
              <w:top w:val="single" w:sz="4" w:space="0" w:color="auto"/>
            </w:tcBorders>
          </w:tcPr>
          <w:p w14:paraId="1EE5413C" w14:textId="77777777" w:rsidR="002F4885" w:rsidRPr="00200414" w:rsidRDefault="002F4885" w:rsidP="0063446A">
            <w:pPr>
              <w:pStyle w:val="ListParagraph"/>
              <w:numPr>
                <w:ilvl w:val="0"/>
                <w:numId w:val="2"/>
              </w:numPr>
              <w:spacing w:line="312" w:lineRule="auto"/>
            </w:pPr>
            <w:r>
              <w:rPr>
                <w:color w:val="000000"/>
              </w:rPr>
              <w:t>Improved</w:t>
            </w:r>
            <w:r w:rsidRPr="00200414">
              <w:rPr>
                <w:color w:val="000000"/>
              </w:rPr>
              <w:t xml:space="preserve"> insight into gambling behaviour</w:t>
            </w:r>
          </w:p>
          <w:p w14:paraId="5C0466B3" w14:textId="77777777" w:rsidR="002F4885" w:rsidRPr="0005349E" w:rsidRDefault="002F4885" w:rsidP="0063446A">
            <w:pPr>
              <w:pStyle w:val="ListParagraph"/>
              <w:numPr>
                <w:ilvl w:val="0"/>
                <w:numId w:val="2"/>
              </w:numPr>
              <w:spacing w:line="312" w:lineRule="auto"/>
              <w:rPr>
                <w:rStyle w:val="apple-converted-space"/>
              </w:rPr>
            </w:pPr>
            <w:r w:rsidRPr="00200414">
              <w:rPr>
                <w:color w:val="000000"/>
              </w:rPr>
              <w:t>May have got what they needed, made up their mind to stop, and successfully did so.</w:t>
            </w:r>
            <w:r w:rsidRPr="00200414">
              <w:rPr>
                <w:rStyle w:val="apple-converted-space"/>
                <w:color w:val="000000"/>
              </w:rPr>
              <w:t> </w:t>
            </w:r>
          </w:p>
          <w:p w14:paraId="2FE4BAF1" w14:textId="6DD4769A" w:rsidR="002F4885" w:rsidRPr="00200414" w:rsidRDefault="002F4885" w:rsidP="0063446A">
            <w:pPr>
              <w:pStyle w:val="ListParagraph"/>
              <w:numPr>
                <w:ilvl w:val="0"/>
                <w:numId w:val="2"/>
              </w:numPr>
              <w:spacing w:line="312" w:lineRule="auto"/>
            </w:pPr>
            <w:r>
              <w:rPr>
                <w:color w:val="000000"/>
              </w:rPr>
              <w:t xml:space="preserve">Opportunity to </w:t>
            </w:r>
            <w:r w:rsidRPr="00200414">
              <w:rPr>
                <w:color w:val="000000"/>
              </w:rPr>
              <w:t>utili</w:t>
            </w:r>
            <w:r>
              <w:rPr>
                <w:color w:val="000000"/>
              </w:rPr>
              <w:t>s</w:t>
            </w:r>
            <w:r w:rsidRPr="00200414">
              <w:rPr>
                <w:color w:val="000000"/>
              </w:rPr>
              <w:t>e tools and figure out own methods of managing their gambling</w:t>
            </w:r>
            <w:r w:rsidRPr="00200414">
              <w:rPr>
                <w:rStyle w:val="apple-converted-space"/>
                <w:color w:val="000000"/>
              </w:rPr>
              <w:t> </w:t>
            </w:r>
          </w:p>
        </w:tc>
        <w:tc>
          <w:tcPr>
            <w:tcW w:w="6437" w:type="dxa"/>
            <w:tcBorders>
              <w:top w:val="single" w:sz="4" w:space="0" w:color="auto"/>
            </w:tcBorders>
          </w:tcPr>
          <w:p w14:paraId="7E499511" w14:textId="77777777" w:rsidR="002F4885" w:rsidRPr="00200414" w:rsidRDefault="002F4885" w:rsidP="0063446A">
            <w:pPr>
              <w:pStyle w:val="ListParagraph"/>
              <w:numPr>
                <w:ilvl w:val="0"/>
                <w:numId w:val="2"/>
              </w:numPr>
              <w:spacing w:line="312" w:lineRule="auto"/>
              <w:rPr>
                <w:rStyle w:val="apple-converted-space"/>
              </w:rPr>
            </w:pPr>
            <w:r w:rsidRPr="00200414">
              <w:rPr>
                <w:color w:val="000000"/>
              </w:rPr>
              <w:t>C</w:t>
            </w:r>
            <w:r>
              <w:rPr>
                <w:color w:val="000000"/>
              </w:rPr>
              <w:t>ontinued or worsened c</w:t>
            </w:r>
            <w:r w:rsidRPr="00200414">
              <w:rPr>
                <w:color w:val="000000"/>
              </w:rPr>
              <w:t>ycle of gambling</w:t>
            </w:r>
            <w:r w:rsidRPr="00200414">
              <w:rPr>
                <w:rStyle w:val="apple-converted-space"/>
                <w:color w:val="000000"/>
              </w:rPr>
              <w:t> </w:t>
            </w:r>
          </w:p>
          <w:p w14:paraId="67E8A249" w14:textId="679AD49F" w:rsidR="002F4885" w:rsidRPr="00200414" w:rsidRDefault="002F4885" w:rsidP="0063446A">
            <w:pPr>
              <w:pStyle w:val="ListParagraph"/>
              <w:numPr>
                <w:ilvl w:val="0"/>
                <w:numId w:val="2"/>
              </w:numPr>
              <w:spacing w:line="312" w:lineRule="auto"/>
              <w:rPr>
                <w:rStyle w:val="apple-converted-space"/>
              </w:rPr>
            </w:pPr>
            <w:r w:rsidRPr="00200414">
              <w:rPr>
                <w:color w:val="000000"/>
              </w:rPr>
              <w:t>Reinforce</w:t>
            </w:r>
            <w:r>
              <w:rPr>
                <w:color w:val="000000"/>
              </w:rPr>
              <w:t>d</w:t>
            </w:r>
            <w:r w:rsidRPr="00200414">
              <w:rPr>
                <w:color w:val="000000"/>
              </w:rPr>
              <w:t xml:space="preserve"> </w:t>
            </w:r>
            <w:r>
              <w:rPr>
                <w:color w:val="000000"/>
              </w:rPr>
              <w:t>unhelpful</w:t>
            </w:r>
            <w:r w:rsidRPr="00200414">
              <w:rPr>
                <w:color w:val="000000"/>
              </w:rPr>
              <w:t xml:space="preserve"> beliefs</w:t>
            </w:r>
            <w:r w:rsidR="00566507">
              <w:rPr>
                <w:color w:val="000000"/>
              </w:rPr>
              <w:t>,</w:t>
            </w:r>
            <w:r w:rsidRPr="00200414">
              <w:rPr>
                <w:color w:val="000000"/>
              </w:rPr>
              <w:t xml:space="preserve"> </w:t>
            </w:r>
            <w:r w:rsidR="00566507">
              <w:rPr>
                <w:color w:val="000000"/>
              </w:rPr>
              <w:t xml:space="preserve">and lower confidence, </w:t>
            </w:r>
            <w:r w:rsidRPr="00200414">
              <w:rPr>
                <w:color w:val="000000"/>
              </w:rPr>
              <w:t>about ability to change</w:t>
            </w:r>
            <w:r w:rsidR="00566507">
              <w:rPr>
                <w:color w:val="000000"/>
              </w:rPr>
              <w:t xml:space="preserve"> </w:t>
            </w:r>
          </w:p>
          <w:p w14:paraId="62A6C720" w14:textId="373BC9E3" w:rsidR="002F4885" w:rsidRPr="00200414" w:rsidRDefault="002F4885" w:rsidP="0063446A">
            <w:pPr>
              <w:pStyle w:val="ListParagraph"/>
              <w:numPr>
                <w:ilvl w:val="0"/>
                <w:numId w:val="2"/>
              </w:numPr>
              <w:spacing w:line="312" w:lineRule="auto"/>
              <w:rPr>
                <w:rStyle w:val="apple-converted-space"/>
              </w:rPr>
            </w:pPr>
            <w:r w:rsidRPr="00200414">
              <w:rPr>
                <w:color w:val="000000"/>
              </w:rPr>
              <w:t xml:space="preserve">More </w:t>
            </w:r>
            <w:r w:rsidR="00566507">
              <w:rPr>
                <w:color w:val="000000"/>
              </w:rPr>
              <w:t xml:space="preserve">gambling </w:t>
            </w:r>
            <w:r w:rsidRPr="00200414">
              <w:rPr>
                <w:color w:val="000000"/>
              </w:rPr>
              <w:t xml:space="preserve">urges </w:t>
            </w:r>
            <w:r>
              <w:rPr>
                <w:color w:val="000000"/>
              </w:rPr>
              <w:t xml:space="preserve">and </w:t>
            </w:r>
            <w:r w:rsidRPr="00200414">
              <w:rPr>
                <w:color w:val="000000"/>
              </w:rPr>
              <w:t>loss of money</w:t>
            </w:r>
            <w:r w:rsidRPr="00200414">
              <w:rPr>
                <w:rStyle w:val="apple-converted-space"/>
                <w:color w:val="000000"/>
              </w:rPr>
              <w:t> </w:t>
            </w:r>
          </w:p>
          <w:p w14:paraId="3331F316" w14:textId="57ED884D" w:rsidR="00BC5EF3" w:rsidRPr="00200414" w:rsidRDefault="002F4885" w:rsidP="003F092C">
            <w:pPr>
              <w:pStyle w:val="ListParagraph"/>
              <w:numPr>
                <w:ilvl w:val="0"/>
                <w:numId w:val="2"/>
              </w:numPr>
              <w:spacing w:line="312" w:lineRule="auto"/>
            </w:pPr>
            <w:r w:rsidRPr="00200414">
              <w:rPr>
                <w:color w:val="000000"/>
              </w:rPr>
              <w:t>Higher risk of gambling-related harms</w:t>
            </w:r>
            <w:r w:rsidRPr="00200414">
              <w:rPr>
                <w:rStyle w:val="apple-converted-space"/>
                <w:color w:val="000000"/>
              </w:rPr>
              <w:t> </w:t>
            </w:r>
          </w:p>
        </w:tc>
      </w:tr>
      <w:tr w:rsidR="002F4885" w14:paraId="68B15B6B" w14:textId="77777777" w:rsidTr="00F21F48">
        <w:tc>
          <w:tcPr>
            <w:tcW w:w="2263" w:type="dxa"/>
          </w:tcPr>
          <w:p w14:paraId="35FBAF7B" w14:textId="77777777" w:rsidR="002F4885" w:rsidRPr="00200414" w:rsidRDefault="002F4885" w:rsidP="0063446A">
            <w:pPr>
              <w:spacing w:line="312" w:lineRule="auto"/>
              <w:rPr>
                <w:b/>
                <w:bCs/>
              </w:rPr>
            </w:pPr>
            <w:r w:rsidRPr="00200414">
              <w:rPr>
                <w:b/>
                <w:bCs/>
              </w:rPr>
              <w:t>Mental health and other addictions</w:t>
            </w:r>
          </w:p>
        </w:tc>
        <w:tc>
          <w:tcPr>
            <w:tcW w:w="5250" w:type="dxa"/>
          </w:tcPr>
          <w:p w14:paraId="1387DD06" w14:textId="5B3884B0" w:rsidR="002F4885" w:rsidRPr="00200414" w:rsidRDefault="008D4909" w:rsidP="0063446A">
            <w:pPr>
              <w:pStyle w:val="ListParagraph"/>
              <w:numPr>
                <w:ilvl w:val="0"/>
                <w:numId w:val="2"/>
              </w:numPr>
              <w:spacing w:line="312" w:lineRule="auto"/>
            </w:pPr>
            <w:r>
              <w:rPr>
                <w:color w:val="000000"/>
              </w:rPr>
              <w:t>Improved</w:t>
            </w:r>
            <w:r w:rsidR="002F4885" w:rsidRPr="00200414">
              <w:rPr>
                <w:color w:val="000000"/>
              </w:rPr>
              <w:t xml:space="preserve"> insight into the connection between mental health and gambling </w:t>
            </w:r>
          </w:p>
          <w:p w14:paraId="5E36F2C3" w14:textId="38076AA4" w:rsidR="002F4885" w:rsidRPr="00200414" w:rsidRDefault="002F4885" w:rsidP="0063446A">
            <w:pPr>
              <w:pStyle w:val="ListParagraph"/>
              <w:numPr>
                <w:ilvl w:val="0"/>
                <w:numId w:val="2"/>
              </w:numPr>
              <w:spacing w:line="312" w:lineRule="auto"/>
            </w:pPr>
            <w:r w:rsidRPr="00200414">
              <w:rPr>
                <w:color w:val="000000"/>
              </w:rPr>
              <w:t>Gained clarity on changes need</w:t>
            </w:r>
            <w:r w:rsidR="00566507">
              <w:rPr>
                <w:color w:val="000000"/>
              </w:rPr>
              <w:t>ed</w:t>
            </w:r>
            <w:r w:rsidRPr="00200414">
              <w:rPr>
                <w:color w:val="000000"/>
              </w:rPr>
              <w:t xml:space="preserve"> to improve</w:t>
            </w:r>
          </w:p>
        </w:tc>
        <w:tc>
          <w:tcPr>
            <w:tcW w:w="6437" w:type="dxa"/>
          </w:tcPr>
          <w:p w14:paraId="7D0C1CE5" w14:textId="11F75755" w:rsidR="002F4885" w:rsidRPr="00200414" w:rsidRDefault="00566507" w:rsidP="0063446A">
            <w:pPr>
              <w:pStyle w:val="ListParagraph"/>
              <w:numPr>
                <w:ilvl w:val="0"/>
                <w:numId w:val="2"/>
              </w:numPr>
              <w:spacing w:line="312" w:lineRule="auto"/>
            </w:pPr>
            <w:r>
              <w:rPr>
                <w:color w:val="000000"/>
              </w:rPr>
              <w:t>W</w:t>
            </w:r>
            <w:r w:rsidR="002F4885">
              <w:rPr>
                <w:color w:val="000000"/>
              </w:rPr>
              <w:t>orsened m</w:t>
            </w:r>
            <w:r w:rsidR="002F4885" w:rsidRPr="00200414">
              <w:rPr>
                <w:color w:val="000000"/>
              </w:rPr>
              <w:t>ental health, anxiety, depression, hopelessness</w:t>
            </w:r>
            <w:r w:rsidR="002F4885">
              <w:rPr>
                <w:color w:val="000000"/>
              </w:rPr>
              <w:t>, substance use</w:t>
            </w:r>
            <w:r>
              <w:rPr>
                <w:color w:val="000000"/>
              </w:rPr>
              <w:t>, and self-worth</w:t>
            </w:r>
          </w:p>
          <w:p w14:paraId="03E2447B" w14:textId="77777777" w:rsidR="002F4885" w:rsidRPr="00200414" w:rsidRDefault="002F4885" w:rsidP="0063446A">
            <w:pPr>
              <w:pStyle w:val="ListParagraph"/>
              <w:numPr>
                <w:ilvl w:val="0"/>
                <w:numId w:val="2"/>
              </w:numPr>
              <w:spacing w:line="312" w:lineRule="auto"/>
            </w:pPr>
            <w:r>
              <w:rPr>
                <w:color w:val="000000"/>
              </w:rPr>
              <w:t xml:space="preserve">Increased risk </w:t>
            </w:r>
            <w:r w:rsidRPr="00200414">
              <w:rPr>
                <w:color w:val="000000"/>
              </w:rPr>
              <w:t>of harm to self or others</w:t>
            </w:r>
          </w:p>
          <w:p w14:paraId="1A69D231" w14:textId="70192760" w:rsidR="00BC5EF3" w:rsidRPr="00200414" w:rsidRDefault="00566507" w:rsidP="003F092C">
            <w:pPr>
              <w:pStyle w:val="ListParagraph"/>
              <w:numPr>
                <w:ilvl w:val="0"/>
                <w:numId w:val="2"/>
              </w:numPr>
              <w:spacing w:line="312" w:lineRule="auto"/>
            </w:pPr>
            <w:r>
              <w:rPr>
                <w:color w:val="000000"/>
              </w:rPr>
              <w:t>Reduced quality of life (due to d</w:t>
            </w:r>
            <w:r w:rsidR="002F4885">
              <w:rPr>
                <w:color w:val="000000"/>
              </w:rPr>
              <w:t xml:space="preserve">ifficulty </w:t>
            </w:r>
            <w:r w:rsidR="002F4885" w:rsidRPr="00200414">
              <w:rPr>
                <w:color w:val="000000"/>
              </w:rPr>
              <w:t>cover</w:t>
            </w:r>
            <w:r w:rsidR="002F4885">
              <w:rPr>
                <w:color w:val="000000"/>
              </w:rPr>
              <w:t>ing</w:t>
            </w:r>
            <w:r w:rsidR="002F4885" w:rsidRPr="00200414">
              <w:rPr>
                <w:color w:val="000000"/>
              </w:rPr>
              <w:t xml:space="preserve"> essential household or wellbeing expenses</w:t>
            </w:r>
            <w:r>
              <w:rPr>
                <w:color w:val="000000"/>
              </w:rPr>
              <w:t>)</w:t>
            </w:r>
          </w:p>
        </w:tc>
      </w:tr>
      <w:tr w:rsidR="002F4885" w14:paraId="3A5C2C68" w14:textId="77777777" w:rsidTr="00F21F48">
        <w:tc>
          <w:tcPr>
            <w:tcW w:w="2263" w:type="dxa"/>
          </w:tcPr>
          <w:p w14:paraId="770D0BDB" w14:textId="77777777" w:rsidR="002F4885" w:rsidRPr="00200414" w:rsidRDefault="002F4885" w:rsidP="0063446A">
            <w:pPr>
              <w:spacing w:line="312" w:lineRule="auto"/>
              <w:rPr>
                <w:b/>
                <w:bCs/>
              </w:rPr>
            </w:pPr>
            <w:r w:rsidRPr="00200414">
              <w:rPr>
                <w:b/>
                <w:bCs/>
              </w:rPr>
              <w:t>Social and family support and issues</w:t>
            </w:r>
          </w:p>
        </w:tc>
        <w:tc>
          <w:tcPr>
            <w:tcW w:w="5250" w:type="dxa"/>
          </w:tcPr>
          <w:p w14:paraId="4A8CD7A7" w14:textId="77777777" w:rsidR="002F4885" w:rsidRPr="004974C6" w:rsidRDefault="002F4885" w:rsidP="0063446A">
            <w:pPr>
              <w:pStyle w:val="ListParagraph"/>
              <w:numPr>
                <w:ilvl w:val="0"/>
                <w:numId w:val="3"/>
              </w:numPr>
              <w:spacing w:line="312" w:lineRule="auto"/>
              <w:rPr>
                <w:i/>
                <w:iCs/>
              </w:rPr>
            </w:pPr>
            <w:r w:rsidRPr="004974C6">
              <w:rPr>
                <w:color w:val="000000"/>
              </w:rPr>
              <w:t>Opportunity to move forward and support others by sharing their success</w:t>
            </w:r>
          </w:p>
        </w:tc>
        <w:tc>
          <w:tcPr>
            <w:tcW w:w="6437" w:type="dxa"/>
          </w:tcPr>
          <w:p w14:paraId="2071E3F5" w14:textId="77777777" w:rsidR="002F4885" w:rsidRPr="00200414" w:rsidRDefault="002F4885" w:rsidP="0063446A">
            <w:pPr>
              <w:pStyle w:val="ListParagraph"/>
              <w:numPr>
                <w:ilvl w:val="0"/>
                <w:numId w:val="2"/>
              </w:numPr>
              <w:spacing w:line="312" w:lineRule="auto"/>
            </w:pPr>
            <w:r w:rsidRPr="00200414">
              <w:rPr>
                <w:color w:val="000000"/>
              </w:rPr>
              <w:t>Increased isolation from social networks</w:t>
            </w:r>
          </w:p>
          <w:p w14:paraId="7C79027B" w14:textId="0318B9BD" w:rsidR="00BC5EF3" w:rsidRPr="00200414" w:rsidRDefault="002F4885" w:rsidP="003F092C">
            <w:pPr>
              <w:pStyle w:val="ListParagraph"/>
              <w:numPr>
                <w:ilvl w:val="0"/>
                <w:numId w:val="2"/>
              </w:numPr>
              <w:spacing w:line="312" w:lineRule="auto"/>
            </w:pPr>
            <w:r>
              <w:t>R</w:t>
            </w:r>
            <w:r w:rsidRPr="00200414">
              <w:rPr>
                <w:color w:val="000000"/>
              </w:rPr>
              <w:t>educed access to support systems</w:t>
            </w:r>
            <w:r w:rsidR="00566507">
              <w:rPr>
                <w:color w:val="000000"/>
              </w:rPr>
              <w:t xml:space="preserve"> (due to shame or</w:t>
            </w:r>
            <w:r w:rsidRPr="00200414">
              <w:rPr>
                <w:color w:val="000000"/>
              </w:rPr>
              <w:t xml:space="preserve"> family and friends at their wits’ end</w:t>
            </w:r>
            <w:r w:rsidR="00566507">
              <w:rPr>
                <w:color w:val="000000"/>
              </w:rPr>
              <w:t>)</w:t>
            </w:r>
          </w:p>
          <w:p w14:paraId="3DF3504B" w14:textId="1551D5BC" w:rsidR="002F4885" w:rsidRPr="00200414" w:rsidRDefault="00566507" w:rsidP="0063446A">
            <w:pPr>
              <w:pStyle w:val="ListParagraph"/>
              <w:numPr>
                <w:ilvl w:val="0"/>
                <w:numId w:val="2"/>
              </w:numPr>
              <w:spacing w:line="312" w:lineRule="auto"/>
            </w:pPr>
            <w:r>
              <w:t>I</w:t>
            </w:r>
            <w:r w:rsidR="002F4885">
              <w:t>ncreased</w:t>
            </w:r>
            <w:r w:rsidR="002F4885" w:rsidRPr="00200414">
              <w:rPr>
                <w:color w:val="000000"/>
              </w:rPr>
              <w:t xml:space="preserve"> risk of family violence due to ongoing distress</w:t>
            </w:r>
          </w:p>
        </w:tc>
      </w:tr>
      <w:tr w:rsidR="002F4885" w14:paraId="75E821BF" w14:textId="77777777" w:rsidTr="00F21F48">
        <w:tc>
          <w:tcPr>
            <w:tcW w:w="2263" w:type="dxa"/>
            <w:tcBorders>
              <w:bottom w:val="single" w:sz="4" w:space="0" w:color="auto"/>
            </w:tcBorders>
          </w:tcPr>
          <w:p w14:paraId="7D205F7A" w14:textId="77777777" w:rsidR="002F4885" w:rsidRPr="00200414" w:rsidRDefault="002F4885" w:rsidP="0063446A">
            <w:pPr>
              <w:spacing w:line="312" w:lineRule="auto"/>
              <w:rPr>
                <w:b/>
                <w:bCs/>
              </w:rPr>
            </w:pPr>
            <w:r w:rsidRPr="00200414">
              <w:rPr>
                <w:b/>
                <w:bCs/>
              </w:rPr>
              <w:t xml:space="preserve">Engagement in future gambling treatment </w:t>
            </w:r>
          </w:p>
        </w:tc>
        <w:tc>
          <w:tcPr>
            <w:tcW w:w="5250" w:type="dxa"/>
            <w:tcBorders>
              <w:bottom w:val="single" w:sz="4" w:space="0" w:color="auto"/>
            </w:tcBorders>
          </w:tcPr>
          <w:p w14:paraId="0B06C3B4" w14:textId="77777777" w:rsidR="00566507" w:rsidRPr="00566507" w:rsidRDefault="002F4885" w:rsidP="0063446A">
            <w:pPr>
              <w:pStyle w:val="ListParagraph"/>
              <w:numPr>
                <w:ilvl w:val="0"/>
                <w:numId w:val="2"/>
              </w:numPr>
              <w:spacing w:line="312" w:lineRule="auto"/>
            </w:pPr>
            <w:r w:rsidRPr="00200414">
              <w:rPr>
                <w:color w:val="000000"/>
              </w:rPr>
              <w:t xml:space="preserve">Awareness of available services </w:t>
            </w:r>
          </w:p>
          <w:p w14:paraId="2DA5CCDC" w14:textId="438438AE" w:rsidR="002F4885" w:rsidRPr="00200414" w:rsidRDefault="002F4885" w:rsidP="0063446A">
            <w:pPr>
              <w:pStyle w:val="ListParagraph"/>
              <w:numPr>
                <w:ilvl w:val="0"/>
                <w:numId w:val="2"/>
              </w:numPr>
              <w:spacing w:line="312" w:lineRule="auto"/>
            </w:pPr>
            <w:r>
              <w:rPr>
                <w:rStyle w:val="apple-converted-space"/>
              </w:rPr>
              <w:t>Plant seeds</w:t>
            </w:r>
            <w:r w:rsidRPr="00200414">
              <w:rPr>
                <w:color w:val="000000"/>
              </w:rPr>
              <w:t xml:space="preserve"> for future engagement</w:t>
            </w:r>
          </w:p>
        </w:tc>
        <w:tc>
          <w:tcPr>
            <w:tcW w:w="6437" w:type="dxa"/>
            <w:tcBorders>
              <w:bottom w:val="single" w:sz="4" w:space="0" w:color="auto"/>
            </w:tcBorders>
          </w:tcPr>
          <w:p w14:paraId="4CB0DABB" w14:textId="5E35EBF3" w:rsidR="002F4885" w:rsidRPr="00B278C0" w:rsidRDefault="002F4885" w:rsidP="0063446A">
            <w:pPr>
              <w:pStyle w:val="ListParagraph"/>
              <w:numPr>
                <w:ilvl w:val="0"/>
                <w:numId w:val="2"/>
              </w:numPr>
              <w:spacing w:line="312" w:lineRule="auto"/>
            </w:pPr>
            <w:r>
              <w:rPr>
                <w:color w:val="000000"/>
              </w:rPr>
              <w:t>Delayed</w:t>
            </w:r>
            <w:r w:rsidR="00566507">
              <w:rPr>
                <w:color w:val="000000"/>
              </w:rPr>
              <w:t xml:space="preserve"> or reduced likelihood of</w:t>
            </w:r>
            <w:r>
              <w:rPr>
                <w:color w:val="000000"/>
              </w:rPr>
              <w:t xml:space="preserve"> help-seeking, especially </w:t>
            </w:r>
            <w:r w:rsidR="00566507">
              <w:rPr>
                <w:color w:val="000000"/>
              </w:rPr>
              <w:t>after negative</w:t>
            </w:r>
            <w:r w:rsidRPr="00200414">
              <w:rPr>
                <w:color w:val="000000"/>
              </w:rPr>
              <w:t xml:space="preserve"> </w:t>
            </w:r>
            <w:r w:rsidR="00566507">
              <w:rPr>
                <w:color w:val="000000"/>
              </w:rPr>
              <w:t xml:space="preserve">treatment </w:t>
            </w:r>
            <w:r w:rsidRPr="00200414">
              <w:rPr>
                <w:color w:val="000000"/>
              </w:rPr>
              <w:t>experience</w:t>
            </w:r>
            <w:r w:rsidR="00566507">
              <w:rPr>
                <w:color w:val="000000"/>
              </w:rPr>
              <w:t>s</w:t>
            </w:r>
          </w:p>
          <w:p w14:paraId="37C4045C" w14:textId="77777777" w:rsidR="002F4885" w:rsidRPr="00200414" w:rsidRDefault="002F4885" w:rsidP="0063446A">
            <w:pPr>
              <w:pStyle w:val="ListParagraph"/>
              <w:numPr>
                <w:ilvl w:val="0"/>
                <w:numId w:val="2"/>
              </w:numPr>
              <w:spacing w:line="312" w:lineRule="auto"/>
            </w:pPr>
            <w:r>
              <w:rPr>
                <w:color w:val="000000"/>
              </w:rPr>
              <w:t xml:space="preserve">May lose </w:t>
            </w:r>
            <w:r w:rsidRPr="00200414">
              <w:rPr>
                <w:color w:val="000000"/>
              </w:rPr>
              <w:t>faith in services</w:t>
            </w:r>
            <w:r>
              <w:rPr>
                <w:color w:val="000000"/>
              </w:rPr>
              <w:t>’ helpfulness</w:t>
            </w:r>
          </w:p>
        </w:tc>
      </w:tr>
    </w:tbl>
    <w:p w14:paraId="6563A4E7" w14:textId="77777777" w:rsidR="002F4885" w:rsidRDefault="002F4885" w:rsidP="002F4885">
      <w:pPr>
        <w:sectPr w:rsidR="002F4885" w:rsidSect="002F4885">
          <w:footnotePr>
            <w:numFmt w:val="lowerLetter"/>
          </w:footnotePr>
          <w:pgSz w:w="16840" w:h="11900" w:orient="landscape"/>
          <w:pgMar w:top="1440" w:right="1440" w:bottom="1440" w:left="1440" w:header="708" w:footer="708" w:gutter="0"/>
          <w:cols w:space="708"/>
          <w:docGrid w:linePitch="360"/>
        </w:sectPr>
      </w:pPr>
    </w:p>
    <w:p w14:paraId="0AE463DB" w14:textId="06D7B093" w:rsidR="00486992" w:rsidRPr="00A461C0" w:rsidRDefault="00486992" w:rsidP="00486992">
      <w:pPr>
        <w:pStyle w:val="Heading2"/>
      </w:pPr>
      <w:bookmarkStart w:id="129" w:name="_Toc200013241"/>
      <w:bookmarkStart w:id="130" w:name="_Toc211006933"/>
      <w:r w:rsidRPr="00A461C0">
        <w:lastRenderedPageBreak/>
        <w:t>Client perspective</w:t>
      </w:r>
      <w:r w:rsidR="009B3D97">
        <w:t>s</w:t>
      </w:r>
      <w:r w:rsidRPr="00A461C0">
        <w:t>: Two-timepoint survey with clients in New Zealand</w:t>
      </w:r>
      <w:bookmarkEnd w:id="129"/>
      <w:bookmarkEnd w:id="130"/>
    </w:p>
    <w:p w14:paraId="76D7919C" w14:textId="5697D6BA" w:rsidR="00486992" w:rsidRPr="00A461C0" w:rsidRDefault="00486992" w:rsidP="00486992">
      <w:r w:rsidRPr="00A461C0">
        <w:t xml:space="preserve">The client survey </w:t>
      </w:r>
      <w:r w:rsidR="00F82098">
        <w:t>compa</w:t>
      </w:r>
      <w:r w:rsidR="001012EA">
        <w:t>red clients who pulled out of treatment with those who completed treatment (</w:t>
      </w:r>
      <w:r w:rsidR="001012EA" w:rsidRPr="00FF7F7D">
        <w:rPr>
          <w:i/>
          <w:iCs/>
        </w:rPr>
        <w:t>n=</w:t>
      </w:r>
      <w:r w:rsidR="001012EA">
        <w:t xml:space="preserve">16, 8 per group) </w:t>
      </w:r>
      <w:r w:rsidR="009E0225" w:rsidRPr="00A461C0">
        <w:t>at the 1-month follow-up survey</w:t>
      </w:r>
      <w:r w:rsidR="009E0225">
        <w:t>. S</w:t>
      </w:r>
      <w:r w:rsidRPr="00A461C0">
        <w:t xml:space="preserve">everal outcomes significantly associated with pulling out of treatment </w:t>
      </w:r>
      <w:r w:rsidR="009E0225">
        <w:t>were identified</w:t>
      </w:r>
      <w:r w:rsidRPr="00A461C0">
        <w:t>.</w:t>
      </w:r>
      <w:r>
        <w:t xml:space="preserve"> </w:t>
      </w:r>
      <w:r w:rsidR="009E0225">
        <w:t>Specifically, c</w:t>
      </w:r>
      <w:r w:rsidR="002E12D0">
        <w:t>lients who completed treatment showed g</w:t>
      </w:r>
      <w:r>
        <w:t>reater improvements in problem gambling severity</w:t>
      </w:r>
      <w:r w:rsidR="002E12D0">
        <w:t xml:space="preserve"> (i.e., reductions in severity)</w:t>
      </w:r>
      <w:r>
        <w:t xml:space="preserve">, urge self-efficacy (confidence in managing gambling urges), overall wellbeing, physical wellbeing, emotional wellbeing, anxiety symptoms, and depressive symptoms </w:t>
      </w:r>
      <w:r w:rsidR="002E12D0">
        <w:t>than those who pulled out of treatment</w:t>
      </w:r>
      <w:r>
        <w:t xml:space="preserve">. Clients who completed treatment were also more likely to have sought help-seeking from non-gambling professionals, potentially indicating broader engagement with support systems. Notwithstanding small sample sizes, these findings </w:t>
      </w:r>
      <w:r w:rsidR="002E12D0">
        <w:t xml:space="preserve">indicate </w:t>
      </w:r>
      <w:r>
        <w:t>that pulling out of treatment is associated with poorer outcomes across gambling and mental health domains.</w:t>
      </w:r>
      <w:r w:rsidR="00940E36">
        <w:t xml:space="preserve"> Detailed results are presented in Table D1, Appendix D.</w:t>
      </w:r>
    </w:p>
    <w:p w14:paraId="37E49F7F" w14:textId="1A158B7E" w:rsidR="003759C7" w:rsidRPr="00CC31D8" w:rsidRDefault="003759C7" w:rsidP="003759C7">
      <w:pPr>
        <w:pStyle w:val="Heading2"/>
      </w:pPr>
      <w:bookmarkStart w:id="131" w:name="_Toc200013242"/>
      <w:bookmarkStart w:id="132" w:name="_Toc211006934"/>
      <w:r>
        <w:t>Summary of findings</w:t>
      </w:r>
      <w:bookmarkEnd w:id="131"/>
      <w:r w:rsidR="00C30FDD">
        <w:t xml:space="preserve"> on consequences of pulling out of treatment</w:t>
      </w:r>
      <w:bookmarkEnd w:id="132"/>
    </w:p>
    <w:p w14:paraId="54488EFC" w14:textId="63502D9C" w:rsidR="005405D1" w:rsidRPr="009D6540" w:rsidRDefault="00050E82" w:rsidP="005405D1">
      <w:pPr>
        <w:rPr>
          <w:highlight w:val="yellow"/>
        </w:rPr>
      </w:pPr>
      <w:r w:rsidRPr="00050E82">
        <w:t xml:space="preserve">Findings across the </w:t>
      </w:r>
      <w:r w:rsidR="00511DFF">
        <w:t>studies</w:t>
      </w:r>
      <w:r w:rsidRPr="00050E82">
        <w:t xml:space="preserve"> suggest that pulling out of</w:t>
      </w:r>
      <w:r w:rsidR="004E0327">
        <w:t xml:space="preserve"> formal psychological</w:t>
      </w:r>
      <w:r w:rsidRPr="00050E82">
        <w:t xml:space="preserve"> treatment is often associated with poorer outcomes in gambling severity, psychological wellbeing, and access to support. </w:t>
      </w:r>
      <w:r w:rsidR="00BC5EF3">
        <w:t>T</w:t>
      </w:r>
      <w:r w:rsidRPr="00050E82">
        <w:t>he evidence also highlights</w:t>
      </w:r>
      <w:r w:rsidR="00BC5EF3">
        <w:t>, however,</w:t>
      </w:r>
      <w:r w:rsidRPr="00050E82">
        <w:t xml:space="preserve"> that not all </w:t>
      </w:r>
      <w:r>
        <w:t>instances of pulling out</w:t>
      </w:r>
      <w:r w:rsidRPr="00050E82">
        <w:t xml:space="preserve"> reflect </w:t>
      </w:r>
      <w:r>
        <w:t>poor outcomes</w:t>
      </w:r>
      <w:r w:rsidRPr="00050E82">
        <w:t xml:space="preserve">. </w:t>
      </w:r>
      <w:r>
        <w:t>Practitioners indicate that, even after brief engagement, s</w:t>
      </w:r>
      <w:r w:rsidRPr="00050E82">
        <w:t>ome clients gain insight, autonomy, or tools for change</w:t>
      </w:r>
      <w:r>
        <w:t xml:space="preserve"> </w:t>
      </w:r>
      <w:r w:rsidRPr="00050E82">
        <w:t xml:space="preserve">and may re-engage with treatment when ready. Practitioners encouraged a shift away from deficit-focused models toward more holistic, culturally grounded frameworks that consider relational healing, co-occurring challenges, and diverse indicators of recovery. These findings support the need for outcome measurement approaches that capture both </w:t>
      </w:r>
      <w:r w:rsidRPr="00050E82">
        <w:lastRenderedPageBreak/>
        <w:t>short-term and long-term progress across domains that matter to clients.</w:t>
      </w:r>
      <w:r w:rsidR="00887D5A">
        <w:t xml:space="preserve"> </w:t>
      </w:r>
      <w:r w:rsidR="00887D5A" w:rsidRPr="00887D5A">
        <w:t xml:space="preserve">They also reinforce the importance of research on how to keep clients engaged in treatment, as improving retention has the potential to amplify the positive impacts observed among </w:t>
      </w:r>
      <w:r w:rsidR="00887D5A">
        <w:t xml:space="preserve">people who completed treatment </w:t>
      </w:r>
      <w:r w:rsidR="00887D5A" w:rsidRPr="00887D5A">
        <w:t xml:space="preserve">while reducing the harms associated with </w:t>
      </w:r>
      <w:r w:rsidR="00887D5A">
        <w:t>pulling out of treatment</w:t>
      </w:r>
      <w:r w:rsidR="00887D5A" w:rsidRPr="00887D5A">
        <w:t>.</w:t>
      </w:r>
    </w:p>
    <w:p w14:paraId="2588D063" w14:textId="77777777" w:rsidR="005405D1" w:rsidRPr="00050E82" w:rsidRDefault="005405D1" w:rsidP="005405D1">
      <w:pPr>
        <w:pStyle w:val="Heading3"/>
      </w:pPr>
      <w:bookmarkStart w:id="133" w:name="_Toc200013243"/>
      <w:r w:rsidRPr="00050E82">
        <w:t>Spotlight on Priority Populations</w:t>
      </w:r>
      <w:bookmarkEnd w:id="133"/>
    </w:p>
    <w:p w14:paraId="7098737F" w14:textId="5A1F62AF" w:rsidR="00050E82" w:rsidRPr="00050E82" w:rsidRDefault="00050E82" w:rsidP="00050E82">
      <w:pPr>
        <w:rPr>
          <w:highlight w:val="yellow"/>
        </w:rPr>
      </w:pPr>
      <w:r>
        <w:t xml:space="preserve">Little is known about the consequences of pulling out of </w:t>
      </w:r>
      <w:r w:rsidR="004E0327">
        <w:t xml:space="preserve">formal psychological </w:t>
      </w:r>
      <w:r>
        <w:t xml:space="preserve">treatment, particularly for clients from priority populations. </w:t>
      </w:r>
      <w:r w:rsidRPr="00050E82">
        <w:t xml:space="preserve">Practitioners highlighted the importance of culturally relevant understandings of harm and healing, particularly for Māori and Pacific clients. For Pacific clients, the concept of </w:t>
      </w:r>
      <w:r w:rsidRPr="00050E82">
        <w:rPr>
          <w:i/>
          <w:iCs/>
        </w:rPr>
        <w:t>va</w:t>
      </w:r>
      <w:r w:rsidRPr="00050E82">
        <w:t xml:space="preserve"> (relational space) was seen as central</w:t>
      </w:r>
      <w:r>
        <w:t xml:space="preserve">, </w:t>
      </w:r>
      <w:r w:rsidRPr="00050E82">
        <w:t xml:space="preserve">where progress </w:t>
      </w:r>
      <w:r w:rsidR="00511DFF">
        <w:t>also considers</w:t>
      </w:r>
      <w:r w:rsidRPr="00050E82">
        <w:t xml:space="preserve"> improvements in relationships, identity, and purpose.</w:t>
      </w:r>
    </w:p>
    <w:p w14:paraId="388EC643" w14:textId="77777777" w:rsidR="005405D1" w:rsidRPr="00050E82" w:rsidRDefault="005405D1" w:rsidP="005405D1">
      <w:pPr>
        <w:pStyle w:val="Heading3"/>
      </w:pPr>
      <w:bookmarkStart w:id="134" w:name="_Toc200013244"/>
      <w:r w:rsidRPr="00050E82">
        <w:t>Practice Implications</w:t>
      </w:r>
      <w:bookmarkEnd w:id="134"/>
    </w:p>
    <w:p w14:paraId="71AAF12B" w14:textId="0230900C" w:rsidR="00050E82" w:rsidRPr="00050E82" w:rsidRDefault="00050E82" w:rsidP="00050E82">
      <w:pPr>
        <w:rPr>
          <w:highlight w:val="yellow"/>
        </w:rPr>
      </w:pPr>
      <w:r w:rsidRPr="00050E82">
        <w:t xml:space="preserve">To reduce harm and support recovery among clients who pull out of </w:t>
      </w:r>
      <w:r w:rsidR="004E0327">
        <w:t xml:space="preserve">formal psychological </w:t>
      </w:r>
      <w:r w:rsidRPr="00050E82">
        <w:t>treatment, services should focus on keeping the door open for future engagement. Even brief contact can provide insight and motivation</w:t>
      </w:r>
      <w:r w:rsidR="00BD7AF8">
        <w:t>,</w:t>
      </w:r>
      <w:r w:rsidRPr="00050E82">
        <w:t xml:space="preserve"> so offering low-barrier entry points and affirming clients’ autonomy to return when ready is critical. Embedding culturally grounded frameworks</w:t>
      </w:r>
      <w:r>
        <w:t xml:space="preserve">, </w:t>
      </w:r>
      <w:r w:rsidRPr="00050E82">
        <w:t xml:space="preserve">such as </w:t>
      </w:r>
      <w:r w:rsidRPr="00050E82">
        <w:rPr>
          <w:i/>
          <w:iCs/>
        </w:rPr>
        <w:t>va</w:t>
      </w:r>
      <w:r w:rsidRPr="00050E82">
        <w:t xml:space="preserve"> for Pacific clients and whānau-centred approaches for Māori</w:t>
      </w:r>
      <w:r>
        <w:t xml:space="preserve">, </w:t>
      </w:r>
      <w:r w:rsidRPr="00050E82">
        <w:t xml:space="preserve">can help define progress in ways that go beyond symptom reduction. Services should prioritise outcome measures that reflect relational, emotional, and practical changes, and proactively follow up with clients who disengage, particularly those at greater risk. </w:t>
      </w:r>
      <w:r w:rsidR="00BD7AF8" w:rsidRPr="00BD7AF8">
        <w:t xml:space="preserve">Routinely capturing outcome or </w:t>
      </w:r>
      <w:r w:rsidR="00BD7AF8" w:rsidRPr="00BD7AF8">
        <w:lastRenderedPageBreak/>
        <w:t>satisfaction measures at each session can also provide valuable insights at the point of last contact</w:t>
      </w:r>
      <w:r w:rsidR="00BD7AF8">
        <w:t xml:space="preserve">, </w:t>
      </w:r>
      <w:r w:rsidR="00BD7AF8" w:rsidRPr="00BD7AF8">
        <w:t>especially for clients who pull out and become uncontactable.</w:t>
      </w:r>
      <w:r w:rsidR="00887D5A">
        <w:t xml:space="preserve"> </w:t>
      </w:r>
    </w:p>
    <w:p w14:paraId="6002FD39" w14:textId="77777777" w:rsidR="005405D1" w:rsidRPr="000A1FA2" w:rsidRDefault="005405D1" w:rsidP="005405D1">
      <w:pPr>
        <w:pStyle w:val="Heading3"/>
        <w:rPr>
          <w:color w:val="000000"/>
        </w:rPr>
      </w:pPr>
      <w:bookmarkStart w:id="135" w:name="_Toc200013245"/>
      <w:r w:rsidRPr="000A1FA2">
        <w:rPr>
          <w:color w:val="000000"/>
        </w:rPr>
        <w:t>Future Research Directions</w:t>
      </w:r>
      <w:bookmarkEnd w:id="135"/>
    </w:p>
    <w:p w14:paraId="683CF82A" w14:textId="2226A71E" w:rsidR="000A1FA2" w:rsidRDefault="000A1FA2" w:rsidP="000A1FA2">
      <w:r>
        <w:t xml:space="preserve">Further research is needed to systematically explore the full </w:t>
      </w:r>
      <w:r w:rsidR="00BD7AF8">
        <w:t>range</w:t>
      </w:r>
      <w:r>
        <w:t xml:space="preserve"> of consequences associated with pulling out of</w:t>
      </w:r>
      <w:r w:rsidR="004E0327">
        <w:t xml:space="preserve"> formal psychological</w:t>
      </w:r>
      <w:r>
        <w:t xml:space="preserve"> gambling treatment. A comprehensive understanding of outcomes, such as gambling severity, mental health, relational wellbeing, service trust, and recovery </w:t>
      </w:r>
      <w:r w:rsidR="00B73F1B">
        <w:t>capital</w:t>
      </w:r>
      <w:r>
        <w:t>,</w:t>
      </w:r>
      <w:r w:rsidR="00B73F1B">
        <w:fldChar w:fldCharType="begin">
          <w:fldData xml:space="preserve">PEVuZE5vdGU+PENpdGU+PEF1dGhvcj5HYXZyaWVsLUZyaWVkPC9BdXRob3I+PFllYXI+MjAxODwv
WWVhcj48UmVjTnVtPjExMTwvUmVjTnVtPjxEaXNwbGF5VGV4dD48c3R5bGUgZmFjZT0ic3VwZXJz
Y3JpcHQiPjQyPC9zdHlsZT48L0Rpc3BsYXlUZXh0PjxyZWNvcmQ+PHJlYy1udW1iZXI+MTExPC9y
ZWMtbnVtYmVyPjxmb3JlaWduLWtleXM+PGtleSBhcHA9IkVOIiBkYi1pZD0iMGVwdGF6ZjVjZWF4
ZjZlenhlbHB4OXB3ZHRlNTI5d2FhemR4IiB0aW1lc3RhbXA9IjE3NDg1NjM2NDEiPjExMTwva2V5
PjwvZm9yZWlnbi1rZXlzPjxyZWYtdHlwZSBuYW1lPSJKb3VybmFsIEFydGljbGUiPjE3PC9yZWYt
dHlwZT48Y29udHJpYnV0b3JzPjxhdXRob3JzPjxhdXRob3I+R2F2cmllbC1GcmllZCwgQmVsbGU8
L2F1dGhvcj48L2F1dGhvcnM+PC9jb250cmlidXRvcnM+PHRpdGxlcz48dGl0bGU+VGhlIGNydWNp
YWwgcm9sZSBvZiByZWNvdmVyeSBjYXBpdGFsIGluIGluZGl2aWR1YWxzIHdpdGggYSBnYW1ibGlu
ZyBkaXNvcmRlcjwvdGl0bGU+PHNlY29uZGFyeS10aXRsZT5Kb3VybmFsIG9mIEJlaGF2aW9yYWwg
QWRkaWN0aW9uczwvc2Vjb25kYXJ5LXRpdGxlPjwvdGl0bGVzPjxwZXJpb2RpY2FsPjxmdWxsLXRp
dGxlPkpvdXJuYWwgb2YgQmVoYXZpb3JhbCBBZGRpY3Rpb25zPC9mdWxsLXRpdGxlPjwvcGVyaW9k
aWNhbD48cGFnZXM+NzkyLTc5OTwvcGFnZXM+PHZvbHVtZT43PC92b2x1bWU+PG51bWJlcj4zPC9u
dW1iZXI+PGRhdGVzPjx5ZWFyPjIwMTg8L3llYXI+PC9kYXRlcz48aXNibj4yMDYyLTU4NzE8L2lz
Ym4+PHVybHM+PC91cmxzPjwvcmVjb3JkPjwvQ2l0ZT48L0VuZE5vdGU+
</w:fldData>
        </w:fldChar>
      </w:r>
      <w:r w:rsidR="00B73F1B">
        <w:instrText xml:space="preserve"> ADDIN EN.JS.CITE </w:instrText>
      </w:r>
      <w:r w:rsidR="00B73F1B">
        <w:fldChar w:fldCharType="separate"/>
      </w:r>
      <w:r w:rsidR="007552C3" w:rsidRPr="007552C3">
        <w:rPr>
          <w:noProof/>
          <w:vertAlign w:val="superscript"/>
        </w:rPr>
        <w:t>42</w:t>
      </w:r>
      <w:r w:rsidR="00B73F1B">
        <w:fldChar w:fldCharType="end"/>
      </w:r>
      <w:r>
        <w:t xml:space="preserve"> is essential to inform client-centred service design.</w:t>
      </w:r>
    </w:p>
    <w:p w14:paraId="07004FB8" w14:textId="588E5ED5" w:rsidR="00101E13" w:rsidRPr="00511DFF" w:rsidRDefault="000A1FA2" w:rsidP="00511DFF">
      <w:pPr>
        <w:pStyle w:val="ListParagraph"/>
        <w:numPr>
          <w:ilvl w:val="0"/>
          <w:numId w:val="40"/>
        </w:numPr>
        <w:rPr>
          <w:i/>
          <w:iCs/>
        </w:rPr>
      </w:pPr>
      <w:r>
        <w:t xml:space="preserve">Suggested research question: </w:t>
      </w:r>
      <w:r w:rsidRPr="000A1FA2">
        <w:rPr>
          <w:i/>
          <w:iCs/>
        </w:rPr>
        <w:t>What are the short- and long-term consequences</w:t>
      </w:r>
      <w:r>
        <w:rPr>
          <w:i/>
          <w:iCs/>
        </w:rPr>
        <w:t xml:space="preserve">, </w:t>
      </w:r>
      <w:r w:rsidRPr="000A1FA2">
        <w:rPr>
          <w:i/>
          <w:iCs/>
        </w:rPr>
        <w:t>both positive and negative</w:t>
      </w:r>
      <w:r>
        <w:rPr>
          <w:i/>
          <w:iCs/>
        </w:rPr>
        <w:t xml:space="preserve">, </w:t>
      </w:r>
      <w:r w:rsidRPr="000A1FA2">
        <w:rPr>
          <w:i/>
          <w:iCs/>
        </w:rPr>
        <w:t xml:space="preserve">of pulling out of </w:t>
      </w:r>
      <w:r w:rsidR="004E0327">
        <w:rPr>
          <w:i/>
          <w:iCs/>
        </w:rPr>
        <w:t xml:space="preserve">formal </w:t>
      </w:r>
      <w:r w:rsidRPr="000A1FA2">
        <w:rPr>
          <w:i/>
          <w:iCs/>
        </w:rPr>
        <w:t xml:space="preserve">gambling treatment across gambling, psychological, relational, </w:t>
      </w:r>
      <w:r w:rsidR="00343C0B">
        <w:rPr>
          <w:i/>
          <w:iCs/>
        </w:rPr>
        <w:t xml:space="preserve">recovery, </w:t>
      </w:r>
      <w:r w:rsidRPr="000A1FA2">
        <w:rPr>
          <w:i/>
          <w:iCs/>
        </w:rPr>
        <w:t>and service engagement domains?</w:t>
      </w:r>
    </w:p>
    <w:p w14:paraId="441EDC08" w14:textId="5BAD4D16" w:rsidR="00511AB9" w:rsidRPr="00511AB9" w:rsidRDefault="00511AB9" w:rsidP="004C1B3C">
      <w:pPr>
        <w:pStyle w:val="Heading1"/>
      </w:pPr>
      <w:bookmarkStart w:id="136" w:name="_Toc200013246"/>
      <w:bookmarkStart w:id="137" w:name="_Toc211006935"/>
      <w:r w:rsidRPr="00511AB9">
        <w:lastRenderedPageBreak/>
        <w:t xml:space="preserve">Solutions: What can </w:t>
      </w:r>
      <w:r w:rsidR="0034668D">
        <w:t>practitioners and services</w:t>
      </w:r>
      <w:r w:rsidRPr="00511AB9">
        <w:t xml:space="preserve"> do to help clients stay in treatment whe</w:t>
      </w:r>
      <w:r w:rsidR="0034668D">
        <w:t xml:space="preserve">n they </w:t>
      </w:r>
      <w:r w:rsidRPr="00511AB9">
        <w:t xml:space="preserve">need or want </w:t>
      </w:r>
      <w:r w:rsidR="0034668D">
        <w:t>more</w:t>
      </w:r>
      <w:r w:rsidRPr="00511AB9">
        <w:t xml:space="preserve"> support?</w:t>
      </w:r>
      <w:bookmarkEnd w:id="136"/>
      <w:bookmarkEnd w:id="137"/>
    </w:p>
    <w:p w14:paraId="10814253" w14:textId="77777777" w:rsidR="000A4A4D" w:rsidRDefault="000A4A4D" w:rsidP="000A4A4D">
      <w:pPr>
        <w:pStyle w:val="Heading2"/>
        <w:rPr>
          <w:lang w:eastAsia="en-GB"/>
        </w:rPr>
      </w:pPr>
      <w:bookmarkStart w:id="138" w:name="_Toc200013247"/>
      <w:bookmarkStart w:id="139" w:name="_Toc211006936"/>
      <w:r>
        <w:rPr>
          <w:lang w:eastAsia="en-GB"/>
        </w:rPr>
        <w:t>Preface</w:t>
      </w:r>
      <w:bookmarkEnd w:id="138"/>
      <w:bookmarkEnd w:id="139"/>
    </w:p>
    <w:p w14:paraId="163E54CA" w14:textId="4110128B" w:rsidR="004C1B3C" w:rsidRPr="000A4A4D" w:rsidRDefault="000A4A4D" w:rsidP="000A4A4D">
      <w:pPr>
        <w:rPr>
          <w:lang w:eastAsia="en-GB"/>
        </w:rPr>
      </w:pPr>
      <w:r>
        <w:rPr>
          <w:lang w:eastAsia="en-GB"/>
        </w:rPr>
        <w:t xml:space="preserve">Section 9 presents the key findings on the </w:t>
      </w:r>
      <w:r w:rsidR="009D6540">
        <w:rPr>
          <w:lang w:eastAsia="en-GB"/>
        </w:rPr>
        <w:t>solutions to</w:t>
      </w:r>
      <w:r>
        <w:rPr>
          <w:lang w:eastAsia="en-GB"/>
        </w:rPr>
        <w:t xml:space="preserve"> pulling out of</w:t>
      </w:r>
      <w:r w:rsidR="004E0327">
        <w:rPr>
          <w:lang w:eastAsia="en-GB"/>
        </w:rPr>
        <w:t xml:space="preserve"> formal psychological</w:t>
      </w:r>
      <w:r>
        <w:rPr>
          <w:lang w:eastAsia="en-GB"/>
        </w:rPr>
        <w:t xml:space="preserve"> treatment </w:t>
      </w:r>
      <w:r w:rsidR="00BD7AF8">
        <w:rPr>
          <w:lang w:eastAsia="en-GB"/>
        </w:rPr>
        <w:t xml:space="preserve">from the perspectives of research, practitioners, and clients across three studies of the project. </w:t>
      </w:r>
      <w:r>
        <w:rPr>
          <w:lang w:eastAsia="en-GB"/>
        </w:rPr>
        <w:t>The service analysis did not examine solutions due to</w:t>
      </w:r>
      <w:r w:rsidR="006E2F00">
        <w:rPr>
          <w:lang w:eastAsia="en-GB"/>
        </w:rPr>
        <w:t xml:space="preserve"> a</w:t>
      </w:r>
      <w:r>
        <w:rPr>
          <w:lang w:eastAsia="en-GB"/>
        </w:rPr>
        <w:t xml:space="preserve"> lack of relevant data.</w:t>
      </w:r>
    </w:p>
    <w:p w14:paraId="1A9624CE" w14:textId="0B4AEE47" w:rsidR="00311F50" w:rsidRPr="00CD051B" w:rsidRDefault="00311F50" w:rsidP="004C1B3C">
      <w:pPr>
        <w:pStyle w:val="Heading2"/>
        <w:rPr>
          <w:lang w:eastAsia="en-GB"/>
        </w:rPr>
      </w:pPr>
      <w:bookmarkStart w:id="140" w:name="_Toc200013248"/>
      <w:bookmarkStart w:id="141" w:name="_Toc211006937"/>
      <w:r w:rsidRPr="00CD051B">
        <w:rPr>
          <w:lang w:eastAsia="en-GB"/>
        </w:rPr>
        <w:t>Research perspective</w:t>
      </w:r>
      <w:r w:rsidR="009B3D97">
        <w:rPr>
          <w:lang w:eastAsia="en-GB"/>
        </w:rPr>
        <w:t>s</w:t>
      </w:r>
      <w:r>
        <w:rPr>
          <w:lang w:eastAsia="en-GB"/>
        </w:rPr>
        <w:t xml:space="preserve">: </w:t>
      </w:r>
      <w:r w:rsidR="00ED03F3">
        <w:rPr>
          <w:lang w:eastAsia="en-GB"/>
        </w:rPr>
        <w:t>S</w:t>
      </w:r>
      <w:r>
        <w:rPr>
          <w:lang w:eastAsia="en-GB"/>
        </w:rPr>
        <w:t>coping review</w:t>
      </w:r>
      <w:bookmarkEnd w:id="140"/>
      <w:r w:rsidR="00ED03F3">
        <w:rPr>
          <w:lang w:eastAsia="en-GB"/>
        </w:rPr>
        <w:t xml:space="preserve"> of the literature (2004-2025)</w:t>
      </w:r>
      <w:bookmarkEnd w:id="141"/>
    </w:p>
    <w:p w14:paraId="4EE0F731" w14:textId="7F682760" w:rsidR="007010B2" w:rsidRPr="00700C2A" w:rsidRDefault="00B505D1" w:rsidP="00700C2A">
      <w:pPr>
        <w:pStyle w:val="Abodycontent"/>
        <w:spacing w:after="0"/>
        <w:ind w:firstLine="0"/>
        <w:rPr>
          <w:rFonts w:ascii="Aptos" w:hAnsi="Aptos"/>
          <w:color w:val="000000"/>
          <w:sz w:val="24"/>
          <w:szCs w:val="24"/>
          <w:lang w:eastAsia="en-GB"/>
        </w:rPr>
      </w:pPr>
      <w:r>
        <w:rPr>
          <w:color w:val="000000"/>
          <w:sz w:val="24"/>
          <w:szCs w:val="24"/>
          <w:lang w:eastAsia="en-GB"/>
        </w:rPr>
        <w:t xml:space="preserve">The scoping review found that only </w:t>
      </w:r>
      <w:r w:rsidR="00412138">
        <w:rPr>
          <w:color w:val="000000"/>
          <w:sz w:val="24"/>
          <w:szCs w:val="24"/>
          <w:lang w:eastAsia="en-GB"/>
        </w:rPr>
        <w:t>two</w:t>
      </w:r>
      <w:r>
        <w:rPr>
          <w:color w:val="000000"/>
          <w:sz w:val="24"/>
          <w:szCs w:val="24"/>
          <w:lang w:eastAsia="en-GB"/>
        </w:rPr>
        <w:t xml:space="preserve"> studies (3% of the literature) </w:t>
      </w:r>
      <w:r w:rsidR="000A4A4D">
        <w:rPr>
          <w:color w:val="000000"/>
          <w:sz w:val="24"/>
          <w:szCs w:val="24"/>
          <w:lang w:eastAsia="en-GB"/>
        </w:rPr>
        <w:t>examin</w:t>
      </w:r>
      <w:r w:rsidR="009D6540">
        <w:rPr>
          <w:color w:val="000000"/>
          <w:sz w:val="24"/>
          <w:szCs w:val="24"/>
          <w:lang w:eastAsia="en-GB"/>
        </w:rPr>
        <w:t>ed</w:t>
      </w:r>
      <w:r w:rsidR="000A4A4D">
        <w:rPr>
          <w:color w:val="000000"/>
          <w:sz w:val="24"/>
          <w:szCs w:val="24"/>
          <w:lang w:eastAsia="en-GB"/>
        </w:rPr>
        <w:t xml:space="preserve"> potential solutions for improving treatment retention</w:t>
      </w:r>
      <w:r w:rsidR="000A2263" w:rsidRPr="000A2263">
        <w:rPr>
          <w:rFonts w:ascii="Aptos" w:hAnsi="Aptos"/>
          <w:color w:val="000000"/>
          <w:sz w:val="24"/>
          <w:szCs w:val="24"/>
          <w:lang w:eastAsia="en-GB"/>
        </w:rPr>
        <w:t xml:space="preserve"> </w:t>
      </w:r>
      <w:r w:rsidR="000A2263" w:rsidRPr="0039661F">
        <w:rPr>
          <w:rFonts w:ascii="Aptos" w:hAnsi="Aptos"/>
          <w:color w:val="000000"/>
          <w:sz w:val="24"/>
          <w:szCs w:val="24"/>
          <w:lang w:eastAsia="en-GB"/>
        </w:rPr>
        <w:t>in outpatient gambling treatment</w:t>
      </w:r>
      <w:r w:rsidR="000A4A4D">
        <w:rPr>
          <w:color w:val="000000"/>
          <w:sz w:val="24"/>
          <w:szCs w:val="24"/>
          <w:lang w:eastAsia="en-GB"/>
        </w:rPr>
        <w:t xml:space="preserve">. </w:t>
      </w:r>
      <w:r w:rsidR="000A4A4D">
        <w:rPr>
          <w:rFonts w:ascii="Aptos" w:hAnsi="Aptos"/>
          <w:color w:val="000000"/>
          <w:sz w:val="24"/>
          <w:szCs w:val="24"/>
          <w:lang w:eastAsia="en-GB"/>
        </w:rPr>
        <w:t>Firstly, a</w:t>
      </w:r>
      <w:r w:rsidR="000A2263">
        <w:rPr>
          <w:rFonts w:ascii="Aptos" w:hAnsi="Aptos"/>
          <w:color w:val="000000"/>
          <w:sz w:val="24"/>
          <w:szCs w:val="24"/>
          <w:lang w:eastAsia="en-GB"/>
        </w:rPr>
        <w:t xml:space="preserve"> </w:t>
      </w:r>
      <w:r w:rsidR="00700C2A" w:rsidRPr="0039661F">
        <w:rPr>
          <w:rFonts w:ascii="Aptos" w:hAnsi="Aptos"/>
          <w:color w:val="000000"/>
          <w:sz w:val="24"/>
          <w:szCs w:val="24"/>
          <w:lang w:eastAsia="en-GB"/>
        </w:rPr>
        <w:t>randomized trial in Australia compar</w:t>
      </w:r>
      <w:r w:rsidR="000A4A4D">
        <w:rPr>
          <w:rFonts w:ascii="Aptos" w:hAnsi="Aptos"/>
          <w:color w:val="000000"/>
          <w:sz w:val="24"/>
          <w:szCs w:val="24"/>
          <w:lang w:eastAsia="en-GB"/>
        </w:rPr>
        <w:t>ed</w:t>
      </w:r>
      <w:r w:rsidR="00700C2A" w:rsidRPr="0039661F">
        <w:rPr>
          <w:rFonts w:ascii="Aptos" w:hAnsi="Aptos"/>
          <w:color w:val="000000"/>
          <w:sz w:val="24"/>
          <w:szCs w:val="24"/>
          <w:lang w:eastAsia="en-GB"/>
        </w:rPr>
        <w:t xml:space="preserve"> standard CBT </w:t>
      </w:r>
      <w:r w:rsidR="00C30FDD">
        <w:rPr>
          <w:rFonts w:ascii="Aptos" w:hAnsi="Aptos"/>
          <w:color w:val="000000"/>
          <w:sz w:val="24"/>
          <w:szCs w:val="24"/>
          <w:lang w:eastAsia="en-GB"/>
        </w:rPr>
        <w:t>(</w:t>
      </w:r>
      <w:r w:rsidR="00C30FDD" w:rsidRPr="00F21F48">
        <w:rPr>
          <w:rFonts w:ascii="Aptos" w:hAnsi="Aptos"/>
          <w:i/>
          <w:iCs/>
          <w:color w:val="000000"/>
          <w:lang w:eastAsia="en-GB"/>
        </w:rPr>
        <w:t>n</w:t>
      </w:r>
      <w:r w:rsidR="00C30FDD">
        <w:rPr>
          <w:rFonts w:ascii="Aptos" w:hAnsi="Aptos"/>
          <w:color w:val="000000"/>
          <w:sz w:val="24"/>
          <w:szCs w:val="24"/>
          <w:lang w:eastAsia="en-GB"/>
        </w:rPr>
        <w:t xml:space="preserve">=20) </w:t>
      </w:r>
      <w:r w:rsidR="00700C2A" w:rsidRPr="0039661F">
        <w:rPr>
          <w:rFonts w:ascii="Aptos" w:hAnsi="Aptos"/>
          <w:color w:val="000000"/>
          <w:sz w:val="24"/>
          <w:szCs w:val="24"/>
          <w:lang w:eastAsia="en-GB"/>
        </w:rPr>
        <w:t xml:space="preserve">with </w:t>
      </w:r>
      <w:r w:rsidR="000A4A4D">
        <w:rPr>
          <w:rFonts w:ascii="Aptos" w:hAnsi="Aptos"/>
          <w:color w:val="000000"/>
          <w:sz w:val="24"/>
          <w:szCs w:val="24"/>
          <w:lang w:eastAsia="en-GB"/>
        </w:rPr>
        <w:t>“</w:t>
      </w:r>
      <w:r w:rsidR="00700C2A" w:rsidRPr="0039661F">
        <w:rPr>
          <w:rFonts w:ascii="Aptos" w:hAnsi="Aptos"/>
          <w:color w:val="000000"/>
          <w:sz w:val="24"/>
          <w:szCs w:val="24"/>
          <w:lang w:eastAsia="en-GB"/>
        </w:rPr>
        <w:t>compliance-improving</w:t>
      </w:r>
      <w:r w:rsidR="000A4A4D">
        <w:rPr>
          <w:rFonts w:ascii="Aptos" w:hAnsi="Aptos"/>
          <w:color w:val="000000"/>
          <w:sz w:val="24"/>
          <w:szCs w:val="24"/>
          <w:lang w:eastAsia="en-GB"/>
        </w:rPr>
        <w:t>”</w:t>
      </w:r>
      <w:r w:rsidR="00700C2A" w:rsidRPr="0039661F">
        <w:rPr>
          <w:rFonts w:ascii="Aptos" w:hAnsi="Aptos"/>
          <w:color w:val="000000"/>
          <w:sz w:val="24"/>
          <w:szCs w:val="24"/>
          <w:lang w:eastAsia="en-GB"/>
        </w:rPr>
        <w:t xml:space="preserve"> CBT</w:t>
      </w:r>
      <w:r w:rsidR="00C30FDD">
        <w:rPr>
          <w:rFonts w:ascii="Aptos" w:hAnsi="Aptos"/>
          <w:color w:val="000000"/>
          <w:sz w:val="24"/>
          <w:szCs w:val="24"/>
          <w:lang w:eastAsia="en-GB"/>
        </w:rPr>
        <w:t xml:space="preserve"> (</w:t>
      </w:r>
      <w:r w:rsidR="00C30FDD" w:rsidRPr="00F21F48">
        <w:rPr>
          <w:rFonts w:ascii="Aptos" w:hAnsi="Aptos"/>
          <w:i/>
          <w:iCs/>
          <w:color w:val="000000"/>
          <w:lang w:eastAsia="en-GB"/>
        </w:rPr>
        <w:t>n</w:t>
      </w:r>
      <w:r w:rsidR="00C30FDD">
        <w:rPr>
          <w:rFonts w:ascii="Aptos" w:hAnsi="Aptos"/>
          <w:color w:val="000000"/>
          <w:sz w:val="24"/>
          <w:szCs w:val="24"/>
          <w:lang w:eastAsia="en-GB"/>
        </w:rPr>
        <w:t>=20)</w:t>
      </w:r>
      <w:r w:rsidR="00700C2A" w:rsidRPr="0039661F">
        <w:rPr>
          <w:rFonts w:ascii="Aptos" w:hAnsi="Aptos"/>
          <w:color w:val="000000"/>
          <w:sz w:val="24"/>
          <w:szCs w:val="24"/>
          <w:lang w:eastAsia="en-GB"/>
        </w:rPr>
        <w:t xml:space="preserve">, which </w:t>
      </w:r>
      <w:r w:rsidR="00434612">
        <w:rPr>
          <w:rFonts w:ascii="Aptos" w:hAnsi="Aptos"/>
          <w:color w:val="000000"/>
          <w:sz w:val="24"/>
          <w:szCs w:val="24"/>
          <w:lang w:eastAsia="en-GB"/>
        </w:rPr>
        <w:t>incorporated</w:t>
      </w:r>
      <w:r w:rsidR="00700C2A" w:rsidRPr="0039661F">
        <w:rPr>
          <w:rFonts w:ascii="Aptos" w:hAnsi="Aptos"/>
          <w:color w:val="000000"/>
          <w:sz w:val="24"/>
          <w:szCs w:val="24"/>
          <w:lang w:eastAsia="en-GB"/>
        </w:rPr>
        <w:t xml:space="preserve"> </w:t>
      </w:r>
      <w:r w:rsidR="00700C2A">
        <w:rPr>
          <w:rFonts w:ascii="Aptos" w:hAnsi="Aptos"/>
          <w:color w:val="000000"/>
          <w:sz w:val="24"/>
          <w:szCs w:val="24"/>
          <w:lang w:eastAsia="en-GB"/>
        </w:rPr>
        <w:t xml:space="preserve">motivational </w:t>
      </w:r>
      <w:r w:rsidR="00700C2A" w:rsidRPr="0039661F">
        <w:rPr>
          <w:rFonts w:ascii="Aptos" w:hAnsi="Aptos"/>
          <w:color w:val="000000"/>
          <w:sz w:val="24"/>
          <w:szCs w:val="24"/>
          <w:lang w:eastAsia="en-GB"/>
        </w:rPr>
        <w:t xml:space="preserve">strategies like positive reinforcement, appointment reminders, assessment feedback, and </w:t>
      </w:r>
      <w:r w:rsidR="000A4A4D">
        <w:rPr>
          <w:rFonts w:ascii="Aptos" w:hAnsi="Aptos"/>
          <w:color w:val="000000"/>
          <w:sz w:val="24"/>
          <w:szCs w:val="24"/>
          <w:lang w:eastAsia="en-GB"/>
        </w:rPr>
        <w:t xml:space="preserve">improving </w:t>
      </w:r>
      <w:r w:rsidR="00700C2A" w:rsidRPr="0039661F">
        <w:rPr>
          <w:rFonts w:ascii="Aptos" w:hAnsi="Aptos"/>
          <w:color w:val="000000"/>
          <w:sz w:val="24"/>
          <w:szCs w:val="24"/>
          <w:lang w:eastAsia="en-GB"/>
        </w:rPr>
        <w:t xml:space="preserve">self-efficacy </w:t>
      </w:r>
      <w:r w:rsidR="000A4A4D">
        <w:rPr>
          <w:rFonts w:ascii="Aptos" w:hAnsi="Aptos"/>
          <w:color w:val="000000"/>
          <w:sz w:val="24"/>
          <w:szCs w:val="24"/>
          <w:lang w:eastAsia="en-GB"/>
        </w:rPr>
        <w:t>(confidence in ability to change)</w:t>
      </w:r>
      <w:r w:rsidR="000A2263">
        <w:rPr>
          <w:rFonts w:ascii="Aptos" w:hAnsi="Aptos"/>
          <w:color w:val="000000"/>
          <w:sz w:val="24"/>
          <w:szCs w:val="24"/>
          <w:lang w:eastAsia="en-GB"/>
        </w:rPr>
        <w:t>.</w:t>
      </w:r>
      <w:r w:rsidR="000A2263">
        <w:rPr>
          <w:rFonts w:ascii="Aptos" w:hAnsi="Aptos"/>
          <w:color w:val="000000"/>
          <w:lang w:eastAsia="en-GB"/>
        </w:rPr>
        <w:fldChar w:fldCharType="begin">
          <w:fldData xml:space="preserve">PEVuZE5vdGU+PENpdGU+PEF1dGhvcj5NaWx0b248L0F1dGhvcj48WWVhcj4yMDAyPC9ZZWFyPjxS
ZWNOdW0+NTU8L1JlY051bT48RGlzcGxheVRleHQ+PHN0eWxlIGZhY2U9InN1cGVyc2NyaXB0Ij40
Mzwvc3R5bGU+PC9EaXNwbGF5VGV4dD48cmVjb3JkPjxyZWMtbnVtYmVyPjU1PC9yZWMtbnVtYmVy
Pjxmb3JlaWduLWtleXM+PGtleSBhcHA9IkVOIiBkYi1pZD0iMGVwdGF6ZjVjZWF4ZjZlenhlbHB4
OXB3ZHRlNTI5d2FhemR4IiB0aW1lc3RhbXA9IjE3NDA3MDc4ODkiPjU1PC9rZXk+PC9mb3JlaWdu
LWtleXM+PHJlZi10eXBlIG5hbWU9IkpvdXJuYWwgQXJ0aWNsZSI+MTc8L3JlZi10eXBlPjxjb250
cmlidXRvcnM+PGF1dGhvcnM+PGF1dGhvcj5NaWx0b24sIFMuPC9hdXRob3I+PGF1dGhvcj5Dcmlu
bywgUi48L2F1dGhvcj48YXV0aG9yPkh1bnQsIEMuPC9hdXRob3I+PGF1dGhvcj5Qcm9zc2VyLCBF
LjwvYXV0aG9yPjwvYXV0aG9ycz48L2NvbnRyaWJ1dG9ycz48YXV0aC1hZGRyZXNzPlVuaXZlcnNp
dHkgb2YgU3lkbmV5LiBzaW1vbm1pbHRvbjY2QGhvdG1haWwuY29tPC9hdXRoLWFkZHJlc3M+PHRp
dGxlcz48dGl0bGU+VGhlIGVmZmVjdCBvZiBjb21wbGlhbmNlLWltcHJvdmluZyBpbnRlcnZlbnRp
b25zIG9uIHRoZSBjb2duaXRpdmUtYmVoYXZpb3VyYWwgdHJlYXRtZW50IG9mIHBhdGhvbG9naWNh
bCBnYW1ibGluZzwvdGl0bGU+PHNlY29uZGFyeS10aXRsZT5Kb3VybmFsIG9mIEdhbWJsaW5nIFN0
dWRpZXM8L3NlY29uZGFyeS10aXRsZT48L3RpdGxlcz48cGVyaW9kaWNhbD48ZnVsbC10aXRsZT5K
b3VybmFsIG9mIGdhbWJsaW5nIHN0dWRpZXM8L2Z1bGwtdGl0bGU+PC9wZXJpb2RpY2FsPjxwYWdl
cz4yMDctMjk8L3BhZ2VzPjx2b2x1bWU+MTg8L3ZvbHVtZT48bnVtYmVyPjI8L251bWJlcj48a2V5
d29yZHM+PGtleXdvcmQ+QWR1bHQ8L2tleXdvcmQ+PGtleXdvcmQ+QmVoYXZpb3IsIEFkZGljdGl2
ZS9wc3ljaG9sb2d5LypyZWhhYmlsaXRhdGlvbjwva2V5d29yZD48a2V5d29yZD4qQ29nbml0aXZl
IEJlaGF2aW9yYWwgVGhlcmFweTwva2V5d29yZD48a2V5d29yZD5GZW1hbGU8L2tleXdvcmQ+PGtl
eXdvcmQ+Rm9sbG93LVVwIFN0dWRpZXM8L2tleXdvcmQ+PGtleXdvcmQ+R2FtYmxpbmcvKnBzeWNo
b2xvZ3k8L2tleXdvcmQ+PGtleXdvcmQ+SHVtYW5zPC9rZXl3b3JkPjxrZXl3b3JkPk1hbGU8L2tl
eXdvcmQ+PGtleXdvcmQ+UGF0aWVudCBDb21wbGlhbmNlLypwc3ljaG9sb2d5PC9rZXl3b3JkPjxr
ZXl3b3JkPlBhdGllbnQgRHJvcG91dHMvcHN5Y2hvbG9neTwva2V5d29yZD48L2tleXdvcmRzPjxk
YXRlcz48eWVhcj4yMDAyPC95ZWFyPjxwdWItZGF0ZXM+PGRhdGU+U3VtbWVyPC9kYXRlPjwvcHVi
LWRhdGVzPjwvZGF0ZXM+PGlzYm4+MTA1MC01MzUwIChQcmludCkmI3hEOzEwNTAtNTM1MCAoTGlu
a2luZyk8L2lzYm4+PGFjY2Vzc2lvbi1udW0+MTIwOTY0NDk8L2FjY2Vzc2lvbi1udW0+PHVybHM+
PHJlbGF0ZWQtdXJscz48dXJsPmh0dHBzOi8vd3d3Lm5jYmkubmxtLm5paC5nb3YvcHVibWVkLzEy
MDk2NDQ5PC91cmw+PC9yZWxhdGVkLXVybHM+PC91cmxzPjxlbGVjdHJvbmljLXJlc291cmNlLW51
bT4xMC4xMDIzL2E6MTAxNTU4MDgwMDAyODwvZWxlY3Ryb25pYy1yZXNvdXJjZS1udW0+PHJlbW90
ZS1kYXRhYmFzZS1uYW1lPk1lZGxpbmU8L3JlbW90ZS1kYXRhYmFzZS1uYW1lPjxyZW1vdGUtZGF0
YWJhc2UtcHJvdmlkZXI+TkxNPC9yZW1vdGUtZGF0YWJhc2UtcHJvdmlkZXI+PC9yZWNvcmQ+PC9D
aXRlPjwvRW5kTm90ZT4A
</w:fldData>
        </w:fldChar>
      </w:r>
      <w:r w:rsidR="000A2263">
        <w:rPr>
          <w:rFonts w:ascii="Aptos" w:hAnsi="Aptos"/>
          <w:color w:val="000000"/>
          <w:lang w:eastAsia="en-GB"/>
        </w:rPr>
        <w:instrText xml:space="preserve"> ADDIN EN.JS.CITE </w:instrText>
      </w:r>
      <w:r w:rsidR="000A2263">
        <w:rPr>
          <w:rFonts w:ascii="Aptos" w:hAnsi="Aptos"/>
          <w:color w:val="000000"/>
          <w:lang w:eastAsia="en-GB"/>
        </w:rPr>
      </w:r>
      <w:r w:rsidR="000A2263">
        <w:rPr>
          <w:rFonts w:ascii="Aptos" w:hAnsi="Aptos"/>
          <w:color w:val="000000"/>
          <w:lang w:eastAsia="en-GB"/>
        </w:rPr>
        <w:fldChar w:fldCharType="separate"/>
      </w:r>
      <w:r w:rsidR="007552C3" w:rsidRPr="007552C3">
        <w:rPr>
          <w:rFonts w:ascii="Aptos" w:hAnsi="Aptos"/>
          <w:noProof/>
          <w:color w:val="000000"/>
          <w:vertAlign w:val="superscript"/>
          <w:lang w:eastAsia="en-GB"/>
        </w:rPr>
        <w:t>43</w:t>
      </w:r>
      <w:r w:rsidR="000A2263">
        <w:rPr>
          <w:rFonts w:ascii="Aptos" w:hAnsi="Aptos"/>
          <w:color w:val="000000"/>
          <w:lang w:eastAsia="en-GB"/>
        </w:rPr>
        <w:fldChar w:fldCharType="end"/>
      </w:r>
      <w:r w:rsidR="00700C2A" w:rsidRPr="0039661F">
        <w:rPr>
          <w:rFonts w:ascii="Aptos" w:hAnsi="Aptos"/>
          <w:color w:val="000000"/>
          <w:sz w:val="24"/>
          <w:szCs w:val="24"/>
          <w:lang w:eastAsia="en-GB"/>
        </w:rPr>
        <w:t xml:space="preserve"> </w:t>
      </w:r>
      <w:r w:rsidR="000A4A4D">
        <w:rPr>
          <w:rFonts w:ascii="Aptos" w:hAnsi="Aptos"/>
          <w:color w:val="000000"/>
          <w:sz w:val="24"/>
          <w:szCs w:val="24"/>
          <w:lang w:eastAsia="en-GB"/>
        </w:rPr>
        <w:t xml:space="preserve">Significantly less participants pulled out of the </w:t>
      </w:r>
      <w:r w:rsidR="00700C2A" w:rsidRPr="0039661F">
        <w:rPr>
          <w:rFonts w:ascii="Aptos" w:hAnsi="Aptos"/>
          <w:color w:val="000000"/>
          <w:sz w:val="24"/>
          <w:szCs w:val="24"/>
          <w:lang w:eastAsia="en-GB"/>
        </w:rPr>
        <w:t xml:space="preserve">compliance-improving CBT group (35%) than the standard CBT group (65%). </w:t>
      </w:r>
      <w:r w:rsidR="000A4A4D">
        <w:rPr>
          <w:rFonts w:ascii="Aptos" w:hAnsi="Aptos"/>
          <w:color w:val="000000"/>
          <w:sz w:val="24"/>
          <w:szCs w:val="24"/>
          <w:lang w:eastAsia="en-GB"/>
        </w:rPr>
        <w:t>Secondly, a</w:t>
      </w:r>
      <w:r w:rsidR="00700C2A" w:rsidRPr="0039661F">
        <w:rPr>
          <w:rFonts w:ascii="Aptos" w:hAnsi="Aptos"/>
          <w:color w:val="000000"/>
          <w:sz w:val="24"/>
          <w:szCs w:val="24"/>
          <w:lang w:eastAsia="en-GB"/>
        </w:rPr>
        <w:t xml:space="preserve"> non-randomized trial (</w:t>
      </w:r>
      <w:r w:rsidR="00FF7F7D" w:rsidRPr="00FF7F7D">
        <w:rPr>
          <w:rFonts w:ascii="Aptos" w:hAnsi="Aptos"/>
          <w:i/>
          <w:iCs/>
          <w:color w:val="000000"/>
          <w:sz w:val="24"/>
          <w:szCs w:val="24"/>
          <w:lang w:eastAsia="en-GB"/>
        </w:rPr>
        <w:t>n=</w:t>
      </w:r>
      <w:r w:rsidR="00700C2A" w:rsidRPr="0039661F">
        <w:rPr>
          <w:rFonts w:ascii="Aptos" w:hAnsi="Aptos"/>
          <w:color w:val="000000"/>
          <w:sz w:val="24"/>
          <w:szCs w:val="24"/>
          <w:lang w:eastAsia="en-GB"/>
        </w:rPr>
        <w:t xml:space="preserve">21) in the </w:t>
      </w:r>
      <w:r w:rsidR="000A4A4D">
        <w:rPr>
          <w:rFonts w:ascii="Aptos" w:hAnsi="Aptos"/>
          <w:color w:val="000000"/>
          <w:sz w:val="24"/>
          <w:szCs w:val="24"/>
          <w:lang w:eastAsia="en-GB"/>
        </w:rPr>
        <w:t>United States</w:t>
      </w:r>
      <w:r w:rsidR="000A2263">
        <w:rPr>
          <w:rFonts w:ascii="Aptos" w:hAnsi="Aptos"/>
          <w:color w:val="000000"/>
          <w:sz w:val="24"/>
          <w:szCs w:val="24"/>
          <w:lang w:eastAsia="en-GB"/>
        </w:rPr>
        <w:t xml:space="preserve"> examined</w:t>
      </w:r>
      <w:r w:rsidR="00700C2A" w:rsidRPr="0039661F">
        <w:rPr>
          <w:rFonts w:ascii="Aptos" w:hAnsi="Aptos"/>
          <w:color w:val="000000"/>
          <w:sz w:val="24"/>
          <w:szCs w:val="24"/>
          <w:lang w:eastAsia="en-GB"/>
        </w:rPr>
        <w:t xml:space="preserve"> a </w:t>
      </w:r>
      <w:r w:rsidR="00221ECF" w:rsidRPr="0039661F">
        <w:rPr>
          <w:rFonts w:ascii="Aptos" w:hAnsi="Aptos"/>
          <w:color w:val="000000"/>
          <w:sz w:val="24"/>
          <w:szCs w:val="24"/>
          <w:lang w:eastAsia="en-GB"/>
        </w:rPr>
        <w:t>manuali</w:t>
      </w:r>
      <w:r w:rsidR="00221ECF">
        <w:rPr>
          <w:rFonts w:ascii="Aptos" w:hAnsi="Aptos"/>
          <w:color w:val="000000"/>
          <w:sz w:val="24"/>
          <w:szCs w:val="24"/>
          <w:lang w:eastAsia="en-GB"/>
        </w:rPr>
        <w:t>s</w:t>
      </w:r>
      <w:r w:rsidR="00221ECF" w:rsidRPr="0039661F">
        <w:rPr>
          <w:rFonts w:ascii="Aptos" w:hAnsi="Aptos"/>
          <w:color w:val="000000"/>
          <w:sz w:val="24"/>
          <w:szCs w:val="24"/>
          <w:lang w:eastAsia="en-GB"/>
        </w:rPr>
        <w:t xml:space="preserve">ed </w:t>
      </w:r>
      <w:r w:rsidR="00700C2A" w:rsidRPr="0039661F">
        <w:rPr>
          <w:rFonts w:ascii="Aptos" w:hAnsi="Aptos"/>
          <w:color w:val="000000"/>
          <w:sz w:val="24"/>
          <w:szCs w:val="24"/>
          <w:lang w:eastAsia="en-GB"/>
        </w:rPr>
        <w:t xml:space="preserve">“CBT + MI” approach that </w:t>
      </w:r>
      <w:r w:rsidR="00434612">
        <w:rPr>
          <w:rFonts w:ascii="Aptos" w:hAnsi="Aptos"/>
          <w:color w:val="000000"/>
          <w:sz w:val="24"/>
          <w:szCs w:val="24"/>
          <w:lang w:eastAsia="en-GB"/>
        </w:rPr>
        <w:t xml:space="preserve">began with 2-3 motivational sessions prior to </w:t>
      </w:r>
      <w:r w:rsidR="00700C2A" w:rsidRPr="0039661F">
        <w:rPr>
          <w:rFonts w:ascii="Aptos" w:hAnsi="Aptos"/>
          <w:color w:val="000000"/>
          <w:sz w:val="24"/>
          <w:szCs w:val="24"/>
          <w:lang w:eastAsia="en-GB"/>
        </w:rPr>
        <w:t>gambling-specific CBT</w:t>
      </w:r>
      <w:r w:rsidR="00434612">
        <w:rPr>
          <w:rFonts w:ascii="Aptos" w:hAnsi="Aptos"/>
          <w:color w:val="000000"/>
          <w:sz w:val="24"/>
          <w:szCs w:val="24"/>
          <w:lang w:eastAsia="en-GB"/>
        </w:rPr>
        <w:t xml:space="preserve"> sessions</w:t>
      </w:r>
      <w:r w:rsidR="00700C2A" w:rsidRPr="0039661F">
        <w:rPr>
          <w:rFonts w:ascii="Aptos" w:hAnsi="Aptos"/>
          <w:color w:val="000000"/>
          <w:sz w:val="24"/>
          <w:szCs w:val="24"/>
          <w:lang w:eastAsia="en-GB"/>
        </w:rPr>
        <w:t xml:space="preserve"> and </w:t>
      </w:r>
      <w:r w:rsidR="00434612">
        <w:rPr>
          <w:rFonts w:ascii="Aptos" w:hAnsi="Aptos"/>
          <w:color w:val="000000"/>
          <w:sz w:val="24"/>
          <w:szCs w:val="24"/>
          <w:lang w:eastAsia="en-GB"/>
        </w:rPr>
        <w:t xml:space="preserve">2 final </w:t>
      </w:r>
      <w:r w:rsidR="00700C2A" w:rsidRPr="0039661F">
        <w:rPr>
          <w:rFonts w:ascii="Aptos" w:hAnsi="Aptos"/>
          <w:color w:val="000000"/>
          <w:sz w:val="24"/>
          <w:szCs w:val="24"/>
          <w:lang w:eastAsia="en-GB"/>
        </w:rPr>
        <w:t>relapse prevention</w:t>
      </w:r>
      <w:r w:rsidR="00434612">
        <w:rPr>
          <w:rFonts w:ascii="Aptos" w:hAnsi="Aptos"/>
          <w:color w:val="000000"/>
          <w:sz w:val="24"/>
          <w:szCs w:val="24"/>
          <w:lang w:eastAsia="en-GB"/>
        </w:rPr>
        <w:t xml:space="preserve"> sessions</w:t>
      </w:r>
      <w:r w:rsidR="000A2263">
        <w:rPr>
          <w:rFonts w:ascii="Aptos" w:hAnsi="Aptos"/>
          <w:color w:val="000000"/>
          <w:sz w:val="24"/>
          <w:szCs w:val="24"/>
          <w:lang w:eastAsia="en-GB"/>
        </w:rPr>
        <w:t>.</w:t>
      </w:r>
      <w:r w:rsidR="000A2263">
        <w:rPr>
          <w:rFonts w:ascii="Aptos" w:hAnsi="Aptos"/>
          <w:color w:val="000000"/>
          <w:lang w:eastAsia="en-GB"/>
        </w:rPr>
        <w:fldChar w:fldCharType="begin">
          <w:fldData xml:space="preserve">PEVuZE5vdGU+PENpdGU+PEF1dGhvcj5XdWxmZXJ0PC9BdXRob3I+PFllYXI+MjAwNjwvWWVhcj48
UmVjTnVtPjkyPC9SZWNOdW0+PERpc3BsYXlUZXh0PjxzdHlsZSBmYWNlPSJzdXBlcnNjcmlwdCI+
MzQ8L3N0eWxlPjwvRGlzcGxheVRleHQ+PHJlY29yZD48cmVjLW51bWJlcj45MjwvcmVjLW51bWJl
cj48Zm9yZWlnbi1rZXlzPjxrZXkgYXBwPSJFTiIgZGItaWQ9IjBlcHRhemY1Y2VheGY2ZXp4ZWxw
eDlwd2R0ZTUyOXdhYXpkeCIgdGltZXN0YW1wPSIxNzQwNzA5ODI3Ij45Mjwva2V5PjwvZm9yZWln
bi1rZXlzPjxyZWYtdHlwZSBuYW1lPSJKb3VybmFsIEFydGljbGUiPjE3PC9yZWYtdHlwZT48Y29u
dHJpYnV0b3JzPjxhdXRob3JzPjxhdXRob3I+V3VsZmVydCwgRS48L2F1dGhvcj48YXV0aG9yPkJs
YW5jaGFyZCwgRS4gQi48L2F1dGhvcj48YXV0aG9yPkZyZWlkZW5iZXJnLCBCLiBNLjwvYXV0aG9y
PjxhdXRob3I+TWFydGVsbCwgUi4gUy48L2F1dGhvcj48L2F1dGhvcnM+PC9jb250cmlidXRvcnM+
PGF1dGgtYWRkcmVzcz5EZXBhcnRtZW50IG9mIFBzeWNob2xvZ3ksIFVuaXZlcnNpdHkgYXQgQWxi
YW55LCBTdGF0ZSBVbml2ZXJzaXR5IG9mIE5ldyBZb3JrLCBVU0EuPC9hdXRoLWFkZHJlc3M+PHRp
dGxlcz48dGl0bGU+UmV0YWluaW5nIHBhdGhvbG9naWNhbCBnYW1ibGVycyBpbiBjb2duaXRpdmUg
YmVoYXZpb3IgdGhlcmFweSB0aHJvdWdoIG1vdGl2YXRpb25hbCBlbmhhbmNlbWVudDogQSBwaWxv
dCBzdHVkeTwvdGl0bGU+PHNlY29uZGFyeS10aXRsZT5CZWhhdmlvciBNb2RpZmljYXRpb248L3Nl
Y29uZGFyeS10aXRsZT48L3RpdGxlcz48cGVyaW9kaWNhbD48ZnVsbC10aXRsZT5CZWhhdmlvciBN
b2RpZmljYXRpb248L2Z1bGwtdGl0bGU+PC9wZXJpb2RpY2FsPjxwYWdlcz4zMTUtNDA8L3BhZ2Vz
Pjx2b2x1bWU+MzA8L3ZvbHVtZT48bnVtYmVyPjM8L251bWJlcj48a2V5d29yZHM+PGtleXdvcmQ+
QWR1bHQ8L2tleXdvcmQ+PGtleXdvcmQ+KkNvZ25pdGl2ZSBCZWhhdmlvcmFsIFRoZXJhcHk8L2tl
eXdvcmQ+PGtleXdvcmQ+Q29tb3JiaWRpdHk8L2tleXdvcmQ+PGtleXdvcmQ+RmVtYWxlPC9rZXl3
b3JkPjxrZXl3b3JkPkZvbGxvdy1VcCBTdHVkaWVzPC9rZXl3b3JkPjxrZXl3b3JkPkdhbWJsaW5n
Lypwc3ljaG9sb2d5PC9rZXl3b3JkPjxrZXl3b3JkPkh1bWFuczwva2V5d29yZD48a2V5d29yZD5M
aWZlIFN0eWxlPC9rZXl3b3JkPjxrZXl3b3JkPk1hbGU8L2tleXdvcmQ+PGtleXdvcmQ+TWlkZGxl
IEFnZWQ8L2tleXdvcmQ+PGtleXdvcmQ+Kk1vdGl2YXRpb248L2tleXdvcmQ+PGtleXdvcmQ+UGF0
aWVudCBDb21wbGlhbmNlLypwc3ljaG9sb2d5PC9rZXl3b3JkPjxrZXl3b3JkPlBhdGllbnQgRHJv
cG91dHMvKnBzeWNob2xvZ3k8L2tleXdvcmQ+PGtleXdvcmQ+UGVyc29uYWxpdHkgQXNzZXNzbWVu
dDwva2V5d29yZD48a2V5d29yZD5QaWxvdCBQcm9qZWN0czwva2V5d29yZD48a2V5d29yZD5TZWNv
bmRhcnkgUHJldmVudGlvbjwva2V5d29yZD48L2tleXdvcmRzPjxkYXRlcz48eWVhcj4yMDA2PC95
ZWFyPjxwdWItZGF0ZXM+PGRhdGU+TWF5PC9kYXRlPjwvcHViLWRhdGVzPjwvZGF0ZXM+PGlzYm4+
MDE0NS00NDU1IChQcmludCkmI3hEOzAxNDUtNDQ1NSAoTGlua2luZyk8L2lzYm4+PGFjY2Vzc2lv
bi1udW0+MTY1NzQ4MTc8L2FjY2Vzc2lvbi1udW0+PHVybHM+PHJlbGF0ZWQtdXJscz48dXJsPmh0
dHBzOi8vd3d3Lm5jYmkubmxtLm5paC5nb3YvcHVibWVkLzE2NTc0ODE3PC91cmw+PC9yZWxhdGVk
LXVybHM+PC91cmxzPjxlbGVjdHJvbmljLXJlc291cmNlLW51bT4xMC4xMTc3LzAxNDU0NDU1MDMy
NjI1Nzg8L2VsZWN0cm9uaWMtcmVzb3VyY2UtbnVtPjxyZW1vdGUtZGF0YWJhc2UtbmFtZT5NZWRs
aW5lPC9yZW1vdGUtZGF0YWJhc2UtbmFtZT48cmVtb3RlLWRhdGFiYXNlLXByb3ZpZGVyPk5MTTwv
cmVtb3RlLWRhdGFiYXNlLXByb3ZpZGVyPjwvcmVjb3JkPjwvQ2l0ZT48L0VuZE5vdGU+AG==
</w:fldData>
        </w:fldChar>
      </w:r>
      <w:r w:rsidR="000A2263">
        <w:rPr>
          <w:rFonts w:ascii="Aptos" w:hAnsi="Aptos"/>
          <w:color w:val="000000"/>
          <w:lang w:eastAsia="en-GB"/>
        </w:rPr>
        <w:instrText xml:space="preserve"> ADDIN EN.JS.CITE </w:instrText>
      </w:r>
      <w:r w:rsidR="000A2263">
        <w:rPr>
          <w:rFonts w:ascii="Aptos" w:hAnsi="Aptos"/>
          <w:color w:val="000000"/>
          <w:lang w:eastAsia="en-GB"/>
        </w:rPr>
      </w:r>
      <w:r w:rsidR="000A2263">
        <w:rPr>
          <w:rFonts w:ascii="Aptos" w:hAnsi="Aptos"/>
          <w:color w:val="000000"/>
          <w:lang w:eastAsia="en-GB"/>
        </w:rPr>
        <w:fldChar w:fldCharType="separate"/>
      </w:r>
      <w:r w:rsidR="00176257" w:rsidRPr="00176257">
        <w:rPr>
          <w:rFonts w:ascii="Aptos" w:hAnsi="Aptos"/>
          <w:noProof/>
          <w:color w:val="000000"/>
          <w:vertAlign w:val="superscript"/>
          <w:lang w:eastAsia="en-GB"/>
        </w:rPr>
        <w:t>34</w:t>
      </w:r>
      <w:r w:rsidR="000A2263">
        <w:rPr>
          <w:rFonts w:ascii="Aptos" w:hAnsi="Aptos"/>
          <w:color w:val="000000"/>
          <w:lang w:eastAsia="en-GB"/>
        </w:rPr>
        <w:fldChar w:fldCharType="end"/>
      </w:r>
      <w:r w:rsidR="000A2263" w:rsidRPr="0039661F">
        <w:rPr>
          <w:rFonts w:ascii="Aptos" w:hAnsi="Aptos"/>
          <w:color w:val="000000"/>
          <w:sz w:val="24"/>
          <w:szCs w:val="24"/>
          <w:lang w:eastAsia="en-GB"/>
        </w:rPr>
        <w:t xml:space="preserve"> </w:t>
      </w:r>
      <w:r w:rsidR="00700C2A" w:rsidRPr="0039661F">
        <w:rPr>
          <w:rFonts w:ascii="Aptos" w:hAnsi="Aptos"/>
          <w:color w:val="000000"/>
          <w:sz w:val="24"/>
          <w:szCs w:val="24"/>
          <w:lang w:eastAsia="en-GB"/>
        </w:rPr>
        <w:t xml:space="preserve">None of the participants in the CBT + MI group </w:t>
      </w:r>
      <w:r w:rsidR="000A4A4D">
        <w:rPr>
          <w:rFonts w:ascii="Aptos" w:hAnsi="Aptos"/>
          <w:color w:val="000000"/>
          <w:sz w:val="24"/>
          <w:szCs w:val="24"/>
          <w:lang w:eastAsia="en-GB"/>
        </w:rPr>
        <w:t>pulled</w:t>
      </w:r>
      <w:r w:rsidR="00700C2A" w:rsidRPr="0039661F">
        <w:rPr>
          <w:rFonts w:ascii="Aptos" w:hAnsi="Aptos"/>
          <w:color w:val="000000"/>
          <w:sz w:val="24"/>
          <w:szCs w:val="24"/>
          <w:lang w:eastAsia="en-GB"/>
        </w:rPr>
        <w:t xml:space="preserve"> out, compared to 33% in the treatment-as-usual group.</w:t>
      </w:r>
      <w:r w:rsidR="00DD6002">
        <w:rPr>
          <w:rFonts w:ascii="Aptos" w:hAnsi="Aptos"/>
          <w:color w:val="000000"/>
          <w:sz w:val="24"/>
          <w:szCs w:val="24"/>
          <w:lang w:eastAsia="en-GB"/>
        </w:rPr>
        <w:t xml:space="preserve"> </w:t>
      </w:r>
      <w:r w:rsidR="000A4A4D">
        <w:rPr>
          <w:rFonts w:ascii="Aptos" w:hAnsi="Aptos"/>
          <w:color w:val="000000"/>
          <w:sz w:val="24"/>
          <w:szCs w:val="24"/>
          <w:lang w:eastAsia="en-GB"/>
        </w:rPr>
        <w:t>Together, these findings support the integration of motivational techniques to support engagement</w:t>
      </w:r>
      <w:r w:rsidR="00434612">
        <w:rPr>
          <w:rFonts w:ascii="Aptos" w:hAnsi="Aptos"/>
          <w:color w:val="000000"/>
          <w:sz w:val="24"/>
          <w:szCs w:val="24"/>
          <w:lang w:eastAsia="en-GB"/>
        </w:rPr>
        <w:t>, particularly in the early sessions</w:t>
      </w:r>
      <w:r w:rsidR="000A4A4D">
        <w:rPr>
          <w:rFonts w:ascii="Aptos" w:hAnsi="Aptos"/>
          <w:color w:val="000000"/>
          <w:sz w:val="24"/>
          <w:szCs w:val="24"/>
          <w:lang w:eastAsia="en-GB"/>
        </w:rPr>
        <w:t>; though, neither study design could identify the efficacy of individual</w:t>
      </w:r>
      <w:r w:rsidR="009D6540">
        <w:rPr>
          <w:rFonts w:ascii="Aptos" w:hAnsi="Aptos"/>
          <w:color w:val="000000"/>
          <w:sz w:val="24"/>
          <w:szCs w:val="24"/>
          <w:lang w:eastAsia="en-GB"/>
        </w:rPr>
        <w:t xml:space="preserve"> motivational</w:t>
      </w:r>
      <w:r w:rsidR="000A4A4D">
        <w:rPr>
          <w:rFonts w:ascii="Aptos" w:hAnsi="Aptos"/>
          <w:color w:val="000000"/>
          <w:sz w:val="24"/>
          <w:szCs w:val="24"/>
          <w:lang w:eastAsia="en-GB"/>
        </w:rPr>
        <w:t xml:space="preserve"> techniques.</w:t>
      </w:r>
      <w:r w:rsidR="00887D5A">
        <w:rPr>
          <w:rFonts w:ascii="Aptos" w:hAnsi="Aptos"/>
          <w:color w:val="000000"/>
          <w:sz w:val="24"/>
          <w:szCs w:val="24"/>
          <w:lang w:eastAsia="en-GB"/>
        </w:rPr>
        <w:t xml:space="preserve"> </w:t>
      </w:r>
      <w:r w:rsidR="00887D5A" w:rsidRPr="00887D5A">
        <w:rPr>
          <w:rFonts w:ascii="Aptos" w:hAnsi="Aptos"/>
          <w:color w:val="000000"/>
          <w:sz w:val="24"/>
          <w:szCs w:val="24"/>
          <w:lang w:eastAsia="en-GB"/>
        </w:rPr>
        <w:t xml:space="preserve">Given the extremely limited evidence base, and the </w:t>
      </w:r>
      <w:r w:rsidR="00887D5A" w:rsidRPr="00887D5A">
        <w:rPr>
          <w:rFonts w:ascii="Aptos" w:hAnsi="Aptos"/>
          <w:color w:val="000000"/>
          <w:sz w:val="24"/>
          <w:szCs w:val="24"/>
          <w:lang w:eastAsia="en-GB"/>
        </w:rPr>
        <w:lastRenderedPageBreak/>
        <w:t xml:space="preserve">consistently poorer outcomes linked to </w:t>
      </w:r>
      <w:r w:rsidR="00887D5A">
        <w:rPr>
          <w:rFonts w:ascii="Aptos" w:hAnsi="Aptos"/>
          <w:color w:val="000000"/>
          <w:sz w:val="24"/>
          <w:szCs w:val="24"/>
          <w:lang w:eastAsia="en-GB"/>
        </w:rPr>
        <w:t>pulling out of treatment</w:t>
      </w:r>
      <w:r w:rsidR="00887D5A" w:rsidRPr="00887D5A">
        <w:rPr>
          <w:rFonts w:ascii="Aptos" w:hAnsi="Aptos"/>
          <w:color w:val="000000"/>
          <w:sz w:val="24"/>
          <w:szCs w:val="24"/>
          <w:lang w:eastAsia="en-GB"/>
        </w:rPr>
        <w:t>, there is a compelling case for further research to identify, refine, and test retention-enhancing strategies in gambling treatment.</w:t>
      </w:r>
    </w:p>
    <w:p w14:paraId="154CCA0C" w14:textId="1D3AEE4C" w:rsidR="00BA19F9" w:rsidRDefault="00BA19F9" w:rsidP="00BA19F9">
      <w:pPr>
        <w:pStyle w:val="Heading2"/>
      </w:pPr>
      <w:bookmarkStart w:id="142" w:name="_Toc200013249"/>
      <w:bookmarkStart w:id="143" w:name="_Toc211006938"/>
      <w:r>
        <w:t>Practitioner perspective</w:t>
      </w:r>
      <w:r w:rsidR="004C6DDD">
        <w:t>s</w:t>
      </w:r>
      <w:r>
        <w:t>: Survey and hui with practitioners</w:t>
      </w:r>
      <w:r w:rsidRPr="00902EF3">
        <w:t xml:space="preserve"> </w:t>
      </w:r>
      <w:r>
        <w:t>in New Zealand</w:t>
      </w:r>
      <w:bookmarkEnd w:id="142"/>
      <w:bookmarkEnd w:id="143"/>
    </w:p>
    <w:p w14:paraId="2588B6C8" w14:textId="426398D6" w:rsidR="00BA19F9" w:rsidRPr="002F4885" w:rsidRDefault="00434612" w:rsidP="00BA19F9">
      <w:r>
        <w:t>In the online survey, p</w:t>
      </w:r>
      <w:r w:rsidR="002F4885">
        <w:t xml:space="preserve">ractitioners </w:t>
      </w:r>
      <w:r w:rsidR="000A2263">
        <w:t xml:space="preserve">recommended </w:t>
      </w:r>
      <w:r w:rsidR="002F4885">
        <w:t xml:space="preserve">a range of practical, clinical, and systemic </w:t>
      </w:r>
      <w:r w:rsidR="000A2263">
        <w:t>strategies to improve treatment retention</w:t>
      </w:r>
      <w:r w:rsidR="002F4885">
        <w:t xml:space="preserve">, which have been clustered thematically </w:t>
      </w:r>
      <w:r w:rsidR="006E2F00">
        <w:t xml:space="preserve">in </w:t>
      </w:r>
      <w:r w:rsidR="006E2F00" w:rsidRPr="00FB4614">
        <w:t xml:space="preserve">Table </w:t>
      </w:r>
      <w:r w:rsidR="00FB4614" w:rsidRPr="00FB4614">
        <w:t>9</w:t>
      </w:r>
      <w:r w:rsidR="002F4885" w:rsidRPr="00FB4614">
        <w:t>.</w:t>
      </w:r>
      <w:r w:rsidR="00BA19F9">
        <w:t xml:space="preserve"> Practitioners </w:t>
      </w:r>
      <w:r w:rsidR="004E0327">
        <w:t xml:space="preserve">who attended </w:t>
      </w:r>
      <w:r w:rsidR="00BA19F9">
        <w:t xml:space="preserve">the hui </w:t>
      </w:r>
      <w:r w:rsidR="004E0327">
        <w:t xml:space="preserve">(n=4) </w:t>
      </w:r>
      <w:r w:rsidR="00BA19F9">
        <w:t>also identified s</w:t>
      </w:r>
      <w:r w:rsidR="00BA19F9" w:rsidRPr="002C203A">
        <w:t>olutions to pulling out of treatment focuse</w:t>
      </w:r>
      <w:r w:rsidR="00BA19F9">
        <w:t>d</w:t>
      </w:r>
      <w:r w:rsidR="00BA19F9" w:rsidRPr="002C203A">
        <w:t xml:space="preserve"> on strengthening relationships, cultural alignment, and system design. Practitioners emphasised that engagement is more likely when clients feel understood </w:t>
      </w:r>
      <w:r w:rsidR="00BA19F9">
        <w:t xml:space="preserve">- </w:t>
      </w:r>
      <w:r w:rsidR="00BA19F9" w:rsidRPr="002C203A">
        <w:t>“</w:t>
      </w:r>
      <w:r w:rsidR="00BA19F9" w:rsidRPr="002C203A">
        <w:rPr>
          <w:i/>
          <w:iCs/>
        </w:rPr>
        <w:t>counselling might be the only point of face-to-face they get”</w:t>
      </w:r>
      <w:r w:rsidR="00BA19F9">
        <w:t xml:space="preserve"> - </w:t>
      </w:r>
      <w:r w:rsidR="00BA19F9" w:rsidRPr="002C203A">
        <w:t xml:space="preserve">and called for </w:t>
      </w:r>
      <w:r w:rsidR="00BA19F9">
        <w:t xml:space="preserve">additional non-clinical </w:t>
      </w:r>
      <w:r w:rsidR="00BA19F9" w:rsidRPr="002C203A">
        <w:t xml:space="preserve">roles to </w:t>
      </w:r>
      <w:r w:rsidR="00BA19F9" w:rsidRPr="002C203A">
        <w:rPr>
          <w:i/>
          <w:iCs/>
        </w:rPr>
        <w:t>“wrap support around clients and their whānau</w:t>
      </w:r>
      <w:r w:rsidR="00BA19F9" w:rsidRPr="002C203A">
        <w:t>.</w:t>
      </w:r>
      <w:r w:rsidR="00BA19F9">
        <w:t>”</w:t>
      </w:r>
      <w:r w:rsidR="00BA19F9" w:rsidRPr="002C203A">
        <w:t xml:space="preserve"> A major solution identified was </w:t>
      </w:r>
      <w:r w:rsidR="00BA19F9">
        <w:t>developing a diverse, specialised workforce in gambling support through embedded curriculum and in-house training</w:t>
      </w:r>
      <w:r w:rsidR="00BA19F9" w:rsidRPr="002C203A">
        <w:t xml:space="preserve">, noting </w:t>
      </w:r>
      <w:r w:rsidR="00BA19F9" w:rsidRPr="002C203A">
        <w:rPr>
          <w:i/>
          <w:iCs/>
        </w:rPr>
        <w:t>“there is more available to train an</w:t>
      </w:r>
      <w:r>
        <w:rPr>
          <w:i/>
          <w:iCs/>
        </w:rPr>
        <w:t xml:space="preserve"> AOD</w:t>
      </w:r>
      <w:r w:rsidR="00BA19F9" w:rsidRPr="002C203A">
        <w:rPr>
          <w:i/>
          <w:iCs/>
        </w:rPr>
        <w:t xml:space="preserve"> </w:t>
      </w:r>
      <w:r>
        <w:rPr>
          <w:i/>
          <w:iCs/>
        </w:rPr>
        <w:t>(</w:t>
      </w:r>
      <w:r w:rsidR="004C6DDD">
        <w:rPr>
          <w:i/>
          <w:iCs/>
        </w:rPr>
        <w:t>a</w:t>
      </w:r>
      <w:r w:rsidR="00BA19F9">
        <w:rPr>
          <w:i/>
          <w:iCs/>
        </w:rPr>
        <w:t xml:space="preserve">lcohol and </w:t>
      </w:r>
      <w:r w:rsidR="004C6DDD">
        <w:rPr>
          <w:i/>
          <w:iCs/>
        </w:rPr>
        <w:t>o</w:t>
      </w:r>
      <w:r w:rsidR="00BA19F9">
        <w:rPr>
          <w:i/>
          <w:iCs/>
        </w:rPr>
        <w:t xml:space="preserve">ther </w:t>
      </w:r>
      <w:r w:rsidR="004C6DDD">
        <w:rPr>
          <w:i/>
          <w:iCs/>
        </w:rPr>
        <w:t>d</w:t>
      </w:r>
      <w:r w:rsidR="00BA19F9">
        <w:rPr>
          <w:i/>
          <w:iCs/>
        </w:rPr>
        <w:t>rug</w:t>
      </w:r>
      <w:r>
        <w:rPr>
          <w:i/>
          <w:iCs/>
        </w:rPr>
        <w:t>)</w:t>
      </w:r>
      <w:r w:rsidR="00BA19F9">
        <w:rPr>
          <w:i/>
          <w:iCs/>
        </w:rPr>
        <w:t xml:space="preserve"> </w:t>
      </w:r>
      <w:r w:rsidR="00BA19F9" w:rsidRPr="002C203A">
        <w:rPr>
          <w:i/>
          <w:iCs/>
        </w:rPr>
        <w:t>practitioner than a gambling practitioner”</w:t>
      </w:r>
      <w:r w:rsidR="002E12D0">
        <w:rPr>
          <w:i/>
          <w:iCs/>
        </w:rPr>
        <w:t xml:space="preserve"> </w:t>
      </w:r>
      <w:r w:rsidR="002E12D0">
        <w:t xml:space="preserve">– referring to the broader availability of formal education pathways, clinical placements, and professional development resources in AOD than </w:t>
      </w:r>
      <w:r w:rsidR="0049021A">
        <w:t xml:space="preserve">in </w:t>
      </w:r>
      <w:r w:rsidR="002E12D0">
        <w:t>gambling.</w:t>
      </w:r>
      <w:r w:rsidR="00BA19F9" w:rsidRPr="002C203A">
        <w:t xml:space="preserve"> Flexible</w:t>
      </w:r>
      <w:r w:rsidR="003460A7">
        <w:t xml:space="preserve"> and</w:t>
      </w:r>
      <w:r w:rsidR="00BA19F9" w:rsidRPr="002C203A">
        <w:t xml:space="preserve"> stepped care was also recommended</w:t>
      </w:r>
      <w:r w:rsidR="002E12D0">
        <w:t xml:space="preserve"> - </w:t>
      </w:r>
      <w:r w:rsidR="002E12D0" w:rsidRPr="002E12D0">
        <w:t>where clients are offered the least intensive</w:t>
      </w:r>
      <w:r w:rsidR="002E12D0">
        <w:t xml:space="preserve"> </w:t>
      </w:r>
      <w:r w:rsidR="002E12D0" w:rsidRPr="002E12D0">
        <w:t>intervention likely to be effective</w:t>
      </w:r>
      <w:r w:rsidR="002E12D0">
        <w:t xml:space="preserve"> (e.g., self-help resources)</w:t>
      </w:r>
      <w:r w:rsidR="002E12D0" w:rsidRPr="002E12D0">
        <w:t>, with the option to step up to more intensive support</w:t>
      </w:r>
      <w:r w:rsidR="002E12D0">
        <w:t xml:space="preserve"> (e.g., professional help)</w:t>
      </w:r>
      <w:r w:rsidR="002E12D0" w:rsidRPr="002E12D0">
        <w:t xml:space="preserve"> as needed</w:t>
      </w:r>
      <w:r w:rsidR="007F3BBF">
        <w:fldChar w:fldCharType="begin">
          <w:fldData xml:space="preserve">PEVuZE5vdGU+PENpdGU+PEF1dGhvcj5QYXJrPC9BdXRob3I+PFllYXI+MjAyMTwvWWVhcj48UmVj
TnVtPjEyMzwvUmVjTnVtPjxEaXNwbGF5VGV4dD48c3R5bGUgZmFjZT0ic3VwZXJzY3JpcHQiPjQ0
PC9zdHlsZT48L0Rpc3BsYXlUZXh0PjxyZWNvcmQ+PHJlYy1udW1iZXI+MTIzPC9yZWMtbnVtYmVy
Pjxmb3JlaWduLWtleXM+PGtleSBhcHA9IkVOIiBkYi1pZD0iMGVwdGF6ZjVjZWF4ZjZlenhlbHB4
OXB3ZHRlNTI5d2FhemR4IiB0aW1lc3RhbXA9IjE3NTM5MzcwMzEiPjEyMzwva2V5PjwvZm9yZWln
bi1rZXlzPjxyZWYtdHlwZSBuYW1lPSJKb3VybmFsIEFydGljbGUiPjE3PC9yZWYtdHlwZT48Y29u
dHJpYnV0b3JzPjxhdXRob3JzPjxhdXRob3I+UGFyaywgSmVubmlmZXIgSjwvYXV0aG9yPjxhdXRo
b3I+V2lsa2luc29uLU1leWVycywgTGF1cmE8L2F1dGhvcj48YXV0aG9yPktpbmcsIERhbmllbCBM
PC9hdXRob3I+PGF1dGhvcj5Sb2RkYSwgU2ltb25lIE48L2F1dGhvcj48L2F1dGhvcnM+PC9jb250
cmlidXRvcnM+PHRpdGxlcz48dGl0bGU+UGVyc29uLWNlbnRyZWQgaW50ZXJ2ZW50aW9ucyBmb3Ig
cHJvYmxlbSBnYW1pbmc6IGEgc3RlcHBlZCBjYXJlIGFwcHJvYWNoPC90aXRsZT48c2Vjb25kYXJ5
LXRpdGxlPkJNQyBQdWJsaWMgSGVhbHRoPC9zZWNvbmRhcnktdGl0bGU+PC90aXRsZXM+PHBlcmlv
ZGljYWw+PGZ1bGwtdGl0bGU+Qk1DIFB1YmxpYyBIZWFsdGg8L2Z1bGwtdGl0bGU+PC9wZXJpb2Rp
Y2FsPjxwYWdlcz44NzI8L3BhZ2VzPjx2b2x1bWU+MjE8L3ZvbHVtZT48bnVtYmVyPjE8L251bWJl
cj48ZGF0ZXM+PHllYXI+MjAyMTwveWVhcj48L2RhdGVzPjxpc2JuPjE0NzEtMjQ1ODwvaXNibj48
dXJscz48L3VybHM+PC9yZWNvcmQ+PC9DaXRlPjwvRW5kTm90ZT4A
</w:fldData>
        </w:fldChar>
      </w:r>
      <w:r w:rsidR="007F3BBF">
        <w:instrText xml:space="preserve"> ADDIN EN.JS.CITE </w:instrText>
      </w:r>
      <w:r w:rsidR="007F3BBF">
        <w:fldChar w:fldCharType="separate"/>
      </w:r>
      <w:r w:rsidR="007552C3" w:rsidRPr="007552C3">
        <w:rPr>
          <w:noProof/>
          <w:vertAlign w:val="superscript"/>
        </w:rPr>
        <w:t>44</w:t>
      </w:r>
      <w:r w:rsidR="007F3BBF">
        <w:fldChar w:fldCharType="end"/>
      </w:r>
      <w:r w:rsidR="002E12D0">
        <w:t xml:space="preserve"> </w:t>
      </w:r>
      <w:r w:rsidR="007F3BBF">
        <w:t>–</w:t>
      </w:r>
      <w:r w:rsidR="00BA19F9" w:rsidRPr="002C203A">
        <w:t xml:space="preserve"> </w:t>
      </w:r>
      <w:r w:rsidR="007F3BBF">
        <w:t xml:space="preserve">which could be </w:t>
      </w:r>
      <w:r w:rsidR="00BA19F9" w:rsidRPr="002C203A">
        <w:t>matched to motivation and safety needs, with digital tools used to extend reach without replacing the “</w:t>
      </w:r>
      <w:r w:rsidR="00BA19F9" w:rsidRPr="002C203A">
        <w:rPr>
          <w:i/>
          <w:iCs/>
        </w:rPr>
        <w:t>art of healing</w:t>
      </w:r>
      <w:r w:rsidR="00BA19F9" w:rsidRPr="002C203A">
        <w:t>.” Finally, clearer expectations and inviting language (e.g., avoiding the term “</w:t>
      </w:r>
      <w:r w:rsidR="00BA19F9" w:rsidRPr="002C203A">
        <w:rPr>
          <w:i/>
          <w:iCs/>
        </w:rPr>
        <w:t>treatment</w:t>
      </w:r>
      <w:r w:rsidR="00BA19F9" w:rsidRPr="002C203A">
        <w:t>”) were seen as essential to reduce anxiety and support</w:t>
      </w:r>
      <w:r w:rsidR="00BA19F9">
        <w:t xml:space="preserve"> </w:t>
      </w:r>
      <w:r w:rsidR="00BA19F9" w:rsidRPr="002C203A">
        <w:t>engagement: “</w:t>
      </w:r>
      <w:r w:rsidR="00BA19F9" w:rsidRPr="002C203A">
        <w:rPr>
          <w:i/>
          <w:iCs/>
        </w:rPr>
        <w:t>people are nervous, don’t know what to expect</w:t>
      </w:r>
      <w:r w:rsidR="00BA19F9" w:rsidRPr="002C203A">
        <w:t>.”</w:t>
      </w:r>
    </w:p>
    <w:p w14:paraId="77E19E56" w14:textId="77777777" w:rsidR="00511DFF" w:rsidRDefault="00511DFF">
      <w:pPr>
        <w:spacing w:line="240" w:lineRule="auto"/>
        <w:rPr>
          <w:highlight w:val="yellow"/>
        </w:rPr>
      </w:pPr>
      <w:r>
        <w:rPr>
          <w:highlight w:val="yellow"/>
        </w:rPr>
        <w:br w:type="page"/>
      </w:r>
    </w:p>
    <w:p w14:paraId="38344A84" w14:textId="6AD7DA08" w:rsidR="00B83497" w:rsidRPr="00D33BDF" w:rsidRDefault="00D33BDF" w:rsidP="00D33BDF">
      <w:pPr>
        <w:rPr>
          <w:b/>
          <w:bCs/>
        </w:rPr>
      </w:pPr>
      <w:bookmarkStart w:id="144" w:name="_Toc207632341"/>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9</w:t>
      </w:r>
      <w:r w:rsidRPr="00D33BDF">
        <w:rPr>
          <w:b/>
          <w:bCs/>
        </w:rPr>
        <w:fldChar w:fldCharType="end"/>
      </w:r>
      <w:r w:rsidR="00B83497" w:rsidRPr="00D33BDF">
        <w:rPr>
          <w:b/>
          <w:bCs/>
        </w:rPr>
        <w:t>. Practitioner-recommended strategies for improving retention</w:t>
      </w:r>
      <w:r w:rsidR="00233CD4" w:rsidRPr="00D33BDF">
        <w:rPr>
          <w:b/>
          <w:bCs/>
        </w:rPr>
        <w:t xml:space="preserve"> (</w:t>
      </w:r>
      <w:r w:rsidR="00FF7F7D" w:rsidRPr="00FF7F7D">
        <w:rPr>
          <w:b/>
          <w:bCs/>
          <w:i/>
        </w:rPr>
        <w:t>n=</w:t>
      </w:r>
      <w:r w:rsidR="00233CD4" w:rsidRPr="00D33BDF">
        <w:rPr>
          <w:b/>
          <w:bCs/>
        </w:rPr>
        <w:t>15)</w:t>
      </w:r>
      <w:bookmarkEnd w:id="14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83497" w:rsidRPr="00B83497" w14:paraId="67E6668C" w14:textId="77777777" w:rsidTr="001A0AD7">
        <w:trPr>
          <w:tblHeader/>
        </w:trPr>
        <w:tc>
          <w:tcPr>
            <w:tcW w:w="5000" w:type="pct"/>
            <w:tcBorders>
              <w:top w:val="single" w:sz="4" w:space="0" w:color="auto"/>
              <w:bottom w:val="single" w:sz="4" w:space="0" w:color="auto"/>
            </w:tcBorders>
          </w:tcPr>
          <w:p w14:paraId="21F24FA6" w14:textId="2BB4ECC8" w:rsidR="00B83497" w:rsidRPr="00B83497" w:rsidRDefault="00B83497" w:rsidP="00511DFF">
            <w:pPr>
              <w:spacing w:line="312" w:lineRule="auto"/>
              <w:jc w:val="center"/>
              <w:rPr>
                <w:b/>
                <w:bCs/>
              </w:rPr>
            </w:pPr>
            <w:r w:rsidRPr="00B83497">
              <w:rPr>
                <w:b/>
                <w:bCs/>
              </w:rPr>
              <w:t>Recommended Strategies</w:t>
            </w:r>
          </w:p>
        </w:tc>
      </w:tr>
      <w:tr w:rsidR="00B83497" w14:paraId="7235B37A" w14:textId="77777777" w:rsidTr="00B83497">
        <w:tc>
          <w:tcPr>
            <w:tcW w:w="5000" w:type="pct"/>
            <w:tcBorders>
              <w:top w:val="single" w:sz="4" w:space="0" w:color="auto"/>
            </w:tcBorders>
          </w:tcPr>
          <w:p w14:paraId="6C873EDC" w14:textId="4CF52812" w:rsidR="00B83497" w:rsidRDefault="00B83497" w:rsidP="00511DFF">
            <w:pPr>
              <w:spacing w:line="312" w:lineRule="auto"/>
            </w:pPr>
            <w:r w:rsidRPr="00B83497">
              <w:rPr>
                <w:b/>
                <w:bCs/>
              </w:rPr>
              <w:t>Practical accessibility</w:t>
            </w:r>
          </w:p>
          <w:p w14:paraId="52926C6F" w14:textId="3156DDC9" w:rsidR="00B83497" w:rsidRDefault="00B83497" w:rsidP="00511DFF">
            <w:pPr>
              <w:pStyle w:val="ListParagraph"/>
              <w:numPr>
                <w:ilvl w:val="0"/>
                <w:numId w:val="4"/>
              </w:numPr>
              <w:spacing w:line="312" w:lineRule="auto"/>
            </w:pPr>
            <w:r>
              <w:t>Unlimited sessions available</w:t>
            </w:r>
          </w:p>
          <w:p w14:paraId="5656C713" w14:textId="314AD967" w:rsidR="00B83497" w:rsidRDefault="00B83497" w:rsidP="00511DFF">
            <w:pPr>
              <w:pStyle w:val="ListParagraph"/>
              <w:numPr>
                <w:ilvl w:val="0"/>
                <w:numId w:val="4"/>
              </w:numPr>
              <w:spacing w:line="312" w:lineRule="auto"/>
            </w:pPr>
            <w:r>
              <w:t>Flexible and accessible scheduling (e.g., outside of usual business hours)</w:t>
            </w:r>
          </w:p>
          <w:p w14:paraId="5A1FFB31" w14:textId="27A65DB1" w:rsidR="00B83497" w:rsidRDefault="00C30FDD" w:rsidP="00511DFF">
            <w:pPr>
              <w:pStyle w:val="ListParagraph"/>
              <w:numPr>
                <w:ilvl w:val="0"/>
                <w:numId w:val="4"/>
              </w:numPr>
              <w:spacing w:line="312" w:lineRule="auto"/>
            </w:pPr>
            <w:r>
              <w:t xml:space="preserve">Opt-in </w:t>
            </w:r>
            <w:r w:rsidR="007F3209">
              <w:t xml:space="preserve">non-personalised </w:t>
            </w:r>
            <w:r>
              <w:t>a</w:t>
            </w:r>
            <w:r w:rsidR="00B83497">
              <w:t>ppointment reminders</w:t>
            </w:r>
            <w:r>
              <w:t xml:space="preserve"> </w:t>
            </w:r>
            <w:r w:rsidR="00B83497">
              <w:t xml:space="preserve">(e.g., </w:t>
            </w:r>
            <w:r w:rsidR="00C037E6">
              <w:t>SMS</w:t>
            </w:r>
            <w:r w:rsidR="007F3209">
              <w:t xml:space="preserve"> stating appointment date/time and a number to call to cancel or reschedule</w:t>
            </w:r>
            <w:r w:rsidR="00B83497">
              <w:t>)</w:t>
            </w:r>
          </w:p>
          <w:p w14:paraId="47BB298C" w14:textId="440912AA" w:rsidR="00B83497" w:rsidRDefault="00B83497" w:rsidP="00511DFF">
            <w:pPr>
              <w:pStyle w:val="ListParagraph"/>
              <w:numPr>
                <w:ilvl w:val="0"/>
                <w:numId w:val="4"/>
              </w:numPr>
              <w:spacing w:line="312" w:lineRule="auto"/>
            </w:pPr>
            <w:r>
              <w:t>Multiple treatment modes (e.g., online, in-person)</w:t>
            </w:r>
            <w:r w:rsidR="00BA19F9">
              <w:t xml:space="preserve"> and formats (e.g., individual, group, peer support) available </w:t>
            </w:r>
          </w:p>
        </w:tc>
      </w:tr>
      <w:tr w:rsidR="00B83497" w14:paraId="6B1B9323" w14:textId="77777777" w:rsidTr="00B83497">
        <w:tc>
          <w:tcPr>
            <w:tcW w:w="5000" w:type="pct"/>
          </w:tcPr>
          <w:p w14:paraId="3F6887EE" w14:textId="1239EE28" w:rsidR="00B83497" w:rsidRDefault="00B83497" w:rsidP="00511DFF">
            <w:pPr>
              <w:spacing w:line="312" w:lineRule="auto"/>
            </w:pPr>
            <w:r w:rsidRPr="00B83497">
              <w:rPr>
                <w:b/>
                <w:bCs/>
              </w:rPr>
              <w:t>Client-centred and integrated care</w:t>
            </w:r>
          </w:p>
          <w:p w14:paraId="20EE4CC5" w14:textId="1999E164" w:rsidR="00B83497" w:rsidRDefault="00B83497" w:rsidP="00511DFF">
            <w:pPr>
              <w:pStyle w:val="ListParagraph"/>
              <w:numPr>
                <w:ilvl w:val="0"/>
                <w:numId w:val="5"/>
              </w:numPr>
              <w:spacing w:line="312" w:lineRule="auto"/>
            </w:pPr>
            <w:r>
              <w:t>Client-led goals, session content, and location</w:t>
            </w:r>
          </w:p>
          <w:p w14:paraId="6BF3704E" w14:textId="7801CDFC" w:rsidR="00675EBE" w:rsidRDefault="00675EBE" w:rsidP="00511DFF">
            <w:pPr>
              <w:pStyle w:val="ListParagraph"/>
              <w:numPr>
                <w:ilvl w:val="0"/>
                <w:numId w:val="5"/>
              </w:numPr>
              <w:spacing w:line="312" w:lineRule="auto"/>
            </w:pPr>
            <w:r>
              <w:t>Integrated motivational interviewing to support engagement</w:t>
            </w:r>
          </w:p>
          <w:p w14:paraId="7103E30D" w14:textId="050E22EA" w:rsidR="00B83497" w:rsidRDefault="00B83497" w:rsidP="00511DFF">
            <w:pPr>
              <w:pStyle w:val="ListParagraph"/>
              <w:numPr>
                <w:ilvl w:val="0"/>
                <w:numId w:val="5"/>
              </w:numPr>
              <w:spacing w:line="312" w:lineRule="auto"/>
            </w:pPr>
            <w:r>
              <w:t>Flexibility to address co-occurring issues (e.g., a “</w:t>
            </w:r>
            <w:r w:rsidRPr="00713D32">
              <w:rPr>
                <w:i/>
                <w:iCs/>
              </w:rPr>
              <w:t>one stop shop</w:t>
            </w:r>
            <w:r>
              <w:rPr>
                <w:i/>
                <w:iCs/>
              </w:rPr>
              <w:t xml:space="preserve">” </w:t>
            </w:r>
            <w:r w:rsidRPr="006E2F00">
              <w:t>model)</w:t>
            </w:r>
          </w:p>
          <w:p w14:paraId="76D52C90" w14:textId="1F07C5BE" w:rsidR="00B83497" w:rsidRDefault="00B83497" w:rsidP="00511DFF">
            <w:pPr>
              <w:pStyle w:val="ListParagraph"/>
              <w:numPr>
                <w:ilvl w:val="0"/>
                <w:numId w:val="5"/>
              </w:numPr>
              <w:spacing w:line="312" w:lineRule="auto"/>
            </w:pPr>
            <w:r>
              <w:t xml:space="preserve">Good client-practitioner match with support to switch, where needed </w:t>
            </w:r>
          </w:p>
        </w:tc>
      </w:tr>
      <w:tr w:rsidR="00B83497" w14:paraId="1368D8EE" w14:textId="77777777" w:rsidTr="00B83497">
        <w:tc>
          <w:tcPr>
            <w:tcW w:w="5000" w:type="pct"/>
          </w:tcPr>
          <w:p w14:paraId="5CB22F31" w14:textId="5DE4D5E1" w:rsidR="00B83497" w:rsidRDefault="00B83497" w:rsidP="00511DFF">
            <w:pPr>
              <w:spacing w:line="312" w:lineRule="auto"/>
            </w:pPr>
            <w:r w:rsidRPr="00B83497">
              <w:rPr>
                <w:b/>
                <w:bCs/>
              </w:rPr>
              <w:t>Cultural responsiveness</w:t>
            </w:r>
          </w:p>
          <w:p w14:paraId="1E2F3670" w14:textId="756D9618" w:rsidR="00B83497" w:rsidRDefault="00B83497" w:rsidP="00511DFF">
            <w:pPr>
              <w:pStyle w:val="ListParagraph"/>
              <w:numPr>
                <w:ilvl w:val="0"/>
                <w:numId w:val="6"/>
              </w:numPr>
              <w:spacing w:line="312" w:lineRule="auto"/>
            </w:pPr>
            <w:r>
              <w:t>Increase workforce diversity (e.g., “</w:t>
            </w:r>
            <w:r w:rsidR="0034668D">
              <w:rPr>
                <w:i/>
                <w:iCs/>
              </w:rPr>
              <w:t>practitioner</w:t>
            </w:r>
            <w:r w:rsidRPr="00B83497">
              <w:rPr>
                <w:i/>
                <w:iCs/>
              </w:rPr>
              <w:t>s</w:t>
            </w:r>
            <w:r>
              <w:t xml:space="preserve"> </w:t>
            </w:r>
            <w:r w:rsidRPr="00B83497">
              <w:rPr>
                <w:i/>
                <w:iCs/>
              </w:rPr>
              <w:t>embedded in their community</w:t>
            </w:r>
            <w:r>
              <w:t>”)</w:t>
            </w:r>
          </w:p>
          <w:p w14:paraId="5D5A689A" w14:textId="5D9496A7" w:rsidR="00B83497" w:rsidRDefault="00BA19F9" w:rsidP="00511DFF">
            <w:pPr>
              <w:pStyle w:val="ListParagraph"/>
              <w:numPr>
                <w:ilvl w:val="0"/>
                <w:numId w:val="6"/>
              </w:numPr>
              <w:spacing w:line="312" w:lineRule="auto"/>
            </w:pPr>
            <w:r>
              <w:t>Offer</w:t>
            </w:r>
            <w:r w:rsidR="00B83497">
              <w:t xml:space="preserve"> holistic support through culturally meaningful roles and frameworks  </w:t>
            </w:r>
          </w:p>
          <w:p w14:paraId="424CB281" w14:textId="28646DCB" w:rsidR="00B83497" w:rsidRDefault="00B83497" w:rsidP="00511DFF">
            <w:pPr>
              <w:pStyle w:val="ListParagraph"/>
              <w:numPr>
                <w:ilvl w:val="1"/>
                <w:numId w:val="6"/>
              </w:numPr>
              <w:spacing w:line="312" w:lineRule="auto"/>
            </w:pPr>
            <w:r w:rsidRPr="006E2F00">
              <w:rPr>
                <w:i/>
                <w:iCs/>
              </w:rPr>
              <w:t xml:space="preserve">“Continue supporting clients by extending/wrapping other support around them and their whānau. A taila provides the non-clinical support </w:t>
            </w:r>
            <w:r>
              <w:rPr>
                <w:i/>
                <w:iCs/>
              </w:rPr>
              <w:t>[to]</w:t>
            </w:r>
            <w:r w:rsidRPr="006E2F00">
              <w:rPr>
                <w:i/>
                <w:iCs/>
              </w:rPr>
              <w:t xml:space="preserve"> maintain a whaiora's ability to stay engaged.”</w:t>
            </w:r>
            <w:r>
              <w:t xml:space="preserve"> (Counsellor)</w:t>
            </w:r>
          </w:p>
        </w:tc>
      </w:tr>
      <w:tr w:rsidR="00B83497" w14:paraId="36C707BA" w14:textId="77777777" w:rsidTr="00B83497">
        <w:tc>
          <w:tcPr>
            <w:tcW w:w="5000" w:type="pct"/>
            <w:tcBorders>
              <w:bottom w:val="single" w:sz="4" w:space="0" w:color="auto"/>
            </w:tcBorders>
          </w:tcPr>
          <w:p w14:paraId="7BE70DC2" w14:textId="1EF35162" w:rsidR="00B83497" w:rsidRDefault="00B83497" w:rsidP="00511DFF">
            <w:pPr>
              <w:spacing w:line="312" w:lineRule="auto"/>
            </w:pPr>
            <w:r w:rsidRPr="00B83497">
              <w:rPr>
                <w:b/>
                <w:bCs/>
              </w:rPr>
              <w:t>System-level and workforce strategies</w:t>
            </w:r>
          </w:p>
          <w:p w14:paraId="5DED5E78" w14:textId="0152DABD" w:rsidR="00B83497" w:rsidRDefault="00B83497" w:rsidP="00511DFF">
            <w:pPr>
              <w:pStyle w:val="ListParagraph"/>
              <w:numPr>
                <w:ilvl w:val="0"/>
                <w:numId w:val="7"/>
              </w:numPr>
              <w:spacing w:line="312" w:lineRule="auto"/>
            </w:pPr>
            <w:r>
              <w:t>Increase staffing to reduce waitlists</w:t>
            </w:r>
            <w:r w:rsidR="00486992">
              <w:t xml:space="preserve"> and expand </w:t>
            </w:r>
            <w:r>
              <w:t>geographical coverage</w:t>
            </w:r>
          </w:p>
          <w:p w14:paraId="764E0240" w14:textId="43D18D1A" w:rsidR="00B83497" w:rsidRDefault="00B83497" w:rsidP="00511DFF">
            <w:pPr>
              <w:pStyle w:val="ListParagraph"/>
              <w:numPr>
                <w:ilvl w:val="0"/>
                <w:numId w:val="7"/>
              </w:numPr>
              <w:spacing w:line="312" w:lineRule="auto"/>
            </w:pPr>
            <w:r>
              <w:t>Improve workplace culture and practitioner wellbeing (“</w:t>
            </w:r>
            <w:r w:rsidRPr="00A91E81">
              <w:rPr>
                <w:i/>
                <w:iCs/>
              </w:rPr>
              <w:t>Caring for carers</w:t>
            </w:r>
            <w:r>
              <w:t>”)</w:t>
            </w:r>
          </w:p>
          <w:p w14:paraId="29B9373B" w14:textId="5DE06632" w:rsidR="00B83497" w:rsidRDefault="00B83497" w:rsidP="00511DFF">
            <w:pPr>
              <w:pStyle w:val="ListParagraph"/>
              <w:numPr>
                <w:ilvl w:val="0"/>
                <w:numId w:val="7"/>
              </w:numPr>
              <w:spacing w:line="312" w:lineRule="auto"/>
            </w:pPr>
            <w:r>
              <w:t>Ongoing professional development (e.g., Dual diagnosis training)</w:t>
            </w:r>
          </w:p>
          <w:p w14:paraId="618C2073" w14:textId="77777777" w:rsidR="00B83497" w:rsidRDefault="00B83497" w:rsidP="00511DFF">
            <w:pPr>
              <w:pStyle w:val="ListParagraph"/>
              <w:numPr>
                <w:ilvl w:val="0"/>
                <w:numId w:val="7"/>
              </w:numPr>
              <w:spacing w:line="312" w:lineRule="auto"/>
            </w:pPr>
            <w:r>
              <w:t xml:space="preserve">Design services to reduce barriers and offer stepped care: </w:t>
            </w:r>
          </w:p>
          <w:p w14:paraId="7842D3DF" w14:textId="0DD0C68D" w:rsidR="00B83497" w:rsidRDefault="00B83497" w:rsidP="00511DFF">
            <w:pPr>
              <w:pStyle w:val="ListParagraph"/>
              <w:numPr>
                <w:ilvl w:val="1"/>
                <w:numId w:val="7"/>
              </w:numPr>
              <w:spacing w:line="312" w:lineRule="auto"/>
            </w:pPr>
            <w:r w:rsidRPr="006E2F00">
              <w:rPr>
                <w:i/>
                <w:iCs/>
              </w:rPr>
              <w:t xml:space="preserve">“Consider all barriers to help-seeking and design the service to reduce these, such as video and eHealth, taking a stepped care approach, matching right service, at the right </w:t>
            </w:r>
            <w:r>
              <w:rPr>
                <w:i/>
                <w:iCs/>
              </w:rPr>
              <w:t>intensity,</w:t>
            </w:r>
            <w:r w:rsidRPr="006E2F00">
              <w:rPr>
                <w:i/>
                <w:iCs/>
              </w:rPr>
              <w:t xml:space="preserve"> at the right time.”</w:t>
            </w:r>
            <w:r>
              <w:t xml:space="preserve"> (Manager)</w:t>
            </w:r>
          </w:p>
        </w:tc>
      </w:tr>
    </w:tbl>
    <w:p w14:paraId="1301DF9D" w14:textId="77777777" w:rsidR="007010B2" w:rsidRDefault="007010B2" w:rsidP="002F4885"/>
    <w:p w14:paraId="60FA0753" w14:textId="68A544D4" w:rsidR="00101E13" w:rsidRDefault="00902EF3" w:rsidP="004C1B3C">
      <w:pPr>
        <w:pStyle w:val="Heading2"/>
      </w:pPr>
      <w:bookmarkStart w:id="145" w:name="_Toc200013250"/>
      <w:bookmarkStart w:id="146" w:name="_Toc211006939"/>
      <w:r>
        <w:t>Client perspective</w:t>
      </w:r>
      <w:r w:rsidR="004C6DDD">
        <w:t>s</w:t>
      </w:r>
      <w:r>
        <w:t xml:space="preserve">: </w:t>
      </w:r>
      <w:r w:rsidR="005A2C66">
        <w:t>Two-timepoint survey with clients</w:t>
      </w:r>
      <w:r>
        <w:t xml:space="preserve"> in New Zealand</w:t>
      </w:r>
      <w:bookmarkEnd w:id="145"/>
      <w:bookmarkEnd w:id="146"/>
    </w:p>
    <w:p w14:paraId="034609F6" w14:textId="3E3D4263" w:rsidR="009145B3" w:rsidRPr="009145B3" w:rsidRDefault="009145B3" w:rsidP="009145B3">
      <w:r w:rsidRPr="00FB4614">
        <w:t xml:space="preserve">Table </w:t>
      </w:r>
      <w:r w:rsidR="00FB4614">
        <w:t>10</w:t>
      </w:r>
      <w:r>
        <w:t xml:space="preserve"> displays </w:t>
      </w:r>
      <w:r w:rsidR="00B30C4D" w:rsidRPr="00F348F8">
        <w:t>reflections from clients who</w:t>
      </w:r>
      <w:r w:rsidR="00B30C4D">
        <w:t xml:space="preserve"> completed, or were still in, treatment about what helped them to stay engaged</w:t>
      </w:r>
      <w:r w:rsidR="00FF7F7D">
        <w:t xml:space="preserve"> (</w:t>
      </w:r>
      <w:r w:rsidR="00FF7F7D" w:rsidRPr="00FF7F7D">
        <w:rPr>
          <w:i/>
        </w:rPr>
        <w:t>n=</w:t>
      </w:r>
      <w:r w:rsidR="00FF7F7D">
        <w:t>19)</w:t>
      </w:r>
      <w:r>
        <w:t xml:space="preserve">, as well as </w:t>
      </w:r>
      <w:r w:rsidR="00B30C4D">
        <w:t>all clients’</w:t>
      </w:r>
      <w:r w:rsidR="00B30C4D" w:rsidRPr="00F348F8">
        <w:t xml:space="preserve"> suggestions for </w:t>
      </w:r>
      <w:r>
        <w:lastRenderedPageBreak/>
        <w:t xml:space="preserve">what would help to </w:t>
      </w:r>
      <w:r w:rsidR="00B30C4D" w:rsidRPr="00F348F8">
        <w:t>support</w:t>
      </w:r>
      <w:r>
        <w:t xml:space="preserve"> engagement </w:t>
      </w:r>
      <w:r w:rsidR="00B30C4D" w:rsidRPr="00F348F8">
        <w:t xml:space="preserve">among </w:t>
      </w:r>
      <w:r w:rsidR="00B30C4D">
        <w:t>those who need or want more support in gambling treatment services</w:t>
      </w:r>
      <w:r w:rsidR="00FF7F7D">
        <w:t xml:space="preserve"> (</w:t>
      </w:r>
      <w:r w:rsidR="00FF7F7D" w:rsidRPr="00FF7F7D">
        <w:rPr>
          <w:i/>
        </w:rPr>
        <w:t>n=</w:t>
      </w:r>
      <w:r w:rsidR="00FF7F7D">
        <w:t>35)</w:t>
      </w:r>
      <w:r w:rsidR="00B30C4D" w:rsidRPr="00F348F8">
        <w:t xml:space="preserve">. Their </w:t>
      </w:r>
      <w:r>
        <w:t xml:space="preserve">suggestions converge on </w:t>
      </w:r>
      <w:r w:rsidRPr="009145B3">
        <w:t xml:space="preserve">four key strategies for supporting treatment </w:t>
      </w:r>
      <w:r>
        <w:t>engagement</w:t>
      </w:r>
      <w:r w:rsidRPr="009145B3">
        <w:t>:</w:t>
      </w:r>
    </w:p>
    <w:p w14:paraId="30F8DAB7" w14:textId="1CB49700" w:rsidR="009145B3" w:rsidRPr="009145B3" w:rsidRDefault="009145B3" w:rsidP="009145B3">
      <w:pPr>
        <w:numPr>
          <w:ilvl w:val="0"/>
          <w:numId w:val="37"/>
        </w:numPr>
        <w:contextualSpacing/>
      </w:pPr>
      <w:r w:rsidRPr="009145B3">
        <w:t xml:space="preserve">Building strong therapeutic relationships </w:t>
      </w:r>
    </w:p>
    <w:p w14:paraId="55EB68BC" w14:textId="77777777" w:rsidR="009145B3" w:rsidRPr="009145B3" w:rsidRDefault="009145B3" w:rsidP="009145B3">
      <w:pPr>
        <w:numPr>
          <w:ilvl w:val="0"/>
          <w:numId w:val="37"/>
        </w:numPr>
        <w:contextualSpacing/>
      </w:pPr>
      <w:r w:rsidRPr="009145B3">
        <w:t>Providing flexible, accessible, and clearly communicated services</w:t>
      </w:r>
    </w:p>
    <w:p w14:paraId="431DE55D" w14:textId="159CAC30" w:rsidR="009145B3" w:rsidRPr="009145B3" w:rsidRDefault="009145B3" w:rsidP="009145B3">
      <w:pPr>
        <w:numPr>
          <w:ilvl w:val="0"/>
          <w:numId w:val="37"/>
        </w:numPr>
        <w:contextualSpacing/>
      </w:pPr>
      <w:r w:rsidRPr="009145B3">
        <w:t>Maintaining proactive contact</w:t>
      </w:r>
      <w:r>
        <w:t xml:space="preserve"> for accountability</w:t>
      </w:r>
      <w:r w:rsidRPr="009145B3">
        <w:t xml:space="preserve"> and considering </w:t>
      </w:r>
      <w:r>
        <w:t>incentives</w:t>
      </w:r>
    </w:p>
    <w:p w14:paraId="0DCC7777" w14:textId="798318A0" w:rsidR="009145B3" w:rsidRPr="009145B3" w:rsidRDefault="009145B3" w:rsidP="009145B3">
      <w:pPr>
        <w:numPr>
          <w:ilvl w:val="0"/>
          <w:numId w:val="37"/>
        </w:numPr>
        <w:contextualSpacing/>
      </w:pPr>
      <w:r w:rsidRPr="009145B3">
        <w:t>Offering connection through peers and groups</w:t>
      </w:r>
      <w:r w:rsidR="007F3BBF">
        <w:t>, where desired</w:t>
      </w:r>
    </w:p>
    <w:p w14:paraId="780FB937" w14:textId="2FD4D884" w:rsidR="009145B3" w:rsidRPr="009145B3" w:rsidRDefault="009145B3" w:rsidP="009145B3">
      <w:r w:rsidRPr="009145B3">
        <w:t xml:space="preserve">These </w:t>
      </w:r>
      <w:r>
        <w:t>suggestions</w:t>
      </w:r>
      <w:r w:rsidRPr="009145B3">
        <w:t xml:space="preserve"> reinforce and expand on many existing service practices, while providing directions for how services might continue to evolve to meet client </w:t>
      </w:r>
      <w:r>
        <w:t>needs.</w:t>
      </w:r>
    </w:p>
    <w:p w14:paraId="023B54A2" w14:textId="0E415A89" w:rsidR="00E67B2F" w:rsidRDefault="00E67B2F" w:rsidP="009145B3"/>
    <w:p w14:paraId="2B65FA68" w14:textId="77777777" w:rsidR="009145B3" w:rsidRDefault="009145B3" w:rsidP="007010B2"/>
    <w:p w14:paraId="2BDCD2AA" w14:textId="77777777" w:rsidR="009145B3" w:rsidRDefault="009145B3" w:rsidP="007010B2">
      <w:pPr>
        <w:sectPr w:rsidR="009145B3" w:rsidSect="00B83497">
          <w:footnotePr>
            <w:numFmt w:val="lowerLetter"/>
          </w:footnotePr>
          <w:pgSz w:w="11900" w:h="16840"/>
          <w:pgMar w:top="1440" w:right="1440" w:bottom="1440" w:left="1440" w:header="708" w:footer="708" w:gutter="0"/>
          <w:cols w:space="708"/>
          <w:docGrid w:linePitch="360"/>
        </w:sectPr>
      </w:pPr>
    </w:p>
    <w:p w14:paraId="61704A3C" w14:textId="692B0C47" w:rsidR="00E67B2F" w:rsidRPr="00D33BDF" w:rsidRDefault="00D33BDF" w:rsidP="00D33BDF">
      <w:pPr>
        <w:rPr>
          <w:b/>
          <w:bCs/>
        </w:rPr>
      </w:pPr>
      <w:bookmarkStart w:id="147" w:name="_Toc207632342"/>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10</w:t>
      </w:r>
      <w:r w:rsidRPr="00D33BDF">
        <w:rPr>
          <w:b/>
          <w:bCs/>
        </w:rPr>
        <w:fldChar w:fldCharType="end"/>
      </w:r>
      <w:r w:rsidR="009145B3" w:rsidRPr="00D33BDF">
        <w:rPr>
          <w:b/>
          <w:bCs/>
        </w:rPr>
        <w:t xml:space="preserve">. Client reflections on what helped </w:t>
      </w:r>
      <w:r w:rsidR="00233CD4" w:rsidRPr="00D33BDF">
        <w:rPr>
          <w:b/>
          <w:bCs/>
        </w:rPr>
        <w:t>(</w:t>
      </w:r>
      <w:r w:rsidR="00FF7F7D" w:rsidRPr="00FF7F7D">
        <w:rPr>
          <w:b/>
          <w:bCs/>
          <w:i/>
        </w:rPr>
        <w:t>n=</w:t>
      </w:r>
      <w:r w:rsidR="00233CD4" w:rsidRPr="00D33BDF">
        <w:rPr>
          <w:b/>
          <w:bCs/>
        </w:rPr>
        <w:t xml:space="preserve">19) </w:t>
      </w:r>
      <w:r w:rsidR="009145B3" w:rsidRPr="00D33BDF">
        <w:rPr>
          <w:b/>
          <w:bCs/>
        </w:rPr>
        <w:t>and what would help to support engagement</w:t>
      </w:r>
      <w:r w:rsidR="00233CD4" w:rsidRPr="00D33BDF">
        <w:rPr>
          <w:b/>
          <w:bCs/>
        </w:rPr>
        <w:t xml:space="preserve"> (</w:t>
      </w:r>
      <w:r w:rsidR="00FF7F7D" w:rsidRPr="00FF7F7D">
        <w:rPr>
          <w:b/>
          <w:bCs/>
          <w:i/>
        </w:rPr>
        <w:t>n=</w:t>
      </w:r>
      <w:r w:rsidR="00233CD4" w:rsidRPr="00D33BDF">
        <w:rPr>
          <w:b/>
          <w:bCs/>
        </w:rPr>
        <w:t>35)</w:t>
      </w:r>
      <w:bookmarkEnd w:id="147"/>
      <w:r w:rsidR="004E0327">
        <w:rPr>
          <w:b/>
          <w:bCs/>
        </w:rPr>
        <w:t xml:space="preserve"> in formal psychological gambling treatment</w:t>
      </w:r>
    </w:p>
    <w:tbl>
      <w:tblPr>
        <w:tblW w:w="5000" w:type="pct"/>
        <w:tblLook w:val="04A0" w:firstRow="1" w:lastRow="0" w:firstColumn="1" w:lastColumn="0" w:noHBand="0" w:noVBand="1"/>
      </w:tblPr>
      <w:tblGrid>
        <w:gridCol w:w="2695"/>
        <w:gridCol w:w="5634"/>
        <w:gridCol w:w="5631"/>
      </w:tblGrid>
      <w:tr w:rsidR="009145B3" w:rsidRPr="00E67B2F" w14:paraId="1F040C15" w14:textId="77777777" w:rsidTr="00486992">
        <w:trPr>
          <w:tblHeader/>
        </w:trPr>
        <w:tc>
          <w:tcPr>
            <w:tcW w:w="965" w:type="pct"/>
            <w:tcBorders>
              <w:top w:val="single" w:sz="4" w:space="0" w:color="auto"/>
              <w:bottom w:val="single" w:sz="4" w:space="0" w:color="auto"/>
            </w:tcBorders>
          </w:tcPr>
          <w:p w14:paraId="7615B761" w14:textId="77777777" w:rsidR="009145B3" w:rsidRPr="00E67B2F" w:rsidRDefault="009145B3" w:rsidP="00511DFF">
            <w:pPr>
              <w:spacing w:line="312" w:lineRule="auto"/>
              <w:rPr>
                <w:b/>
                <w:bCs/>
              </w:rPr>
            </w:pPr>
            <w:r w:rsidRPr="00E67B2F">
              <w:rPr>
                <w:b/>
                <w:bCs/>
              </w:rPr>
              <w:t>Theme</w:t>
            </w:r>
          </w:p>
        </w:tc>
        <w:tc>
          <w:tcPr>
            <w:tcW w:w="2018" w:type="pct"/>
            <w:tcBorders>
              <w:top w:val="single" w:sz="4" w:space="0" w:color="auto"/>
              <w:bottom w:val="single" w:sz="4" w:space="0" w:color="auto"/>
            </w:tcBorders>
          </w:tcPr>
          <w:p w14:paraId="3A28EAAA" w14:textId="77777777" w:rsidR="009145B3" w:rsidRPr="00E67B2F" w:rsidRDefault="009145B3" w:rsidP="00511DFF">
            <w:pPr>
              <w:spacing w:line="312" w:lineRule="auto"/>
              <w:rPr>
                <w:b/>
                <w:bCs/>
              </w:rPr>
            </w:pPr>
            <w:r w:rsidRPr="00E67B2F">
              <w:rPr>
                <w:b/>
                <w:bCs/>
              </w:rPr>
              <w:t>What Helped</w:t>
            </w:r>
          </w:p>
        </w:tc>
        <w:tc>
          <w:tcPr>
            <w:tcW w:w="2018" w:type="pct"/>
            <w:tcBorders>
              <w:top w:val="single" w:sz="4" w:space="0" w:color="auto"/>
              <w:bottom w:val="single" w:sz="4" w:space="0" w:color="auto"/>
            </w:tcBorders>
          </w:tcPr>
          <w:p w14:paraId="4EBF6149" w14:textId="77777777" w:rsidR="009145B3" w:rsidRPr="00E67B2F" w:rsidRDefault="009145B3" w:rsidP="00511DFF">
            <w:pPr>
              <w:spacing w:line="312" w:lineRule="auto"/>
              <w:rPr>
                <w:b/>
                <w:bCs/>
              </w:rPr>
            </w:pPr>
            <w:r w:rsidRPr="00E67B2F">
              <w:rPr>
                <w:b/>
                <w:bCs/>
              </w:rPr>
              <w:t>What Could Help More</w:t>
            </w:r>
          </w:p>
        </w:tc>
      </w:tr>
      <w:tr w:rsidR="009145B3" w14:paraId="5399C280" w14:textId="77777777">
        <w:tc>
          <w:tcPr>
            <w:tcW w:w="965" w:type="pct"/>
            <w:tcBorders>
              <w:top w:val="single" w:sz="4" w:space="0" w:color="auto"/>
            </w:tcBorders>
          </w:tcPr>
          <w:p w14:paraId="79503DF1" w14:textId="77777777" w:rsidR="009145B3" w:rsidRPr="00E67B2F" w:rsidRDefault="009145B3" w:rsidP="00511DFF">
            <w:pPr>
              <w:spacing w:line="312" w:lineRule="auto"/>
              <w:rPr>
                <w:b/>
                <w:bCs/>
              </w:rPr>
            </w:pPr>
            <w:r w:rsidRPr="00E67B2F">
              <w:rPr>
                <w:b/>
                <w:bCs/>
              </w:rPr>
              <w:t xml:space="preserve">Supportive therapeutic relationships </w:t>
            </w:r>
          </w:p>
        </w:tc>
        <w:tc>
          <w:tcPr>
            <w:tcW w:w="2018" w:type="pct"/>
            <w:tcBorders>
              <w:top w:val="single" w:sz="4" w:space="0" w:color="auto"/>
            </w:tcBorders>
          </w:tcPr>
          <w:p w14:paraId="16654F39" w14:textId="77777777" w:rsidR="009145B3" w:rsidRDefault="009145B3" w:rsidP="00511DFF">
            <w:pPr>
              <w:pStyle w:val="ListParagraph"/>
              <w:numPr>
                <w:ilvl w:val="0"/>
                <w:numId w:val="35"/>
              </w:numPr>
              <w:spacing w:line="312" w:lineRule="auto"/>
            </w:pPr>
            <w:r>
              <w:t xml:space="preserve">Strong practitioner-client therapeutic alliance </w:t>
            </w:r>
          </w:p>
          <w:p w14:paraId="118AAB10" w14:textId="77777777" w:rsidR="009145B3" w:rsidRDefault="009145B3" w:rsidP="00511DFF">
            <w:pPr>
              <w:pStyle w:val="ListParagraph"/>
              <w:numPr>
                <w:ilvl w:val="0"/>
                <w:numId w:val="35"/>
              </w:numPr>
              <w:spacing w:line="312" w:lineRule="auto"/>
            </w:pPr>
            <w:r>
              <w:t>Gaining new ways of thinking and insight</w:t>
            </w:r>
          </w:p>
          <w:p w14:paraId="6CA9550D" w14:textId="366CD112" w:rsidR="009145B3" w:rsidRDefault="009145B3" w:rsidP="00511DFF">
            <w:pPr>
              <w:spacing w:line="312" w:lineRule="auto"/>
            </w:pPr>
            <w:r>
              <w:t>"</w:t>
            </w:r>
            <w:r w:rsidRPr="009145B3">
              <w:rPr>
                <w:i/>
                <w:iCs/>
              </w:rPr>
              <w:t>My counsellor has been very supportive and encouraging, keeps me focused.</w:t>
            </w:r>
            <w:r>
              <w:t>" - Female, 68</w:t>
            </w:r>
          </w:p>
          <w:p w14:paraId="3730CC48" w14:textId="77777777" w:rsidR="009145B3" w:rsidRDefault="009145B3" w:rsidP="00511DFF">
            <w:pPr>
              <w:tabs>
                <w:tab w:val="left" w:pos="323"/>
              </w:tabs>
              <w:spacing w:line="312" w:lineRule="auto"/>
            </w:pPr>
            <w:r w:rsidRPr="00E67B2F">
              <w:rPr>
                <w:i/>
                <w:iCs/>
              </w:rPr>
              <w:t>“Helped me realise I could use the money I was gambling on something important.”</w:t>
            </w:r>
            <w:r w:rsidRPr="00E67B2F">
              <w:t xml:space="preserve"> </w:t>
            </w:r>
            <w:r>
              <w:t>-</w:t>
            </w:r>
            <w:r w:rsidRPr="00E67B2F">
              <w:t xml:space="preserve"> Female, 30</w:t>
            </w:r>
          </w:p>
          <w:p w14:paraId="6619CA09" w14:textId="77777777" w:rsidR="009145B3" w:rsidRDefault="009145B3" w:rsidP="00511DFF">
            <w:pPr>
              <w:tabs>
                <w:tab w:val="left" w:pos="323"/>
              </w:tabs>
              <w:spacing w:line="312" w:lineRule="auto"/>
            </w:pPr>
          </w:p>
        </w:tc>
        <w:tc>
          <w:tcPr>
            <w:tcW w:w="2018" w:type="pct"/>
            <w:tcBorders>
              <w:top w:val="single" w:sz="4" w:space="0" w:color="auto"/>
            </w:tcBorders>
          </w:tcPr>
          <w:p w14:paraId="066899FC" w14:textId="77777777" w:rsidR="009145B3" w:rsidRDefault="009145B3" w:rsidP="00511DFF">
            <w:pPr>
              <w:pStyle w:val="ListParagraph"/>
              <w:numPr>
                <w:ilvl w:val="0"/>
                <w:numId w:val="35"/>
              </w:numPr>
              <w:spacing w:line="312" w:lineRule="auto"/>
            </w:pPr>
            <w:r>
              <w:t xml:space="preserve">Early and proactive outreach </w:t>
            </w:r>
          </w:p>
          <w:p w14:paraId="75E7FC6F" w14:textId="77777777" w:rsidR="009145B3" w:rsidRDefault="009145B3" w:rsidP="00511DFF">
            <w:pPr>
              <w:pStyle w:val="ListParagraph"/>
              <w:numPr>
                <w:ilvl w:val="0"/>
                <w:numId w:val="35"/>
              </w:numPr>
              <w:spacing w:line="312" w:lineRule="auto"/>
            </w:pPr>
            <w:r>
              <w:t>Reminders to maintain contact</w:t>
            </w:r>
          </w:p>
          <w:p w14:paraId="372A627A" w14:textId="77777777" w:rsidR="009145B3" w:rsidRPr="00E67B2F" w:rsidRDefault="009145B3" w:rsidP="00511DFF">
            <w:pPr>
              <w:tabs>
                <w:tab w:val="left" w:pos="371"/>
              </w:tabs>
              <w:spacing w:line="312" w:lineRule="auto"/>
            </w:pPr>
            <w:r>
              <w:rPr>
                <w:i/>
                <w:iCs/>
              </w:rPr>
              <w:t>“A call first to introduce themselves or email.”</w:t>
            </w:r>
            <w:r w:rsidRPr="00E67B2F">
              <w:t xml:space="preserve"> – Female, 31</w:t>
            </w:r>
          </w:p>
          <w:p w14:paraId="7010BD48" w14:textId="77777777" w:rsidR="009145B3" w:rsidRDefault="009145B3" w:rsidP="00511DFF">
            <w:pPr>
              <w:tabs>
                <w:tab w:val="left" w:pos="371"/>
              </w:tabs>
              <w:spacing w:line="312" w:lineRule="auto"/>
            </w:pPr>
            <w:r>
              <w:t>"</w:t>
            </w:r>
            <w:r w:rsidRPr="00E67B2F">
              <w:rPr>
                <w:i/>
                <w:iCs/>
              </w:rPr>
              <w:t>My therapist is not front of mind</w:t>
            </w:r>
            <w:r>
              <w:rPr>
                <w:i/>
                <w:iCs/>
              </w:rPr>
              <w:t>. I f</w:t>
            </w:r>
            <w:r w:rsidRPr="00E67B2F">
              <w:rPr>
                <w:i/>
                <w:iCs/>
              </w:rPr>
              <w:t>orget to stay in touch</w:t>
            </w:r>
            <w:r>
              <w:t>." - Female, 49</w:t>
            </w:r>
          </w:p>
          <w:p w14:paraId="4D3A60A0" w14:textId="77777777" w:rsidR="009145B3" w:rsidRDefault="009145B3" w:rsidP="00511DFF">
            <w:pPr>
              <w:tabs>
                <w:tab w:val="left" w:pos="371"/>
              </w:tabs>
              <w:spacing w:line="312" w:lineRule="auto"/>
            </w:pPr>
          </w:p>
        </w:tc>
      </w:tr>
      <w:tr w:rsidR="009145B3" w14:paraId="423E5D74" w14:textId="77777777">
        <w:tc>
          <w:tcPr>
            <w:tcW w:w="965" w:type="pct"/>
          </w:tcPr>
          <w:p w14:paraId="4CC78350" w14:textId="77777777" w:rsidR="009145B3" w:rsidRPr="00E67B2F" w:rsidRDefault="009145B3" w:rsidP="00511DFF">
            <w:pPr>
              <w:spacing w:line="312" w:lineRule="auto"/>
              <w:rPr>
                <w:b/>
                <w:bCs/>
              </w:rPr>
            </w:pPr>
            <w:r w:rsidRPr="00E67B2F">
              <w:rPr>
                <w:b/>
                <w:bCs/>
              </w:rPr>
              <w:t>Flexible, accessible, and practical support</w:t>
            </w:r>
          </w:p>
        </w:tc>
        <w:tc>
          <w:tcPr>
            <w:tcW w:w="2018" w:type="pct"/>
          </w:tcPr>
          <w:p w14:paraId="1D057399" w14:textId="77777777" w:rsidR="009145B3" w:rsidRDefault="009145B3" w:rsidP="00511DFF">
            <w:pPr>
              <w:pStyle w:val="ListParagraph"/>
              <w:numPr>
                <w:ilvl w:val="0"/>
                <w:numId w:val="35"/>
              </w:numPr>
              <w:spacing w:line="312" w:lineRule="auto"/>
            </w:pPr>
            <w:r>
              <w:t>Access via Zoom and support groups</w:t>
            </w:r>
          </w:p>
          <w:p w14:paraId="75307EC2" w14:textId="77777777" w:rsidR="009145B3" w:rsidRDefault="009145B3" w:rsidP="00511DFF">
            <w:pPr>
              <w:pStyle w:val="ListParagraph"/>
              <w:numPr>
                <w:ilvl w:val="0"/>
                <w:numId w:val="35"/>
              </w:numPr>
              <w:spacing w:line="312" w:lineRule="auto"/>
            </w:pPr>
            <w:r>
              <w:t>Use of practical tools (e.g., gambling blockers, self-exclusion, distractions)</w:t>
            </w:r>
          </w:p>
          <w:p w14:paraId="607BD1EF" w14:textId="079D836C" w:rsidR="009145B3" w:rsidRDefault="009145B3" w:rsidP="00511DFF">
            <w:pPr>
              <w:spacing w:line="312" w:lineRule="auto"/>
            </w:pPr>
            <w:r w:rsidRPr="00B30C4D">
              <w:rPr>
                <w:i/>
                <w:iCs/>
              </w:rPr>
              <w:t xml:space="preserve">"Convenient that I can attend through Zoom… also attend </w:t>
            </w:r>
            <w:r w:rsidRPr="00B30C4D">
              <w:rPr>
                <w:i/>
                <w:iCs/>
              </w:rPr>
              <w:tab/>
              <w:t>women’s support group." -</w:t>
            </w:r>
            <w:r>
              <w:t xml:space="preserve"> Female, 68</w:t>
            </w:r>
            <w:r>
              <w:br/>
            </w:r>
            <w:r>
              <w:br/>
            </w:r>
          </w:p>
        </w:tc>
        <w:tc>
          <w:tcPr>
            <w:tcW w:w="2018" w:type="pct"/>
          </w:tcPr>
          <w:p w14:paraId="0931A89A" w14:textId="77777777" w:rsidR="009145B3" w:rsidRDefault="009145B3" w:rsidP="00511DFF">
            <w:pPr>
              <w:pStyle w:val="ListParagraph"/>
              <w:numPr>
                <w:ilvl w:val="0"/>
                <w:numId w:val="35"/>
              </w:numPr>
              <w:spacing w:line="312" w:lineRule="auto"/>
            </w:pPr>
            <w:r>
              <w:t>After-hours sessions and flexible platforms</w:t>
            </w:r>
          </w:p>
          <w:p w14:paraId="511DC934" w14:textId="77777777" w:rsidR="009145B3" w:rsidRDefault="009145B3" w:rsidP="00511DFF">
            <w:pPr>
              <w:pStyle w:val="ListParagraph"/>
              <w:numPr>
                <w:ilvl w:val="0"/>
                <w:numId w:val="35"/>
              </w:numPr>
              <w:spacing w:line="312" w:lineRule="auto"/>
            </w:pPr>
            <w:r>
              <w:t>Clearer information about services and personalised options</w:t>
            </w:r>
          </w:p>
          <w:p w14:paraId="251ECFBF" w14:textId="0D42FE44" w:rsidR="009145B3" w:rsidRDefault="009145B3" w:rsidP="00511DFF">
            <w:pPr>
              <w:spacing w:line="312" w:lineRule="auto"/>
            </w:pPr>
            <w:r w:rsidRPr="00B30C4D">
              <w:rPr>
                <w:i/>
                <w:iCs/>
              </w:rPr>
              <w:t xml:space="preserve"> "</w:t>
            </w:r>
            <w:r>
              <w:rPr>
                <w:i/>
                <w:iCs/>
              </w:rPr>
              <w:t>F</w:t>
            </w:r>
            <w:r w:rsidRPr="00B30C4D">
              <w:rPr>
                <w:i/>
                <w:iCs/>
              </w:rPr>
              <w:t>ace</w:t>
            </w:r>
            <w:r>
              <w:rPr>
                <w:i/>
                <w:iCs/>
              </w:rPr>
              <w:t>-</w:t>
            </w:r>
            <w:r w:rsidRPr="00B30C4D">
              <w:rPr>
                <w:i/>
                <w:iCs/>
              </w:rPr>
              <w:t>to</w:t>
            </w:r>
            <w:r>
              <w:rPr>
                <w:i/>
                <w:iCs/>
              </w:rPr>
              <w:t>-</w:t>
            </w:r>
            <w:r w:rsidRPr="00B30C4D">
              <w:rPr>
                <w:i/>
                <w:iCs/>
              </w:rPr>
              <w:t>face appointments available on weekends."</w:t>
            </w:r>
            <w:r>
              <w:t xml:space="preserve"> - Male, 32</w:t>
            </w:r>
          </w:p>
          <w:p w14:paraId="2A14A808" w14:textId="77777777" w:rsidR="009145B3" w:rsidRDefault="009145B3" w:rsidP="00511DFF">
            <w:pPr>
              <w:spacing w:line="312" w:lineRule="auto"/>
            </w:pPr>
            <w:r w:rsidRPr="00B30C4D">
              <w:rPr>
                <w:i/>
                <w:iCs/>
              </w:rPr>
              <w:t xml:space="preserve">“A social media messaging system.” </w:t>
            </w:r>
            <w:r w:rsidRPr="00B30C4D">
              <w:t>– Female, 36</w:t>
            </w:r>
          </w:p>
          <w:p w14:paraId="757F05FB" w14:textId="77777777" w:rsidR="009145B3" w:rsidRDefault="009145B3" w:rsidP="00511DFF">
            <w:pPr>
              <w:spacing w:line="312" w:lineRule="auto"/>
            </w:pPr>
            <w:r w:rsidRPr="00B30C4D">
              <w:rPr>
                <w:i/>
                <w:iCs/>
              </w:rPr>
              <w:t xml:space="preserve">“More advertisement for services like this and what is included.” </w:t>
            </w:r>
            <w:r w:rsidRPr="00B30C4D">
              <w:t>– Male, 27</w:t>
            </w:r>
          </w:p>
          <w:p w14:paraId="3F03E45E" w14:textId="77777777" w:rsidR="009145B3" w:rsidRDefault="009145B3" w:rsidP="00511DFF">
            <w:pPr>
              <w:spacing w:line="312" w:lineRule="auto"/>
            </w:pPr>
            <w:r w:rsidRPr="00B30C4D">
              <w:rPr>
                <w:i/>
                <w:iCs/>
              </w:rPr>
              <w:t>"Give me options of what would be beneficial</w:t>
            </w:r>
            <w:r>
              <w:rPr>
                <w:i/>
                <w:iCs/>
              </w:rPr>
              <w:t xml:space="preserve"> for me</w:t>
            </w:r>
            <w:r w:rsidRPr="00B30C4D">
              <w:rPr>
                <w:i/>
                <w:iCs/>
              </w:rPr>
              <w:t>."</w:t>
            </w:r>
            <w:r>
              <w:t xml:space="preserve"> - Male, 26</w:t>
            </w:r>
          </w:p>
          <w:p w14:paraId="25156E8A" w14:textId="2B50AC4C" w:rsidR="00511DFF" w:rsidRDefault="00511DFF" w:rsidP="00511DFF">
            <w:pPr>
              <w:spacing w:line="312" w:lineRule="auto"/>
            </w:pPr>
          </w:p>
        </w:tc>
      </w:tr>
      <w:tr w:rsidR="009145B3" w14:paraId="2754C916" w14:textId="77777777">
        <w:tc>
          <w:tcPr>
            <w:tcW w:w="965" w:type="pct"/>
          </w:tcPr>
          <w:p w14:paraId="6D940341" w14:textId="77777777" w:rsidR="009145B3" w:rsidRPr="00E67B2F" w:rsidRDefault="009145B3" w:rsidP="00511DFF">
            <w:pPr>
              <w:spacing w:line="312" w:lineRule="auto"/>
              <w:rPr>
                <w:b/>
                <w:bCs/>
              </w:rPr>
            </w:pPr>
            <w:r w:rsidRPr="00E67B2F">
              <w:rPr>
                <w:b/>
                <w:bCs/>
              </w:rPr>
              <w:lastRenderedPageBreak/>
              <w:t>Ongoing contact, accountability, and incentives</w:t>
            </w:r>
          </w:p>
        </w:tc>
        <w:tc>
          <w:tcPr>
            <w:tcW w:w="2018" w:type="pct"/>
          </w:tcPr>
          <w:p w14:paraId="624DC5D4" w14:textId="77777777" w:rsidR="009145B3" w:rsidRDefault="009145B3" w:rsidP="00511DFF">
            <w:pPr>
              <w:pStyle w:val="ListParagraph"/>
              <w:numPr>
                <w:ilvl w:val="0"/>
                <w:numId w:val="36"/>
              </w:numPr>
              <w:spacing w:line="312" w:lineRule="auto"/>
            </w:pPr>
            <w:r>
              <w:t>Encouragement from family and support networks</w:t>
            </w:r>
          </w:p>
          <w:p w14:paraId="30FE17B6" w14:textId="77777777" w:rsidR="009145B3" w:rsidRDefault="009145B3" w:rsidP="00511DFF">
            <w:pPr>
              <w:spacing w:line="312" w:lineRule="auto"/>
            </w:pPr>
            <w:r w:rsidRPr="00B30C4D">
              <w:rPr>
                <w:i/>
                <w:iCs/>
              </w:rPr>
              <w:t>"Support networks helped."</w:t>
            </w:r>
            <w:r>
              <w:t xml:space="preserve"> - Female, 25</w:t>
            </w:r>
          </w:p>
        </w:tc>
        <w:tc>
          <w:tcPr>
            <w:tcW w:w="2018" w:type="pct"/>
          </w:tcPr>
          <w:p w14:paraId="1EE06D06" w14:textId="77777777" w:rsidR="009145B3" w:rsidRDefault="009145B3" w:rsidP="00511DFF">
            <w:pPr>
              <w:pStyle w:val="ListParagraph"/>
              <w:numPr>
                <w:ilvl w:val="0"/>
                <w:numId w:val="36"/>
              </w:numPr>
              <w:spacing w:line="312" w:lineRule="auto"/>
              <w:ind w:left="350" w:hanging="284"/>
            </w:pPr>
            <w:r>
              <w:t>Regular follow-up or check-ins</w:t>
            </w:r>
          </w:p>
          <w:p w14:paraId="22C332BC" w14:textId="5D2C870A" w:rsidR="009145B3" w:rsidRDefault="009145B3" w:rsidP="00511DFF">
            <w:pPr>
              <w:pStyle w:val="ListParagraph"/>
              <w:numPr>
                <w:ilvl w:val="0"/>
                <w:numId w:val="36"/>
              </w:numPr>
              <w:spacing w:line="312" w:lineRule="auto"/>
              <w:ind w:left="350" w:hanging="284"/>
            </w:pPr>
            <w:r>
              <w:t>Incentives to mimic gambling rewards</w:t>
            </w:r>
          </w:p>
          <w:p w14:paraId="357E0893" w14:textId="4AA25D7E" w:rsidR="009145B3" w:rsidRDefault="009145B3" w:rsidP="00511DFF">
            <w:pPr>
              <w:spacing w:line="312" w:lineRule="auto"/>
            </w:pPr>
            <w:r w:rsidRPr="00B30C4D">
              <w:rPr>
                <w:i/>
                <w:iCs/>
              </w:rPr>
              <w:t>"Reaching out weekly to see how people are tracking."</w:t>
            </w:r>
            <w:r>
              <w:t xml:space="preserve"> - Male, 33</w:t>
            </w:r>
            <w:r>
              <w:br/>
              <w:t>"</w:t>
            </w:r>
            <w:r w:rsidRPr="00B30C4D">
              <w:rPr>
                <w:i/>
                <w:iCs/>
              </w:rPr>
              <w:t>Incentives for motivation because</w:t>
            </w:r>
            <w:r w:rsidRPr="00F348F8">
              <w:rPr>
                <w:i/>
                <w:iCs/>
              </w:rPr>
              <w:t xml:space="preserve"> the root of gambling is the incentive to get a monetary reward or stimulant from winnin</w:t>
            </w:r>
            <w:r>
              <w:rPr>
                <w:i/>
                <w:iCs/>
              </w:rPr>
              <w:t>g</w:t>
            </w:r>
            <w:r>
              <w:t>." - Male, 38</w:t>
            </w:r>
          </w:p>
          <w:p w14:paraId="3F1BC4AC" w14:textId="77777777" w:rsidR="009145B3" w:rsidRDefault="009145B3" w:rsidP="00511DFF">
            <w:pPr>
              <w:spacing w:line="312" w:lineRule="auto"/>
            </w:pPr>
          </w:p>
        </w:tc>
      </w:tr>
      <w:tr w:rsidR="009145B3" w14:paraId="7896AFC4" w14:textId="77777777">
        <w:tc>
          <w:tcPr>
            <w:tcW w:w="965" w:type="pct"/>
            <w:tcBorders>
              <w:bottom w:val="single" w:sz="4" w:space="0" w:color="auto"/>
            </w:tcBorders>
          </w:tcPr>
          <w:p w14:paraId="7AB31938" w14:textId="77777777" w:rsidR="009145B3" w:rsidRPr="00E67B2F" w:rsidRDefault="009145B3" w:rsidP="00511DFF">
            <w:pPr>
              <w:spacing w:line="312" w:lineRule="auto"/>
              <w:rPr>
                <w:b/>
                <w:bCs/>
              </w:rPr>
            </w:pPr>
            <w:r w:rsidRPr="00E67B2F">
              <w:rPr>
                <w:b/>
                <w:bCs/>
              </w:rPr>
              <w:t>Peer and group support</w:t>
            </w:r>
          </w:p>
        </w:tc>
        <w:tc>
          <w:tcPr>
            <w:tcW w:w="2018" w:type="pct"/>
            <w:tcBorders>
              <w:bottom w:val="single" w:sz="4" w:space="0" w:color="auto"/>
            </w:tcBorders>
          </w:tcPr>
          <w:p w14:paraId="43DB7D71" w14:textId="77777777" w:rsidR="009145B3" w:rsidRDefault="009145B3" w:rsidP="00511DFF">
            <w:pPr>
              <w:pStyle w:val="ListParagraph"/>
              <w:numPr>
                <w:ilvl w:val="0"/>
                <w:numId w:val="34"/>
              </w:numPr>
              <w:spacing w:line="312" w:lineRule="auto"/>
            </w:pPr>
            <w:r>
              <w:t>No relevant results</w:t>
            </w:r>
          </w:p>
        </w:tc>
        <w:tc>
          <w:tcPr>
            <w:tcW w:w="2018" w:type="pct"/>
            <w:tcBorders>
              <w:bottom w:val="single" w:sz="4" w:space="0" w:color="auto"/>
            </w:tcBorders>
          </w:tcPr>
          <w:p w14:paraId="56683AE1" w14:textId="77777777" w:rsidR="009145B3" w:rsidRDefault="009145B3" w:rsidP="00511DFF">
            <w:pPr>
              <w:pStyle w:val="ListParagraph"/>
              <w:numPr>
                <w:ilvl w:val="0"/>
                <w:numId w:val="34"/>
              </w:numPr>
              <w:spacing w:line="312" w:lineRule="auto"/>
            </w:pPr>
            <w:r>
              <w:t>Interest in connecting with others through group therapy or social support</w:t>
            </w:r>
          </w:p>
          <w:p w14:paraId="77A7B9FA" w14:textId="43373B6E" w:rsidR="009145B3" w:rsidRDefault="009145B3" w:rsidP="00511DFF">
            <w:pPr>
              <w:spacing w:line="312" w:lineRule="auto"/>
            </w:pPr>
            <w:r>
              <w:t>"</w:t>
            </w:r>
            <w:r w:rsidRPr="00F348F8">
              <w:rPr>
                <w:i/>
                <w:iCs/>
              </w:rPr>
              <w:t>Introduce me to others, get involved with a social group</w:t>
            </w:r>
            <w:r>
              <w:rPr>
                <w:i/>
                <w:iCs/>
              </w:rPr>
              <w:t xml:space="preserve">… </w:t>
            </w:r>
            <w:r w:rsidRPr="00F348F8">
              <w:rPr>
                <w:i/>
                <w:iCs/>
              </w:rPr>
              <w:t>who can find other ways to connect over other things except gambling</w:t>
            </w:r>
            <w:r>
              <w:t>." - Female, 49</w:t>
            </w:r>
            <w:r>
              <w:br/>
              <w:t>"</w:t>
            </w:r>
            <w:r w:rsidRPr="00B30C4D">
              <w:rPr>
                <w:i/>
                <w:iCs/>
              </w:rPr>
              <w:t>Start a group thing… talk about why you gambled and why you can't stop</w:t>
            </w:r>
            <w:r>
              <w:t>." - Male, 19</w:t>
            </w:r>
          </w:p>
        </w:tc>
      </w:tr>
    </w:tbl>
    <w:p w14:paraId="7862EA7C" w14:textId="77777777" w:rsidR="009145B3" w:rsidRDefault="009145B3" w:rsidP="007010B2"/>
    <w:p w14:paraId="47F3D8F7" w14:textId="77777777" w:rsidR="007010B2" w:rsidRPr="007010B2" w:rsidRDefault="007010B2" w:rsidP="007010B2"/>
    <w:p w14:paraId="281D402D" w14:textId="226869ED" w:rsidR="00B30C4D" w:rsidRDefault="00B30C4D" w:rsidP="004C1B3C">
      <w:pPr>
        <w:pStyle w:val="Heading2"/>
        <w:sectPr w:rsidR="00B30C4D" w:rsidSect="00E67B2F">
          <w:footnotePr>
            <w:numFmt w:val="lowerLetter"/>
          </w:footnotePr>
          <w:pgSz w:w="16840" w:h="11900" w:orient="landscape"/>
          <w:pgMar w:top="1440" w:right="1440" w:bottom="1440" w:left="1440" w:header="708" w:footer="708" w:gutter="0"/>
          <w:cols w:space="708"/>
          <w:docGrid w:linePitch="360"/>
        </w:sectPr>
      </w:pPr>
    </w:p>
    <w:p w14:paraId="58C79278" w14:textId="34652223" w:rsidR="003759C7" w:rsidRPr="00CC31D8" w:rsidRDefault="003759C7" w:rsidP="003759C7">
      <w:pPr>
        <w:pStyle w:val="Heading2"/>
      </w:pPr>
      <w:bookmarkStart w:id="148" w:name="_Toc200013251"/>
      <w:bookmarkStart w:id="149" w:name="_Toc211006940"/>
      <w:r>
        <w:lastRenderedPageBreak/>
        <w:t>Summary of findings</w:t>
      </w:r>
      <w:bookmarkEnd w:id="148"/>
      <w:r w:rsidR="00C30FDD">
        <w:t xml:space="preserve"> on solutions to pulling out of treatment</w:t>
      </w:r>
      <w:bookmarkEnd w:id="149"/>
    </w:p>
    <w:p w14:paraId="3BD052A6" w14:textId="49F68949" w:rsidR="005A2C66" w:rsidRPr="009D6540" w:rsidRDefault="0023242D" w:rsidP="005A2C66">
      <w:pPr>
        <w:rPr>
          <w:highlight w:val="yellow"/>
        </w:rPr>
      </w:pPr>
      <w:r w:rsidRPr="0023242D">
        <w:t xml:space="preserve">Across </w:t>
      </w:r>
      <w:r w:rsidR="002310C2">
        <w:t>the studies</w:t>
      </w:r>
      <w:r w:rsidRPr="0023242D">
        <w:t xml:space="preserve">, solutions to pulling out of </w:t>
      </w:r>
      <w:r w:rsidR="004E0327">
        <w:t xml:space="preserve">formal psychological </w:t>
      </w:r>
      <w:r w:rsidRPr="0023242D">
        <w:t xml:space="preserve">gambling treatment consistently emphasised the importance of motivation, relationships, flexibility, and cultural alignment. The limited research evidence supports the use of motivational strategies (e.g., feedback, reminders, self-efficacy support) to enhance retention. Practitioner insights </w:t>
      </w:r>
      <w:r w:rsidR="00BC5EF3">
        <w:t>also</w:t>
      </w:r>
      <w:r w:rsidRPr="0023242D">
        <w:t xml:space="preserve"> highlight</w:t>
      </w:r>
      <w:r w:rsidR="00BC5EF3">
        <w:t>ed</w:t>
      </w:r>
      <w:r w:rsidRPr="0023242D">
        <w:t xml:space="preserve"> the value of strong therapeutic relationships, stepped care, and culturally grounded, client-led approaches. Clients echoed these themes, identifying connection with their </w:t>
      </w:r>
      <w:r w:rsidR="0034668D">
        <w:t>practitioner</w:t>
      </w:r>
      <w:r w:rsidRPr="0023242D">
        <w:t xml:space="preserve">, flexible service options, and proactive contact as key to staying engaged. </w:t>
      </w:r>
      <w:r w:rsidR="00BC5EF3">
        <w:t>Clients</w:t>
      </w:r>
      <w:r w:rsidRPr="0023242D">
        <w:t xml:space="preserve"> also offered practical suggestions</w:t>
      </w:r>
      <w:r>
        <w:t>, s</w:t>
      </w:r>
      <w:r w:rsidRPr="0023242D">
        <w:t>uch as early outreach, incentives, and peer connection</w:t>
      </w:r>
      <w:r>
        <w:t xml:space="preserve">, </w:t>
      </w:r>
      <w:r w:rsidR="000B6E43" w:rsidRPr="0023242D">
        <w:t>which</w:t>
      </w:r>
      <w:r w:rsidRPr="0023242D">
        <w:t xml:space="preserve"> reinforce and extend existing service practices. Together, these findings suggest that </w:t>
      </w:r>
      <w:r w:rsidR="0053346D">
        <w:t xml:space="preserve">appropriate service responses to maintain </w:t>
      </w:r>
      <w:r>
        <w:t>engagement</w:t>
      </w:r>
      <w:r w:rsidRPr="0023242D">
        <w:t xml:space="preserve"> requires both individual-level strategies and system-level change, including workforce development, culturally responsive models, and clear, client-friendly service design.</w:t>
      </w:r>
      <w:r w:rsidR="00887D5A" w:rsidRPr="00887D5A">
        <w:t xml:space="preserve"> The convergence of limited empirical evidence and strong practitioner/client consensus on key engagement strategies further strengthens the argument for targeted research into how best to improve retention and, in turn, reduce the harms associated with </w:t>
      </w:r>
      <w:r w:rsidR="00887D5A">
        <w:t>pulling out of treatment</w:t>
      </w:r>
      <w:r w:rsidR="00887D5A" w:rsidRPr="00887D5A">
        <w:t>.</w:t>
      </w:r>
    </w:p>
    <w:p w14:paraId="41FF6E44" w14:textId="77777777" w:rsidR="005A2C66" w:rsidRPr="00DA5FB4" w:rsidRDefault="005A2C66" w:rsidP="005A2C66">
      <w:pPr>
        <w:pStyle w:val="Heading3"/>
      </w:pPr>
      <w:bookmarkStart w:id="150" w:name="_Toc200013252"/>
      <w:r w:rsidRPr="00DA5FB4">
        <w:t>Spotlight on Priority Populations</w:t>
      </w:r>
      <w:bookmarkEnd w:id="150"/>
    </w:p>
    <w:p w14:paraId="6F63DC10" w14:textId="24F0B428" w:rsidR="0023242D" w:rsidRPr="0023242D" w:rsidRDefault="0023242D" w:rsidP="0023242D">
      <w:pPr>
        <w:rPr>
          <w:highlight w:val="yellow"/>
        </w:rPr>
      </w:pPr>
      <w:r w:rsidRPr="0023242D">
        <w:t xml:space="preserve">Practitioners noted that Māori and Pacific clients may </w:t>
      </w:r>
      <w:r w:rsidR="00BC5EF3">
        <w:t>pull out</w:t>
      </w:r>
      <w:r w:rsidRPr="0023242D">
        <w:t xml:space="preserve"> if services are not culturally aligned, and called for embedding non-clinical roles (e.g., </w:t>
      </w:r>
      <w:r w:rsidRPr="0023242D">
        <w:rPr>
          <w:i/>
          <w:iCs/>
        </w:rPr>
        <w:t>taila</w:t>
      </w:r>
      <w:r w:rsidRPr="0023242D">
        <w:t>) to provide relational, wraparound support for clients and their whānau.</w:t>
      </w:r>
      <w:r>
        <w:t xml:space="preserve"> Some y</w:t>
      </w:r>
      <w:r w:rsidRPr="0023242D">
        <w:t>ounger clients expressed a desire for informal, tech-based communication, greater personalisation, and clear information about</w:t>
      </w:r>
      <w:r>
        <w:t xml:space="preserve"> the variety of available</w:t>
      </w:r>
      <w:r w:rsidRPr="0023242D">
        <w:t xml:space="preserve"> services. </w:t>
      </w:r>
      <w:r>
        <w:t>Some o</w:t>
      </w:r>
      <w:r w:rsidRPr="0023242D">
        <w:t>lder clients</w:t>
      </w:r>
      <w:r>
        <w:t xml:space="preserve"> </w:t>
      </w:r>
      <w:r w:rsidRPr="0023242D">
        <w:lastRenderedPageBreak/>
        <w:t>emphasised the value of therapeutic relationships and welcomed digital delivery when it enhanced access and reduced barriers.</w:t>
      </w:r>
      <w:r>
        <w:t xml:space="preserve"> Clients of all ages showed interest in connecting with others through group therapy or support groups in treatment.</w:t>
      </w:r>
    </w:p>
    <w:p w14:paraId="7F35F6DF" w14:textId="77777777" w:rsidR="005A2C66" w:rsidRPr="00DA5FB4" w:rsidRDefault="005A2C66" w:rsidP="005A2C66">
      <w:pPr>
        <w:pStyle w:val="Heading3"/>
      </w:pPr>
      <w:bookmarkStart w:id="151" w:name="_Toc200013253"/>
      <w:r w:rsidRPr="00DA5FB4">
        <w:t>Practice Implications</w:t>
      </w:r>
      <w:bookmarkEnd w:id="151"/>
    </w:p>
    <w:p w14:paraId="64245C9C" w14:textId="1D659BC8" w:rsidR="0023242D" w:rsidRPr="0023242D" w:rsidRDefault="0023242D" w:rsidP="0023242D">
      <w:pPr>
        <w:pStyle w:val="NormalWeb"/>
        <w:spacing w:line="480" w:lineRule="auto"/>
        <w:rPr>
          <w:rFonts w:asciiTheme="minorHAnsi" w:hAnsiTheme="minorHAnsi"/>
          <w:color w:val="000000"/>
        </w:rPr>
      </w:pPr>
      <w:r>
        <w:rPr>
          <w:rFonts w:asciiTheme="minorHAnsi" w:hAnsiTheme="minorHAnsi"/>
          <w:color w:val="000000"/>
        </w:rPr>
        <w:t>S</w:t>
      </w:r>
      <w:r w:rsidRPr="0023242D">
        <w:rPr>
          <w:rFonts w:asciiTheme="minorHAnsi" w:hAnsiTheme="minorHAnsi"/>
          <w:color w:val="000000"/>
        </w:rPr>
        <w:t xml:space="preserve">everal actionable strategies </w:t>
      </w:r>
      <w:r>
        <w:rPr>
          <w:rFonts w:asciiTheme="minorHAnsi" w:hAnsiTheme="minorHAnsi"/>
          <w:color w:val="000000"/>
        </w:rPr>
        <w:t xml:space="preserve">were identified </w:t>
      </w:r>
      <w:r w:rsidRPr="0023242D">
        <w:rPr>
          <w:rFonts w:asciiTheme="minorHAnsi" w:hAnsiTheme="minorHAnsi"/>
          <w:color w:val="000000"/>
        </w:rPr>
        <w:t xml:space="preserve">to </w:t>
      </w:r>
      <w:r>
        <w:rPr>
          <w:rFonts w:asciiTheme="minorHAnsi" w:hAnsiTheme="minorHAnsi"/>
          <w:color w:val="000000"/>
        </w:rPr>
        <w:t>improve engagement</w:t>
      </w:r>
      <w:r w:rsidR="004E0327">
        <w:rPr>
          <w:rFonts w:asciiTheme="minorHAnsi" w:hAnsiTheme="minorHAnsi"/>
          <w:color w:val="000000"/>
        </w:rPr>
        <w:t xml:space="preserve"> in formal psychological treatment for gambling</w:t>
      </w:r>
      <w:r w:rsidRPr="0023242D">
        <w:rPr>
          <w:rFonts w:asciiTheme="minorHAnsi" w:hAnsiTheme="minorHAnsi"/>
          <w:color w:val="000000"/>
        </w:rPr>
        <w:t>:</w:t>
      </w:r>
    </w:p>
    <w:p w14:paraId="6201C814" w14:textId="52B311D4" w:rsidR="0023242D" w:rsidRPr="0023242D" w:rsidRDefault="0023242D" w:rsidP="0023242D">
      <w:pPr>
        <w:pStyle w:val="NormalWeb"/>
        <w:numPr>
          <w:ilvl w:val="0"/>
          <w:numId w:val="38"/>
        </w:numPr>
        <w:spacing w:line="480" w:lineRule="auto"/>
        <w:rPr>
          <w:rFonts w:asciiTheme="minorHAnsi" w:hAnsiTheme="minorHAnsi"/>
          <w:color w:val="000000"/>
        </w:rPr>
      </w:pPr>
      <w:r w:rsidRPr="00DA5FB4">
        <w:rPr>
          <w:rStyle w:val="Strong"/>
          <w:rFonts w:asciiTheme="minorHAnsi" w:eastAsiaTheme="majorEastAsia" w:hAnsiTheme="minorHAnsi"/>
          <w:b w:val="0"/>
          <w:bCs w:val="0"/>
          <w:color w:val="000000"/>
        </w:rPr>
        <w:t>Invest in relationships</w:t>
      </w:r>
      <w:r w:rsidRPr="0023242D">
        <w:rPr>
          <w:rFonts w:asciiTheme="minorHAnsi" w:hAnsiTheme="minorHAnsi"/>
          <w:b/>
          <w:bCs/>
          <w:color w:val="000000"/>
        </w:rPr>
        <w:t>:</w:t>
      </w:r>
      <w:r w:rsidRPr="0023242D">
        <w:rPr>
          <w:rFonts w:asciiTheme="minorHAnsi" w:hAnsiTheme="minorHAnsi"/>
          <w:color w:val="000000"/>
        </w:rPr>
        <w:t xml:space="preserve"> </w:t>
      </w:r>
      <w:r>
        <w:rPr>
          <w:rFonts w:asciiTheme="minorHAnsi" w:hAnsiTheme="minorHAnsi"/>
          <w:color w:val="000000"/>
        </w:rPr>
        <w:t>Strong</w:t>
      </w:r>
      <w:r w:rsidRPr="0023242D">
        <w:rPr>
          <w:rFonts w:asciiTheme="minorHAnsi" w:hAnsiTheme="minorHAnsi"/>
          <w:color w:val="000000"/>
        </w:rPr>
        <w:t xml:space="preserve"> therapeutic alliances help clients stay engaged. Early outreach and consistent follow-up can build trust and accountability.</w:t>
      </w:r>
    </w:p>
    <w:p w14:paraId="79658752" w14:textId="12C1DD4F" w:rsidR="0023242D" w:rsidRPr="0023242D" w:rsidRDefault="0023242D" w:rsidP="0023242D">
      <w:pPr>
        <w:pStyle w:val="NormalWeb"/>
        <w:numPr>
          <w:ilvl w:val="0"/>
          <w:numId w:val="38"/>
        </w:numPr>
        <w:spacing w:line="480" w:lineRule="auto"/>
        <w:rPr>
          <w:rFonts w:asciiTheme="minorHAnsi" w:hAnsiTheme="minorHAnsi"/>
          <w:color w:val="000000"/>
        </w:rPr>
      </w:pPr>
      <w:r w:rsidRPr="00DA5FB4">
        <w:rPr>
          <w:rStyle w:val="Strong"/>
          <w:rFonts w:asciiTheme="minorHAnsi" w:eastAsiaTheme="majorEastAsia" w:hAnsiTheme="minorHAnsi"/>
          <w:b w:val="0"/>
          <w:bCs w:val="0"/>
          <w:color w:val="000000"/>
        </w:rPr>
        <w:t>Be flexible and accessible</w:t>
      </w:r>
      <w:r w:rsidRPr="0023242D">
        <w:rPr>
          <w:rFonts w:asciiTheme="minorHAnsi" w:hAnsiTheme="minorHAnsi"/>
          <w:b/>
          <w:bCs/>
          <w:color w:val="000000"/>
        </w:rPr>
        <w:t>:</w:t>
      </w:r>
      <w:r w:rsidRPr="0023242D">
        <w:rPr>
          <w:rFonts w:asciiTheme="minorHAnsi" w:hAnsiTheme="minorHAnsi"/>
          <w:color w:val="000000"/>
        </w:rPr>
        <w:t xml:space="preserve"> Offer multiple modes (e.g., in-person, online) and formats (e.g., group</w:t>
      </w:r>
      <w:r w:rsidR="00DA5FB4">
        <w:rPr>
          <w:rFonts w:asciiTheme="minorHAnsi" w:hAnsiTheme="minorHAnsi"/>
          <w:color w:val="000000"/>
        </w:rPr>
        <w:t>/</w:t>
      </w:r>
      <w:r w:rsidRPr="0023242D">
        <w:rPr>
          <w:rFonts w:asciiTheme="minorHAnsi" w:hAnsiTheme="minorHAnsi"/>
          <w:color w:val="000000"/>
        </w:rPr>
        <w:t xml:space="preserve">peer), including after-hours sessions, to </w:t>
      </w:r>
      <w:r w:rsidR="00DA5FB4">
        <w:rPr>
          <w:rFonts w:asciiTheme="minorHAnsi" w:hAnsiTheme="minorHAnsi"/>
          <w:color w:val="000000"/>
        </w:rPr>
        <w:t>increase access.</w:t>
      </w:r>
    </w:p>
    <w:p w14:paraId="47054FBF" w14:textId="5B2F1E30" w:rsidR="0023242D" w:rsidRPr="0023242D" w:rsidRDefault="0023242D" w:rsidP="0023242D">
      <w:pPr>
        <w:pStyle w:val="NormalWeb"/>
        <w:numPr>
          <w:ilvl w:val="0"/>
          <w:numId w:val="38"/>
        </w:numPr>
        <w:spacing w:line="480" w:lineRule="auto"/>
        <w:rPr>
          <w:rFonts w:asciiTheme="minorHAnsi" w:hAnsiTheme="minorHAnsi"/>
          <w:color w:val="000000"/>
        </w:rPr>
      </w:pPr>
      <w:r w:rsidRPr="00DA5FB4">
        <w:rPr>
          <w:rStyle w:val="Strong"/>
          <w:rFonts w:asciiTheme="minorHAnsi" w:eastAsiaTheme="majorEastAsia" w:hAnsiTheme="minorHAnsi"/>
          <w:b w:val="0"/>
          <w:bCs w:val="0"/>
          <w:color w:val="000000"/>
        </w:rPr>
        <w:t>Match services to motivation and goals</w:t>
      </w:r>
      <w:r w:rsidRPr="0023242D">
        <w:rPr>
          <w:rFonts w:asciiTheme="minorHAnsi" w:hAnsiTheme="minorHAnsi"/>
          <w:b/>
          <w:bCs/>
          <w:color w:val="000000"/>
        </w:rPr>
        <w:t>:</w:t>
      </w:r>
      <w:r w:rsidRPr="0023242D">
        <w:rPr>
          <w:rFonts w:asciiTheme="minorHAnsi" w:hAnsiTheme="minorHAnsi"/>
          <w:color w:val="000000"/>
        </w:rPr>
        <w:t xml:space="preserve"> Use stepped care and motivational interviewing to align treatment with client readiness, priorities, and preferences.</w:t>
      </w:r>
    </w:p>
    <w:p w14:paraId="31D12F13" w14:textId="39A603C9" w:rsidR="0023242D" w:rsidRPr="0023242D" w:rsidRDefault="0023242D" w:rsidP="0023242D">
      <w:pPr>
        <w:pStyle w:val="NormalWeb"/>
        <w:numPr>
          <w:ilvl w:val="0"/>
          <w:numId w:val="38"/>
        </w:numPr>
        <w:spacing w:line="480" w:lineRule="auto"/>
        <w:rPr>
          <w:rFonts w:asciiTheme="minorHAnsi" w:hAnsiTheme="minorHAnsi"/>
          <w:color w:val="000000"/>
        </w:rPr>
      </w:pPr>
      <w:r w:rsidRPr="00DA5FB4">
        <w:rPr>
          <w:rStyle w:val="Strong"/>
          <w:rFonts w:asciiTheme="minorHAnsi" w:eastAsiaTheme="majorEastAsia" w:hAnsiTheme="minorHAnsi"/>
          <w:b w:val="0"/>
          <w:bCs w:val="0"/>
          <w:color w:val="000000"/>
        </w:rPr>
        <w:t>Make services culturally responsive</w:t>
      </w:r>
      <w:r w:rsidRPr="0023242D">
        <w:rPr>
          <w:rFonts w:asciiTheme="minorHAnsi" w:hAnsiTheme="minorHAnsi"/>
          <w:b/>
          <w:bCs/>
          <w:color w:val="000000"/>
        </w:rPr>
        <w:t>:</w:t>
      </w:r>
      <w:r w:rsidRPr="0023242D">
        <w:rPr>
          <w:rFonts w:asciiTheme="minorHAnsi" w:hAnsiTheme="minorHAnsi"/>
          <w:color w:val="000000"/>
        </w:rPr>
        <w:t xml:space="preserve"> Embed non-clinical cultural roles, increase workforce diversity, and use inclusive language to enhance belonging.</w:t>
      </w:r>
    </w:p>
    <w:p w14:paraId="4107B9D4" w14:textId="61590A99" w:rsidR="0023242D" w:rsidRPr="0023242D" w:rsidRDefault="0023242D" w:rsidP="0023242D">
      <w:pPr>
        <w:pStyle w:val="NormalWeb"/>
        <w:numPr>
          <w:ilvl w:val="0"/>
          <w:numId w:val="38"/>
        </w:numPr>
        <w:spacing w:line="480" w:lineRule="auto"/>
        <w:rPr>
          <w:rFonts w:asciiTheme="minorHAnsi" w:hAnsiTheme="minorHAnsi"/>
          <w:color w:val="000000"/>
        </w:rPr>
      </w:pPr>
      <w:r w:rsidRPr="00DA5FB4">
        <w:rPr>
          <w:rStyle w:val="Strong"/>
          <w:rFonts w:asciiTheme="minorHAnsi" w:eastAsiaTheme="majorEastAsia" w:hAnsiTheme="minorHAnsi"/>
          <w:b w:val="0"/>
          <w:bCs w:val="0"/>
          <w:color w:val="000000"/>
        </w:rPr>
        <w:t>Support the workforce</w:t>
      </w:r>
      <w:r w:rsidRPr="0023242D">
        <w:rPr>
          <w:rFonts w:asciiTheme="minorHAnsi" w:hAnsiTheme="minorHAnsi"/>
          <w:b/>
          <w:bCs/>
          <w:color w:val="000000"/>
        </w:rPr>
        <w:t>:</w:t>
      </w:r>
      <w:r w:rsidRPr="0023242D">
        <w:rPr>
          <w:rFonts w:asciiTheme="minorHAnsi" w:hAnsiTheme="minorHAnsi"/>
          <w:color w:val="000000"/>
        </w:rPr>
        <w:t xml:space="preserve"> Recruit and develop practitioners with gambling-specific and cultural expertise through embedded training </w:t>
      </w:r>
      <w:r w:rsidR="00DA5FB4">
        <w:rPr>
          <w:rFonts w:asciiTheme="minorHAnsi" w:hAnsiTheme="minorHAnsi"/>
          <w:color w:val="000000"/>
        </w:rPr>
        <w:t>in curriculum and services.</w:t>
      </w:r>
    </w:p>
    <w:p w14:paraId="7A4F90FA" w14:textId="08055884" w:rsidR="0023242D" w:rsidRPr="0023242D" w:rsidRDefault="0023242D" w:rsidP="0023242D">
      <w:pPr>
        <w:pStyle w:val="NormalWeb"/>
        <w:numPr>
          <w:ilvl w:val="0"/>
          <w:numId w:val="38"/>
        </w:numPr>
        <w:spacing w:line="480" w:lineRule="auto"/>
        <w:rPr>
          <w:rFonts w:asciiTheme="minorHAnsi" w:hAnsiTheme="minorHAnsi"/>
          <w:color w:val="000000"/>
        </w:rPr>
      </w:pPr>
      <w:r w:rsidRPr="0023242D">
        <w:rPr>
          <w:rStyle w:val="Strong"/>
          <w:rFonts w:asciiTheme="minorHAnsi" w:eastAsiaTheme="majorEastAsia" w:hAnsiTheme="minorHAnsi"/>
          <w:b w:val="0"/>
          <w:bCs w:val="0"/>
          <w:color w:val="000000"/>
        </w:rPr>
        <w:t>Clarify expectations</w:t>
      </w:r>
      <w:r w:rsidRPr="0023242D">
        <w:rPr>
          <w:rFonts w:asciiTheme="minorHAnsi" w:hAnsiTheme="minorHAnsi"/>
          <w:b/>
          <w:bCs/>
          <w:color w:val="000000"/>
        </w:rPr>
        <w:t>:</w:t>
      </w:r>
      <w:r w:rsidRPr="0023242D">
        <w:rPr>
          <w:rFonts w:asciiTheme="minorHAnsi" w:hAnsiTheme="minorHAnsi"/>
          <w:color w:val="000000"/>
        </w:rPr>
        <w:t xml:space="preserve"> Ensure clients understand what services involve from the outset, using accessible, client-centred language.</w:t>
      </w:r>
    </w:p>
    <w:p w14:paraId="544CD6DA" w14:textId="77777777" w:rsidR="005A2C66" w:rsidRPr="00DA5FB4" w:rsidRDefault="005A2C66" w:rsidP="005A2C66">
      <w:pPr>
        <w:pStyle w:val="Heading3"/>
        <w:rPr>
          <w:color w:val="000000"/>
        </w:rPr>
      </w:pPr>
      <w:bookmarkStart w:id="152" w:name="_Toc200013254"/>
      <w:r w:rsidRPr="00DA5FB4">
        <w:rPr>
          <w:color w:val="000000"/>
        </w:rPr>
        <w:t>Future Research Directions</w:t>
      </w:r>
      <w:bookmarkEnd w:id="152"/>
    </w:p>
    <w:p w14:paraId="65A9E7DC" w14:textId="0FD6B06B" w:rsidR="00DA5FB4" w:rsidRDefault="00DA5FB4" w:rsidP="00DA5FB4">
      <w:r>
        <w:t xml:space="preserve">Further research is needed to identify which treatment components (e.g., motivational techniques) </w:t>
      </w:r>
      <w:r w:rsidR="007F3BBF">
        <w:t xml:space="preserve">are </w:t>
      </w:r>
      <w:r>
        <w:t>most effective</w:t>
      </w:r>
      <w:r w:rsidR="007F3BBF">
        <w:t xml:space="preserve"> for</w:t>
      </w:r>
      <w:r>
        <w:t xml:space="preserve"> improv</w:t>
      </w:r>
      <w:r w:rsidR="007F3BBF">
        <w:t>ing</w:t>
      </w:r>
      <w:r>
        <w:t xml:space="preserve"> </w:t>
      </w:r>
      <w:r w:rsidR="00147251">
        <w:t>retention</w:t>
      </w:r>
      <w:r>
        <w:t xml:space="preserve"> in </w:t>
      </w:r>
      <w:r w:rsidR="004E0327">
        <w:t xml:space="preserve">formal psychological </w:t>
      </w:r>
      <w:r>
        <w:t>gambling treatment</w:t>
      </w:r>
      <w:r w:rsidR="007F3BBF">
        <w:t xml:space="preserve"> among different clients</w:t>
      </w:r>
      <w:r>
        <w:t xml:space="preserve">, and when during the treatment process they are best </w:t>
      </w:r>
      <w:r>
        <w:lastRenderedPageBreak/>
        <w:t>delivered.</w:t>
      </w:r>
      <w:r w:rsidR="007F3BBF">
        <w:t xml:space="preserve"> </w:t>
      </w:r>
      <w:r w:rsidR="007F3BBF" w:rsidRPr="007F3BBF">
        <w:t>Given the diversity of client needs and preferences, research should prioritise flexible, person-centred approaches to engagement.</w:t>
      </w:r>
    </w:p>
    <w:p w14:paraId="170527B0" w14:textId="7008EF03" w:rsidR="005A2C66" w:rsidRDefault="00DA5FB4" w:rsidP="00DA5FB4">
      <w:pPr>
        <w:pStyle w:val="ListParagraph"/>
        <w:numPr>
          <w:ilvl w:val="0"/>
          <w:numId w:val="39"/>
        </w:numPr>
        <w:rPr>
          <w:i/>
          <w:iCs/>
        </w:rPr>
      </w:pPr>
      <w:r>
        <w:t xml:space="preserve">Suggested research question: </w:t>
      </w:r>
      <w:r w:rsidRPr="00DA5FB4">
        <w:rPr>
          <w:i/>
          <w:iCs/>
        </w:rPr>
        <w:t xml:space="preserve">Which motivational or engagement strategies are most effective for improving retention in gambling </w:t>
      </w:r>
      <w:r>
        <w:rPr>
          <w:i/>
          <w:iCs/>
        </w:rPr>
        <w:t>treatment</w:t>
      </w:r>
      <w:r w:rsidRPr="00DA5FB4">
        <w:rPr>
          <w:i/>
          <w:iCs/>
        </w:rPr>
        <w:t>, and at what point in the treatment cycle should they be applied?</w:t>
      </w:r>
    </w:p>
    <w:p w14:paraId="20221A06" w14:textId="4A3FCFFF" w:rsidR="007F3BBF" w:rsidRPr="00DA5FB4" w:rsidRDefault="007F3BBF" w:rsidP="007F3209">
      <w:pPr>
        <w:pStyle w:val="ListParagraph"/>
        <w:numPr>
          <w:ilvl w:val="0"/>
          <w:numId w:val="39"/>
        </w:numPr>
        <w:rPr>
          <w:i/>
          <w:iCs/>
        </w:rPr>
      </w:pPr>
      <w:r w:rsidRPr="007F3BBF">
        <w:rPr>
          <w:i/>
          <w:iCs/>
        </w:rPr>
        <w:t>How can treatment services be tailored to better support priority populations, such as Māori, Pacific, and younger clients?</w:t>
      </w:r>
      <w:r w:rsidR="007F3209">
        <w:rPr>
          <w:i/>
          <w:iCs/>
        </w:rPr>
        <w:t xml:space="preserve"> For example, future research could e</w:t>
      </w:r>
      <w:r w:rsidR="007F3209" w:rsidRPr="007F3209">
        <w:rPr>
          <w:i/>
          <w:iCs/>
        </w:rPr>
        <w:t>valuat</w:t>
      </w:r>
      <w:r w:rsidR="007F3209">
        <w:rPr>
          <w:i/>
          <w:iCs/>
        </w:rPr>
        <w:t>e</w:t>
      </w:r>
      <w:r w:rsidR="007F3209" w:rsidRPr="007F3209">
        <w:rPr>
          <w:i/>
          <w:iCs/>
        </w:rPr>
        <w:t xml:space="preserve"> the impact of whānau- and va-centred models that embed cultural values and collective approaches</w:t>
      </w:r>
      <w:r w:rsidR="007F3209">
        <w:rPr>
          <w:i/>
          <w:iCs/>
        </w:rPr>
        <w:t xml:space="preserve"> among Māori and Pacific clients, and the </w:t>
      </w:r>
      <w:r w:rsidR="007F3209" w:rsidRPr="007F3209">
        <w:rPr>
          <w:i/>
          <w:iCs/>
        </w:rPr>
        <w:t>effectiveness of youth-oriented engagement strategies, such as digital communication, peer support, and gamified interventions.</w:t>
      </w:r>
    </w:p>
    <w:p w14:paraId="3728944B" w14:textId="34D0FE07" w:rsidR="000E1FF2" w:rsidRDefault="000E1FF2" w:rsidP="000E1FF2"/>
    <w:p w14:paraId="0D3E1EEF" w14:textId="77A0C94F" w:rsidR="001A0AD7" w:rsidRPr="000E0A62" w:rsidRDefault="00370A79" w:rsidP="001A0AD7">
      <w:pPr>
        <w:pStyle w:val="Heading1"/>
      </w:pPr>
      <w:bookmarkStart w:id="153" w:name="_Toc200013255"/>
      <w:bookmarkStart w:id="154" w:name="_Toc211006941"/>
      <w:r w:rsidRPr="000E0A62">
        <w:lastRenderedPageBreak/>
        <w:t>Summary of practic</w:t>
      </w:r>
      <w:r w:rsidR="00C91506" w:rsidRPr="000E0A62">
        <w:t>e</w:t>
      </w:r>
      <w:r w:rsidRPr="000E0A62">
        <w:t xml:space="preserve"> implications and future directions</w:t>
      </w:r>
      <w:bookmarkEnd w:id="153"/>
      <w:bookmarkEnd w:id="154"/>
    </w:p>
    <w:p w14:paraId="561CEBB3" w14:textId="77777777" w:rsidR="000E0A62" w:rsidRDefault="000E0A62" w:rsidP="00114073">
      <w:bookmarkStart w:id="155" w:name="_Toc200013256"/>
    </w:p>
    <w:p w14:paraId="77A426CA" w14:textId="0B58D1E6" w:rsidR="00114073" w:rsidRPr="00FB4614" w:rsidRDefault="00417257" w:rsidP="00114073">
      <w:r>
        <w:t>This project comprehensively examined six aspects of pulling out of</w:t>
      </w:r>
      <w:r w:rsidR="004E0327">
        <w:t xml:space="preserve"> formal psychological</w:t>
      </w:r>
      <w:r>
        <w:t xml:space="preserve"> gambling treatment </w:t>
      </w:r>
      <w:r w:rsidR="00434612">
        <w:t>from the perspectives of</w:t>
      </w:r>
      <w:r>
        <w:t xml:space="preserve"> research, service</w:t>
      </w:r>
      <w:r w:rsidR="00434612">
        <w:t>s</w:t>
      </w:r>
      <w:r>
        <w:t>, practitioner</w:t>
      </w:r>
      <w:r w:rsidR="00434612">
        <w:t>s</w:t>
      </w:r>
      <w:r>
        <w:t>, and client</w:t>
      </w:r>
      <w:r w:rsidR="00434612">
        <w:t>s</w:t>
      </w:r>
      <w:r>
        <w:t xml:space="preserve">. </w:t>
      </w:r>
      <w:r w:rsidR="00114073">
        <w:t xml:space="preserve">To conclude this report, this section </w:t>
      </w:r>
      <w:r w:rsidR="00114073" w:rsidRPr="00FB4614">
        <w:t>summarises the practic</w:t>
      </w:r>
      <w:r w:rsidR="00C91506" w:rsidRPr="00FB4614">
        <w:t>e</w:t>
      </w:r>
      <w:r w:rsidR="00114073" w:rsidRPr="00FB4614">
        <w:t xml:space="preserve"> implications</w:t>
      </w:r>
      <w:r w:rsidR="000E0A62" w:rsidRPr="00FB4614">
        <w:t xml:space="preserve"> (Table </w:t>
      </w:r>
      <w:r w:rsidR="00FB4614" w:rsidRPr="00FB4614">
        <w:t>11</w:t>
      </w:r>
      <w:r w:rsidR="000E0A62" w:rsidRPr="00FB4614">
        <w:t>)</w:t>
      </w:r>
      <w:r w:rsidR="00114073" w:rsidRPr="00FB4614">
        <w:t xml:space="preserve"> and future research directions</w:t>
      </w:r>
      <w:r w:rsidR="000E0A62" w:rsidRPr="00FB4614">
        <w:t xml:space="preserve"> (Table </w:t>
      </w:r>
      <w:r w:rsidR="00FB4614" w:rsidRPr="00FB4614">
        <w:t>12</w:t>
      </w:r>
      <w:r w:rsidR="000E0A62" w:rsidRPr="00FB4614">
        <w:t>)</w:t>
      </w:r>
      <w:r w:rsidR="00114073" w:rsidRPr="00FB4614">
        <w:t xml:space="preserve"> indicated throughout this project</w:t>
      </w:r>
      <w:r w:rsidRPr="00FB4614">
        <w:t xml:space="preserve"> for ease of reference.</w:t>
      </w:r>
    </w:p>
    <w:bookmarkEnd w:id="155"/>
    <w:p w14:paraId="0F1931C6" w14:textId="77777777" w:rsidR="000E0A62" w:rsidRPr="00FB4614" w:rsidRDefault="000E0A62" w:rsidP="000E0A62"/>
    <w:p w14:paraId="1C5DD568" w14:textId="54E10612" w:rsidR="000E0A62" w:rsidRPr="00D33BDF" w:rsidRDefault="00D33BDF" w:rsidP="00D33BDF">
      <w:pPr>
        <w:rPr>
          <w:b/>
          <w:bCs/>
        </w:rPr>
      </w:pPr>
      <w:bookmarkStart w:id="156" w:name="_Toc207632343"/>
      <w:r w:rsidRPr="00D33BDF">
        <w:rPr>
          <w:b/>
          <w:bCs/>
        </w:rPr>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11</w:t>
      </w:r>
      <w:r w:rsidRPr="00D33BDF">
        <w:rPr>
          <w:b/>
          <w:bCs/>
        </w:rPr>
        <w:fldChar w:fldCharType="end"/>
      </w:r>
      <w:r w:rsidR="000E0A62" w:rsidRPr="00D33BDF">
        <w:rPr>
          <w:b/>
          <w:bCs/>
        </w:rPr>
        <w:t>. Summary of this project’s practice implications</w:t>
      </w:r>
      <w:bookmarkEnd w:id="1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25"/>
      </w:tblGrid>
      <w:tr w:rsidR="000E0A62" w:rsidRPr="000E0A62" w14:paraId="08CFCD83" w14:textId="77777777" w:rsidTr="000E0A62">
        <w:trPr>
          <w:tblHeader/>
        </w:trPr>
        <w:tc>
          <w:tcPr>
            <w:tcW w:w="1985" w:type="dxa"/>
            <w:tcBorders>
              <w:top w:val="single" w:sz="4" w:space="0" w:color="auto"/>
              <w:bottom w:val="single" w:sz="4" w:space="0" w:color="auto"/>
            </w:tcBorders>
          </w:tcPr>
          <w:p w14:paraId="2C58762E" w14:textId="1DCE1810" w:rsidR="000E0A62" w:rsidRPr="000E0A62" w:rsidRDefault="000E0A62" w:rsidP="00C91506">
            <w:pPr>
              <w:spacing w:line="312" w:lineRule="auto"/>
              <w:rPr>
                <w:b/>
                <w:bCs/>
              </w:rPr>
            </w:pPr>
            <w:r w:rsidRPr="000E0A62">
              <w:rPr>
                <w:b/>
                <w:bCs/>
              </w:rPr>
              <w:t>Theme</w:t>
            </w:r>
          </w:p>
        </w:tc>
        <w:tc>
          <w:tcPr>
            <w:tcW w:w="7025" w:type="dxa"/>
            <w:tcBorders>
              <w:top w:val="single" w:sz="4" w:space="0" w:color="auto"/>
              <w:bottom w:val="single" w:sz="4" w:space="0" w:color="auto"/>
            </w:tcBorders>
          </w:tcPr>
          <w:p w14:paraId="58BA9415" w14:textId="3E94AEAF" w:rsidR="000E0A62" w:rsidRPr="000E0A62" w:rsidRDefault="000E0A62" w:rsidP="000E0A62">
            <w:pPr>
              <w:pStyle w:val="NormalWeb"/>
              <w:spacing w:line="312" w:lineRule="auto"/>
              <w:rPr>
                <w:rFonts w:asciiTheme="minorHAnsi" w:hAnsiTheme="minorHAnsi"/>
                <w:b/>
                <w:bCs/>
                <w:color w:val="000000" w:themeColor="text1"/>
              </w:rPr>
            </w:pPr>
            <w:r w:rsidRPr="000E0A62">
              <w:rPr>
                <w:rFonts w:asciiTheme="minorHAnsi" w:hAnsiTheme="minorHAnsi"/>
                <w:b/>
                <w:bCs/>
                <w:color w:val="000000" w:themeColor="text1"/>
              </w:rPr>
              <w:t>Recommended practices</w:t>
            </w:r>
          </w:p>
        </w:tc>
      </w:tr>
      <w:tr w:rsidR="00C91506" w14:paraId="5A86E326" w14:textId="77777777" w:rsidTr="00434612">
        <w:tc>
          <w:tcPr>
            <w:tcW w:w="1985" w:type="dxa"/>
            <w:tcBorders>
              <w:top w:val="single" w:sz="4" w:space="0" w:color="auto"/>
              <w:bottom w:val="single" w:sz="4" w:space="0" w:color="auto"/>
            </w:tcBorders>
          </w:tcPr>
          <w:p w14:paraId="20A6850A" w14:textId="33B7A91E" w:rsidR="00C91506" w:rsidRPr="000E0A62" w:rsidRDefault="00BC5EF3" w:rsidP="00C91506">
            <w:pPr>
              <w:spacing w:line="312" w:lineRule="auto"/>
              <w:rPr>
                <w:b/>
                <w:bCs/>
              </w:rPr>
            </w:pPr>
            <w:r>
              <w:rPr>
                <w:b/>
                <w:bCs/>
              </w:rPr>
              <w:t xml:space="preserve">1. </w:t>
            </w:r>
            <w:r w:rsidR="00C91506" w:rsidRPr="000E0A62">
              <w:rPr>
                <w:b/>
                <w:bCs/>
              </w:rPr>
              <w:t>Language, definitions, and data systems</w:t>
            </w:r>
          </w:p>
        </w:tc>
        <w:tc>
          <w:tcPr>
            <w:tcW w:w="7025" w:type="dxa"/>
            <w:tcBorders>
              <w:top w:val="single" w:sz="4" w:space="0" w:color="auto"/>
              <w:bottom w:val="single" w:sz="4" w:space="0" w:color="auto"/>
            </w:tcBorders>
          </w:tcPr>
          <w:p w14:paraId="293EDBC5" w14:textId="77777777" w:rsidR="00C91506" w:rsidRPr="00C91506" w:rsidRDefault="00C91506" w:rsidP="00C91506">
            <w:pPr>
              <w:pStyle w:val="NormalWeb"/>
              <w:numPr>
                <w:ilvl w:val="0"/>
                <w:numId w:val="109"/>
              </w:numPr>
              <w:spacing w:line="312" w:lineRule="auto"/>
              <w:rPr>
                <w:rFonts w:asciiTheme="minorHAnsi" w:hAnsiTheme="minorHAnsi"/>
                <w:color w:val="000000" w:themeColor="text1"/>
              </w:rPr>
            </w:pPr>
            <w:r>
              <w:rPr>
                <w:rFonts w:asciiTheme="minorHAnsi" w:hAnsiTheme="minorHAnsi"/>
                <w:color w:val="000000" w:themeColor="text1"/>
              </w:rPr>
              <w:t>Use</w:t>
            </w:r>
            <w:r w:rsidRPr="00C91506">
              <w:rPr>
                <w:rFonts w:asciiTheme="minorHAnsi" w:hAnsiTheme="minorHAnsi"/>
                <w:color w:val="000000" w:themeColor="text1"/>
              </w:rPr>
              <w:t xml:space="preserve"> culturally and therapeutically appropriate language in guidelines and service communications</w:t>
            </w:r>
            <w:r>
              <w:rPr>
                <w:rFonts w:asciiTheme="minorHAnsi" w:hAnsiTheme="minorHAnsi"/>
                <w:color w:val="000000" w:themeColor="text1"/>
              </w:rPr>
              <w:t>, such as “patterns of engagement” and not “dropout”.</w:t>
            </w:r>
          </w:p>
          <w:p w14:paraId="6B81D47A" w14:textId="77777777" w:rsidR="00C91506" w:rsidRPr="00C91506" w:rsidRDefault="00C91506" w:rsidP="00C91506">
            <w:pPr>
              <w:pStyle w:val="NormalWeb"/>
              <w:numPr>
                <w:ilvl w:val="0"/>
                <w:numId w:val="109"/>
              </w:numPr>
              <w:spacing w:line="312" w:lineRule="auto"/>
              <w:rPr>
                <w:rFonts w:asciiTheme="minorHAnsi" w:hAnsiTheme="minorHAnsi"/>
                <w:color w:val="000000" w:themeColor="text1"/>
              </w:rPr>
            </w:pPr>
            <w:r w:rsidRPr="00C91506">
              <w:rPr>
                <w:rFonts w:asciiTheme="minorHAnsi" w:hAnsiTheme="minorHAnsi"/>
                <w:color w:val="000000" w:themeColor="text1"/>
              </w:rPr>
              <w:t>Improve service databases to routinely capture:</w:t>
            </w:r>
          </w:p>
          <w:p w14:paraId="6EC14A33" w14:textId="77777777" w:rsidR="00C91506" w:rsidRPr="00C91506" w:rsidRDefault="00C91506" w:rsidP="00C91506">
            <w:pPr>
              <w:pStyle w:val="NormalWeb"/>
              <w:numPr>
                <w:ilvl w:val="1"/>
                <w:numId w:val="109"/>
              </w:numPr>
              <w:spacing w:line="312" w:lineRule="auto"/>
              <w:rPr>
                <w:rFonts w:asciiTheme="minorHAnsi" w:hAnsiTheme="minorHAnsi"/>
                <w:color w:val="000000" w:themeColor="text1"/>
              </w:rPr>
            </w:pPr>
            <w:r w:rsidRPr="00C91506">
              <w:rPr>
                <w:rFonts w:asciiTheme="minorHAnsi" w:hAnsiTheme="minorHAnsi"/>
                <w:color w:val="000000" w:themeColor="text1"/>
              </w:rPr>
              <w:t>Planned treatment length</w:t>
            </w:r>
          </w:p>
          <w:p w14:paraId="0848665D" w14:textId="77777777" w:rsidR="00C91506" w:rsidRPr="00C91506" w:rsidRDefault="00C91506" w:rsidP="00C91506">
            <w:pPr>
              <w:pStyle w:val="NormalWeb"/>
              <w:numPr>
                <w:ilvl w:val="1"/>
                <w:numId w:val="109"/>
              </w:numPr>
              <w:spacing w:line="312" w:lineRule="auto"/>
              <w:rPr>
                <w:rFonts w:asciiTheme="minorHAnsi" w:hAnsiTheme="minorHAnsi"/>
                <w:color w:val="000000" w:themeColor="text1"/>
              </w:rPr>
            </w:pPr>
            <w:r w:rsidRPr="00C91506">
              <w:rPr>
                <w:rFonts w:asciiTheme="minorHAnsi" w:hAnsiTheme="minorHAnsi"/>
                <w:color w:val="000000" w:themeColor="text1"/>
              </w:rPr>
              <w:t>Progress toward client-defined goals</w:t>
            </w:r>
          </w:p>
          <w:p w14:paraId="5C8BBD8C" w14:textId="5865E00E" w:rsidR="00C91506" w:rsidRPr="00C91506" w:rsidRDefault="00C91506" w:rsidP="00C91506">
            <w:pPr>
              <w:pStyle w:val="NormalWeb"/>
              <w:numPr>
                <w:ilvl w:val="1"/>
                <w:numId w:val="109"/>
              </w:numPr>
              <w:spacing w:line="312" w:lineRule="auto"/>
              <w:rPr>
                <w:rFonts w:asciiTheme="minorHAnsi" w:hAnsiTheme="minorHAnsi"/>
                <w:color w:val="000000" w:themeColor="text1"/>
              </w:rPr>
            </w:pPr>
            <w:r w:rsidRPr="00C91506">
              <w:rPr>
                <w:rFonts w:asciiTheme="minorHAnsi" w:hAnsiTheme="minorHAnsi"/>
                <w:color w:val="000000" w:themeColor="text1"/>
              </w:rPr>
              <w:t xml:space="preserve">Practitioner- and client-rated outcomes (e.g., every </w:t>
            </w:r>
            <w:r w:rsidR="00434612">
              <w:rPr>
                <w:rFonts w:asciiTheme="minorHAnsi" w:hAnsiTheme="minorHAnsi"/>
                <w:color w:val="000000" w:themeColor="text1"/>
              </w:rPr>
              <w:t xml:space="preserve">session or every </w:t>
            </w:r>
            <w:r w:rsidR="00E45528">
              <w:rPr>
                <w:rFonts w:asciiTheme="minorHAnsi" w:hAnsiTheme="minorHAnsi"/>
                <w:color w:val="000000" w:themeColor="text1"/>
              </w:rPr>
              <w:t>three</w:t>
            </w:r>
            <w:r w:rsidRPr="00C91506">
              <w:rPr>
                <w:rFonts w:asciiTheme="minorHAnsi" w:hAnsiTheme="minorHAnsi"/>
                <w:color w:val="000000" w:themeColor="text1"/>
              </w:rPr>
              <w:t xml:space="preserve"> sessions)</w:t>
            </w:r>
          </w:p>
          <w:p w14:paraId="77F393CD" w14:textId="77777777" w:rsidR="00C91506" w:rsidRPr="00C91506" w:rsidRDefault="00C91506" w:rsidP="00C91506">
            <w:pPr>
              <w:pStyle w:val="NormalWeb"/>
              <w:numPr>
                <w:ilvl w:val="1"/>
                <w:numId w:val="109"/>
              </w:numPr>
              <w:spacing w:line="312" w:lineRule="auto"/>
              <w:rPr>
                <w:rFonts w:asciiTheme="minorHAnsi" w:hAnsiTheme="minorHAnsi"/>
                <w:color w:val="000000" w:themeColor="text1"/>
              </w:rPr>
            </w:pPr>
            <w:r w:rsidRPr="00C91506">
              <w:rPr>
                <w:rFonts w:asciiTheme="minorHAnsi" w:hAnsiTheme="minorHAnsi"/>
                <w:color w:val="000000" w:themeColor="text1"/>
              </w:rPr>
              <w:t>Reasons for entering and leaving treatment</w:t>
            </w:r>
          </w:p>
          <w:p w14:paraId="2F4A9019" w14:textId="2C2C8737" w:rsidR="00C91506" w:rsidRPr="00C91506" w:rsidRDefault="00C91506" w:rsidP="00C91506">
            <w:pPr>
              <w:pStyle w:val="NormalWeb"/>
              <w:numPr>
                <w:ilvl w:val="1"/>
                <w:numId w:val="109"/>
              </w:numPr>
              <w:spacing w:line="312" w:lineRule="auto"/>
              <w:rPr>
                <w:rFonts w:asciiTheme="minorHAnsi" w:hAnsiTheme="minorHAnsi"/>
                <w:color w:val="000000" w:themeColor="text1"/>
              </w:rPr>
            </w:pPr>
            <w:r w:rsidRPr="00C91506">
              <w:rPr>
                <w:rFonts w:asciiTheme="minorHAnsi" w:hAnsiTheme="minorHAnsi"/>
                <w:color w:val="000000" w:themeColor="text1"/>
              </w:rPr>
              <w:t>Whether treatment was mandated</w:t>
            </w:r>
          </w:p>
        </w:tc>
      </w:tr>
      <w:tr w:rsidR="00C91506" w14:paraId="0D58089A" w14:textId="77777777" w:rsidTr="00434612">
        <w:tc>
          <w:tcPr>
            <w:tcW w:w="1985" w:type="dxa"/>
            <w:tcBorders>
              <w:top w:val="single" w:sz="4" w:space="0" w:color="auto"/>
              <w:bottom w:val="single" w:sz="4" w:space="0" w:color="auto"/>
            </w:tcBorders>
          </w:tcPr>
          <w:p w14:paraId="03C5215E" w14:textId="51DC7A57" w:rsidR="00C91506" w:rsidRPr="00BC5EF3" w:rsidRDefault="00BC5EF3" w:rsidP="00BC5EF3">
            <w:pPr>
              <w:spacing w:line="312" w:lineRule="auto"/>
              <w:rPr>
                <w:b/>
                <w:bCs/>
              </w:rPr>
            </w:pPr>
            <w:r w:rsidRPr="00BC5EF3">
              <w:rPr>
                <w:b/>
                <w:bCs/>
              </w:rPr>
              <w:t>2.</w:t>
            </w:r>
            <w:r>
              <w:rPr>
                <w:b/>
                <w:bCs/>
              </w:rPr>
              <w:t xml:space="preserve"> </w:t>
            </w:r>
            <w:r w:rsidR="00C91506" w:rsidRPr="00BC5EF3">
              <w:rPr>
                <w:b/>
                <w:bCs/>
              </w:rPr>
              <w:t>Early engagement and retention</w:t>
            </w:r>
          </w:p>
        </w:tc>
        <w:tc>
          <w:tcPr>
            <w:tcW w:w="7025" w:type="dxa"/>
            <w:tcBorders>
              <w:top w:val="single" w:sz="4" w:space="0" w:color="auto"/>
              <w:bottom w:val="single" w:sz="4" w:space="0" w:color="auto"/>
            </w:tcBorders>
          </w:tcPr>
          <w:p w14:paraId="71EAC816" w14:textId="74412C74" w:rsidR="00C91506" w:rsidRPr="00C91506" w:rsidRDefault="00C91506" w:rsidP="00C91506">
            <w:pPr>
              <w:pStyle w:val="NormalWeb"/>
              <w:numPr>
                <w:ilvl w:val="0"/>
                <w:numId w:val="110"/>
              </w:numPr>
              <w:spacing w:line="312" w:lineRule="auto"/>
              <w:ind w:hanging="357"/>
              <w:rPr>
                <w:rFonts w:asciiTheme="minorHAnsi" w:hAnsiTheme="minorHAnsi"/>
                <w:color w:val="000000" w:themeColor="text1"/>
              </w:rPr>
            </w:pPr>
            <w:r w:rsidRPr="00C91506">
              <w:rPr>
                <w:rFonts w:asciiTheme="minorHAnsi" w:hAnsiTheme="minorHAnsi"/>
                <w:color w:val="000000" w:themeColor="text1"/>
              </w:rPr>
              <w:t xml:space="preserve">Prioritise </w:t>
            </w:r>
            <w:r>
              <w:rPr>
                <w:rFonts w:asciiTheme="minorHAnsi" w:hAnsiTheme="minorHAnsi"/>
                <w:color w:val="000000" w:themeColor="text1"/>
              </w:rPr>
              <w:t xml:space="preserve">engagement </w:t>
            </w:r>
            <w:r w:rsidRPr="00C91506">
              <w:rPr>
                <w:rFonts w:asciiTheme="minorHAnsi" w:hAnsiTheme="minorHAnsi"/>
                <w:color w:val="000000" w:themeColor="text1"/>
              </w:rPr>
              <w:t xml:space="preserve">strategies in the first </w:t>
            </w:r>
            <w:r w:rsidR="00E45528">
              <w:rPr>
                <w:rFonts w:asciiTheme="minorHAnsi" w:hAnsiTheme="minorHAnsi"/>
                <w:color w:val="000000" w:themeColor="text1"/>
              </w:rPr>
              <w:t xml:space="preserve">one </w:t>
            </w:r>
            <w:r w:rsidRPr="00C91506">
              <w:rPr>
                <w:rFonts w:asciiTheme="minorHAnsi" w:hAnsiTheme="minorHAnsi"/>
                <w:color w:val="000000" w:themeColor="text1"/>
              </w:rPr>
              <w:t>–</w:t>
            </w:r>
            <w:r w:rsidR="00E45528">
              <w:rPr>
                <w:rFonts w:asciiTheme="minorHAnsi" w:hAnsiTheme="minorHAnsi"/>
                <w:color w:val="000000" w:themeColor="text1"/>
              </w:rPr>
              <w:t xml:space="preserve"> two </w:t>
            </w:r>
            <w:r w:rsidRPr="00C91506">
              <w:rPr>
                <w:rFonts w:asciiTheme="minorHAnsi" w:hAnsiTheme="minorHAnsi"/>
                <w:color w:val="000000" w:themeColor="text1"/>
              </w:rPr>
              <w:t>sessions:</w:t>
            </w:r>
          </w:p>
          <w:p w14:paraId="570ADB18" w14:textId="5C1DA636" w:rsidR="00C91506" w:rsidRDefault="00C91506" w:rsidP="00C91506">
            <w:pPr>
              <w:pStyle w:val="NormalWeb"/>
              <w:numPr>
                <w:ilvl w:val="1"/>
                <w:numId w:val="110"/>
              </w:numPr>
              <w:spacing w:line="312" w:lineRule="auto"/>
              <w:ind w:hanging="357"/>
              <w:rPr>
                <w:rFonts w:asciiTheme="minorHAnsi" w:hAnsiTheme="minorHAnsi"/>
                <w:color w:val="000000" w:themeColor="text1"/>
              </w:rPr>
            </w:pPr>
            <w:r w:rsidRPr="00C91506">
              <w:rPr>
                <w:rFonts w:asciiTheme="minorHAnsi" w:hAnsiTheme="minorHAnsi"/>
                <w:color w:val="000000" w:themeColor="text1"/>
              </w:rPr>
              <w:t>Set clear, collaborative goals</w:t>
            </w:r>
          </w:p>
          <w:p w14:paraId="5683FF29" w14:textId="77777777" w:rsidR="00C91506" w:rsidRDefault="00C91506" w:rsidP="00C91506">
            <w:pPr>
              <w:pStyle w:val="NormalWeb"/>
              <w:numPr>
                <w:ilvl w:val="1"/>
                <w:numId w:val="110"/>
              </w:numPr>
              <w:spacing w:line="312" w:lineRule="auto"/>
              <w:ind w:hanging="357"/>
              <w:rPr>
                <w:rFonts w:asciiTheme="minorHAnsi" w:hAnsiTheme="minorHAnsi"/>
                <w:color w:val="000000" w:themeColor="text1"/>
              </w:rPr>
            </w:pPr>
            <w:r>
              <w:rPr>
                <w:rFonts w:asciiTheme="minorHAnsi" w:hAnsiTheme="minorHAnsi"/>
                <w:color w:val="000000" w:themeColor="text1"/>
              </w:rPr>
              <w:t>Use motivational techniques</w:t>
            </w:r>
          </w:p>
          <w:p w14:paraId="20E0A0C3" w14:textId="214F5D37" w:rsidR="00C91506" w:rsidRPr="00C91506" w:rsidRDefault="00BC5EF3" w:rsidP="00C91506">
            <w:pPr>
              <w:pStyle w:val="NormalWeb"/>
              <w:numPr>
                <w:ilvl w:val="1"/>
                <w:numId w:val="110"/>
              </w:numPr>
              <w:spacing w:line="312" w:lineRule="auto"/>
              <w:ind w:hanging="357"/>
              <w:rPr>
                <w:rFonts w:asciiTheme="minorHAnsi" w:hAnsiTheme="minorHAnsi"/>
                <w:color w:val="000000" w:themeColor="text1"/>
              </w:rPr>
            </w:pPr>
            <w:r>
              <w:rPr>
                <w:rFonts w:asciiTheme="minorHAnsi" w:hAnsiTheme="minorHAnsi"/>
                <w:color w:val="000000" w:themeColor="text1"/>
              </w:rPr>
              <w:t>A</w:t>
            </w:r>
            <w:r w:rsidR="00C91506" w:rsidRPr="00C91506">
              <w:rPr>
                <w:rFonts w:asciiTheme="minorHAnsi" w:hAnsiTheme="minorHAnsi"/>
                <w:color w:val="000000" w:themeColor="text1"/>
              </w:rPr>
              <w:t>lign</w:t>
            </w:r>
            <w:r>
              <w:rPr>
                <w:rFonts w:asciiTheme="minorHAnsi" w:hAnsiTheme="minorHAnsi"/>
                <w:color w:val="000000" w:themeColor="text1"/>
              </w:rPr>
              <w:t xml:space="preserve"> practitioner-client</w:t>
            </w:r>
            <w:r w:rsidR="00C91506" w:rsidRPr="00C91506">
              <w:rPr>
                <w:rFonts w:asciiTheme="minorHAnsi" w:hAnsiTheme="minorHAnsi"/>
                <w:color w:val="000000" w:themeColor="text1"/>
              </w:rPr>
              <w:t xml:space="preserve"> expectations</w:t>
            </w:r>
            <w:r>
              <w:rPr>
                <w:rFonts w:asciiTheme="minorHAnsi" w:hAnsiTheme="minorHAnsi"/>
                <w:color w:val="000000" w:themeColor="text1"/>
              </w:rPr>
              <w:t xml:space="preserve"> of treatment</w:t>
            </w:r>
            <w:r w:rsidR="00434612">
              <w:rPr>
                <w:rFonts w:asciiTheme="minorHAnsi" w:hAnsiTheme="minorHAnsi"/>
                <w:color w:val="000000" w:themeColor="text1"/>
              </w:rPr>
              <w:t xml:space="preserve"> length</w:t>
            </w:r>
          </w:p>
          <w:p w14:paraId="64841CA6" w14:textId="77777777" w:rsidR="00C91506" w:rsidRDefault="00C91506" w:rsidP="00C91506">
            <w:pPr>
              <w:pStyle w:val="NormalWeb"/>
              <w:numPr>
                <w:ilvl w:val="1"/>
                <w:numId w:val="110"/>
              </w:numPr>
              <w:spacing w:line="312" w:lineRule="auto"/>
              <w:ind w:hanging="357"/>
              <w:rPr>
                <w:rFonts w:asciiTheme="minorHAnsi" w:hAnsiTheme="minorHAnsi"/>
                <w:color w:val="000000" w:themeColor="text1"/>
              </w:rPr>
            </w:pPr>
            <w:r w:rsidRPr="00C91506">
              <w:rPr>
                <w:rFonts w:asciiTheme="minorHAnsi" w:hAnsiTheme="minorHAnsi"/>
                <w:color w:val="000000" w:themeColor="text1"/>
              </w:rPr>
              <w:t>Address immediate barriers to attendance</w:t>
            </w:r>
          </w:p>
          <w:p w14:paraId="1F2FB359" w14:textId="3A1A6FD6" w:rsidR="00434612" w:rsidRPr="00C91506" w:rsidRDefault="00434612" w:rsidP="00C91506">
            <w:pPr>
              <w:pStyle w:val="NormalWeb"/>
              <w:numPr>
                <w:ilvl w:val="1"/>
                <w:numId w:val="110"/>
              </w:numPr>
              <w:spacing w:line="312" w:lineRule="auto"/>
              <w:ind w:hanging="357"/>
              <w:rPr>
                <w:rFonts w:asciiTheme="minorHAnsi" w:hAnsiTheme="minorHAnsi"/>
                <w:color w:val="000000" w:themeColor="text1"/>
              </w:rPr>
            </w:pPr>
            <w:r>
              <w:rPr>
                <w:rFonts w:asciiTheme="minorHAnsi" w:hAnsiTheme="minorHAnsi"/>
                <w:color w:val="000000" w:themeColor="text1"/>
              </w:rPr>
              <w:t>Target client groups at risk of leaving early (e.g., younger clients, male clients, clients with cooccurring alcohol use or depression)</w:t>
            </w:r>
          </w:p>
          <w:p w14:paraId="3B4BF4E8" w14:textId="0A4A3EFD" w:rsidR="00C91506" w:rsidRPr="00C91506" w:rsidRDefault="00C91506" w:rsidP="00C91506">
            <w:pPr>
              <w:pStyle w:val="NormalWeb"/>
              <w:numPr>
                <w:ilvl w:val="0"/>
                <w:numId w:val="110"/>
              </w:numPr>
              <w:spacing w:line="312" w:lineRule="auto"/>
              <w:ind w:hanging="357"/>
              <w:rPr>
                <w:rFonts w:asciiTheme="minorHAnsi" w:hAnsiTheme="minorHAnsi"/>
                <w:color w:val="000000" w:themeColor="text1"/>
              </w:rPr>
            </w:pPr>
            <w:r>
              <w:rPr>
                <w:rFonts w:asciiTheme="minorHAnsi" w:hAnsiTheme="minorHAnsi"/>
                <w:color w:val="000000" w:themeColor="text1"/>
              </w:rPr>
              <w:lastRenderedPageBreak/>
              <w:t>Offer</w:t>
            </w:r>
            <w:r w:rsidRPr="00C91506">
              <w:rPr>
                <w:rFonts w:asciiTheme="minorHAnsi" w:hAnsiTheme="minorHAnsi"/>
                <w:color w:val="000000" w:themeColor="text1"/>
              </w:rPr>
              <w:t xml:space="preserve"> stepped care to match client readiness and preferences.</w:t>
            </w:r>
          </w:p>
          <w:p w14:paraId="6BFF31A2" w14:textId="77777777" w:rsidR="00C91506" w:rsidRDefault="00C91506" w:rsidP="00C91506">
            <w:pPr>
              <w:pStyle w:val="NormalWeb"/>
              <w:numPr>
                <w:ilvl w:val="0"/>
                <w:numId w:val="110"/>
              </w:numPr>
              <w:spacing w:line="312" w:lineRule="auto"/>
              <w:ind w:hanging="357"/>
              <w:rPr>
                <w:rFonts w:asciiTheme="minorHAnsi" w:hAnsiTheme="minorHAnsi"/>
                <w:color w:val="000000" w:themeColor="text1"/>
              </w:rPr>
            </w:pPr>
            <w:r w:rsidRPr="00C91506">
              <w:rPr>
                <w:rFonts w:asciiTheme="minorHAnsi" w:hAnsiTheme="minorHAnsi"/>
                <w:color w:val="000000" w:themeColor="text1"/>
              </w:rPr>
              <w:t xml:space="preserve">Build therapeutic alliance through early outreach and consistent follow-up. </w:t>
            </w:r>
          </w:p>
          <w:p w14:paraId="3C9DD097" w14:textId="43C47671" w:rsidR="00C91506" w:rsidRPr="00C91506" w:rsidRDefault="00C91506" w:rsidP="00C91506">
            <w:pPr>
              <w:pStyle w:val="NormalWeb"/>
              <w:numPr>
                <w:ilvl w:val="0"/>
                <w:numId w:val="110"/>
              </w:numPr>
              <w:spacing w:line="312" w:lineRule="auto"/>
              <w:ind w:hanging="357"/>
              <w:rPr>
                <w:rFonts w:asciiTheme="minorHAnsi" w:hAnsiTheme="minorHAnsi"/>
                <w:color w:val="000000" w:themeColor="text1"/>
              </w:rPr>
            </w:pPr>
            <w:r w:rsidRPr="00C91506">
              <w:rPr>
                <w:rFonts w:asciiTheme="minorHAnsi" w:hAnsiTheme="minorHAnsi"/>
                <w:color w:val="000000" w:themeColor="text1"/>
              </w:rPr>
              <w:t>Do not assume brief treatment is unsuccessful</w:t>
            </w:r>
            <w:r>
              <w:rPr>
                <w:rFonts w:asciiTheme="minorHAnsi" w:hAnsiTheme="minorHAnsi"/>
                <w:color w:val="000000" w:themeColor="text1"/>
              </w:rPr>
              <w:t xml:space="preserve">; </w:t>
            </w:r>
            <w:r w:rsidRPr="00C91506">
              <w:rPr>
                <w:rFonts w:asciiTheme="minorHAnsi" w:hAnsiTheme="minorHAnsi"/>
                <w:color w:val="000000" w:themeColor="text1"/>
              </w:rPr>
              <w:t xml:space="preserve">some clients </w:t>
            </w:r>
            <w:r w:rsidR="00056803">
              <w:rPr>
                <w:rFonts w:asciiTheme="minorHAnsi" w:hAnsiTheme="minorHAnsi"/>
                <w:color w:val="000000" w:themeColor="text1"/>
              </w:rPr>
              <w:t xml:space="preserve">may </w:t>
            </w:r>
            <w:r>
              <w:rPr>
                <w:rFonts w:asciiTheme="minorHAnsi" w:hAnsiTheme="minorHAnsi"/>
                <w:color w:val="000000" w:themeColor="text1"/>
              </w:rPr>
              <w:t>meet</w:t>
            </w:r>
            <w:r w:rsidRPr="00C91506">
              <w:rPr>
                <w:rFonts w:asciiTheme="minorHAnsi" w:hAnsiTheme="minorHAnsi"/>
                <w:color w:val="000000" w:themeColor="text1"/>
              </w:rPr>
              <w:t xml:space="preserve"> goals early.</w:t>
            </w:r>
          </w:p>
        </w:tc>
      </w:tr>
      <w:tr w:rsidR="000E0A62" w14:paraId="320F0914" w14:textId="77777777" w:rsidTr="00434612">
        <w:tc>
          <w:tcPr>
            <w:tcW w:w="1985" w:type="dxa"/>
            <w:tcBorders>
              <w:top w:val="single" w:sz="4" w:space="0" w:color="auto"/>
              <w:bottom w:val="single" w:sz="4" w:space="0" w:color="auto"/>
            </w:tcBorders>
          </w:tcPr>
          <w:p w14:paraId="215F988F" w14:textId="3B97F52B" w:rsidR="000E0A62" w:rsidRPr="00BC5EF3" w:rsidRDefault="00BC5EF3" w:rsidP="00BC5EF3">
            <w:pPr>
              <w:spacing w:line="312" w:lineRule="auto"/>
              <w:rPr>
                <w:b/>
                <w:bCs/>
              </w:rPr>
            </w:pPr>
            <w:r w:rsidRPr="00BC5EF3">
              <w:rPr>
                <w:b/>
                <w:bCs/>
              </w:rPr>
              <w:lastRenderedPageBreak/>
              <w:t>3.</w:t>
            </w:r>
            <w:r>
              <w:rPr>
                <w:b/>
                <w:bCs/>
              </w:rPr>
              <w:t xml:space="preserve"> </w:t>
            </w:r>
            <w:r w:rsidR="000E0A62" w:rsidRPr="00BC5EF3">
              <w:rPr>
                <w:b/>
                <w:bCs/>
              </w:rPr>
              <w:t>Service flexibility and access</w:t>
            </w:r>
          </w:p>
        </w:tc>
        <w:tc>
          <w:tcPr>
            <w:tcW w:w="7025" w:type="dxa"/>
            <w:tcBorders>
              <w:top w:val="single" w:sz="4" w:space="0" w:color="auto"/>
              <w:bottom w:val="single" w:sz="4" w:space="0" w:color="auto"/>
            </w:tcBorders>
          </w:tcPr>
          <w:p w14:paraId="6B6C72E6" w14:textId="77777777" w:rsidR="000E0A62" w:rsidRPr="00C91506" w:rsidRDefault="000E0A62">
            <w:pPr>
              <w:pStyle w:val="NormalWeb"/>
              <w:numPr>
                <w:ilvl w:val="0"/>
                <w:numId w:val="112"/>
              </w:numPr>
              <w:spacing w:line="312" w:lineRule="auto"/>
              <w:rPr>
                <w:rFonts w:asciiTheme="minorHAnsi" w:hAnsiTheme="minorHAnsi"/>
                <w:color w:val="000000" w:themeColor="text1"/>
              </w:rPr>
            </w:pPr>
            <w:r w:rsidRPr="00C91506">
              <w:rPr>
                <w:rFonts w:asciiTheme="minorHAnsi" w:hAnsiTheme="minorHAnsi"/>
                <w:color w:val="000000" w:themeColor="text1"/>
              </w:rPr>
              <w:t>Provide multiple modes and formats of care (e.g., in-person, online, group, peer support).</w:t>
            </w:r>
          </w:p>
          <w:p w14:paraId="3A80D04D" w14:textId="77777777" w:rsidR="000E0A62" w:rsidRPr="00C91506" w:rsidRDefault="000E0A62">
            <w:pPr>
              <w:pStyle w:val="NormalWeb"/>
              <w:numPr>
                <w:ilvl w:val="0"/>
                <w:numId w:val="112"/>
              </w:numPr>
              <w:spacing w:line="312" w:lineRule="auto"/>
              <w:rPr>
                <w:rFonts w:asciiTheme="minorHAnsi" w:hAnsiTheme="minorHAnsi"/>
                <w:color w:val="000000" w:themeColor="text1"/>
              </w:rPr>
            </w:pPr>
            <w:r w:rsidRPr="00C91506">
              <w:rPr>
                <w:rFonts w:asciiTheme="minorHAnsi" w:hAnsiTheme="minorHAnsi"/>
                <w:color w:val="000000" w:themeColor="text1"/>
              </w:rPr>
              <w:t>Offer after-hours sessions and flexible scheduling.</w:t>
            </w:r>
          </w:p>
          <w:p w14:paraId="7AC3DF6E" w14:textId="77777777" w:rsidR="000E0A62" w:rsidRPr="00C91506" w:rsidRDefault="000E0A62">
            <w:pPr>
              <w:pStyle w:val="NormalWeb"/>
              <w:numPr>
                <w:ilvl w:val="0"/>
                <w:numId w:val="112"/>
              </w:numPr>
              <w:spacing w:line="312" w:lineRule="auto"/>
              <w:rPr>
                <w:rFonts w:asciiTheme="minorHAnsi" w:hAnsiTheme="minorHAnsi"/>
                <w:color w:val="000000" w:themeColor="text1"/>
              </w:rPr>
            </w:pPr>
            <w:r w:rsidRPr="00C91506">
              <w:rPr>
                <w:rFonts w:asciiTheme="minorHAnsi" w:hAnsiTheme="minorHAnsi"/>
                <w:color w:val="000000" w:themeColor="text1"/>
              </w:rPr>
              <w:t>Maintain open-door policies: affirm autonomy and welcome return when ready.</w:t>
            </w:r>
          </w:p>
          <w:p w14:paraId="475F6769" w14:textId="77777777" w:rsidR="000E0A62" w:rsidRPr="000E0A62" w:rsidRDefault="000E0A62">
            <w:pPr>
              <w:pStyle w:val="NormalWeb"/>
              <w:numPr>
                <w:ilvl w:val="0"/>
                <w:numId w:val="112"/>
              </w:numPr>
              <w:spacing w:line="312" w:lineRule="auto"/>
              <w:rPr>
                <w:rFonts w:asciiTheme="minorHAnsi" w:hAnsiTheme="minorHAnsi"/>
                <w:color w:val="000000" w:themeColor="text1"/>
              </w:rPr>
            </w:pPr>
            <w:r w:rsidRPr="00C91506">
              <w:rPr>
                <w:rFonts w:asciiTheme="minorHAnsi" w:hAnsiTheme="minorHAnsi"/>
                <w:color w:val="000000" w:themeColor="text1"/>
              </w:rPr>
              <w:t xml:space="preserve">Proactively follow up with clients who </w:t>
            </w:r>
            <w:r>
              <w:rPr>
                <w:rFonts w:asciiTheme="minorHAnsi" w:hAnsiTheme="minorHAnsi"/>
                <w:color w:val="000000" w:themeColor="text1"/>
              </w:rPr>
              <w:t>pull out early</w:t>
            </w:r>
            <w:r w:rsidRPr="00C91506">
              <w:rPr>
                <w:rFonts w:asciiTheme="minorHAnsi" w:hAnsiTheme="minorHAnsi"/>
                <w:color w:val="000000" w:themeColor="text1"/>
              </w:rPr>
              <w:t>.</w:t>
            </w:r>
          </w:p>
        </w:tc>
      </w:tr>
      <w:tr w:rsidR="00C91506" w14:paraId="2D9DBB67" w14:textId="77777777" w:rsidTr="00434612">
        <w:tc>
          <w:tcPr>
            <w:tcW w:w="1985" w:type="dxa"/>
            <w:tcBorders>
              <w:top w:val="single" w:sz="4" w:space="0" w:color="auto"/>
              <w:bottom w:val="single" w:sz="4" w:space="0" w:color="auto"/>
            </w:tcBorders>
          </w:tcPr>
          <w:p w14:paraId="054EA3F6" w14:textId="3F5E30D9" w:rsidR="00C91506" w:rsidRPr="000E0A62" w:rsidRDefault="00BC5EF3" w:rsidP="00C91506">
            <w:pPr>
              <w:spacing w:line="312" w:lineRule="auto"/>
              <w:rPr>
                <w:b/>
                <w:bCs/>
              </w:rPr>
            </w:pPr>
            <w:r>
              <w:rPr>
                <w:b/>
                <w:bCs/>
              </w:rPr>
              <w:t xml:space="preserve">4. </w:t>
            </w:r>
            <w:r w:rsidR="00C91506" w:rsidRPr="000E0A62">
              <w:rPr>
                <w:b/>
                <w:bCs/>
              </w:rPr>
              <w:t>Cultural responsiveness and inclusions</w:t>
            </w:r>
          </w:p>
        </w:tc>
        <w:tc>
          <w:tcPr>
            <w:tcW w:w="7025" w:type="dxa"/>
            <w:tcBorders>
              <w:top w:val="single" w:sz="4" w:space="0" w:color="auto"/>
              <w:bottom w:val="single" w:sz="4" w:space="0" w:color="auto"/>
            </w:tcBorders>
          </w:tcPr>
          <w:p w14:paraId="3FA6C43C" w14:textId="77777777" w:rsidR="000E0A62" w:rsidRPr="00C91506" w:rsidRDefault="000E0A62" w:rsidP="000E0A62">
            <w:pPr>
              <w:pStyle w:val="NormalWeb"/>
              <w:numPr>
                <w:ilvl w:val="0"/>
                <w:numId w:val="111"/>
              </w:numPr>
              <w:spacing w:line="312" w:lineRule="auto"/>
              <w:rPr>
                <w:rFonts w:asciiTheme="minorHAnsi" w:hAnsiTheme="minorHAnsi"/>
                <w:color w:val="000000" w:themeColor="text1"/>
              </w:rPr>
            </w:pPr>
            <w:r w:rsidRPr="00C91506">
              <w:rPr>
                <w:rFonts w:asciiTheme="minorHAnsi" w:hAnsiTheme="minorHAnsi"/>
                <w:color w:val="000000" w:themeColor="text1"/>
              </w:rPr>
              <w:t>Offer culturally tailored strategies for Māori, Pacific, and younger clients:</w:t>
            </w:r>
          </w:p>
          <w:p w14:paraId="7BC30BEF" w14:textId="77777777" w:rsidR="000E0A62" w:rsidRPr="00C91506" w:rsidRDefault="000E0A62" w:rsidP="000E0A62">
            <w:pPr>
              <w:pStyle w:val="NormalWeb"/>
              <w:numPr>
                <w:ilvl w:val="1"/>
                <w:numId w:val="111"/>
              </w:numPr>
              <w:spacing w:line="312" w:lineRule="auto"/>
              <w:rPr>
                <w:rFonts w:asciiTheme="minorHAnsi" w:hAnsiTheme="minorHAnsi"/>
                <w:color w:val="000000" w:themeColor="text1"/>
              </w:rPr>
            </w:pPr>
            <w:r w:rsidRPr="00C91506">
              <w:rPr>
                <w:rFonts w:asciiTheme="minorHAnsi" w:hAnsiTheme="minorHAnsi"/>
                <w:color w:val="000000" w:themeColor="text1"/>
              </w:rPr>
              <w:t>Multiple session formats</w:t>
            </w:r>
          </w:p>
          <w:p w14:paraId="04ADBD60" w14:textId="77777777" w:rsidR="000E0A62" w:rsidRPr="00C91506" w:rsidRDefault="000E0A62" w:rsidP="000E0A62">
            <w:pPr>
              <w:pStyle w:val="NormalWeb"/>
              <w:numPr>
                <w:ilvl w:val="1"/>
                <w:numId w:val="111"/>
              </w:numPr>
              <w:spacing w:line="312" w:lineRule="auto"/>
              <w:rPr>
                <w:rFonts w:asciiTheme="minorHAnsi" w:hAnsiTheme="minorHAnsi"/>
                <w:color w:val="000000" w:themeColor="text1"/>
              </w:rPr>
            </w:pPr>
            <w:r w:rsidRPr="00C91506">
              <w:rPr>
                <w:rFonts w:asciiTheme="minorHAnsi" w:hAnsiTheme="minorHAnsi"/>
                <w:color w:val="000000" w:themeColor="text1"/>
              </w:rPr>
              <w:t>Involvement of whānau</w:t>
            </w:r>
          </w:p>
          <w:p w14:paraId="1846AE92" w14:textId="77777777" w:rsidR="000E0A62" w:rsidRPr="00C91506" w:rsidRDefault="000E0A62" w:rsidP="000E0A62">
            <w:pPr>
              <w:pStyle w:val="NormalWeb"/>
              <w:numPr>
                <w:ilvl w:val="1"/>
                <w:numId w:val="111"/>
              </w:numPr>
              <w:spacing w:line="312" w:lineRule="auto"/>
              <w:rPr>
                <w:rFonts w:asciiTheme="minorHAnsi" w:hAnsiTheme="minorHAnsi"/>
                <w:color w:val="000000" w:themeColor="text1"/>
              </w:rPr>
            </w:pPr>
            <w:r w:rsidRPr="00C91506">
              <w:rPr>
                <w:rFonts w:asciiTheme="minorHAnsi" w:hAnsiTheme="minorHAnsi"/>
                <w:color w:val="000000" w:themeColor="text1"/>
              </w:rPr>
              <w:t>Peer-based or developmentally appropriate content</w:t>
            </w:r>
          </w:p>
          <w:p w14:paraId="6AA3CE55" w14:textId="77777777" w:rsidR="000E0A62" w:rsidRPr="00C91506" w:rsidRDefault="000E0A62" w:rsidP="000E0A62">
            <w:pPr>
              <w:pStyle w:val="NormalWeb"/>
              <w:numPr>
                <w:ilvl w:val="0"/>
                <w:numId w:val="111"/>
              </w:numPr>
              <w:spacing w:line="312" w:lineRule="auto"/>
              <w:rPr>
                <w:rFonts w:asciiTheme="minorHAnsi" w:hAnsiTheme="minorHAnsi"/>
                <w:color w:val="000000" w:themeColor="text1"/>
              </w:rPr>
            </w:pPr>
            <w:r w:rsidRPr="00C91506">
              <w:rPr>
                <w:rFonts w:asciiTheme="minorHAnsi" w:hAnsiTheme="minorHAnsi"/>
                <w:color w:val="000000" w:themeColor="text1"/>
              </w:rPr>
              <w:t>Embed cultural frameworks such as</w:t>
            </w:r>
            <w:r w:rsidRPr="00C91506">
              <w:rPr>
                <w:rStyle w:val="apple-converted-space"/>
                <w:rFonts w:asciiTheme="minorHAnsi" w:eastAsiaTheme="majorEastAsia" w:hAnsiTheme="minorHAnsi"/>
                <w:color w:val="000000" w:themeColor="text1"/>
              </w:rPr>
              <w:t> </w:t>
            </w:r>
            <w:r w:rsidRPr="00C91506">
              <w:rPr>
                <w:rStyle w:val="Emphasis"/>
                <w:rFonts w:asciiTheme="minorHAnsi" w:eastAsiaTheme="majorEastAsia" w:hAnsiTheme="minorHAnsi"/>
                <w:color w:val="000000" w:themeColor="text1"/>
              </w:rPr>
              <w:t>va</w:t>
            </w:r>
            <w:r w:rsidRPr="00C91506">
              <w:rPr>
                <w:rStyle w:val="apple-converted-space"/>
                <w:rFonts w:asciiTheme="minorHAnsi" w:eastAsiaTheme="majorEastAsia" w:hAnsiTheme="minorHAnsi"/>
                <w:color w:val="000000" w:themeColor="text1"/>
              </w:rPr>
              <w:t> </w:t>
            </w:r>
            <w:r w:rsidRPr="00C91506">
              <w:rPr>
                <w:rFonts w:asciiTheme="minorHAnsi" w:hAnsiTheme="minorHAnsi"/>
                <w:color w:val="000000" w:themeColor="text1"/>
              </w:rPr>
              <w:t>(Pacific) and whānau-centred approaches (Māori).</w:t>
            </w:r>
          </w:p>
          <w:p w14:paraId="292F9508" w14:textId="77777777" w:rsidR="000E0A62" w:rsidRPr="00C91506" w:rsidRDefault="000E0A62" w:rsidP="000E0A62">
            <w:pPr>
              <w:pStyle w:val="NormalWeb"/>
              <w:numPr>
                <w:ilvl w:val="0"/>
                <w:numId w:val="111"/>
              </w:numPr>
              <w:spacing w:line="312" w:lineRule="auto"/>
              <w:rPr>
                <w:rFonts w:asciiTheme="minorHAnsi" w:hAnsiTheme="minorHAnsi"/>
                <w:color w:val="000000" w:themeColor="text1"/>
              </w:rPr>
            </w:pPr>
            <w:r w:rsidRPr="00C91506">
              <w:rPr>
                <w:rFonts w:asciiTheme="minorHAnsi" w:hAnsiTheme="minorHAnsi"/>
                <w:color w:val="000000" w:themeColor="text1"/>
              </w:rPr>
              <w:t>Include non-clinical cultural roles and ensure culturally diverse workforce.</w:t>
            </w:r>
          </w:p>
          <w:p w14:paraId="34F4C7B2" w14:textId="674F6DA0" w:rsidR="00C91506" w:rsidRPr="000E0A62" w:rsidRDefault="000E0A62" w:rsidP="00C91506">
            <w:pPr>
              <w:pStyle w:val="NormalWeb"/>
              <w:numPr>
                <w:ilvl w:val="0"/>
                <w:numId w:val="111"/>
              </w:numPr>
              <w:spacing w:line="312" w:lineRule="auto"/>
              <w:rPr>
                <w:rFonts w:asciiTheme="minorHAnsi" w:hAnsiTheme="minorHAnsi"/>
                <w:color w:val="000000" w:themeColor="text1"/>
              </w:rPr>
            </w:pPr>
            <w:r w:rsidRPr="00C91506">
              <w:rPr>
                <w:rFonts w:asciiTheme="minorHAnsi" w:hAnsiTheme="minorHAnsi"/>
                <w:color w:val="000000" w:themeColor="text1"/>
              </w:rPr>
              <w:t xml:space="preserve">Reflect progress in </w:t>
            </w:r>
            <w:r>
              <w:rPr>
                <w:rFonts w:asciiTheme="minorHAnsi" w:hAnsiTheme="minorHAnsi"/>
                <w:color w:val="000000" w:themeColor="text1"/>
              </w:rPr>
              <w:t xml:space="preserve">client-valued </w:t>
            </w:r>
            <w:r w:rsidRPr="00C91506">
              <w:rPr>
                <w:rFonts w:asciiTheme="minorHAnsi" w:hAnsiTheme="minorHAnsi"/>
                <w:color w:val="000000" w:themeColor="text1"/>
              </w:rPr>
              <w:t>relational, emotional, and practi</w:t>
            </w:r>
            <w:r w:rsidR="00434612">
              <w:rPr>
                <w:rFonts w:asciiTheme="minorHAnsi" w:hAnsiTheme="minorHAnsi"/>
                <w:color w:val="000000" w:themeColor="text1"/>
              </w:rPr>
              <w:t>c</w:t>
            </w:r>
            <w:r w:rsidRPr="00C91506">
              <w:rPr>
                <w:rFonts w:asciiTheme="minorHAnsi" w:hAnsiTheme="minorHAnsi"/>
                <w:color w:val="000000" w:themeColor="text1"/>
              </w:rPr>
              <w:t>al outcomes</w:t>
            </w:r>
            <w:r>
              <w:rPr>
                <w:rFonts w:asciiTheme="minorHAnsi" w:hAnsiTheme="minorHAnsi"/>
                <w:color w:val="000000" w:themeColor="text1"/>
              </w:rPr>
              <w:t xml:space="preserve">, </w:t>
            </w:r>
            <w:r w:rsidRPr="00C91506">
              <w:rPr>
                <w:rFonts w:asciiTheme="minorHAnsi" w:hAnsiTheme="minorHAnsi"/>
                <w:color w:val="000000" w:themeColor="text1"/>
              </w:rPr>
              <w:t>not just symptom change.</w:t>
            </w:r>
          </w:p>
        </w:tc>
      </w:tr>
      <w:tr w:rsidR="00C91506" w14:paraId="17DA2A0B" w14:textId="77777777" w:rsidTr="00434612">
        <w:tc>
          <w:tcPr>
            <w:tcW w:w="1985" w:type="dxa"/>
            <w:tcBorders>
              <w:top w:val="single" w:sz="4" w:space="0" w:color="auto"/>
              <w:bottom w:val="single" w:sz="4" w:space="0" w:color="auto"/>
            </w:tcBorders>
          </w:tcPr>
          <w:p w14:paraId="42BF123C" w14:textId="54F02787" w:rsidR="00C91506" w:rsidRPr="000E0A62" w:rsidRDefault="00BC5EF3" w:rsidP="00C91506">
            <w:pPr>
              <w:spacing w:line="312" w:lineRule="auto"/>
              <w:rPr>
                <w:b/>
                <w:bCs/>
              </w:rPr>
            </w:pPr>
            <w:r>
              <w:rPr>
                <w:b/>
                <w:bCs/>
              </w:rPr>
              <w:t xml:space="preserve">5. </w:t>
            </w:r>
            <w:r w:rsidR="000E0A62" w:rsidRPr="000E0A62">
              <w:rPr>
                <w:b/>
                <w:bCs/>
              </w:rPr>
              <w:t>Workforce development and support</w:t>
            </w:r>
          </w:p>
        </w:tc>
        <w:tc>
          <w:tcPr>
            <w:tcW w:w="7025" w:type="dxa"/>
            <w:tcBorders>
              <w:top w:val="single" w:sz="4" w:space="0" w:color="auto"/>
              <w:bottom w:val="single" w:sz="4" w:space="0" w:color="auto"/>
            </w:tcBorders>
          </w:tcPr>
          <w:p w14:paraId="6874E9A9" w14:textId="77777777" w:rsidR="000E0A62" w:rsidRPr="00C91506" w:rsidRDefault="000E0A62" w:rsidP="000E0A62">
            <w:pPr>
              <w:pStyle w:val="NormalWeb"/>
              <w:numPr>
                <w:ilvl w:val="0"/>
                <w:numId w:val="113"/>
              </w:numPr>
              <w:spacing w:line="312" w:lineRule="auto"/>
              <w:rPr>
                <w:rFonts w:asciiTheme="minorHAnsi" w:hAnsiTheme="minorHAnsi"/>
                <w:color w:val="000000" w:themeColor="text1"/>
              </w:rPr>
            </w:pPr>
            <w:r w:rsidRPr="00C91506">
              <w:rPr>
                <w:rFonts w:asciiTheme="minorHAnsi" w:hAnsiTheme="minorHAnsi"/>
                <w:color w:val="000000" w:themeColor="text1"/>
              </w:rPr>
              <w:t>Invest in practitioner training on gambling-specific and cultural competencies.</w:t>
            </w:r>
          </w:p>
          <w:p w14:paraId="6834E8C9" w14:textId="77777777" w:rsidR="000E0A62" w:rsidRPr="00C91506" w:rsidRDefault="000E0A62" w:rsidP="000E0A62">
            <w:pPr>
              <w:pStyle w:val="NormalWeb"/>
              <w:numPr>
                <w:ilvl w:val="0"/>
                <w:numId w:val="113"/>
              </w:numPr>
              <w:spacing w:line="312" w:lineRule="auto"/>
              <w:rPr>
                <w:rFonts w:asciiTheme="minorHAnsi" w:hAnsiTheme="minorHAnsi"/>
                <w:color w:val="000000" w:themeColor="text1"/>
              </w:rPr>
            </w:pPr>
            <w:r>
              <w:rPr>
                <w:rFonts w:asciiTheme="minorHAnsi" w:hAnsiTheme="minorHAnsi"/>
                <w:color w:val="000000" w:themeColor="text1"/>
              </w:rPr>
              <w:t>Promote</w:t>
            </w:r>
            <w:r w:rsidRPr="00C91506">
              <w:rPr>
                <w:rFonts w:asciiTheme="minorHAnsi" w:hAnsiTheme="minorHAnsi"/>
                <w:color w:val="000000" w:themeColor="text1"/>
              </w:rPr>
              <w:t xml:space="preserve"> training in tertiary curricula and professional development within services.</w:t>
            </w:r>
          </w:p>
          <w:p w14:paraId="372B6BFA" w14:textId="326F014F" w:rsidR="00C91506" w:rsidRPr="00434612" w:rsidRDefault="000E0A62" w:rsidP="00C91506">
            <w:pPr>
              <w:pStyle w:val="NormalWeb"/>
              <w:numPr>
                <w:ilvl w:val="0"/>
                <w:numId w:val="113"/>
              </w:numPr>
              <w:spacing w:line="312" w:lineRule="auto"/>
              <w:rPr>
                <w:rFonts w:asciiTheme="minorHAnsi" w:hAnsiTheme="minorHAnsi"/>
                <w:color w:val="000000" w:themeColor="text1"/>
              </w:rPr>
            </w:pPr>
            <w:r w:rsidRPr="00C91506">
              <w:rPr>
                <w:rFonts w:asciiTheme="minorHAnsi" w:hAnsiTheme="minorHAnsi"/>
                <w:color w:val="000000" w:themeColor="text1"/>
              </w:rPr>
              <w:t>Ensure clients clearly understand service offerings from the outset using accessible, client-friendly language.</w:t>
            </w:r>
          </w:p>
        </w:tc>
      </w:tr>
    </w:tbl>
    <w:p w14:paraId="66C0D7D2" w14:textId="77777777" w:rsidR="004304FD" w:rsidRDefault="004304FD" w:rsidP="00C91506">
      <w:pPr>
        <w:spacing w:line="312" w:lineRule="auto"/>
        <w:rPr>
          <w:color w:val="000000" w:themeColor="text1"/>
        </w:rPr>
      </w:pPr>
    </w:p>
    <w:p w14:paraId="09582CE6" w14:textId="16BF38A4" w:rsidR="000E0A62" w:rsidRDefault="000E0A62">
      <w:pPr>
        <w:spacing w:line="240" w:lineRule="auto"/>
        <w:rPr>
          <w:color w:val="000000" w:themeColor="text1"/>
        </w:rPr>
      </w:pPr>
      <w:r>
        <w:rPr>
          <w:color w:val="000000" w:themeColor="text1"/>
        </w:rPr>
        <w:br w:type="page"/>
      </w:r>
    </w:p>
    <w:p w14:paraId="36732752" w14:textId="77777777" w:rsidR="000E0A62" w:rsidRDefault="000E0A62" w:rsidP="000E0A62">
      <w:pPr>
        <w:rPr>
          <w:highlight w:val="yellow"/>
        </w:rPr>
        <w:sectPr w:rsidR="000E0A62" w:rsidSect="00255CCF">
          <w:footnotePr>
            <w:numFmt w:val="lowerLetter"/>
          </w:footnotePr>
          <w:type w:val="continuous"/>
          <w:pgSz w:w="11900" w:h="16840"/>
          <w:pgMar w:top="1440" w:right="1440" w:bottom="1440" w:left="1440" w:header="708" w:footer="708" w:gutter="0"/>
          <w:cols w:space="708"/>
          <w:docGrid w:linePitch="360"/>
        </w:sectPr>
      </w:pPr>
    </w:p>
    <w:p w14:paraId="5E72ABDD" w14:textId="134493AB" w:rsidR="000E0A62" w:rsidRPr="00D33BDF" w:rsidRDefault="00D33BDF" w:rsidP="00D33BDF">
      <w:pPr>
        <w:rPr>
          <w:b/>
          <w:bCs/>
        </w:rPr>
      </w:pPr>
      <w:bookmarkStart w:id="157" w:name="_Toc207632344"/>
      <w:r w:rsidRPr="00D33BDF">
        <w:rPr>
          <w:b/>
          <w:bCs/>
        </w:rPr>
        <w:lastRenderedPageBreak/>
        <w:t xml:space="preserve">Table </w:t>
      </w:r>
      <w:r w:rsidRPr="00D33BDF">
        <w:rPr>
          <w:b/>
          <w:bCs/>
        </w:rPr>
        <w:fldChar w:fldCharType="begin"/>
      </w:r>
      <w:r w:rsidRPr="00D33BDF">
        <w:rPr>
          <w:b/>
          <w:bCs/>
        </w:rPr>
        <w:instrText xml:space="preserve"> SEQ Table \* ARABIC </w:instrText>
      </w:r>
      <w:r w:rsidRPr="00D33BDF">
        <w:rPr>
          <w:b/>
          <w:bCs/>
        </w:rPr>
        <w:fldChar w:fldCharType="separate"/>
      </w:r>
      <w:r w:rsidR="00010AE4">
        <w:rPr>
          <w:b/>
          <w:bCs/>
          <w:noProof/>
        </w:rPr>
        <w:t>12</w:t>
      </w:r>
      <w:r w:rsidRPr="00D33BDF">
        <w:rPr>
          <w:b/>
          <w:bCs/>
        </w:rPr>
        <w:fldChar w:fldCharType="end"/>
      </w:r>
      <w:r w:rsidR="000E0A62" w:rsidRPr="00D33BDF">
        <w:rPr>
          <w:b/>
          <w:bCs/>
        </w:rPr>
        <w:t>. Summary of future research directions</w:t>
      </w:r>
      <w:bookmarkEnd w:id="157"/>
      <w:r w:rsidR="00873A7B" w:rsidRPr="00D33BDF">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051"/>
        <w:gridCol w:w="6051"/>
      </w:tblGrid>
      <w:tr w:rsidR="000E0A62" w:rsidRPr="000E0A62" w14:paraId="3FBE3A4F" w14:textId="5DCF44F8" w:rsidTr="003D54C8">
        <w:trPr>
          <w:tblHeader/>
        </w:trPr>
        <w:tc>
          <w:tcPr>
            <w:tcW w:w="1858" w:type="dxa"/>
            <w:tcBorders>
              <w:top w:val="single" w:sz="4" w:space="0" w:color="auto"/>
              <w:bottom w:val="single" w:sz="4" w:space="0" w:color="auto"/>
            </w:tcBorders>
          </w:tcPr>
          <w:p w14:paraId="703817A5" w14:textId="59095B82" w:rsidR="000E0A62" w:rsidRPr="003D54C8" w:rsidRDefault="00873A7B" w:rsidP="003D54C8">
            <w:pPr>
              <w:spacing w:line="312" w:lineRule="auto"/>
              <w:rPr>
                <w:b/>
                <w:bCs/>
              </w:rPr>
            </w:pPr>
            <w:r w:rsidRPr="003D54C8">
              <w:rPr>
                <w:b/>
                <w:bCs/>
              </w:rPr>
              <w:t>Section</w:t>
            </w:r>
          </w:p>
        </w:tc>
        <w:tc>
          <w:tcPr>
            <w:tcW w:w="6051" w:type="dxa"/>
            <w:tcBorders>
              <w:top w:val="single" w:sz="4" w:space="0" w:color="auto"/>
              <w:bottom w:val="single" w:sz="4" w:space="0" w:color="auto"/>
            </w:tcBorders>
          </w:tcPr>
          <w:p w14:paraId="32F01765" w14:textId="2D1D820B" w:rsidR="000E0A62" w:rsidRPr="000E0A62" w:rsidRDefault="000E0A62" w:rsidP="003D54C8">
            <w:pPr>
              <w:pStyle w:val="NormalWeb"/>
              <w:spacing w:line="312" w:lineRule="auto"/>
              <w:rPr>
                <w:rFonts w:asciiTheme="minorHAnsi" w:hAnsiTheme="minorHAnsi"/>
                <w:b/>
                <w:bCs/>
                <w:color w:val="000000" w:themeColor="text1"/>
              </w:rPr>
            </w:pPr>
            <w:r w:rsidRPr="000E0A62">
              <w:rPr>
                <w:rFonts w:asciiTheme="minorHAnsi" w:hAnsiTheme="minorHAnsi"/>
                <w:b/>
                <w:bCs/>
                <w:color w:val="000000" w:themeColor="text1"/>
              </w:rPr>
              <w:t xml:space="preserve">Recommended </w:t>
            </w:r>
            <w:r>
              <w:rPr>
                <w:rFonts w:asciiTheme="minorHAnsi" w:hAnsiTheme="minorHAnsi"/>
                <w:b/>
                <w:bCs/>
                <w:color w:val="000000" w:themeColor="text1"/>
              </w:rPr>
              <w:t>direction</w:t>
            </w:r>
          </w:p>
        </w:tc>
        <w:tc>
          <w:tcPr>
            <w:tcW w:w="6051" w:type="dxa"/>
            <w:tcBorders>
              <w:top w:val="single" w:sz="4" w:space="0" w:color="auto"/>
              <w:bottom w:val="single" w:sz="4" w:space="0" w:color="auto"/>
            </w:tcBorders>
          </w:tcPr>
          <w:p w14:paraId="7395BED3" w14:textId="60A21F46" w:rsidR="000E0A62" w:rsidRPr="000E0A62" w:rsidRDefault="000E0A62" w:rsidP="003D54C8">
            <w:pPr>
              <w:pStyle w:val="NormalWeb"/>
              <w:spacing w:line="312" w:lineRule="auto"/>
              <w:rPr>
                <w:rFonts w:asciiTheme="minorHAnsi" w:hAnsiTheme="minorHAnsi"/>
                <w:b/>
                <w:bCs/>
                <w:color w:val="000000" w:themeColor="text1"/>
              </w:rPr>
            </w:pPr>
            <w:r>
              <w:rPr>
                <w:rFonts w:asciiTheme="minorHAnsi" w:hAnsiTheme="minorHAnsi"/>
                <w:b/>
                <w:bCs/>
                <w:color w:val="000000" w:themeColor="text1"/>
              </w:rPr>
              <w:t>Suggested research question</w:t>
            </w:r>
          </w:p>
        </w:tc>
      </w:tr>
      <w:tr w:rsidR="000E0A62" w14:paraId="5D1B10D3" w14:textId="52C69199" w:rsidTr="00417257">
        <w:tc>
          <w:tcPr>
            <w:tcW w:w="1858" w:type="dxa"/>
            <w:tcBorders>
              <w:top w:val="single" w:sz="4" w:space="0" w:color="auto"/>
            </w:tcBorders>
          </w:tcPr>
          <w:p w14:paraId="7FCFC083" w14:textId="7D2629D2" w:rsidR="000E0A62" w:rsidRPr="003D54C8" w:rsidRDefault="00873A7B" w:rsidP="003D54C8">
            <w:pPr>
              <w:spacing w:line="312" w:lineRule="auto"/>
              <w:rPr>
                <w:b/>
                <w:bCs/>
              </w:rPr>
            </w:pPr>
            <w:r w:rsidRPr="003D54C8">
              <w:rPr>
                <w:b/>
                <w:bCs/>
              </w:rPr>
              <w:t>Definitions</w:t>
            </w:r>
          </w:p>
        </w:tc>
        <w:tc>
          <w:tcPr>
            <w:tcW w:w="6051" w:type="dxa"/>
            <w:tcBorders>
              <w:top w:val="single" w:sz="4" w:space="0" w:color="auto"/>
            </w:tcBorders>
          </w:tcPr>
          <w:p w14:paraId="2FC2BEB6" w14:textId="29D4873A" w:rsidR="00417257" w:rsidRPr="00555066" w:rsidRDefault="00555066" w:rsidP="003D54C8">
            <w:pPr>
              <w:pStyle w:val="NormalWeb"/>
              <w:spacing w:line="312" w:lineRule="auto"/>
              <w:rPr>
                <w:rFonts w:asciiTheme="minorHAnsi" w:hAnsiTheme="minorHAnsi"/>
                <w:color w:val="000000" w:themeColor="text1"/>
              </w:rPr>
            </w:pPr>
            <w:r>
              <w:rPr>
                <w:rFonts w:asciiTheme="minorHAnsi" w:hAnsiTheme="minorHAnsi"/>
                <w:color w:val="000000" w:themeColor="text1"/>
              </w:rPr>
              <w:t xml:space="preserve">Explore language </w:t>
            </w:r>
            <w:r w:rsidR="00417257">
              <w:rPr>
                <w:rFonts w:asciiTheme="minorHAnsi" w:hAnsiTheme="minorHAnsi"/>
                <w:color w:val="000000" w:themeColor="text1"/>
              </w:rPr>
              <w:t>preferences and impacts related to</w:t>
            </w:r>
            <w:r>
              <w:rPr>
                <w:rFonts w:asciiTheme="minorHAnsi" w:hAnsiTheme="minorHAnsi"/>
                <w:color w:val="000000" w:themeColor="text1"/>
              </w:rPr>
              <w:t xml:space="preserve"> treatment engagement and progress among clients</w:t>
            </w:r>
            <w:r w:rsidR="004E0327">
              <w:rPr>
                <w:rFonts w:asciiTheme="minorHAnsi" w:hAnsiTheme="minorHAnsi"/>
                <w:color w:val="000000" w:themeColor="text1"/>
              </w:rPr>
              <w:t>, including those</w:t>
            </w:r>
            <w:r>
              <w:rPr>
                <w:rFonts w:asciiTheme="minorHAnsi" w:hAnsiTheme="minorHAnsi"/>
                <w:color w:val="000000" w:themeColor="text1"/>
              </w:rPr>
              <w:t xml:space="preserve"> from priority populations</w:t>
            </w:r>
            <w:r w:rsidR="003D54C8">
              <w:rPr>
                <w:rFonts w:asciiTheme="minorHAnsi" w:hAnsiTheme="minorHAnsi"/>
                <w:color w:val="000000" w:themeColor="text1"/>
              </w:rPr>
              <w:t>.</w:t>
            </w:r>
          </w:p>
        </w:tc>
        <w:tc>
          <w:tcPr>
            <w:tcW w:w="6051" w:type="dxa"/>
            <w:tcBorders>
              <w:top w:val="single" w:sz="4" w:space="0" w:color="auto"/>
            </w:tcBorders>
          </w:tcPr>
          <w:p w14:paraId="26CC789E" w14:textId="17AED2F8" w:rsidR="000E0A62" w:rsidRPr="003D54C8" w:rsidRDefault="00555066" w:rsidP="003D54C8">
            <w:pPr>
              <w:spacing w:before="100" w:beforeAutospacing="1" w:after="100" w:afterAutospacing="1" w:line="312" w:lineRule="auto"/>
              <w:rPr>
                <w:color w:val="000000"/>
              </w:rPr>
            </w:pPr>
            <w:r w:rsidRPr="003D54C8">
              <w:rPr>
                <w:rStyle w:val="Emphasis"/>
                <w:color w:val="000000"/>
              </w:rPr>
              <w:t xml:space="preserve">What terms do clients </w:t>
            </w:r>
            <w:r w:rsidR="00434612">
              <w:rPr>
                <w:rStyle w:val="Emphasis"/>
                <w:color w:val="000000"/>
              </w:rPr>
              <w:t>prefer</w:t>
            </w:r>
            <w:r w:rsidRPr="003D54C8">
              <w:rPr>
                <w:rStyle w:val="Emphasis"/>
                <w:color w:val="000000"/>
              </w:rPr>
              <w:t xml:space="preserve"> to describe pulling out of treatment</w:t>
            </w:r>
            <w:r w:rsidR="00417257">
              <w:rPr>
                <w:rStyle w:val="Emphasis"/>
                <w:color w:val="000000"/>
              </w:rPr>
              <w:t>? W</w:t>
            </w:r>
            <w:r w:rsidRPr="003D54C8">
              <w:rPr>
                <w:rStyle w:val="Emphasis"/>
                <w:color w:val="000000"/>
              </w:rPr>
              <w:t>hat impact does this have on their sense of autonomy, therapeutic trust, and willingness to return?</w:t>
            </w:r>
          </w:p>
        </w:tc>
      </w:tr>
      <w:tr w:rsidR="00555066" w14:paraId="703707AE" w14:textId="77777777" w:rsidTr="00417257">
        <w:tc>
          <w:tcPr>
            <w:tcW w:w="1858" w:type="dxa"/>
          </w:tcPr>
          <w:p w14:paraId="0682507C" w14:textId="6AD5043F" w:rsidR="00555066" w:rsidRPr="003D54C8" w:rsidRDefault="00555066" w:rsidP="003D54C8">
            <w:pPr>
              <w:spacing w:line="312" w:lineRule="auto"/>
              <w:rPr>
                <w:b/>
                <w:bCs/>
              </w:rPr>
            </w:pPr>
            <w:r w:rsidRPr="003D54C8">
              <w:rPr>
                <w:b/>
                <w:bCs/>
              </w:rPr>
              <w:t>Estimates</w:t>
            </w:r>
          </w:p>
        </w:tc>
        <w:tc>
          <w:tcPr>
            <w:tcW w:w="6051" w:type="dxa"/>
          </w:tcPr>
          <w:p w14:paraId="505663C3" w14:textId="59549097" w:rsidR="00555066" w:rsidRDefault="00555066" w:rsidP="003D54C8">
            <w:pPr>
              <w:pStyle w:val="NormalWeb"/>
              <w:spacing w:line="312" w:lineRule="auto"/>
              <w:rPr>
                <w:rFonts w:asciiTheme="minorHAnsi" w:hAnsiTheme="minorHAnsi"/>
                <w:color w:val="000000" w:themeColor="text1"/>
              </w:rPr>
            </w:pPr>
            <w:r>
              <w:rPr>
                <w:rFonts w:asciiTheme="minorHAnsi" w:hAnsiTheme="minorHAnsi"/>
                <w:color w:val="000000" w:themeColor="text1"/>
              </w:rPr>
              <w:t>Explore treatment pathways by tracking attendance alongside goal attainment and outcomes changes</w:t>
            </w:r>
            <w:r w:rsidR="003D54C8">
              <w:rPr>
                <w:rFonts w:asciiTheme="minorHAnsi" w:hAnsiTheme="minorHAnsi"/>
                <w:color w:val="000000" w:themeColor="text1"/>
              </w:rPr>
              <w:t>.</w:t>
            </w:r>
          </w:p>
        </w:tc>
        <w:tc>
          <w:tcPr>
            <w:tcW w:w="6051" w:type="dxa"/>
          </w:tcPr>
          <w:p w14:paraId="1D3E0AF5" w14:textId="26DFD3FB" w:rsidR="00555066" w:rsidRPr="003D54C8" w:rsidRDefault="00555066" w:rsidP="003D54C8">
            <w:pPr>
              <w:spacing w:before="100" w:beforeAutospacing="1" w:after="100" w:afterAutospacing="1" w:line="312" w:lineRule="auto"/>
              <w:rPr>
                <w:rStyle w:val="Emphasis"/>
                <w:color w:val="000000"/>
              </w:rPr>
            </w:pPr>
            <w:r w:rsidRPr="003D54C8">
              <w:rPr>
                <w:i/>
                <w:iCs/>
                <w:color w:val="000000"/>
              </w:rPr>
              <w:t>How do client outcomes and goal attainment vary based on different patterns of</w:t>
            </w:r>
            <w:r w:rsidR="00417257">
              <w:rPr>
                <w:i/>
                <w:iCs/>
                <w:color w:val="000000"/>
              </w:rPr>
              <w:t xml:space="preserve"> treatment</w:t>
            </w:r>
            <w:r w:rsidRPr="003D54C8">
              <w:rPr>
                <w:i/>
                <w:iCs/>
                <w:color w:val="000000"/>
              </w:rPr>
              <w:t xml:space="preserve"> attendance over time?</w:t>
            </w:r>
          </w:p>
        </w:tc>
      </w:tr>
      <w:tr w:rsidR="003D54C8" w14:paraId="0D81EC6F" w14:textId="77777777" w:rsidTr="00417257">
        <w:tc>
          <w:tcPr>
            <w:tcW w:w="1858" w:type="dxa"/>
          </w:tcPr>
          <w:p w14:paraId="506697C0" w14:textId="757B1D1D" w:rsidR="003D54C8" w:rsidRPr="003D54C8" w:rsidRDefault="003D54C8" w:rsidP="003D54C8">
            <w:pPr>
              <w:spacing w:line="312" w:lineRule="auto"/>
              <w:rPr>
                <w:b/>
                <w:bCs/>
              </w:rPr>
            </w:pPr>
            <w:r>
              <w:rPr>
                <w:b/>
                <w:bCs/>
              </w:rPr>
              <w:t>Predictors</w:t>
            </w:r>
          </w:p>
        </w:tc>
        <w:tc>
          <w:tcPr>
            <w:tcW w:w="6051" w:type="dxa"/>
          </w:tcPr>
          <w:p w14:paraId="0AD891E5" w14:textId="1C3BC680" w:rsidR="003D54C8" w:rsidRDefault="003D54C8" w:rsidP="003D54C8">
            <w:pPr>
              <w:pStyle w:val="NormalWeb"/>
              <w:spacing w:line="312" w:lineRule="auto"/>
              <w:rPr>
                <w:rFonts w:asciiTheme="minorHAnsi" w:hAnsiTheme="minorHAnsi"/>
                <w:color w:val="000000" w:themeColor="text1"/>
              </w:rPr>
            </w:pPr>
            <w:r>
              <w:rPr>
                <w:rFonts w:asciiTheme="minorHAnsi" w:hAnsiTheme="minorHAnsi"/>
                <w:color w:val="000000" w:themeColor="text1"/>
              </w:rPr>
              <w:t>E</w:t>
            </w:r>
            <w:r w:rsidRPr="003D54C8">
              <w:rPr>
                <w:rFonts w:asciiTheme="minorHAnsi" w:hAnsiTheme="minorHAnsi"/>
                <w:color w:val="000000" w:themeColor="text1"/>
              </w:rPr>
              <w:t xml:space="preserve">xamine how systemic, service-level, and </w:t>
            </w:r>
            <w:r w:rsidR="0034668D">
              <w:rPr>
                <w:rFonts w:asciiTheme="minorHAnsi" w:hAnsiTheme="minorHAnsi"/>
                <w:color w:val="000000" w:themeColor="text1"/>
              </w:rPr>
              <w:t>practitioner</w:t>
            </w:r>
            <w:r w:rsidRPr="003D54C8">
              <w:rPr>
                <w:rFonts w:asciiTheme="minorHAnsi" w:hAnsiTheme="minorHAnsi"/>
                <w:color w:val="000000" w:themeColor="text1"/>
              </w:rPr>
              <w:t>-related factors influence which clients pull out</w:t>
            </w:r>
            <w:r>
              <w:rPr>
                <w:rFonts w:asciiTheme="minorHAnsi" w:hAnsiTheme="minorHAnsi"/>
                <w:color w:val="000000" w:themeColor="text1"/>
              </w:rPr>
              <w:t>.</w:t>
            </w:r>
          </w:p>
        </w:tc>
        <w:tc>
          <w:tcPr>
            <w:tcW w:w="6051" w:type="dxa"/>
          </w:tcPr>
          <w:p w14:paraId="3161BC4F" w14:textId="56ABA47F" w:rsidR="003D54C8" w:rsidRPr="003D54C8" w:rsidRDefault="003D54C8" w:rsidP="003D54C8">
            <w:pPr>
              <w:spacing w:before="100" w:beforeAutospacing="1" w:after="100" w:afterAutospacing="1" w:line="312" w:lineRule="auto"/>
              <w:rPr>
                <w:i/>
                <w:iCs/>
                <w:color w:val="000000"/>
              </w:rPr>
            </w:pPr>
            <w:r w:rsidRPr="00921034">
              <w:rPr>
                <w:i/>
                <w:iCs/>
              </w:rPr>
              <w:t xml:space="preserve">What systemic, service, and </w:t>
            </w:r>
            <w:r w:rsidR="0034668D">
              <w:rPr>
                <w:i/>
                <w:iCs/>
              </w:rPr>
              <w:t>practitioner</w:t>
            </w:r>
            <w:r w:rsidRPr="00921034">
              <w:rPr>
                <w:i/>
                <w:iCs/>
              </w:rPr>
              <w:t>-level factors contribute to clients pulling out of gambling treatment</w:t>
            </w:r>
            <w:r>
              <w:rPr>
                <w:i/>
                <w:iCs/>
              </w:rPr>
              <w:t>?</w:t>
            </w:r>
          </w:p>
        </w:tc>
      </w:tr>
      <w:tr w:rsidR="00555066" w14:paraId="7ABDD556" w14:textId="77777777" w:rsidTr="00417257">
        <w:tc>
          <w:tcPr>
            <w:tcW w:w="1858" w:type="dxa"/>
          </w:tcPr>
          <w:p w14:paraId="6F20AC96" w14:textId="567B5A3B" w:rsidR="00555066" w:rsidRPr="003D54C8" w:rsidRDefault="003D54C8" w:rsidP="003D54C8">
            <w:pPr>
              <w:spacing w:line="312" w:lineRule="auto"/>
              <w:rPr>
                <w:b/>
                <w:bCs/>
              </w:rPr>
            </w:pPr>
            <w:r w:rsidRPr="003D54C8">
              <w:rPr>
                <w:b/>
                <w:bCs/>
              </w:rPr>
              <w:t>Reasons</w:t>
            </w:r>
          </w:p>
        </w:tc>
        <w:tc>
          <w:tcPr>
            <w:tcW w:w="6051" w:type="dxa"/>
          </w:tcPr>
          <w:p w14:paraId="5389EB28" w14:textId="3C3AE794" w:rsidR="00555066" w:rsidRDefault="003D54C8" w:rsidP="003D54C8">
            <w:pPr>
              <w:pStyle w:val="NormalWeb"/>
              <w:spacing w:line="312" w:lineRule="auto"/>
              <w:rPr>
                <w:rFonts w:asciiTheme="minorHAnsi" w:hAnsiTheme="minorHAnsi"/>
                <w:color w:val="000000" w:themeColor="text1"/>
              </w:rPr>
            </w:pPr>
            <w:r>
              <w:rPr>
                <w:rFonts w:asciiTheme="minorHAnsi" w:hAnsiTheme="minorHAnsi"/>
                <w:color w:val="000000" w:themeColor="text1"/>
              </w:rPr>
              <w:t>Explore the full range of</w:t>
            </w:r>
            <w:r w:rsidRPr="003D54C8">
              <w:rPr>
                <w:rFonts w:asciiTheme="minorHAnsi" w:hAnsiTheme="minorHAnsi"/>
                <w:color w:val="000000" w:themeColor="text1"/>
              </w:rPr>
              <w:t xml:space="preserve"> reasons why clients may pull o</w:t>
            </w:r>
            <w:r w:rsidR="00417257">
              <w:rPr>
                <w:rFonts w:asciiTheme="minorHAnsi" w:hAnsiTheme="minorHAnsi"/>
                <w:color w:val="000000" w:themeColor="text1"/>
              </w:rPr>
              <w:t>ut of treatment</w:t>
            </w:r>
            <w:r>
              <w:rPr>
                <w:rFonts w:asciiTheme="minorHAnsi" w:hAnsiTheme="minorHAnsi"/>
                <w:color w:val="000000" w:themeColor="text1"/>
              </w:rPr>
              <w:t xml:space="preserve">, </w:t>
            </w:r>
            <w:r w:rsidRPr="003D54C8">
              <w:rPr>
                <w:rFonts w:asciiTheme="minorHAnsi" w:hAnsiTheme="minorHAnsi"/>
                <w:color w:val="000000" w:themeColor="text1"/>
              </w:rPr>
              <w:t>and how services can support re-engagement after disengagement</w:t>
            </w:r>
            <w:r>
              <w:rPr>
                <w:rFonts w:asciiTheme="minorHAnsi" w:hAnsiTheme="minorHAnsi"/>
                <w:color w:val="000000" w:themeColor="text1"/>
              </w:rPr>
              <w:t>.</w:t>
            </w:r>
          </w:p>
        </w:tc>
        <w:tc>
          <w:tcPr>
            <w:tcW w:w="6051" w:type="dxa"/>
          </w:tcPr>
          <w:p w14:paraId="6D0F3053" w14:textId="7B25CC7A" w:rsidR="00555066" w:rsidRPr="003D54C8" w:rsidRDefault="003D54C8" w:rsidP="003D54C8">
            <w:pPr>
              <w:spacing w:line="312" w:lineRule="auto"/>
              <w:rPr>
                <w:rStyle w:val="Emphasis"/>
                <w:i w:val="0"/>
                <w:iCs w:val="0"/>
              </w:rPr>
            </w:pPr>
            <w:r w:rsidRPr="003D54C8">
              <w:rPr>
                <w:i/>
                <w:iCs/>
              </w:rPr>
              <w:t xml:space="preserve">Under what circumstances do clients achieve positive outcomes after brief treatment, and what supports re-engagement following early </w:t>
            </w:r>
            <w:r w:rsidR="00417257">
              <w:rPr>
                <w:i/>
                <w:iCs/>
              </w:rPr>
              <w:t xml:space="preserve">treatment </w:t>
            </w:r>
            <w:r w:rsidRPr="003D54C8">
              <w:rPr>
                <w:i/>
                <w:iCs/>
              </w:rPr>
              <w:t>disengagement?</w:t>
            </w:r>
          </w:p>
        </w:tc>
      </w:tr>
      <w:tr w:rsidR="00555066" w14:paraId="72A5A127" w14:textId="77777777" w:rsidTr="00417257">
        <w:tc>
          <w:tcPr>
            <w:tcW w:w="1858" w:type="dxa"/>
          </w:tcPr>
          <w:p w14:paraId="1B67D4A4" w14:textId="7A955E34" w:rsidR="00555066" w:rsidRPr="003D54C8" w:rsidRDefault="003D54C8" w:rsidP="003D54C8">
            <w:pPr>
              <w:spacing w:line="312" w:lineRule="auto"/>
              <w:rPr>
                <w:b/>
                <w:bCs/>
              </w:rPr>
            </w:pPr>
            <w:r>
              <w:rPr>
                <w:b/>
                <w:bCs/>
              </w:rPr>
              <w:t>Consequences</w:t>
            </w:r>
          </w:p>
        </w:tc>
        <w:tc>
          <w:tcPr>
            <w:tcW w:w="6051" w:type="dxa"/>
          </w:tcPr>
          <w:p w14:paraId="79556234" w14:textId="2B7F61BA" w:rsidR="00555066" w:rsidRDefault="00417257" w:rsidP="003D54C8">
            <w:pPr>
              <w:pStyle w:val="NormalWeb"/>
              <w:spacing w:line="312" w:lineRule="auto"/>
              <w:rPr>
                <w:rFonts w:asciiTheme="minorHAnsi" w:hAnsiTheme="minorHAnsi"/>
                <w:color w:val="000000" w:themeColor="text1"/>
              </w:rPr>
            </w:pPr>
            <w:r>
              <w:rPr>
                <w:rFonts w:asciiTheme="minorHAnsi" w:hAnsiTheme="minorHAnsi"/>
                <w:color w:val="000000" w:themeColor="text1"/>
              </w:rPr>
              <w:t>E</w:t>
            </w:r>
            <w:r w:rsidR="003D54C8">
              <w:rPr>
                <w:rFonts w:asciiTheme="minorHAnsi" w:hAnsiTheme="minorHAnsi"/>
                <w:color w:val="000000" w:themeColor="text1"/>
              </w:rPr>
              <w:t xml:space="preserve">xplore the full range of positive and negative consequences associated with pulling out of </w:t>
            </w:r>
            <w:r>
              <w:rPr>
                <w:rFonts w:asciiTheme="minorHAnsi" w:hAnsiTheme="minorHAnsi"/>
                <w:color w:val="000000" w:themeColor="text1"/>
              </w:rPr>
              <w:t>treatment and identify client-valued outcomes</w:t>
            </w:r>
            <w:r w:rsidR="003D54C8">
              <w:rPr>
                <w:rFonts w:asciiTheme="minorHAnsi" w:hAnsiTheme="minorHAnsi"/>
                <w:color w:val="000000" w:themeColor="text1"/>
              </w:rPr>
              <w:t>.</w:t>
            </w:r>
          </w:p>
        </w:tc>
        <w:tc>
          <w:tcPr>
            <w:tcW w:w="6051" w:type="dxa"/>
          </w:tcPr>
          <w:p w14:paraId="5BA561CB" w14:textId="3AD2F2C1" w:rsidR="00555066" w:rsidRPr="003D54C8" w:rsidRDefault="003D54C8" w:rsidP="003D54C8">
            <w:pPr>
              <w:spacing w:before="100" w:beforeAutospacing="1" w:after="100" w:afterAutospacing="1" w:line="312" w:lineRule="auto"/>
              <w:rPr>
                <w:rStyle w:val="Emphasis"/>
                <w:color w:val="000000"/>
              </w:rPr>
            </w:pPr>
            <w:r w:rsidRPr="003D54C8">
              <w:rPr>
                <w:i/>
                <w:iCs/>
              </w:rPr>
              <w:t xml:space="preserve">What are the </w:t>
            </w:r>
            <w:r w:rsidR="00417257">
              <w:rPr>
                <w:i/>
                <w:iCs/>
              </w:rPr>
              <w:t>positive and negative</w:t>
            </w:r>
            <w:r w:rsidRPr="003D54C8">
              <w:rPr>
                <w:i/>
                <w:iCs/>
              </w:rPr>
              <w:t xml:space="preserve"> consequences</w:t>
            </w:r>
            <w:r w:rsidR="00417257">
              <w:rPr>
                <w:i/>
                <w:iCs/>
              </w:rPr>
              <w:t xml:space="preserve"> </w:t>
            </w:r>
            <w:r w:rsidRPr="003D54C8">
              <w:rPr>
                <w:i/>
                <w:iCs/>
              </w:rPr>
              <w:t>of pulling out of treatment across gambling, psychological, relational, recovery, and service engagement domains?</w:t>
            </w:r>
          </w:p>
        </w:tc>
      </w:tr>
      <w:tr w:rsidR="00555066" w14:paraId="57984C26" w14:textId="77777777" w:rsidTr="00417257">
        <w:tc>
          <w:tcPr>
            <w:tcW w:w="1858" w:type="dxa"/>
            <w:tcBorders>
              <w:bottom w:val="single" w:sz="4" w:space="0" w:color="auto"/>
            </w:tcBorders>
          </w:tcPr>
          <w:p w14:paraId="6BA2577D" w14:textId="1C354A65" w:rsidR="00555066" w:rsidRPr="003D54C8" w:rsidRDefault="003D54C8" w:rsidP="003D54C8">
            <w:pPr>
              <w:spacing w:line="312" w:lineRule="auto"/>
              <w:rPr>
                <w:b/>
                <w:bCs/>
              </w:rPr>
            </w:pPr>
            <w:r w:rsidRPr="003D54C8">
              <w:rPr>
                <w:b/>
                <w:bCs/>
              </w:rPr>
              <w:t>Solutions</w:t>
            </w:r>
          </w:p>
        </w:tc>
        <w:tc>
          <w:tcPr>
            <w:tcW w:w="6051" w:type="dxa"/>
            <w:tcBorders>
              <w:bottom w:val="single" w:sz="4" w:space="0" w:color="auto"/>
            </w:tcBorders>
          </w:tcPr>
          <w:p w14:paraId="4E03441B" w14:textId="2CAC7EC5" w:rsidR="00555066" w:rsidRDefault="003D54C8" w:rsidP="003D54C8">
            <w:pPr>
              <w:pStyle w:val="NormalWeb"/>
              <w:spacing w:line="312" w:lineRule="auto"/>
              <w:rPr>
                <w:rFonts w:asciiTheme="minorHAnsi" w:hAnsiTheme="minorHAnsi"/>
                <w:color w:val="000000" w:themeColor="text1"/>
              </w:rPr>
            </w:pPr>
            <w:r>
              <w:rPr>
                <w:rFonts w:asciiTheme="minorHAnsi" w:hAnsiTheme="minorHAnsi"/>
                <w:color w:val="000000" w:themeColor="text1"/>
              </w:rPr>
              <w:t>Examine which treatment components most effectively improve retention, and when they are best delivered</w:t>
            </w:r>
            <w:r w:rsidR="007F3BBF">
              <w:rPr>
                <w:rFonts w:asciiTheme="minorHAnsi" w:hAnsiTheme="minorHAnsi"/>
                <w:color w:val="000000" w:themeColor="text1"/>
              </w:rPr>
              <w:t>, for different clients</w:t>
            </w:r>
            <w:r>
              <w:rPr>
                <w:rFonts w:asciiTheme="minorHAnsi" w:hAnsiTheme="minorHAnsi"/>
                <w:color w:val="000000" w:themeColor="text1"/>
              </w:rPr>
              <w:t>.</w:t>
            </w:r>
          </w:p>
        </w:tc>
        <w:tc>
          <w:tcPr>
            <w:tcW w:w="6051" w:type="dxa"/>
            <w:tcBorders>
              <w:bottom w:val="single" w:sz="4" w:space="0" w:color="auto"/>
            </w:tcBorders>
          </w:tcPr>
          <w:p w14:paraId="1ABA7429" w14:textId="77777777" w:rsidR="00555066" w:rsidRDefault="003D54C8" w:rsidP="003D54C8">
            <w:pPr>
              <w:spacing w:line="312" w:lineRule="auto"/>
              <w:rPr>
                <w:i/>
                <w:iCs/>
              </w:rPr>
            </w:pPr>
            <w:r w:rsidRPr="003D54C8">
              <w:rPr>
                <w:i/>
                <w:iCs/>
              </w:rPr>
              <w:t>Which engagement strategies are most effective for improving retention in gambling treatment, and at what point in the treatment cycle should they be applied?</w:t>
            </w:r>
          </w:p>
          <w:p w14:paraId="6E5896A6" w14:textId="2D05CD07" w:rsidR="007F3BBF" w:rsidRPr="003D54C8" w:rsidRDefault="007F3BBF" w:rsidP="003D54C8">
            <w:pPr>
              <w:spacing w:line="312" w:lineRule="auto"/>
              <w:rPr>
                <w:rStyle w:val="Emphasis"/>
              </w:rPr>
            </w:pPr>
            <w:r w:rsidRPr="007F3BBF">
              <w:rPr>
                <w:i/>
                <w:iCs/>
              </w:rPr>
              <w:t>How can treatment services be tailored to better support priority populations, such as Māori, Pacific, and younger clients?</w:t>
            </w:r>
          </w:p>
        </w:tc>
      </w:tr>
    </w:tbl>
    <w:p w14:paraId="51E21090" w14:textId="77777777" w:rsidR="00417257" w:rsidRDefault="00417257" w:rsidP="00C91506">
      <w:pPr>
        <w:spacing w:line="312" w:lineRule="auto"/>
        <w:rPr>
          <w:color w:val="000000" w:themeColor="text1"/>
        </w:rPr>
        <w:sectPr w:rsidR="00417257" w:rsidSect="000E0A62">
          <w:footnotePr>
            <w:numFmt w:val="lowerLetter"/>
          </w:footnotePr>
          <w:pgSz w:w="16840" w:h="11900" w:orient="landscape"/>
          <w:pgMar w:top="1440" w:right="1440" w:bottom="1440" w:left="1440" w:header="708" w:footer="708" w:gutter="0"/>
          <w:cols w:space="708"/>
          <w:docGrid w:linePitch="360"/>
        </w:sectPr>
      </w:pPr>
    </w:p>
    <w:p w14:paraId="6643D1B3" w14:textId="4E0E743D" w:rsidR="00A03999" w:rsidRDefault="00A03999" w:rsidP="00A03999">
      <w:pPr>
        <w:pStyle w:val="Heading1"/>
        <w:numPr>
          <w:ilvl w:val="0"/>
          <w:numId w:val="0"/>
        </w:numPr>
        <w:ind w:left="851" w:hanging="851"/>
        <w:rPr>
          <w:color w:val="000000"/>
          <w:sz w:val="24"/>
          <w:szCs w:val="24"/>
          <w:u w:val="single"/>
          <w:lang w:eastAsia="en-GB"/>
        </w:rPr>
      </w:pPr>
      <w:bookmarkStart w:id="158" w:name="_Toc200013318"/>
      <w:bookmarkStart w:id="159" w:name="_Toc211006942"/>
      <w:r>
        <w:lastRenderedPageBreak/>
        <w:t>References</w:t>
      </w:r>
      <w:bookmarkEnd w:id="158"/>
      <w:bookmarkEnd w:id="159"/>
    </w:p>
    <w:p w14:paraId="32DA58F1" w14:textId="77777777" w:rsidR="00A03999" w:rsidRDefault="00A03999" w:rsidP="00511AB9"/>
    <w:sdt>
      <w:sdtPr>
        <w:rPr>
          <w:b/>
        </w:rPr>
        <w:tag w:val="EndNote.ReferenceList"/>
        <w:id w:val="-1856803815"/>
        <w:placeholder>
          <w:docPart w:val="DefaultPlaceholder_-1854013440"/>
        </w:placeholder>
      </w:sdtPr>
      <w:sdtEndPr>
        <w:rPr>
          <w:b w:val="0"/>
        </w:rPr>
      </w:sdtEndPr>
      <w:sdtContent>
        <w:p w14:paraId="155F9287" w14:textId="2A144543" w:rsidR="00B5370B" w:rsidRPr="00B5370B" w:rsidRDefault="00B5370B" w:rsidP="00B5370B">
          <w:pPr>
            <w:pStyle w:val="EndNoteBibliography"/>
            <w:ind w:left="720" w:hanging="720"/>
            <w:rPr>
              <w:noProof/>
            </w:rPr>
          </w:pPr>
          <w:r w:rsidRPr="00B5370B">
            <w:rPr>
              <w:b/>
              <w:noProof/>
            </w:rPr>
            <w:t>1.</w:t>
          </w:r>
          <w:r w:rsidRPr="00B5370B">
            <w:rPr>
              <w:noProof/>
            </w:rPr>
            <w:tab/>
            <w:t xml:space="preserve">Health New Zealand/Te Whatu Ora. New Zealand Gambling Survey (2023/24) - Problem Gambling Severity Index (PGSI).  </w:t>
          </w:r>
          <w:hyperlink r:id="rId16" w:history="1">
            <w:r w:rsidRPr="00B5370B">
              <w:rPr>
                <w:rStyle w:val="Hyperlink"/>
                <w:noProof/>
              </w:rPr>
              <w:t>https://kupe.healthpromotion.govt.nz/nzgs/gambling-harm/problem-gambling-severity-index/</w:t>
            </w:r>
          </w:hyperlink>
          <w:r w:rsidRPr="00B5370B">
            <w:rPr>
              <w:noProof/>
            </w:rPr>
            <w:t>, 2025.</w:t>
          </w:r>
        </w:p>
        <w:p w14:paraId="1EBA4823" w14:textId="77777777" w:rsidR="00B5370B" w:rsidRPr="00B5370B" w:rsidRDefault="00B5370B" w:rsidP="00B5370B">
          <w:pPr>
            <w:pStyle w:val="EndNoteBibliography"/>
            <w:ind w:left="720" w:hanging="720"/>
            <w:rPr>
              <w:noProof/>
            </w:rPr>
          </w:pPr>
          <w:r w:rsidRPr="00B5370B">
            <w:rPr>
              <w:b/>
              <w:noProof/>
            </w:rPr>
            <w:t>2.</w:t>
          </w:r>
          <w:r w:rsidRPr="00B5370B">
            <w:rPr>
              <w:noProof/>
            </w:rPr>
            <w:tab/>
            <w:t>Bijker R, Booth N, Merkouris SS, Dowling NA, Rodda SN. Global prevalence of help</w:t>
          </w:r>
          <w:r w:rsidRPr="00B5370B">
            <w:rPr>
              <w:rFonts w:ascii="Cambria Math" w:hAnsi="Cambria Math" w:cs="Cambria Math"/>
              <w:noProof/>
            </w:rPr>
            <w:t>‐</w:t>
          </w:r>
          <w:r w:rsidRPr="00B5370B">
            <w:rPr>
              <w:noProof/>
            </w:rPr>
            <w:t>seeking for problem gambling: a systematic review and meta</w:t>
          </w:r>
          <w:r w:rsidRPr="00B5370B">
            <w:rPr>
              <w:rFonts w:ascii="Cambria Math" w:hAnsi="Cambria Math" w:cs="Cambria Math"/>
              <w:noProof/>
            </w:rPr>
            <w:t>‐</w:t>
          </w:r>
          <w:r w:rsidRPr="00B5370B">
            <w:rPr>
              <w:noProof/>
            </w:rPr>
            <w:t xml:space="preserve">analysis. </w:t>
          </w:r>
          <w:r w:rsidRPr="00B5370B">
            <w:rPr>
              <w:i/>
              <w:noProof/>
            </w:rPr>
            <w:t xml:space="preserve">Addiction. </w:t>
          </w:r>
          <w:r w:rsidRPr="00B5370B">
            <w:rPr>
              <w:noProof/>
            </w:rPr>
            <w:t>2022;117(12):2972-2985.</w:t>
          </w:r>
        </w:p>
        <w:p w14:paraId="24A57675" w14:textId="77777777" w:rsidR="00B5370B" w:rsidRPr="00B5370B" w:rsidRDefault="00B5370B" w:rsidP="00B5370B">
          <w:pPr>
            <w:pStyle w:val="EndNoteBibliography"/>
            <w:ind w:left="720" w:hanging="720"/>
            <w:rPr>
              <w:noProof/>
            </w:rPr>
          </w:pPr>
          <w:r w:rsidRPr="00B5370B">
            <w:rPr>
              <w:b/>
              <w:noProof/>
            </w:rPr>
            <w:t>3.</w:t>
          </w:r>
          <w:r w:rsidRPr="00B5370B">
            <w:rPr>
              <w:noProof/>
            </w:rPr>
            <w:tab/>
            <w:t xml:space="preserve">Gainsbury S, Hing N, Suhonen N. Professional help-seeking for gambling problems: Awareness, barriers and motivators for treatment. </w:t>
          </w:r>
          <w:r w:rsidRPr="00B5370B">
            <w:rPr>
              <w:i/>
              <w:noProof/>
            </w:rPr>
            <w:t xml:space="preserve">Journal of Gambling Studies. </w:t>
          </w:r>
          <w:r w:rsidRPr="00B5370B">
            <w:rPr>
              <w:noProof/>
            </w:rPr>
            <w:t>2014;30(2):503-519.</w:t>
          </w:r>
        </w:p>
        <w:p w14:paraId="3911136E" w14:textId="77777777" w:rsidR="00B5370B" w:rsidRPr="00B5370B" w:rsidRDefault="00B5370B" w:rsidP="00B5370B">
          <w:pPr>
            <w:pStyle w:val="EndNoteBibliography"/>
            <w:ind w:left="720" w:hanging="720"/>
            <w:rPr>
              <w:noProof/>
            </w:rPr>
          </w:pPr>
          <w:r w:rsidRPr="00B5370B">
            <w:rPr>
              <w:b/>
              <w:noProof/>
            </w:rPr>
            <w:t>4.</w:t>
          </w:r>
          <w:r w:rsidRPr="00B5370B">
            <w:rPr>
              <w:noProof/>
            </w:rPr>
            <w:tab/>
            <w:t xml:space="preserve">Pfund RA, Peter SC, Whelan JP, Meyers AW, Ginley MK, Relyea G. Is more better? A meta-analysis of dose and efficacy in face-to-face psychological treatments for problem and disordered gambling. </w:t>
          </w:r>
          <w:r w:rsidRPr="00B5370B">
            <w:rPr>
              <w:i/>
              <w:noProof/>
            </w:rPr>
            <w:t xml:space="preserve">Psychology of Addictive Behaviors. </w:t>
          </w:r>
          <w:r w:rsidRPr="00B5370B">
            <w:rPr>
              <w:noProof/>
            </w:rPr>
            <w:t>2020;34(5):557.</w:t>
          </w:r>
        </w:p>
        <w:p w14:paraId="658FD9C3" w14:textId="77777777" w:rsidR="00B5370B" w:rsidRPr="00B5370B" w:rsidRDefault="00B5370B" w:rsidP="00B5370B">
          <w:pPr>
            <w:pStyle w:val="EndNoteBibliography"/>
            <w:ind w:left="720" w:hanging="720"/>
            <w:rPr>
              <w:noProof/>
            </w:rPr>
          </w:pPr>
          <w:r w:rsidRPr="00B5370B">
            <w:rPr>
              <w:b/>
              <w:noProof/>
            </w:rPr>
            <w:t>5.</w:t>
          </w:r>
          <w:r w:rsidRPr="00B5370B">
            <w:rPr>
              <w:noProof/>
            </w:rPr>
            <w:tab/>
            <w:t xml:space="preserve">Petry NM, Ginley MK, Rash CJ. A systematic review of treatments for problem gambling. </w:t>
          </w:r>
          <w:r w:rsidRPr="00B5370B">
            <w:rPr>
              <w:i/>
              <w:noProof/>
            </w:rPr>
            <w:t xml:space="preserve">Psychology of Addictive Behaviors. </w:t>
          </w:r>
          <w:r w:rsidRPr="00B5370B">
            <w:rPr>
              <w:noProof/>
            </w:rPr>
            <w:t>2017;31(8):951.</w:t>
          </w:r>
        </w:p>
        <w:p w14:paraId="7817DEBA" w14:textId="77777777" w:rsidR="00B5370B" w:rsidRPr="00B5370B" w:rsidRDefault="00B5370B" w:rsidP="00B5370B">
          <w:pPr>
            <w:pStyle w:val="EndNoteBibliography"/>
            <w:ind w:left="720" w:hanging="720"/>
            <w:rPr>
              <w:noProof/>
            </w:rPr>
          </w:pPr>
          <w:r w:rsidRPr="00B5370B">
            <w:rPr>
              <w:b/>
              <w:noProof/>
            </w:rPr>
            <w:t>6.</w:t>
          </w:r>
          <w:r w:rsidRPr="00B5370B">
            <w:rPr>
              <w:noProof/>
            </w:rPr>
            <w:tab/>
            <w:t xml:space="preserve">Australian Psychological Society. </w:t>
          </w:r>
          <w:r w:rsidRPr="00B5370B">
            <w:rPr>
              <w:i/>
              <w:noProof/>
            </w:rPr>
            <w:t>Psychological care for people experiencing gambling harm: Practice guide</w:t>
          </w:r>
          <w:r w:rsidRPr="00B5370B">
            <w:rPr>
              <w:noProof/>
            </w:rPr>
            <w:t xml:space="preserve"> 2025.</w:t>
          </w:r>
        </w:p>
        <w:p w14:paraId="13E68418" w14:textId="77777777" w:rsidR="00B5370B" w:rsidRPr="00B5370B" w:rsidRDefault="00B5370B" w:rsidP="00B5370B">
          <w:pPr>
            <w:pStyle w:val="EndNoteBibliography"/>
            <w:ind w:left="720" w:hanging="720"/>
            <w:rPr>
              <w:noProof/>
            </w:rPr>
          </w:pPr>
          <w:r w:rsidRPr="00B5370B">
            <w:rPr>
              <w:b/>
              <w:noProof/>
            </w:rPr>
            <w:t>7.</w:t>
          </w:r>
          <w:r w:rsidRPr="00B5370B">
            <w:rPr>
              <w:noProof/>
            </w:rPr>
            <w:tab/>
            <w:t xml:space="preserve">Neal P, Delfabbro PH, O'Neil M. </w:t>
          </w:r>
          <w:r w:rsidRPr="00B5370B">
            <w:rPr>
              <w:i/>
              <w:noProof/>
            </w:rPr>
            <w:t>Problem gambling and harm: Towards a national definition</w:t>
          </w:r>
          <w:r w:rsidRPr="00B5370B">
            <w:rPr>
              <w:noProof/>
            </w:rPr>
            <w:t>: Office of Gaming and Racing, Department of Justice; 2005.</w:t>
          </w:r>
        </w:p>
        <w:p w14:paraId="0489FFDF" w14:textId="77777777" w:rsidR="00B5370B" w:rsidRPr="00B5370B" w:rsidRDefault="00B5370B" w:rsidP="00B5370B">
          <w:pPr>
            <w:pStyle w:val="EndNoteBibliography"/>
            <w:ind w:left="720" w:hanging="720"/>
            <w:rPr>
              <w:noProof/>
            </w:rPr>
          </w:pPr>
          <w:r w:rsidRPr="00B5370B">
            <w:rPr>
              <w:b/>
              <w:noProof/>
            </w:rPr>
            <w:t>8.</w:t>
          </w:r>
          <w:r w:rsidRPr="00B5370B">
            <w:rPr>
              <w:noProof/>
            </w:rPr>
            <w:tab/>
            <w:t xml:space="preserve">Langham E, Thorne H, Browne M, Donaldson P, Rose J, Rockloff M. Understanding gambling related harm: a proposed definition, conceptual framework, and taxonomy of harms. </w:t>
          </w:r>
          <w:r w:rsidRPr="00B5370B">
            <w:rPr>
              <w:i/>
              <w:noProof/>
            </w:rPr>
            <w:t xml:space="preserve">BMC Public Health. </w:t>
          </w:r>
          <w:r w:rsidRPr="00B5370B">
            <w:rPr>
              <w:noProof/>
            </w:rPr>
            <w:t>2016;16:80.</w:t>
          </w:r>
        </w:p>
        <w:p w14:paraId="37BA4CA5" w14:textId="77777777" w:rsidR="00B5370B" w:rsidRPr="00B5370B" w:rsidRDefault="00B5370B" w:rsidP="00B5370B">
          <w:pPr>
            <w:pStyle w:val="EndNoteBibliography"/>
            <w:ind w:left="720" w:hanging="720"/>
            <w:rPr>
              <w:noProof/>
            </w:rPr>
          </w:pPr>
          <w:r w:rsidRPr="00B5370B">
            <w:rPr>
              <w:b/>
              <w:noProof/>
            </w:rPr>
            <w:t>9.</w:t>
          </w:r>
          <w:r w:rsidRPr="00B5370B">
            <w:rPr>
              <w:noProof/>
            </w:rPr>
            <w:tab/>
            <w:t xml:space="preserve">Rumpf H-J, Petzold M, Bischof A, Bischof G. Mini-review: recovery without treatment in gambling disorder and problematic gambling. </w:t>
          </w:r>
          <w:r w:rsidRPr="00B5370B">
            <w:rPr>
              <w:i/>
              <w:noProof/>
            </w:rPr>
            <w:t xml:space="preserve">Sucht. </w:t>
          </w:r>
          <w:r w:rsidRPr="00B5370B">
            <w:rPr>
              <w:noProof/>
            </w:rPr>
            <w:t>2019.</w:t>
          </w:r>
        </w:p>
        <w:p w14:paraId="370C55FD" w14:textId="77777777" w:rsidR="00B5370B" w:rsidRPr="00B5370B" w:rsidRDefault="00B5370B" w:rsidP="00B5370B">
          <w:pPr>
            <w:pStyle w:val="EndNoteBibliography"/>
            <w:ind w:left="720" w:hanging="720"/>
            <w:rPr>
              <w:noProof/>
            </w:rPr>
          </w:pPr>
          <w:r w:rsidRPr="00B5370B">
            <w:rPr>
              <w:b/>
              <w:noProof/>
            </w:rPr>
            <w:t>10.</w:t>
          </w:r>
          <w:r w:rsidRPr="00B5370B">
            <w:rPr>
              <w:noProof/>
            </w:rPr>
            <w:tab/>
            <w:t xml:space="preserve">Hodgins DC, Williams RJ, Belanger YD, Christensen DR, El-Guebaly N, McGrath DS, Nicoll F, Shaw CA, Stevens RM. Making change: Attempts to reduce or stop gambling in a general population sample of people who gamble. </w:t>
          </w:r>
          <w:r w:rsidRPr="00B5370B">
            <w:rPr>
              <w:i/>
              <w:noProof/>
            </w:rPr>
            <w:t xml:space="preserve">Frontiers in Psychiatry. </w:t>
          </w:r>
          <w:r w:rsidRPr="00B5370B">
            <w:rPr>
              <w:noProof/>
            </w:rPr>
            <w:t>2022;13:892238.</w:t>
          </w:r>
        </w:p>
        <w:p w14:paraId="40BEE0C5" w14:textId="77777777" w:rsidR="00B5370B" w:rsidRPr="00B5370B" w:rsidRDefault="00B5370B" w:rsidP="00B5370B">
          <w:pPr>
            <w:pStyle w:val="EndNoteBibliography"/>
            <w:ind w:left="720" w:hanging="720"/>
            <w:rPr>
              <w:noProof/>
            </w:rPr>
          </w:pPr>
          <w:r w:rsidRPr="00B5370B">
            <w:rPr>
              <w:b/>
              <w:noProof/>
            </w:rPr>
            <w:t>11.</w:t>
          </w:r>
          <w:r w:rsidRPr="00B5370B">
            <w:rPr>
              <w:noProof/>
            </w:rPr>
            <w:tab/>
            <w:t xml:space="preserve">Bodor D, Ricijas N, Filipcic I. Treatment of gambling disorder: review of evidence-based aspects for best practice. </w:t>
          </w:r>
          <w:r w:rsidRPr="00B5370B">
            <w:rPr>
              <w:i/>
              <w:noProof/>
            </w:rPr>
            <w:t xml:space="preserve">Current Opinion in Psychiatry. </w:t>
          </w:r>
          <w:r w:rsidRPr="00B5370B">
            <w:rPr>
              <w:noProof/>
            </w:rPr>
            <w:t>2021;34(5):508-513.</w:t>
          </w:r>
        </w:p>
        <w:p w14:paraId="2DC281BF" w14:textId="77777777" w:rsidR="00B5370B" w:rsidRPr="00B5370B" w:rsidRDefault="00B5370B" w:rsidP="00B5370B">
          <w:pPr>
            <w:pStyle w:val="EndNoteBibliography"/>
            <w:ind w:left="720" w:hanging="720"/>
            <w:rPr>
              <w:noProof/>
            </w:rPr>
          </w:pPr>
          <w:r w:rsidRPr="00B5370B">
            <w:rPr>
              <w:b/>
              <w:noProof/>
            </w:rPr>
            <w:t>12.</w:t>
          </w:r>
          <w:r w:rsidRPr="00B5370B">
            <w:rPr>
              <w:noProof/>
            </w:rPr>
            <w:tab/>
            <w:t xml:space="preserve">Cowlishaw S, Merkouris S, Dowling N, Anderson C, Jackson A, Thomas S. Psychological therapies for pathological and problem gambling. </w:t>
          </w:r>
          <w:r w:rsidRPr="00B5370B">
            <w:rPr>
              <w:i/>
              <w:noProof/>
            </w:rPr>
            <w:t xml:space="preserve">Cochrane Database of Systematic Reviews. </w:t>
          </w:r>
          <w:r w:rsidRPr="00B5370B">
            <w:rPr>
              <w:noProof/>
            </w:rPr>
            <w:t>2012;11:CD008937.</w:t>
          </w:r>
        </w:p>
        <w:p w14:paraId="5FF49152" w14:textId="77777777" w:rsidR="00B5370B" w:rsidRPr="00B5370B" w:rsidRDefault="00B5370B" w:rsidP="00B5370B">
          <w:pPr>
            <w:pStyle w:val="EndNoteBibliography"/>
            <w:ind w:left="720" w:hanging="720"/>
            <w:rPr>
              <w:noProof/>
            </w:rPr>
          </w:pPr>
          <w:r w:rsidRPr="00B5370B">
            <w:rPr>
              <w:b/>
              <w:noProof/>
            </w:rPr>
            <w:t>13.</w:t>
          </w:r>
          <w:r w:rsidRPr="00B5370B">
            <w:rPr>
              <w:noProof/>
            </w:rPr>
            <w:tab/>
            <w:t xml:space="preserve">Yakovenko I, Quigley L, Hemmelgarn BR, Hodgins DC, Ronksley P. The efficacy of motivational interviewing for disordered gambling: systematic review and meta-analysis. </w:t>
          </w:r>
          <w:r w:rsidRPr="00B5370B">
            <w:rPr>
              <w:i/>
              <w:noProof/>
            </w:rPr>
            <w:t xml:space="preserve">Addictive Behaviors. </w:t>
          </w:r>
          <w:r w:rsidRPr="00B5370B">
            <w:rPr>
              <w:noProof/>
            </w:rPr>
            <w:t>2015;43:72-82.</w:t>
          </w:r>
        </w:p>
        <w:p w14:paraId="7CC5B5DC" w14:textId="77777777" w:rsidR="00B5370B" w:rsidRPr="00B5370B" w:rsidRDefault="00B5370B" w:rsidP="00B5370B">
          <w:pPr>
            <w:pStyle w:val="EndNoteBibliography"/>
            <w:ind w:left="720" w:hanging="720"/>
            <w:rPr>
              <w:noProof/>
            </w:rPr>
          </w:pPr>
          <w:r w:rsidRPr="00B5370B">
            <w:rPr>
              <w:b/>
              <w:noProof/>
            </w:rPr>
            <w:t>14.</w:t>
          </w:r>
          <w:r w:rsidRPr="00B5370B">
            <w:rPr>
              <w:noProof/>
            </w:rPr>
            <w:tab/>
            <w:t xml:space="preserve">Ministry of Health – Manatū Hauora. </w:t>
          </w:r>
          <w:r w:rsidRPr="00B5370B">
            <w:rPr>
              <w:i/>
              <w:noProof/>
            </w:rPr>
            <w:t>Preventing and minimising gambling harm: Practitioner’s guide</w:t>
          </w:r>
          <w:r w:rsidRPr="00B5370B">
            <w:rPr>
              <w:noProof/>
            </w:rPr>
            <w:t>Wellington: Ministry of Health; 2019.</w:t>
          </w:r>
        </w:p>
        <w:p w14:paraId="26E9BDC2" w14:textId="004733AE" w:rsidR="00B5370B" w:rsidRPr="00B5370B" w:rsidRDefault="00B5370B" w:rsidP="00B5370B">
          <w:pPr>
            <w:pStyle w:val="EndNoteBibliography"/>
            <w:ind w:left="720" w:hanging="720"/>
            <w:rPr>
              <w:noProof/>
            </w:rPr>
          </w:pPr>
          <w:r w:rsidRPr="00B5370B">
            <w:rPr>
              <w:b/>
              <w:noProof/>
            </w:rPr>
            <w:lastRenderedPageBreak/>
            <w:t>15.</w:t>
          </w:r>
          <w:r w:rsidRPr="00B5370B">
            <w:rPr>
              <w:noProof/>
            </w:rPr>
            <w:tab/>
            <w:t xml:space="preserve">The Royal Australian &amp; New Zealand College of Psychiatrists (RANZCP). Prevention and treatment of gambling-related harm.  </w:t>
          </w:r>
          <w:hyperlink r:id="rId17" w:history="1">
            <w:r w:rsidRPr="00B5370B">
              <w:rPr>
                <w:rStyle w:val="Hyperlink"/>
                <w:noProof/>
              </w:rPr>
              <w:t>https://www.ranzcp.org/clinical-guidelines-publications/clinical-guidelines-publications-library/gambling-related-harm</w:t>
            </w:r>
          </w:hyperlink>
          <w:r w:rsidRPr="00B5370B">
            <w:rPr>
              <w:noProof/>
            </w:rPr>
            <w:t>.</w:t>
          </w:r>
        </w:p>
        <w:p w14:paraId="4E680FC7" w14:textId="77777777" w:rsidR="00B5370B" w:rsidRPr="00B5370B" w:rsidRDefault="00B5370B" w:rsidP="00B5370B">
          <w:pPr>
            <w:pStyle w:val="EndNoteBibliography"/>
            <w:ind w:left="720" w:hanging="720"/>
            <w:rPr>
              <w:noProof/>
            </w:rPr>
          </w:pPr>
          <w:r w:rsidRPr="00B5370B">
            <w:rPr>
              <w:b/>
              <w:noProof/>
            </w:rPr>
            <w:t>16.</w:t>
          </w:r>
          <w:r w:rsidRPr="00B5370B">
            <w:rPr>
              <w:noProof/>
            </w:rPr>
            <w:tab/>
            <w:t xml:space="preserve">Pfund RA, Whelan JP, Peter SC, Meyers AW. Can a motivational letter increase attendance to psychological treatment for gambling disorder? </w:t>
          </w:r>
          <w:r w:rsidRPr="00B5370B">
            <w:rPr>
              <w:i/>
              <w:noProof/>
            </w:rPr>
            <w:t xml:space="preserve">Psychological Services. </w:t>
          </w:r>
          <w:r w:rsidRPr="00B5370B">
            <w:rPr>
              <w:noProof/>
            </w:rPr>
            <w:t>2020;17(1):102–109.</w:t>
          </w:r>
        </w:p>
        <w:p w14:paraId="0D3B9642" w14:textId="77777777" w:rsidR="00B5370B" w:rsidRPr="00B5370B" w:rsidRDefault="00B5370B" w:rsidP="00B5370B">
          <w:pPr>
            <w:pStyle w:val="EndNoteBibliography"/>
            <w:ind w:left="720" w:hanging="720"/>
            <w:rPr>
              <w:noProof/>
            </w:rPr>
          </w:pPr>
          <w:r w:rsidRPr="00B5370B">
            <w:rPr>
              <w:b/>
              <w:noProof/>
            </w:rPr>
            <w:t>17.</w:t>
          </w:r>
          <w:r w:rsidRPr="00B5370B">
            <w:rPr>
              <w:noProof/>
            </w:rPr>
            <w:tab/>
            <w:t xml:space="preserve">Pfund RA, Peter SC, McAfee NW, Ginley MK, Whelan JP, Meyers AW. Dropout from face-to-face, multi-session psychological treatments for problem and disordered gambling: A systematic review and meta-analysis. </w:t>
          </w:r>
          <w:r w:rsidRPr="00B5370B">
            <w:rPr>
              <w:i/>
              <w:noProof/>
            </w:rPr>
            <w:t xml:space="preserve">Psychology of Addictive Behaviors. </w:t>
          </w:r>
          <w:r w:rsidRPr="00B5370B">
            <w:rPr>
              <w:noProof/>
            </w:rPr>
            <w:t>2021;35(8):901-913.</w:t>
          </w:r>
        </w:p>
        <w:p w14:paraId="45F62859" w14:textId="77777777" w:rsidR="00B5370B" w:rsidRPr="00B5370B" w:rsidRDefault="00B5370B" w:rsidP="00B5370B">
          <w:pPr>
            <w:pStyle w:val="EndNoteBibliography"/>
            <w:ind w:left="720" w:hanging="720"/>
            <w:rPr>
              <w:noProof/>
            </w:rPr>
          </w:pPr>
          <w:r w:rsidRPr="00B5370B">
            <w:rPr>
              <w:b/>
              <w:noProof/>
            </w:rPr>
            <w:t>18.</w:t>
          </w:r>
          <w:r w:rsidRPr="00B5370B">
            <w:rPr>
              <w:noProof/>
            </w:rPr>
            <w:tab/>
            <w:t xml:space="preserve">Melville KM, Casey LM, Kavanagh DJ. Psychological treatment dropout among pathological gamblers. </w:t>
          </w:r>
          <w:r w:rsidRPr="00B5370B">
            <w:rPr>
              <w:i/>
              <w:noProof/>
            </w:rPr>
            <w:t xml:space="preserve">Clinical Psychology Review. </w:t>
          </w:r>
          <w:r w:rsidRPr="00B5370B">
            <w:rPr>
              <w:noProof/>
            </w:rPr>
            <w:t>2007;27(8):944-958.</w:t>
          </w:r>
        </w:p>
        <w:p w14:paraId="7EC85B51" w14:textId="77777777" w:rsidR="00B5370B" w:rsidRPr="00B5370B" w:rsidRDefault="00B5370B" w:rsidP="00B5370B">
          <w:pPr>
            <w:pStyle w:val="EndNoteBibliography"/>
            <w:ind w:left="720" w:hanging="720"/>
            <w:rPr>
              <w:noProof/>
            </w:rPr>
          </w:pPr>
          <w:r w:rsidRPr="00B5370B">
            <w:rPr>
              <w:b/>
              <w:noProof/>
            </w:rPr>
            <w:t>19.</w:t>
          </w:r>
          <w:r w:rsidRPr="00B5370B">
            <w:rPr>
              <w:noProof/>
            </w:rPr>
            <w:tab/>
            <w:t xml:space="preserve">Ladouceur R, Sylvain C, Boutin C, Lachance S, Doucet C, Leblond J, Jacques C. Cognitive treatment of pathological gambling. </w:t>
          </w:r>
          <w:r w:rsidRPr="00B5370B">
            <w:rPr>
              <w:i/>
              <w:noProof/>
            </w:rPr>
            <w:t xml:space="preserve">The Journal of Nervous and Mental Disease. </w:t>
          </w:r>
          <w:r w:rsidRPr="00B5370B">
            <w:rPr>
              <w:noProof/>
            </w:rPr>
            <w:t>2001;189(11):774–780.</w:t>
          </w:r>
        </w:p>
        <w:p w14:paraId="0981419E" w14:textId="77777777" w:rsidR="00B5370B" w:rsidRPr="00B5370B" w:rsidRDefault="00B5370B" w:rsidP="00B5370B">
          <w:pPr>
            <w:pStyle w:val="EndNoteBibliography"/>
            <w:ind w:left="720" w:hanging="720"/>
            <w:rPr>
              <w:noProof/>
            </w:rPr>
          </w:pPr>
          <w:r w:rsidRPr="00B5370B">
            <w:rPr>
              <w:b/>
              <w:noProof/>
            </w:rPr>
            <w:t>20.</w:t>
          </w:r>
          <w:r w:rsidRPr="00B5370B">
            <w:rPr>
              <w:noProof/>
            </w:rPr>
            <w:tab/>
            <w:t xml:space="preserve">Simon GE, Imel ZE, Ludman EJ, Steinfeld BJ. Is dropout after a first psychotherapy visit always a bad outcome? </w:t>
          </w:r>
          <w:r w:rsidRPr="00B5370B">
            <w:rPr>
              <w:i/>
              <w:noProof/>
            </w:rPr>
            <w:t xml:space="preserve">Psychiatric services. </w:t>
          </w:r>
          <w:r w:rsidRPr="00B5370B">
            <w:rPr>
              <w:noProof/>
            </w:rPr>
            <w:t>2012;63(7):705-707.</w:t>
          </w:r>
        </w:p>
        <w:p w14:paraId="0CF68D6B" w14:textId="77777777" w:rsidR="00B5370B" w:rsidRPr="00B5370B" w:rsidRDefault="00B5370B" w:rsidP="00B5370B">
          <w:pPr>
            <w:pStyle w:val="EndNoteBibliography"/>
            <w:ind w:left="720" w:hanging="720"/>
            <w:rPr>
              <w:noProof/>
            </w:rPr>
          </w:pPr>
          <w:r w:rsidRPr="00B5370B">
            <w:rPr>
              <w:b/>
              <w:noProof/>
            </w:rPr>
            <w:t>21.</w:t>
          </w:r>
          <w:r w:rsidRPr="00B5370B">
            <w:rPr>
              <w:noProof/>
            </w:rPr>
            <w:tab/>
            <w:t xml:space="preserve">Dunn K, Delfabbro P, Harvey P. A preliminary, qualitative exploration of the influences associated with drop-out from cognitive-behavioural therapy for problem gambling: an Australian perspective. </w:t>
          </w:r>
          <w:r w:rsidRPr="00B5370B">
            <w:rPr>
              <w:i/>
              <w:noProof/>
            </w:rPr>
            <w:t xml:space="preserve">Journal of Gambling Studies. </w:t>
          </w:r>
          <w:r w:rsidRPr="00B5370B">
            <w:rPr>
              <w:noProof/>
            </w:rPr>
            <w:t>2012;28(2):253–272.</w:t>
          </w:r>
        </w:p>
        <w:p w14:paraId="4AEED213" w14:textId="77777777" w:rsidR="00B5370B" w:rsidRPr="00B5370B" w:rsidRDefault="00B5370B" w:rsidP="00B5370B">
          <w:pPr>
            <w:pStyle w:val="EndNoteBibliography"/>
            <w:ind w:left="720" w:hanging="720"/>
            <w:rPr>
              <w:noProof/>
            </w:rPr>
          </w:pPr>
          <w:r w:rsidRPr="00B5370B">
            <w:rPr>
              <w:b/>
              <w:noProof/>
            </w:rPr>
            <w:t>22.</w:t>
          </w:r>
          <w:r w:rsidRPr="00B5370B">
            <w:rPr>
              <w:noProof/>
            </w:rPr>
            <w:tab/>
            <w:t xml:space="preserve">Smith D, Pols R, Lavis T, Battersby M, Harvey P. Experiences and Perceptions of Problem Gamblers on Cognitive and Exposure Therapies When Taking Part in a Randomised Controlled Trial: A Qualitative Study. </w:t>
          </w:r>
          <w:r w:rsidRPr="00B5370B">
            <w:rPr>
              <w:i/>
              <w:noProof/>
            </w:rPr>
            <w:t xml:space="preserve">Journal of Gambling Studies. </w:t>
          </w:r>
          <w:r w:rsidRPr="00B5370B">
            <w:rPr>
              <w:noProof/>
            </w:rPr>
            <w:t>2016;32(4):1243-1260.</w:t>
          </w:r>
        </w:p>
        <w:p w14:paraId="07E13993" w14:textId="77777777" w:rsidR="00B5370B" w:rsidRPr="00B5370B" w:rsidRDefault="00B5370B" w:rsidP="00B5370B">
          <w:pPr>
            <w:pStyle w:val="EndNoteBibliography"/>
            <w:ind w:left="720" w:hanging="720"/>
            <w:rPr>
              <w:noProof/>
            </w:rPr>
          </w:pPr>
          <w:r w:rsidRPr="00B5370B">
            <w:rPr>
              <w:b/>
              <w:noProof/>
            </w:rPr>
            <w:t>23.</w:t>
          </w:r>
          <w:r w:rsidRPr="00B5370B">
            <w:rPr>
              <w:noProof/>
            </w:rPr>
            <w:tab/>
            <w:t xml:space="preserve">Battersby M, Smith D, Harvey P, Pols R. </w:t>
          </w:r>
          <w:r w:rsidRPr="00B5370B">
            <w:rPr>
              <w:i/>
              <w:noProof/>
            </w:rPr>
            <w:t>Cognitive versus exposure therapy for problem gambling: A pilot randomised controlled trial.</w:t>
          </w:r>
          <w:r w:rsidRPr="00B5370B">
            <w:rPr>
              <w:noProof/>
            </w:rPr>
            <w:t xml:space="preserve"> Victoria, Australia 2013.</w:t>
          </w:r>
        </w:p>
        <w:p w14:paraId="3B9F3011" w14:textId="77777777" w:rsidR="00B5370B" w:rsidRPr="00B5370B" w:rsidRDefault="00B5370B" w:rsidP="00B5370B">
          <w:pPr>
            <w:pStyle w:val="EndNoteBibliography"/>
            <w:ind w:left="720" w:hanging="720"/>
            <w:rPr>
              <w:noProof/>
            </w:rPr>
          </w:pPr>
          <w:r w:rsidRPr="00B5370B">
            <w:rPr>
              <w:b/>
              <w:noProof/>
            </w:rPr>
            <w:t>24.</w:t>
          </w:r>
          <w:r w:rsidRPr="00B5370B">
            <w:rPr>
              <w:noProof/>
            </w:rPr>
            <w:tab/>
            <w:t xml:space="preserve">Smith D, Harvey P, Battersby M, Pols R, Oakes J, Baigent M. Treatment outcomes and predictors of drop out for problem gamblers in South Australia: A cohort study. </w:t>
          </w:r>
          <w:r w:rsidRPr="00B5370B">
            <w:rPr>
              <w:i/>
              <w:noProof/>
            </w:rPr>
            <w:t xml:space="preserve">The Australian and New Zealand Journal of Psychiatry. </w:t>
          </w:r>
          <w:r w:rsidRPr="00B5370B">
            <w:rPr>
              <w:noProof/>
            </w:rPr>
            <w:t>2010;44(10):911–920.</w:t>
          </w:r>
        </w:p>
        <w:p w14:paraId="27F5D5A1" w14:textId="77777777" w:rsidR="00B5370B" w:rsidRPr="00B5370B" w:rsidRDefault="00B5370B" w:rsidP="00B5370B">
          <w:pPr>
            <w:pStyle w:val="EndNoteBibliography"/>
            <w:ind w:left="720" w:hanging="720"/>
            <w:rPr>
              <w:noProof/>
            </w:rPr>
          </w:pPr>
          <w:r w:rsidRPr="00B5370B">
            <w:rPr>
              <w:b/>
              <w:noProof/>
            </w:rPr>
            <w:t>25.</w:t>
          </w:r>
          <w:r w:rsidRPr="00B5370B">
            <w:rPr>
              <w:noProof/>
            </w:rPr>
            <w:tab/>
            <w:t xml:space="preserve">Smith DP, Battersby MW, Harvey PW, Pols RG, Ladouceur R. Cognitive versus exposure therapy for problem gambling: Randomised controlled trial. </w:t>
          </w:r>
          <w:r w:rsidRPr="00B5370B">
            <w:rPr>
              <w:i/>
              <w:noProof/>
            </w:rPr>
            <w:t xml:space="preserve">Behaviour Research and Therapy. </w:t>
          </w:r>
          <w:r w:rsidRPr="00B5370B">
            <w:rPr>
              <w:noProof/>
            </w:rPr>
            <w:t>2015;69:100-110.</w:t>
          </w:r>
        </w:p>
        <w:p w14:paraId="3BC19005" w14:textId="77777777" w:rsidR="00B5370B" w:rsidRPr="00B5370B" w:rsidRDefault="00B5370B" w:rsidP="00B5370B">
          <w:pPr>
            <w:pStyle w:val="EndNoteBibliography"/>
            <w:ind w:left="720" w:hanging="720"/>
            <w:rPr>
              <w:noProof/>
            </w:rPr>
          </w:pPr>
          <w:r w:rsidRPr="00B5370B">
            <w:rPr>
              <w:b/>
              <w:noProof/>
            </w:rPr>
            <w:t>26.</w:t>
          </w:r>
          <w:r w:rsidRPr="00B5370B">
            <w:rPr>
              <w:noProof/>
            </w:rPr>
            <w:tab/>
            <w:t xml:space="preserve">Grant JE, Kim SW, Kuskowski M. Retrospective review of treatment retention in pathological gambling. </w:t>
          </w:r>
          <w:r w:rsidRPr="00B5370B">
            <w:rPr>
              <w:i/>
              <w:noProof/>
            </w:rPr>
            <w:t xml:space="preserve">Comprehensive Psychiatry. </w:t>
          </w:r>
          <w:r w:rsidRPr="00B5370B">
            <w:rPr>
              <w:noProof/>
            </w:rPr>
            <w:t>2004;45(2):83-87.</w:t>
          </w:r>
        </w:p>
        <w:p w14:paraId="531D236E" w14:textId="09DF41AC" w:rsidR="00B5370B" w:rsidRPr="00B5370B" w:rsidRDefault="00B5370B" w:rsidP="00B5370B">
          <w:pPr>
            <w:pStyle w:val="EndNoteBibliography"/>
            <w:ind w:left="720" w:hanging="720"/>
            <w:rPr>
              <w:noProof/>
            </w:rPr>
          </w:pPr>
          <w:r w:rsidRPr="00B5370B">
            <w:rPr>
              <w:b/>
              <w:noProof/>
            </w:rPr>
            <w:t>27.</w:t>
          </w:r>
          <w:r w:rsidRPr="00B5370B">
            <w:rPr>
              <w:noProof/>
            </w:rPr>
            <w:tab/>
            <w:t xml:space="preserve">Ministry of Health – Manatū Hauora. Gambling harm intervention services data. 17 Jan 2024; </w:t>
          </w:r>
          <w:hyperlink r:id="rId18" w:anchor="toc-0-1" w:history="1">
            <w:r w:rsidRPr="00B5370B">
              <w:rPr>
                <w:rStyle w:val="Hyperlink"/>
                <w:noProof/>
              </w:rPr>
              <w:t>https://www.health.govt.nz/statistics-research/statistics-and-data-sets/problem-gambling/gambling-harm-services-data#toc-0-1</w:t>
            </w:r>
          </w:hyperlink>
          <w:r w:rsidRPr="00B5370B">
            <w:rPr>
              <w:noProof/>
            </w:rPr>
            <w:t>. Accessed 31 Mar 2025, 2025.</w:t>
          </w:r>
        </w:p>
        <w:p w14:paraId="2FCD15CB" w14:textId="77777777" w:rsidR="00B5370B" w:rsidRPr="00B5370B" w:rsidRDefault="00B5370B" w:rsidP="00B5370B">
          <w:pPr>
            <w:pStyle w:val="EndNoteBibliography"/>
            <w:ind w:left="720" w:hanging="720"/>
            <w:rPr>
              <w:i/>
              <w:noProof/>
            </w:rPr>
          </w:pPr>
          <w:r w:rsidRPr="00B5370B">
            <w:rPr>
              <w:b/>
              <w:noProof/>
            </w:rPr>
            <w:t>28.</w:t>
          </w:r>
          <w:r w:rsidRPr="00B5370B">
            <w:rPr>
              <w:noProof/>
            </w:rPr>
            <w:tab/>
            <w:t xml:space="preserve">Ministry of Health. </w:t>
          </w:r>
          <w:r w:rsidRPr="00B5370B">
            <w:rPr>
              <w:i/>
              <w:noProof/>
            </w:rPr>
            <w:t>Handbook of Practice Requirements for Problem</w:t>
          </w:r>
        </w:p>
        <w:p w14:paraId="68947169" w14:textId="77777777" w:rsidR="00B5370B" w:rsidRPr="00B5370B" w:rsidRDefault="00B5370B" w:rsidP="00B5370B">
          <w:pPr>
            <w:pStyle w:val="EndNoteBibliography"/>
            <w:ind w:left="720" w:hanging="720"/>
            <w:rPr>
              <w:noProof/>
            </w:rPr>
          </w:pPr>
          <w:r w:rsidRPr="00B5370B">
            <w:rPr>
              <w:i/>
              <w:noProof/>
            </w:rPr>
            <w:t>Gambling Intervention Services (version 1.2)</w:t>
          </w:r>
          <w:r w:rsidRPr="00B5370B">
            <w:rPr>
              <w:noProof/>
            </w:rPr>
            <w:t>Wellington: Ministry of Health; 2012.</w:t>
          </w:r>
        </w:p>
        <w:p w14:paraId="394A110A" w14:textId="77777777" w:rsidR="00B5370B" w:rsidRPr="00B5370B" w:rsidRDefault="00B5370B" w:rsidP="00B5370B">
          <w:pPr>
            <w:pStyle w:val="EndNoteBibliography"/>
            <w:ind w:left="720" w:hanging="720"/>
            <w:rPr>
              <w:noProof/>
            </w:rPr>
          </w:pPr>
          <w:r w:rsidRPr="00B5370B">
            <w:rPr>
              <w:b/>
              <w:noProof/>
            </w:rPr>
            <w:t>29.</w:t>
          </w:r>
          <w:r w:rsidRPr="00B5370B">
            <w:rPr>
              <w:noProof/>
            </w:rPr>
            <w:tab/>
            <w:t xml:space="preserve">Arksey H, O’Malley L. Scoping studies: towards a methodological framework. </w:t>
          </w:r>
          <w:r w:rsidRPr="00B5370B">
            <w:rPr>
              <w:i/>
              <w:noProof/>
            </w:rPr>
            <w:t xml:space="preserve">International Journal of Social Research Methodology. </w:t>
          </w:r>
          <w:r w:rsidRPr="00B5370B">
            <w:rPr>
              <w:noProof/>
            </w:rPr>
            <w:t>2005;8(1):19–32.</w:t>
          </w:r>
        </w:p>
        <w:p w14:paraId="11D69646" w14:textId="77777777" w:rsidR="00B5370B" w:rsidRPr="00B5370B" w:rsidRDefault="00B5370B" w:rsidP="00B5370B">
          <w:pPr>
            <w:pStyle w:val="EndNoteBibliography"/>
            <w:ind w:left="720" w:hanging="720"/>
            <w:rPr>
              <w:noProof/>
            </w:rPr>
          </w:pPr>
          <w:r w:rsidRPr="00B5370B">
            <w:rPr>
              <w:b/>
              <w:noProof/>
            </w:rPr>
            <w:lastRenderedPageBreak/>
            <w:t>30.</w:t>
          </w:r>
          <w:r w:rsidRPr="00B5370B">
            <w:rPr>
              <w:noProof/>
            </w:rPr>
            <w:tab/>
            <w:t xml:space="preserve">Levac D, Colquhoun H, O'Brien KK. Scoping studies: Advancing the methodology. </w:t>
          </w:r>
          <w:r w:rsidRPr="00B5370B">
            <w:rPr>
              <w:i/>
              <w:noProof/>
            </w:rPr>
            <w:t xml:space="preserve">Implementation Science. </w:t>
          </w:r>
          <w:r w:rsidRPr="00B5370B">
            <w:rPr>
              <w:noProof/>
            </w:rPr>
            <w:t>2010;5:69.</w:t>
          </w:r>
        </w:p>
        <w:p w14:paraId="0662A8F4" w14:textId="77777777" w:rsidR="00B5370B" w:rsidRPr="00B5370B" w:rsidRDefault="00B5370B" w:rsidP="00B5370B">
          <w:pPr>
            <w:pStyle w:val="EndNoteBibliography"/>
            <w:ind w:left="720" w:hanging="720"/>
            <w:rPr>
              <w:noProof/>
            </w:rPr>
          </w:pPr>
          <w:r w:rsidRPr="00B5370B">
            <w:rPr>
              <w:b/>
              <w:noProof/>
            </w:rPr>
            <w:t>31.</w:t>
          </w:r>
          <w:r w:rsidRPr="00B5370B">
            <w:rPr>
              <w:noProof/>
            </w:rPr>
            <w:tab/>
            <w:t xml:space="preserve">Pfund RA, Peter SC, Whelan JP, Meyers AW. When Does Premature Treatment Termination Occur? Examining Session-by-Session Dropout Among Clients with Gambling Disorder. </w:t>
          </w:r>
          <w:r w:rsidRPr="00B5370B">
            <w:rPr>
              <w:i/>
              <w:noProof/>
            </w:rPr>
            <w:t xml:space="preserve">Journal of Gambling Studies. </w:t>
          </w:r>
          <w:r w:rsidRPr="00B5370B">
            <w:rPr>
              <w:noProof/>
            </w:rPr>
            <w:t>2018;34(2):617–630.</w:t>
          </w:r>
        </w:p>
        <w:p w14:paraId="791580E8" w14:textId="77777777" w:rsidR="00B5370B" w:rsidRPr="00B5370B" w:rsidRDefault="00B5370B" w:rsidP="00B5370B">
          <w:pPr>
            <w:pStyle w:val="EndNoteBibliography"/>
            <w:ind w:left="720" w:hanging="720"/>
            <w:rPr>
              <w:noProof/>
            </w:rPr>
          </w:pPr>
          <w:r w:rsidRPr="00B5370B">
            <w:rPr>
              <w:b/>
              <w:noProof/>
            </w:rPr>
            <w:t>32.</w:t>
          </w:r>
          <w:r w:rsidRPr="00B5370B">
            <w:rPr>
              <w:noProof/>
            </w:rPr>
            <w:tab/>
            <w:t xml:space="preserve">Campos MD, Williams RC, Joshi V, Hall E, Reid R, Rosenthal RJ, Fong TW. Dropout or early treatment response among gamblers with depressive symptoms. </w:t>
          </w:r>
          <w:r w:rsidRPr="00B5370B">
            <w:rPr>
              <w:i/>
              <w:noProof/>
            </w:rPr>
            <w:t xml:space="preserve">International Journal of Mental Health and Addiction. </w:t>
          </w:r>
          <w:r w:rsidRPr="00B5370B">
            <w:rPr>
              <w:noProof/>
            </w:rPr>
            <w:t>2023;21(1):165–179.</w:t>
          </w:r>
        </w:p>
        <w:p w14:paraId="05A80724" w14:textId="77777777" w:rsidR="00B5370B" w:rsidRPr="00B5370B" w:rsidRDefault="00B5370B" w:rsidP="00B5370B">
          <w:pPr>
            <w:pStyle w:val="EndNoteBibliography"/>
            <w:ind w:left="720" w:hanging="720"/>
            <w:rPr>
              <w:noProof/>
            </w:rPr>
          </w:pPr>
          <w:r w:rsidRPr="00B5370B">
            <w:rPr>
              <w:b/>
              <w:noProof/>
            </w:rPr>
            <w:t>33.</w:t>
          </w:r>
          <w:r w:rsidRPr="00B5370B">
            <w:rPr>
              <w:noProof/>
            </w:rPr>
            <w:tab/>
            <w:t xml:space="preserve">Khanbhai Y, Smith D, Battersby M. Gender by Preferred Gambling Activity in Treatment Seeking Problem Gamblers: A Comparison of Subgroup Characteristics and Treatment Outcomes. </w:t>
          </w:r>
          <w:r w:rsidRPr="00B5370B">
            <w:rPr>
              <w:i/>
              <w:noProof/>
            </w:rPr>
            <w:t xml:space="preserve">Journal of Gambling Studies. </w:t>
          </w:r>
          <w:r w:rsidRPr="00B5370B">
            <w:rPr>
              <w:noProof/>
            </w:rPr>
            <w:t>2017;33(1):99-113.</w:t>
          </w:r>
        </w:p>
        <w:p w14:paraId="4D954C39" w14:textId="77777777" w:rsidR="00B5370B" w:rsidRPr="00B5370B" w:rsidRDefault="00B5370B" w:rsidP="00B5370B">
          <w:pPr>
            <w:pStyle w:val="EndNoteBibliography"/>
            <w:ind w:left="720" w:hanging="720"/>
            <w:rPr>
              <w:noProof/>
            </w:rPr>
          </w:pPr>
          <w:r w:rsidRPr="00B5370B">
            <w:rPr>
              <w:b/>
              <w:noProof/>
            </w:rPr>
            <w:t>34.</w:t>
          </w:r>
          <w:r w:rsidRPr="00B5370B">
            <w:rPr>
              <w:noProof/>
            </w:rPr>
            <w:tab/>
            <w:t xml:space="preserve">Wulfert E, Blanchard EB, Freidenberg BM, Martell RS. Retaining pathological gamblers in cognitive behavior therapy through motivational enhancement: A pilot study. </w:t>
          </w:r>
          <w:r w:rsidRPr="00B5370B">
            <w:rPr>
              <w:i/>
              <w:noProof/>
            </w:rPr>
            <w:t xml:space="preserve">Behavior Modification. </w:t>
          </w:r>
          <w:r w:rsidRPr="00B5370B">
            <w:rPr>
              <w:noProof/>
            </w:rPr>
            <w:t>2006;30(3):315-340.</w:t>
          </w:r>
        </w:p>
        <w:p w14:paraId="4DB7546B" w14:textId="77777777" w:rsidR="00B5370B" w:rsidRPr="00B5370B" w:rsidRDefault="00B5370B" w:rsidP="00B5370B">
          <w:pPr>
            <w:pStyle w:val="EndNoteBibliography"/>
            <w:ind w:left="720" w:hanging="720"/>
            <w:rPr>
              <w:noProof/>
            </w:rPr>
          </w:pPr>
          <w:r w:rsidRPr="00B5370B">
            <w:rPr>
              <w:b/>
              <w:noProof/>
            </w:rPr>
            <w:t>35.</w:t>
          </w:r>
          <w:r w:rsidRPr="00B5370B">
            <w:rPr>
              <w:noProof/>
            </w:rPr>
            <w:tab/>
            <w:t xml:space="preserve">Bellringer ME, Palmer du Preez K, Vandal AC, Janicot S, Ikeda T, Hodgins DC, Battersby M, van Kessel K, Sullivan S, Riley B, Te Ao B, Henry N, Mauchline L, Landon J. </w:t>
          </w:r>
          <w:r w:rsidRPr="00B5370B">
            <w:rPr>
              <w:i/>
              <w:noProof/>
            </w:rPr>
            <w:t>Effectiveness of face-to-face gambling interventions: A randomised controlled trial.</w:t>
          </w:r>
          <w:r w:rsidRPr="00B5370B">
            <w:rPr>
              <w:noProof/>
            </w:rPr>
            <w:t xml:space="preserve"> Auckland, New Zealand: Auckland University of Technology, Gambling and Addictions Research Centre; 2021.</w:t>
          </w:r>
        </w:p>
        <w:p w14:paraId="482FC567" w14:textId="77777777" w:rsidR="00B5370B" w:rsidRPr="00B5370B" w:rsidRDefault="00B5370B" w:rsidP="00B5370B">
          <w:pPr>
            <w:pStyle w:val="EndNoteBibliography"/>
            <w:ind w:left="720" w:hanging="720"/>
            <w:rPr>
              <w:noProof/>
            </w:rPr>
          </w:pPr>
          <w:r w:rsidRPr="00B5370B">
            <w:rPr>
              <w:b/>
              <w:noProof/>
            </w:rPr>
            <w:t>36.</w:t>
          </w:r>
          <w:r w:rsidRPr="00B5370B">
            <w:rPr>
              <w:noProof/>
            </w:rPr>
            <w:tab/>
            <w:t xml:space="preserve">Ministry of Health. </w:t>
          </w:r>
          <w:r w:rsidRPr="00B5370B">
            <w:rPr>
              <w:i/>
              <w:noProof/>
            </w:rPr>
            <w:t>Handbook of practice requirements for problem gambling intervention services (version 1.2).</w:t>
          </w:r>
          <w:r w:rsidRPr="00B5370B">
            <w:rPr>
              <w:noProof/>
            </w:rPr>
            <w:t xml:space="preserve"> Wellington: Ministry of Health, New Zealand; 2012.</w:t>
          </w:r>
        </w:p>
        <w:p w14:paraId="642BE977" w14:textId="77777777" w:rsidR="00B5370B" w:rsidRPr="00B5370B" w:rsidRDefault="00B5370B" w:rsidP="00B5370B">
          <w:pPr>
            <w:pStyle w:val="EndNoteBibliography"/>
            <w:ind w:left="720" w:hanging="720"/>
            <w:rPr>
              <w:noProof/>
            </w:rPr>
          </w:pPr>
          <w:r w:rsidRPr="00B5370B">
            <w:rPr>
              <w:b/>
              <w:noProof/>
            </w:rPr>
            <w:t>37.</w:t>
          </w:r>
          <w:r w:rsidRPr="00B5370B">
            <w:rPr>
              <w:noProof/>
            </w:rPr>
            <w:tab/>
            <w:t xml:space="preserve">Spencer J, Goode J, Penix EA, Trusty W, Swift JK. Developing a collaborative relationship with clients during the initial sessions of psychotherapy. </w:t>
          </w:r>
          <w:r w:rsidRPr="00B5370B">
            <w:rPr>
              <w:i/>
              <w:noProof/>
            </w:rPr>
            <w:t xml:space="preserve">Psychotherapy. </w:t>
          </w:r>
          <w:r w:rsidRPr="00B5370B">
            <w:rPr>
              <w:noProof/>
            </w:rPr>
            <w:t>2019;56(1):7.</w:t>
          </w:r>
        </w:p>
        <w:p w14:paraId="25EC1B4F" w14:textId="77777777" w:rsidR="00B5370B" w:rsidRPr="00B5370B" w:rsidRDefault="00B5370B" w:rsidP="00B5370B">
          <w:pPr>
            <w:pStyle w:val="EndNoteBibliography"/>
            <w:ind w:left="720" w:hanging="720"/>
            <w:rPr>
              <w:noProof/>
            </w:rPr>
          </w:pPr>
          <w:r w:rsidRPr="00B5370B">
            <w:rPr>
              <w:b/>
              <w:noProof/>
            </w:rPr>
            <w:t>38.</w:t>
          </w:r>
          <w:r w:rsidRPr="00B5370B">
            <w:rPr>
              <w:noProof/>
            </w:rPr>
            <w:tab/>
            <w:t xml:space="preserve">Oldham M, Kellett S, Miles E, Sheeran P. Interventions to increase attendance at psychotherapy: a meta-analysis of randomized controlled trials. </w:t>
          </w:r>
          <w:r w:rsidRPr="00B5370B">
            <w:rPr>
              <w:i/>
              <w:noProof/>
            </w:rPr>
            <w:t xml:space="preserve">Journal of consulting and clinical psychology. </w:t>
          </w:r>
          <w:r w:rsidRPr="00B5370B">
            <w:rPr>
              <w:noProof/>
            </w:rPr>
            <w:t>2012;80(5):928.</w:t>
          </w:r>
        </w:p>
        <w:p w14:paraId="56E8F8CE" w14:textId="77777777" w:rsidR="00B5370B" w:rsidRPr="00B5370B" w:rsidRDefault="00B5370B" w:rsidP="00B5370B">
          <w:pPr>
            <w:pStyle w:val="EndNoteBibliography"/>
            <w:ind w:left="720" w:hanging="720"/>
            <w:rPr>
              <w:noProof/>
            </w:rPr>
          </w:pPr>
          <w:r w:rsidRPr="00B5370B">
            <w:rPr>
              <w:b/>
              <w:noProof/>
            </w:rPr>
            <w:t>39.</w:t>
          </w:r>
          <w:r w:rsidRPr="00B5370B">
            <w:rPr>
              <w:noProof/>
            </w:rPr>
            <w:tab/>
            <w:t xml:space="preserve">McLachlan AD, Wirihana R, Huriwai T. Whai tikanga: The application of a culturally relevant value centred approach. </w:t>
          </w:r>
          <w:r w:rsidRPr="00B5370B">
            <w:rPr>
              <w:i/>
              <w:noProof/>
            </w:rPr>
            <w:t xml:space="preserve">New Zealand Journal of Psychology. </w:t>
          </w:r>
          <w:r w:rsidRPr="00B5370B">
            <w:rPr>
              <w:noProof/>
            </w:rPr>
            <w:t>2017;46(3):46-54.</w:t>
          </w:r>
        </w:p>
        <w:p w14:paraId="3FCABB70" w14:textId="77777777" w:rsidR="00B5370B" w:rsidRPr="00B5370B" w:rsidRDefault="00B5370B" w:rsidP="00B5370B">
          <w:pPr>
            <w:pStyle w:val="EndNoteBibliography"/>
            <w:ind w:left="720" w:hanging="720"/>
            <w:rPr>
              <w:noProof/>
            </w:rPr>
          </w:pPr>
          <w:r w:rsidRPr="00B5370B">
            <w:rPr>
              <w:b/>
              <w:noProof/>
            </w:rPr>
            <w:t>40.</w:t>
          </w:r>
          <w:r w:rsidRPr="00B5370B">
            <w:rPr>
              <w:noProof/>
            </w:rPr>
            <w:tab/>
            <w:t xml:space="preserve">Dowling NA, Cosic S. Client engagement characteristics associated with problem gambling treatment outcomes. </w:t>
          </w:r>
          <w:r w:rsidRPr="00B5370B">
            <w:rPr>
              <w:i/>
              <w:noProof/>
            </w:rPr>
            <w:t xml:space="preserve">International Journal of Mental Health and Addiction. </w:t>
          </w:r>
          <w:r w:rsidRPr="00B5370B">
            <w:rPr>
              <w:noProof/>
            </w:rPr>
            <w:t>2011;9(6):656-671.</w:t>
          </w:r>
        </w:p>
        <w:p w14:paraId="606D95B0" w14:textId="77777777" w:rsidR="00B5370B" w:rsidRPr="00B5370B" w:rsidRDefault="00B5370B" w:rsidP="00B5370B">
          <w:pPr>
            <w:pStyle w:val="EndNoteBibliography"/>
            <w:ind w:left="720" w:hanging="720"/>
            <w:rPr>
              <w:noProof/>
            </w:rPr>
          </w:pPr>
          <w:r w:rsidRPr="00B5370B">
            <w:rPr>
              <w:b/>
              <w:noProof/>
            </w:rPr>
            <w:t>41.</w:t>
          </w:r>
          <w:r w:rsidRPr="00B5370B">
            <w:rPr>
              <w:noProof/>
            </w:rPr>
            <w:tab/>
            <w:t xml:space="preserve">Shaffer HJ, LaBrie RA, LaPlante DA, Kidman RC, Donato AN. The Iowa Gambling Treatment Program: treatment outcomes for a follow-up sample. </w:t>
          </w:r>
          <w:r w:rsidRPr="00B5370B">
            <w:rPr>
              <w:i/>
              <w:noProof/>
            </w:rPr>
            <w:t xml:space="preserve">Journal of Gambling Studies. </w:t>
          </w:r>
          <w:r w:rsidRPr="00B5370B">
            <w:rPr>
              <w:noProof/>
            </w:rPr>
            <w:t>2005;21(1):59-73.</w:t>
          </w:r>
        </w:p>
        <w:p w14:paraId="60F77F39" w14:textId="77777777" w:rsidR="00B5370B" w:rsidRPr="00B5370B" w:rsidRDefault="00B5370B" w:rsidP="00B5370B">
          <w:pPr>
            <w:pStyle w:val="EndNoteBibliography"/>
            <w:ind w:left="720" w:hanging="720"/>
            <w:rPr>
              <w:noProof/>
            </w:rPr>
          </w:pPr>
          <w:r w:rsidRPr="00B5370B">
            <w:rPr>
              <w:b/>
              <w:noProof/>
            </w:rPr>
            <w:t>42.</w:t>
          </w:r>
          <w:r w:rsidRPr="00B5370B">
            <w:rPr>
              <w:noProof/>
            </w:rPr>
            <w:tab/>
            <w:t xml:space="preserve">Gavriel-Fried B. The crucial role of recovery capital in individuals with a gambling disorder. </w:t>
          </w:r>
          <w:r w:rsidRPr="00B5370B">
            <w:rPr>
              <w:i/>
              <w:noProof/>
            </w:rPr>
            <w:t xml:space="preserve">Journal of Behavioral Addictions. </w:t>
          </w:r>
          <w:r w:rsidRPr="00B5370B">
            <w:rPr>
              <w:noProof/>
            </w:rPr>
            <w:t>2018;7(3):792-799.</w:t>
          </w:r>
        </w:p>
        <w:p w14:paraId="3B6770F0" w14:textId="77777777" w:rsidR="00B5370B" w:rsidRPr="00B5370B" w:rsidRDefault="00B5370B" w:rsidP="00B5370B">
          <w:pPr>
            <w:pStyle w:val="EndNoteBibliography"/>
            <w:ind w:left="720" w:hanging="720"/>
            <w:rPr>
              <w:noProof/>
            </w:rPr>
          </w:pPr>
          <w:r w:rsidRPr="00B5370B">
            <w:rPr>
              <w:b/>
              <w:noProof/>
            </w:rPr>
            <w:t>43.</w:t>
          </w:r>
          <w:r w:rsidRPr="00B5370B">
            <w:rPr>
              <w:noProof/>
            </w:rPr>
            <w:tab/>
            <w:t xml:space="preserve">Milton S, Crino R, Hunt C, Prosser E. The effect of compliance-improving interventions on the cognitive-behavioural treatment of pathological gambling. </w:t>
          </w:r>
          <w:r w:rsidRPr="00B5370B">
            <w:rPr>
              <w:i/>
              <w:noProof/>
            </w:rPr>
            <w:t xml:space="preserve">Journal of Gambling Studies. </w:t>
          </w:r>
          <w:r w:rsidRPr="00B5370B">
            <w:rPr>
              <w:noProof/>
            </w:rPr>
            <w:t>2002;18(2):207-229.</w:t>
          </w:r>
        </w:p>
        <w:p w14:paraId="7A2F33CF" w14:textId="7FE395D7" w:rsidR="00B5370B" w:rsidRPr="00B5370B" w:rsidRDefault="00B5370B" w:rsidP="00B5370B">
          <w:pPr>
            <w:pStyle w:val="EndNoteBibliography"/>
            <w:ind w:left="720" w:hanging="720"/>
          </w:pPr>
          <w:r w:rsidRPr="00B5370B">
            <w:rPr>
              <w:b/>
              <w:noProof/>
            </w:rPr>
            <w:t>44.</w:t>
          </w:r>
          <w:r w:rsidRPr="00B5370B">
            <w:rPr>
              <w:noProof/>
            </w:rPr>
            <w:tab/>
            <w:t xml:space="preserve">Park JJ, Wilkinson-Meyers L, King DL, Rodda SN. Person-centred interventions for problem gaming: a stepped care approach. </w:t>
          </w:r>
          <w:r w:rsidRPr="00B5370B">
            <w:rPr>
              <w:i/>
              <w:noProof/>
            </w:rPr>
            <w:t xml:space="preserve">BMC Public Health. </w:t>
          </w:r>
          <w:r w:rsidRPr="00B5370B">
            <w:rPr>
              <w:noProof/>
            </w:rPr>
            <w:t>2021;21(1):872.</w:t>
          </w:r>
        </w:p>
      </w:sdtContent>
    </w:sdt>
    <w:p w14:paraId="1FE08F0A" w14:textId="04DC3420" w:rsidR="00F36993" w:rsidRDefault="00F36993">
      <w:pPr>
        <w:spacing w:line="240" w:lineRule="auto"/>
      </w:pPr>
      <w:r>
        <w:br w:type="page"/>
      </w:r>
    </w:p>
    <w:p w14:paraId="69653827" w14:textId="77777777" w:rsidR="00F36993" w:rsidRDefault="00F36993" w:rsidP="00511AB9">
      <w:pPr>
        <w:sectPr w:rsidR="00F36993" w:rsidSect="008C0A55">
          <w:footnotePr>
            <w:numFmt w:val="lowerLetter"/>
          </w:footnotePr>
          <w:pgSz w:w="11900" w:h="16840"/>
          <w:pgMar w:top="1440" w:right="1440" w:bottom="1440" w:left="1440" w:header="708" w:footer="708" w:gutter="0"/>
          <w:cols w:space="708"/>
          <w:docGrid w:linePitch="360"/>
        </w:sectPr>
      </w:pPr>
    </w:p>
    <w:p w14:paraId="4D5F57DC" w14:textId="77777777" w:rsidR="008C2267" w:rsidRDefault="008C2267" w:rsidP="00287512">
      <w:pPr>
        <w:pStyle w:val="Chapterheading"/>
      </w:pPr>
      <w:bookmarkStart w:id="160" w:name="_Toc211006943"/>
      <w:r>
        <w:lastRenderedPageBreak/>
        <w:t>Appendices</w:t>
      </w:r>
      <w:bookmarkEnd w:id="160"/>
    </w:p>
    <w:p w14:paraId="0EC8652A" w14:textId="1878EFF7" w:rsidR="00F36993" w:rsidRDefault="00F36993" w:rsidP="00287512">
      <w:pPr>
        <w:pStyle w:val="Appendixhead2"/>
        <w:numPr>
          <w:ilvl w:val="0"/>
          <w:numId w:val="0"/>
        </w:numPr>
        <w:ind w:left="851" w:hanging="851"/>
      </w:pPr>
      <w:bookmarkStart w:id="161" w:name="_Toc211006944"/>
      <w:r>
        <w:t xml:space="preserve">Appendix A. </w:t>
      </w:r>
      <w:r w:rsidR="00C70B76">
        <w:t>Methodology information</w:t>
      </w:r>
      <w:bookmarkEnd w:id="161"/>
    </w:p>
    <w:p w14:paraId="040DD1B4" w14:textId="015DE492" w:rsidR="00F36993" w:rsidRPr="008C2267" w:rsidRDefault="00F36993" w:rsidP="00287512">
      <w:pPr>
        <w:pStyle w:val="Caption"/>
        <w:numPr>
          <w:ilvl w:val="0"/>
          <w:numId w:val="0"/>
        </w:numPr>
        <w:ind w:left="851" w:hanging="851"/>
      </w:pPr>
      <w:r w:rsidRPr="008C2267">
        <w:t xml:space="preserve">Table </w:t>
      </w:r>
      <w:r>
        <w:t>A</w:t>
      </w:r>
      <w:r w:rsidRPr="008C2267">
        <w:t>1. Description of included studies in the scoping review (k=66 studies)</w:t>
      </w:r>
    </w:p>
    <w:tbl>
      <w:tblPr>
        <w:tblW w:w="13750" w:type="dxa"/>
        <w:tblLayout w:type="fixed"/>
        <w:tblLook w:val="04A0" w:firstRow="1" w:lastRow="0" w:firstColumn="1" w:lastColumn="0" w:noHBand="0" w:noVBand="1"/>
      </w:tblPr>
      <w:tblGrid>
        <w:gridCol w:w="1134"/>
        <w:gridCol w:w="988"/>
        <w:gridCol w:w="1280"/>
        <w:gridCol w:w="1284"/>
        <w:gridCol w:w="851"/>
        <w:gridCol w:w="1559"/>
        <w:gridCol w:w="992"/>
        <w:gridCol w:w="701"/>
        <w:gridCol w:w="1276"/>
        <w:gridCol w:w="1842"/>
        <w:gridCol w:w="1843"/>
      </w:tblGrid>
      <w:tr w:rsidR="00F36993" w:rsidRPr="009A7CCE" w14:paraId="356EE2F4" w14:textId="77777777" w:rsidTr="001059B4">
        <w:trPr>
          <w:trHeight w:val="850"/>
          <w:tblHeader/>
        </w:trPr>
        <w:tc>
          <w:tcPr>
            <w:tcW w:w="1134" w:type="dxa"/>
            <w:tcBorders>
              <w:top w:val="single" w:sz="4" w:space="0" w:color="auto"/>
              <w:bottom w:val="single" w:sz="4" w:space="0" w:color="auto"/>
            </w:tcBorders>
            <w:vAlign w:val="center"/>
            <w:hideMark/>
          </w:tcPr>
          <w:p w14:paraId="4A060951" w14:textId="77777777" w:rsidR="00F36993" w:rsidRPr="009A7CCE" w:rsidRDefault="00F36993" w:rsidP="00287512">
            <w:pPr>
              <w:spacing w:line="240" w:lineRule="auto"/>
              <w:rPr>
                <w:rFonts w:cs="Calibri"/>
                <w:b/>
                <w:bCs/>
                <w:sz w:val="18"/>
                <w:szCs w:val="18"/>
              </w:rPr>
            </w:pPr>
            <w:r w:rsidRPr="009A7CCE">
              <w:rPr>
                <w:rFonts w:cs="Calibri"/>
                <w:b/>
                <w:bCs/>
                <w:sz w:val="18"/>
                <w:szCs w:val="18"/>
              </w:rPr>
              <w:t>Study</w:t>
            </w:r>
          </w:p>
        </w:tc>
        <w:tc>
          <w:tcPr>
            <w:tcW w:w="988" w:type="dxa"/>
            <w:tcBorders>
              <w:top w:val="single" w:sz="4" w:space="0" w:color="auto"/>
              <w:bottom w:val="single" w:sz="4" w:space="0" w:color="auto"/>
            </w:tcBorders>
            <w:vAlign w:val="center"/>
            <w:hideMark/>
          </w:tcPr>
          <w:p w14:paraId="64A038D2" w14:textId="77777777" w:rsidR="00F36993" w:rsidRPr="009A7CCE" w:rsidRDefault="00F36993" w:rsidP="00287512">
            <w:pPr>
              <w:spacing w:line="240" w:lineRule="auto"/>
              <w:rPr>
                <w:rFonts w:cs="Calibri"/>
                <w:b/>
                <w:bCs/>
                <w:sz w:val="18"/>
                <w:szCs w:val="18"/>
              </w:rPr>
            </w:pPr>
            <w:r w:rsidRPr="009A7CCE">
              <w:rPr>
                <w:rFonts w:cs="Calibri"/>
                <w:b/>
                <w:bCs/>
                <w:sz w:val="18"/>
                <w:szCs w:val="18"/>
              </w:rPr>
              <w:t>Study location</w:t>
            </w:r>
          </w:p>
        </w:tc>
        <w:tc>
          <w:tcPr>
            <w:tcW w:w="1280" w:type="dxa"/>
            <w:tcBorders>
              <w:top w:val="single" w:sz="4" w:space="0" w:color="auto"/>
              <w:bottom w:val="single" w:sz="4" w:space="0" w:color="auto"/>
            </w:tcBorders>
            <w:vAlign w:val="center"/>
          </w:tcPr>
          <w:p w14:paraId="71B0CCAB" w14:textId="77777777" w:rsidR="00F36993" w:rsidRPr="009A7CCE" w:rsidRDefault="00F36993" w:rsidP="00287512">
            <w:pPr>
              <w:spacing w:line="240" w:lineRule="auto"/>
              <w:rPr>
                <w:rFonts w:cs="Calibri"/>
                <w:b/>
                <w:bCs/>
                <w:sz w:val="18"/>
                <w:szCs w:val="18"/>
              </w:rPr>
            </w:pPr>
            <w:r w:rsidRPr="009A7CCE">
              <w:rPr>
                <w:rFonts w:cs="Calibri"/>
                <w:b/>
                <w:bCs/>
                <w:sz w:val="18"/>
                <w:szCs w:val="18"/>
              </w:rPr>
              <w:t>Study type</w:t>
            </w:r>
          </w:p>
        </w:tc>
        <w:tc>
          <w:tcPr>
            <w:tcW w:w="1284" w:type="dxa"/>
            <w:tcBorders>
              <w:top w:val="single" w:sz="4" w:space="0" w:color="auto"/>
              <w:bottom w:val="single" w:sz="4" w:space="0" w:color="auto"/>
            </w:tcBorders>
            <w:vAlign w:val="center"/>
            <w:hideMark/>
          </w:tcPr>
          <w:p w14:paraId="26A8AA0B" w14:textId="77777777" w:rsidR="00F36993" w:rsidRPr="009A7CCE" w:rsidRDefault="00F36993" w:rsidP="00287512">
            <w:pPr>
              <w:spacing w:line="240" w:lineRule="auto"/>
              <w:rPr>
                <w:rFonts w:cs="Calibri"/>
                <w:b/>
                <w:bCs/>
                <w:sz w:val="18"/>
                <w:szCs w:val="18"/>
              </w:rPr>
            </w:pPr>
            <w:r w:rsidRPr="009A7CCE">
              <w:rPr>
                <w:rFonts w:cs="Calibri"/>
                <w:b/>
                <w:bCs/>
                <w:sz w:val="18"/>
                <w:szCs w:val="18"/>
              </w:rPr>
              <w:t>Mean age in years (SD)</w:t>
            </w:r>
          </w:p>
        </w:tc>
        <w:tc>
          <w:tcPr>
            <w:tcW w:w="851" w:type="dxa"/>
            <w:tcBorders>
              <w:top w:val="single" w:sz="4" w:space="0" w:color="auto"/>
              <w:bottom w:val="single" w:sz="4" w:space="0" w:color="auto"/>
            </w:tcBorders>
            <w:vAlign w:val="center"/>
            <w:hideMark/>
          </w:tcPr>
          <w:p w14:paraId="2F902D75" w14:textId="77777777" w:rsidR="00F36993" w:rsidRPr="009A7CCE" w:rsidRDefault="00F36993" w:rsidP="00287512">
            <w:pPr>
              <w:spacing w:line="240" w:lineRule="auto"/>
              <w:rPr>
                <w:rFonts w:cs="Calibri"/>
                <w:b/>
                <w:bCs/>
                <w:sz w:val="18"/>
                <w:szCs w:val="18"/>
              </w:rPr>
            </w:pPr>
            <w:r w:rsidRPr="009A7CCE">
              <w:rPr>
                <w:rFonts w:cs="Calibri"/>
                <w:b/>
                <w:bCs/>
                <w:sz w:val="18"/>
                <w:szCs w:val="18"/>
              </w:rPr>
              <w:t>% male</w:t>
            </w:r>
          </w:p>
        </w:tc>
        <w:tc>
          <w:tcPr>
            <w:tcW w:w="1559" w:type="dxa"/>
            <w:tcBorders>
              <w:top w:val="single" w:sz="4" w:space="0" w:color="auto"/>
              <w:bottom w:val="single" w:sz="4" w:space="0" w:color="auto"/>
            </w:tcBorders>
            <w:noWrap/>
            <w:vAlign w:val="center"/>
            <w:hideMark/>
          </w:tcPr>
          <w:p w14:paraId="492CA397" w14:textId="77777777" w:rsidR="00F36993" w:rsidRPr="009A7CCE" w:rsidRDefault="00F36993" w:rsidP="00287512">
            <w:pPr>
              <w:spacing w:line="240" w:lineRule="auto"/>
              <w:rPr>
                <w:rFonts w:cs="Calibri"/>
                <w:b/>
                <w:bCs/>
                <w:color w:val="000000"/>
                <w:sz w:val="18"/>
                <w:szCs w:val="18"/>
              </w:rPr>
            </w:pPr>
            <w:r w:rsidRPr="009A7CCE">
              <w:rPr>
                <w:rFonts w:cs="Calibri"/>
                <w:b/>
                <w:bCs/>
                <w:color w:val="000000"/>
                <w:sz w:val="18"/>
                <w:szCs w:val="18"/>
              </w:rPr>
              <w:t>Relevant study conditions</w:t>
            </w:r>
          </w:p>
        </w:tc>
        <w:tc>
          <w:tcPr>
            <w:tcW w:w="992" w:type="dxa"/>
            <w:tcBorders>
              <w:top w:val="single" w:sz="4" w:space="0" w:color="auto"/>
              <w:bottom w:val="single" w:sz="4" w:space="0" w:color="auto"/>
            </w:tcBorders>
            <w:vAlign w:val="center"/>
            <w:hideMark/>
          </w:tcPr>
          <w:p w14:paraId="508CB9A3" w14:textId="77777777" w:rsidR="00F36993" w:rsidRPr="009A7CCE" w:rsidRDefault="00F36993" w:rsidP="00287512">
            <w:pPr>
              <w:spacing w:line="240" w:lineRule="auto"/>
              <w:rPr>
                <w:rFonts w:cs="Calibri"/>
                <w:b/>
                <w:bCs/>
                <w:color w:val="000000"/>
                <w:sz w:val="18"/>
                <w:szCs w:val="18"/>
              </w:rPr>
            </w:pPr>
            <w:r w:rsidRPr="009A7CCE">
              <w:rPr>
                <w:rFonts w:cs="Calibri"/>
                <w:b/>
                <w:bCs/>
                <w:color w:val="000000"/>
                <w:sz w:val="18"/>
                <w:szCs w:val="18"/>
              </w:rPr>
              <w:t>Duration</w:t>
            </w:r>
          </w:p>
        </w:tc>
        <w:tc>
          <w:tcPr>
            <w:tcW w:w="701" w:type="dxa"/>
            <w:tcBorders>
              <w:top w:val="single" w:sz="4" w:space="0" w:color="auto"/>
              <w:bottom w:val="single" w:sz="4" w:space="0" w:color="auto"/>
            </w:tcBorders>
            <w:vAlign w:val="center"/>
          </w:tcPr>
          <w:p w14:paraId="41BA7DA1" w14:textId="77777777" w:rsidR="00F36993" w:rsidRPr="009A7CCE" w:rsidRDefault="00F36993" w:rsidP="00287512">
            <w:pPr>
              <w:spacing w:line="240" w:lineRule="auto"/>
              <w:rPr>
                <w:rFonts w:cs="Calibri"/>
                <w:b/>
                <w:bCs/>
                <w:color w:val="000000"/>
                <w:sz w:val="18"/>
                <w:szCs w:val="18"/>
              </w:rPr>
            </w:pPr>
            <w:r w:rsidRPr="009A7CCE">
              <w:rPr>
                <w:rFonts w:cs="Calibri"/>
                <w:b/>
                <w:bCs/>
                <w:sz w:val="18"/>
                <w:szCs w:val="18"/>
              </w:rPr>
              <w:t>n</w:t>
            </w:r>
          </w:p>
        </w:tc>
        <w:tc>
          <w:tcPr>
            <w:tcW w:w="1276" w:type="dxa"/>
            <w:tcBorders>
              <w:top w:val="single" w:sz="4" w:space="0" w:color="auto"/>
              <w:bottom w:val="single" w:sz="4" w:space="0" w:color="auto"/>
            </w:tcBorders>
            <w:vAlign w:val="center"/>
            <w:hideMark/>
          </w:tcPr>
          <w:p w14:paraId="2A72540B" w14:textId="36AFA94B" w:rsidR="00F36993" w:rsidRPr="009A7CCE" w:rsidRDefault="008C2267" w:rsidP="00287512">
            <w:pPr>
              <w:spacing w:line="240" w:lineRule="auto"/>
              <w:rPr>
                <w:rFonts w:cs="Calibri"/>
                <w:b/>
                <w:bCs/>
                <w:color w:val="000000"/>
                <w:sz w:val="18"/>
                <w:szCs w:val="18"/>
              </w:rPr>
            </w:pPr>
            <w:r>
              <w:rPr>
                <w:rFonts w:cs="Calibri"/>
                <w:b/>
                <w:bCs/>
                <w:color w:val="000000"/>
                <w:sz w:val="18"/>
                <w:szCs w:val="18"/>
              </w:rPr>
              <w:t>R</w:t>
            </w:r>
            <w:r w:rsidR="00F36993" w:rsidRPr="009A7CCE">
              <w:rPr>
                <w:rFonts w:cs="Calibri"/>
                <w:b/>
                <w:bCs/>
                <w:color w:val="000000"/>
                <w:sz w:val="18"/>
                <w:szCs w:val="18"/>
              </w:rPr>
              <w:t>ate</w:t>
            </w:r>
            <w:r>
              <w:rPr>
                <w:rFonts w:cs="Calibri"/>
                <w:b/>
                <w:bCs/>
                <w:color w:val="000000"/>
                <w:sz w:val="18"/>
                <w:szCs w:val="18"/>
              </w:rPr>
              <w:t xml:space="preserve"> of pulling out of treatment</w:t>
            </w:r>
          </w:p>
        </w:tc>
        <w:tc>
          <w:tcPr>
            <w:tcW w:w="1842" w:type="dxa"/>
            <w:tcBorders>
              <w:top w:val="single" w:sz="4" w:space="0" w:color="auto"/>
              <w:bottom w:val="single" w:sz="4" w:space="0" w:color="auto"/>
            </w:tcBorders>
            <w:vAlign w:val="center"/>
            <w:hideMark/>
          </w:tcPr>
          <w:p w14:paraId="7F0EF991" w14:textId="77777777" w:rsidR="00F36993" w:rsidRPr="009A7CCE" w:rsidRDefault="00F36993" w:rsidP="00287512">
            <w:pPr>
              <w:spacing w:line="240" w:lineRule="auto"/>
              <w:rPr>
                <w:rFonts w:cs="Calibri"/>
                <w:b/>
                <w:bCs/>
                <w:color w:val="000000"/>
                <w:sz w:val="18"/>
                <w:szCs w:val="18"/>
              </w:rPr>
            </w:pPr>
            <w:r w:rsidRPr="009A7CCE">
              <w:rPr>
                <w:rFonts w:cs="Calibri"/>
                <w:b/>
                <w:bCs/>
                <w:color w:val="000000"/>
                <w:sz w:val="18"/>
                <w:szCs w:val="18"/>
              </w:rPr>
              <w:t xml:space="preserve">Number of sessions attended (M, SD, median, or IQR) </w:t>
            </w:r>
          </w:p>
        </w:tc>
        <w:tc>
          <w:tcPr>
            <w:tcW w:w="1843" w:type="dxa"/>
            <w:tcBorders>
              <w:top w:val="single" w:sz="4" w:space="0" w:color="auto"/>
              <w:bottom w:val="single" w:sz="4" w:space="0" w:color="auto"/>
            </w:tcBorders>
            <w:noWrap/>
            <w:vAlign w:val="center"/>
            <w:hideMark/>
          </w:tcPr>
          <w:p w14:paraId="7C892C21" w14:textId="7D6B1393" w:rsidR="00F36993" w:rsidRPr="009A7CCE" w:rsidRDefault="008C2267" w:rsidP="00287512">
            <w:pPr>
              <w:spacing w:line="240" w:lineRule="auto"/>
              <w:rPr>
                <w:rFonts w:cs="Calibri"/>
                <w:b/>
                <w:bCs/>
                <w:color w:val="000000"/>
                <w:sz w:val="18"/>
                <w:szCs w:val="18"/>
              </w:rPr>
            </w:pPr>
            <w:r>
              <w:rPr>
                <w:rFonts w:cs="Calibri"/>
                <w:b/>
                <w:bCs/>
                <w:color w:val="000000"/>
                <w:sz w:val="18"/>
                <w:szCs w:val="18"/>
              </w:rPr>
              <w:t>D</w:t>
            </w:r>
            <w:r w:rsidR="00F36993" w:rsidRPr="009A7CCE">
              <w:rPr>
                <w:rFonts w:cs="Calibri"/>
                <w:b/>
                <w:bCs/>
                <w:color w:val="000000"/>
                <w:sz w:val="18"/>
                <w:szCs w:val="18"/>
              </w:rPr>
              <w:t>efinition</w:t>
            </w:r>
            <w:r>
              <w:rPr>
                <w:rFonts w:cs="Calibri"/>
                <w:b/>
                <w:bCs/>
                <w:color w:val="000000"/>
                <w:sz w:val="18"/>
                <w:szCs w:val="18"/>
              </w:rPr>
              <w:t xml:space="preserve"> of pulling out of treatment</w:t>
            </w:r>
          </w:p>
        </w:tc>
      </w:tr>
      <w:tr w:rsidR="00F36993" w:rsidRPr="009A7CCE" w14:paraId="6AE8560A" w14:textId="77777777" w:rsidTr="001059B4">
        <w:trPr>
          <w:trHeight w:val="850"/>
        </w:trPr>
        <w:tc>
          <w:tcPr>
            <w:tcW w:w="1134" w:type="dxa"/>
            <w:tcBorders>
              <w:top w:val="single" w:sz="4" w:space="0" w:color="auto"/>
            </w:tcBorders>
            <w:hideMark/>
          </w:tcPr>
          <w:p w14:paraId="7A0572F1" w14:textId="77777777" w:rsidR="00F36993" w:rsidRPr="009A7CCE" w:rsidRDefault="00F36993" w:rsidP="00287512">
            <w:pPr>
              <w:spacing w:line="240" w:lineRule="auto"/>
              <w:rPr>
                <w:rFonts w:cs="Calibri"/>
                <w:sz w:val="18"/>
                <w:szCs w:val="18"/>
              </w:rPr>
            </w:pPr>
            <w:r w:rsidRPr="009A7CCE">
              <w:rPr>
                <w:rFonts w:cs="Calibri"/>
                <w:sz w:val="18"/>
                <w:szCs w:val="18"/>
              </w:rPr>
              <w:t>Alvarez-Moya et al. (2011)</w:t>
            </w:r>
          </w:p>
        </w:tc>
        <w:tc>
          <w:tcPr>
            <w:tcW w:w="988" w:type="dxa"/>
            <w:tcBorders>
              <w:top w:val="single" w:sz="4" w:space="0" w:color="auto"/>
            </w:tcBorders>
            <w:hideMark/>
          </w:tcPr>
          <w:p w14:paraId="3E17929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Borders>
              <w:top w:val="single" w:sz="4" w:space="0" w:color="auto"/>
            </w:tcBorders>
          </w:tcPr>
          <w:p w14:paraId="29609609"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tcBorders>
              <w:top w:val="single" w:sz="4" w:space="0" w:color="auto"/>
            </w:tcBorders>
            <w:hideMark/>
          </w:tcPr>
          <w:p w14:paraId="79689A8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36.7 (11.1)</w:t>
            </w:r>
          </w:p>
        </w:tc>
        <w:tc>
          <w:tcPr>
            <w:tcW w:w="851" w:type="dxa"/>
            <w:tcBorders>
              <w:top w:val="single" w:sz="4" w:space="0" w:color="auto"/>
            </w:tcBorders>
            <w:hideMark/>
          </w:tcPr>
          <w:p w14:paraId="3CFE17C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92%</w:t>
            </w:r>
          </w:p>
        </w:tc>
        <w:tc>
          <w:tcPr>
            <w:tcW w:w="1559" w:type="dxa"/>
            <w:tcBorders>
              <w:top w:val="single" w:sz="4" w:space="0" w:color="auto"/>
            </w:tcBorders>
            <w:noWrap/>
            <w:hideMark/>
          </w:tcPr>
          <w:p w14:paraId="7AE2C6D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tcBorders>
              <w:top w:val="single" w:sz="4" w:space="0" w:color="auto"/>
            </w:tcBorders>
            <w:hideMark/>
          </w:tcPr>
          <w:p w14:paraId="68F323F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Borders>
              <w:top w:val="single" w:sz="4" w:space="0" w:color="auto"/>
            </w:tcBorders>
          </w:tcPr>
          <w:p w14:paraId="52B85A61" w14:textId="77777777" w:rsidR="00F36993" w:rsidRPr="009A7CCE" w:rsidRDefault="00F36993" w:rsidP="00287512">
            <w:pPr>
              <w:spacing w:line="240" w:lineRule="auto"/>
              <w:rPr>
                <w:rFonts w:cs="Calibri"/>
                <w:sz w:val="18"/>
                <w:szCs w:val="18"/>
              </w:rPr>
            </w:pPr>
            <w:r w:rsidRPr="009A7CCE">
              <w:rPr>
                <w:rFonts w:cs="Calibri"/>
                <w:color w:val="000000"/>
                <w:sz w:val="18"/>
                <w:szCs w:val="18"/>
              </w:rPr>
              <w:t>88</w:t>
            </w:r>
          </w:p>
        </w:tc>
        <w:tc>
          <w:tcPr>
            <w:tcW w:w="1276" w:type="dxa"/>
            <w:tcBorders>
              <w:top w:val="single" w:sz="4" w:space="0" w:color="auto"/>
            </w:tcBorders>
            <w:hideMark/>
          </w:tcPr>
          <w:p w14:paraId="0570214B" w14:textId="77777777" w:rsidR="00F36993" w:rsidRPr="009A7CCE" w:rsidRDefault="00F36993" w:rsidP="00287512">
            <w:pPr>
              <w:spacing w:line="240" w:lineRule="auto"/>
              <w:rPr>
                <w:rFonts w:cs="Calibri"/>
                <w:sz w:val="18"/>
                <w:szCs w:val="18"/>
              </w:rPr>
            </w:pPr>
            <w:r w:rsidRPr="009A7CCE">
              <w:rPr>
                <w:rFonts w:cs="Calibri"/>
                <w:sz w:val="18"/>
                <w:szCs w:val="18"/>
              </w:rPr>
              <w:t>30.7%</w:t>
            </w:r>
          </w:p>
        </w:tc>
        <w:tc>
          <w:tcPr>
            <w:tcW w:w="1842" w:type="dxa"/>
            <w:tcBorders>
              <w:top w:val="single" w:sz="4" w:space="0" w:color="auto"/>
            </w:tcBorders>
            <w:hideMark/>
          </w:tcPr>
          <w:p w14:paraId="39B9FCD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tcBorders>
              <w:top w:val="single" w:sz="4" w:space="0" w:color="auto"/>
            </w:tcBorders>
            <w:noWrap/>
            <w:hideMark/>
          </w:tcPr>
          <w:p w14:paraId="2F2649C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08772C86" w14:textId="77777777" w:rsidTr="001059B4">
        <w:trPr>
          <w:trHeight w:val="850"/>
        </w:trPr>
        <w:tc>
          <w:tcPr>
            <w:tcW w:w="1134" w:type="dxa"/>
            <w:hideMark/>
          </w:tcPr>
          <w:p w14:paraId="6E39B12B" w14:textId="77777777" w:rsidR="00F36993" w:rsidRPr="009A7CCE" w:rsidRDefault="00F36993" w:rsidP="00287512">
            <w:pPr>
              <w:spacing w:line="240" w:lineRule="auto"/>
              <w:rPr>
                <w:rFonts w:cs="Calibri"/>
                <w:sz w:val="18"/>
                <w:szCs w:val="18"/>
              </w:rPr>
            </w:pPr>
            <w:r w:rsidRPr="009A7CCE">
              <w:rPr>
                <w:rFonts w:cs="Calibri"/>
                <w:sz w:val="18"/>
                <w:szCs w:val="18"/>
              </w:rPr>
              <w:t>Aragay et al. (2015)</w:t>
            </w:r>
          </w:p>
        </w:tc>
        <w:tc>
          <w:tcPr>
            <w:tcW w:w="988" w:type="dxa"/>
            <w:hideMark/>
          </w:tcPr>
          <w:p w14:paraId="364EC26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06857032"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82DE22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43.5 (13.0)</w:t>
            </w:r>
          </w:p>
        </w:tc>
        <w:tc>
          <w:tcPr>
            <w:tcW w:w="851" w:type="dxa"/>
            <w:hideMark/>
          </w:tcPr>
          <w:p w14:paraId="234A415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92%</w:t>
            </w:r>
          </w:p>
        </w:tc>
        <w:tc>
          <w:tcPr>
            <w:tcW w:w="1559" w:type="dxa"/>
            <w:noWrap/>
            <w:hideMark/>
          </w:tcPr>
          <w:p w14:paraId="72B9AFD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589CF53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6 months </w:t>
            </w:r>
          </w:p>
        </w:tc>
        <w:tc>
          <w:tcPr>
            <w:tcW w:w="701" w:type="dxa"/>
          </w:tcPr>
          <w:p w14:paraId="18786540" w14:textId="77777777" w:rsidR="00F36993" w:rsidRPr="009A7CCE" w:rsidRDefault="00F36993" w:rsidP="00287512">
            <w:pPr>
              <w:spacing w:line="240" w:lineRule="auto"/>
              <w:rPr>
                <w:rFonts w:cs="Calibri"/>
                <w:sz w:val="18"/>
                <w:szCs w:val="18"/>
              </w:rPr>
            </w:pPr>
            <w:r w:rsidRPr="009A7CCE">
              <w:rPr>
                <w:rFonts w:cs="Calibri"/>
                <w:color w:val="000000"/>
                <w:sz w:val="18"/>
                <w:szCs w:val="18"/>
              </w:rPr>
              <w:t>566</w:t>
            </w:r>
          </w:p>
        </w:tc>
        <w:tc>
          <w:tcPr>
            <w:tcW w:w="1276" w:type="dxa"/>
            <w:hideMark/>
          </w:tcPr>
          <w:p w14:paraId="5DD0FE0C" w14:textId="77777777" w:rsidR="00F36993" w:rsidRPr="009A7CCE" w:rsidRDefault="00F36993" w:rsidP="00287512">
            <w:pPr>
              <w:spacing w:line="240" w:lineRule="auto"/>
              <w:rPr>
                <w:rFonts w:cs="Calibri"/>
                <w:sz w:val="18"/>
                <w:szCs w:val="18"/>
              </w:rPr>
            </w:pPr>
            <w:r w:rsidRPr="009A7CCE">
              <w:rPr>
                <w:rFonts w:cs="Calibri"/>
                <w:sz w:val="18"/>
                <w:szCs w:val="18"/>
              </w:rPr>
              <w:t>27.7%</w:t>
            </w:r>
          </w:p>
        </w:tc>
        <w:tc>
          <w:tcPr>
            <w:tcW w:w="1842" w:type="dxa"/>
            <w:hideMark/>
          </w:tcPr>
          <w:p w14:paraId="35AEFC3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150F568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5D7EA57E" w14:textId="77777777" w:rsidTr="001059B4">
        <w:trPr>
          <w:trHeight w:val="850"/>
        </w:trPr>
        <w:tc>
          <w:tcPr>
            <w:tcW w:w="1134" w:type="dxa"/>
            <w:hideMark/>
          </w:tcPr>
          <w:p w14:paraId="5EF3BBFD" w14:textId="77777777" w:rsidR="00F36993" w:rsidRPr="009A7CCE" w:rsidRDefault="00F36993" w:rsidP="00287512">
            <w:pPr>
              <w:spacing w:line="240" w:lineRule="auto"/>
              <w:rPr>
                <w:rFonts w:cs="Calibri"/>
                <w:sz w:val="18"/>
                <w:szCs w:val="18"/>
              </w:rPr>
            </w:pPr>
            <w:r w:rsidRPr="009A7CCE">
              <w:rPr>
                <w:rFonts w:cs="Calibri"/>
                <w:sz w:val="18"/>
                <w:szCs w:val="18"/>
              </w:rPr>
              <w:t>Baenas et al. (2021)</w:t>
            </w:r>
          </w:p>
        </w:tc>
        <w:tc>
          <w:tcPr>
            <w:tcW w:w="988" w:type="dxa"/>
            <w:hideMark/>
          </w:tcPr>
          <w:p w14:paraId="477FB24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08E80234"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7A92A4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45.0 (16.9)</w:t>
            </w:r>
          </w:p>
        </w:tc>
        <w:tc>
          <w:tcPr>
            <w:tcW w:w="851" w:type="dxa"/>
            <w:hideMark/>
          </w:tcPr>
          <w:p w14:paraId="3FC7D82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92%</w:t>
            </w:r>
          </w:p>
        </w:tc>
        <w:tc>
          <w:tcPr>
            <w:tcW w:w="1559" w:type="dxa"/>
            <w:noWrap/>
            <w:hideMark/>
          </w:tcPr>
          <w:p w14:paraId="70BB713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61F3DF5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63CAFC11" w14:textId="77777777" w:rsidR="00F36993" w:rsidRPr="009A7CCE" w:rsidRDefault="00F36993" w:rsidP="00287512">
            <w:pPr>
              <w:spacing w:line="240" w:lineRule="auto"/>
              <w:rPr>
                <w:rFonts w:cs="Calibri"/>
                <w:sz w:val="18"/>
                <w:szCs w:val="18"/>
              </w:rPr>
            </w:pPr>
            <w:r w:rsidRPr="009A7CCE">
              <w:rPr>
                <w:rFonts w:cs="Calibri"/>
                <w:color w:val="000000"/>
                <w:sz w:val="18"/>
                <w:szCs w:val="18"/>
              </w:rPr>
              <w:t>86</w:t>
            </w:r>
          </w:p>
        </w:tc>
        <w:tc>
          <w:tcPr>
            <w:tcW w:w="1276" w:type="dxa"/>
            <w:hideMark/>
          </w:tcPr>
          <w:p w14:paraId="7D35099D" w14:textId="77777777" w:rsidR="00F36993" w:rsidRPr="009A7CCE" w:rsidRDefault="00F36993" w:rsidP="00287512">
            <w:pPr>
              <w:spacing w:line="240" w:lineRule="auto"/>
              <w:rPr>
                <w:rFonts w:cs="Calibri"/>
                <w:sz w:val="18"/>
                <w:szCs w:val="18"/>
              </w:rPr>
            </w:pPr>
            <w:r w:rsidRPr="009A7CCE">
              <w:rPr>
                <w:rFonts w:cs="Calibri"/>
                <w:sz w:val="18"/>
                <w:szCs w:val="18"/>
              </w:rPr>
              <w:t>37.2%</w:t>
            </w:r>
          </w:p>
        </w:tc>
        <w:tc>
          <w:tcPr>
            <w:tcW w:w="1842" w:type="dxa"/>
            <w:hideMark/>
          </w:tcPr>
          <w:p w14:paraId="76BECC6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10B3D1A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16873147" w14:textId="77777777" w:rsidTr="001059B4">
        <w:trPr>
          <w:trHeight w:val="850"/>
        </w:trPr>
        <w:tc>
          <w:tcPr>
            <w:tcW w:w="1134" w:type="dxa"/>
            <w:hideMark/>
          </w:tcPr>
          <w:p w14:paraId="5E9FCAF5" w14:textId="77777777" w:rsidR="00F36993" w:rsidRPr="009A7CCE" w:rsidRDefault="00F36993" w:rsidP="00287512">
            <w:pPr>
              <w:spacing w:line="240" w:lineRule="auto"/>
              <w:rPr>
                <w:rFonts w:cs="Calibri"/>
                <w:sz w:val="18"/>
                <w:szCs w:val="18"/>
              </w:rPr>
            </w:pPr>
            <w:r w:rsidRPr="009A7CCE">
              <w:rPr>
                <w:rFonts w:cs="Calibri"/>
                <w:sz w:val="18"/>
                <w:szCs w:val="18"/>
              </w:rPr>
              <w:t>Bano et al. (2021)</w:t>
            </w:r>
          </w:p>
        </w:tc>
        <w:tc>
          <w:tcPr>
            <w:tcW w:w="988" w:type="dxa"/>
            <w:hideMark/>
          </w:tcPr>
          <w:p w14:paraId="333A005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532B82DC"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74824C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49.2 (12.3)</w:t>
            </w:r>
          </w:p>
        </w:tc>
        <w:tc>
          <w:tcPr>
            <w:tcW w:w="851" w:type="dxa"/>
            <w:hideMark/>
          </w:tcPr>
          <w:p w14:paraId="35B81E5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0%</w:t>
            </w:r>
          </w:p>
        </w:tc>
        <w:tc>
          <w:tcPr>
            <w:tcW w:w="1559" w:type="dxa"/>
            <w:noWrap/>
            <w:hideMark/>
          </w:tcPr>
          <w:p w14:paraId="736FE77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270F722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169A5B4B" w14:textId="77777777" w:rsidR="00F36993" w:rsidRPr="009A7CCE" w:rsidRDefault="00F36993" w:rsidP="00287512">
            <w:pPr>
              <w:spacing w:line="240" w:lineRule="auto"/>
              <w:rPr>
                <w:rFonts w:cs="Calibri"/>
                <w:sz w:val="18"/>
                <w:szCs w:val="18"/>
              </w:rPr>
            </w:pPr>
            <w:r w:rsidRPr="009A7CCE">
              <w:rPr>
                <w:rFonts w:cs="Calibri"/>
                <w:color w:val="000000"/>
                <w:sz w:val="18"/>
                <w:szCs w:val="18"/>
              </w:rPr>
              <w:t>214</w:t>
            </w:r>
          </w:p>
        </w:tc>
        <w:tc>
          <w:tcPr>
            <w:tcW w:w="1276" w:type="dxa"/>
            <w:hideMark/>
          </w:tcPr>
          <w:p w14:paraId="3AAD1706" w14:textId="77777777" w:rsidR="00F36993" w:rsidRPr="009A7CCE" w:rsidRDefault="00F36993" w:rsidP="00287512">
            <w:pPr>
              <w:spacing w:line="240" w:lineRule="auto"/>
              <w:rPr>
                <w:rFonts w:cs="Calibri"/>
                <w:sz w:val="18"/>
                <w:szCs w:val="18"/>
              </w:rPr>
            </w:pPr>
            <w:r w:rsidRPr="009A7CCE">
              <w:rPr>
                <w:rFonts w:cs="Calibri"/>
                <w:sz w:val="18"/>
                <w:szCs w:val="18"/>
              </w:rPr>
              <w:t>42.1%</w:t>
            </w:r>
          </w:p>
        </w:tc>
        <w:tc>
          <w:tcPr>
            <w:tcW w:w="1842" w:type="dxa"/>
            <w:hideMark/>
          </w:tcPr>
          <w:p w14:paraId="1D5925A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00068E2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4D745904" w14:textId="77777777" w:rsidTr="001059B4">
        <w:trPr>
          <w:trHeight w:val="850"/>
        </w:trPr>
        <w:tc>
          <w:tcPr>
            <w:tcW w:w="1134" w:type="dxa"/>
            <w:hideMark/>
          </w:tcPr>
          <w:p w14:paraId="5B7A277E" w14:textId="77777777" w:rsidR="00F36993" w:rsidRPr="009A7CCE" w:rsidRDefault="00F36993" w:rsidP="00287512">
            <w:pPr>
              <w:spacing w:line="240" w:lineRule="auto"/>
              <w:rPr>
                <w:rFonts w:cs="Calibri"/>
                <w:sz w:val="18"/>
                <w:szCs w:val="18"/>
              </w:rPr>
            </w:pPr>
            <w:r w:rsidRPr="009A7CCE">
              <w:rPr>
                <w:rFonts w:cs="Calibri"/>
                <w:sz w:val="18"/>
                <w:szCs w:val="18"/>
              </w:rPr>
              <w:t>Bellringer et al. (2021)</w:t>
            </w:r>
          </w:p>
        </w:tc>
        <w:tc>
          <w:tcPr>
            <w:tcW w:w="988" w:type="dxa"/>
            <w:hideMark/>
          </w:tcPr>
          <w:p w14:paraId="7849E4D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NZ</w:t>
            </w:r>
          </w:p>
        </w:tc>
        <w:tc>
          <w:tcPr>
            <w:tcW w:w="1280" w:type="dxa"/>
          </w:tcPr>
          <w:p w14:paraId="45DCA1C2"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3C367C5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851" w:type="dxa"/>
            <w:hideMark/>
          </w:tcPr>
          <w:p w14:paraId="114D394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57%</w:t>
            </w:r>
          </w:p>
        </w:tc>
        <w:tc>
          <w:tcPr>
            <w:tcW w:w="1559" w:type="dxa"/>
            <w:noWrap/>
            <w:hideMark/>
          </w:tcPr>
          <w:p w14:paraId="5A9A1AB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64FF25A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2B55908E" w14:textId="77777777" w:rsidR="00F36993" w:rsidRPr="009A7CCE" w:rsidRDefault="00F36993" w:rsidP="00287512">
            <w:pPr>
              <w:spacing w:line="240" w:lineRule="auto"/>
              <w:rPr>
                <w:rFonts w:cs="Calibri"/>
                <w:sz w:val="18"/>
                <w:szCs w:val="18"/>
              </w:rPr>
            </w:pPr>
            <w:r w:rsidRPr="009A7CCE">
              <w:rPr>
                <w:rFonts w:cs="Calibri"/>
                <w:color w:val="000000"/>
                <w:sz w:val="18"/>
                <w:szCs w:val="18"/>
              </w:rPr>
              <w:t>112</w:t>
            </w:r>
          </w:p>
        </w:tc>
        <w:tc>
          <w:tcPr>
            <w:tcW w:w="1276" w:type="dxa"/>
            <w:hideMark/>
          </w:tcPr>
          <w:p w14:paraId="0C97533B" w14:textId="77777777" w:rsidR="00F36993" w:rsidRPr="009A7CCE" w:rsidRDefault="00F36993" w:rsidP="00287512">
            <w:pPr>
              <w:spacing w:line="240" w:lineRule="auto"/>
              <w:rPr>
                <w:rFonts w:cs="Calibri"/>
                <w:sz w:val="18"/>
                <w:szCs w:val="18"/>
              </w:rPr>
            </w:pPr>
            <w:r w:rsidRPr="009A7CCE">
              <w:rPr>
                <w:rFonts w:cs="Calibri"/>
                <w:sz w:val="18"/>
                <w:szCs w:val="18"/>
              </w:rPr>
              <w:t>92.0%</w:t>
            </w:r>
          </w:p>
        </w:tc>
        <w:tc>
          <w:tcPr>
            <w:tcW w:w="1842" w:type="dxa"/>
            <w:hideMark/>
          </w:tcPr>
          <w:p w14:paraId="2460C86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2FF4628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35DE16C4" w14:textId="77777777" w:rsidTr="001059B4">
        <w:trPr>
          <w:trHeight w:val="850"/>
        </w:trPr>
        <w:tc>
          <w:tcPr>
            <w:tcW w:w="1134" w:type="dxa"/>
            <w:hideMark/>
          </w:tcPr>
          <w:p w14:paraId="0387B9FC"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08F6AF9F"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7ABC2DA4"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202FE657"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68A45186" w14:textId="77777777" w:rsidR="00F36993" w:rsidRPr="009A7CCE" w:rsidRDefault="00F36993" w:rsidP="00287512">
            <w:pPr>
              <w:spacing w:line="240" w:lineRule="auto"/>
              <w:rPr>
                <w:rFonts w:cs="Calibri"/>
                <w:sz w:val="18"/>
                <w:szCs w:val="18"/>
              </w:rPr>
            </w:pPr>
            <w:r w:rsidRPr="009A7CCE">
              <w:rPr>
                <w:rFonts w:cs="Calibri"/>
                <w:sz w:val="18"/>
                <w:szCs w:val="18"/>
              </w:rPr>
              <w:t>61%</w:t>
            </w:r>
          </w:p>
        </w:tc>
        <w:tc>
          <w:tcPr>
            <w:tcW w:w="1559" w:type="dxa"/>
            <w:noWrap/>
            <w:hideMark/>
          </w:tcPr>
          <w:p w14:paraId="02D86B2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 + post-treatment text messaging</w:t>
            </w:r>
          </w:p>
        </w:tc>
        <w:tc>
          <w:tcPr>
            <w:tcW w:w="992" w:type="dxa"/>
            <w:hideMark/>
          </w:tcPr>
          <w:p w14:paraId="439493F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months</w:t>
            </w:r>
          </w:p>
        </w:tc>
        <w:tc>
          <w:tcPr>
            <w:tcW w:w="701" w:type="dxa"/>
          </w:tcPr>
          <w:p w14:paraId="35FD0C74" w14:textId="77777777" w:rsidR="00F36993" w:rsidRPr="009A7CCE" w:rsidRDefault="00F36993" w:rsidP="00287512">
            <w:pPr>
              <w:spacing w:line="240" w:lineRule="auto"/>
              <w:rPr>
                <w:rFonts w:cs="Calibri"/>
                <w:sz w:val="18"/>
                <w:szCs w:val="18"/>
              </w:rPr>
            </w:pPr>
            <w:r w:rsidRPr="009A7CCE">
              <w:rPr>
                <w:rFonts w:cs="Calibri"/>
                <w:color w:val="000000"/>
                <w:sz w:val="18"/>
                <w:szCs w:val="18"/>
              </w:rPr>
              <w:t> </w:t>
            </w:r>
          </w:p>
        </w:tc>
        <w:tc>
          <w:tcPr>
            <w:tcW w:w="1276" w:type="dxa"/>
            <w:hideMark/>
          </w:tcPr>
          <w:p w14:paraId="47D37E94"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842" w:type="dxa"/>
            <w:hideMark/>
          </w:tcPr>
          <w:p w14:paraId="17ABD5B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631F70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253B21DA" w14:textId="77777777" w:rsidTr="001059B4">
        <w:trPr>
          <w:trHeight w:val="850"/>
        </w:trPr>
        <w:tc>
          <w:tcPr>
            <w:tcW w:w="1134" w:type="dxa"/>
            <w:hideMark/>
          </w:tcPr>
          <w:p w14:paraId="241C2D87"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680B6317"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17E55B66"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54F01D10"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1A97D3D2" w14:textId="77777777" w:rsidR="00F36993" w:rsidRPr="009A7CCE" w:rsidRDefault="00F36993" w:rsidP="00287512">
            <w:pPr>
              <w:spacing w:line="240" w:lineRule="auto"/>
              <w:rPr>
                <w:rFonts w:cs="Calibri"/>
                <w:sz w:val="18"/>
                <w:szCs w:val="18"/>
              </w:rPr>
            </w:pPr>
            <w:r w:rsidRPr="009A7CCE">
              <w:rPr>
                <w:rFonts w:cs="Calibri"/>
                <w:sz w:val="18"/>
                <w:szCs w:val="18"/>
              </w:rPr>
              <w:t>57%</w:t>
            </w:r>
          </w:p>
        </w:tc>
        <w:tc>
          <w:tcPr>
            <w:tcW w:w="1559" w:type="dxa"/>
            <w:noWrap/>
            <w:hideMark/>
          </w:tcPr>
          <w:p w14:paraId="4DA5CD1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MI + CBT  workbook + telephone </w:t>
            </w:r>
            <w:r w:rsidRPr="009A7CCE">
              <w:rPr>
                <w:rFonts w:cs="Calibri"/>
                <w:color w:val="000000"/>
                <w:sz w:val="18"/>
                <w:szCs w:val="18"/>
              </w:rPr>
              <w:lastRenderedPageBreak/>
              <w:t>boosters (MI+W+B)</w:t>
            </w:r>
          </w:p>
        </w:tc>
        <w:tc>
          <w:tcPr>
            <w:tcW w:w="992" w:type="dxa"/>
            <w:hideMark/>
          </w:tcPr>
          <w:p w14:paraId="6CB904B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lastRenderedPageBreak/>
              <w:t>12 weeks</w:t>
            </w:r>
          </w:p>
        </w:tc>
        <w:tc>
          <w:tcPr>
            <w:tcW w:w="701" w:type="dxa"/>
          </w:tcPr>
          <w:p w14:paraId="10F64D14" w14:textId="77777777" w:rsidR="00F36993" w:rsidRPr="009A7CCE" w:rsidRDefault="00F36993" w:rsidP="00287512">
            <w:pPr>
              <w:spacing w:line="240" w:lineRule="auto"/>
              <w:rPr>
                <w:rFonts w:cs="Calibri"/>
                <w:sz w:val="18"/>
                <w:szCs w:val="18"/>
              </w:rPr>
            </w:pPr>
            <w:r w:rsidRPr="009A7CCE">
              <w:rPr>
                <w:rFonts w:cs="Calibri"/>
                <w:color w:val="000000"/>
                <w:sz w:val="18"/>
                <w:szCs w:val="18"/>
              </w:rPr>
              <w:t>115</w:t>
            </w:r>
          </w:p>
        </w:tc>
        <w:tc>
          <w:tcPr>
            <w:tcW w:w="1276" w:type="dxa"/>
            <w:hideMark/>
          </w:tcPr>
          <w:p w14:paraId="53F7AA18" w14:textId="77777777" w:rsidR="00F36993" w:rsidRPr="009A7CCE" w:rsidRDefault="00F36993" w:rsidP="00287512">
            <w:pPr>
              <w:spacing w:line="240" w:lineRule="auto"/>
              <w:rPr>
                <w:rFonts w:cs="Calibri"/>
                <w:sz w:val="18"/>
                <w:szCs w:val="18"/>
              </w:rPr>
            </w:pPr>
            <w:r w:rsidRPr="009A7CCE">
              <w:rPr>
                <w:rFonts w:cs="Calibri"/>
                <w:sz w:val="18"/>
                <w:szCs w:val="18"/>
              </w:rPr>
              <w:t>75.7%</w:t>
            </w:r>
          </w:p>
        </w:tc>
        <w:tc>
          <w:tcPr>
            <w:tcW w:w="1842" w:type="dxa"/>
            <w:hideMark/>
          </w:tcPr>
          <w:p w14:paraId="5F452C8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BCA917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6F8D918D" w14:textId="77777777" w:rsidTr="001059B4">
        <w:trPr>
          <w:trHeight w:val="850"/>
        </w:trPr>
        <w:tc>
          <w:tcPr>
            <w:tcW w:w="1134" w:type="dxa"/>
            <w:hideMark/>
          </w:tcPr>
          <w:p w14:paraId="688E74D8"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3C257BB4"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05077E30"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0B80AA18"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620A061A" w14:textId="77777777" w:rsidR="00F36993" w:rsidRPr="009A7CCE" w:rsidRDefault="00F36993" w:rsidP="00287512">
            <w:pPr>
              <w:spacing w:line="240" w:lineRule="auto"/>
              <w:rPr>
                <w:rFonts w:cs="Calibri"/>
                <w:sz w:val="18"/>
                <w:szCs w:val="18"/>
              </w:rPr>
            </w:pPr>
            <w:r w:rsidRPr="009A7CCE">
              <w:rPr>
                <w:rFonts w:cs="Calibri"/>
                <w:sz w:val="18"/>
                <w:szCs w:val="18"/>
              </w:rPr>
              <w:t>68%</w:t>
            </w:r>
          </w:p>
        </w:tc>
        <w:tc>
          <w:tcPr>
            <w:tcW w:w="1559" w:type="dxa"/>
            <w:noWrap/>
            <w:hideMark/>
          </w:tcPr>
          <w:p w14:paraId="3598F3C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MI+W+B + post-treatment text messaging</w:t>
            </w:r>
          </w:p>
        </w:tc>
        <w:tc>
          <w:tcPr>
            <w:tcW w:w="992" w:type="dxa"/>
            <w:hideMark/>
          </w:tcPr>
          <w:p w14:paraId="47CDEFF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months</w:t>
            </w:r>
          </w:p>
        </w:tc>
        <w:tc>
          <w:tcPr>
            <w:tcW w:w="701" w:type="dxa"/>
          </w:tcPr>
          <w:p w14:paraId="427ABCAE" w14:textId="77777777" w:rsidR="00F36993" w:rsidRPr="009A7CCE" w:rsidRDefault="00F36993" w:rsidP="00287512">
            <w:pPr>
              <w:spacing w:line="240" w:lineRule="auto"/>
              <w:rPr>
                <w:rFonts w:cs="Calibri"/>
                <w:sz w:val="18"/>
                <w:szCs w:val="18"/>
              </w:rPr>
            </w:pPr>
            <w:r w:rsidRPr="009A7CCE">
              <w:rPr>
                <w:rFonts w:cs="Calibri"/>
                <w:color w:val="000000"/>
                <w:sz w:val="18"/>
                <w:szCs w:val="18"/>
              </w:rPr>
              <w:t> </w:t>
            </w:r>
          </w:p>
        </w:tc>
        <w:tc>
          <w:tcPr>
            <w:tcW w:w="1276" w:type="dxa"/>
            <w:hideMark/>
          </w:tcPr>
          <w:p w14:paraId="79A527AA"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842" w:type="dxa"/>
            <w:hideMark/>
          </w:tcPr>
          <w:p w14:paraId="4FEF976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58FFA9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203A3C93" w14:textId="77777777" w:rsidTr="001059B4">
        <w:trPr>
          <w:trHeight w:val="850"/>
        </w:trPr>
        <w:tc>
          <w:tcPr>
            <w:tcW w:w="1134" w:type="dxa"/>
            <w:hideMark/>
          </w:tcPr>
          <w:p w14:paraId="2515C37D" w14:textId="77777777" w:rsidR="00F36993" w:rsidRPr="009A7CCE" w:rsidRDefault="00F36993" w:rsidP="00287512">
            <w:pPr>
              <w:spacing w:line="240" w:lineRule="auto"/>
              <w:rPr>
                <w:rFonts w:cs="Calibri"/>
                <w:sz w:val="18"/>
                <w:szCs w:val="18"/>
              </w:rPr>
            </w:pPr>
            <w:r w:rsidRPr="009A7CCE">
              <w:rPr>
                <w:rFonts w:cs="Calibri"/>
                <w:sz w:val="18"/>
                <w:szCs w:val="18"/>
              </w:rPr>
              <w:t xml:space="preserve">Campos et al. (2023) </w:t>
            </w:r>
          </w:p>
        </w:tc>
        <w:tc>
          <w:tcPr>
            <w:tcW w:w="988" w:type="dxa"/>
            <w:hideMark/>
          </w:tcPr>
          <w:p w14:paraId="4EF9503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USA</w:t>
            </w:r>
          </w:p>
        </w:tc>
        <w:tc>
          <w:tcPr>
            <w:tcW w:w="1280" w:type="dxa"/>
          </w:tcPr>
          <w:p w14:paraId="4D87954A"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6577180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45.9 (12.6) among those with no reduction in depression; 46.7 (12.9) among those with reliable reductions in depression</w:t>
            </w:r>
          </w:p>
        </w:tc>
        <w:tc>
          <w:tcPr>
            <w:tcW w:w="851" w:type="dxa"/>
            <w:hideMark/>
          </w:tcPr>
          <w:p w14:paraId="24E12D0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63%</w:t>
            </w:r>
          </w:p>
        </w:tc>
        <w:tc>
          <w:tcPr>
            <w:tcW w:w="1559" w:type="dxa"/>
            <w:noWrap/>
            <w:hideMark/>
          </w:tcPr>
          <w:p w14:paraId="6D88CAF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Predominately CBT, but no required approach</w:t>
            </w:r>
          </w:p>
        </w:tc>
        <w:tc>
          <w:tcPr>
            <w:tcW w:w="992" w:type="dxa"/>
            <w:hideMark/>
          </w:tcPr>
          <w:p w14:paraId="33DE6D3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7711E0B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689</w:t>
            </w:r>
          </w:p>
        </w:tc>
        <w:tc>
          <w:tcPr>
            <w:tcW w:w="1276" w:type="dxa"/>
            <w:hideMark/>
          </w:tcPr>
          <w:p w14:paraId="03E72D6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36.9%</w:t>
            </w:r>
          </w:p>
        </w:tc>
        <w:tc>
          <w:tcPr>
            <w:tcW w:w="1842" w:type="dxa"/>
            <w:hideMark/>
          </w:tcPr>
          <w:p w14:paraId="56C6206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9D735D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1B7A08E1" w14:textId="77777777" w:rsidTr="001059B4">
        <w:trPr>
          <w:trHeight w:val="850"/>
        </w:trPr>
        <w:tc>
          <w:tcPr>
            <w:tcW w:w="1134" w:type="dxa"/>
            <w:hideMark/>
          </w:tcPr>
          <w:p w14:paraId="75328C58" w14:textId="77777777" w:rsidR="00F36993" w:rsidRPr="009A7CCE" w:rsidRDefault="00F36993" w:rsidP="00287512">
            <w:pPr>
              <w:spacing w:line="240" w:lineRule="auto"/>
              <w:rPr>
                <w:rFonts w:cs="Calibri"/>
                <w:sz w:val="18"/>
                <w:szCs w:val="18"/>
              </w:rPr>
            </w:pPr>
            <w:r w:rsidRPr="009A7CCE">
              <w:rPr>
                <w:rFonts w:cs="Calibri"/>
                <w:sz w:val="18"/>
                <w:szCs w:val="18"/>
              </w:rPr>
              <w:t>Carlbring et al. (2010)</w:t>
            </w:r>
          </w:p>
        </w:tc>
        <w:tc>
          <w:tcPr>
            <w:tcW w:w="988" w:type="dxa"/>
            <w:hideMark/>
          </w:tcPr>
          <w:p w14:paraId="2F3F0DF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SWE</w:t>
            </w:r>
          </w:p>
        </w:tc>
        <w:tc>
          <w:tcPr>
            <w:tcW w:w="1280" w:type="dxa"/>
          </w:tcPr>
          <w:p w14:paraId="2107C2A1"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41C264A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40.5 (12.3)</w:t>
            </w:r>
          </w:p>
        </w:tc>
        <w:tc>
          <w:tcPr>
            <w:tcW w:w="851" w:type="dxa"/>
            <w:hideMark/>
          </w:tcPr>
          <w:p w14:paraId="599CC73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84%</w:t>
            </w:r>
          </w:p>
        </w:tc>
        <w:tc>
          <w:tcPr>
            <w:tcW w:w="1559" w:type="dxa"/>
            <w:noWrap/>
            <w:hideMark/>
          </w:tcPr>
          <w:p w14:paraId="6E9373A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29C9A6D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8 weeks  </w:t>
            </w:r>
          </w:p>
        </w:tc>
        <w:tc>
          <w:tcPr>
            <w:tcW w:w="701" w:type="dxa"/>
          </w:tcPr>
          <w:p w14:paraId="38133F3B" w14:textId="77777777" w:rsidR="00F36993" w:rsidRPr="009A7CCE" w:rsidRDefault="00F36993" w:rsidP="00287512">
            <w:pPr>
              <w:spacing w:line="240" w:lineRule="auto"/>
              <w:rPr>
                <w:rFonts w:cs="Calibri"/>
                <w:sz w:val="18"/>
                <w:szCs w:val="18"/>
              </w:rPr>
            </w:pPr>
            <w:r w:rsidRPr="009A7CCE">
              <w:rPr>
                <w:rFonts w:cs="Calibri"/>
                <w:color w:val="000000"/>
                <w:sz w:val="18"/>
                <w:szCs w:val="18"/>
              </w:rPr>
              <w:t>59</w:t>
            </w:r>
          </w:p>
        </w:tc>
        <w:tc>
          <w:tcPr>
            <w:tcW w:w="1276" w:type="dxa"/>
            <w:hideMark/>
          </w:tcPr>
          <w:p w14:paraId="556D9732" w14:textId="77777777" w:rsidR="00F36993" w:rsidRPr="009A7CCE" w:rsidRDefault="00F36993" w:rsidP="00287512">
            <w:pPr>
              <w:spacing w:line="240" w:lineRule="auto"/>
              <w:rPr>
                <w:rFonts w:cs="Calibri"/>
                <w:sz w:val="18"/>
                <w:szCs w:val="18"/>
              </w:rPr>
            </w:pPr>
            <w:r w:rsidRPr="009A7CCE">
              <w:rPr>
                <w:rFonts w:cs="Calibri"/>
                <w:sz w:val="18"/>
                <w:szCs w:val="18"/>
              </w:rPr>
              <w:t>58.0%</w:t>
            </w:r>
          </w:p>
        </w:tc>
        <w:tc>
          <w:tcPr>
            <w:tcW w:w="1842" w:type="dxa"/>
            <w:hideMark/>
          </w:tcPr>
          <w:p w14:paraId="684E2E0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5.6 (2.3)</w:t>
            </w:r>
          </w:p>
        </w:tc>
        <w:tc>
          <w:tcPr>
            <w:tcW w:w="1843" w:type="dxa"/>
            <w:noWrap/>
            <w:hideMark/>
          </w:tcPr>
          <w:p w14:paraId="1A49C79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22DCF26A" w14:textId="77777777" w:rsidTr="001059B4">
        <w:trPr>
          <w:trHeight w:val="850"/>
        </w:trPr>
        <w:tc>
          <w:tcPr>
            <w:tcW w:w="1134" w:type="dxa"/>
            <w:hideMark/>
          </w:tcPr>
          <w:p w14:paraId="33B3553D"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noWrap/>
            <w:hideMark/>
          </w:tcPr>
          <w:p w14:paraId="01D9D32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c>
          <w:tcPr>
            <w:tcW w:w="1280" w:type="dxa"/>
          </w:tcPr>
          <w:p w14:paraId="1C86A91C"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noWrap/>
            <w:hideMark/>
          </w:tcPr>
          <w:p w14:paraId="7512492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c>
          <w:tcPr>
            <w:tcW w:w="851" w:type="dxa"/>
            <w:noWrap/>
            <w:hideMark/>
          </w:tcPr>
          <w:p w14:paraId="598D2D9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c>
          <w:tcPr>
            <w:tcW w:w="1559" w:type="dxa"/>
            <w:noWrap/>
            <w:hideMark/>
          </w:tcPr>
          <w:p w14:paraId="1819E9C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MI</w:t>
            </w:r>
          </w:p>
        </w:tc>
        <w:tc>
          <w:tcPr>
            <w:tcW w:w="992" w:type="dxa"/>
            <w:hideMark/>
          </w:tcPr>
          <w:p w14:paraId="3529F91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8 weeks </w:t>
            </w:r>
          </w:p>
        </w:tc>
        <w:tc>
          <w:tcPr>
            <w:tcW w:w="701" w:type="dxa"/>
          </w:tcPr>
          <w:p w14:paraId="2645CEFC" w14:textId="77777777" w:rsidR="00F36993" w:rsidRPr="009A7CCE" w:rsidRDefault="00F36993" w:rsidP="00287512">
            <w:pPr>
              <w:spacing w:line="240" w:lineRule="auto"/>
              <w:rPr>
                <w:rFonts w:cs="Calibri"/>
                <w:sz w:val="18"/>
                <w:szCs w:val="18"/>
              </w:rPr>
            </w:pPr>
            <w:r w:rsidRPr="009A7CCE">
              <w:rPr>
                <w:rFonts w:cs="Calibri"/>
                <w:color w:val="000000"/>
                <w:sz w:val="18"/>
                <w:szCs w:val="18"/>
              </w:rPr>
              <w:t>68</w:t>
            </w:r>
          </w:p>
        </w:tc>
        <w:tc>
          <w:tcPr>
            <w:tcW w:w="1276" w:type="dxa"/>
            <w:hideMark/>
          </w:tcPr>
          <w:p w14:paraId="5F22550A" w14:textId="77777777" w:rsidR="00F36993" w:rsidRPr="009A7CCE" w:rsidRDefault="00F36993" w:rsidP="00287512">
            <w:pPr>
              <w:spacing w:line="240" w:lineRule="auto"/>
              <w:rPr>
                <w:rFonts w:cs="Calibri"/>
                <w:sz w:val="18"/>
                <w:szCs w:val="18"/>
              </w:rPr>
            </w:pPr>
            <w:r w:rsidRPr="009A7CCE">
              <w:rPr>
                <w:rFonts w:cs="Calibri"/>
                <w:sz w:val="18"/>
                <w:szCs w:val="18"/>
              </w:rPr>
              <w:t>57.4%</w:t>
            </w:r>
          </w:p>
        </w:tc>
        <w:tc>
          <w:tcPr>
            <w:tcW w:w="1842" w:type="dxa"/>
            <w:hideMark/>
          </w:tcPr>
          <w:p w14:paraId="4325430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0.9 (1.1)</w:t>
            </w:r>
          </w:p>
        </w:tc>
        <w:tc>
          <w:tcPr>
            <w:tcW w:w="1843" w:type="dxa"/>
            <w:noWrap/>
            <w:hideMark/>
          </w:tcPr>
          <w:p w14:paraId="0788B6E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556FD970" w14:textId="77777777" w:rsidTr="001059B4">
        <w:trPr>
          <w:trHeight w:val="850"/>
        </w:trPr>
        <w:tc>
          <w:tcPr>
            <w:tcW w:w="1134" w:type="dxa"/>
            <w:hideMark/>
          </w:tcPr>
          <w:p w14:paraId="114C9F15" w14:textId="77777777" w:rsidR="00F36993" w:rsidRPr="009A7CCE" w:rsidRDefault="00F36993" w:rsidP="00287512">
            <w:pPr>
              <w:spacing w:line="240" w:lineRule="auto"/>
              <w:rPr>
                <w:rFonts w:cs="Calibri"/>
                <w:sz w:val="18"/>
                <w:szCs w:val="18"/>
              </w:rPr>
            </w:pPr>
            <w:r w:rsidRPr="009A7CCE">
              <w:rPr>
                <w:rFonts w:cs="Calibri"/>
                <w:sz w:val="18"/>
                <w:szCs w:val="18"/>
              </w:rPr>
              <w:t>Dowling (2009)</w:t>
            </w:r>
          </w:p>
        </w:tc>
        <w:tc>
          <w:tcPr>
            <w:tcW w:w="988" w:type="dxa"/>
            <w:hideMark/>
          </w:tcPr>
          <w:p w14:paraId="437FA28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128BBE5D"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16129FA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45.5 (11.0)</w:t>
            </w:r>
          </w:p>
        </w:tc>
        <w:tc>
          <w:tcPr>
            <w:tcW w:w="851" w:type="dxa"/>
            <w:hideMark/>
          </w:tcPr>
          <w:p w14:paraId="6384519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0%</w:t>
            </w:r>
          </w:p>
        </w:tc>
        <w:tc>
          <w:tcPr>
            <w:tcW w:w="1559" w:type="dxa"/>
            <w:noWrap/>
            <w:hideMark/>
          </w:tcPr>
          <w:p w14:paraId="6639F77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or Individual CBT</w:t>
            </w:r>
          </w:p>
        </w:tc>
        <w:tc>
          <w:tcPr>
            <w:tcW w:w="992" w:type="dxa"/>
            <w:hideMark/>
          </w:tcPr>
          <w:p w14:paraId="58D7C7F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691EC42A" w14:textId="77777777" w:rsidR="00F36993" w:rsidRPr="009A7CCE" w:rsidRDefault="00F36993" w:rsidP="00287512">
            <w:pPr>
              <w:spacing w:line="240" w:lineRule="auto"/>
              <w:rPr>
                <w:rFonts w:cs="Calibri"/>
                <w:sz w:val="18"/>
                <w:szCs w:val="18"/>
              </w:rPr>
            </w:pPr>
            <w:r w:rsidRPr="009A7CCE">
              <w:rPr>
                <w:rFonts w:cs="Calibri"/>
                <w:color w:val="000000"/>
                <w:sz w:val="18"/>
                <w:szCs w:val="18"/>
              </w:rPr>
              <w:t> </w:t>
            </w:r>
          </w:p>
        </w:tc>
        <w:tc>
          <w:tcPr>
            <w:tcW w:w="1276" w:type="dxa"/>
            <w:hideMark/>
          </w:tcPr>
          <w:p w14:paraId="5C586802" w14:textId="77777777" w:rsidR="00F36993" w:rsidRPr="009A7CCE" w:rsidRDefault="00F36993" w:rsidP="00287512">
            <w:pPr>
              <w:spacing w:line="240" w:lineRule="auto"/>
              <w:rPr>
                <w:rFonts w:cs="Calibri"/>
                <w:sz w:val="18"/>
                <w:szCs w:val="18"/>
              </w:rPr>
            </w:pPr>
            <w:r w:rsidRPr="009A7CCE">
              <w:rPr>
                <w:rFonts w:cs="Calibri"/>
                <w:sz w:val="18"/>
                <w:szCs w:val="18"/>
              </w:rPr>
              <w:t>19.5%</w:t>
            </w:r>
          </w:p>
        </w:tc>
        <w:tc>
          <w:tcPr>
            <w:tcW w:w="1842" w:type="dxa"/>
            <w:hideMark/>
          </w:tcPr>
          <w:p w14:paraId="469AEC0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 (3.0) for treatment dropouts</w:t>
            </w:r>
          </w:p>
        </w:tc>
        <w:tc>
          <w:tcPr>
            <w:tcW w:w="1843" w:type="dxa"/>
            <w:noWrap/>
            <w:hideMark/>
          </w:tcPr>
          <w:p w14:paraId="405D46B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6BBF81FD" w14:textId="77777777" w:rsidTr="001059B4">
        <w:trPr>
          <w:trHeight w:val="850"/>
        </w:trPr>
        <w:tc>
          <w:tcPr>
            <w:tcW w:w="1134" w:type="dxa"/>
            <w:hideMark/>
          </w:tcPr>
          <w:p w14:paraId="3EF5858A"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6C10CF87"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5BF66A6C"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175D9F28"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7DAF86E9"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51D7A07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5834C16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7AEBD4F8" w14:textId="77777777" w:rsidR="00F36993" w:rsidRPr="009A7CCE" w:rsidRDefault="00F36993" w:rsidP="00287512">
            <w:pPr>
              <w:spacing w:line="240" w:lineRule="auto"/>
              <w:rPr>
                <w:rFonts w:cs="Calibri"/>
                <w:sz w:val="18"/>
                <w:szCs w:val="18"/>
              </w:rPr>
            </w:pPr>
            <w:r w:rsidRPr="009A7CCE">
              <w:rPr>
                <w:rFonts w:cs="Calibri"/>
                <w:color w:val="000000"/>
                <w:sz w:val="18"/>
                <w:szCs w:val="18"/>
              </w:rPr>
              <w:t> </w:t>
            </w:r>
          </w:p>
        </w:tc>
        <w:tc>
          <w:tcPr>
            <w:tcW w:w="1276" w:type="dxa"/>
            <w:hideMark/>
          </w:tcPr>
          <w:p w14:paraId="44561E69" w14:textId="77777777" w:rsidR="00F36993" w:rsidRPr="009A7CCE" w:rsidRDefault="00F36993" w:rsidP="00287512">
            <w:pPr>
              <w:spacing w:line="240" w:lineRule="auto"/>
              <w:rPr>
                <w:rFonts w:cs="Calibri"/>
                <w:sz w:val="18"/>
                <w:szCs w:val="18"/>
              </w:rPr>
            </w:pPr>
            <w:r w:rsidRPr="009A7CCE">
              <w:rPr>
                <w:rFonts w:cs="Calibri"/>
                <w:sz w:val="18"/>
                <w:szCs w:val="18"/>
              </w:rPr>
              <w:t>24.0%</w:t>
            </w:r>
          </w:p>
        </w:tc>
        <w:tc>
          <w:tcPr>
            <w:tcW w:w="1842" w:type="dxa"/>
            <w:hideMark/>
          </w:tcPr>
          <w:p w14:paraId="36D986C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5214319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3CA564EB" w14:textId="77777777" w:rsidTr="001059B4">
        <w:trPr>
          <w:trHeight w:val="850"/>
        </w:trPr>
        <w:tc>
          <w:tcPr>
            <w:tcW w:w="1134" w:type="dxa"/>
            <w:hideMark/>
          </w:tcPr>
          <w:p w14:paraId="2CEAA4B9"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40BE1091"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568E6FD4"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3164FA19"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09DB6202"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404BA0C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3064832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1B096A15" w14:textId="77777777" w:rsidR="00F36993" w:rsidRPr="009A7CCE" w:rsidRDefault="00F36993" w:rsidP="00287512">
            <w:pPr>
              <w:spacing w:line="240" w:lineRule="auto"/>
              <w:rPr>
                <w:rFonts w:cs="Calibri"/>
                <w:sz w:val="18"/>
                <w:szCs w:val="18"/>
              </w:rPr>
            </w:pPr>
            <w:r w:rsidRPr="009A7CCE">
              <w:rPr>
                <w:rFonts w:cs="Calibri"/>
                <w:color w:val="000000"/>
                <w:sz w:val="18"/>
                <w:szCs w:val="18"/>
              </w:rPr>
              <w:t> </w:t>
            </w:r>
          </w:p>
        </w:tc>
        <w:tc>
          <w:tcPr>
            <w:tcW w:w="1276" w:type="dxa"/>
            <w:hideMark/>
          </w:tcPr>
          <w:p w14:paraId="53377075" w14:textId="77777777" w:rsidR="00F36993" w:rsidRPr="009A7CCE" w:rsidRDefault="00F36993" w:rsidP="00287512">
            <w:pPr>
              <w:spacing w:line="240" w:lineRule="auto"/>
              <w:rPr>
                <w:rFonts w:cs="Calibri"/>
                <w:sz w:val="18"/>
                <w:szCs w:val="18"/>
              </w:rPr>
            </w:pPr>
            <w:r w:rsidRPr="009A7CCE">
              <w:rPr>
                <w:rFonts w:cs="Calibri"/>
                <w:sz w:val="18"/>
                <w:szCs w:val="18"/>
              </w:rPr>
              <w:t>14.0%</w:t>
            </w:r>
          </w:p>
        </w:tc>
        <w:tc>
          <w:tcPr>
            <w:tcW w:w="1842" w:type="dxa"/>
            <w:hideMark/>
          </w:tcPr>
          <w:p w14:paraId="10E227A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4F16E6E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11A5ECA5" w14:textId="77777777" w:rsidTr="001059B4">
        <w:trPr>
          <w:trHeight w:val="850"/>
        </w:trPr>
        <w:tc>
          <w:tcPr>
            <w:tcW w:w="1134" w:type="dxa"/>
            <w:hideMark/>
          </w:tcPr>
          <w:p w14:paraId="301D50E8"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Dunn et al. (2012)</w:t>
            </w:r>
          </w:p>
        </w:tc>
        <w:tc>
          <w:tcPr>
            <w:tcW w:w="988" w:type="dxa"/>
            <w:hideMark/>
          </w:tcPr>
          <w:p w14:paraId="6FB59D5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2561C9E8" w14:textId="77777777" w:rsidR="00F36993" w:rsidRPr="009A7CCE" w:rsidRDefault="00F36993" w:rsidP="00287512">
            <w:pPr>
              <w:spacing w:line="240" w:lineRule="auto"/>
              <w:rPr>
                <w:rFonts w:cs="Calibri"/>
                <w:color w:val="000000"/>
                <w:sz w:val="18"/>
                <w:szCs w:val="18"/>
              </w:rPr>
            </w:pPr>
            <w:r w:rsidRPr="009A7CCE">
              <w:rPr>
                <w:rFonts w:cs="Calibri"/>
                <w:sz w:val="18"/>
                <w:szCs w:val="18"/>
              </w:rPr>
              <w:t>Qualitative study</w:t>
            </w:r>
          </w:p>
        </w:tc>
        <w:tc>
          <w:tcPr>
            <w:tcW w:w="1284" w:type="dxa"/>
            <w:hideMark/>
          </w:tcPr>
          <w:p w14:paraId="338B7ED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45.1</w:t>
            </w:r>
          </w:p>
        </w:tc>
        <w:tc>
          <w:tcPr>
            <w:tcW w:w="851" w:type="dxa"/>
            <w:hideMark/>
          </w:tcPr>
          <w:p w14:paraId="098E6C8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70%</w:t>
            </w:r>
          </w:p>
        </w:tc>
        <w:tc>
          <w:tcPr>
            <w:tcW w:w="1559" w:type="dxa"/>
            <w:noWrap/>
            <w:hideMark/>
          </w:tcPr>
          <w:p w14:paraId="37E6502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199D011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701" w:type="dxa"/>
          </w:tcPr>
          <w:p w14:paraId="373EC56A" w14:textId="77777777" w:rsidR="00F36993" w:rsidRPr="009A7CCE" w:rsidRDefault="00F36993" w:rsidP="00287512">
            <w:pPr>
              <w:spacing w:line="240" w:lineRule="auto"/>
              <w:rPr>
                <w:rFonts w:cs="Calibri"/>
                <w:sz w:val="18"/>
                <w:szCs w:val="18"/>
              </w:rPr>
            </w:pPr>
            <w:r w:rsidRPr="009A7CCE">
              <w:rPr>
                <w:rFonts w:cs="Calibri"/>
                <w:color w:val="000000"/>
                <w:sz w:val="18"/>
                <w:szCs w:val="18"/>
              </w:rPr>
              <w:t>10</w:t>
            </w:r>
          </w:p>
        </w:tc>
        <w:tc>
          <w:tcPr>
            <w:tcW w:w="1276" w:type="dxa"/>
            <w:hideMark/>
          </w:tcPr>
          <w:p w14:paraId="7E283DFC" w14:textId="77777777" w:rsidR="00F36993" w:rsidRPr="009A7CCE" w:rsidRDefault="00F36993" w:rsidP="00287512">
            <w:pPr>
              <w:spacing w:line="240" w:lineRule="auto"/>
              <w:rPr>
                <w:rFonts w:cs="Calibri"/>
                <w:sz w:val="18"/>
                <w:szCs w:val="18"/>
              </w:rPr>
            </w:pPr>
            <w:r w:rsidRPr="009A7CCE">
              <w:rPr>
                <w:rFonts w:cs="Calibri"/>
                <w:sz w:val="18"/>
                <w:szCs w:val="18"/>
              </w:rPr>
              <w:t>nr</w:t>
            </w:r>
          </w:p>
        </w:tc>
        <w:tc>
          <w:tcPr>
            <w:tcW w:w="1842" w:type="dxa"/>
            <w:hideMark/>
          </w:tcPr>
          <w:p w14:paraId="68DEDB8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4898313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24D7DE74" w14:textId="77777777" w:rsidTr="001059B4">
        <w:trPr>
          <w:trHeight w:val="850"/>
        </w:trPr>
        <w:tc>
          <w:tcPr>
            <w:tcW w:w="1134" w:type="dxa"/>
            <w:hideMark/>
          </w:tcPr>
          <w:p w14:paraId="2574369B" w14:textId="77777777" w:rsidR="00F36993" w:rsidRPr="009A7CCE" w:rsidRDefault="00F36993" w:rsidP="00287512">
            <w:pPr>
              <w:spacing w:line="240" w:lineRule="auto"/>
              <w:rPr>
                <w:rFonts w:cs="Calibri"/>
                <w:sz w:val="18"/>
                <w:szCs w:val="18"/>
              </w:rPr>
            </w:pPr>
            <w:r w:rsidRPr="009A7CCE">
              <w:rPr>
                <w:rFonts w:cs="Calibri"/>
                <w:sz w:val="18"/>
                <w:szCs w:val="18"/>
              </w:rPr>
              <w:t>Gavriel-Fried et al. (2024)</w:t>
            </w:r>
          </w:p>
        </w:tc>
        <w:tc>
          <w:tcPr>
            <w:tcW w:w="988" w:type="dxa"/>
            <w:hideMark/>
          </w:tcPr>
          <w:p w14:paraId="765FA8C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4EDADDA4" w14:textId="77777777" w:rsidR="00F36993" w:rsidRPr="009A7CCE" w:rsidRDefault="00F36993" w:rsidP="00287512">
            <w:pPr>
              <w:spacing w:line="240" w:lineRule="auto"/>
              <w:rPr>
                <w:rFonts w:cs="Calibri"/>
                <w:color w:val="000000"/>
                <w:sz w:val="18"/>
                <w:szCs w:val="18"/>
              </w:rPr>
            </w:pPr>
            <w:r w:rsidRPr="009A7CCE">
              <w:rPr>
                <w:rFonts w:cs="Calibri"/>
                <w:sz w:val="18"/>
                <w:szCs w:val="18"/>
              </w:rPr>
              <w:t>Longitudinal study</w:t>
            </w:r>
          </w:p>
        </w:tc>
        <w:tc>
          <w:tcPr>
            <w:tcW w:w="1284" w:type="dxa"/>
            <w:hideMark/>
          </w:tcPr>
          <w:p w14:paraId="3D75C67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49.1 (12.4)</w:t>
            </w:r>
          </w:p>
        </w:tc>
        <w:tc>
          <w:tcPr>
            <w:tcW w:w="851" w:type="dxa"/>
            <w:hideMark/>
          </w:tcPr>
          <w:p w14:paraId="6A4B1CD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0%</w:t>
            </w:r>
          </w:p>
        </w:tc>
        <w:tc>
          <w:tcPr>
            <w:tcW w:w="1559" w:type="dxa"/>
            <w:noWrap/>
            <w:hideMark/>
          </w:tcPr>
          <w:p w14:paraId="5E9F4A7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1FF96F1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3F275205" w14:textId="77777777" w:rsidR="00F36993" w:rsidRPr="009A7CCE" w:rsidRDefault="00F36993" w:rsidP="00287512">
            <w:pPr>
              <w:spacing w:line="240" w:lineRule="auto"/>
              <w:rPr>
                <w:rFonts w:cs="Calibri"/>
                <w:sz w:val="18"/>
                <w:szCs w:val="18"/>
              </w:rPr>
            </w:pPr>
            <w:r w:rsidRPr="009A7CCE">
              <w:rPr>
                <w:rFonts w:cs="Calibri"/>
                <w:color w:val="000000"/>
                <w:sz w:val="18"/>
                <w:szCs w:val="18"/>
              </w:rPr>
              <w:t>211</w:t>
            </w:r>
          </w:p>
        </w:tc>
        <w:tc>
          <w:tcPr>
            <w:tcW w:w="1276" w:type="dxa"/>
            <w:hideMark/>
          </w:tcPr>
          <w:p w14:paraId="6282580A" w14:textId="77777777" w:rsidR="00F36993" w:rsidRPr="009A7CCE" w:rsidRDefault="00F36993" w:rsidP="00287512">
            <w:pPr>
              <w:spacing w:line="240" w:lineRule="auto"/>
              <w:rPr>
                <w:rFonts w:cs="Calibri"/>
                <w:sz w:val="18"/>
                <w:szCs w:val="18"/>
              </w:rPr>
            </w:pPr>
            <w:r w:rsidRPr="009A7CCE">
              <w:rPr>
                <w:rFonts w:cs="Calibri"/>
                <w:sz w:val="18"/>
                <w:szCs w:val="18"/>
              </w:rPr>
              <w:t>42.2%</w:t>
            </w:r>
          </w:p>
        </w:tc>
        <w:tc>
          <w:tcPr>
            <w:tcW w:w="1842" w:type="dxa"/>
            <w:hideMark/>
          </w:tcPr>
          <w:p w14:paraId="3D7869C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9.0 (4.8) for childless women; 8.9 (4.9) for mothers</w:t>
            </w:r>
          </w:p>
        </w:tc>
        <w:tc>
          <w:tcPr>
            <w:tcW w:w="1843" w:type="dxa"/>
            <w:noWrap/>
            <w:hideMark/>
          </w:tcPr>
          <w:p w14:paraId="4F7DB6B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21A6CED8" w14:textId="77777777" w:rsidTr="001059B4">
        <w:trPr>
          <w:trHeight w:val="850"/>
        </w:trPr>
        <w:tc>
          <w:tcPr>
            <w:tcW w:w="1134" w:type="dxa"/>
            <w:hideMark/>
          </w:tcPr>
          <w:p w14:paraId="087DDCAA" w14:textId="77777777" w:rsidR="00F36993" w:rsidRPr="009A7CCE" w:rsidRDefault="00F36993" w:rsidP="00287512">
            <w:pPr>
              <w:spacing w:line="240" w:lineRule="auto"/>
              <w:rPr>
                <w:rFonts w:cs="Calibri"/>
                <w:sz w:val="18"/>
                <w:szCs w:val="18"/>
              </w:rPr>
            </w:pPr>
            <w:r w:rsidRPr="009A7CCE">
              <w:rPr>
                <w:rFonts w:cs="Calibri"/>
                <w:sz w:val="18"/>
                <w:szCs w:val="18"/>
              </w:rPr>
              <w:t>Gomes &amp; Pascal-Leone et al. (2015)</w:t>
            </w:r>
          </w:p>
        </w:tc>
        <w:tc>
          <w:tcPr>
            <w:tcW w:w="988" w:type="dxa"/>
            <w:hideMark/>
          </w:tcPr>
          <w:p w14:paraId="5F87150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5C3EEBB6"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74E57F1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w:t>
            </w:r>
          </w:p>
        </w:tc>
        <w:tc>
          <w:tcPr>
            <w:tcW w:w="851" w:type="dxa"/>
            <w:hideMark/>
          </w:tcPr>
          <w:p w14:paraId="234A0E6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64%</w:t>
            </w:r>
          </w:p>
        </w:tc>
        <w:tc>
          <w:tcPr>
            <w:tcW w:w="1559" w:type="dxa"/>
            <w:hideMark/>
          </w:tcPr>
          <w:p w14:paraId="6B17F00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required treatment approach</w:t>
            </w:r>
          </w:p>
        </w:tc>
        <w:tc>
          <w:tcPr>
            <w:tcW w:w="992" w:type="dxa"/>
            <w:hideMark/>
          </w:tcPr>
          <w:p w14:paraId="105FBEC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 predetermined duration </w:t>
            </w:r>
          </w:p>
        </w:tc>
        <w:tc>
          <w:tcPr>
            <w:tcW w:w="701" w:type="dxa"/>
          </w:tcPr>
          <w:p w14:paraId="4427369B" w14:textId="77777777" w:rsidR="00F36993" w:rsidRPr="009A7CCE" w:rsidRDefault="00F36993" w:rsidP="00287512">
            <w:pPr>
              <w:spacing w:line="240" w:lineRule="auto"/>
              <w:rPr>
                <w:rFonts w:cs="Calibri"/>
                <w:sz w:val="18"/>
                <w:szCs w:val="18"/>
              </w:rPr>
            </w:pPr>
            <w:r w:rsidRPr="009A7CCE">
              <w:rPr>
                <w:rFonts w:cs="Calibri"/>
                <w:color w:val="000000"/>
                <w:sz w:val="18"/>
                <w:szCs w:val="18"/>
              </w:rPr>
              <w:t>50</w:t>
            </w:r>
          </w:p>
        </w:tc>
        <w:tc>
          <w:tcPr>
            <w:tcW w:w="1276" w:type="dxa"/>
            <w:hideMark/>
          </w:tcPr>
          <w:p w14:paraId="2F66AF60" w14:textId="77777777" w:rsidR="00F36993" w:rsidRPr="009A7CCE" w:rsidRDefault="00F36993" w:rsidP="00287512">
            <w:pPr>
              <w:spacing w:line="240" w:lineRule="auto"/>
              <w:rPr>
                <w:rFonts w:cs="Calibri"/>
                <w:sz w:val="18"/>
                <w:szCs w:val="18"/>
              </w:rPr>
            </w:pPr>
            <w:r w:rsidRPr="009A7CCE">
              <w:rPr>
                <w:rFonts w:cs="Calibri"/>
                <w:sz w:val="18"/>
                <w:szCs w:val="18"/>
              </w:rPr>
              <w:t>40.0%</w:t>
            </w:r>
          </w:p>
        </w:tc>
        <w:tc>
          <w:tcPr>
            <w:tcW w:w="1842" w:type="dxa"/>
            <w:hideMark/>
          </w:tcPr>
          <w:p w14:paraId="1162D24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17292CC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1070B317" w14:textId="77777777" w:rsidTr="001059B4">
        <w:trPr>
          <w:trHeight w:val="850"/>
        </w:trPr>
        <w:tc>
          <w:tcPr>
            <w:tcW w:w="1134" w:type="dxa"/>
            <w:hideMark/>
          </w:tcPr>
          <w:p w14:paraId="1759E912" w14:textId="77777777" w:rsidR="00F36993" w:rsidRPr="009A7CCE" w:rsidRDefault="00F36993" w:rsidP="00287512">
            <w:pPr>
              <w:spacing w:line="240" w:lineRule="auto"/>
              <w:rPr>
                <w:rFonts w:cs="Calibri"/>
                <w:sz w:val="18"/>
                <w:szCs w:val="18"/>
              </w:rPr>
            </w:pPr>
            <w:r w:rsidRPr="009A7CCE">
              <w:rPr>
                <w:rFonts w:cs="Calibri"/>
                <w:sz w:val="18"/>
                <w:szCs w:val="18"/>
              </w:rPr>
              <w:t>Gomez-Pena et al. (2012)</w:t>
            </w:r>
          </w:p>
        </w:tc>
        <w:tc>
          <w:tcPr>
            <w:tcW w:w="988" w:type="dxa"/>
            <w:hideMark/>
          </w:tcPr>
          <w:p w14:paraId="6F4F1EA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4957883E"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3E12865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39.6 (12.3)</w:t>
            </w:r>
          </w:p>
        </w:tc>
        <w:tc>
          <w:tcPr>
            <w:tcW w:w="851" w:type="dxa"/>
            <w:hideMark/>
          </w:tcPr>
          <w:p w14:paraId="67B9A7C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586753A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0F00913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23CF041B" w14:textId="77777777" w:rsidR="00F36993" w:rsidRPr="009A7CCE" w:rsidRDefault="00F36993" w:rsidP="00287512">
            <w:pPr>
              <w:spacing w:line="240" w:lineRule="auto"/>
              <w:rPr>
                <w:rFonts w:cs="Calibri"/>
                <w:sz w:val="18"/>
                <w:szCs w:val="18"/>
              </w:rPr>
            </w:pPr>
            <w:r w:rsidRPr="009A7CCE">
              <w:rPr>
                <w:rFonts w:cs="Calibri"/>
                <w:color w:val="000000"/>
                <w:sz w:val="18"/>
                <w:szCs w:val="18"/>
              </w:rPr>
              <w:t>191</w:t>
            </w:r>
          </w:p>
        </w:tc>
        <w:tc>
          <w:tcPr>
            <w:tcW w:w="1276" w:type="dxa"/>
            <w:hideMark/>
          </w:tcPr>
          <w:p w14:paraId="57DD4A96" w14:textId="77777777" w:rsidR="00F36993" w:rsidRPr="009A7CCE" w:rsidRDefault="00F36993" w:rsidP="00287512">
            <w:pPr>
              <w:spacing w:line="240" w:lineRule="auto"/>
              <w:rPr>
                <w:rFonts w:cs="Calibri"/>
                <w:sz w:val="18"/>
                <w:szCs w:val="18"/>
              </w:rPr>
            </w:pPr>
            <w:r w:rsidRPr="009A7CCE">
              <w:rPr>
                <w:rFonts w:cs="Calibri"/>
                <w:sz w:val="18"/>
                <w:szCs w:val="18"/>
              </w:rPr>
              <w:t>52.9%</w:t>
            </w:r>
          </w:p>
        </w:tc>
        <w:tc>
          <w:tcPr>
            <w:tcW w:w="1842" w:type="dxa"/>
            <w:hideMark/>
          </w:tcPr>
          <w:p w14:paraId="5F8340F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49605A3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379B15BA" w14:textId="77777777" w:rsidTr="001059B4">
        <w:trPr>
          <w:trHeight w:val="850"/>
        </w:trPr>
        <w:tc>
          <w:tcPr>
            <w:tcW w:w="1134" w:type="dxa"/>
            <w:hideMark/>
          </w:tcPr>
          <w:p w14:paraId="4E93300D" w14:textId="77777777" w:rsidR="00F36993" w:rsidRPr="009A7CCE" w:rsidRDefault="00F36993" w:rsidP="00287512">
            <w:pPr>
              <w:spacing w:line="240" w:lineRule="auto"/>
              <w:rPr>
                <w:rFonts w:cs="Calibri"/>
                <w:sz w:val="18"/>
                <w:szCs w:val="18"/>
              </w:rPr>
            </w:pPr>
            <w:r w:rsidRPr="009A7CCE">
              <w:rPr>
                <w:rFonts w:cs="Calibri"/>
                <w:sz w:val="18"/>
                <w:szCs w:val="18"/>
              </w:rPr>
              <w:t>Granero et al. (2021)</w:t>
            </w:r>
          </w:p>
        </w:tc>
        <w:tc>
          <w:tcPr>
            <w:tcW w:w="988" w:type="dxa"/>
            <w:hideMark/>
          </w:tcPr>
          <w:p w14:paraId="7FA7537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513ACA69"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5773FC7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42.1 (12.9)</w:t>
            </w:r>
          </w:p>
        </w:tc>
        <w:tc>
          <w:tcPr>
            <w:tcW w:w="851" w:type="dxa"/>
            <w:hideMark/>
          </w:tcPr>
          <w:p w14:paraId="17A9C87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677C1F2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1FC4BFB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59FAA192" w14:textId="77777777" w:rsidR="00F36993" w:rsidRPr="009A7CCE" w:rsidRDefault="00F36993" w:rsidP="00287512">
            <w:pPr>
              <w:spacing w:line="240" w:lineRule="auto"/>
              <w:rPr>
                <w:rFonts w:cs="Calibri"/>
                <w:sz w:val="18"/>
                <w:szCs w:val="18"/>
              </w:rPr>
            </w:pPr>
            <w:r w:rsidRPr="009A7CCE">
              <w:rPr>
                <w:rFonts w:cs="Calibri"/>
                <w:color w:val="000000"/>
                <w:sz w:val="18"/>
                <w:szCs w:val="18"/>
              </w:rPr>
              <w:t>998</w:t>
            </w:r>
          </w:p>
        </w:tc>
        <w:tc>
          <w:tcPr>
            <w:tcW w:w="1276" w:type="dxa"/>
            <w:hideMark/>
          </w:tcPr>
          <w:p w14:paraId="7F1547AF" w14:textId="77777777" w:rsidR="00F36993" w:rsidRPr="009A7CCE" w:rsidRDefault="00F36993" w:rsidP="00287512">
            <w:pPr>
              <w:spacing w:line="240" w:lineRule="auto"/>
              <w:rPr>
                <w:rFonts w:cs="Calibri"/>
                <w:sz w:val="18"/>
                <w:szCs w:val="18"/>
              </w:rPr>
            </w:pPr>
            <w:r w:rsidRPr="009A7CCE">
              <w:rPr>
                <w:rFonts w:cs="Calibri"/>
                <w:sz w:val="18"/>
                <w:szCs w:val="18"/>
              </w:rPr>
              <w:t>29.6%</w:t>
            </w:r>
          </w:p>
        </w:tc>
        <w:tc>
          <w:tcPr>
            <w:tcW w:w="1842" w:type="dxa"/>
            <w:hideMark/>
          </w:tcPr>
          <w:p w14:paraId="6E6C091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7.2 (5.8) for participants with a lack of money control</w:t>
            </w:r>
            <w:r w:rsidRPr="009A7CCE">
              <w:rPr>
                <w:rFonts w:cs="Calibri"/>
                <w:color w:val="000000"/>
                <w:sz w:val="18"/>
                <w:szCs w:val="18"/>
              </w:rPr>
              <w:br/>
              <w:t>12.8 (3.6) for participants with full money control</w:t>
            </w:r>
          </w:p>
        </w:tc>
        <w:tc>
          <w:tcPr>
            <w:tcW w:w="1843" w:type="dxa"/>
            <w:noWrap/>
            <w:hideMark/>
          </w:tcPr>
          <w:p w14:paraId="41A6D08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26E2B0F9" w14:textId="77777777" w:rsidTr="001059B4">
        <w:trPr>
          <w:trHeight w:val="850"/>
        </w:trPr>
        <w:tc>
          <w:tcPr>
            <w:tcW w:w="1134" w:type="dxa"/>
            <w:hideMark/>
          </w:tcPr>
          <w:p w14:paraId="539D4102" w14:textId="77777777" w:rsidR="00F36993" w:rsidRPr="009A7CCE" w:rsidRDefault="00F36993" w:rsidP="00287512">
            <w:pPr>
              <w:spacing w:line="240" w:lineRule="auto"/>
              <w:rPr>
                <w:rFonts w:cs="Calibri"/>
                <w:sz w:val="18"/>
                <w:szCs w:val="18"/>
              </w:rPr>
            </w:pPr>
            <w:r w:rsidRPr="009A7CCE">
              <w:rPr>
                <w:rFonts w:cs="Calibri"/>
                <w:sz w:val="18"/>
                <w:szCs w:val="18"/>
              </w:rPr>
              <w:t>Grant et al. (2004)</w:t>
            </w:r>
          </w:p>
        </w:tc>
        <w:tc>
          <w:tcPr>
            <w:tcW w:w="988" w:type="dxa"/>
            <w:hideMark/>
          </w:tcPr>
          <w:p w14:paraId="52D3CBA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USA</w:t>
            </w:r>
          </w:p>
        </w:tc>
        <w:tc>
          <w:tcPr>
            <w:tcW w:w="1280" w:type="dxa"/>
          </w:tcPr>
          <w:p w14:paraId="2238D562" w14:textId="77777777" w:rsidR="00F36993" w:rsidRPr="009A7CCE" w:rsidRDefault="00F36993" w:rsidP="00287512">
            <w:pPr>
              <w:spacing w:line="240" w:lineRule="auto"/>
              <w:rPr>
                <w:rFonts w:cs="Calibri"/>
                <w:color w:val="000000"/>
                <w:sz w:val="18"/>
                <w:szCs w:val="18"/>
              </w:rPr>
            </w:pPr>
            <w:r w:rsidRPr="009A7CCE">
              <w:rPr>
                <w:rFonts w:cs="Calibri"/>
                <w:sz w:val="18"/>
                <w:szCs w:val="18"/>
              </w:rPr>
              <w:t>Treatment chart review</w:t>
            </w:r>
          </w:p>
        </w:tc>
        <w:tc>
          <w:tcPr>
            <w:tcW w:w="1284" w:type="dxa"/>
            <w:hideMark/>
          </w:tcPr>
          <w:p w14:paraId="795ED2E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47.7 (10.7)</w:t>
            </w:r>
          </w:p>
        </w:tc>
        <w:tc>
          <w:tcPr>
            <w:tcW w:w="851" w:type="dxa"/>
            <w:hideMark/>
          </w:tcPr>
          <w:p w14:paraId="45CE2B5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50%</w:t>
            </w:r>
          </w:p>
        </w:tc>
        <w:tc>
          <w:tcPr>
            <w:tcW w:w="1559" w:type="dxa"/>
            <w:noWrap/>
            <w:hideMark/>
          </w:tcPr>
          <w:p w14:paraId="11612AE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 supportive, or psychodynamic therapy</w:t>
            </w:r>
          </w:p>
        </w:tc>
        <w:tc>
          <w:tcPr>
            <w:tcW w:w="992" w:type="dxa"/>
            <w:hideMark/>
          </w:tcPr>
          <w:p w14:paraId="57B8B82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 predetermined duration </w:t>
            </w:r>
          </w:p>
        </w:tc>
        <w:tc>
          <w:tcPr>
            <w:tcW w:w="701" w:type="dxa"/>
          </w:tcPr>
          <w:p w14:paraId="647D0216" w14:textId="77777777" w:rsidR="00F36993" w:rsidRPr="009A7CCE" w:rsidRDefault="00F36993" w:rsidP="00287512">
            <w:pPr>
              <w:spacing w:line="240" w:lineRule="auto"/>
              <w:rPr>
                <w:rFonts w:cs="Calibri"/>
                <w:sz w:val="18"/>
                <w:szCs w:val="18"/>
              </w:rPr>
            </w:pPr>
            <w:r w:rsidRPr="009A7CCE">
              <w:rPr>
                <w:rFonts w:cs="Calibri"/>
                <w:color w:val="000000"/>
                <w:sz w:val="18"/>
                <w:szCs w:val="18"/>
              </w:rPr>
              <w:t>50</w:t>
            </w:r>
          </w:p>
        </w:tc>
        <w:tc>
          <w:tcPr>
            <w:tcW w:w="1276" w:type="dxa"/>
            <w:hideMark/>
          </w:tcPr>
          <w:p w14:paraId="2AC5EAFF" w14:textId="77777777" w:rsidR="00F36993" w:rsidRPr="009A7CCE" w:rsidRDefault="00F36993" w:rsidP="00287512">
            <w:pPr>
              <w:spacing w:line="240" w:lineRule="auto"/>
              <w:rPr>
                <w:rFonts w:cs="Calibri"/>
                <w:sz w:val="18"/>
                <w:szCs w:val="18"/>
              </w:rPr>
            </w:pPr>
            <w:r w:rsidRPr="009A7CCE">
              <w:rPr>
                <w:rFonts w:cs="Calibri"/>
                <w:sz w:val="18"/>
                <w:szCs w:val="18"/>
              </w:rPr>
              <w:t>48.0%</w:t>
            </w:r>
          </w:p>
        </w:tc>
        <w:tc>
          <w:tcPr>
            <w:tcW w:w="1842" w:type="dxa"/>
            <w:hideMark/>
          </w:tcPr>
          <w:p w14:paraId="05D50CC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553.7 days in treatment (391.2) among those who continued treatment; 151 days (100.0) among those who dropped out</w:t>
            </w:r>
          </w:p>
        </w:tc>
        <w:tc>
          <w:tcPr>
            <w:tcW w:w="1843" w:type="dxa"/>
            <w:noWrap/>
            <w:hideMark/>
          </w:tcPr>
          <w:p w14:paraId="59582DD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5A997609" w14:textId="77777777" w:rsidTr="001059B4">
        <w:trPr>
          <w:trHeight w:val="850"/>
        </w:trPr>
        <w:tc>
          <w:tcPr>
            <w:tcW w:w="1134" w:type="dxa"/>
            <w:hideMark/>
          </w:tcPr>
          <w:p w14:paraId="61AC1892" w14:textId="77777777" w:rsidR="00F36993" w:rsidRPr="009A7CCE" w:rsidRDefault="00F36993" w:rsidP="00287512">
            <w:pPr>
              <w:spacing w:line="240" w:lineRule="auto"/>
              <w:rPr>
                <w:rFonts w:cs="Calibri"/>
                <w:sz w:val="18"/>
                <w:szCs w:val="18"/>
              </w:rPr>
            </w:pPr>
            <w:r w:rsidRPr="009A7CCE">
              <w:rPr>
                <w:rFonts w:cs="Calibri"/>
                <w:sz w:val="18"/>
                <w:szCs w:val="18"/>
              </w:rPr>
              <w:t>Jara-Rizzo et al. (2019)</w:t>
            </w:r>
          </w:p>
        </w:tc>
        <w:tc>
          <w:tcPr>
            <w:tcW w:w="988" w:type="dxa"/>
            <w:hideMark/>
          </w:tcPr>
          <w:p w14:paraId="22378A4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47BFCB0F"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23DDEA6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37.7 (11.3) among treatment completers; 33.9 (10.5) among dropouts</w:t>
            </w:r>
          </w:p>
        </w:tc>
        <w:tc>
          <w:tcPr>
            <w:tcW w:w="851" w:type="dxa"/>
            <w:hideMark/>
          </w:tcPr>
          <w:p w14:paraId="1377014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97%</w:t>
            </w:r>
          </w:p>
        </w:tc>
        <w:tc>
          <w:tcPr>
            <w:tcW w:w="1559" w:type="dxa"/>
            <w:noWrap/>
            <w:hideMark/>
          </w:tcPr>
          <w:p w14:paraId="57781A8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Mostly mutual help groups + CBT</w:t>
            </w:r>
          </w:p>
        </w:tc>
        <w:tc>
          <w:tcPr>
            <w:tcW w:w="992" w:type="dxa"/>
            <w:hideMark/>
          </w:tcPr>
          <w:p w14:paraId="359E161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 2 years </w:t>
            </w:r>
          </w:p>
        </w:tc>
        <w:tc>
          <w:tcPr>
            <w:tcW w:w="701" w:type="dxa"/>
          </w:tcPr>
          <w:p w14:paraId="0CC3406A" w14:textId="77777777" w:rsidR="00F36993" w:rsidRPr="009A7CCE" w:rsidRDefault="00F36993" w:rsidP="00287512">
            <w:pPr>
              <w:spacing w:line="240" w:lineRule="auto"/>
              <w:rPr>
                <w:rFonts w:cs="Calibri"/>
                <w:sz w:val="18"/>
                <w:szCs w:val="18"/>
              </w:rPr>
            </w:pPr>
            <w:r w:rsidRPr="009A7CCE">
              <w:rPr>
                <w:rFonts w:cs="Calibri"/>
                <w:color w:val="000000"/>
                <w:sz w:val="18"/>
                <w:szCs w:val="18"/>
              </w:rPr>
              <w:t>66</w:t>
            </w:r>
          </w:p>
        </w:tc>
        <w:tc>
          <w:tcPr>
            <w:tcW w:w="1276" w:type="dxa"/>
            <w:hideMark/>
          </w:tcPr>
          <w:p w14:paraId="398AC8DF" w14:textId="77777777" w:rsidR="00F36993" w:rsidRPr="009A7CCE" w:rsidRDefault="00F36993" w:rsidP="00287512">
            <w:pPr>
              <w:spacing w:line="240" w:lineRule="auto"/>
              <w:rPr>
                <w:rFonts w:cs="Calibri"/>
                <w:sz w:val="18"/>
                <w:szCs w:val="18"/>
              </w:rPr>
            </w:pPr>
            <w:r w:rsidRPr="009A7CCE">
              <w:rPr>
                <w:rFonts w:cs="Calibri"/>
                <w:sz w:val="18"/>
                <w:szCs w:val="18"/>
              </w:rPr>
              <w:t>36.4%</w:t>
            </w:r>
          </w:p>
        </w:tc>
        <w:tc>
          <w:tcPr>
            <w:tcW w:w="1842" w:type="dxa"/>
            <w:hideMark/>
          </w:tcPr>
          <w:p w14:paraId="1C48ECD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4B338D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Therapist's judgement of premature termination</w:t>
            </w:r>
          </w:p>
        </w:tc>
      </w:tr>
      <w:tr w:rsidR="00F36993" w:rsidRPr="009A7CCE" w14:paraId="5222B3BD" w14:textId="77777777" w:rsidTr="001059B4">
        <w:trPr>
          <w:trHeight w:val="850"/>
        </w:trPr>
        <w:tc>
          <w:tcPr>
            <w:tcW w:w="1134" w:type="dxa"/>
            <w:hideMark/>
          </w:tcPr>
          <w:p w14:paraId="4C522BDC"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Jimenez-Murcia et al. (2007)</w:t>
            </w:r>
          </w:p>
        </w:tc>
        <w:tc>
          <w:tcPr>
            <w:tcW w:w="988" w:type="dxa"/>
            <w:hideMark/>
          </w:tcPr>
          <w:p w14:paraId="076962A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70FB52D3"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74A5498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39.9 (12.9)</w:t>
            </w:r>
          </w:p>
        </w:tc>
        <w:tc>
          <w:tcPr>
            <w:tcW w:w="851" w:type="dxa"/>
            <w:hideMark/>
          </w:tcPr>
          <w:p w14:paraId="0402E15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98%</w:t>
            </w:r>
          </w:p>
        </w:tc>
        <w:tc>
          <w:tcPr>
            <w:tcW w:w="1559" w:type="dxa"/>
            <w:noWrap/>
            <w:hideMark/>
          </w:tcPr>
          <w:p w14:paraId="7D8C897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1382B4E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18621859" w14:textId="77777777" w:rsidR="00F36993" w:rsidRPr="009A7CCE" w:rsidRDefault="00F36993" w:rsidP="00287512">
            <w:pPr>
              <w:spacing w:line="240" w:lineRule="auto"/>
              <w:rPr>
                <w:rFonts w:cs="Calibri"/>
                <w:sz w:val="18"/>
                <w:szCs w:val="18"/>
              </w:rPr>
            </w:pPr>
            <w:r w:rsidRPr="009A7CCE">
              <w:rPr>
                <w:rFonts w:cs="Calibri"/>
                <w:color w:val="000000"/>
                <w:sz w:val="18"/>
                <w:szCs w:val="18"/>
              </w:rPr>
              <w:t>290</w:t>
            </w:r>
          </w:p>
        </w:tc>
        <w:tc>
          <w:tcPr>
            <w:tcW w:w="1276" w:type="dxa"/>
            <w:hideMark/>
          </w:tcPr>
          <w:p w14:paraId="064CC46F" w14:textId="77777777" w:rsidR="00F36993" w:rsidRPr="009A7CCE" w:rsidRDefault="00F36993" w:rsidP="00287512">
            <w:pPr>
              <w:spacing w:line="240" w:lineRule="auto"/>
              <w:rPr>
                <w:rFonts w:cs="Calibri"/>
                <w:sz w:val="18"/>
                <w:szCs w:val="18"/>
              </w:rPr>
            </w:pPr>
            <w:r w:rsidRPr="009A7CCE">
              <w:rPr>
                <w:rFonts w:cs="Calibri"/>
                <w:sz w:val="18"/>
                <w:szCs w:val="18"/>
              </w:rPr>
              <w:t>30.3%</w:t>
            </w:r>
          </w:p>
        </w:tc>
        <w:tc>
          <w:tcPr>
            <w:tcW w:w="1842" w:type="dxa"/>
            <w:hideMark/>
          </w:tcPr>
          <w:p w14:paraId="4A188F5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2B40059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108A4139" w14:textId="77777777" w:rsidTr="001059B4">
        <w:trPr>
          <w:trHeight w:val="850"/>
        </w:trPr>
        <w:tc>
          <w:tcPr>
            <w:tcW w:w="1134" w:type="dxa"/>
            <w:hideMark/>
          </w:tcPr>
          <w:p w14:paraId="1856439D" w14:textId="77777777" w:rsidR="00F36993" w:rsidRPr="009A7CCE" w:rsidRDefault="00F36993" w:rsidP="00287512">
            <w:pPr>
              <w:spacing w:line="240" w:lineRule="auto"/>
              <w:rPr>
                <w:rFonts w:cs="Calibri"/>
                <w:sz w:val="18"/>
                <w:szCs w:val="18"/>
              </w:rPr>
            </w:pPr>
            <w:r w:rsidRPr="009A7CCE">
              <w:rPr>
                <w:rFonts w:cs="Calibri"/>
                <w:sz w:val="18"/>
                <w:szCs w:val="18"/>
              </w:rPr>
              <w:t>Jimenez-Murcia et al. (2010)</w:t>
            </w:r>
          </w:p>
        </w:tc>
        <w:tc>
          <w:tcPr>
            <w:tcW w:w="988" w:type="dxa"/>
            <w:hideMark/>
          </w:tcPr>
          <w:p w14:paraId="406C8B5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1F2B6ADE"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5FAF98B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39.4 (12.5)</w:t>
            </w:r>
          </w:p>
        </w:tc>
        <w:tc>
          <w:tcPr>
            <w:tcW w:w="851" w:type="dxa"/>
            <w:hideMark/>
          </w:tcPr>
          <w:p w14:paraId="6E81BA8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92%</w:t>
            </w:r>
          </w:p>
        </w:tc>
        <w:tc>
          <w:tcPr>
            <w:tcW w:w="1559" w:type="dxa"/>
            <w:noWrap/>
            <w:hideMark/>
          </w:tcPr>
          <w:p w14:paraId="01DDD36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3603710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3D14013F" w14:textId="77777777" w:rsidR="00F36993" w:rsidRPr="009A7CCE" w:rsidRDefault="00F36993" w:rsidP="00287512">
            <w:pPr>
              <w:spacing w:line="240" w:lineRule="auto"/>
              <w:rPr>
                <w:rFonts w:cs="Calibri"/>
                <w:sz w:val="18"/>
                <w:szCs w:val="18"/>
              </w:rPr>
            </w:pPr>
            <w:r w:rsidRPr="009A7CCE">
              <w:rPr>
                <w:rFonts w:cs="Calibri"/>
                <w:color w:val="000000"/>
                <w:sz w:val="18"/>
                <w:szCs w:val="18"/>
              </w:rPr>
              <w:t>904</w:t>
            </w:r>
          </w:p>
        </w:tc>
        <w:tc>
          <w:tcPr>
            <w:tcW w:w="1276" w:type="dxa"/>
            <w:hideMark/>
          </w:tcPr>
          <w:p w14:paraId="4380A75A" w14:textId="77777777" w:rsidR="00F36993" w:rsidRPr="009A7CCE" w:rsidRDefault="00F36993" w:rsidP="00287512">
            <w:pPr>
              <w:spacing w:line="240" w:lineRule="auto"/>
              <w:rPr>
                <w:rFonts w:cs="Calibri"/>
                <w:sz w:val="18"/>
                <w:szCs w:val="18"/>
              </w:rPr>
            </w:pPr>
            <w:r w:rsidRPr="009A7CCE">
              <w:rPr>
                <w:rFonts w:cs="Calibri"/>
                <w:sz w:val="18"/>
                <w:szCs w:val="18"/>
              </w:rPr>
              <w:t>36.3%</w:t>
            </w:r>
          </w:p>
        </w:tc>
        <w:tc>
          <w:tcPr>
            <w:tcW w:w="1842" w:type="dxa"/>
            <w:hideMark/>
          </w:tcPr>
          <w:p w14:paraId="39A0FCE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0127E7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63F29722" w14:textId="77777777" w:rsidTr="001059B4">
        <w:trPr>
          <w:trHeight w:val="850"/>
        </w:trPr>
        <w:tc>
          <w:tcPr>
            <w:tcW w:w="1134" w:type="dxa"/>
            <w:hideMark/>
          </w:tcPr>
          <w:p w14:paraId="22F4DEC8" w14:textId="77777777" w:rsidR="00F36993" w:rsidRPr="009A7CCE" w:rsidRDefault="00F36993" w:rsidP="00287512">
            <w:pPr>
              <w:spacing w:line="240" w:lineRule="auto"/>
              <w:rPr>
                <w:rFonts w:cs="Calibri"/>
                <w:sz w:val="18"/>
                <w:szCs w:val="18"/>
              </w:rPr>
            </w:pPr>
            <w:r w:rsidRPr="009A7CCE">
              <w:rPr>
                <w:rFonts w:cs="Calibri"/>
                <w:sz w:val="18"/>
                <w:szCs w:val="18"/>
              </w:rPr>
              <w:t>Jimenez-Murcia et al. (2016)</w:t>
            </w:r>
          </w:p>
        </w:tc>
        <w:tc>
          <w:tcPr>
            <w:tcW w:w="988" w:type="dxa"/>
            <w:hideMark/>
          </w:tcPr>
          <w:p w14:paraId="2713658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2E2B3288"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A3E454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45.0 (12.2)</w:t>
            </w:r>
          </w:p>
        </w:tc>
        <w:tc>
          <w:tcPr>
            <w:tcW w:w="851" w:type="dxa"/>
            <w:hideMark/>
          </w:tcPr>
          <w:p w14:paraId="51F38AC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071FEF0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6F21A73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791A1591" w14:textId="77777777" w:rsidR="00F36993" w:rsidRPr="009A7CCE" w:rsidRDefault="00F36993" w:rsidP="00287512">
            <w:pPr>
              <w:spacing w:line="240" w:lineRule="auto"/>
              <w:rPr>
                <w:rFonts w:cs="Calibri"/>
                <w:sz w:val="18"/>
                <w:szCs w:val="18"/>
              </w:rPr>
            </w:pPr>
            <w:r w:rsidRPr="009A7CCE">
              <w:rPr>
                <w:rFonts w:cs="Calibri"/>
                <w:color w:val="000000"/>
                <w:sz w:val="18"/>
                <w:szCs w:val="18"/>
              </w:rPr>
              <w:t>111</w:t>
            </w:r>
          </w:p>
        </w:tc>
        <w:tc>
          <w:tcPr>
            <w:tcW w:w="1276" w:type="dxa"/>
            <w:hideMark/>
          </w:tcPr>
          <w:p w14:paraId="78BA5B47" w14:textId="77777777" w:rsidR="00F36993" w:rsidRPr="009A7CCE" w:rsidRDefault="00F36993" w:rsidP="00287512">
            <w:pPr>
              <w:spacing w:line="240" w:lineRule="auto"/>
              <w:rPr>
                <w:rFonts w:cs="Calibri"/>
                <w:sz w:val="18"/>
                <w:szCs w:val="18"/>
              </w:rPr>
            </w:pPr>
            <w:r w:rsidRPr="009A7CCE">
              <w:rPr>
                <w:rFonts w:cs="Calibri"/>
                <w:sz w:val="18"/>
                <w:szCs w:val="18"/>
              </w:rPr>
              <w:t>1.0%</w:t>
            </w:r>
          </w:p>
        </w:tc>
        <w:tc>
          <w:tcPr>
            <w:tcW w:w="1842" w:type="dxa"/>
            <w:hideMark/>
          </w:tcPr>
          <w:p w14:paraId="204C998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5AA5E5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0451EB48" w14:textId="77777777" w:rsidTr="001059B4">
        <w:trPr>
          <w:trHeight w:val="850"/>
        </w:trPr>
        <w:tc>
          <w:tcPr>
            <w:tcW w:w="1134" w:type="dxa"/>
            <w:hideMark/>
          </w:tcPr>
          <w:p w14:paraId="6C9CD787" w14:textId="77777777" w:rsidR="00F36993" w:rsidRPr="009A7CCE" w:rsidRDefault="00F36993" w:rsidP="00287512">
            <w:pPr>
              <w:spacing w:line="240" w:lineRule="auto"/>
              <w:rPr>
                <w:rFonts w:cs="Calibri"/>
                <w:sz w:val="18"/>
                <w:szCs w:val="18"/>
              </w:rPr>
            </w:pPr>
            <w:r w:rsidRPr="009A7CCE">
              <w:rPr>
                <w:rFonts w:cs="Calibri"/>
                <w:sz w:val="18"/>
                <w:szCs w:val="18"/>
              </w:rPr>
              <w:t>Jimenez-Murcia et al. (2017)</w:t>
            </w:r>
          </w:p>
        </w:tc>
        <w:tc>
          <w:tcPr>
            <w:tcW w:w="988" w:type="dxa"/>
            <w:hideMark/>
          </w:tcPr>
          <w:p w14:paraId="580550A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5EF2EA42"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hideMark/>
          </w:tcPr>
          <w:p w14:paraId="2811C18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43.0 (12.7)</w:t>
            </w:r>
          </w:p>
        </w:tc>
        <w:tc>
          <w:tcPr>
            <w:tcW w:w="851" w:type="dxa"/>
            <w:hideMark/>
          </w:tcPr>
          <w:p w14:paraId="4C3AA39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00A3F87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2D7F775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0E1258D1" w14:textId="77777777" w:rsidR="00F36993" w:rsidRPr="009A7CCE" w:rsidRDefault="00F36993" w:rsidP="00287512">
            <w:pPr>
              <w:spacing w:line="240" w:lineRule="auto"/>
              <w:rPr>
                <w:rFonts w:cs="Calibri"/>
                <w:sz w:val="18"/>
                <w:szCs w:val="18"/>
              </w:rPr>
            </w:pPr>
            <w:r w:rsidRPr="009A7CCE">
              <w:rPr>
                <w:rFonts w:cs="Calibri"/>
                <w:color w:val="000000"/>
                <w:sz w:val="18"/>
                <w:szCs w:val="18"/>
              </w:rPr>
              <w:t>138</w:t>
            </w:r>
          </w:p>
        </w:tc>
        <w:tc>
          <w:tcPr>
            <w:tcW w:w="1276" w:type="dxa"/>
            <w:hideMark/>
          </w:tcPr>
          <w:p w14:paraId="70E613D7" w14:textId="77777777" w:rsidR="00F36993" w:rsidRPr="009A7CCE" w:rsidRDefault="00F36993" w:rsidP="00287512">
            <w:pPr>
              <w:spacing w:line="240" w:lineRule="auto"/>
              <w:rPr>
                <w:rFonts w:cs="Calibri"/>
                <w:sz w:val="18"/>
                <w:szCs w:val="18"/>
              </w:rPr>
            </w:pPr>
            <w:r w:rsidRPr="009A7CCE">
              <w:rPr>
                <w:rFonts w:cs="Calibri"/>
                <w:sz w:val="18"/>
                <w:szCs w:val="18"/>
              </w:rPr>
              <w:t>38.4%</w:t>
            </w:r>
          </w:p>
        </w:tc>
        <w:tc>
          <w:tcPr>
            <w:tcW w:w="1842" w:type="dxa"/>
            <w:hideMark/>
          </w:tcPr>
          <w:p w14:paraId="4594135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6.4 sessions</w:t>
            </w:r>
            <w:r w:rsidRPr="009A7CCE">
              <w:rPr>
                <w:rFonts w:cs="Calibri"/>
                <w:i/>
                <w:iCs/>
                <w:color w:val="000000"/>
                <w:sz w:val="18"/>
                <w:szCs w:val="18"/>
              </w:rPr>
              <w:t xml:space="preserve"> not</w:t>
            </w:r>
            <w:r w:rsidRPr="009A7CCE">
              <w:rPr>
                <w:rFonts w:cs="Calibri"/>
                <w:color w:val="000000"/>
                <w:sz w:val="18"/>
                <w:szCs w:val="18"/>
              </w:rPr>
              <w:t xml:space="preserve"> attended (5.28)</w:t>
            </w:r>
          </w:p>
        </w:tc>
        <w:tc>
          <w:tcPr>
            <w:tcW w:w="1843" w:type="dxa"/>
            <w:noWrap/>
            <w:hideMark/>
          </w:tcPr>
          <w:p w14:paraId="5CB7700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22C055F0" w14:textId="77777777" w:rsidTr="001059B4">
        <w:trPr>
          <w:trHeight w:val="850"/>
        </w:trPr>
        <w:tc>
          <w:tcPr>
            <w:tcW w:w="1134" w:type="dxa"/>
            <w:hideMark/>
          </w:tcPr>
          <w:p w14:paraId="55BBCCBF"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20AA9FF1"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4CC6B140"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7D8AAFC6"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4C8642BA"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55BAC6E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 + Concerned Significant Other involvement</w:t>
            </w:r>
          </w:p>
        </w:tc>
        <w:tc>
          <w:tcPr>
            <w:tcW w:w="992" w:type="dxa"/>
            <w:hideMark/>
          </w:tcPr>
          <w:p w14:paraId="796CF33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63BA7AE3" w14:textId="77777777" w:rsidR="00F36993" w:rsidRPr="009A7CCE" w:rsidRDefault="00F36993" w:rsidP="00287512">
            <w:pPr>
              <w:spacing w:line="240" w:lineRule="auto"/>
              <w:rPr>
                <w:rFonts w:cs="Calibri"/>
                <w:sz w:val="18"/>
                <w:szCs w:val="18"/>
              </w:rPr>
            </w:pPr>
            <w:r w:rsidRPr="009A7CCE">
              <w:rPr>
                <w:rFonts w:cs="Calibri"/>
                <w:color w:val="000000"/>
                <w:sz w:val="18"/>
                <w:szCs w:val="18"/>
              </w:rPr>
              <w:t>537</w:t>
            </w:r>
          </w:p>
        </w:tc>
        <w:tc>
          <w:tcPr>
            <w:tcW w:w="1276" w:type="dxa"/>
            <w:hideMark/>
          </w:tcPr>
          <w:p w14:paraId="04093973" w14:textId="77777777" w:rsidR="00F36993" w:rsidRPr="009A7CCE" w:rsidRDefault="00F36993" w:rsidP="00287512">
            <w:pPr>
              <w:spacing w:line="240" w:lineRule="auto"/>
              <w:rPr>
                <w:rFonts w:cs="Calibri"/>
                <w:sz w:val="18"/>
                <w:szCs w:val="18"/>
              </w:rPr>
            </w:pPr>
            <w:r w:rsidRPr="009A7CCE">
              <w:rPr>
                <w:rFonts w:cs="Calibri"/>
                <w:sz w:val="18"/>
                <w:szCs w:val="18"/>
              </w:rPr>
              <w:t>22.9%</w:t>
            </w:r>
          </w:p>
        </w:tc>
        <w:tc>
          <w:tcPr>
            <w:tcW w:w="1842" w:type="dxa"/>
            <w:hideMark/>
          </w:tcPr>
          <w:p w14:paraId="70EDA23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4.3 sessions </w:t>
            </w:r>
            <w:r w:rsidRPr="009A7CCE">
              <w:rPr>
                <w:rFonts w:cs="Calibri"/>
                <w:i/>
                <w:iCs/>
                <w:color w:val="000000"/>
                <w:sz w:val="18"/>
                <w:szCs w:val="18"/>
              </w:rPr>
              <w:t>not</w:t>
            </w:r>
            <w:r w:rsidRPr="009A7CCE">
              <w:rPr>
                <w:rFonts w:cs="Calibri"/>
                <w:color w:val="000000"/>
                <w:sz w:val="18"/>
                <w:szCs w:val="18"/>
              </w:rPr>
              <w:t xml:space="preserve"> attended (4.5)</w:t>
            </w:r>
          </w:p>
        </w:tc>
        <w:tc>
          <w:tcPr>
            <w:tcW w:w="1843" w:type="dxa"/>
            <w:noWrap/>
            <w:hideMark/>
          </w:tcPr>
          <w:p w14:paraId="677586C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472D3CF0" w14:textId="77777777" w:rsidTr="001059B4">
        <w:trPr>
          <w:trHeight w:val="850"/>
        </w:trPr>
        <w:tc>
          <w:tcPr>
            <w:tcW w:w="1134" w:type="dxa"/>
            <w:hideMark/>
          </w:tcPr>
          <w:p w14:paraId="47ADA344" w14:textId="77777777" w:rsidR="00F36993" w:rsidRPr="009A7CCE" w:rsidRDefault="00F36993" w:rsidP="00287512">
            <w:pPr>
              <w:spacing w:line="240" w:lineRule="auto"/>
              <w:rPr>
                <w:rFonts w:cs="Calibri"/>
                <w:sz w:val="18"/>
                <w:szCs w:val="18"/>
              </w:rPr>
            </w:pPr>
            <w:r w:rsidRPr="009A7CCE">
              <w:rPr>
                <w:rFonts w:cs="Calibri"/>
                <w:sz w:val="18"/>
                <w:szCs w:val="18"/>
              </w:rPr>
              <w:t>Jimenez-Murcia et al. (2012)</w:t>
            </w:r>
          </w:p>
        </w:tc>
        <w:tc>
          <w:tcPr>
            <w:tcW w:w="988" w:type="dxa"/>
            <w:hideMark/>
          </w:tcPr>
          <w:p w14:paraId="6B5D41B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73AE02E8"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hideMark/>
          </w:tcPr>
          <w:p w14:paraId="75B275C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39.8 (12.5)</w:t>
            </w:r>
          </w:p>
        </w:tc>
        <w:tc>
          <w:tcPr>
            <w:tcW w:w="851" w:type="dxa"/>
            <w:hideMark/>
          </w:tcPr>
          <w:p w14:paraId="5A5DBBC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58FA4CD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 + Exposure Response Prevention</w:t>
            </w:r>
          </w:p>
        </w:tc>
        <w:tc>
          <w:tcPr>
            <w:tcW w:w="992" w:type="dxa"/>
            <w:hideMark/>
          </w:tcPr>
          <w:p w14:paraId="1563864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26229939" w14:textId="77777777" w:rsidR="00F36993" w:rsidRPr="009A7CCE" w:rsidRDefault="00F36993" w:rsidP="00287512">
            <w:pPr>
              <w:spacing w:line="240" w:lineRule="auto"/>
              <w:rPr>
                <w:rFonts w:cs="Calibri"/>
                <w:sz w:val="18"/>
                <w:szCs w:val="18"/>
              </w:rPr>
            </w:pPr>
            <w:r w:rsidRPr="009A7CCE">
              <w:rPr>
                <w:rFonts w:cs="Calibri"/>
                <w:color w:val="000000"/>
                <w:sz w:val="18"/>
                <w:szCs w:val="18"/>
              </w:rPr>
              <w:t>189</w:t>
            </w:r>
          </w:p>
        </w:tc>
        <w:tc>
          <w:tcPr>
            <w:tcW w:w="1276" w:type="dxa"/>
            <w:hideMark/>
          </w:tcPr>
          <w:p w14:paraId="185CF43B" w14:textId="77777777" w:rsidR="00F36993" w:rsidRPr="009A7CCE" w:rsidRDefault="00F36993" w:rsidP="00287512">
            <w:pPr>
              <w:spacing w:line="240" w:lineRule="auto"/>
              <w:rPr>
                <w:rFonts w:cs="Calibri"/>
                <w:sz w:val="18"/>
                <w:szCs w:val="18"/>
              </w:rPr>
            </w:pPr>
            <w:r w:rsidRPr="009A7CCE">
              <w:rPr>
                <w:rFonts w:cs="Calibri"/>
                <w:sz w:val="18"/>
                <w:szCs w:val="18"/>
              </w:rPr>
              <w:t>53.4%</w:t>
            </w:r>
          </w:p>
        </w:tc>
        <w:tc>
          <w:tcPr>
            <w:tcW w:w="1842" w:type="dxa"/>
            <w:hideMark/>
          </w:tcPr>
          <w:p w14:paraId="41122AB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7.6 (5.9)</w:t>
            </w:r>
          </w:p>
        </w:tc>
        <w:tc>
          <w:tcPr>
            <w:tcW w:w="1843" w:type="dxa"/>
            <w:noWrap/>
            <w:hideMark/>
          </w:tcPr>
          <w:p w14:paraId="70FD798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6DACF18A" w14:textId="77777777" w:rsidTr="001059B4">
        <w:trPr>
          <w:trHeight w:val="850"/>
        </w:trPr>
        <w:tc>
          <w:tcPr>
            <w:tcW w:w="1134" w:type="dxa"/>
            <w:hideMark/>
          </w:tcPr>
          <w:p w14:paraId="2D87A2DF"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47801D21"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18EA45D8"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6E86348D"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2D9AF132"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2C23DB4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769F79D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5F1251DF" w14:textId="77777777" w:rsidR="00F36993" w:rsidRPr="009A7CCE" w:rsidRDefault="00F36993" w:rsidP="00287512">
            <w:pPr>
              <w:spacing w:line="240" w:lineRule="auto"/>
              <w:rPr>
                <w:rFonts w:cs="Calibri"/>
                <w:sz w:val="18"/>
                <w:szCs w:val="18"/>
              </w:rPr>
            </w:pPr>
            <w:r w:rsidRPr="009A7CCE">
              <w:rPr>
                <w:rFonts w:cs="Calibri"/>
                <w:color w:val="000000"/>
                <w:sz w:val="18"/>
                <w:szCs w:val="18"/>
              </w:rPr>
              <w:t>313</w:t>
            </w:r>
          </w:p>
        </w:tc>
        <w:tc>
          <w:tcPr>
            <w:tcW w:w="1276" w:type="dxa"/>
            <w:hideMark/>
          </w:tcPr>
          <w:p w14:paraId="5CDBC255" w14:textId="77777777" w:rsidR="00F36993" w:rsidRPr="009A7CCE" w:rsidRDefault="00F36993" w:rsidP="00287512">
            <w:pPr>
              <w:spacing w:line="240" w:lineRule="auto"/>
              <w:rPr>
                <w:rFonts w:cs="Calibri"/>
                <w:sz w:val="18"/>
                <w:szCs w:val="18"/>
              </w:rPr>
            </w:pPr>
            <w:r w:rsidRPr="009A7CCE">
              <w:rPr>
                <w:rFonts w:cs="Calibri"/>
                <w:sz w:val="18"/>
                <w:szCs w:val="18"/>
              </w:rPr>
              <w:t>29.7%</w:t>
            </w:r>
          </w:p>
        </w:tc>
        <w:tc>
          <w:tcPr>
            <w:tcW w:w="1842" w:type="dxa"/>
            <w:hideMark/>
          </w:tcPr>
          <w:p w14:paraId="75BB2D6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10.6 (5.7)</w:t>
            </w:r>
          </w:p>
        </w:tc>
        <w:tc>
          <w:tcPr>
            <w:tcW w:w="1843" w:type="dxa"/>
            <w:noWrap/>
            <w:hideMark/>
          </w:tcPr>
          <w:p w14:paraId="28CA22F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6B42B7E9" w14:textId="77777777" w:rsidTr="001059B4">
        <w:trPr>
          <w:trHeight w:val="850"/>
        </w:trPr>
        <w:tc>
          <w:tcPr>
            <w:tcW w:w="1134" w:type="dxa"/>
            <w:hideMark/>
          </w:tcPr>
          <w:p w14:paraId="1EBB2CBA" w14:textId="77777777" w:rsidR="00F36993" w:rsidRPr="009A7CCE" w:rsidRDefault="00F36993" w:rsidP="00287512">
            <w:pPr>
              <w:spacing w:line="240" w:lineRule="auto"/>
              <w:rPr>
                <w:rFonts w:cs="Calibri"/>
                <w:sz w:val="18"/>
                <w:szCs w:val="18"/>
              </w:rPr>
            </w:pPr>
            <w:r w:rsidRPr="009A7CCE">
              <w:rPr>
                <w:rFonts w:cs="Calibri"/>
                <w:sz w:val="18"/>
                <w:szCs w:val="18"/>
              </w:rPr>
              <w:t>Jimenez-Murcia et al. (2015)</w:t>
            </w:r>
          </w:p>
        </w:tc>
        <w:tc>
          <w:tcPr>
            <w:tcW w:w="988" w:type="dxa"/>
            <w:hideMark/>
          </w:tcPr>
          <w:p w14:paraId="0DAF9D2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252BF8B8"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22F17CB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41.2 (12.5)</w:t>
            </w:r>
          </w:p>
        </w:tc>
        <w:tc>
          <w:tcPr>
            <w:tcW w:w="851" w:type="dxa"/>
            <w:hideMark/>
          </w:tcPr>
          <w:p w14:paraId="254B4CF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95%</w:t>
            </w:r>
          </w:p>
        </w:tc>
        <w:tc>
          <w:tcPr>
            <w:tcW w:w="1559" w:type="dxa"/>
            <w:noWrap/>
            <w:hideMark/>
          </w:tcPr>
          <w:p w14:paraId="54D414D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 + some family involvement</w:t>
            </w:r>
          </w:p>
        </w:tc>
        <w:tc>
          <w:tcPr>
            <w:tcW w:w="992" w:type="dxa"/>
            <w:hideMark/>
          </w:tcPr>
          <w:p w14:paraId="6731558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6AAADD74" w14:textId="77777777" w:rsidR="00F36993" w:rsidRPr="009A7CCE" w:rsidRDefault="00F36993" w:rsidP="00287512">
            <w:pPr>
              <w:spacing w:line="240" w:lineRule="auto"/>
              <w:rPr>
                <w:rFonts w:cs="Calibri"/>
                <w:sz w:val="18"/>
                <w:szCs w:val="18"/>
              </w:rPr>
            </w:pPr>
            <w:r w:rsidRPr="009A7CCE">
              <w:rPr>
                <w:rFonts w:cs="Calibri"/>
                <w:color w:val="000000"/>
                <w:sz w:val="18"/>
                <w:szCs w:val="18"/>
              </w:rPr>
              <w:t>440</w:t>
            </w:r>
          </w:p>
        </w:tc>
        <w:tc>
          <w:tcPr>
            <w:tcW w:w="1276" w:type="dxa"/>
            <w:hideMark/>
          </w:tcPr>
          <w:p w14:paraId="37FE9AEF" w14:textId="77777777" w:rsidR="00F36993" w:rsidRPr="009A7CCE" w:rsidRDefault="00F36993" w:rsidP="00287512">
            <w:pPr>
              <w:spacing w:line="240" w:lineRule="auto"/>
              <w:rPr>
                <w:rFonts w:cs="Calibri"/>
                <w:sz w:val="18"/>
                <w:szCs w:val="18"/>
              </w:rPr>
            </w:pPr>
            <w:r w:rsidRPr="009A7CCE">
              <w:rPr>
                <w:rFonts w:cs="Calibri"/>
                <w:sz w:val="18"/>
                <w:szCs w:val="18"/>
              </w:rPr>
              <w:t>44.5%</w:t>
            </w:r>
          </w:p>
        </w:tc>
        <w:tc>
          <w:tcPr>
            <w:tcW w:w="1842" w:type="dxa"/>
            <w:hideMark/>
          </w:tcPr>
          <w:p w14:paraId="3D8A9CF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9B476E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474F415C" w14:textId="77777777" w:rsidTr="001059B4">
        <w:trPr>
          <w:trHeight w:val="850"/>
        </w:trPr>
        <w:tc>
          <w:tcPr>
            <w:tcW w:w="1134" w:type="dxa"/>
            <w:hideMark/>
          </w:tcPr>
          <w:p w14:paraId="79965BBA" w14:textId="77777777" w:rsidR="00F36993" w:rsidRPr="009A7CCE" w:rsidRDefault="00F36993" w:rsidP="00287512">
            <w:pPr>
              <w:spacing w:line="240" w:lineRule="auto"/>
              <w:rPr>
                <w:rFonts w:cs="Calibri"/>
                <w:sz w:val="18"/>
                <w:szCs w:val="18"/>
              </w:rPr>
            </w:pPr>
            <w:r w:rsidRPr="009A7CCE">
              <w:rPr>
                <w:rFonts w:cs="Calibri"/>
                <w:sz w:val="18"/>
                <w:szCs w:val="18"/>
              </w:rPr>
              <w:t xml:space="preserve">Khanbhai et al. (2017) </w:t>
            </w:r>
          </w:p>
        </w:tc>
        <w:tc>
          <w:tcPr>
            <w:tcW w:w="988" w:type="dxa"/>
            <w:hideMark/>
          </w:tcPr>
          <w:p w14:paraId="1849F8F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68E0E216"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164E555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48.8 (12.7) among female pokies players; 37.8 </w:t>
            </w:r>
            <w:r w:rsidRPr="009A7CCE">
              <w:rPr>
                <w:rFonts w:cs="Calibri"/>
                <w:color w:val="000000"/>
                <w:sz w:val="18"/>
                <w:szCs w:val="18"/>
              </w:rPr>
              <w:lastRenderedPageBreak/>
              <w:t>(11.6) among male pokies players; 38.2 (12.4) among male racing track bettors</w:t>
            </w:r>
          </w:p>
        </w:tc>
        <w:tc>
          <w:tcPr>
            <w:tcW w:w="851" w:type="dxa"/>
            <w:hideMark/>
          </w:tcPr>
          <w:p w14:paraId="562C9AE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lastRenderedPageBreak/>
              <w:t>58%</w:t>
            </w:r>
          </w:p>
        </w:tc>
        <w:tc>
          <w:tcPr>
            <w:tcW w:w="1559" w:type="dxa"/>
            <w:noWrap/>
            <w:hideMark/>
          </w:tcPr>
          <w:p w14:paraId="0840A2B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Behavioural-focused (exposure therapy) CBT</w:t>
            </w:r>
          </w:p>
        </w:tc>
        <w:tc>
          <w:tcPr>
            <w:tcW w:w="992" w:type="dxa"/>
            <w:hideMark/>
          </w:tcPr>
          <w:p w14:paraId="32AFCCF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 predetermined duration (average </w:t>
            </w:r>
            <w:r w:rsidRPr="009A7CCE">
              <w:rPr>
                <w:rFonts w:cs="Calibri"/>
                <w:color w:val="000000"/>
                <w:sz w:val="18"/>
                <w:szCs w:val="18"/>
              </w:rPr>
              <w:lastRenderedPageBreak/>
              <w:t>5-12 weeks)</w:t>
            </w:r>
          </w:p>
        </w:tc>
        <w:tc>
          <w:tcPr>
            <w:tcW w:w="701" w:type="dxa"/>
          </w:tcPr>
          <w:p w14:paraId="1D56917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lastRenderedPageBreak/>
              <w:t>410</w:t>
            </w:r>
          </w:p>
        </w:tc>
        <w:tc>
          <w:tcPr>
            <w:tcW w:w="1276" w:type="dxa"/>
            <w:hideMark/>
          </w:tcPr>
          <w:p w14:paraId="1D187B5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46.80%</w:t>
            </w:r>
          </w:p>
        </w:tc>
        <w:tc>
          <w:tcPr>
            <w:tcW w:w="1842" w:type="dxa"/>
            <w:hideMark/>
          </w:tcPr>
          <w:p w14:paraId="4F40C06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22101D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Bespoke definition</w:t>
            </w:r>
          </w:p>
        </w:tc>
      </w:tr>
      <w:tr w:rsidR="00F36993" w:rsidRPr="009A7CCE" w14:paraId="3AB5F06E" w14:textId="77777777" w:rsidTr="001059B4">
        <w:trPr>
          <w:trHeight w:val="850"/>
        </w:trPr>
        <w:tc>
          <w:tcPr>
            <w:tcW w:w="1134" w:type="dxa"/>
            <w:hideMark/>
          </w:tcPr>
          <w:p w14:paraId="468B3420" w14:textId="77777777" w:rsidR="00F36993" w:rsidRPr="009A7CCE" w:rsidRDefault="00F36993" w:rsidP="00287512">
            <w:pPr>
              <w:spacing w:line="240" w:lineRule="auto"/>
              <w:rPr>
                <w:rFonts w:cs="Calibri"/>
                <w:sz w:val="18"/>
                <w:szCs w:val="18"/>
              </w:rPr>
            </w:pPr>
            <w:r w:rsidRPr="009A7CCE">
              <w:rPr>
                <w:rFonts w:cs="Calibri"/>
                <w:sz w:val="18"/>
                <w:szCs w:val="18"/>
              </w:rPr>
              <w:t>Ladouceur et al. (2001)</w:t>
            </w:r>
          </w:p>
        </w:tc>
        <w:tc>
          <w:tcPr>
            <w:tcW w:w="988" w:type="dxa"/>
            <w:hideMark/>
          </w:tcPr>
          <w:p w14:paraId="655B87F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037BEE7E"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4479107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40.8 (10.2)</w:t>
            </w:r>
          </w:p>
        </w:tc>
        <w:tc>
          <w:tcPr>
            <w:tcW w:w="851" w:type="dxa"/>
            <w:hideMark/>
          </w:tcPr>
          <w:p w14:paraId="737A9ED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89%</w:t>
            </w:r>
          </w:p>
        </w:tc>
        <w:tc>
          <w:tcPr>
            <w:tcW w:w="1559" w:type="dxa"/>
            <w:noWrap/>
            <w:hideMark/>
          </w:tcPr>
          <w:p w14:paraId="422D967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Cognitive treatment</w:t>
            </w:r>
          </w:p>
        </w:tc>
        <w:tc>
          <w:tcPr>
            <w:tcW w:w="992" w:type="dxa"/>
            <w:hideMark/>
          </w:tcPr>
          <w:p w14:paraId="69F2621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 weeks</w:t>
            </w:r>
          </w:p>
        </w:tc>
        <w:tc>
          <w:tcPr>
            <w:tcW w:w="701" w:type="dxa"/>
          </w:tcPr>
          <w:p w14:paraId="12AB01A7" w14:textId="77777777" w:rsidR="00F36993" w:rsidRPr="009A7CCE" w:rsidRDefault="00F36993" w:rsidP="00287512">
            <w:pPr>
              <w:spacing w:line="240" w:lineRule="auto"/>
              <w:rPr>
                <w:rFonts w:cs="Calibri"/>
                <w:sz w:val="18"/>
                <w:szCs w:val="18"/>
              </w:rPr>
            </w:pPr>
            <w:r w:rsidRPr="009A7CCE">
              <w:rPr>
                <w:rFonts w:cs="Calibri"/>
                <w:color w:val="000000"/>
                <w:sz w:val="18"/>
                <w:szCs w:val="18"/>
              </w:rPr>
              <w:t>64</w:t>
            </w:r>
          </w:p>
        </w:tc>
        <w:tc>
          <w:tcPr>
            <w:tcW w:w="1276" w:type="dxa"/>
            <w:hideMark/>
          </w:tcPr>
          <w:p w14:paraId="456B1499" w14:textId="77777777" w:rsidR="00F36993" w:rsidRPr="009A7CCE" w:rsidRDefault="00F36993" w:rsidP="00287512">
            <w:pPr>
              <w:spacing w:line="240" w:lineRule="auto"/>
              <w:rPr>
                <w:rFonts w:cs="Calibri"/>
                <w:sz w:val="18"/>
                <w:szCs w:val="18"/>
              </w:rPr>
            </w:pPr>
            <w:r w:rsidRPr="009A7CCE">
              <w:rPr>
                <w:rFonts w:cs="Calibri"/>
                <w:sz w:val="18"/>
                <w:szCs w:val="18"/>
              </w:rPr>
              <w:t>47.7%</w:t>
            </w:r>
          </w:p>
        </w:tc>
        <w:tc>
          <w:tcPr>
            <w:tcW w:w="1842" w:type="dxa"/>
            <w:hideMark/>
          </w:tcPr>
          <w:p w14:paraId="3801FC8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F40F9A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5A523293" w14:textId="77777777" w:rsidTr="001059B4">
        <w:trPr>
          <w:trHeight w:val="850"/>
        </w:trPr>
        <w:tc>
          <w:tcPr>
            <w:tcW w:w="1134" w:type="dxa"/>
            <w:hideMark/>
          </w:tcPr>
          <w:p w14:paraId="70D57C5B" w14:textId="77777777" w:rsidR="00F36993" w:rsidRPr="009A7CCE" w:rsidRDefault="00F36993" w:rsidP="00287512">
            <w:pPr>
              <w:spacing w:line="240" w:lineRule="auto"/>
              <w:rPr>
                <w:rFonts w:cs="Calibri"/>
                <w:sz w:val="18"/>
                <w:szCs w:val="18"/>
              </w:rPr>
            </w:pPr>
            <w:r w:rsidRPr="009A7CCE">
              <w:rPr>
                <w:rFonts w:cs="Calibri"/>
                <w:sz w:val="18"/>
                <w:szCs w:val="18"/>
              </w:rPr>
              <w:t>Ladouceur et al. (2003)</w:t>
            </w:r>
          </w:p>
        </w:tc>
        <w:tc>
          <w:tcPr>
            <w:tcW w:w="988" w:type="dxa"/>
            <w:hideMark/>
          </w:tcPr>
          <w:p w14:paraId="4910AB7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1F8DD59C"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1F48870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42.6 (10.5)</w:t>
            </w:r>
          </w:p>
        </w:tc>
        <w:tc>
          <w:tcPr>
            <w:tcW w:w="851" w:type="dxa"/>
            <w:hideMark/>
          </w:tcPr>
          <w:p w14:paraId="3C72059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74%</w:t>
            </w:r>
          </w:p>
        </w:tc>
        <w:tc>
          <w:tcPr>
            <w:tcW w:w="1559" w:type="dxa"/>
            <w:noWrap/>
            <w:hideMark/>
          </w:tcPr>
          <w:p w14:paraId="7D4C719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Cognitive treatment</w:t>
            </w:r>
          </w:p>
        </w:tc>
        <w:tc>
          <w:tcPr>
            <w:tcW w:w="992" w:type="dxa"/>
            <w:hideMark/>
          </w:tcPr>
          <w:p w14:paraId="78AE15C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&lt; 20 weeks</w:t>
            </w:r>
          </w:p>
        </w:tc>
        <w:tc>
          <w:tcPr>
            <w:tcW w:w="701" w:type="dxa"/>
          </w:tcPr>
          <w:p w14:paraId="49874DFC" w14:textId="77777777" w:rsidR="00F36993" w:rsidRPr="009A7CCE" w:rsidRDefault="00F36993" w:rsidP="00287512">
            <w:pPr>
              <w:spacing w:line="240" w:lineRule="auto"/>
              <w:rPr>
                <w:rFonts w:cs="Calibri"/>
                <w:sz w:val="18"/>
                <w:szCs w:val="18"/>
              </w:rPr>
            </w:pPr>
            <w:r w:rsidRPr="009A7CCE">
              <w:rPr>
                <w:rFonts w:cs="Calibri"/>
                <w:color w:val="000000"/>
                <w:sz w:val="18"/>
                <w:szCs w:val="18"/>
              </w:rPr>
              <w:t>59</w:t>
            </w:r>
          </w:p>
        </w:tc>
        <w:tc>
          <w:tcPr>
            <w:tcW w:w="1276" w:type="dxa"/>
            <w:hideMark/>
          </w:tcPr>
          <w:p w14:paraId="66C7A7C4" w14:textId="77777777" w:rsidR="00F36993" w:rsidRPr="009A7CCE" w:rsidRDefault="00F36993" w:rsidP="00287512">
            <w:pPr>
              <w:spacing w:line="240" w:lineRule="auto"/>
              <w:rPr>
                <w:rFonts w:cs="Calibri"/>
                <w:sz w:val="18"/>
                <w:szCs w:val="18"/>
              </w:rPr>
            </w:pPr>
            <w:r w:rsidRPr="009A7CCE">
              <w:rPr>
                <w:rFonts w:cs="Calibri"/>
                <w:sz w:val="18"/>
                <w:szCs w:val="18"/>
              </w:rPr>
              <w:t>26.0%</w:t>
            </w:r>
          </w:p>
        </w:tc>
        <w:tc>
          <w:tcPr>
            <w:tcW w:w="1842" w:type="dxa"/>
            <w:hideMark/>
          </w:tcPr>
          <w:p w14:paraId="147C07A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53DAE3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0B239031" w14:textId="77777777" w:rsidTr="001059B4">
        <w:trPr>
          <w:trHeight w:val="850"/>
        </w:trPr>
        <w:tc>
          <w:tcPr>
            <w:tcW w:w="1134" w:type="dxa"/>
            <w:hideMark/>
          </w:tcPr>
          <w:p w14:paraId="1E6B1822" w14:textId="77777777" w:rsidR="00F36993" w:rsidRPr="009A7CCE" w:rsidRDefault="00F36993" w:rsidP="00287512">
            <w:pPr>
              <w:spacing w:line="240" w:lineRule="auto"/>
              <w:rPr>
                <w:rFonts w:cs="Calibri"/>
                <w:sz w:val="18"/>
                <w:szCs w:val="18"/>
              </w:rPr>
            </w:pPr>
            <w:r w:rsidRPr="009A7CCE">
              <w:rPr>
                <w:rFonts w:cs="Calibri"/>
                <w:sz w:val="18"/>
                <w:szCs w:val="18"/>
              </w:rPr>
              <w:t>Lara-Huallipe et al. (2022)</w:t>
            </w:r>
          </w:p>
        </w:tc>
        <w:tc>
          <w:tcPr>
            <w:tcW w:w="988" w:type="dxa"/>
            <w:hideMark/>
          </w:tcPr>
          <w:p w14:paraId="0D8984F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6FBE4BBF"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726CC6A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47.8 (11.3)</w:t>
            </w:r>
          </w:p>
        </w:tc>
        <w:tc>
          <w:tcPr>
            <w:tcW w:w="851" w:type="dxa"/>
            <w:hideMark/>
          </w:tcPr>
          <w:p w14:paraId="520F21C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0%</w:t>
            </w:r>
          </w:p>
        </w:tc>
        <w:tc>
          <w:tcPr>
            <w:tcW w:w="1559" w:type="dxa"/>
            <w:noWrap/>
            <w:hideMark/>
          </w:tcPr>
          <w:p w14:paraId="298FD96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0E937BB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4AFED428" w14:textId="77777777" w:rsidR="00F36993" w:rsidRPr="009A7CCE" w:rsidRDefault="00F36993" w:rsidP="00287512">
            <w:pPr>
              <w:spacing w:line="240" w:lineRule="auto"/>
              <w:rPr>
                <w:rFonts w:cs="Calibri"/>
                <w:sz w:val="18"/>
                <w:szCs w:val="18"/>
              </w:rPr>
            </w:pPr>
            <w:r w:rsidRPr="009A7CCE">
              <w:rPr>
                <w:rFonts w:cs="Calibri"/>
                <w:color w:val="000000"/>
                <w:sz w:val="18"/>
                <w:szCs w:val="18"/>
              </w:rPr>
              <w:t>163</w:t>
            </w:r>
          </w:p>
        </w:tc>
        <w:tc>
          <w:tcPr>
            <w:tcW w:w="1276" w:type="dxa"/>
            <w:hideMark/>
          </w:tcPr>
          <w:p w14:paraId="2D1DDBD9" w14:textId="77777777" w:rsidR="00F36993" w:rsidRPr="009A7CCE" w:rsidRDefault="00F36993" w:rsidP="00287512">
            <w:pPr>
              <w:spacing w:line="240" w:lineRule="auto"/>
              <w:rPr>
                <w:rFonts w:cs="Calibri"/>
                <w:sz w:val="18"/>
                <w:szCs w:val="18"/>
              </w:rPr>
            </w:pPr>
            <w:r w:rsidRPr="009A7CCE">
              <w:rPr>
                <w:rFonts w:cs="Calibri"/>
                <w:sz w:val="18"/>
                <w:szCs w:val="18"/>
              </w:rPr>
              <w:t>42.9%</w:t>
            </w:r>
          </w:p>
        </w:tc>
        <w:tc>
          <w:tcPr>
            <w:tcW w:w="1842" w:type="dxa"/>
            <w:hideMark/>
          </w:tcPr>
          <w:p w14:paraId="6D87DB1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FECD13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29AE24A4" w14:textId="77777777" w:rsidTr="001059B4">
        <w:trPr>
          <w:trHeight w:val="850"/>
        </w:trPr>
        <w:tc>
          <w:tcPr>
            <w:tcW w:w="1134" w:type="dxa"/>
            <w:hideMark/>
          </w:tcPr>
          <w:p w14:paraId="6E5F4D6A" w14:textId="77777777" w:rsidR="00F36993" w:rsidRPr="009A7CCE" w:rsidRDefault="00F36993" w:rsidP="00287512">
            <w:pPr>
              <w:spacing w:line="240" w:lineRule="auto"/>
              <w:rPr>
                <w:rFonts w:cs="Calibri"/>
                <w:sz w:val="18"/>
                <w:szCs w:val="18"/>
              </w:rPr>
            </w:pPr>
            <w:r w:rsidRPr="009A7CCE">
              <w:rPr>
                <w:rFonts w:cs="Calibri"/>
                <w:sz w:val="18"/>
                <w:szCs w:val="18"/>
              </w:rPr>
              <w:t>Leblonde et al. (2003)</w:t>
            </w:r>
          </w:p>
        </w:tc>
        <w:tc>
          <w:tcPr>
            <w:tcW w:w="988" w:type="dxa"/>
            <w:hideMark/>
          </w:tcPr>
          <w:p w14:paraId="5929BC6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312D1CEC"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hideMark/>
          </w:tcPr>
          <w:p w14:paraId="2ABB665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41.7 (10.2) among treatment completers; 38.5 (10.9) among dropouts</w:t>
            </w:r>
          </w:p>
        </w:tc>
        <w:tc>
          <w:tcPr>
            <w:tcW w:w="851" w:type="dxa"/>
            <w:hideMark/>
          </w:tcPr>
          <w:p w14:paraId="72522B4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81%</w:t>
            </w:r>
          </w:p>
        </w:tc>
        <w:tc>
          <w:tcPr>
            <w:tcW w:w="1559" w:type="dxa"/>
            <w:noWrap/>
            <w:hideMark/>
          </w:tcPr>
          <w:p w14:paraId="5553903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or Individual Cognitive treatment</w:t>
            </w:r>
          </w:p>
        </w:tc>
        <w:tc>
          <w:tcPr>
            <w:tcW w:w="992" w:type="dxa"/>
            <w:hideMark/>
          </w:tcPr>
          <w:p w14:paraId="01D19D2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 weeks</w:t>
            </w:r>
          </w:p>
        </w:tc>
        <w:tc>
          <w:tcPr>
            <w:tcW w:w="701" w:type="dxa"/>
          </w:tcPr>
          <w:p w14:paraId="61859F1A" w14:textId="77777777" w:rsidR="00F36993" w:rsidRPr="009A7CCE" w:rsidRDefault="00F36993" w:rsidP="00287512">
            <w:pPr>
              <w:spacing w:line="240" w:lineRule="auto"/>
              <w:rPr>
                <w:rFonts w:cs="Calibri"/>
                <w:sz w:val="18"/>
                <w:szCs w:val="18"/>
              </w:rPr>
            </w:pPr>
            <w:r w:rsidRPr="009A7CCE">
              <w:rPr>
                <w:rFonts w:cs="Calibri"/>
                <w:color w:val="000000"/>
                <w:sz w:val="18"/>
                <w:szCs w:val="18"/>
              </w:rPr>
              <w:t>112</w:t>
            </w:r>
          </w:p>
        </w:tc>
        <w:tc>
          <w:tcPr>
            <w:tcW w:w="1276" w:type="dxa"/>
            <w:hideMark/>
          </w:tcPr>
          <w:p w14:paraId="5E35976A" w14:textId="77777777" w:rsidR="00F36993" w:rsidRPr="009A7CCE" w:rsidRDefault="00F36993" w:rsidP="00287512">
            <w:pPr>
              <w:spacing w:line="240" w:lineRule="auto"/>
              <w:rPr>
                <w:rFonts w:cs="Calibri"/>
                <w:sz w:val="18"/>
                <w:szCs w:val="18"/>
              </w:rPr>
            </w:pPr>
            <w:r w:rsidRPr="009A7CCE">
              <w:rPr>
                <w:rFonts w:cs="Calibri"/>
                <w:sz w:val="18"/>
                <w:szCs w:val="18"/>
              </w:rPr>
              <w:t>38.4%</w:t>
            </w:r>
          </w:p>
        </w:tc>
        <w:tc>
          <w:tcPr>
            <w:tcW w:w="1842" w:type="dxa"/>
            <w:hideMark/>
          </w:tcPr>
          <w:p w14:paraId="48FEAEB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6D81DAA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514CAC5D" w14:textId="77777777" w:rsidTr="001059B4">
        <w:trPr>
          <w:trHeight w:val="850"/>
        </w:trPr>
        <w:tc>
          <w:tcPr>
            <w:tcW w:w="1134" w:type="dxa"/>
            <w:hideMark/>
          </w:tcPr>
          <w:p w14:paraId="18C077AE" w14:textId="77777777" w:rsidR="00F36993" w:rsidRPr="009A7CCE" w:rsidRDefault="00F36993" w:rsidP="00287512">
            <w:pPr>
              <w:spacing w:line="240" w:lineRule="auto"/>
              <w:rPr>
                <w:rFonts w:cs="Calibri"/>
                <w:sz w:val="18"/>
                <w:szCs w:val="18"/>
              </w:rPr>
            </w:pPr>
            <w:r w:rsidRPr="009A7CCE">
              <w:rPr>
                <w:rFonts w:cs="Calibri"/>
                <w:sz w:val="18"/>
                <w:szCs w:val="18"/>
              </w:rPr>
              <w:t>Ledgerwood et al. (2020)</w:t>
            </w:r>
          </w:p>
        </w:tc>
        <w:tc>
          <w:tcPr>
            <w:tcW w:w="988" w:type="dxa"/>
            <w:hideMark/>
          </w:tcPr>
          <w:p w14:paraId="2ABC085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0A99631A" w14:textId="77777777" w:rsidR="00F36993" w:rsidRPr="009A7CCE" w:rsidRDefault="00F36993" w:rsidP="00287512">
            <w:pPr>
              <w:spacing w:line="240" w:lineRule="auto"/>
              <w:rPr>
                <w:rFonts w:cs="Calibri"/>
                <w:color w:val="000000"/>
                <w:sz w:val="18"/>
                <w:szCs w:val="18"/>
              </w:rPr>
            </w:pPr>
            <w:r w:rsidRPr="009A7CCE">
              <w:rPr>
                <w:rFonts w:cs="Calibri"/>
                <w:sz w:val="18"/>
                <w:szCs w:val="18"/>
              </w:rPr>
              <w:t>Treatment chart review</w:t>
            </w:r>
          </w:p>
        </w:tc>
        <w:tc>
          <w:tcPr>
            <w:tcW w:w="1284" w:type="dxa"/>
            <w:hideMark/>
          </w:tcPr>
          <w:p w14:paraId="397BA05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45.7 (13.9)</w:t>
            </w:r>
          </w:p>
        </w:tc>
        <w:tc>
          <w:tcPr>
            <w:tcW w:w="851" w:type="dxa"/>
            <w:hideMark/>
          </w:tcPr>
          <w:p w14:paraId="56C2A61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65%</w:t>
            </w:r>
          </w:p>
        </w:tc>
        <w:tc>
          <w:tcPr>
            <w:tcW w:w="1559" w:type="dxa"/>
            <w:noWrap/>
            <w:hideMark/>
          </w:tcPr>
          <w:p w14:paraId="046A5F3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nr   </w:t>
            </w:r>
          </w:p>
        </w:tc>
        <w:tc>
          <w:tcPr>
            <w:tcW w:w="992" w:type="dxa"/>
            <w:hideMark/>
          </w:tcPr>
          <w:p w14:paraId="7FD4079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19 days</w:t>
            </w:r>
          </w:p>
        </w:tc>
        <w:tc>
          <w:tcPr>
            <w:tcW w:w="701" w:type="dxa"/>
          </w:tcPr>
          <w:p w14:paraId="0435002F" w14:textId="77777777" w:rsidR="00F36993" w:rsidRPr="009A7CCE" w:rsidRDefault="00F36993" w:rsidP="00287512">
            <w:pPr>
              <w:spacing w:line="240" w:lineRule="auto"/>
              <w:rPr>
                <w:rFonts w:cs="Calibri"/>
                <w:sz w:val="18"/>
                <w:szCs w:val="18"/>
              </w:rPr>
            </w:pPr>
            <w:r w:rsidRPr="009A7CCE">
              <w:rPr>
                <w:rFonts w:cs="Calibri"/>
                <w:color w:val="000000"/>
                <w:sz w:val="18"/>
                <w:szCs w:val="18"/>
              </w:rPr>
              <w:t>125</w:t>
            </w:r>
          </w:p>
        </w:tc>
        <w:tc>
          <w:tcPr>
            <w:tcW w:w="1276" w:type="dxa"/>
            <w:hideMark/>
          </w:tcPr>
          <w:p w14:paraId="0054BF27" w14:textId="77777777" w:rsidR="00F36993" w:rsidRPr="009A7CCE" w:rsidRDefault="00F36993" w:rsidP="00287512">
            <w:pPr>
              <w:spacing w:line="240" w:lineRule="auto"/>
              <w:rPr>
                <w:rFonts w:cs="Calibri"/>
                <w:sz w:val="18"/>
                <w:szCs w:val="18"/>
              </w:rPr>
            </w:pPr>
            <w:r w:rsidRPr="009A7CCE">
              <w:rPr>
                <w:rFonts w:cs="Calibri"/>
                <w:sz w:val="18"/>
                <w:szCs w:val="18"/>
              </w:rPr>
              <w:t>11.4%</w:t>
            </w:r>
          </w:p>
        </w:tc>
        <w:tc>
          <w:tcPr>
            <w:tcW w:w="1842" w:type="dxa"/>
            <w:hideMark/>
          </w:tcPr>
          <w:p w14:paraId="4E35F7D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77291B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5740EAAC" w14:textId="77777777" w:rsidTr="001059B4">
        <w:trPr>
          <w:trHeight w:val="850"/>
        </w:trPr>
        <w:tc>
          <w:tcPr>
            <w:tcW w:w="1134" w:type="dxa"/>
            <w:hideMark/>
          </w:tcPr>
          <w:p w14:paraId="057D3CF0" w14:textId="77777777" w:rsidR="00F36993" w:rsidRPr="009A7CCE" w:rsidRDefault="00F36993" w:rsidP="00287512">
            <w:pPr>
              <w:spacing w:line="240" w:lineRule="auto"/>
              <w:rPr>
                <w:rFonts w:cs="Calibri"/>
                <w:sz w:val="18"/>
                <w:szCs w:val="18"/>
              </w:rPr>
            </w:pPr>
            <w:r w:rsidRPr="009A7CCE">
              <w:rPr>
                <w:rFonts w:cs="Calibri"/>
                <w:sz w:val="18"/>
                <w:szCs w:val="18"/>
              </w:rPr>
              <w:t>Lee et al. (2015)</w:t>
            </w:r>
          </w:p>
        </w:tc>
        <w:tc>
          <w:tcPr>
            <w:tcW w:w="988" w:type="dxa"/>
            <w:hideMark/>
          </w:tcPr>
          <w:p w14:paraId="30976BC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3C0F5C2F"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3450403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49.3 among gamblers; 48.9 among spouses</w:t>
            </w:r>
          </w:p>
        </w:tc>
        <w:tc>
          <w:tcPr>
            <w:tcW w:w="851" w:type="dxa"/>
            <w:hideMark/>
          </w:tcPr>
          <w:p w14:paraId="05BBEF8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66%</w:t>
            </w:r>
          </w:p>
        </w:tc>
        <w:tc>
          <w:tcPr>
            <w:tcW w:w="1559" w:type="dxa"/>
            <w:noWrap/>
            <w:hideMark/>
          </w:tcPr>
          <w:p w14:paraId="15E098F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Congruence Couple Therapy</w:t>
            </w:r>
          </w:p>
        </w:tc>
        <w:tc>
          <w:tcPr>
            <w:tcW w:w="992" w:type="dxa"/>
            <w:hideMark/>
          </w:tcPr>
          <w:p w14:paraId="6459C2F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6298E873" w14:textId="77777777" w:rsidR="00F36993" w:rsidRPr="009A7CCE" w:rsidRDefault="00F36993" w:rsidP="00287512">
            <w:pPr>
              <w:spacing w:line="240" w:lineRule="auto"/>
              <w:rPr>
                <w:rFonts w:cs="Calibri"/>
                <w:sz w:val="18"/>
                <w:szCs w:val="18"/>
              </w:rPr>
            </w:pPr>
            <w:r w:rsidRPr="009A7CCE">
              <w:rPr>
                <w:rFonts w:cs="Calibri"/>
                <w:color w:val="000000"/>
                <w:sz w:val="18"/>
                <w:szCs w:val="18"/>
              </w:rPr>
              <w:t>9</w:t>
            </w:r>
          </w:p>
        </w:tc>
        <w:tc>
          <w:tcPr>
            <w:tcW w:w="1276" w:type="dxa"/>
            <w:hideMark/>
          </w:tcPr>
          <w:p w14:paraId="1F1A6D81" w14:textId="77777777" w:rsidR="00F36993" w:rsidRPr="009A7CCE" w:rsidRDefault="00F36993" w:rsidP="00287512">
            <w:pPr>
              <w:spacing w:line="240" w:lineRule="auto"/>
              <w:rPr>
                <w:rFonts w:cs="Calibri"/>
                <w:sz w:val="18"/>
                <w:szCs w:val="18"/>
              </w:rPr>
            </w:pPr>
            <w:r w:rsidRPr="009A7CCE">
              <w:rPr>
                <w:rFonts w:cs="Calibri"/>
                <w:sz w:val="18"/>
                <w:szCs w:val="18"/>
              </w:rPr>
              <w:t>11.1%</w:t>
            </w:r>
          </w:p>
        </w:tc>
        <w:tc>
          <w:tcPr>
            <w:tcW w:w="1842" w:type="dxa"/>
            <w:hideMark/>
          </w:tcPr>
          <w:p w14:paraId="53E7ACA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9D764B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4B43CF38" w14:textId="77777777" w:rsidTr="001059B4">
        <w:trPr>
          <w:trHeight w:val="850"/>
        </w:trPr>
        <w:tc>
          <w:tcPr>
            <w:tcW w:w="1134" w:type="dxa"/>
            <w:hideMark/>
          </w:tcPr>
          <w:p w14:paraId="7077A8EA"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39981072"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19BBAD93"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4FFE90CE"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740615B6"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287BD00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 x brief check-ins</w:t>
            </w:r>
          </w:p>
        </w:tc>
        <w:tc>
          <w:tcPr>
            <w:tcW w:w="992" w:type="dxa"/>
            <w:hideMark/>
          </w:tcPr>
          <w:p w14:paraId="30E80EA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51881242" w14:textId="77777777" w:rsidR="00F36993" w:rsidRPr="009A7CCE" w:rsidRDefault="00F36993" w:rsidP="00287512">
            <w:pPr>
              <w:spacing w:line="240" w:lineRule="auto"/>
              <w:rPr>
                <w:rFonts w:cs="Calibri"/>
                <w:sz w:val="18"/>
                <w:szCs w:val="18"/>
              </w:rPr>
            </w:pPr>
            <w:r w:rsidRPr="009A7CCE">
              <w:rPr>
                <w:rFonts w:cs="Calibri"/>
                <w:color w:val="000000"/>
                <w:sz w:val="18"/>
                <w:szCs w:val="18"/>
              </w:rPr>
              <w:t>9</w:t>
            </w:r>
          </w:p>
        </w:tc>
        <w:tc>
          <w:tcPr>
            <w:tcW w:w="1276" w:type="dxa"/>
            <w:hideMark/>
          </w:tcPr>
          <w:p w14:paraId="6C316124" w14:textId="77777777" w:rsidR="00F36993" w:rsidRPr="009A7CCE" w:rsidRDefault="00F36993" w:rsidP="00287512">
            <w:pPr>
              <w:spacing w:line="240" w:lineRule="auto"/>
              <w:rPr>
                <w:rFonts w:cs="Calibri"/>
                <w:sz w:val="18"/>
                <w:szCs w:val="18"/>
              </w:rPr>
            </w:pPr>
            <w:r w:rsidRPr="009A7CCE">
              <w:rPr>
                <w:rFonts w:cs="Calibri"/>
                <w:sz w:val="18"/>
                <w:szCs w:val="18"/>
              </w:rPr>
              <w:t>22.2%</w:t>
            </w:r>
          </w:p>
        </w:tc>
        <w:tc>
          <w:tcPr>
            <w:tcW w:w="1842" w:type="dxa"/>
            <w:hideMark/>
          </w:tcPr>
          <w:p w14:paraId="3D6882E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6D720C0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38588CA2" w14:textId="77777777" w:rsidTr="001059B4">
        <w:trPr>
          <w:trHeight w:val="850"/>
        </w:trPr>
        <w:tc>
          <w:tcPr>
            <w:tcW w:w="1134" w:type="dxa"/>
            <w:hideMark/>
          </w:tcPr>
          <w:p w14:paraId="03716233"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Lloret et al. (2014 )</w:t>
            </w:r>
          </w:p>
        </w:tc>
        <w:tc>
          <w:tcPr>
            <w:tcW w:w="988" w:type="dxa"/>
            <w:hideMark/>
          </w:tcPr>
          <w:p w14:paraId="2FD1039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008463A6"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hideMark/>
          </w:tcPr>
          <w:p w14:paraId="71EF80F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37.8 (10.3)</w:t>
            </w:r>
          </w:p>
        </w:tc>
        <w:tc>
          <w:tcPr>
            <w:tcW w:w="851" w:type="dxa"/>
            <w:hideMark/>
          </w:tcPr>
          <w:p w14:paraId="0C335D4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86%</w:t>
            </w:r>
          </w:p>
        </w:tc>
        <w:tc>
          <w:tcPr>
            <w:tcW w:w="1559" w:type="dxa"/>
            <w:noWrap/>
            <w:hideMark/>
          </w:tcPr>
          <w:p w14:paraId="298E07D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48CFB2E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13 sessions</w:t>
            </w:r>
          </w:p>
        </w:tc>
        <w:tc>
          <w:tcPr>
            <w:tcW w:w="701" w:type="dxa"/>
          </w:tcPr>
          <w:p w14:paraId="630EFBB1" w14:textId="77777777" w:rsidR="00F36993" w:rsidRPr="009A7CCE" w:rsidRDefault="00F36993" w:rsidP="00287512">
            <w:pPr>
              <w:spacing w:line="240" w:lineRule="auto"/>
              <w:rPr>
                <w:rFonts w:cs="Calibri"/>
                <w:sz w:val="18"/>
                <w:szCs w:val="18"/>
              </w:rPr>
            </w:pPr>
            <w:r w:rsidRPr="009A7CCE">
              <w:rPr>
                <w:rFonts w:cs="Calibri"/>
                <w:color w:val="000000"/>
                <w:sz w:val="18"/>
                <w:szCs w:val="18"/>
              </w:rPr>
              <w:t>21</w:t>
            </w:r>
          </w:p>
        </w:tc>
        <w:tc>
          <w:tcPr>
            <w:tcW w:w="1276" w:type="dxa"/>
            <w:hideMark/>
          </w:tcPr>
          <w:p w14:paraId="50DAA2D8" w14:textId="77777777" w:rsidR="00F36993" w:rsidRPr="009A7CCE" w:rsidRDefault="00F36993" w:rsidP="00287512">
            <w:pPr>
              <w:spacing w:line="240" w:lineRule="auto"/>
              <w:rPr>
                <w:rFonts w:cs="Calibri"/>
                <w:sz w:val="18"/>
                <w:szCs w:val="18"/>
              </w:rPr>
            </w:pPr>
            <w:r w:rsidRPr="009A7CCE">
              <w:rPr>
                <w:rFonts w:cs="Calibri"/>
                <w:sz w:val="18"/>
                <w:szCs w:val="18"/>
              </w:rPr>
              <w:t>33.3%</w:t>
            </w:r>
          </w:p>
        </w:tc>
        <w:tc>
          <w:tcPr>
            <w:tcW w:w="1842" w:type="dxa"/>
            <w:hideMark/>
          </w:tcPr>
          <w:p w14:paraId="6EA627B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74F4D6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4AF8952F" w14:textId="77777777" w:rsidTr="001059B4">
        <w:trPr>
          <w:trHeight w:val="850"/>
        </w:trPr>
        <w:tc>
          <w:tcPr>
            <w:tcW w:w="1134" w:type="dxa"/>
            <w:hideMark/>
          </w:tcPr>
          <w:p w14:paraId="3817E936"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085A859A"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13C41547"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6470FE56"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5DDA1643"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1294ED3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 + Hypnosis</w:t>
            </w:r>
          </w:p>
        </w:tc>
        <w:tc>
          <w:tcPr>
            <w:tcW w:w="992" w:type="dxa"/>
            <w:hideMark/>
          </w:tcPr>
          <w:p w14:paraId="765C5D5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 sessions</w:t>
            </w:r>
          </w:p>
        </w:tc>
        <w:tc>
          <w:tcPr>
            <w:tcW w:w="701" w:type="dxa"/>
          </w:tcPr>
          <w:p w14:paraId="5076E6EB" w14:textId="77777777" w:rsidR="00F36993" w:rsidRPr="009A7CCE" w:rsidRDefault="00F36993" w:rsidP="00287512">
            <w:pPr>
              <w:spacing w:line="240" w:lineRule="auto"/>
              <w:rPr>
                <w:rFonts w:cs="Calibri"/>
                <w:sz w:val="18"/>
                <w:szCs w:val="18"/>
              </w:rPr>
            </w:pPr>
            <w:r w:rsidRPr="009A7CCE">
              <w:rPr>
                <w:rFonts w:cs="Calibri"/>
                <w:color w:val="000000"/>
                <w:sz w:val="18"/>
                <w:szCs w:val="18"/>
              </w:rPr>
              <w:t>28</w:t>
            </w:r>
          </w:p>
        </w:tc>
        <w:tc>
          <w:tcPr>
            <w:tcW w:w="1276" w:type="dxa"/>
            <w:hideMark/>
          </w:tcPr>
          <w:p w14:paraId="7C85A44D" w14:textId="77777777" w:rsidR="00F36993" w:rsidRPr="009A7CCE" w:rsidRDefault="00F36993" w:rsidP="00287512">
            <w:pPr>
              <w:spacing w:line="240" w:lineRule="auto"/>
              <w:rPr>
                <w:rFonts w:cs="Calibri"/>
                <w:sz w:val="18"/>
                <w:szCs w:val="18"/>
              </w:rPr>
            </w:pPr>
            <w:r w:rsidRPr="009A7CCE">
              <w:rPr>
                <w:rFonts w:cs="Calibri"/>
                <w:sz w:val="18"/>
                <w:szCs w:val="18"/>
              </w:rPr>
              <w:t>35.7%</w:t>
            </w:r>
          </w:p>
        </w:tc>
        <w:tc>
          <w:tcPr>
            <w:tcW w:w="1842" w:type="dxa"/>
            <w:hideMark/>
          </w:tcPr>
          <w:p w14:paraId="2DFD237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63478CF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7A036885" w14:textId="77777777" w:rsidTr="001059B4">
        <w:trPr>
          <w:trHeight w:val="850"/>
        </w:trPr>
        <w:tc>
          <w:tcPr>
            <w:tcW w:w="1134" w:type="dxa"/>
            <w:hideMark/>
          </w:tcPr>
          <w:p w14:paraId="3D800CA8" w14:textId="77777777" w:rsidR="00F36993" w:rsidRPr="009A7CCE" w:rsidRDefault="00F36993" w:rsidP="00287512">
            <w:pPr>
              <w:spacing w:line="240" w:lineRule="auto"/>
              <w:rPr>
                <w:rFonts w:cs="Calibri"/>
                <w:sz w:val="18"/>
                <w:szCs w:val="18"/>
              </w:rPr>
            </w:pPr>
            <w:r w:rsidRPr="009A7CCE">
              <w:rPr>
                <w:rFonts w:cs="Calibri"/>
                <w:sz w:val="18"/>
                <w:szCs w:val="18"/>
              </w:rPr>
              <w:t>Lucas et al. (2023)</w:t>
            </w:r>
          </w:p>
        </w:tc>
        <w:tc>
          <w:tcPr>
            <w:tcW w:w="988" w:type="dxa"/>
            <w:hideMark/>
          </w:tcPr>
          <w:p w14:paraId="7472680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640E2DC2"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0EFE5B7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42.99 (13.38) </w:t>
            </w:r>
          </w:p>
        </w:tc>
        <w:tc>
          <w:tcPr>
            <w:tcW w:w="851" w:type="dxa"/>
            <w:hideMark/>
          </w:tcPr>
          <w:p w14:paraId="4F08DFD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86%</w:t>
            </w:r>
          </w:p>
        </w:tc>
        <w:tc>
          <w:tcPr>
            <w:tcW w:w="1559" w:type="dxa"/>
            <w:noWrap/>
            <w:hideMark/>
          </w:tcPr>
          <w:p w14:paraId="227F361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054B9A3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4067820D" w14:textId="77777777" w:rsidR="00F36993" w:rsidRPr="009A7CCE" w:rsidRDefault="00F36993" w:rsidP="00287512">
            <w:pPr>
              <w:spacing w:line="240" w:lineRule="auto"/>
              <w:rPr>
                <w:rFonts w:cs="Calibri"/>
                <w:sz w:val="18"/>
                <w:szCs w:val="18"/>
              </w:rPr>
            </w:pPr>
            <w:r w:rsidRPr="009A7CCE">
              <w:rPr>
                <w:rFonts w:cs="Calibri"/>
                <w:color w:val="000000"/>
                <w:sz w:val="18"/>
                <w:szCs w:val="18"/>
              </w:rPr>
              <w:t>1699</w:t>
            </w:r>
          </w:p>
        </w:tc>
        <w:tc>
          <w:tcPr>
            <w:tcW w:w="1276" w:type="dxa"/>
            <w:hideMark/>
          </w:tcPr>
          <w:p w14:paraId="5DF4F94C" w14:textId="77777777" w:rsidR="00F36993" w:rsidRPr="009A7CCE" w:rsidRDefault="00F36993" w:rsidP="00287512">
            <w:pPr>
              <w:spacing w:line="240" w:lineRule="auto"/>
              <w:rPr>
                <w:rFonts w:cs="Calibri"/>
                <w:sz w:val="18"/>
                <w:szCs w:val="18"/>
              </w:rPr>
            </w:pPr>
            <w:r w:rsidRPr="009A7CCE">
              <w:rPr>
                <w:rFonts w:cs="Calibri"/>
                <w:sz w:val="18"/>
                <w:szCs w:val="18"/>
              </w:rPr>
              <w:t>34.8%</w:t>
            </w:r>
          </w:p>
        </w:tc>
        <w:tc>
          <w:tcPr>
            <w:tcW w:w="1842" w:type="dxa"/>
            <w:hideMark/>
          </w:tcPr>
          <w:p w14:paraId="1A0CCAE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7CFCD4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1519F39C" w14:textId="77777777" w:rsidTr="001059B4">
        <w:trPr>
          <w:trHeight w:val="850"/>
        </w:trPr>
        <w:tc>
          <w:tcPr>
            <w:tcW w:w="1134" w:type="dxa"/>
            <w:hideMark/>
          </w:tcPr>
          <w:p w14:paraId="6FCDB205" w14:textId="77777777" w:rsidR="00F36993" w:rsidRPr="009A7CCE" w:rsidRDefault="00F36993" w:rsidP="00287512">
            <w:pPr>
              <w:spacing w:line="240" w:lineRule="auto"/>
              <w:rPr>
                <w:rFonts w:cs="Calibri"/>
                <w:sz w:val="18"/>
                <w:szCs w:val="18"/>
              </w:rPr>
            </w:pPr>
            <w:r w:rsidRPr="009A7CCE">
              <w:rPr>
                <w:rFonts w:cs="Calibri"/>
                <w:sz w:val="18"/>
                <w:szCs w:val="18"/>
              </w:rPr>
              <w:t>Maccallum et al. (2007)</w:t>
            </w:r>
          </w:p>
        </w:tc>
        <w:tc>
          <w:tcPr>
            <w:tcW w:w="988" w:type="dxa"/>
            <w:hideMark/>
          </w:tcPr>
          <w:p w14:paraId="413365D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6BD61ACE"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0FCF31C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38.1 (11.0)</w:t>
            </w:r>
          </w:p>
        </w:tc>
        <w:tc>
          <w:tcPr>
            <w:tcW w:w="851" w:type="dxa"/>
            <w:hideMark/>
          </w:tcPr>
          <w:p w14:paraId="1AB6146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73%</w:t>
            </w:r>
          </w:p>
        </w:tc>
        <w:tc>
          <w:tcPr>
            <w:tcW w:w="1559" w:type="dxa"/>
            <w:noWrap/>
            <w:hideMark/>
          </w:tcPr>
          <w:p w14:paraId="5638D30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5D05D00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 weeks</w:t>
            </w:r>
          </w:p>
        </w:tc>
        <w:tc>
          <w:tcPr>
            <w:tcW w:w="701" w:type="dxa"/>
          </w:tcPr>
          <w:p w14:paraId="430A4D65" w14:textId="77777777" w:rsidR="00F36993" w:rsidRPr="009A7CCE" w:rsidRDefault="00F36993" w:rsidP="00287512">
            <w:pPr>
              <w:spacing w:line="240" w:lineRule="auto"/>
              <w:rPr>
                <w:rFonts w:cs="Calibri"/>
                <w:sz w:val="18"/>
                <w:szCs w:val="18"/>
              </w:rPr>
            </w:pPr>
            <w:r w:rsidRPr="009A7CCE">
              <w:rPr>
                <w:rFonts w:cs="Calibri"/>
                <w:color w:val="000000"/>
                <w:sz w:val="18"/>
                <w:szCs w:val="18"/>
              </w:rPr>
              <w:t>60</w:t>
            </w:r>
          </w:p>
        </w:tc>
        <w:tc>
          <w:tcPr>
            <w:tcW w:w="1276" w:type="dxa"/>
            <w:hideMark/>
          </w:tcPr>
          <w:p w14:paraId="7D480603" w14:textId="77777777" w:rsidR="00F36993" w:rsidRPr="009A7CCE" w:rsidRDefault="00F36993" w:rsidP="00287512">
            <w:pPr>
              <w:spacing w:line="240" w:lineRule="auto"/>
              <w:rPr>
                <w:rFonts w:cs="Calibri"/>
                <w:sz w:val="18"/>
                <w:szCs w:val="18"/>
              </w:rPr>
            </w:pPr>
            <w:r w:rsidRPr="009A7CCE">
              <w:rPr>
                <w:rFonts w:cs="Calibri"/>
                <w:sz w:val="18"/>
                <w:szCs w:val="18"/>
              </w:rPr>
              <w:t>25.0%</w:t>
            </w:r>
          </w:p>
        </w:tc>
        <w:tc>
          <w:tcPr>
            <w:tcW w:w="1842" w:type="dxa"/>
            <w:hideMark/>
          </w:tcPr>
          <w:p w14:paraId="4F1B97A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094BCC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100F1931" w14:textId="77777777" w:rsidTr="001059B4">
        <w:trPr>
          <w:trHeight w:val="850"/>
        </w:trPr>
        <w:tc>
          <w:tcPr>
            <w:tcW w:w="1134" w:type="dxa"/>
            <w:hideMark/>
          </w:tcPr>
          <w:p w14:paraId="1FA363D7" w14:textId="77777777" w:rsidR="00F36993" w:rsidRPr="009A7CCE" w:rsidRDefault="00F36993" w:rsidP="00287512">
            <w:pPr>
              <w:spacing w:line="240" w:lineRule="auto"/>
              <w:rPr>
                <w:rFonts w:cs="Calibri"/>
                <w:sz w:val="18"/>
                <w:szCs w:val="18"/>
              </w:rPr>
            </w:pPr>
            <w:r w:rsidRPr="009A7CCE">
              <w:rPr>
                <w:rFonts w:cs="Calibri"/>
                <w:sz w:val="18"/>
                <w:szCs w:val="18"/>
              </w:rPr>
              <w:t>Mallorqui-Bague et al. (2018)</w:t>
            </w:r>
          </w:p>
        </w:tc>
        <w:tc>
          <w:tcPr>
            <w:tcW w:w="988" w:type="dxa"/>
            <w:hideMark/>
          </w:tcPr>
          <w:p w14:paraId="5A3A037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7EA42706"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7A7A0AD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42.6 (9.6)</w:t>
            </w:r>
          </w:p>
        </w:tc>
        <w:tc>
          <w:tcPr>
            <w:tcW w:w="851" w:type="dxa"/>
            <w:hideMark/>
          </w:tcPr>
          <w:p w14:paraId="36FF998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06B1906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64FDC0B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75D8267E" w14:textId="77777777" w:rsidR="00F36993" w:rsidRPr="009A7CCE" w:rsidRDefault="00F36993" w:rsidP="00287512">
            <w:pPr>
              <w:spacing w:line="240" w:lineRule="auto"/>
              <w:rPr>
                <w:rFonts w:cs="Calibri"/>
                <w:sz w:val="18"/>
                <w:szCs w:val="18"/>
              </w:rPr>
            </w:pPr>
            <w:r w:rsidRPr="009A7CCE">
              <w:rPr>
                <w:rFonts w:cs="Calibri"/>
                <w:color w:val="000000"/>
                <w:sz w:val="18"/>
                <w:szCs w:val="18"/>
              </w:rPr>
              <w:t>144</w:t>
            </w:r>
          </w:p>
        </w:tc>
        <w:tc>
          <w:tcPr>
            <w:tcW w:w="1276" w:type="dxa"/>
            <w:hideMark/>
          </w:tcPr>
          <w:p w14:paraId="00499814" w14:textId="77777777" w:rsidR="00F36993" w:rsidRPr="009A7CCE" w:rsidRDefault="00F36993" w:rsidP="00287512">
            <w:pPr>
              <w:spacing w:line="240" w:lineRule="auto"/>
              <w:rPr>
                <w:rFonts w:cs="Calibri"/>
                <w:sz w:val="18"/>
                <w:szCs w:val="18"/>
              </w:rPr>
            </w:pPr>
            <w:r w:rsidRPr="009A7CCE">
              <w:rPr>
                <w:rFonts w:cs="Calibri"/>
                <w:sz w:val="18"/>
                <w:szCs w:val="18"/>
              </w:rPr>
              <w:t>50.0%</w:t>
            </w:r>
          </w:p>
        </w:tc>
        <w:tc>
          <w:tcPr>
            <w:tcW w:w="1842" w:type="dxa"/>
            <w:hideMark/>
          </w:tcPr>
          <w:p w14:paraId="225BE4C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A63570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6CC095AA" w14:textId="77777777" w:rsidTr="001059B4">
        <w:trPr>
          <w:trHeight w:val="850"/>
        </w:trPr>
        <w:tc>
          <w:tcPr>
            <w:tcW w:w="1134" w:type="dxa"/>
            <w:hideMark/>
          </w:tcPr>
          <w:p w14:paraId="2E461843" w14:textId="77777777" w:rsidR="00F36993" w:rsidRPr="009A7CCE" w:rsidRDefault="00F36993" w:rsidP="00287512">
            <w:pPr>
              <w:spacing w:line="240" w:lineRule="auto"/>
              <w:rPr>
                <w:rFonts w:cs="Calibri"/>
                <w:sz w:val="18"/>
                <w:szCs w:val="18"/>
              </w:rPr>
            </w:pPr>
            <w:r w:rsidRPr="009A7CCE">
              <w:rPr>
                <w:rFonts w:cs="Calibri"/>
                <w:sz w:val="18"/>
                <w:szCs w:val="18"/>
              </w:rPr>
              <w:t>Mallorqui-Bague et al. (2019)</w:t>
            </w:r>
          </w:p>
        </w:tc>
        <w:tc>
          <w:tcPr>
            <w:tcW w:w="988" w:type="dxa"/>
            <w:hideMark/>
          </w:tcPr>
          <w:p w14:paraId="521D834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51430D51"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1462CF4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42.38 (13.55)</w:t>
            </w:r>
          </w:p>
        </w:tc>
        <w:tc>
          <w:tcPr>
            <w:tcW w:w="851" w:type="dxa"/>
            <w:hideMark/>
          </w:tcPr>
          <w:p w14:paraId="2DB7352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688003B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121C8EA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6C997575" w14:textId="77777777" w:rsidR="00F36993" w:rsidRPr="009A7CCE" w:rsidRDefault="00F36993" w:rsidP="00287512">
            <w:pPr>
              <w:spacing w:line="240" w:lineRule="auto"/>
              <w:rPr>
                <w:rFonts w:cs="Calibri"/>
                <w:sz w:val="18"/>
                <w:szCs w:val="18"/>
              </w:rPr>
            </w:pPr>
            <w:r w:rsidRPr="009A7CCE">
              <w:rPr>
                <w:rFonts w:cs="Calibri"/>
                <w:color w:val="000000"/>
                <w:sz w:val="18"/>
                <w:szCs w:val="18"/>
              </w:rPr>
              <w:t>205</w:t>
            </w:r>
          </w:p>
        </w:tc>
        <w:tc>
          <w:tcPr>
            <w:tcW w:w="1276" w:type="dxa"/>
            <w:hideMark/>
          </w:tcPr>
          <w:p w14:paraId="563BECB5" w14:textId="77777777" w:rsidR="00F36993" w:rsidRPr="009A7CCE" w:rsidRDefault="00F36993" w:rsidP="00287512">
            <w:pPr>
              <w:spacing w:line="240" w:lineRule="auto"/>
              <w:rPr>
                <w:rFonts w:cs="Calibri"/>
                <w:sz w:val="18"/>
                <w:szCs w:val="18"/>
              </w:rPr>
            </w:pPr>
            <w:r w:rsidRPr="009A7CCE">
              <w:rPr>
                <w:rFonts w:cs="Calibri"/>
                <w:sz w:val="18"/>
                <w:szCs w:val="18"/>
              </w:rPr>
              <w:t>nr</w:t>
            </w:r>
          </w:p>
        </w:tc>
        <w:tc>
          <w:tcPr>
            <w:tcW w:w="1842" w:type="dxa"/>
            <w:hideMark/>
          </w:tcPr>
          <w:p w14:paraId="53F4C87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0BBB94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61663145" w14:textId="77777777" w:rsidTr="001059B4">
        <w:trPr>
          <w:trHeight w:val="850"/>
        </w:trPr>
        <w:tc>
          <w:tcPr>
            <w:tcW w:w="1134" w:type="dxa"/>
            <w:hideMark/>
          </w:tcPr>
          <w:p w14:paraId="333A7ABE" w14:textId="77777777" w:rsidR="00F36993" w:rsidRPr="009A7CCE" w:rsidRDefault="00F36993" w:rsidP="00287512">
            <w:pPr>
              <w:spacing w:line="240" w:lineRule="auto"/>
              <w:rPr>
                <w:rFonts w:cs="Calibri"/>
                <w:sz w:val="18"/>
                <w:szCs w:val="18"/>
              </w:rPr>
            </w:pPr>
            <w:r w:rsidRPr="009A7CCE">
              <w:rPr>
                <w:rFonts w:cs="Calibri"/>
                <w:sz w:val="18"/>
                <w:szCs w:val="18"/>
              </w:rPr>
              <w:t>Maniaci et al. (2017)</w:t>
            </w:r>
          </w:p>
        </w:tc>
        <w:tc>
          <w:tcPr>
            <w:tcW w:w="988" w:type="dxa"/>
            <w:hideMark/>
          </w:tcPr>
          <w:p w14:paraId="658398B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Italy</w:t>
            </w:r>
          </w:p>
        </w:tc>
        <w:tc>
          <w:tcPr>
            <w:tcW w:w="1280" w:type="dxa"/>
          </w:tcPr>
          <w:p w14:paraId="0486D8E9"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443C251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42.2 (11.9)</w:t>
            </w:r>
          </w:p>
        </w:tc>
        <w:tc>
          <w:tcPr>
            <w:tcW w:w="851" w:type="dxa"/>
            <w:hideMark/>
          </w:tcPr>
          <w:p w14:paraId="52685B1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89%</w:t>
            </w:r>
          </w:p>
        </w:tc>
        <w:tc>
          <w:tcPr>
            <w:tcW w:w="1559" w:type="dxa"/>
            <w:noWrap/>
            <w:hideMark/>
          </w:tcPr>
          <w:p w14:paraId="087A885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Systemic psychotherapy + family sessions</w:t>
            </w:r>
          </w:p>
        </w:tc>
        <w:tc>
          <w:tcPr>
            <w:tcW w:w="992" w:type="dxa"/>
            <w:hideMark/>
          </w:tcPr>
          <w:p w14:paraId="5FCD8AC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6 months </w:t>
            </w:r>
          </w:p>
        </w:tc>
        <w:tc>
          <w:tcPr>
            <w:tcW w:w="701" w:type="dxa"/>
          </w:tcPr>
          <w:p w14:paraId="6B5118CE" w14:textId="77777777" w:rsidR="00F36993" w:rsidRPr="009A7CCE" w:rsidRDefault="00F36993" w:rsidP="00287512">
            <w:pPr>
              <w:spacing w:line="240" w:lineRule="auto"/>
              <w:rPr>
                <w:rFonts w:cs="Calibri"/>
                <w:sz w:val="18"/>
                <w:szCs w:val="18"/>
              </w:rPr>
            </w:pPr>
            <w:r w:rsidRPr="009A7CCE">
              <w:rPr>
                <w:rFonts w:cs="Calibri"/>
                <w:color w:val="000000"/>
                <w:sz w:val="18"/>
                <w:szCs w:val="18"/>
              </w:rPr>
              <w:t>194</w:t>
            </w:r>
          </w:p>
        </w:tc>
        <w:tc>
          <w:tcPr>
            <w:tcW w:w="1276" w:type="dxa"/>
            <w:hideMark/>
          </w:tcPr>
          <w:p w14:paraId="213178FF" w14:textId="77777777" w:rsidR="00F36993" w:rsidRPr="009A7CCE" w:rsidRDefault="00F36993" w:rsidP="00287512">
            <w:pPr>
              <w:spacing w:line="240" w:lineRule="auto"/>
              <w:rPr>
                <w:rFonts w:cs="Calibri"/>
                <w:sz w:val="18"/>
                <w:szCs w:val="18"/>
              </w:rPr>
            </w:pPr>
            <w:r w:rsidRPr="009A7CCE">
              <w:rPr>
                <w:rFonts w:cs="Calibri"/>
                <w:sz w:val="18"/>
                <w:szCs w:val="18"/>
              </w:rPr>
              <w:t>36.1%</w:t>
            </w:r>
          </w:p>
        </w:tc>
        <w:tc>
          <w:tcPr>
            <w:tcW w:w="1842" w:type="dxa"/>
            <w:hideMark/>
          </w:tcPr>
          <w:p w14:paraId="01FB805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2876675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Therapist's judgement of premature termination</w:t>
            </w:r>
          </w:p>
        </w:tc>
      </w:tr>
      <w:tr w:rsidR="00F36993" w:rsidRPr="009A7CCE" w14:paraId="67876808" w14:textId="77777777" w:rsidTr="001059B4">
        <w:trPr>
          <w:trHeight w:val="850"/>
        </w:trPr>
        <w:tc>
          <w:tcPr>
            <w:tcW w:w="1134" w:type="dxa"/>
            <w:hideMark/>
          </w:tcPr>
          <w:p w14:paraId="287D004E" w14:textId="77777777" w:rsidR="00F36993" w:rsidRPr="009A7CCE" w:rsidRDefault="00F36993" w:rsidP="00287512">
            <w:pPr>
              <w:spacing w:line="240" w:lineRule="auto"/>
              <w:rPr>
                <w:rFonts w:cs="Calibri"/>
                <w:sz w:val="18"/>
                <w:szCs w:val="18"/>
              </w:rPr>
            </w:pPr>
            <w:r w:rsidRPr="009A7CCE">
              <w:rPr>
                <w:rFonts w:cs="Calibri"/>
                <w:sz w:val="18"/>
                <w:szCs w:val="18"/>
              </w:rPr>
              <w:t>Mena-Moreno, Munguia, et al. (2022)</w:t>
            </w:r>
          </w:p>
        </w:tc>
        <w:tc>
          <w:tcPr>
            <w:tcW w:w="988" w:type="dxa"/>
            <w:hideMark/>
          </w:tcPr>
          <w:p w14:paraId="5E817AD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28516C88"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56BD779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40.2 (14.7)</w:t>
            </w:r>
          </w:p>
        </w:tc>
        <w:tc>
          <w:tcPr>
            <w:tcW w:w="851" w:type="dxa"/>
            <w:hideMark/>
          </w:tcPr>
          <w:p w14:paraId="3DA2DCE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95%</w:t>
            </w:r>
          </w:p>
        </w:tc>
        <w:tc>
          <w:tcPr>
            <w:tcW w:w="1559" w:type="dxa"/>
            <w:noWrap/>
            <w:hideMark/>
          </w:tcPr>
          <w:p w14:paraId="2C01C1C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5A7458D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3C8136FA" w14:textId="77777777" w:rsidR="00F36993" w:rsidRPr="009A7CCE" w:rsidRDefault="00F36993" w:rsidP="00287512">
            <w:pPr>
              <w:spacing w:line="240" w:lineRule="auto"/>
              <w:rPr>
                <w:rFonts w:cs="Calibri"/>
                <w:sz w:val="18"/>
                <w:szCs w:val="18"/>
              </w:rPr>
            </w:pPr>
            <w:r w:rsidRPr="009A7CCE">
              <w:rPr>
                <w:rFonts w:cs="Calibri"/>
                <w:color w:val="000000"/>
                <w:sz w:val="18"/>
                <w:szCs w:val="18"/>
              </w:rPr>
              <w:t>64</w:t>
            </w:r>
          </w:p>
        </w:tc>
        <w:tc>
          <w:tcPr>
            <w:tcW w:w="1276" w:type="dxa"/>
            <w:hideMark/>
          </w:tcPr>
          <w:p w14:paraId="4426ECDC" w14:textId="77777777" w:rsidR="00F36993" w:rsidRPr="009A7CCE" w:rsidRDefault="00F36993" w:rsidP="00287512">
            <w:pPr>
              <w:spacing w:line="240" w:lineRule="auto"/>
              <w:rPr>
                <w:rFonts w:cs="Calibri"/>
                <w:sz w:val="18"/>
                <w:szCs w:val="18"/>
              </w:rPr>
            </w:pPr>
            <w:r w:rsidRPr="009A7CCE">
              <w:rPr>
                <w:rFonts w:cs="Calibri"/>
                <w:sz w:val="18"/>
                <w:szCs w:val="18"/>
              </w:rPr>
              <w:t>23.4%</w:t>
            </w:r>
          </w:p>
        </w:tc>
        <w:tc>
          <w:tcPr>
            <w:tcW w:w="1842" w:type="dxa"/>
            <w:hideMark/>
          </w:tcPr>
          <w:p w14:paraId="24599E2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13.6 (4.0)</w:t>
            </w:r>
          </w:p>
        </w:tc>
        <w:tc>
          <w:tcPr>
            <w:tcW w:w="1843" w:type="dxa"/>
            <w:noWrap/>
            <w:hideMark/>
          </w:tcPr>
          <w:p w14:paraId="1D15C73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7E7ADABF" w14:textId="77777777" w:rsidTr="001059B4">
        <w:trPr>
          <w:trHeight w:val="850"/>
        </w:trPr>
        <w:tc>
          <w:tcPr>
            <w:tcW w:w="1134" w:type="dxa"/>
            <w:hideMark/>
          </w:tcPr>
          <w:p w14:paraId="50AEF4D0"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62F2BDB5"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1564A30C"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50CFB21D"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4AF0E990"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173D09C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 + videogame (e-Estesia)</w:t>
            </w:r>
          </w:p>
        </w:tc>
        <w:tc>
          <w:tcPr>
            <w:tcW w:w="992" w:type="dxa"/>
            <w:hideMark/>
          </w:tcPr>
          <w:p w14:paraId="1BAD410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 + 15 video game sessions</w:t>
            </w:r>
          </w:p>
        </w:tc>
        <w:tc>
          <w:tcPr>
            <w:tcW w:w="701" w:type="dxa"/>
          </w:tcPr>
          <w:p w14:paraId="60A3AD29" w14:textId="77777777" w:rsidR="00F36993" w:rsidRPr="009A7CCE" w:rsidRDefault="00F36993" w:rsidP="00287512">
            <w:pPr>
              <w:spacing w:line="240" w:lineRule="auto"/>
              <w:rPr>
                <w:rFonts w:cs="Calibri"/>
                <w:sz w:val="18"/>
                <w:szCs w:val="18"/>
              </w:rPr>
            </w:pPr>
            <w:r w:rsidRPr="009A7CCE">
              <w:rPr>
                <w:rFonts w:cs="Calibri"/>
                <w:color w:val="000000"/>
                <w:sz w:val="18"/>
                <w:szCs w:val="18"/>
              </w:rPr>
              <w:t>40</w:t>
            </w:r>
          </w:p>
        </w:tc>
        <w:tc>
          <w:tcPr>
            <w:tcW w:w="1276" w:type="dxa"/>
            <w:hideMark/>
          </w:tcPr>
          <w:p w14:paraId="0236EA05" w14:textId="77777777" w:rsidR="00F36993" w:rsidRPr="009A7CCE" w:rsidRDefault="00F36993" w:rsidP="00287512">
            <w:pPr>
              <w:spacing w:line="240" w:lineRule="auto"/>
              <w:rPr>
                <w:rFonts w:cs="Calibri"/>
                <w:sz w:val="18"/>
                <w:szCs w:val="18"/>
              </w:rPr>
            </w:pPr>
            <w:r w:rsidRPr="009A7CCE">
              <w:rPr>
                <w:rFonts w:cs="Calibri"/>
                <w:sz w:val="18"/>
                <w:szCs w:val="18"/>
              </w:rPr>
              <w:t>15.0%</w:t>
            </w:r>
          </w:p>
        </w:tc>
        <w:tc>
          <w:tcPr>
            <w:tcW w:w="1842" w:type="dxa"/>
            <w:hideMark/>
          </w:tcPr>
          <w:p w14:paraId="0FBC796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14.5 (3.7)</w:t>
            </w:r>
          </w:p>
        </w:tc>
        <w:tc>
          <w:tcPr>
            <w:tcW w:w="1843" w:type="dxa"/>
            <w:noWrap/>
            <w:hideMark/>
          </w:tcPr>
          <w:p w14:paraId="4C8AA8C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4A7946C7" w14:textId="77777777" w:rsidTr="001059B4">
        <w:trPr>
          <w:trHeight w:val="850"/>
        </w:trPr>
        <w:tc>
          <w:tcPr>
            <w:tcW w:w="1134" w:type="dxa"/>
            <w:hideMark/>
          </w:tcPr>
          <w:p w14:paraId="4A26D184"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Mena-Moreno, Testa, et al. (2022)</w:t>
            </w:r>
          </w:p>
        </w:tc>
        <w:tc>
          <w:tcPr>
            <w:tcW w:w="988" w:type="dxa"/>
            <w:hideMark/>
          </w:tcPr>
          <w:p w14:paraId="4E407FC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1B73ED49"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962CF2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44.6 (12.7)</w:t>
            </w:r>
          </w:p>
        </w:tc>
        <w:tc>
          <w:tcPr>
            <w:tcW w:w="851" w:type="dxa"/>
            <w:hideMark/>
          </w:tcPr>
          <w:p w14:paraId="6EB0F50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15B44DA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4112F5B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0F69AB0D" w14:textId="77777777" w:rsidR="00F36993" w:rsidRPr="009A7CCE" w:rsidRDefault="00F36993" w:rsidP="00287512">
            <w:pPr>
              <w:spacing w:line="240" w:lineRule="auto"/>
              <w:rPr>
                <w:rFonts w:cs="Calibri"/>
                <w:sz w:val="18"/>
                <w:szCs w:val="18"/>
              </w:rPr>
            </w:pPr>
            <w:r w:rsidRPr="009A7CCE">
              <w:rPr>
                <w:rFonts w:cs="Calibri"/>
                <w:color w:val="000000"/>
                <w:sz w:val="18"/>
                <w:szCs w:val="18"/>
              </w:rPr>
              <w:t>133</w:t>
            </w:r>
          </w:p>
        </w:tc>
        <w:tc>
          <w:tcPr>
            <w:tcW w:w="1276" w:type="dxa"/>
            <w:hideMark/>
          </w:tcPr>
          <w:p w14:paraId="63D3DA54" w14:textId="77777777" w:rsidR="00F36993" w:rsidRPr="009A7CCE" w:rsidRDefault="00F36993" w:rsidP="00287512">
            <w:pPr>
              <w:spacing w:line="240" w:lineRule="auto"/>
              <w:rPr>
                <w:rFonts w:cs="Calibri"/>
                <w:sz w:val="18"/>
                <w:szCs w:val="18"/>
              </w:rPr>
            </w:pPr>
            <w:r w:rsidRPr="009A7CCE">
              <w:rPr>
                <w:rFonts w:cs="Calibri"/>
                <w:sz w:val="18"/>
                <w:szCs w:val="18"/>
              </w:rPr>
              <w:t>18.8%</w:t>
            </w:r>
          </w:p>
        </w:tc>
        <w:tc>
          <w:tcPr>
            <w:tcW w:w="1842" w:type="dxa"/>
            <w:hideMark/>
          </w:tcPr>
          <w:p w14:paraId="516BA2B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294EAE1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699E3505" w14:textId="77777777" w:rsidTr="001059B4">
        <w:trPr>
          <w:trHeight w:val="850"/>
        </w:trPr>
        <w:tc>
          <w:tcPr>
            <w:tcW w:w="1134" w:type="dxa"/>
            <w:hideMark/>
          </w:tcPr>
          <w:p w14:paraId="299D1065" w14:textId="77777777" w:rsidR="00F36993" w:rsidRPr="009A7CCE" w:rsidRDefault="00F36993" w:rsidP="00287512">
            <w:pPr>
              <w:spacing w:line="240" w:lineRule="auto"/>
              <w:rPr>
                <w:rFonts w:cs="Calibri"/>
                <w:sz w:val="18"/>
                <w:szCs w:val="18"/>
              </w:rPr>
            </w:pPr>
            <w:r w:rsidRPr="009A7CCE">
              <w:rPr>
                <w:rFonts w:cs="Calibri"/>
                <w:sz w:val="18"/>
                <w:szCs w:val="18"/>
              </w:rPr>
              <w:t>Mestre-Bach et al. (2016)</w:t>
            </w:r>
          </w:p>
        </w:tc>
        <w:tc>
          <w:tcPr>
            <w:tcW w:w="988" w:type="dxa"/>
            <w:hideMark/>
          </w:tcPr>
          <w:p w14:paraId="098AACD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281565C9"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57EE93E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48.2 (12.9)</w:t>
            </w:r>
          </w:p>
        </w:tc>
        <w:tc>
          <w:tcPr>
            <w:tcW w:w="851" w:type="dxa"/>
            <w:hideMark/>
          </w:tcPr>
          <w:p w14:paraId="76ACF47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0%</w:t>
            </w:r>
          </w:p>
        </w:tc>
        <w:tc>
          <w:tcPr>
            <w:tcW w:w="1559" w:type="dxa"/>
            <w:noWrap/>
            <w:hideMark/>
          </w:tcPr>
          <w:p w14:paraId="642C24A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0C86A17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23EE0032" w14:textId="77777777" w:rsidR="00F36993" w:rsidRPr="009A7CCE" w:rsidRDefault="00F36993" w:rsidP="00287512">
            <w:pPr>
              <w:spacing w:line="240" w:lineRule="auto"/>
              <w:rPr>
                <w:rFonts w:cs="Calibri"/>
                <w:sz w:val="18"/>
                <w:szCs w:val="18"/>
              </w:rPr>
            </w:pPr>
            <w:r w:rsidRPr="009A7CCE">
              <w:rPr>
                <w:rFonts w:cs="Calibri"/>
                <w:color w:val="000000"/>
                <w:sz w:val="18"/>
                <w:szCs w:val="18"/>
              </w:rPr>
              <w:t>61</w:t>
            </w:r>
          </w:p>
        </w:tc>
        <w:tc>
          <w:tcPr>
            <w:tcW w:w="1276" w:type="dxa"/>
            <w:hideMark/>
          </w:tcPr>
          <w:p w14:paraId="7C8A3216" w14:textId="77777777" w:rsidR="00F36993" w:rsidRPr="009A7CCE" w:rsidRDefault="00F36993" w:rsidP="00287512">
            <w:pPr>
              <w:spacing w:line="240" w:lineRule="auto"/>
              <w:rPr>
                <w:rFonts w:cs="Calibri"/>
                <w:sz w:val="18"/>
                <w:szCs w:val="18"/>
              </w:rPr>
            </w:pPr>
            <w:r w:rsidRPr="009A7CCE">
              <w:rPr>
                <w:rFonts w:cs="Calibri"/>
                <w:sz w:val="18"/>
                <w:szCs w:val="18"/>
              </w:rPr>
              <w:t>67.2%</w:t>
            </w:r>
          </w:p>
        </w:tc>
        <w:tc>
          <w:tcPr>
            <w:tcW w:w="1842" w:type="dxa"/>
            <w:hideMark/>
          </w:tcPr>
          <w:p w14:paraId="5CB0717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77FE15F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5C3AF89E" w14:textId="77777777" w:rsidTr="001059B4">
        <w:trPr>
          <w:trHeight w:val="850"/>
        </w:trPr>
        <w:tc>
          <w:tcPr>
            <w:tcW w:w="1134" w:type="dxa"/>
            <w:hideMark/>
          </w:tcPr>
          <w:p w14:paraId="7564DDF3" w14:textId="77777777" w:rsidR="00F36993" w:rsidRPr="009A7CCE" w:rsidRDefault="00F36993" w:rsidP="00287512">
            <w:pPr>
              <w:spacing w:line="240" w:lineRule="auto"/>
              <w:rPr>
                <w:rFonts w:cs="Calibri"/>
                <w:sz w:val="18"/>
                <w:szCs w:val="18"/>
              </w:rPr>
            </w:pPr>
            <w:r w:rsidRPr="009A7CCE">
              <w:rPr>
                <w:rFonts w:cs="Calibri"/>
                <w:sz w:val="18"/>
                <w:szCs w:val="18"/>
              </w:rPr>
              <w:t>Mestre Bach et al. (2019)</w:t>
            </w:r>
          </w:p>
        </w:tc>
        <w:tc>
          <w:tcPr>
            <w:tcW w:w="988" w:type="dxa"/>
            <w:hideMark/>
          </w:tcPr>
          <w:p w14:paraId="39A3AB0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56E4761E"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1594498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41.5 (13.1)</w:t>
            </w:r>
          </w:p>
        </w:tc>
        <w:tc>
          <w:tcPr>
            <w:tcW w:w="851" w:type="dxa"/>
            <w:hideMark/>
          </w:tcPr>
          <w:p w14:paraId="74D641D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5AA9E2D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426F983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4E2E339E" w14:textId="77777777" w:rsidR="00F36993" w:rsidRPr="009A7CCE" w:rsidRDefault="00F36993" w:rsidP="00287512">
            <w:pPr>
              <w:spacing w:line="240" w:lineRule="auto"/>
              <w:rPr>
                <w:rFonts w:cs="Calibri"/>
                <w:sz w:val="18"/>
                <w:szCs w:val="18"/>
              </w:rPr>
            </w:pPr>
            <w:r w:rsidRPr="009A7CCE">
              <w:rPr>
                <w:rFonts w:cs="Calibri"/>
                <w:color w:val="000000"/>
                <w:sz w:val="18"/>
                <w:szCs w:val="18"/>
              </w:rPr>
              <w:t>398</w:t>
            </w:r>
          </w:p>
        </w:tc>
        <w:tc>
          <w:tcPr>
            <w:tcW w:w="1276" w:type="dxa"/>
            <w:hideMark/>
          </w:tcPr>
          <w:p w14:paraId="5D7F077E" w14:textId="77777777" w:rsidR="00F36993" w:rsidRPr="009A7CCE" w:rsidRDefault="00F36993" w:rsidP="00287512">
            <w:pPr>
              <w:spacing w:line="240" w:lineRule="auto"/>
              <w:rPr>
                <w:rFonts w:cs="Calibri"/>
                <w:sz w:val="18"/>
                <w:szCs w:val="18"/>
              </w:rPr>
            </w:pPr>
            <w:r w:rsidRPr="009A7CCE">
              <w:rPr>
                <w:rFonts w:cs="Calibri"/>
                <w:sz w:val="18"/>
                <w:szCs w:val="18"/>
              </w:rPr>
              <w:t>45.7%</w:t>
            </w:r>
          </w:p>
        </w:tc>
        <w:tc>
          <w:tcPr>
            <w:tcW w:w="1842" w:type="dxa"/>
            <w:hideMark/>
          </w:tcPr>
          <w:p w14:paraId="6D4F577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17DB899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14E0F486" w14:textId="77777777" w:rsidTr="001059B4">
        <w:trPr>
          <w:trHeight w:val="850"/>
        </w:trPr>
        <w:tc>
          <w:tcPr>
            <w:tcW w:w="1134" w:type="dxa"/>
            <w:hideMark/>
          </w:tcPr>
          <w:p w14:paraId="5D60A228" w14:textId="77777777" w:rsidR="00F36993" w:rsidRPr="009A7CCE" w:rsidRDefault="00F36993" w:rsidP="00287512">
            <w:pPr>
              <w:spacing w:line="240" w:lineRule="auto"/>
              <w:rPr>
                <w:rFonts w:cs="Calibri"/>
                <w:sz w:val="18"/>
                <w:szCs w:val="18"/>
              </w:rPr>
            </w:pPr>
            <w:r w:rsidRPr="009A7CCE">
              <w:rPr>
                <w:rFonts w:cs="Calibri"/>
                <w:sz w:val="18"/>
                <w:szCs w:val="18"/>
              </w:rPr>
              <w:t>Mestre-Bach et al. (2022)</w:t>
            </w:r>
          </w:p>
        </w:tc>
        <w:tc>
          <w:tcPr>
            <w:tcW w:w="988" w:type="dxa"/>
            <w:hideMark/>
          </w:tcPr>
          <w:p w14:paraId="5F39D3C9" w14:textId="77777777" w:rsidR="00F36993" w:rsidRPr="009A7CCE" w:rsidRDefault="00F36993" w:rsidP="00287512">
            <w:pPr>
              <w:spacing w:line="240" w:lineRule="auto"/>
              <w:rPr>
                <w:rFonts w:cs="Calibri"/>
                <w:sz w:val="18"/>
                <w:szCs w:val="18"/>
              </w:rPr>
            </w:pPr>
            <w:r w:rsidRPr="009A7CCE">
              <w:rPr>
                <w:rFonts w:cs="Calibri"/>
                <w:sz w:val="18"/>
                <w:szCs w:val="18"/>
              </w:rPr>
              <w:t>Spain</w:t>
            </w:r>
          </w:p>
        </w:tc>
        <w:tc>
          <w:tcPr>
            <w:tcW w:w="1280" w:type="dxa"/>
          </w:tcPr>
          <w:p w14:paraId="487EBE81"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15F37B3" w14:textId="77777777" w:rsidR="00F36993" w:rsidRPr="009A7CCE" w:rsidRDefault="00F36993" w:rsidP="00287512">
            <w:pPr>
              <w:spacing w:line="240" w:lineRule="auto"/>
              <w:rPr>
                <w:rFonts w:cs="Calibri"/>
                <w:sz w:val="18"/>
                <w:szCs w:val="18"/>
              </w:rPr>
            </w:pPr>
            <w:r w:rsidRPr="009A7CCE">
              <w:rPr>
                <w:rFonts w:cs="Calibri"/>
                <w:sz w:val="18"/>
                <w:szCs w:val="18"/>
              </w:rPr>
              <w:t>41.7 (12.8)</w:t>
            </w:r>
          </w:p>
        </w:tc>
        <w:tc>
          <w:tcPr>
            <w:tcW w:w="851" w:type="dxa"/>
            <w:hideMark/>
          </w:tcPr>
          <w:p w14:paraId="7CE8A9E3" w14:textId="77777777" w:rsidR="00F36993" w:rsidRPr="009A7CCE" w:rsidRDefault="00F36993" w:rsidP="00287512">
            <w:pPr>
              <w:spacing w:line="240" w:lineRule="auto"/>
              <w:rPr>
                <w:rFonts w:cs="Calibri"/>
                <w:sz w:val="18"/>
                <w:szCs w:val="18"/>
              </w:rPr>
            </w:pPr>
            <w:r w:rsidRPr="009A7CCE">
              <w:rPr>
                <w:rFonts w:cs="Calibri"/>
                <w:sz w:val="18"/>
                <w:szCs w:val="18"/>
              </w:rPr>
              <w:t>96%</w:t>
            </w:r>
          </w:p>
        </w:tc>
        <w:tc>
          <w:tcPr>
            <w:tcW w:w="1559" w:type="dxa"/>
            <w:noWrap/>
            <w:hideMark/>
          </w:tcPr>
          <w:p w14:paraId="04CA5DD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627E6B4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26E74849" w14:textId="77777777" w:rsidR="00F36993" w:rsidRPr="009A7CCE" w:rsidRDefault="00F36993" w:rsidP="00287512">
            <w:pPr>
              <w:spacing w:line="240" w:lineRule="auto"/>
              <w:rPr>
                <w:rFonts w:cs="Calibri"/>
                <w:sz w:val="18"/>
                <w:szCs w:val="18"/>
              </w:rPr>
            </w:pPr>
            <w:r w:rsidRPr="009A7CCE">
              <w:rPr>
                <w:rFonts w:cs="Calibri"/>
                <w:color w:val="000000"/>
                <w:sz w:val="18"/>
                <w:szCs w:val="18"/>
              </w:rPr>
              <w:t>1248</w:t>
            </w:r>
          </w:p>
        </w:tc>
        <w:tc>
          <w:tcPr>
            <w:tcW w:w="1276" w:type="dxa"/>
            <w:hideMark/>
          </w:tcPr>
          <w:p w14:paraId="11CCCDCC" w14:textId="77777777" w:rsidR="00F36993" w:rsidRPr="009A7CCE" w:rsidRDefault="00F36993" w:rsidP="00287512">
            <w:pPr>
              <w:spacing w:line="240" w:lineRule="auto"/>
              <w:rPr>
                <w:rFonts w:cs="Calibri"/>
                <w:sz w:val="18"/>
                <w:szCs w:val="18"/>
              </w:rPr>
            </w:pPr>
            <w:r w:rsidRPr="009A7CCE">
              <w:rPr>
                <w:rFonts w:cs="Calibri"/>
                <w:sz w:val="18"/>
                <w:szCs w:val="18"/>
              </w:rPr>
              <w:t>29.6%</w:t>
            </w:r>
          </w:p>
        </w:tc>
        <w:tc>
          <w:tcPr>
            <w:tcW w:w="1842" w:type="dxa"/>
            <w:hideMark/>
          </w:tcPr>
          <w:p w14:paraId="78FFC43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716E87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w:t>
            </w:r>
          </w:p>
        </w:tc>
      </w:tr>
      <w:tr w:rsidR="00F36993" w:rsidRPr="009A7CCE" w14:paraId="7146E9A3" w14:textId="77777777" w:rsidTr="001059B4">
        <w:trPr>
          <w:trHeight w:val="850"/>
        </w:trPr>
        <w:tc>
          <w:tcPr>
            <w:tcW w:w="1134" w:type="dxa"/>
            <w:hideMark/>
          </w:tcPr>
          <w:p w14:paraId="1511839C" w14:textId="77777777" w:rsidR="00F36993" w:rsidRPr="009A7CCE" w:rsidRDefault="00F36993" w:rsidP="00287512">
            <w:pPr>
              <w:spacing w:line="240" w:lineRule="auto"/>
              <w:rPr>
                <w:rFonts w:cs="Calibri"/>
                <w:sz w:val="18"/>
                <w:szCs w:val="18"/>
              </w:rPr>
            </w:pPr>
            <w:r w:rsidRPr="009A7CCE">
              <w:rPr>
                <w:rFonts w:cs="Calibri"/>
                <w:sz w:val="18"/>
                <w:szCs w:val="18"/>
              </w:rPr>
              <w:t>Milton et al. (2002)</w:t>
            </w:r>
          </w:p>
        </w:tc>
        <w:tc>
          <w:tcPr>
            <w:tcW w:w="988" w:type="dxa"/>
            <w:hideMark/>
          </w:tcPr>
          <w:p w14:paraId="5BF2C3B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0B4B7810"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hideMark/>
          </w:tcPr>
          <w:p w14:paraId="6949A7D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37.6</w:t>
            </w:r>
          </w:p>
        </w:tc>
        <w:tc>
          <w:tcPr>
            <w:tcW w:w="851" w:type="dxa"/>
            <w:hideMark/>
          </w:tcPr>
          <w:p w14:paraId="49B905D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73%</w:t>
            </w:r>
          </w:p>
        </w:tc>
        <w:tc>
          <w:tcPr>
            <w:tcW w:w="1559" w:type="dxa"/>
            <w:noWrap/>
            <w:hideMark/>
          </w:tcPr>
          <w:p w14:paraId="5A2243C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6F8E087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4 months </w:t>
            </w:r>
          </w:p>
        </w:tc>
        <w:tc>
          <w:tcPr>
            <w:tcW w:w="701" w:type="dxa"/>
          </w:tcPr>
          <w:p w14:paraId="36E8D19F" w14:textId="77777777" w:rsidR="00F36993" w:rsidRPr="009A7CCE" w:rsidRDefault="00F36993" w:rsidP="00287512">
            <w:pPr>
              <w:spacing w:line="240" w:lineRule="auto"/>
              <w:rPr>
                <w:rFonts w:cs="Calibri"/>
                <w:sz w:val="18"/>
                <w:szCs w:val="18"/>
              </w:rPr>
            </w:pPr>
            <w:r w:rsidRPr="009A7CCE">
              <w:rPr>
                <w:rFonts w:cs="Calibri"/>
                <w:color w:val="000000"/>
                <w:sz w:val="18"/>
                <w:szCs w:val="18"/>
              </w:rPr>
              <w:t>20</w:t>
            </w:r>
          </w:p>
        </w:tc>
        <w:tc>
          <w:tcPr>
            <w:tcW w:w="1276" w:type="dxa"/>
            <w:hideMark/>
          </w:tcPr>
          <w:p w14:paraId="1CBE8061" w14:textId="77777777" w:rsidR="00F36993" w:rsidRPr="009A7CCE" w:rsidRDefault="00F36993" w:rsidP="00287512">
            <w:pPr>
              <w:spacing w:line="240" w:lineRule="auto"/>
              <w:rPr>
                <w:rFonts w:cs="Calibri"/>
                <w:sz w:val="18"/>
                <w:szCs w:val="18"/>
              </w:rPr>
            </w:pPr>
            <w:r w:rsidRPr="009A7CCE">
              <w:rPr>
                <w:rFonts w:cs="Calibri"/>
                <w:sz w:val="18"/>
                <w:szCs w:val="18"/>
              </w:rPr>
              <w:t>65.0%</w:t>
            </w:r>
          </w:p>
        </w:tc>
        <w:tc>
          <w:tcPr>
            <w:tcW w:w="1842" w:type="dxa"/>
            <w:hideMark/>
          </w:tcPr>
          <w:p w14:paraId="534FC4E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640DC0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12531906" w14:textId="77777777" w:rsidTr="001059B4">
        <w:trPr>
          <w:trHeight w:val="850"/>
        </w:trPr>
        <w:tc>
          <w:tcPr>
            <w:tcW w:w="1134" w:type="dxa"/>
            <w:hideMark/>
          </w:tcPr>
          <w:p w14:paraId="487E0947"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2636B466"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1BB36B19"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4D2060D8"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851" w:type="dxa"/>
            <w:hideMark/>
          </w:tcPr>
          <w:p w14:paraId="6E30123C"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45388AD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 + Compliance-improving interventions</w:t>
            </w:r>
          </w:p>
        </w:tc>
        <w:tc>
          <w:tcPr>
            <w:tcW w:w="992" w:type="dxa"/>
            <w:hideMark/>
          </w:tcPr>
          <w:p w14:paraId="253374D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4 months </w:t>
            </w:r>
          </w:p>
        </w:tc>
        <w:tc>
          <w:tcPr>
            <w:tcW w:w="701" w:type="dxa"/>
          </w:tcPr>
          <w:p w14:paraId="4215EC97" w14:textId="77777777" w:rsidR="00F36993" w:rsidRPr="009A7CCE" w:rsidRDefault="00F36993" w:rsidP="00287512">
            <w:pPr>
              <w:spacing w:line="240" w:lineRule="auto"/>
              <w:rPr>
                <w:rFonts w:cs="Calibri"/>
                <w:sz w:val="18"/>
                <w:szCs w:val="18"/>
              </w:rPr>
            </w:pPr>
            <w:r w:rsidRPr="009A7CCE">
              <w:rPr>
                <w:rFonts w:cs="Calibri"/>
                <w:color w:val="000000"/>
                <w:sz w:val="18"/>
                <w:szCs w:val="18"/>
              </w:rPr>
              <w:t>20</w:t>
            </w:r>
          </w:p>
        </w:tc>
        <w:tc>
          <w:tcPr>
            <w:tcW w:w="1276" w:type="dxa"/>
            <w:hideMark/>
          </w:tcPr>
          <w:p w14:paraId="5E223532" w14:textId="77777777" w:rsidR="00F36993" w:rsidRPr="009A7CCE" w:rsidRDefault="00F36993" w:rsidP="00287512">
            <w:pPr>
              <w:spacing w:line="240" w:lineRule="auto"/>
              <w:rPr>
                <w:rFonts w:cs="Calibri"/>
                <w:sz w:val="18"/>
                <w:szCs w:val="18"/>
              </w:rPr>
            </w:pPr>
            <w:r w:rsidRPr="009A7CCE">
              <w:rPr>
                <w:rFonts w:cs="Calibri"/>
                <w:sz w:val="18"/>
                <w:szCs w:val="18"/>
              </w:rPr>
              <w:t>35.0%</w:t>
            </w:r>
          </w:p>
        </w:tc>
        <w:tc>
          <w:tcPr>
            <w:tcW w:w="1842" w:type="dxa"/>
            <w:hideMark/>
          </w:tcPr>
          <w:p w14:paraId="615F9EE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2C60A2D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664745C6" w14:textId="77777777" w:rsidTr="001059B4">
        <w:trPr>
          <w:trHeight w:val="850"/>
        </w:trPr>
        <w:tc>
          <w:tcPr>
            <w:tcW w:w="1134" w:type="dxa"/>
            <w:hideMark/>
          </w:tcPr>
          <w:p w14:paraId="18F3C0A4" w14:textId="77777777" w:rsidR="00F36993" w:rsidRPr="009A7CCE" w:rsidRDefault="00F36993" w:rsidP="00287512">
            <w:pPr>
              <w:spacing w:line="240" w:lineRule="auto"/>
              <w:rPr>
                <w:rFonts w:cs="Calibri"/>
                <w:sz w:val="18"/>
                <w:szCs w:val="18"/>
              </w:rPr>
            </w:pPr>
            <w:r w:rsidRPr="009A7CCE">
              <w:rPr>
                <w:rFonts w:cs="Calibri"/>
                <w:sz w:val="18"/>
                <w:szCs w:val="18"/>
              </w:rPr>
              <w:t>Najavits et al. (2023)</w:t>
            </w:r>
          </w:p>
        </w:tc>
        <w:tc>
          <w:tcPr>
            <w:tcW w:w="988" w:type="dxa"/>
            <w:hideMark/>
          </w:tcPr>
          <w:p w14:paraId="5A3215A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4E75FC8A"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1F66158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44.9 (12.0)</w:t>
            </w:r>
          </w:p>
        </w:tc>
        <w:tc>
          <w:tcPr>
            <w:tcW w:w="851" w:type="dxa"/>
            <w:hideMark/>
          </w:tcPr>
          <w:p w14:paraId="2A55666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40%</w:t>
            </w:r>
          </w:p>
        </w:tc>
        <w:tc>
          <w:tcPr>
            <w:tcW w:w="1559" w:type="dxa"/>
            <w:noWrap/>
            <w:hideMark/>
          </w:tcPr>
          <w:p w14:paraId="2946C01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1A43BBB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338576BC" w14:textId="77777777" w:rsidR="00F36993" w:rsidRPr="009A7CCE" w:rsidRDefault="00F36993" w:rsidP="00287512">
            <w:pPr>
              <w:spacing w:line="240" w:lineRule="auto"/>
              <w:rPr>
                <w:rFonts w:cs="Calibri"/>
                <w:sz w:val="18"/>
                <w:szCs w:val="18"/>
              </w:rPr>
            </w:pPr>
            <w:r w:rsidRPr="009A7CCE">
              <w:rPr>
                <w:rFonts w:cs="Calibri"/>
                <w:color w:val="000000"/>
                <w:sz w:val="18"/>
                <w:szCs w:val="18"/>
              </w:rPr>
              <w:t>33</w:t>
            </w:r>
          </w:p>
        </w:tc>
        <w:tc>
          <w:tcPr>
            <w:tcW w:w="1276" w:type="dxa"/>
            <w:hideMark/>
          </w:tcPr>
          <w:p w14:paraId="2228CB90" w14:textId="77777777" w:rsidR="00F36993" w:rsidRPr="009A7CCE" w:rsidRDefault="00F36993" w:rsidP="00287512">
            <w:pPr>
              <w:spacing w:line="240" w:lineRule="auto"/>
              <w:rPr>
                <w:rFonts w:cs="Calibri"/>
                <w:sz w:val="18"/>
                <w:szCs w:val="18"/>
              </w:rPr>
            </w:pPr>
            <w:r w:rsidRPr="009A7CCE">
              <w:rPr>
                <w:rFonts w:cs="Calibri"/>
                <w:sz w:val="18"/>
                <w:szCs w:val="18"/>
              </w:rPr>
              <w:t>21.2%</w:t>
            </w:r>
          </w:p>
        </w:tc>
        <w:tc>
          <w:tcPr>
            <w:tcW w:w="1842" w:type="dxa"/>
            <w:hideMark/>
          </w:tcPr>
          <w:p w14:paraId="12160EC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6.0 (4.5)</w:t>
            </w:r>
          </w:p>
        </w:tc>
        <w:tc>
          <w:tcPr>
            <w:tcW w:w="1843" w:type="dxa"/>
            <w:noWrap/>
            <w:hideMark/>
          </w:tcPr>
          <w:p w14:paraId="7342D73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30E66DC0" w14:textId="77777777" w:rsidTr="001059B4">
        <w:trPr>
          <w:trHeight w:val="850"/>
        </w:trPr>
        <w:tc>
          <w:tcPr>
            <w:tcW w:w="1134" w:type="dxa"/>
            <w:hideMark/>
          </w:tcPr>
          <w:p w14:paraId="574CB33E" w14:textId="77777777" w:rsidR="00F36993" w:rsidRPr="009A7CCE" w:rsidRDefault="00F36993" w:rsidP="00287512">
            <w:pPr>
              <w:spacing w:line="240" w:lineRule="auto"/>
              <w:rPr>
                <w:rFonts w:cs="Calibri"/>
                <w:sz w:val="18"/>
                <w:szCs w:val="18"/>
              </w:rPr>
            </w:pPr>
            <w:r w:rsidRPr="009A7CCE">
              <w:rPr>
                <w:rFonts w:cs="Calibri"/>
                <w:sz w:val="18"/>
                <w:szCs w:val="18"/>
              </w:rPr>
              <w:t>Odlaug et al. (2012)</w:t>
            </w:r>
          </w:p>
        </w:tc>
        <w:tc>
          <w:tcPr>
            <w:tcW w:w="988" w:type="dxa"/>
            <w:hideMark/>
          </w:tcPr>
          <w:p w14:paraId="34852418" w14:textId="77777777" w:rsidR="00F36993" w:rsidRPr="009A7CCE" w:rsidRDefault="00F36993" w:rsidP="00287512">
            <w:pPr>
              <w:spacing w:line="240" w:lineRule="auto"/>
              <w:rPr>
                <w:rFonts w:cs="Calibri"/>
                <w:sz w:val="18"/>
                <w:szCs w:val="18"/>
              </w:rPr>
            </w:pPr>
            <w:r w:rsidRPr="009A7CCE">
              <w:rPr>
                <w:rFonts w:cs="Calibri"/>
                <w:sz w:val="18"/>
                <w:szCs w:val="18"/>
              </w:rPr>
              <w:t>USA</w:t>
            </w:r>
          </w:p>
        </w:tc>
        <w:tc>
          <w:tcPr>
            <w:tcW w:w="1280" w:type="dxa"/>
          </w:tcPr>
          <w:p w14:paraId="72C68D00" w14:textId="77777777" w:rsidR="00F36993" w:rsidRPr="009A7CCE" w:rsidRDefault="00F36993" w:rsidP="00287512">
            <w:pPr>
              <w:spacing w:line="240" w:lineRule="auto"/>
              <w:rPr>
                <w:rFonts w:cs="Calibri"/>
                <w:color w:val="000000"/>
                <w:sz w:val="18"/>
                <w:szCs w:val="18"/>
              </w:rPr>
            </w:pPr>
            <w:r w:rsidRPr="009A7CCE">
              <w:rPr>
                <w:rFonts w:cs="Calibri"/>
                <w:sz w:val="18"/>
                <w:szCs w:val="18"/>
              </w:rPr>
              <w:t>Prospective cohort study</w:t>
            </w:r>
          </w:p>
        </w:tc>
        <w:tc>
          <w:tcPr>
            <w:tcW w:w="1284" w:type="dxa"/>
            <w:hideMark/>
          </w:tcPr>
          <w:p w14:paraId="461C2280" w14:textId="77777777" w:rsidR="00F36993" w:rsidRPr="009A7CCE" w:rsidRDefault="00F36993" w:rsidP="00287512">
            <w:pPr>
              <w:spacing w:line="240" w:lineRule="auto"/>
              <w:rPr>
                <w:rFonts w:cs="Calibri"/>
                <w:sz w:val="18"/>
                <w:szCs w:val="18"/>
              </w:rPr>
            </w:pPr>
            <w:r w:rsidRPr="009A7CCE">
              <w:rPr>
                <w:rFonts w:cs="Calibri"/>
                <w:sz w:val="18"/>
                <w:szCs w:val="18"/>
              </w:rPr>
              <w:t>42.6 (12.1) among those with daily tobacco use; 45.6 (12.0) among those without</w:t>
            </w:r>
          </w:p>
        </w:tc>
        <w:tc>
          <w:tcPr>
            <w:tcW w:w="851" w:type="dxa"/>
            <w:hideMark/>
          </w:tcPr>
          <w:p w14:paraId="406458C0" w14:textId="77777777" w:rsidR="00F36993" w:rsidRPr="009A7CCE" w:rsidRDefault="00F36993" w:rsidP="00287512">
            <w:pPr>
              <w:spacing w:line="240" w:lineRule="auto"/>
              <w:rPr>
                <w:rFonts w:cs="Calibri"/>
                <w:sz w:val="18"/>
                <w:szCs w:val="18"/>
              </w:rPr>
            </w:pPr>
            <w:r w:rsidRPr="009A7CCE">
              <w:rPr>
                <w:rFonts w:cs="Calibri"/>
                <w:sz w:val="18"/>
                <w:szCs w:val="18"/>
              </w:rPr>
              <w:t xml:space="preserve">44% among those with tobacco use; 49% among </w:t>
            </w:r>
            <w:r w:rsidRPr="009A7CCE">
              <w:rPr>
                <w:rFonts w:cs="Calibri"/>
                <w:sz w:val="18"/>
                <w:szCs w:val="18"/>
              </w:rPr>
              <w:lastRenderedPageBreak/>
              <w:t>those without</w:t>
            </w:r>
          </w:p>
        </w:tc>
        <w:tc>
          <w:tcPr>
            <w:tcW w:w="1559" w:type="dxa"/>
            <w:noWrap/>
            <w:hideMark/>
          </w:tcPr>
          <w:p w14:paraId="64AD85D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lastRenderedPageBreak/>
              <w:t xml:space="preserve">nr  </w:t>
            </w:r>
          </w:p>
        </w:tc>
        <w:tc>
          <w:tcPr>
            <w:tcW w:w="992" w:type="dxa"/>
            <w:hideMark/>
          </w:tcPr>
          <w:p w14:paraId="6FF40C2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00840559" w14:textId="77777777" w:rsidR="00F36993" w:rsidRPr="009A7CCE" w:rsidRDefault="00F36993" w:rsidP="00287512">
            <w:pPr>
              <w:spacing w:line="240" w:lineRule="auto"/>
              <w:rPr>
                <w:rFonts w:cs="Calibri"/>
                <w:sz w:val="18"/>
                <w:szCs w:val="18"/>
              </w:rPr>
            </w:pPr>
            <w:r w:rsidRPr="009A7CCE">
              <w:rPr>
                <w:rFonts w:cs="Calibri"/>
                <w:color w:val="000000"/>
                <w:sz w:val="18"/>
                <w:szCs w:val="18"/>
              </w:rPr>
              <w:t>385</w:t>
            </w:r>
          </w:p>
        </w:tc>
        <w:tc>
          <w:tcPr>
            <w:tcW w:w="1276" w:type="dxa"/>
            <w:hideMark/>
          </w:tcPr>
          <w:p w14:paraId="63CDE97E" w14:textId="77777777" w:rsidR="00F36993" w:rsidRPr="009A7CCE" w:rsidRDefault="00F36993" w:rsidP="00287512">
            <w:pPr>
              <w:spacing w:line="240" w:lineRule="auto"/>
              <w:rPr>
                <w:rFonts w:cs="Calibri"/>
                <w:sz w:val="18"/>
                <w:szCs w:val="18"/>
              </w:rPr>
            </w:pPr>
            <w:r w:rsidRPr="009A7CCE">
              <w:rPr>
                <w:rFonts w:cs="Calibri"/>
                <w:sz w:val="18"/>
                <w:szCs w:val="18"/>
              </w:rPr>
              <w:t>30.4%</w:t>
            </w:r>
          </w:p>
        </w:tc>
        <w:tc>
          <w:tcPr>
            <w:tcW w:w="1842" w:type="dxa"/>
            <w:hideMark/>
          </w:tcPr>
          <w:p w14:paraId="6D836F8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665A4A6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Therapist's judgement of premature termination</w:t>
            </w:r>
          </w:p>
        </w:tc>
      </w:tr>
      <w:tr w:rsidR="00F36993" w:rsidRPr="009A7CCE" w14:paraId="3FC832EE" w14:textId="77777777" w:rsidTr="001059B4">
        <w:trPr>
          <w:trHeight w:val="850"/>
        </w:trPr>
        <w:tc>
          <w:tcPr>
            <w:tcW w:w="1134" w:type="dxa"/>
            <w:hideMark/>
          </w:tcPr>
          <w:p w14:paraId="130D2808" w14:textId="77777777" w:rsidR="00F36993" w:rsidRPr="009A7CCE" w:rsidRDefault="00F36993" w:rsidP="00287512">
            <w:pPr>
              <w:spacing w:line="240" w:lineRule="auto"/>
              <w:rPr>
                <w:rFonts w:cs="Calibri"/>
                <w:sz w:val="18"/>
                <w:szCs w:val="18"/>
              </w:rPr>
            </w:pPr>
            <w:r w:rsidRPr="009A7CCE">
              <w:rPr>
                <w:rFonts w:cs="Calibri"/>
                <w:sz w:val="18"/>
                <w:szCs w:val="18"/>
              </w:rPr>
              <w:t>Pelletier et al. (2008)</w:t>
            </w:r>
          </w:p>
        </w:tc>
        <w:tc>
          <w:tcPr>
            <w:tcW w:w="988" w:type="dxa"/>
            <w:hideMark/>
          </w:tcPr>
          <w:p w14:paraId="7AC5871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CAN</w:t>
            </w:r>
          </w:p>
        </w:tc>
        <w:tc>
          <w:tcPr>
            <w:tcW w:w="1280" w:type="dxa"/>
          </w:tcPr>
          <w:p w14:paraId="06DD0C9A"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693911BC" w14:textId="77777777" w:rsidR="00F36993" w:rsidRPr="009A7CCE" w:rsidRDefault="00F36993" w:rsidP="00287512">
            <w:pPr>
              <w:spacing w:line="240" w:lineRule="auto"/>
              <w:rPr>
                <w:rFonts w:cs="Calibri"/>
                <w:sz w:val="18"/>
                <w:szCs w:val="18"/>
              </w:rPr>
            </w:pPr>
            <w:r w:rsidRPr="009A7CCE">
              <w:rPr>
                <w:rFonts w:cs="Calibri"/>
                <w:sz w:val="18"/>
                <w:szCs w:val="18"/>
              </w:rPr>
              <w:t>42.7 (11.2)</w:t>
            </w:r>
          </w:p>
        </w:tc>
        <w:tc>
          <w:tcPr>
            <w:tcW w:w="851" w:type="dxa"/>
            <w:hideMark/>
          </w:tcPr>
          <w:p w14:paraId="4D6A566D" w14:textId="77777777" w:rsidR="00F36993" w:rsidRPr="009A7CCE" w:rsidRDefault="00F36993" w:rsidP="00287512">
            <w:pPr>
              <w:spacing w:line="240" w:lineRule="auto"/>
              <w:rPr>
                <w:rFonts w:cs="Calibri"/>
                <w:sz w:val="18"/>
                <w:szCs w:val="18"/>
              </w:rPr>
            </w:pPr>
            <w:r w:rsidRPr="009A7CCE">
              <w:rPr>
                <w:rFonts w:cs="Calibri"/>
                <w:sz w:val="18"/>
                <w:szCs w:val="18"/>
              </w:rPr>
              <w:t>72%</w:t>
            </w:r>
          </w:p>
        </w:tc>
        <w:tc>
          <w:tcPr>
            <w:tcW w:w="1559" w:type="dxa"/>
            <w:noWrap/>
            <w:hideMark/>
          </w:tcPr>
          <w:p w14:paraId="03827A7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3FA15CD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2C7422CA" w14:textId="77777777" w:rsidR="00F36993" w:rsidRPr="009A7CCE" w:rsidRDefault="00F36993" w:rsidP="00287512">
            <w:pPr>
              <w:spacing w:line="240" w:lineRule="auto"/>
              <w:rPr>
                <w:rFonts w:cs="Calibri"/>
                <w:sz w:val="18"/>
                <w:szCs w:val="18"/>
              </w:rPr>
            </w:pPr>
            <w:r w:rsidRPr="009A7CCE">
              <w:rPr>
                <w:rFonts w:cs="Calibri"/>
                <w:color w:val="000000"/>
                <w:sz w:val="18"/>
                <w:szCs w:val="18"/>
              </w:rPr>
              <w:t>100</w:t>
            </w:r>
          </w:p>
        </w:tc>
        <w:tc>
          <w:tcPr>
            <w:tcW w:w="1276" w:type="dxa"/>
            <w:hideMark/>
          </w:tcPr>
          <w:p w14:paraId="7E676211" w14:textId="77777777" w:rsidR="00F36993" w:rsidRPr="009A7CCE" w:rsidRDefault="00F36993" w:rsidP="00287512">
            <w:pPr>
              <w:spacing w:line="240" w:lineRule="auto"/>
              <w:rPr>
                <w:rFonts w:cs="Calibri"/>
                <w:sz w:val="18"/>
                <w:szCs w:val="18"/>
              </w:rPr>
            </w:pPr>
            <w:r w:rsidRPr="009A7CCE">
              <w:rPr>
                <w:rFonts w:cs="Calibri"/>
                <w:sz w:val="18"/>
                <w:szCs w:val="18"/>
              </w:rPr>
              <w:t>58.0%</w:t>
            </w:r>
          </w:p>
        </w:tc>
        <w:tc>
          <w:tcPr>
            <w:tcW w:w="1842" w:type="dxa"/>
            <w:hideMark/>
          </w:tcPr>
          <w:p w14:paraId="5F2A195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8.2 (5.1)</w:t>
            </w:r>
          </w:p>
        </w:tc>
        <w:tc>
          <w:tcPr>
            <w:tcW w:w="1843" w:type="dxa"/>
            <w:hideMark/>
          </w:tcPr>
          <w:p w14:paraId="6D1AFF7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32F61483" w14:textId="77777777" w:rsidTr="001059B4">
        <w:trPr>
          <w:trHeight w:val="850"/>
        </w:trPr>
        <w:tc>
          <w:tcPr>
            <w:tcW w:w="1134" w:type="dxa"/>
            <w:hideMark/>
          </w:tcPr>
          <w:p w14:paraId="7E56AA1A" w14:textId="77777777" w:rsidR="00F36993" w:rsidRPr="009A7CCE" w:rsidRDefault="00F36993" w:rsidP="00287512">
            <w:pPr>
              <w:spacing w:line="240" w:lineRule="auto"/>
              <w:rPr>
                <w:rFonts w:cs="Calibri"/>
                <w:sz w:val="18"/>
                <w:szCs w:val="18"/>
              </w:rPr>
            </w:pPr>
            <w:r w:rsidRPr="009A7CCE">
              <w:rPr>
                <w:rFonts w:cs="Calibri"/>
                <w:sz w:val="18"/>
                <w:szCs w:val="18"/>
              </w:rPr>
              <w:t>Pfund et al. (2018)</w:t>
            </w:r>
          </w:p>
        </w:tc>
        <w:tc>
          <w:tcPr>
            <w:tcW w:w="988" w:type="dxa"/>
            <w:hideMark/>
          </w:tcPr>
          <w:p w14:paraId="5DC898E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USA</w:t>
            </w:r>
          </w:p>
        </w:tc>
        <w:tc>
          <w:tcPr>
            <w:tcW w:w="1280" w:type="dxa"/>
          </w:tcPr>
          <w:p w14:paraId="739E169A"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12D5FF7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46.2 (11.0)</w:t>
            </w:r>
          </w:p>
        </w:tc>
        <w:tc>
          <w:tcPr>
            <w:tcW w:w="851" w:type="dxa"/>
            <w:hideMark/>
          </w:tcPr>
          <w:p w14:paraId="36B74DD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35%</w:t>
            </w:r>
          </w:p>
        </w:tc>
        <w:tc>
          <w:tcPr>
            <w:tcW w:w="1559" w:type="dxa"/>
            <w:noWrap/>
            <w:hideMark/>
          </w:tcPr>
          <w:p w14:paraId="31319BA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572E17A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1E4D8F40" w14:textId="77777777" w:rsidR="00F36993" w:rsidRPr="009A7CCE" w:rsidRDefault="00F36993" w:rsidP="00287512">
            <w:pPr>
              <w:spacing w:line="240" w:lineRule="auto"/>
              <w:rPr>
                <w:rFonts w:cs="Calibri"/>
                <w:sz w:val="18"/>
                <w:szCs w:val="18"/>
              </w:rPr>
            </w:pPr>
            <w:r w:rsidRPr="009A7CCE">
              <w:rPr>
                <w:rFonts w:cs="Calibri"/>
                <w:color w:val="000000"/>
                <w:sz w:val="18"/>
                <w:szCs w:val="18"/>
              </w:rPr>
              <w:t>334</w:t>
            </w:r>
          </w:p>
        </w:tc>
        <w:tc>
          <w:tcPr>
            <w:tcW w:w="1276" w:type="dxa"/>
            <w:hideMark/>
          </w:tcPr>
          <w:p w14:paraId="207D4539" w14:textId="77777777" w:rsidR="00F36993" w:rsidRPr="009A7CCE" w:rsidRDefault="00F36993" w:rsidP="00287512">
            <w:pPr>
              <w:spacing w:line="240" w:lineRule="auto"/>
              <w:rPr>
                <w:rFonts w:cs="Calibri"/>
                <w:sz w:val="18"/>
                <w:szCs w:val="18"/>
              </w:rPr>
            </w:pPr>
            <w:r w:rsidRPr="009A7CCE">
              <w:rPr>
                <w:rFonts w:cs="Calibri"/>
                <w:sz w:val="18"/>
                <w:szCs w:val="18"/>
              </w:rPr>
              <w:t>49.0%</w:t>
            </w:r>
          </w:p>
        </w:tc>
        <w:tc>
          <w:tcPr>
            <w:tcW w:w="1842" w:type="dxa"/>
            <w:hideMark/>
          </w:tcPr>
          <w:p w14:paraId="00D54D5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7.4 (9.3)</w:t>
            </w:r>
          </w:p>
        </w:tc>
        <w:tc>
          <w:tcPr>
            <w:tcW w:w="1843" w:type="dxa"/>
            <w:noWrap/>
            <w:hideMark/>
          </w:tcPr>
          <w:p w14:paraId="1203B2F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Bespoke definition</w:t>
            </w:r>
          </w:p>
        </w:tc>
      </w:tr>
      <w:tr w:rsidR="00F36993" w:rsidRPr="009A7CCE" w14:paraId="2DF632CC" w14:textId="77777777" w:rsidTr="001059B4">
        <w:trPr>
          <w:trHeight w:val="850"/>
        </w:trPr>
        <w:tc>
          <w:tcPr>
            <w:tcW w:w="1134" w:type="dxa"/>
            <w:hideMark/>
          </w:tcPr>
          <w:p w14:paraId="257DB5F4" w14:textId="77777777" w:rsidR="00F36993" w:rsidRPr="009A7CCE" w:rsidRDefault="00F36993" w:rsidP="00287512">
            <w:pPr>
              <w:spacing w:line="240" w:lineRule="auto"/>
              <w:rPr>
                <w:rFonts w:cs="Calibri"/>
                <w:sz w:val="18"/>
                <w:szCs w:val="18"/>
              </w:rPr>
            </w:pPr>
            <w:r w:rsidRPr="009A7CCE">
              <w:rPr>
                <w:rFonts w:cs="Calibri"/>
                <w:sz w:val="18"/>
                <w:szCs w:val="18"/>
              </w:rPr>
              <w:t>Ramos-Grille et al. (2013)</w:t>
            </w:r>
          </w:p>
        </w:tc>
        <w:tc>
          <w:tcPr>
            <w:tcW w:w="988" w:type="dxa"/>
            <w:hideMark/>
          </w:tcPr>
          <w:p w14:paraId="62BA10F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172ABD13" w14:textId="77777777" w:rsidR="00F36993" w:rsidRPr="009A7CCE" w:rsidRDefault="00F36993" w:rsidP="00287512">
            <w:pPr>
              <w:spacing w:line="240" w:lineRule="auto"/>
              <w:rPr>
                <w:rFonts w:cs="Calibri"/>
                <w:color w:val="000000"/>
                <w:sz w:val="18"/>
                <w:szCs w:val="18"/>
              </w:rPr>
            </w:pPr>
            <w:r w:rsidRPr="009A7CCE">
              <w:rPr>
                <w:rFonts w:cs="Calibri"/>
                <w:sz w:val="18"/>
                <w:szCs w:val="18"/>
              </w:rPr>
              <w:t>Naturalistic follow-up study</w:t>
            </w:r>
          </w:p>
        </w:tc>
        <w:tc>
          <w:tcPr>
            <w:tcW w:w="1284" w:type="dxa"/>
            <w:hideMark/>
          </w:tcPr>
          <w:p w14:paraId="5DA4472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39.3 (10.3)</w:t>
            </w:r>
          </w:p>
        </w:tc>
        <w:tc>
          <w:tcPr>
            <w:tcW w:w="851" w:type="dxa"/>
            <w:hideMark/>
          </w:tcPr>
          <w:p w14:paraId="0249DD4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95%</w:t>
            </w:r>
          </w:p>
        </w:tc>
        <w:tc>
          <w:tcPr>
            <w:tcW w:w="1559" w:type="dxa"/>
            <w:noWrap/>
            <w:hideMark/>
          </w:tcPr>
          <w:p w14:paraId="66BA1B1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0CAF4E8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 predetermined duration </w:t>
            </w:r>
          </w:p>
        </w:tc>
        <w:tc>
          <w:tcPr>
            <w:tcW w:w="701" w:type="dxa"/>
          </w:tcPr>
          <w:p w14:paraId="3C656358" w14:textId="77777777" w:rsidR="00F36993" w:rsidRPr="009A7CCE" w:rsidRDefault="00F36993" w:rsidP="00287512">
            <w:pPr>
              <w:spacing w:line="240" w:lineRule="auto"/>
              <w:rPr>
                <w:rFonts w:cs="Calibri"/>
                <w:sz w:val="18"/>
                <w:szCs w:val="18"/>
              </w:rPr>
            </w:pPr>
            <w:r w:rsidRPr="009A7CCE">
              <w:rPr>
                <w:rFonts w:cs="Calibri"/>
                <w:color w:val="000000"/>
                <w:sz w:val="18"/>
                <w:szCs w:val="18"/>
              </w:rPr>
              <w:t>73</w:t>
            </w:r>
          </w:p>
        </w:tc>
        <w:tc>
          <w:tcPr>
            <w:tcW w:w="1276" w:type="dxa"/>
            <w:hideMark/>
          </w:tcPr>
          <w:p w14:paraId="18A104EE" w14:textId="77777777" w:rsidR="00F36993" w:rsidRPr="009A7CCE" w:rsidRDefault="00F36993" w:rsidP="00287512">
            <w:pPr>
              <w:spacing w:line="240" w:lineRule="auto"/>
              <w:rPr>
                <w:rFonts w:cs="Calibri"/>
                <w:sz w:val="18"/>
                <w:szCs w:val="18"/>
              </w:rPr>
            </w:pPr>
            <w:r w:rsidRPr="009A7CCE">
              <w:rPr>
                <w:rFonts w:cs="Calibri"/>
                <w:sz w:val="18"/>
                <w:szCs w:val="18"/>
              </w:rPr>
              <w:t>52.0%</w:t>
            </w:r>
          </w:p>
        </w:tc>
        <w:tc>
          <w:tcPr>
            <w:tcW w:w="1842" w:type="dxa"/>
            <w:hideMark/>
          </w:tcPr>
          <w:p w14:paraId="7446EFC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6068C26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Therapist's judgement of premature termination</w:t>
            </w:r>
          </w:p>
        </w:tc>
      </w:tr>
      <w:tr w:rsidR="00F36993" w:rsidRPr="009A7CCE" w14:paraId="217E43AD" w14:textId="77777777" w:rsidTr="001059B4">
        <w:trPr>
          <w:trHeight w:val="850"/>
        </w:trPr>
        <w:tc>
          <w:tcPr>
            <w:tcW w:w="1134" w:type="dxa"/>
            <w:hideMark/>
          </w:tcPr>
          <w:p w14:paraId="590785FD" w14:textId="77777777" w:rsidR="00F36993" w:rsidRPr="009A7CCE" w:rsidRDefault="00F36993" w:rsidP="00287512">
            <w:pPr>
              <w:spacing w:line="240" w:lineRule="auto"/>
              <w:rPr>
                <w:rFonts w:cs="Calibri"/>
                <w:sz w:val="18"/>
                <w:szCs w:val="18"/>
              </w:rPr>
            </w:pPr>
            <w:r w:rsidRPr="009A7CCE">
              <w:rPr>
                <w:rFonts w:cs="Calibri"/>
                <w:sz w:val="18"/>
                <w:szCs w:val="18"/>
              </w:rPr>
              <w:t>Ramos-Grille et al. (2015)</w:t>
            </w:r>
          </w:p>
        </w:tc>
        <w:tc>
          <w:tcPr>
            <w:tcW w:w="988" w:type="dxa"/>
            <w:hideMark/>
          </w:tcPr>
          <w:p w14:paraId="10AC188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353494F5"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hideMark/>
          </w:tcPr>
          <w:p w14:paraId="3D43462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39.8 (13.6)</w:t>
            </w:r>
          </w:p>
        </w:tc>
        <w:tc>
          <w:tcPr>
            <w:tcW w:w="851" w:type="dxa"/>
            <w:hideMark/>
          </w:tcPr>
          <w:p w14:paraId="58E74D7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91%</w:t>
            </w:r>
          </w:p>
        </w:tc>
        <w:tc>
          <w:tcPr>
            <w:tcW w:w="1559" w:type="dxa"/>
            <w:noWrap/>
            <w:hideMark/>
          </w:tcPr>
          <w:p w14:paraId="3C948FE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2A613C1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months</w:t>
            </w:r>
          </w:p>
        </w:tc>
        <w:tc>
          <w:tcPr>
            <w:tcW w:w="701" w:type="dxa"/>
          </w:tcPr>
          <w:p w14:paraId="6F4A96B7" w14:textId="77777777" w:rsidR="00F36993" w:rsidRPr="009A7CCE" w:rsidRDefault="00F36993" w:rsidP="00287512">
            <w:pPr>
              <w:spacing w:line="240" w:lineRule="auto"/>
              <w:rPr>
                <w:rFonts w:cs="Calibri"/>
                <w:sz w:val="18"/>
                <w:szCs w:val="18"/>
              </w:rPr>
            </w:pPr>
            <w:r w:rsidRPr="009A7CCE">
              <w:rPr>
                <w:rFonts w:cs="Calibri"/>
                <w:color w:val="000000"/>
                <w:sz w:val="18"/>
                <w:szCs w:val="18"/>
              </w:rPr>
              <w:t>132</w:t>
            </w:r>
          </w:p>
        </w:tc>
        <w:tc>
          <w:tcPr>
            <w:tcW w:w="1276" w:type="dxa"/>
            <w:hideMark/>
          </w:tcPr>
          <w:p w14:paraId="1B84E750" w14:textId="77777777" w:rsidR="00F36993" w:rsidRPr="009A7CCE" w:rsidRDefault="00F36993" w:rsidP="00287512">
            <w:pPr>
              <w:spacing w:line="240" w:lineRule="auto"/>
              <w:rPr>
                <w:rFonts w:cs="Calibri"/>
                <w:sz w:val="18"/>
                <w:szCs w:val="18"/>
              </w:rPr>
            </w:pPr>
            <w:r w:rsidRPr="009A7CCE">
              <w:rPr>
                <w:rFonts w:cs="Calibri"/>
                <w:sz w:val="18"/>
                <w:szCs w:val="18"/>
              </w:rPr>
              <w:t>32.0%</w:t>
            </w:r>
          </w:p>
        </w:tc>
        <w:tc>
          <w:tcPr>
            <w:tcW w:w="1842" w:type="dxa"/>
            <w:hideMark/>
          </w:tcPr>
          <w:p w14:paraId="54AAB33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3AA25F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Therapist's judgement of premature termination</w:t>
            </w:r>
          </w:p>
        </w:tc>
      </w:tr>
      <w:tr w:rsidR="00F36993" w:rsidRPr="009A7CCE" w14:paraId="236FF993" w14:textId="77777777" w:rsidTr="001059B4">
        <w:trPr>
          <w:trHeight w:val="850"/>
        </w:trPr>
        <w:tc>
          <w:tcPr>
            <w:tcW w:w="1134" w:type="dxa"/>
            <w:hideMark/>
          </w:tcPr>
          <w:p w14:paraId="03F71560" w14:textId="77777777" w:rsidR="00F36993" w:rsidRPr="009A7CCE" w:rsidRDefault="00F36993" w:rsidP="00287512">
            <w:pPr>
              <w:spacing w:line="240" w:lineRule="auto"/>
              <w:rPr>
                <w:rFonts w:cs="Calibri"/>
                <w:sz w:val="18"/>
                <w:szCs w:val="18"/>
              </w:rPr>
            </w:pPr>
            <w:r w:rsidRPr="009A7CCE">
              <w:rPr>
                <w:rFonts w:cs="Calibri"/>
                <w:sz w:val="18"/>
                <w:szCs w:val="18"/>
              </w:rPr>
              <w:t>Riley et al. (2015)</w:t>
            </w:r>
          </w:p>
        </w:tc>
        <w:tc>
          <w:tcPr>
            <w:tcW w:w="988" w:type="dxa"/>
            <w:hideMark/>
          </w:tcPr>
          <w:p w14:paraId="38FBA8F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298DE233"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32B8988" w14:textId="77777777" w:rsidR="00F36993" w:rsidRPr="009A7CCE" w:rsidRDefault="00F36993" w:rsidP="00287512">
            <w:pPr>
              <w:spacing w:line="240" w:lineRule="auto"/>
              <w:rPr>
                <w:rFonts w:cs="Calibri"/>
                <w:sz w:val="18"/>
                <w:szCs w:val="18"/>
              </w:rPr>
            </w:pPr>
            <w:r w:rsidRPr="009A7CCE">
              <w:rPr>
                <w:rFonts w:cs="Calibri"/>
                <w:sz w:val="18"/>
                <w:szCs w:val="18"/>
              </w:rPr>
              <w:t xml:space="preserve">41.2 (13.9) among treatment completers </w:t>
            </w:r>
          </w:p>
        </w:tc>
        <w:tc>
          <w:tcPr>
            <w:tcW w:w="851" w:type="dxa"/>
            <w:hideMark/>
          </w:tcPr>
          <w:p w14:paraId="7847F96C" w14:textId="77777777" w:rsidR="00F36993" w:rsidRPr="009A7CCE" w:rsidRDefault="00F36993" w:rsidP="00287512">
            <w:pPr>
              <w:spacing w:line="240" w:lineRule="auto"/>
              <w:rPr>
                <w:rFonts w:cs="Calibri"/>
                <w:sz w:val="18"/>
                <w:szCs w:val="18"/>
              </w:rPr>
            </w:pPr>
            <w:r w:rsidRPr="009A7CCE">
              <w:rPr>
                <w:rFonts w:cs="Calibri"/>
                <w:sz w:val="18"/>
                <w:szCs w:val="18"/>
              </w:rPr>
              <w:t>nr</w:t>
            </w:r>
          </w:p>
        </w:tc>
        <w:tc>
          <w:tcPr>
            <w:tcW w:w="1559" w:type="dxa"/>
            <w:noWrap/>
            <w:hideMark/>
          </w:tcPr>
          <w:p w14:paraId="7C38AE5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25849D5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&lt; 12 sessions</w:t>
            </w:r>
          </w:p>
        </w:tc>
        <w:tc>
          <w:tcPr>
            <w:tcW w:w="701" w:type="dxa"/>
          </w:tcPr>
          <w:p w14:paraId="6B95D252" w14:textId="77777777" w:rsidR="00F36993" w:rsidRPr="009A7CCE" w:rsidRDefault="00F36993" w:rsidP="00287512">
            <w:pPr>
              <w:spacing w:line="240" w:lineRule="auto"/>
              <w:rPr>
                <w:rFonts w:cs="Calibri"/>
                <w:sz w:val="18"/>
                <w:szCs w:val="18"/>
              </w:rPr>
            </w:pPr>
            <w:r w:rsidRPr="009A7CCE">
              <w:rPr>
                <w:rFonts w:cs="Calibri"/>
                <w:color w:val="000000"/>
                <w:sz w:val="18"/>
                <w:szCs w:val="18"/>
              </w:rPr>
              <w:t>74</w:t>
            </w:r>
          </w:p>
        </w:tc>
        <w:tc>
          <w:tcPr>
            <w:tcW w:w="1276" w:type="dxa"/>
            <w:hideMark/>
          </w:tcPr>
          <w:p w14:paraId="6DB29650" w14:textId="77777777" w:rsidR="00F36993" w:rsidRPr="009A7CCE" w:rsidRDefault="00F36993" w:rsidP="00287512">
            <w:pPr>
              <w:spacing w:line="240" w:lineRule="auto"/>
              <w:rPr>
                <w:rFonts w:cs="Calibri"/>
                <w:sz w:val="18"/>
                <w:szCs w:val="18"/>
              </w:rPr>
            </w:pPr>
            <w:r w:rsidRPr="009A7CCE">
              <w:rPr>
                <w:rFonts w:cs="Calibri"/>
                <w:sz w:val="18"/>
                <w:szCs w:val="18"/>
              </w:rPr>
              <w:t>28.4%</w:t>
            </w:r>
          </w:p>
        </w:tc>
        <w:tc>
          <w:tcPr>
            <w:tcW w:w="1842" w:type="dxa"/>
            <w:hideMark/>
          </w:tcPr>
          <w:p w14:paraId="773D651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7.0 (2.6) among 45 participants who engaged in treatment </w:t>
            </w:r>
          </w:p>
        </w:tc>
        <w:tc>
          <w:tcPr>
            <w:tcW w:w="1843" w:type="dxa"/>
            <w:hideMark/>
          </w:tcPr>
          <w:p w14:paraId="095BD7B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19E39302" w14:textId="77777777" w:rsidTr="001059B4">
        <w:trPr>
          <w:trHeight w:val="850"/>
        </w:trPr>
        <w:tc>
          <w:tcPr>
            <w:tcW w:w="1134" w:type="dxa"/>
            <w:hideMark/>
          </w:tcPr>
          <w:p w14:paraId="19C651AC" w14:textId="77777777" w:rsidR="00F36993" w:rsidRPr="009A7CCE" w:rsidRDefault="00F36993" w:rsidP="00287512">
            <w:pPr>
              <w:spacing w:line="240" w:lineRule="auto"/>
              <w:rPr>
                <w:rFonts w:cs="Calibri"/>
                <w:sz w:val="18"/>
                <w:szCs w:val="18"/>
              </w:rPr>
            </w:pPr>
            <w:r w:rsidRPr="009A7CCE">
              <w:rPr>
                <w:rFonts w:cs="Calibri"/>
                <w:sz w:val="18"/>
                <w:szCs w:val="18"/>
              </w:rPr>
              <w:t>Riley et al. (2011)</w:t>
            </w:r>
          </w:p>
        </w:tc>
        <w:tc>
          <w:tcPr>
            <w:tcW w:w="988" w:type="dxa"/>
            <w:hideMark/>
          </w:tcPr>
          <w:p w14:paraId="6838021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47B4CE39"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7E583E7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43.7 (12.6)</w:t>
            </w:r>
          </w:p>
        </w:tc>
        <w:tc>
          <w:tcPr>
            <w:tcW w:w="851" w:type="dxa"/>
            <w:hideMark/>
          </w:tcPr>
          <w:p w14:paraId="1A6057C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51%</w:t>
            </w:r>
          </w:p>
        </w:tc>
        <w:tc>
          <w:tcPr>
            <w:tcW w:w="1559" w:type="dxa"/>
            <w:noWrap/>
            <w:hideMark/>
          </w:tcPr>
          <w:p w14:paraId="7D15634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Behavioural psychotherapy</w:t>
            </w:r>
          </w:p>
        </w:tc>
        <w:tc>
          <w:tcPr>
            <w:tcW w:w="992" w:type="dxa"/>
            <w:hideMark/>
          </w:tcPr>
          <w:p w14:paraId="388DCA9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 (average 8.85 weeks)</w:t>
            </w:r>
          </w:p>
        </w:tc>
        <w:tc>
          <w:tcPr>
            <w:tcW w:w="701" w:type="dxa"/>
          </w:tcPr>
          <w:p w14:paraId="32A3021D" w14:textId="77777777" w:rsidR="00F36993" w:rsidRPr="009A7CCE" w:rsidRDefault="00F36993" w:rsidP="00287512">
            <w:pPr>
              <w:spacing w:line="240" w:lineRule="auto"/>
              <w:rPr>
                <w:rFonts w:cs="Calibri"/>
                <w:sz w:val="18"/>
                <w:szCs w:val="18"/>
              </w:rPr>
            </w:pPr>
            <w:r w:rsidRPr="009A7CCE">
              <w:rPr>
                <w:rFonts w:cs="Calibri"/>
                <w:color w:val="000000"/>
                <w:sz w:val="18"/>
                <w:szCs w:val="18"/>
              </w:rPr>
              <w:t>551</w:t>
            </w:r>
          </w:p>
        </w:tc>
        <w:tc>
          <w:tcPr>
            <w:tcW w:w="1276" w:type="dxa"/>
            <w:hideMark/>
          </w:tcPr>
          <w:p w14:paraId="3294EFE6" w14:textId="77777777" w:rsidR="00F36993" w:rsidRPr="009A7CCE" w:rsidRDefault="00F36993" w:rsidP="00287512">
            <w:pPr>
              <w:spacing w:line="240" w:lineRule="auto"/>
              <w:rPr>
                <w:rFonts w:cs="Calibri"/>
                <w:sz w:val="18"/>
                <w:szCs w:val="18"/>
              </w:rPr>
            </w:pPr>
            <w:r w:rsidRPr="009A7CCE">
              <w:rPr>
                <w:rFonts w:cs="Calibri"/>
                <w:sz w:val="18"/>
                <w:szCs w:val="18"/>
              </w:rPr>
              <w:t>39.0%</w:t>
            </w:r>
          </w:p>
        </w:tc>
        <w:tc>
          <w:tcPr>
            <w:tcW w:w="1842" w:type="dxa"/>
            <w:hideMark/>
          </w:tcPr>
          <w:p w14:paraId="16C40A7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11.3 (12.6)</w:t>
            </w:r>
          </w:p>
        </w:tc>
        <w:tc>
          <w:tcPr>
            <w:tcW w:w="1843" w:type="dxa"/>
            <w:hideMark/>
          </w:tcPr>
          <w:p w14:paraId="79D2751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68B8306F" w14:textId="77777777" w:rsidTr="001059B4">
        <w:trPr>
          <w:trHeight w:val="850"/>
        </w:trPr>
        <w:tc>
          <w:tcPr>
            <w:tcW w:w="1134" w:type="dxa"/>
            <w:hideMark/>
          </w:tcPr>
          <w:p w14:paraId="4A8B737D"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Roberts et al. (2019)</w:t>
            </w:r>
          </w:p>
        </w:tc>
        <w:tc>
          <w:tcPr>
            <w:tcW w:w="988" w:type="dxa"/>
            <w:hideMark/>
          </w:tcPr>
          <w:p w14:paraId="62DA725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UK</w:t>
            </w:r>
          </w:p>
        </w:tc>
        <w:tc>
          <w:tcPr>
            <w:tcW w:w="1280" w:type="dxa"/>
          </w:tcPr>
          <w:p w14:paraId="7161CEC5"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504640D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34.8 (10.0)</w:t>
            </w:r>
          </w:p>
        </w:tc>
        <w:tc>
          <w:tcPr>
            <w:tcW w:w="851" w:type="dxa"/>
            <w:hideMark/>
          </w:tcPr>
          <w:p w14:paraId="323374A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7B0F8CC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&amp;/or Individual CBT</w:t>
            </w:r>
          </w:p>
        </w:tc>
        <w:tc>
          <w:tcPr>
            <w:tcW w:w="992" w:type="dxa"/>
            <w:hideMark/>
          </w:tcPr>
          <w:p w14:paraId="1E9975A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3, 6, or 9 months </w:t>
            </w:r>
          </w:p>
        </w:tc>
        <w:tc>
          <w:tcPr>
            <w:tcW w:w="701" w:type="dxa"/>
          </w:tcPr>
          <w:p w14:paraId="00437824" w14:textId="77777777" w:rsidR="00F36993" w:rsidRPr="009A7CCE" w:rsidRDefault="00F36993" w:rsidP="00287512">
            <w:pPr>
              <w:spacing w:line="240" w:lineRule="auto"/>
              <w:rPr>
                <w:rFonts w:cs="Calibri"/>
                <w:sz w:val="18"/>
                <w:szCs w:val="18"/>
              </w:rPr>
            </w:pPr>
            <w:r w:rsidRPr="009A7CCE">
              <w:rPr>
                <w:rFonts w:cs="Calibri"/>
                <w:color w:val="000000"/>
                <w:sz w:val="18"/>
                <w:szCs w:val="18"/>
              </w:rPr>
              <w:t>658</w:t>
            </w:r>
          </w:p>
        </w:tc>
        <w:tc>
          <w:tcPr>
            <w:tcW w:w="1276" w:type="dxa"/>
            <w:hideMark/>
          </w:tcPr>
          <w:p w14:paraId="3764A2D8" w14:textId="77777777" w:rsidR="00F36993" w:rsidRPr="009A7CCE" w:rsidRDefault="00F36993" w:rsidP="00287512">
            <w:pPr>
              <w:spacing w:line="240" w:lineRule="auto"/>
              <w:rPr>
                <w:rFonts w:cs="Calibri"/>
                <w:sz w:val="18"/>
                <w:szCs w:val="18"/>
              </w:rPr>
            </w:pPr>
            <w:r w:rsidRPr="009A7CCE">
              <w:rPr>
                <w:rFonts w:cs="Calibri"/>
                <w:sz w:val="18"/>
                <w:szCs w:val="18"/>
              </w:rPr>
              <w:t>51.2%</w:t>
            </w:r>
          </w:p>
        </w:tc>
        <w:tc>
          <w:tcPr>
            <w:tcW w:w="1842" w:type="dxa"/>
            <w:hideMark/>
          </w:tcPr>
          <w:p w14:paraId="2AC800E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55D85EC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7162AFED" w14:textId="77777777" w:rsidTr="001059B4">
        <w:trPr>
          <w:trHeight w:val="850"/>
        </w:trPr>
        <w:tc>
          <w:tcPr>
            <w:tcW w:w="1134" w:type="dxa"/>
            <w:hideMark/>
          </w:tcPr>
          <w:p w14:paraId="7D270B1B" w14:textId="77777777" w:rsidR="00F36993" w:rsidRPr="009A7CCE" w:rsidRDefault="00F36993" w:rsidP="00287512">
            <w:pPr>
              <w:spacing w:line="240" w:lineRule="auto"/>
              <w:rPr>
                <w:rFonts w:cs="Calibri"/>
                <w:sz w:val="18"/>
                <w:szCs w:val="18"/>
              </w:rPr>
            </w:pPr>
            <w:r w:rsidRPr="009A7CCE">
              <w:rPr>
                <w:rFonts w:cs="Calibri"/>
                <w:sz w:val="18"/>
                <w:szCs w:val="18"/>
              </w:rPr>
              <w:t>Ronzitti et al. (2015)</w:t>
            </w:r>
          </w:p>
        </w:tc>
        <w:tc>
          <w:tcPr>
            <w:tcW w:w="988" w:type="dxa"/>
            <w:hideMark/>
          </w:tcPr>
          <w:p w14:paraId="5DE2038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UK</w:t>
            </w:r>
          </w:p>
        </w:tc>
        <w:tc>
          <w:tcPr>
            <w:tcW w:w="1280" w:type="dxa"/>
          </w:tcPr>
          <w:p w14:paraId="42ADD0C5"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212EEC09" w14:textId="77777777" w:rsidR="00F36993" w:rsidRPr="009A7CCE" w:rsidRDefault="00F36993" w:rsidP="00287512">
            <w:pPr>
              <w:spacing w:line="240" w:lineRule="auto"/>
              <w:rPr>
                <w:rFonts w:cs="Calibri"/>
                <w:sz w:val="18"/>
                <w:szCs w:val="18"/>
              </w:rPr>
            </w:pPr>
            <w:r w:rsidRPr="009A7CCE">
              <w:rPr>
                <w:rFonts w:cs="Calibri"/>
                <w:sz w:val="18"/>
                <w:szCs w:val="18"/>
              </w:rPr>
              <w:t>34.6 (10.0) among those with tobacco use; 37.3 (11.6) among those without</w:t>
            </w:r>
          </w:p>
        </w:tc>
        <w:tc>
          <w:tcPr>
            <w:tcW w:w="851" w:type="dxa"/>
            <w:hideMark/>
          </w:tcPr>
          <w:p w14:paraId="2021E046" w14:textId="77777777" w:rsidR="00F36993" w:rsidRPr="009A7CCE" w:rsidRDefault="00F36993" w:rsidP="00287512">
            <w:pPr>
              <w:spacing w:line="240" w:lineRule="auto"/>
              <w:rPr>
                <w:rFonts w:cs="Calibri"/>
                <w:sz w:val="18"/>
                <w:szCs w:val="18"/>
              </w:rPr>
            </w:pPr>
            <w:r w:rsidRPr="009A7CCE">
              <w:rPr>
                <w:rFonts w:cs="Calibri"/>
                <w:sz w:val="18"/>
                <w:szCs w:val="18"/>
              </w:rPr>
              <w:t>46% among those with tobacco use; 54% among those without</w:t>
            </w:r>
          </w:p>
        </w:tc>
        <w:tc>
          <w:tcPr>
            <w:tcW w:w="1559" w:type="dxa"/>
            <w:noWrap/>
            <w:hideMark/>
          </w:tcPr>
          <w:p w14:paraId="4EA5B07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&amp;/or Individual CBT</w:t>
            </w:r>
          </w:p>
        </w:tc>
        <w:tc>
          <w:tcPr>
            <w:tcW w:w="992" w:type="dxa"/>
            <w:hideMark/>
          </w:tcPr>
          <w:p w14:paraId="456F0F8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50B2BF00" w14:textId="77777777" w:rsidR="00F36993" w:rsidRPr="009A7CCE" w:rsidRDefault="00F36993" w:rsidP="00287512">
            <w:pPr>
              <w:spacing w:line="240" w:lineRule="auto"/>
              <w:rPr>
                <w:rFonts w:cs="Calibri"/>
                <w:sz w:val="18"/>
                <w:szCs w:val="18"/>
              </w:rPr>
            </w:pPr>
            <w:r w:rsidRPr="009A7CCE">
              <w:rPr>
                <w:rFonts w:cs="Calibri"/>
                <w:color w:val="000000"/>
                <w:sz w:val="18"/>
                <w:szCs w:val="18"/>
              </w:rPr>
              <w:t>678</w:t>
            </w:r>
          </w:p>
        </w:tc>
        <w:tc>
          <w:tcPr>
            <w:tcW w:w="1276" w:type="dxa"/>
            <w:hideMark/>
          </w:tcPr>
          <w:p w14:paraId="7456357E" w14:textId="77777777" w:rsidR="00F36993" w:rsidRPr="009A7CCE" w:rsidRDefault="00F36993" w:rsidP="00287512">
            <w:pPr>
              <w:spacing w:line="240" w:lineRule="auto"/>
              <w:rPr>
                <w:rFonts w:cs="Calibri"/>
                <w:sz w:val="18"/>
                <w:szCs w:val="18"/>
              </w:rPr>
            </w:pPr>
            <w:r w:rsidRPr="009A7CCE">
              <w:rPr>
                <w:rFonts w:cs="Calibri"/>
                <w:sz w:val="18"/>
                <w:szCs w:val="18"/>
              </w:rPr>
              <w:t>27.9%</w:t>
            </w:r>
          </w:p>
        </w:tc>
        <w:tc>
          <w:tcPr>
            <w:tcW w:w="1842" w:type="dxa"/>
            <w:hideMark/>
          </w:tcPr>
          <w:p w14:paraId="2A4F227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38E9836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48389FD4" w14:textId="77777777" w:rsidTr="001059B4">
        <w:trPr>
          <w:trHeight w:val="850"/>
        </w:trPr>
        <w:tc>
          <w:tcPr>
            <w:tcW w:w="1134" w:type="dxa"/>
            <w:hideMark/>
          </w:tcPr>
          <w:p w14:paraId="72040910" w14:textId="77777777" w:rsidR="00F36993" w:rsidRPr="009A7CCE" w:rsidRDefault="00F36993" w:rsidP="00287512">
            <w:pPr>
              <w:spacing w:line="240" w:lineRule="auto"/>
              <w:rPr>
                <w:rFonts w:cs="Calibri"/>
                <w:sz w:val="18"/>
                <w:szCs w:val="18"/>
              </w:rPr>
            </w:pPr>
            <w:r w:rsidRPr="009A7CCE">
              <w:rPr>
                <w:rFonts w:cs="Calibri"/>
                <w:sz w:val="18"/>
                <w:szCs w:val="18"/>
              </w:rPr>
              <w:t>Ronzitti et al. (2018)</w:t>
            </w:r>
          </w:p>
        </w:tc>
        <w:tc>
          <w:tcPr>
            <w:tcW w:w="988" w:type="dxa"/>
            <w:hideMark/>
          </w:tcPr>
          <w:p w14:paraId="1FDC8F4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UK</w:t>
            </w:r>
          </w:p>
        </w:tc>
        <w:tc>
          <w:tcPr>
            <w:tcW w:w="1280" w:type="dxa"/>
          </w:tcPr>
          <w:p w14:paraId="6B71FA0C"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0E929B5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35.5 (10.7)</w:t>
            </w:r>
          </w:p>
        </w:tc>
        <w:tc>
          <w:tcPr>
            <w:tcW w:w="851" w:type="dxa"/>
            <w:hideMark/>
          </w:tcPr>
          <w:p w14:paraId="295E318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93%</w:t>
            </w:r>
          </w:p>
        </w:tc>
        <w:tc>
          <w:tcPr>
            <w:tcW w:w="1559" w:type="dxa"/>
            <w:noWrap/>
            <w:hideMark/>
          </w:tcPr>
          <w:p w14:paraId="1D9F92A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&amp;/or Individual CBT</w:t>
            </w:r>
          </w:p>
        </w:tc>
        <w:tc>
          <w:tcPr>
            <w:tcW w:w="992" w:type="dxa"/>
            <w:hideMark/>
          </w:tcPr>
          <w:p w14:paraId="0DC95BB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 weeks</w:t>
            </w:r>
          </w:p>
        </w:tc>
        <w:tc>
          <w:tcPr>
            <w:tcW w:w="701" w:type="dxa"/>
          </w:tcPr>
          <w:p w14:paraId="00CF8566" w14:textId="77777777" w:rsidR="00F36993" w:rsidRPr="009A7CCE" w:rsidRDefault="00F36993" w:rsidP="00287512">
            <w:pPr>
              <w:spacing w:line="240" w:lineRule="auto"/>
              <w:rPr>
                <w:rFonts w:cs="Calibri"/>
                <w:sz w:val="18"/>
                <w:szCs w:val="18"/>
              </w:rPr>
            </w:pPr>
            <w:r w:rsidRPr="009A7CCE">
              <w:rPr>
                <w:rFonts w:cs="Calibri"/>
                <w:color w:val="000000"/>
                <w:sz w:val="18"/>
                <w:szCs w:val="18"/>
              </w:rPr>
              <w:t>524</w:t>
            </w:r>
          </w:p>
        </w:tc>
        <w:tc>
          <w:tcPr>
            <w:tcW w:w="1276" w:type="dxa"/>
            <w:hideMark/>
          </w:tcPr>
          <w:p w14:paraId="343D4357" w14:textId="77777777" w:rsidR="00F36993" w:rsidRPr="009A7CCE" w:rsidRDefault="00F36993" w:rsidP="00287512">
            <w:pPr>
              <w:spacing w:line="240" w:lineRule="auto"/>
              <w:rPr>
                <w:rFonts w:cs="Calibri"/>
                <w:sz w:val="18"/>
                <w:szCs w:val="18"/>
              </w:rPr>
            </w:pPr>
            <w:r w:rsidRPr="009A7CCE">
              <w:rPr>
                <w:rFonts w:cs="Calibri"/>
                <w:sz w:val="18"/>
                <w:szCs w:val="18"/>
              </w:rPr>
              <w:t>20.8%</w:t>
            </w:r>
          </w:p>
        </w:tc>
        <w:tc>
          <w:tcPr>
            <w:tcW w:w="1842" w:type="dxa"/>
            <w:hideMark/>
          </w:tcPr>
          <w:p w14:paraId="2D4D3DA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07439F0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12F6FACB" w14:textId="77777777" w:rsidTr="001059B4">
        <w:trPr>
          <w:trHeight w:val="850"/>
        </w:trPr>
        <w:tc>
          <w:tcPr>
            <w:tcW w:w="1134" w:type="dxa"/>
            <w:hideMark/>
          </w:tcPr>
          <w:p w14:paraId="3F5866C3" w14:textId="77777777" w:rsidR="00F36993" w:rsidRPr="009A7CCE" w:rsidRDefault="00F36993" w:rsidP="00287512">
            <w:pPr>
              <w:spacing w:line="240" w:lineRule="auto"/>
              <w:rPr>
                <w:rFonts w:cs="Calibri"/>
                <w:sz w:val="18"/>
                <w:szCs w:val="18"/>
              </w:rPr>
            </w:pPr>
            <w:r w:rsidRPr="009A7CCE">
              <w:rPr>
                <w:rFonts w:cs="Calibri"/>
                <w:sz w:val="18"/>
                <w:szCs w:val="18"/>
              </w:rPr>
              <w:t>Ronzitti et al. (2017)</w:t>
            </w:r>
          </w:p>
        </w:tc>
        <w:tc>
          <w:tcPr>
            <w:tcW w:w="988" w:type="dxa"/>
            <w:hideMark/>
          </w:tcPr>
          <w:p w14:paraId="3D6B27C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UK</w:t>
            </w:r>
          </w:p>
        </w:tc>
        <w:tc>
          <w:tcPr>
            <w:tcW w:w="1280" w:type="dxa"/>
          </w:tcPr>
          <w:p w14:paraId="52E29899"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5A04F71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35.0 (10.4)</w:t>
            </w:r>
          </w:p>
        </w:tc>
        <w:tc>
          <w:tcPr>
            <w:tcW w:w="851" w:type="dxa"/>
            <w:hideMark/>
          </w:tcPr>
          <w:p w14:paraId="0B88924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93%</w:t>
            </w:r>
          </w:p>
        </w:tc>
        <w:tc>
          <w:tcPr>
            <w:tcW w:w="1559" w:type="dxa"/>
            <w:noWrap/>
            <w:hideMark/>
          </w:tcPr>
          <w:p w14:paraId="115FEAC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&amp;/or Individual CBT</w:t>
            </w:r>
          </w:p>
        </w:tc>
        <w:tc>
          <w:tcPr>
            <w:tcW w:w="992" w:type="dxa"/>
            <w:hideMark/>
          </w:tcPr>
          <w:p w14:paraId="27BFD23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 weeks</w:t>
            </w:r>
          </w:p>
        </w:tc>
        <w:tc>
          <w:tcPr>
            <w:tcW w:w="701" w:type="dxa"/>
          </w:tcPr>
          <w:p w14:paraId="04EFE7EA" w14:textId="77777777" w:rsidR="00F36993" w:rsidRPr="009A7CCE" w:rsidRDefault="00F36993" w:rsidP="00287512">
            <w:pPr>
              <w:spacing w:line="240" w:lineRule="auto"/>
              <w:rPr>
                <w:rFonts w:cs="Calibri"/>
                <w:sz w:val="18"/>
                <w:szCs w:val="18"/>
              </w:rPr>
            </w:pPr>
            <w:r w:rsidRPr="009A7CCE">
              <w:rPr>
                <w:rFonts w:cs="Calibri"/>
                <w:color w:val="000000"/>
                <w:sz w:val="18"/>
                <w:szCs w:val="18"/>
              </w:rPr>
              <w:t>846</w:t>
            </w:r>
          </w:p>
        </w:tc>
        <w:tc>
          <w:tcPr>
            <w:tcW w:w="1276" w:type="dxa"/>
            <w:hideMark/>
          </w:tcPr>
          <w:p w14:paraId="02A0B961" w14:textId="77777777" w:rsidR="00F36993" w:rsidRPr="009A7CCE" w:rsidRDefault="00F36993" w:rsidP="00287512">
            <w:pPr>
              <w:spacing w:line="240" w:lineRule="auto"/>
              <w:rPr>
                <w:rFonts w:cs="Calibri"/>
                <w:sz w:val="18"/>
                <w:szCs w:val="18"/>
              </w:rPr>
            </w:pPr>
            <w:r w:rsidRPr="009A7CCE">
              <w:rPr>
                <w:rFonts w:cs="Calibri"/>
                <w:sz w:val="18"/>
                <w:szCs w:val="18"/>
              </w:rPr>
              <w:t>17.4%</w:t>
            </w:r>
          </w:p>
        </w:tc>
        <w:tc>
          <w:tcPr>
            <w:tcW w:w="1842" w:type="dxa"/>
            <w:hideMark/>
          </w:tcPr>
          <w:p w14:paraId="6AF468A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3D5F7AC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16B287F6" w14:textId="77777777" w:rsidTr="001059B4">
        <w:trPr>
          <w:trHeight w:val="850"/>
        </w:trPr>
        <w:tc>
          <w:tcPr>
            <w:tcW w:w="1134" w:type="dxa"/>
            <w:hideMark/>
          </w:tcPr>
          <w:p w14:paraId="27FFFBF0" w14:textId="77777777" w:rsidR="00F36993" w:rsidRPr="009A7CCE" w:rsidRDefault="00F36993" w:rsidP="00287512">
            <w:pPr>
              <w:spacing w:line="240" w:lineRule="auto"/>
              <w:rPr>
                <w:rFonts w:cs="Calibri"/>
                <w:sz w:val="18"/>
                <w:szCs w:val="18"/>
              </w:rPr>
            </w:pPr>
            <w:r w:rsidRPr="009A7CCE">
              <w:rPr>
                <w:rFonts w:cs="Calibri"/>
                <w:sz w:val="18"/>
                <w:szCs w:val="18"/>
              </w:rPr>
              <w:t>Shaffer et al. (2005)</w:t>
            </w:r>
          </w:p>
        </w:tc>
        <w:tc>
          <w:tcPr>
            <w:tcW w:w="988" w:type="dxa"/>
            <w:hideMark/>
          </w:tcPr>
          <w:p w14:paraId="2270F6E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USA</w:t>
            </w:r>
          </w:p>
        </w:tc>
        <w:tc>
          <w:tcPr>
            <w:tcW w:w="1280" w:type="dxa"/>
          </w:tcPr>
          <w:p w14:paraId="62BC2DFE"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683D46B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851" w:type="dxa"/>
            <w:hideMark/>
          </w:tcPr>
          <w:p w14:paraId="11CE7B0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559" w:type="dxa"/>
            <w:noWrap/>
            <w:hideMark/>
          </w:tcPr>
          <w:p w14:paraId="3951826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Multimodal (Group, individual, and family sessions, orientation not specified)</w:t>
            </w:r>
          </w:p>
        </w:tc>
        <w:tc>
          <w:tcPr>
            <w:tcW w:w="992" w:type="dxa"/>
            <w:hideMark/>
          </w:tcPr>
          <w:p w14:paraId="07043CE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48A12616" w14:textId="77777777" w:rsidR="00F36993" w:rsidRPr="009A7CCE" w:rsidRDefault="00F36993" w:rsidP="00287512">
            <w:pPr>
              <w:spacing w:line="240" w:lineRule="auto"/>
              <w:rPr>
                <w:rFonts w:cs="Calibri"/>
                <w:sz w:val="18"/>
                <w:szCs w:val="18"/>
              </w:rPr>
            </w:pPr>
            <w:r w:rsidRPr="009A7CCE">
              <w:rPr>
                <w:rFonts w:cs="Calibri"/>
                <w:color w:val="000000"/>
                <w:sz w:val="18"/>
                <w:szCs w:val="18"/>
              </w:rPr>
              <w:t>2356</w:t>
            </w:r>
          </w:p>
        </w:tc>
        <w:tc>
          <w:tcPr>
            <w:tcW w:w="1276" w:type="dxa"/>
            <w:hideMark/>
          </w:tcPr>
          <w:p w14:paraId="693EEE5C" w14:textId="77777777" w:rsidR="00F36993" w:rsidRPr="009A7CCE" w:rsidRDefault="00F36993" w:rsidP="00287512">
            <w:pPr>
              <w:spacing w:line="240" w:lineRule="auto"/>
              <w:rPr>
                <w:rFonts w:cs="Calibri"/>
                <w:sz w:val="18"/>
                <w:szCs w:val="18"/>
              </w:rPr>
            </w:pPr>
            <w:r w:rsidRPr="009A7CCE">
              <w:rPr>
                <w:rFonts w:cs="Calibri"/>
                <w:sz w:val="18"/>
                <w:szCs w:val="18"/>
              </w:rPr>
              <w:t>90.0%</w:t>
            </w:r>
          </w:p>
        </w:tc>
        <w:tc>
          <w:tcPr>
            <w:tcW w:w="1842" w:type="dxa"/>
            <w:hideMark/>
          </w:tcPr>
          <w:p w14:paraId="2E4B2D7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151D0E1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3CC2F2D3" w14:textId="77777777" w:rsidTr="001059B4">
        <w:trPr>
          <w:trHeight w:val="850"/>
        </w:trPr>
        <w:tc>
          <w:tcPr>
            <w:tcW w:w="1134" w:type="dxa"/>
            <w:hideMark/>
          </w:tcPr>
          <w:p w14:paraId="5A16A8A8" w14:textId="77777777" w:rsidR="00F36993" w:rsidRPr="009A7CCE" w:rsidRDefault="00F36993" w:rsidP="00287512">
            <w:pPr>
              <w:spacing w:line="240" w:lineRule="auto"/>
              <w:rPr>
                <w:rFonts w:cs="Calibri"/>
                <w:sz w:val="18"/>
                <w:szCs w:val="18"/>
              </w:rPr>
            </w:pPr>
            <w:r w:rsidRPr="009A7CCE">
              <w:rPr>
                <w:rFonts w:cs="Calibri"/>
                <w:sz w:val="18"/>
                <w:szCs w:val="18"/>
              </w:rPr>
              <w:t>Shin et al. (2014)</w:t>
            </w:r>
          </w:p>
        </w:tc>
        <w:tc>
          <w:tcPr>
            <w:tcW w:w="988" w:type="dxa"/>
            <w:hideMark/>
          </w:tcPr>
          <w:p w14:paraId="32510907" w14:textId="77777777" w:rsidR="00F36993" w:rsidRPr="009A7CCE" w:rsidRDefault="00F36993" w:rsidP="00287512">
            <w:pPr>
              <w:spacing w:line="240" w:lineRule="auto"/>
              <w:rPr>
                <w:rFonts w:cs="Calibri"/>
                <w:sz w:val="18"/>
                <w:szCs w:val="18"/>
              </w:rPr>
            </w:pPr>
            <w:r w:rsidRPr="009A7CCE">
              <w:rPr>
                <w:rFonts w:cs="Calibri"/>
                <w:sz w:val="18"/>
                <w:szCs w:val="18"/>
              </w:rPr>
              <w:t>South Korea</w:t>
            </w:r>
          </w:p>
        </w:tc>
        <w:tc>
          <w:tcPr>
            <w:tcW w:w="1280" w:type="dxa"/>
          </w:tcPr>
          <w:p w14:paraId="69D41CC5" w14:textId="77777777" w:rsidR="00F36993" w:rsidRPr="009A7CCE" w:rsidRDefault="00F36993" w:rsidP="00287512">
            <w:pPr>
              <w:spacing w:line="240" w:lineRule="auto"/>
              <w:rPr>
                <w:rFonts w:cs="Calibri"/>
                <w:color w:val="000000"/>
                <w:sz w:val="18"/>
                <w:szCs w:val="18"/>
              </w:rPr>
            </w:pPr>
            <w:r w:rsidRPr="009A7CCE">
              <w:rPr>
                <w:rFonts w:cs="Calibri"/>
                <w:sz w:val="18"/>
                <w:szCs w:val="18"/>
              </w:rPr>
              <w:t>Treatment chart review</w:t>
            </w:r>
          </w:p>
        </w:tc>
        <w:tc>
          <w:tcPr>
            <w:tcW w:w="1284" w:type="dxa"/>
            <w:hideMark/>
          </w:tcPr>
          <w:p w14:paraId="0960997F" w14:textId="77777777" w:rsidR="00F36993" w:rsidRPr="009A7CCE" w:rsidRDefault="00F36993" w:rsidP="00287512">
            <w:pPr>
              <w:spacing w:line="240" w:lineRule="auto"/>
              <w:rPr>
                <w:rFonts w:cs="Calibri"/>
                <w:sz w:val="18"/>
                <w:szCs w:val="18"/>
              </w:rPr>
            </w:pPr>
            <w:r w:rsidRPr="009A7CCE">
              <w:rPr>
                <w:rFonts w:cs="Calibri"/>
                <w:sz w:val="18"/>
                <w:szCs w:val="18"/>
              </w:rPr>
              <w:t xml:space="preserve">33.1 (8.5) among those with gambling onset before 25 years old; </w:t>
            </w:r>
            <w:r w:rsidRPr="009A7CCE">
              <w:rPr>
                <w:rFonts w:cs="Calibri"/>
                <w:sz w:val="18"/>
                <w:szCs w:val="18"/>
              </w:rPr>
              <w:lastRenderedPageBreak/>
              <w:t>38.4 ( 7.5) among those with onset between 25-34 years old;  46.2 (6.7) among those with onset between 35-44 years old; 57.0 (6.7) among those with onset older than 45 years old</w:t>
            </w:r>
          </w:p>
        </w:tc>
        <w:tc>
          <w:tcPr>
            <w:tcW w:w="851" w:type="dxa"/>
            <w:hideMark/>
          </w:tcPr>
          <w:p w14:paraId="59ED4E23"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100%</w:t>
            </w:r>
          </w:p>
        </w:tc>
        <w:tc>
          <w:tcPr>
            <w:tcW w:w="1559" w:type="dxa"/>
            <w:noWrap/>
            <w:hideMark/>
          </w:tcPr>
          <w:p w14:paraId="7FDB8CF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Multimodal (Group or Individual CBT, Group or Individual MI) </w:t>
            </w:r>
          </w:p>
        </w:tc>
        <w:tc>
          <w:tcPr>
            <w:tcW w:w="992" w:type="dxa"/>
            <w:hideMark/>
          </w:tcPr>
          <w:p w14:paraId="24BC1AC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701" w:type="dxa"/>
          </w:tcPr>
          <w:p w14:paraId="5F5B1FF9" w14:textId="77777777" w:rsidR="00F36993" w:rsidRPr="009A7CCE" w:rsidRDefault="00F36993" w:rsidP="00287512">
            <w:pPr>
              <w:spacing w:line="240" w:lineRule="auto"/>
              <w:rPr>
                <w:rFonts w:cs="Calibri"/>
                <w:sz w:val="18"/>
                <w:szCs w:val="18"/>
              </w:rPr>
            </w:pPr>
            <w:r w:rsidRPr="009A7CCE">
              <w:rPr>
                <w:rFonts w:cs="Calibri"/>
                <w:color w:val="000000"/>
                <w:sz w:val="18"/>
                <w:szCs w:val="18"/>
              </w:rPr>
              <w:t>702</w:t>
            </w:r>
          </w:p>
        </w:tc>
        <w:tc>
          <w:tcPr>
            <w:tcW w:w="1276" w:type="dxa"/>
            <w:hideMark/>
          </w:tcPr>
          <w:p w14:paraId="45E686B2" w14:textId="77777777" w:rsidR="00F36993" w:rsidRPr="009A7CCE" w:rsidRDefault="00F36993" w:rsidP="00287512">
            <w:pPr>
              <w:spacing w:line="240" w:lineRule="auto"/>
              <w:rPr>
                <w:rFonts w:cs="Calibri"/>
                <w:sz w:val="18"/>
                <w:szCs w:val="18"/>
              </w:rPr>
            </w:pPr>
            <w:r w:rsidRPr="009A7CCE">
              <w:rPr>
                <w:rFonts w:cs="Calibri"/>
                <w:sz w:val="18"/>
                <w:szCs w:val="18"/>
              </w:rPr>
              <w:t>nr</w:t>
            </w:r>
          </w:p>
        </w:tc>
        <w:tc>
          <w:tcPr>
            <w:tcW w:w="1842" w:type="dxa"/>
            <w:hideMark/>
          </w:tcPr>
          <w:p w14:paraId="37CA427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6563B27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6D9C318F" w14:textId="77777777" w:rsidTr="001059B4">
        <w:trPr>
          <w:trHeight w:val="850"/>
        </w:trPr>
        <w:tc>
          <w:tcPr>
            <w:tcW w:w="1134" w:type="dxa"/>
            <w:hideMark/>
          </w:tcPr>
          <w:p w14:paraId="1DEA4FD6" w14:textId="77777777" w:rsidR="00F36993" w:rsidRPr="009A7CCE" w:rsidRDefault="00F36993" w:rsidP="00287512">
            <w:pPr>
              <w:spacing w:line="240" w:lineRule="auto"/>
              <w:rPr>
                <w:rFonts w:cs="Calibri"/>
                <w:sz w:val="18"/>
                <w:szCs w:val="18"/>
              </w:rPr>
            </w:pPr>
            <w:r w:rsidRPr="009A7CCE">
              <w:rPr>
                <w:rFonts w:cs="Calibri"/>
                <w:sz w:val="18"/>
                <w:szCs w:val="18"/>
              </w:rPr>
              <w:t>Smith et al. (2010)</w:t>
            </w:r>
          </w:p>
        </w:tc>
        <w:tc>
          <w:tcPr>
            <w:tcW w:w="988" w:type="dxa"/>
            <w:hideMark/>
          </w:tcPr>
          <w:p w14:paraId="41058DA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0D17E908"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6953959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43.1 (12.7)</w:t>
            </w:r>
          </w:p>
        </w:tc>
        <w:tc>
          <w:tcPr>
            <w:tcW w:w="851" w:type="dxa"/>
            <w:hideMark/>
          </w:tcPr>
          <w:p w14:paraId="469DEEA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54%</w:t>
            </w:r>
          </w:p>
        </w:tc>
        <w:tc>
          <w:tcPr>
            <w:tcW w:w="1559" w:type="dxa"/>
            <w:noWrap/>
            <w:hideMark/>
          </w:tcPr>
          <w:p w14:paraId="33DA97F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Exposure therapy </w:t>
            </w:r>
          </w:p>
        </w:tc>
        <w:tc>
          <w:tcPr>
            <w:tcW w:w="992" w:type="dxa"/>
            <w:hideMark/>
          </w:tcPr>
          <w:p w14:paraId="6404201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0D4FF1E4" w14:textId="77777777" w:rsidR="00F36993" w:rsidRPr="009A7CCE" w:rsidRDefault="00F36993" w:rsidP="00287512">
            <w:pPr>
              <w:spacing w:line="240" w:lineRule="auto"/>
              <w:rPr>
                <w:rFonts w:cs="Calibri"/>
                <w:sz w:val="18"/>
                <w:szCs w:val="18"/>
              </w:rPr>
            </w:pPr>
            <w:r w:rsidRPr="009A7CCE">
              <w:rPr>
                <w:rFonts w:cs="Calibri"/>
                <w:color w:val="000000"/>
                <w:sz w:val="18"/>
                <w:szCs w:val="18"/>
              </w:rPr>
              <w:t>127</w:t>
            </w:r>
          </w:p>
        </w:tc>
        <w:tc>
          <w:tcPr>
            <w:tcW w:w="1276" w:type="dxa"/>
            <w:hideMark/>
          </w:tcPr>
          <w:p w14:paraId="4EFF8202" w14:textId="77777777" w:rsidR="00F36993" w:rsidRPr="009A7CCE" w:rsidRDefault="00F36993" w:rsidP="00287512">
            <w:pPr>
              <w:spacing w:line="240" w:lineRule="auto"/>
              <w:rPr>
                <w:rFonts w:cs="Calibri"/>
                <w:sz w:val="18"/>
                <w:szCs w:val="18"/>
              </w:rPr>
            </w:pPr>
            <w:r w:rsidRPr="009A7CCE">
              <w:rPr>
                <w:rFonts w:cs="Calibri"/>
                <w:sz w:val="18"/>
                <w:szCs w:val="18"/>
              </w:rPr>
              <w:t>32.0%</w:t>
            </w:r>
          </w:p>
        </w:tc>
        <w:tc>
          <w:tcPr>
            <w:tcW w:w="1842" w:type="dxa"/>
            <w:hideMark/>
          </w:tcPr>
          <w:p w14:paraId="3B2B59D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Median= 5 (IQR: 3, 9)</w:t>
            </w:r>
          </w:p>
        </w:tc>
        <w:tc>
          <w:tcPr>
            <w:tcW w:w="1843" w:type="dxa"/>
            <w:hideMark/>
          </w:tcPr>
          <w:p w14:paraId="0921B7F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6E300780" w14:textId="77777777" w:rsidTr="001059B4">
        <w:trPr>
          <w:trHeight w:val="850"/>
        </w:trPr>
        <w:tc>
          <w:tcPr>
            <w:tcW w:w="1134" w:type="dxa"/>
            <w:hideMark/>
          </w:tcPr>
          <w:p w14:paraId="1C263430" w14:textId="77777777" w:rsidR="00F36993" w:rsidRPr="009A7CCE" w:rsidRDefault="00F36993" w:rsidP="00287512">
            <w:pPr>
              <w:spacing w:line="240" w:lineRule="auto"/>
              <w:rPr>
                <w:rFonts w:cs="Calibri"/>
                <w:sz w:val="18"/>
                <w:szCs w:val="18"/>
              </w:rPr>
            </w:pPr>
            <w:r w:rsidRPr="009A7CCE">
              <w:rPr>
                <w:rFonts w:cs="Calibri"/>
                <w:sz w:val="18"/>
                <w:szCs w:val="18"/>
              </w:rPr>
              <w:t>Smith et al. (2015) – manuscript; Battersby et al. (2013) - report</w:t>
            </w:r>
          </w:p>
        </w:tc>
        <w:tc>
          <w:tcPr>
            <w:tcW w:w="988" w:type="dxa"/>
            <w:hideMark/>
          </w:tcPr>
          <w:p w14:paraId="00ACC50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7F0F1167" w14:textId="77777777" w:rsidR="00F36993" w:rsidRPr="009A7CCE" w:rsidRDefault="00F36993" w:rsidP="00287512">
            <w:pPr>
              <w:spacing w:line="240" w:lineRule="auto"/>
              <w:rPr>
                <w:rFonts w:cs="Calibri"/>
                <w:color w:val="000000"/>
                <w:sz w:val="18"/>
                <w:szCs w:val="18"/>
              </w:rPr>
            </w:pPr>
            <w:r w:rsidRPr="009A7CCE">
              <w:rPr>
                <w:rFonts w:cs="Calibri"/>
                <w:sz w:val="18"/>
                <w:szCs w:val="18"/>
              </w:rPr>
              <w:t>RCT</w:t>
            </w:r>
          </w:p>
        </w:tc>
        <w:tc>
          <w:tcPr>
            <w:tcW w:w="1284" w:type="dxa"/>
            <w:hideMark/>
          </w:tcPr>
          <w:p w14:paraId="001B8C4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47.5 (13.9)</w:t>
            </w:r>
          </w:p>
        </w:tc>
        <w:tc>
          <w:tcPr>
            <w:tcW w:w="851" w:type="dxa"/>
            <w:hideMark/>
          </w:tcPr>
          <w:p w14:paraId="3BE1B93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50%</w:t>
            </w:r>
          </w:p>
        </w:tc>
        <w:tc>
          <w:tcPr>
            <w:tcW w:w="1559" w:type="dxa"/>
            <w:noWrap/>
            <w:hideMark/>
          </w:tcPr>
          <w:p w14:paraId="5D8C488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Cognitive therapy </w:t>
            </w:r>
          </w:p>
        </w:tc>
        <w:tc>
          <w:tcPr>
            <w:tcW w:w="992" w:type="dxa"/>
            <w:hideMark/>
          </w:tcPr>
          <w:p w14:paraId="69C661F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7AA835A9" w14:textId="77777777" w:rsidR="00F36993" w:rsidRPr="009A7CCE" w:rsidRDefault="00F36993" w:rsidP="00287512">
            <w:pPr>
              <w:spacing w:line="240" w:lineRule="auto"/>
              <w:rPr>
                <w:rFonts w:cs="Calibri"/>
                <w:sz w:val="18"/>
                <w:szCs w:val="18"/>
              </w:rPr>
            </w:pPr>
            <w:r w:rsidRPr="009A7CCE">
              <w:rPr>
                <w:rFonts w:cs="Calibri"/>
                <w:color w:val="000000"/>
                <w:sz w:val="18"/>
                <w:szCs w:val="18"/>
              </w:rPr>
              <w:t>44</w:t>
            </w:r>
          </w:p>
        </w:tc>
        <w:tc>
          <w:tcPr>
            <w:tcW w:w="1276" w:type="dxa"/>
            <w:hideMark/>
          </w:tcPr>
          <w:p w14:paraId="221F8FCE" w14:textId="77777777" w:rsidR="00F36993" w:rsidRPr="009A7CCE" w:rsidRDefault="00F36993" w:rsidP="00287512">
            <w:pPr>
              <w:spacing w:line="240" w:lineRule="auto"/>
              <w:rPr>
                <w:rFonts w:cs="Calibri"/>
                <w:sz w:val="18"/>
                <w:szCs w:val="18"/>
              </w:rPr>
            </w:pPr>
            <w:r w:rsidRPr="009A7CCE">
              <w:rPr>
                <w:rFonts w:cs="Calibri"/>
                <w:sz w:val="18"/>
                <w:szCs w:val="18"/>
              </w:rPr>
              <w:t>31.8%</w:t>
            </w:r>
          </w:p>
        </w:tc>
        <w:tc>
          <w:tcPr>
            <w:tcW w:w="1842" w:type="dxa"/>
            <w:hideMark/>
          </w:tcPr>
          <w:p w14:paraId="2FDC8B9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Median = 9.5 (IQR, 8-14) for treatment completers</w:t>
            </w:r>
          </w:p>
        </w:tc>
        <w:tc>
          <w:tcPr>
            <w:tcW w:w="1843" w:type="dxa"/>
            <w:hideMark/>
          </w:tcPr>
          <w:p w14:paraId="3AE494D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587076DF" w14:textId="77777777" w:rsidTr="001059B4">
        <w:trPr>
          <w:trHeight w:val="850"/>
        </w:trPr>
        <w:tc>
          <w:tcPr>
            <w:tcW w:w="1134" w:type="dxa"/>
            <w:hideMark/>
          </w:tcPr>
          <w:p w14:paraId="439CA732"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hideMark/>
          </w:tcPr>
          <w:p w14:paraId="6BC70001"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Pr>
          <w:p w14:paraId="4C581435"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hideMark/>
          </w:tcPr>
          <w:p w14:paraId="6A0C1A2E" w14:textId="77777777" w:rsidR="00F36993" w:rsidRPr="009A7CCE" w:rsidRDefault="00F36993" w:rsidP="00287512">
            <w:pPr>
              <w:spacing w:line="240" w:lineRule="auto"/>
              <w:rPr>
                <w:rFonts w:cs="Calibri"/>
                <w:sz w:val="18"/>
                <w:szCs w:val="18"/>
              </w:rPr>
            </w:pPr>
            <w:r w:rsidRPr="009A7CCE">
              <w:rPr>
                <w:rFonts w:cs="Calibri"/>
                <w:sz w:val="18"/>
                <w:szCs w:val="18"/>
              </w:rPr>
              <w:t>45.4 (12.1)</w:t>
            </w:r>
          </w:p>
        </w:tc>
        <w:tc>
          <w:tcPr>
            <w:tcW w:w="851" w:type="dxa"/>
            <w:hideMark/>
          </w:tcPr>
          <w:p w14:paraId="6D554A3F"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noWrap/>
            <w:hideMark/>
          </w:tcPr>
          <w:p w14:paraId="7C0E568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Exposure therapy </w:t>
            </w:r>
          </w:p>
        </w:tc>
        <w:tc>
          <w:tcPr>
            <w:tcW w:w="992" w:type="dxa"/>
            <w:hideMark/>
          </w:tcPr>
          <w:p w14:paraId="4D1AA52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weeks</w:t>
            </w:r>
          </w:p>
        </w:tc>
        <w:tc>
          <w:tcPr>
            <w:tcW w:w="701" w:type="dxa"/>
          </w:tcPr>
          <w:p w14:paraId="123EABDA" w14:textId="77777777" w:rsidR="00F36993" w:rsidRPr="009A7CCE" w:rsidRDefault="00F36993" w:rsidP="00287512">
            <w:pPr>
              <w:spacing w:line="240" w:lineRule="auto"/>
              <w:rPr>
                <w:rFonts w:cs="Calibri"/>
                <w:sz w:val="18"/>
                <w:szCs w:val="18"/>
              </w:rPr>
            </w:pPr>
            <w:r w:rsidRPr="009A7CCE">
              <w:rPr>
                <w:rFonts w:cs="Calibri"/>
                <w:color w:val="000000"/>
                <w:sz w:val="18"/>
                <w:szCs w:val="18"/>
              </w:rPr>
              <w:t>43</w:t>
            </w:r>
          </w:p>
        </w:tc>
        <w:tc>
          <w:tcPr>
            <w:tcW w:w="1276" w:type="dxa"/>
            <w:hideMark/>
          </w:tcPr>
          <w:p w14:paraId="09538624" w14:textId="77777777" w:rsidR="00F36993" w:rsidRPr="009A7CCE" w:rsidRDefault="00F36993" w:rsidP="00287512">
            <w:pPr>
              <w:spacing w:line="240" w:lineRule="auto"/>
              <w:rPr>
                <w:rFonts w:cs="Calibri"/>
                <w:sz w:val="18"/>
                <w:szCs w:val="18"/>
              </w:rPr>
            </w:pPr>
            <w:r w:rsidRPr="009A7CCE">
              <w:rPr>
                <w:rFonts w:cs="Calibri"/>
                <w:sz w:val="18"/>
                <w:szCs w:val="18"/>
              </w:rPr>
              <w:t>51.2%</w:t>
            </w:r>
          </w:p>
        </w:tc>
        <w:tc>
          <w:tcPr>
            <w:tcW w:w="1842" w:type="dxa"/>
            <w:hideMark/>
          </w:tcPr>
          <w:p w14:paraId="644DD28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Median = 9 (IQR, 12.0-28.7) for treatment completers</w:t>
            </w:r>
          </w:p>
        </w:tc>
        <w:tc>
          <w:tcPr>
            <w:tcW w:w="1843" w:type="dxa"/>
            <w:noWrap/>
            <w:hideMark/>
          </w:tcPr>
          <w:p w14:paraId="1892F29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7A482ED3" w14:textId="77777777" w:rsidTr="001059B4">
        <w:trPr>
          <w:trHeight w:val="850"/>
        </w:trPr>
        <w:tc>
          <w:tcPr>
            <w:tcW w:w="1134" w:type="dxa"/>
          </w:tcPr>
          <w:p w14:paraId="6D8D2CD0" w14:textId="77777777" w:rsidR="00F36993" w:rsidRPr="009A7CCE" w:rsidRDefault="00F36993" w:rsidP="00287512">
            <w:pPr>
              <w:spacing w:line="240" w:lineRule="auto"/>
              <w:rPr>
                <w:rFonts w:cs="Calibri"/>
                <w:sz w:val="18"/>
                <w:szCs w:val="18"/>
              </w:rPr>
            </w:pPr>
          </w:p>
        </w:tc>
        <w:tc>
          <w:tcPr>
            <w:tcW w:w="988" w:type="dxa"/>
          </w:tcPr>
          <w:p w14:paraId="5BFD25AA" w14:textId="77777777" w:rsidR="00F36993" w:rsidRPr="009A7CCE" w:rsidRDefault="00F36993" w:rsidP="00287512">
            <w:pPr>
              <w:spacing w:line="240" w:lineRule="auto"/>
              <w:rPr>
                <w:rFonts w:cs="Calibri"/>
                <w:color w:val="000000"/>
                <w:sz w:val="18"/>
                <w:szCs w:val="18"/>
              </w:rPr>
            </w:pPr>
          </w:p>
        </w:tc>
        <w:tc>
          <w:tcPr>
            <w:tcW w:w="1280" w:type="dxa"/>
          </w:tcPr>
          <w:p w14:paraId="199ADF93" w14:textId="77777777" w:rsidR="00F36993" w:rsidRPr="009A7CCE" w:rsidRDefault="00F36993" w:rsidP="00287512">
            <w:pPr>
              <w:spacing w:line="240" w:lineRule="auto"/>
              <w:rPr>
                <w:rFonts w:cs="Calibri"/>
                <w:sz w:val="18"/>
                <w:szCs w:val="18"/>
              </w:rPr>
            </w:pPr>
          </w:p>
        </w:tc>
        <w:tc>
          <w:tcPr>
            <w:tcW w:w="1284" w:type="dxa"/>
          </w:tcPr>
          <w:p w14:paraId="657FC4B2" w14:textId="77777777" w:rsidR="00F36993" w:rsidRPr="009A7CCE" w:rsidRDefault="00F36993" w:rsidP="00287512">
            <w:pPr>
              <w:spacing w:line="240" w:lineRule="auto"/>
              <w:rPr>
                <w:rFonts w:cs="Calibri"/>
                <w:sz w:val="18"/>
                <w:szCs w:val="18"/>
              </w:rPr>
            </w:pPr>
          </w:p>
        </w:tc>
        <w:tc>
          <w:tcPr>
            <w:tcW w:w="851" w:type="dxa"/>
          </w:tcPr>
          <w:p w14:paraId="71A9C6A4" w14:textId="77777777" w:rsidR="00F36993" w:rsidRPr="009A7CCE" w:rsidRDefault="00F36993" w:rsidP="00287512">
            <w:pPr>
              <w:spacing w:line="240" w:lineRule="auto"/>
              <w:rPr>
                <w:rFonts w:cs="Calibri"/>
                <w:sz w:val="18"/>
                <w:szCs w:val="18"/>
              </w:rPr>
            </w:pPr>
          </w:p>
        </w:tc>
        <w:tc>
          <w:tcPr>
            <w:tcW w:w="1559" w:type="dxa"/>
            <w:noWrap/>
          </w:tcPr>
          <w:p w14:paraId="19366396" w14:textId="77777777" w:rsidR="00F36993" w:rsidRPr="009A7CCE" w:rsidRDefault="00F36993" w:rsidP="00287512">
            <w:pPr>
              <w:spacing w:line="240" w:lineRule="auto"/>
              <w:rPr>
                <w:rFonts w:cs="Calibri"/>
                <w:color w:val="000000"/>
                <w:sz w:val="18"/>
                <w:szCs w:val="18"/>
              </w:rPr>
            </w:pPr>
          </w:p>
        </w:tc>
        <w:tc>
          <w:tcPr>
            <w:tcW w:w="992" w:type="dxa"/>
          </w:tcPr>
          <w:p w14:paraId="56973B72" w14:textId="77777777" w:rsidR="00F36993" w:rsidRPr="009A7CCE" w:rsidRDefault="00F36993" w:rsidP="00287512">
            <w:pPr>
              <w:spacing w:line="240" w:lineRule="auto"/>
              <w:rPr>
                <w:rFonts w:cs="Calibri"/>
                <w:color w:val="000000"/>
                <w:sz w:val="18"/>
                <w:szCs w:val="18"/>
              </w:rPr>
            </w:pPr>
          </w:p>
        </w:tc>
        <w:tc>
          <w:tcPr>
            <w:tcW w:w="701" w:type="dxa"/>
          </w:tcPr>
          <w:p w14:paraId="02D068F9" w14:textId="77777777" w:rsidR="00F36993" w:rsidRPr="009A7CCE" w:rsidRDefault="00F36993" w:rsidP="00287512">
            <w:pPr>
              <w:spacing w:line="240" w:lineRule="auto"/>
              <w:rPr>
                <w:rFonts w:cs="Calibri"/>
                <w:sz w:val="18"/>
                <w:szCs w:val="18"/>
              </w:rPr>
            </w:pPr>
          </w:p>
        </w:tc>
        <w:tc>
          <w:tcPr>
            <w:tcW w:w="1276" w:type="dxa"/>
          </w:tcPr>
          <w:p w14:paraId="1057C2CB" w14:textId="77777777" w:rsidR="00F36993" w:rsidRPr="009A7CCE" w:rsidRDefault="00F36993" w:rsidP="00287512">
            <w:pPr>
              <w:spacing w:line="240" w:lineRule="auto"/>
              <w:rPr>
                <w:rFonts w:cs="Calibri"/>
                <w:sz w:val="18"/>
                <w:szCs w:val="18"/>
              </w:rPr>
            </w:pPr>
          </w:p>
        </w:tc>
        <w:tc>
          <w:tcPr>
            <w:tcW w:w="1842" w:type="dxa"/>
          </w:tcPr>
          <w:p w14:paraId="11D8B148" w14:textId="77777777" w:rsidR="00F36993" w:rsidRPr="009A7CCE" w:rsidRDefault="00F36993" w:rsidP="00287512">
            <w:pPr>
              <w:spacing w:line="240" w:lineRule="auto"/>
              <w:rPr>
                <w:rFonts w:cs="Calibri"/>
                <w:color w:val="000000"/>
                <w:sz w:val="18"/>
                <w:szCs w:val="18"/>
              </w:rPr>
            </w:pPr>
          </w:p>
        </w:tc>
        <w:tc>
          <w:tcPr>
            <w:tcW w:w="1843" w:type="dxa"/>
          </w:tcPr>
          <w:p w14:paraId="4115BEDE" w14:textId="77777777" w:rsidR="00F36993" w:rsidRPr="009A7CCE" w:rsidRDefault="00F36993" w:rsidP="00287512">
            <w:pPr>
              <w:spacing w:line="240" w:lineRule="auto"/>
              <w:rPr>
                <w:rFonts w:cs="Calibri"/>
                <w:color w:val="000000"/>
                <w:sz w:val="18"/>
                <w:szCs w:val="18"/>
              </w:rPr>
            </w:pPr>
          </w:p>
        </w:tc>
      </w:tr>
      <w:tr w:rsidR="00F36993" w:rsidRPr="009A7CCE" w14:paraId="371F1535" w14:textId="77777777" w:rsidTr="001059B4">
        <w:trPr>
          <w:trHeight w:val="850"/>
        </w:trPr>
        <w:tc>
          <w:tcPr>
            <w:tcW w:w="1134" w:type="dxa"/>
            <w:hideMark/>
          </w:tcPr>
          <w:p w14:paraId="3E394F3C" w14:textId="77777777" w:rsidR="00F36993" w:rsidRPr="009A7CCE" w:rsidRDefault="00F36993" w:rsidP="00287512">
            <w:pPr>
              <w:spacing w:line="240" w:lineRule="auto"/>
              <w:rPr>
                <w:rFonts w:cs="Calibri"/>
                <w:sz w:val="18"/>
                <w:szCs w:val="18"/>
              </w:rPr>
            </w:pPr>
            <w:r w:rsidRPr="009A7CCE">
              <w:rPr>
                <w:rFonts w:cs="Calibri"/>
                <w:sz w:val="18"/>
                <w:szCs w:val="18"/>
              </w:rPr>
              <w:lastRenderedPageBreak/>
              <w:t>Smith et al. (2016)</w:t>
            </w:r>
          </w:p>
        </w:tc>
        <w:tc>
          <w:tcPr>
            <w:tcW w:w="988" w:type="dxa"/>
            <w:hideMark/>
          </w:tcPr>
          <w:p w14:paraId="37A190E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4C41D606" w14:textId="77777777" w:rsidR="00F36993" w:rsidRPr="009A7CCE" w:rsidRDefault="00F36993" w:rsidP="00287512">
            <w:pPr>
              <w:spacing w:line="240" w:lineRule="auto"/>
              <w:rPr>
                <w:rFonts w:cs="Calibri"/>
                <w:color w:val="000000"/>
                <w:sz w:val="18"/>
                <w:szCs w:val="18"/>
              </w:rPr>
            </w:pPr>
            <w:r w:rsidRPr="009A7CCE">
              <w:rPr>
                <w:rFonts w:cs="Calibri"/>
                <w:sz w:val="18"/>
                <w:szCs w:val="18"/>
              </w:rPr>
              <w:t>Qualitative follow-up to Smith et al. (2015)</w:t>
            </w:r>
          </w:p>
        </w:tc>
        <w:tc>
          <w:tcPr>
            <w:tcW w:w="1284" w:type="dxa"/>
            <w:hideMark/>
          </w:tcPr>
          <w:p w14:paraId="14BC7CA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851" w:type="dxa"/>
            <w:hideMark/>
          </w:tcPr>
          <w:p w14:paraId="1E0799D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50%</w:t>
            </w:r>
          </w:p>
        </w:tc>
        <w:tc>
          <w:tcPr>
            <w:tcW w:w="1559" w:type="dxa"/>
            <w:noWrap/>
            <w:hideMark/>
          </w:tcPr>
          <w:p w14:paraId="24A4BDC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As above</w:t>
            </w:r>
          </w:p>
        </w:tc>
        <w:tc>
          <w:tcPr>
            <w:tcW w:w="992" w:type="dxa"/>
            <w:noWrap/>
            <w:hideMark/>
          </w:tcPr>
          <w:p w14:paraId="5F10F60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As above</w:t>
            </w:r>
          </w:p>
        </w:tc>
        <w:tc>
          <w:tcPr>
            <w:tcW w:w="701" w:type="dxa"/>
          </w:tcPr>
          <w:p w14:paraId="28BC0F2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As above</w:t>
            </w:r>
          </w:p>
        </w:tc>
        <w:tc>
          <w:tcPr>
            <w:tcW w:w="1276" w:type="dxa"/>
            <w:noWrap/>
            <w:hideMark/>
          </w:tcPr>
          <w:p w14:paraId="519D975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As above</w:t>
            </w:r>
          </w:p>
        </w:tc>
        <w:tc>
          <w:tcPr>
            <w:tcW w:w="1842" w:type="dxa"/>
            <w:hideMark/>
          </w:tcPr>
          <w:p w14:paraId="25C2E3F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40AFE63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6716AB44" w14:textId="77777777" w:rsidTr="001059B4">
        <w:trPr>
          <w:trHeight w:val="850"/>
        </w:trPr>
        <w:tc>
          <w:tcPr>
            <w:tcW w:w="1134" w:type="dxa"/>
            <w:hideMark/>
          </w:tcPr>
          <w:p w14:paraId="3E7D748F" w14:textId="77777777" w:rsidR="00F36993" w:rsidRPr="009A7CCE" w:rsidRDefault="00F36993" w:rsidP="00287512">
            <w:pPr>
              <w:spacing w:line="240" w:lineRule="auto"/>
              <w:rPr>
                <w:rFonts w:cs="Calibri"/>
                <w:sz w:val="18"/>
                <w:szCs w:val="18"/>
              </w:rPr>
            </w:pPr>
            <w:r w:rsidRPr="009A7CCE">
              <w:rPr>
                <w:rFonts w:cs="Calibri"/>
                <w:sz w:val="18"/>
                <w:szCs w:val="18"/>
              </w:rPr>
              <w:t>Soberay et al. (2014)</w:t>
            </w:r>
          </w:p>
        </w:tc>
        <w:tc>
          <w:tcPr>
            <w:tcW w:w="988" w:type="dxa"/>
            <w:hideMark/>
          </w:tcPr>
          <w:p w14:paraId="6DED77C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USA</w:t>
            </w:r>
          </w:p>
        </w:tc>
        <w:tc>
          <w:tcPr>
            <w:tcW w:w="1280" w:type="dxa"/>
          </w:tcPr>
          <w:p w14:paraId="4A18E15D"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378A7F2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851" w:type="dxa"/>
            <w:hideMark/>
          </w:tcPr>
          <w:p w14:paraId="573C06B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61%</w:t>
            </w:r>
          </w:p>
        </w:tc>
        <w:tc>
          <w:tcPr>
            <w:tcW w:w="1559" w:type="dxa"/>
            <w:noWrap/>
            <w:hideMark/>
          </w:tcPr>
          <w:p w14:paraId="34DB036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Multimodal (CBT, time-limited Psychodynamic Therapy, &amp;/or Solution-Focused Brief Therapy)</w:t>
            </w:r>
          </w:p>
        </w:tc>
        <w:tc>
          <w:tcPr>
            <w:tcW w:w="992" w:type="dxa"/>
            <w:hideMark/>
          </w:tcPr>
          <w:p w14:paraId="511F887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 predetermined duration </w:t>
            </w:r>
          </w:p>
        </w:tc>
        <w:tc>
          <w:tcPr>
            <w:tcW w:w="701" w:type="dxa"/>
          </w:tcPr>
          <w:p w14:paraId="41C2766C" w14:textId="77777777" w:rsidR="00F36993" w:rsidRPr="009A7CCE" w:rsidRDefault="00F36993" w:rsidP="00287512">
            <w:pPr>
              <w:spacing w:line="240" w:lineRule="auto"/>
              <w:rPr>
                <w:rFonts w:cs="Calibri"/>
                <w:sz w:val="18"/>
                <w:szCs w:val="18"/>
              </w:rPr>
            </w:pPr>
            <w:r w:rsidRPr="009A7CCE">
              <w:rPr>
                <w:rFonts w:cs="Calibri"/>
                <w:color w:val="000000"/>
                <w:sz w:val="18"/>
                <w:szCs w:val="18"/>
              </w:rPr>
              <w:t>71</w:t>
            </w:r>
          </w:p>
        </w:tc>
        <w:tc>
          <w:tcPr>
            <w:tcW w:w="1276" w:type="dxa"/>
            <w:hideMark/>
          </w:tcPr>
          <w:p w14:paraId="5C45F47C" w14:textId="77777777" w:rsidR="00F36993" w:rsidRPr="009A7CCE" w:rsidRDefault="00F36993" w:rsidP="00287512">
            <w:pPr>
              <w:spacing w:line="240" w:lineRule="auto"/>
              <w:rPr>
                <w:rFonts w:cs="Calibri"/>
                <w:sz w:val="18"/>
                <w:szCs w:val="18"/>
              </w:rPr>
            </w:pPr>
            <w:r w:rsidRPr="009A7CCE">
              <w:rPr>
                <w:rFonts w:cs="Calibri"/>
                <w:sz w:val="18"/>
                <w:szCs w:val="18"/>
              </w:rPr>
              <w:t>43.7%</w:t>
            </w:r>
          </w:p>
        </w:tc>
        <w:tc>
          <w:tcPr>
            <w:tcW w:w="1842" w:type="dxa"/>
            <w:hideMark/>
          </w:tcPr>
          <w:p w14:paraId="02C11E6E"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45B90C3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Non-completion of the full treatment program </w:t>
            </w:r>
          </w:p>
        </w:tc>
      </w:tr>
      <w:tr w:rsidR="00F36993" w:rsidRPr="009A7CCE" w14:paraId="1868C7A6" w14:textId="77777777" w:rsidTr="001059B4">
        <w:trPr>
          <w:trHeight w:val="850"/>
        </w:trPr>
        <w:tc>
          <w:tcPr>
            <w:tcW w:w="1134" w:type="dxa"/>
            <w:hideMark/>
          </w:tcPr>
          <w:p w14:paraId="6BB54843" w14:textId="77777777" w:rsidR="00F36993" w:rsidRPr="009A7CCE" w:rsidRDefault="00F36993" w:rsidP="00287512">
            <w:pPr>
              <w:spacing w:line="240" w:lineRule="auto"/>
              <w:rPr>
                <w:rFonts w:cs="Calibri"/>
                <w:sz w:val="18"/>
                <w:szCs w:val="18"/>
              </w:rPr>
            </w:pPr>
            <w:r w:rsidRPr="009A7CCE">
              <w:rPr>
                <w:rFonts w:cs="Calibri"/>
                <w:sz w:val="18"/>
                <w:szCs w:val="18"/>
              </w:rPr>
              <w:t>Tarrega et al. (2015)</w:t>
            </w:r>
          </w:p>
        </w:tc>
        <w:tc>
          <w:tcPr>
            <w:tcW w:w="988" w:type="dxa"/>
            <w:hideMark/>
          </w:tcPr>
          <w:p w14:paraId="24A2162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7938612E"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02F5167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34.8 (6.0)</w:t>
            </w:r>
          </w:p>
        </w:tc>
        <w:tc>
          <w:tcPr>
            <w:tcW w:w="851" w:type="dxa"/>
            <w:hideMark/>
          </w:tcPr>
          <w:p w14:paraId="0F6B139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19DC661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 +  video game (Playmancer)</w:t>
            </w:r>
          </w:p>
        </w:tc>
        <w:tc>
          <w:tcPr>
            <w:tcW w:w="992" w:type="dxa"/>
            <w:hideMark/>
          </w:tcPr>
          <w:p w14:paraId="3744B0E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614485FB" w14:textId="77777777" w:rsidR="00F36993" w:rsidRPr="009A7CCE" w:rsidRDefault="00F36993" w:rsidP="00287512">
            <w:pPr>
              <w:spacing w:line="240" w:lineRule="auto"/>
              <w:rPr>
                <w:rFonts w:cs="Calibri"/>
                <w:sz w:val="18"/>
                <w:szCs w:val="18"/>
              </w:rPr>
            </w:pPr>
            <w:r w:rsidRPr="009A7CCE">
              <w:rPr>
                <w:rFonts w:cs="Calibri"/>
                <w:color w:val="000000"/>
                <w:sz w:val="18"/>
                <w:szCs w:val="18"/>
              </w:rPr>
              <w:t>16</w:t>
            </w:r>
          </w:p>
        </w:tc>
        <w:tc>
          <w:tcPr>
            <w:tcW w:w="1276" w:type="dxa"/>
            <w:hideMark/>
          </w:tcPr>
          <w:p w14:paraId="1CD4E120" w14:textId="77777777" w:rsidR="00F36993" w:rsidRPr="009A7CCE" w:rsidRDefault="00F36993" w:rsidP="00287512">
            <w:pPr>
              <w:spacing w:line="240" w:lineRule="auto"/>
              <w:rPr>
                <w:rFonts w:cs="Calibri"/>
                <w:sz w:val="18"/>
                <w:szCs w:val="18"/>
              </w:rPr>
            </w:pPr>
            <w:r w:rsidRPr="009A7CCE">
              <w:rPr>
                <w:rFonts w:cs="Calibri"/>
                <w:sz w:val="18"/>
                <w:szCs w:val="18"/>
              </w:rPr>
              <w:t>12.5%</w:t>
            </w:r>
          </w:p>
        </w:tc>
        <w:tc>
          <w:tcPr>
            <w:tcW w:w="1842" w:type="dxa"/>
            <w:hideMark/>
          </w:tcPr>
          <w:p w14:paraId="2DCD548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393098F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2F199DC7" w14:textId="77777777" w:rsidTr="001059B4">
        <w:trPr>
          <w:trHeight w:val="850"/>
        </w:trPr>
        <w:tc>
          <w:tcPr>
            <w:tcW w:w="1134" w:type="dxa"/>
            <w:hideMark/>
          </w:tcPr>
          <w:p w14:paraId="06BFDA37" w14:textId="77777777" w:rsidR="00F36993" w:rsidRPr="009A7CCE" w:rsidRDefault="00F36993" w:rsidP="00287512">
            <w:pPr>
              <w:spacing w:line="240" w:lineRule="auto"/>
              <w:rPr>
                <w:rFonts w:cs="Calibri"/>
                <w:sz w:val="18"/>
                <w:szCs w:val="18"/>
              </w:rPr>
            </w:pPr>
            <w:r w:rsidRPr="009A7CCE">
              <w:rPr>
                <w:rFonts w:cs="Calibri"/>
                <w:sz w:val="18"/>
                <w:szCs w:val="18"/>
              </w:rPr>
              <w:t>Tolchard &amp; Battersby (2013)</w:t>
            </w:r>
          </w:p>
        </w:tc>
        <w:tc>
          <w:tcPr>
            <w:tcW w:w="988" w:type="dxa"/>
            <w:hideMark/>
          </w:tcPr>
          <w:p w14:paraId="0923183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AUS</w:t>
            </w:r>
          </w:p>
        </w:tc>
        <w:tc>
          <w:tcPr>
            <w:tcW w:w="1280" w:type="dxa"/>
          </w:tcPr>
          <w:p w14:paraId="2264E494"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13A1B92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851" w:type="dxa"/>
            <w:hideMark/>
          </w:tcPr>
          <w:p w14:paraId="3E48567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w:t>
            </w:r>
          </w:p>
        </w:tc>
        <w:tc>
          <w:tcPr>
            <w:tcW w:w="1559" w:type="dxa"/>
            <w:noWrap/>
            <w:hideMark/>
          </w:tcPr>
          <w:p w14:paraId="782A22D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CBT</w:t>
            </w:r>
          </w:p>
        </w:tc>
        <w:tc>
          <w:tcPr>
            <w:tcW w:w="992" w:type="dxa"/>
            <w:hideMark/>
          </w:tcPr>
          <w:p w14:paraId="0388805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 sessions</w:t>
            </w:r>
          </w:p>
        </w:tc>
        <w:tc>
          <w:tcPr>
            <w:tcW w:w="701" w:type="dxa"/>
          </w:tcPr>
          <w:p w14:paraId="26B0F781" w14:textId="77777777" w:rsidR="00F36993" w:rsidRPr="009A7CCE" w:rsidRDefault="00F36993" w:rsidP="00287512">
            <w:pPr>
              <w:spacing w:line="240" w:lineRule="auto"/>
              <w:rPr>
                <w:rFonts w:cs="Calibri"/>
                <w:sz w:val="18"/>
                <w:szCs w:val="18"/>
              </w:rPr>
            </w:pPr>
            <w:r w:rsidRPr="009A7CCE">
              <w:rPr>
                <w:rFonts w:cs="Calibri"/>
                <w:color w:val="000000"/>
                <w:sz w:val="18"/>
                <w:szCs w:val="18"/>
              </w:rPr>
              <w:t>205</w:t>
            </w:r>
          </w:p>
        </w:tc>
        <w:tc>
          <w:tcPr>
            <w:tcW w:w="1276" w:type="dxa"/>
            <w:hideMark/>
          </w:tcPr>
          <w:p w14:paraId="6E13DE89" w14:textId="77777777" w:rsidR="00F36993" w:rsidRPr="009A7CCE" w:rsidRDefault="00F36993" w:rsidP="00287512">
            <w:pPr>
              <w:spacing w:line="240" w:lineRule="auto"/>
              <w:rPr>
                <w:rFonts w:cs="Calibri"/>
                <w:sz w:val="18"/>
                <w:szCs w:val="18"/>
              </w:rPr>
            </w:pPr>
            <w:r w:rsidRPr="009A7CCE">
              <w:rPr>
                <w:rFonts w:cs="Calibri"/>
                <w:sz w:val="18"/>
                <w:szCs w:val="18"/>
              </w:rPr>
              <w:t>30.2%</w:t>
            </w:r>
          </w:p>
        </w:tc>
        <w:tc>
          <w:tcPr>
            <w:tcW w:w="1842" w:type="dxa"/>
            <w:hideMark/>
          </w:tcPr>
          <w:p w14:paraId="0B4D235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noWrap/>
            <w:hideMark/>
          </w:tcPr>
          <w:p w14:paraId="29514D92"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6F1D37B5" w14:textId="77777777" w:rsidTr="001059B4">
        <w:trPr>
          <w:trHeight w:val="850"/>
        </w:trPr>
        <w:tc>
          <w:tcPr>
            <w:tcW w:w="1134" w:type="dxa"/>
            <w:hideMark/>
          </w:tcPr>
          <w:p w14:paraId="04C69691" w14:textId="77777777" w:rsidR="00F36993" w:rsidRPr="009A7CCE" w:rsidRDefault="00F36993" w:rsidP="00287512">
            <w:pPr>
              <w:spacing w:line="240" w:lineRule="auto"/>
              <w:rPr>
                <w:rFonts w:cs="Calibri"/>
                <w:sz w:val="18"/>
                <w:szCs w:val="18"/>
              </w:rPr>
            </w:pPr>
            <w:r w:rsidRPr="009A7CCE">
              <w:rPr>
                <w:rFonts w:cs="Calibri"/>
                <w:sz w:val="18"/>
                <w:szCs w:val="18"/>
              </w:rPr>
              <w:t xml:space="preserve">Uriszar et al. (2023) </w:t>
            </w:r>
          </w:p>
        </w:tc>
        <w:tc>
          <w:tcPr>
            <w:tcW w:w="988" w:type="dxa"/>
            <w:hideMark/>
          </w:tcPr>
          <w:p w14:paraId="518ADFC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57B81B2D"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4CF7828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42.1 (14.5)</w:t>
            </w:r>
          </w:p>
        </w:tc>
        <w:tc>
          <w:tcPr>
            <w:tcW w:w="851" w:type="dxa"/>
            <w:hideMark/>
          </w:tcPr>
          <w:p w14:paraId="4E579EE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89%</w:t>
            </w:r>
          </w:p>
        </w:tc>
        <w:tc>
          <w:tcPr>
            <w:tcW w:w="1559" w:type="dxa"/>
            <w:noWrap/>
            <w:hideMark/>
          </w:tcPr>
          <w:p w14:paraId="1277FBA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1FFE198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7226EE91" w14:textId="77777777" w:rsidR="00F36993" w:rsidRPr="009A7CCE" w:rsidRDefault="00F36993" w:rsidP="00287512">
            <w:pPr>
              <w:spacing w:line="240" w:lineRule="auto"/>
              <w:rPr>
                <w:rFonts w:cs="Calibri"/>
                <w:sz w:val="18"/>
                <w:szCs w:val="18"/>
              </w:rPr>
            </w:pPr>
            <w:r w:rsidRPr="009A7CCE">
              <w:rPr>
                <w:rFonts w:cs="Calibri"/>
                <w:color w:val="000000"/>
                <w:sz w:val="18"/>
                <w:szCs w:val="18"/>
              </w:rPr>
              <w:t>1416</w:t>
            </w:r>
          </w:p>
        </w:tc>
        <w:tc>
          <w:tcPr>
            <w:tcW w:w="1276" w:type="dxa"/>
            <w:hideMark/>
          </w:tcPr>
          <w:p w14:paraId="5A9B214B" w14:textId="77777777" w:rsidR="00F36993" w:rsidRPr="009A7CCE" w:rsidRDefault="00F36993" w:rsidP="00287512">
            <w:pPr>
              <w:spacing w:line="240" w:lineRule="auto"/>
              <w:rPr>
                <w:rFonts w:cs="Calibri"/>
                <w:sz w:val="18"/>
                <w:szCs w:val="18"/>
              </w:rPr>
            </w:pPr>
            <w:r w:rsidRPr="009A7CCE">
              <w:rPr>
                <w:rFonts w:cs="Calibri"/>
                <w:sz w:val="18"/>
                <w:szCs w:val="18"/>
              </w:rPr>
              <w:t>37.5%</w:t>
            </w:r>
          </w:p>
        </w:tc>
        <w:tc>
          <w:tcPr>
            <w:tcW w:w="1842" w:type="dxa"/>
            <w:hideMark/>
          </w:tcPr>
          <w:p w14:paraId="0C59146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506FE125"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1C295D23" w14:textId="77777777" w:rsidTr="001059B4">
        <w:trPr>
          <w:trHeight w:val="850"/>
        </w:trPr>
        <w:tc>
          <w:tcPr>
            <w:tcW w:w="1134" w:type="dxa"/>
            <w:hideMark/>
          </w:tcPr>
          <w:p w14:paraId="4EEF10D7" w14:textId="77777777" w:rsidR="00F36993" w:rsidRPr="009A7CCE" w:rsidRDefault="00F36993" w:rsidP="00287512">
            <w:pPr>
              <w:spacing w:line="240" w:lineRule="auto"/>
              <w:rPr>
                <w:rFonts w:cs="Calibri"/>
                <w:sz w:val="18"/>
                <w:szCs w:val="18"/>
              </w:rPr>
            </w:pPr>
            <w:r w:rsidRPr="009A7CCE">
              <w:rPr>
                <w:rFonts w:cs="Calibri"/>
                <w:sz w:val="18"/>
                <w:szCs w:val="18"/>
              </w:rPr>
              <w:t>Valenciano Mendoza et al. (2021)</w:t>
            </w:r>
          </w:p>
        </w:tc>
        <w:tc>
          <w:tcPr>
            <w:tcW w:w="988" w:type="dxa"/>
            <w:hideMark/>
          </w:tcPr>
          <w:p w14:paraId="4465EC2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1520C100"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2498DF0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44.2 (13.0) among treatment completers; 42.7 among (13.4) dropouts </w:t>
            </w:r>
          </w:p>
        </w:tc>
        <w:tc>
          <w:tcPr>
            <w:tcW w:w="851" w:type="dxa"/>
            <w:noWrap/>
            <w:hideMark/>
          </w:tcPr>
          <w:p w14:paraId="17B050E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85% among treatment completers; 69% among </w:t>
            </w:r>
            <w:r w:rsidRPr="009A7CCE">
              <w:rPr>
                <w:rFonts w:cs="Calibri"/>
                <w:color w:val="000000"/>
                <w:sz w:val="18"/>
                <w:szCs w:val="18"/>
              </w:rPr>
              <w:lastRenderedPageBreak/>
              <w:t>dropouts</w:t>
            </w:r>
          </w:p>
        </w:tc>
        <w:tc>
          <w:tcPr>
            <w:tcW w:w="1559" w:type="dxa"/>
            <w:noWrap/>
            <w:hideMark/>
          </w:tcPr>
          <w:p w14:paraId="621C8D7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lastRenderedPageBreak/>
              <w:t>Group CBT</w:t>
            </w:r>
          </w:p>
        </w:tc>
        <w:tc>
          <w:tcPr>
            <w:tcW w:w="992" w:type="dxa"/>
            <w:hideMark/>
          </w:tcPr>
          <w:p w14:paraId="7C6B655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3F1ACDE3" w14:textId="77777777" w:rsidR="00F36993" w:rsidRPr="009A7CCE" w:rsidRDefault="00F36993" w:rsidP="00287512">
            <w:pPr>
              <w:spacing w:line="240" w:lineRule="auto"/>
              <w:rPr>
                <w:rFonts w:cs="Calibri"/>
                <w:sz w:val="18"/>
                <w:szCs w:val="18"/>
              </w:rPr>
            </w:pPr>
            <w:r w:rsidRPr="009A7CCE">
              <w:rPr>
                <w:rFonts w:cs="Calibri"/>
                <w:color w:val="000000"/>
                <w:sz w:val="18"/>
                <w:szCs w:val="18"/>
              </w:rPr>
              <w:t>1112</w:t>
            </w:r>
          </w:p>
        </w:tc>
        <w:tc>
          <w:tcPr>
            <w:tcW w:w="1276" w:type="dxa"/>
            <w:hideMark/>
          </w:tcPr>
          <w:p w14:paraId="025941E1" w14:textId="77777777" w:rsidR="00F36993" w:rsidRPr="009A7CCE" w:rsidRDefault="00F36993" w:rsidP="00287512">
            <w:pPr>
              <w:spacing w:line="240" w:lineRule="auto"/>
              <w:rPr>
                <w:rFonts w:cs="Calibri"/>
                <w:sz w:val="18"/>
                <w:szCs w:val="18"/>
              </w:rPr>
            </w:pPr>
            <w:r w:rsidRPr="009A7CCE">
              <w:rPr>
                <w:rFonts w:cs="Calibri"/>
                <w:sz w:val="18"/>
                <w:szCs w:val="18"/>
              </w:rPr>
              <w:t>26.0%</w:t>
            </w:r>
          </w:p>
        </w:tc>
        <w:tc>
          <w:tcPr>
            <w:tcW w:w="1842" w:type="dxa"/>
            <w:hideMark/>
          </w:tcPr>
          <w:p w14:paraId="354101F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19F6626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748F2249" w14:textId="77777777" w:rsidTr="001059B4">
        <w:trPr>
          <w:trHeight w:val="850"/>
        </w:trPr>
        <w:tc>
          <w:tcPr>
            <w:tcW w:w="1134" w:type="dxa"/>
            <w:hideMark/>
          </w:tcPr>
          <w:p w14:paraId="79E6D423" w14:textId="77777777" w:rsidR="00F36993" w:rsidRPr="009A7CCE" w:rsidRDefault="00F36993" w:rsidP="00287512">
            <w:pPr>
              <w:spacing w:line="240" w:lineRule="auto"/>
              <w:rPr>
                <w:rFonts w:cs="Calibri"/>
                <w:sz w:val="18"/>
                <w:szCs w:val="18"/>
              </w:rPr>
            </w:pPr>
            <w:r w:rsidRPr="009A7CCE">
              <w:rPr>
                <w:rFonts w:cs="Calibri"/>
                <w:sz w:val="18"/>
                <w:szCs w:val="18"/>
              </w:rPr>
              <w:t>Vintro-Alcaraz, Mestre-Bach et al. (2022)</w:t>
            </w:r>
          </w:p>
        </w:tc>
        <w:tc>
          <w:tcPr>
            <w:tcW w:w="988" w:type="dxa"/>
            <w:hideMark/>
          </w:tcPr>
          <w:p w14:paraId="27654D6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74577102"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noWrap/>
            <w:hideMark/>
          </w:tcPr>
          <w:p w14:paraId="59975EF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41.4 (13.4)</w:t>
            </w:r>
          </w:p>
        </w:tc>
        <w:tc>
          <w:tcPr>
            <w:tcW w:w="851" w:type="dxa"/>
            <w:noWrap/>
            <w:hideMark/>
          </w:tcPr>
          <w:p w14:paraId="1F22689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93%</w:t>
            </w:r>
          </w:p>
        </w:tc>
        <w:tc>
          <w:tcPr>
            <w:tcW w:w="1559" w:type="dxa"/>
            <w:noWrap/>
            <w:hideMark/>
          </w:tcPr>
          <w:p w14:paraId="0614552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5513BE9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71847A2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171</w:t>
            </w:r>
          </w:p>
        </w:tc>
        <w:tc>
          <w:tcPr>
            <w:tcW w:w="1276" w:type="dxa"/>
            <w:hideMark/>
          </w:tcPr>
          <w:p w14:paraId="024E2FD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50.3%</w:t>
            </w:r>
          </w:p>
        </w:tc>
        <w:tc>
          <w:tcPr>
            <w:tcW w:w="1842" w:type="dxa"/>
            <w:hideMark/>
          </w:tcPr>
          <w:p w14:paraId="0C8D00BA"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1861A1F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70E8D09F" w14:textId="77777777" w:rsidTr="001059B4">
        <w:trPr>
          <w:trHeight w:val="850"/>
        </w:trPr>
        <w:tc>
          <w:tcPr>
            <w:tcW w:w="1134" w:type="dxa"/>
            <w:hideMark/>
          </w:tcPr>
          <w:p w14:paraId="322349DD" w14:textId="77777777" w:rsidR="00F36993" w:rsidRPr="009A7CCE" w:rsidRDefault="00F36993" w:rsidP="00287512">
            <w:pPr>
              <w:spacing w:line="240" w:lineRule="auto"/>
              <w:rPr>
                <w:rFonts w:cs="Calibri"/>
                <w:sz w:val="18"/>
                <w:szCs w:val="18"/>
              </w:rPr>
            </w:pPr>
            <w:r w:rsidRPr="009A7CCE">
              <w:rPr>
                <w:rFonts w:cs="Calibri"/>
                <w:sz w:val="18"/>
                <w:szCs w:val="18"/>
              </w:rPr>
              <w:t>Vintro-Alcaraz, Munguia et al. (2022)</w:t>
            </w:r>
          </w:p>
        </w:tc>
        <w:tc>
          <w:tcPr>
            <w:tcW w:w="988" w:type="dxa"/>
            <w:hideMark/>
          </w:tcPr>
          <w:p w14:paraId="0ED55E6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2A937B52"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noWrap/>
            <w:hideMark/>
          </w:tcPr>
          <w:p w14:paraId="76EED3D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39.7 (13.1)</w:t>
            </w:r>
          </w:p>
        </w:tc>
        <w:tc>
          <w:tcPr>
            <w:tcW w:w="851" w:type="dxa"/>
            <w:noWrap/>
            <w:hideMark/>
          </w:tcPr>
          <w:p w14:paraId="43413A1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91%</w:t>
            </w:r>
          </w:p>
        </w:tc>
        <w:tc>
          <w:tcPr>
            <w:tcW w:w="1559" w:type="dxa"/>
            <w:noWrap/>
            <w:hideMark/>
          </w:tcPr>
          <w:p w14:paraId="385E68A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18E2E3BC"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534754D3" w14:textId="77777777" w:rsidR="00F36993" w:rsidRPr="009A7CCE" w:rsidRDefault="00F36993" w:rsidP="00287512">
            <w:pPr>
              <w:spacing w:line="240" w:lineRule="auto"/>
              <w:rPr>
                <w:rFonts w:cs="Calibri"/>
                <w:sz w:val="18"/>
                <w:szCs w:val="18"/>
              </w:rPr>
            </w:pPr>
            <w:r w:rsidRPr="009A7CCE">
              <w:rPr>
                <w:rFonts w:cs="Calibri"/>
                <w:color w:val="000000"/>
                <w:sz w:val="18"/>
                <w:szCs w:val="18"/>
              </w:rPr>
              <w:t>459</w:t>
            </w:r>
          </w:p>
        </w:tc>
        <w:tc>
          <w:tcPr>
            <w:tcW w:w="1276" w:type="dxa"/>
            <w:hideMark/>
          </w:tcPr>
          <w:p w14:paraId="728DFEF6" w14:textId="77777777" w:rsidR="00F36993" w:rsidRPr="009A7CCE" w:rsidRDefault="00F36993" w:rsidP="00287512">
            <w:pPr>
              <w:spacing w:line="240" w:lineRule="auto"/>
              <w:rPr>
                <w:rFonts w:cs="Calibri"/>
                <w:sz w:val="18"/>
                <w:szCs w:val="18"/>
              </w:rPr>
            </w:pPr>
            <w:r w:rsidRPr="009A7CCE">
              <w:rPr>
                <w:rFonts w:cs="Calibri"/>
                <w:sz w:val="18"/>
                <w:szCs w:val="18"/>
              </w:rPr>
              <w:t>26.4%</w:t>
            </w:r>
          </w:p>
        </w:tc>
        <w:tc>
          <w:tcPr>
            <w:tcW w:w="1842" w:type="dxa"/>
            <w:hideMark/>
          </w:tcPr>
          <w:p w14:paraId="4C7B1B2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hideMark/>
          </w:tcPr>
          <w:p w14:paraId="29CE784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48B8531B" w14:textId="77777777" w:rsidTr="001059B4">
        <w:trPr>
          <w:trHeight w:val="850"/>
        </w:trPr>
        <w:tc>
          <w:tcPr>
            <w:tcW w:w="1134" w:type="dxa"/>
            <w:hideMark/>
          </w:tcPr>
          <w:p w14:paraId="2E9850A2" w14:textId="77777777" w:rsidR="00F36993" w:rsidRPr="009A7CCE" w:rsidRDefault="00F36993" w:rsidP="00287512">
            <w:pPr>
              <w:spacing w:line="240" w:lineRule="auto"/>
              <w:rPr>
                <w:rFonts w:cs="Calibri"/>
                <w:sz w:val="18"/>
                <w:szCs w:val="18"/>
              </w:rPr>
            </w:pPr>
            <w:r w:rsidRPr="009A7CCE">
              <w:rPr>
                <w:rFonts w:cs="Calibri"/>
                <w:sz w:val="18"/>
                <w:szCs w:val="18"/>
              </w:rPr>
              <w:t>Vintro-Alcaraz et al. (2024)</w:t>
            </w:r>
          </w:p>
        </w:tc>
        <w:tc>
          <w:tcPr>
            <w:tcW w:w="988" w:type="dxa"/>
            <w:hideMark/>
          </w:tcPr>
          <w:p w14:paraId="245A2DD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Spain</w:t>
            </w:r>
          </w:p>
        </w:tc>
        <w:tc>
          <w:tcPr>
            <w:tcW w:w="1280" w:type="dxa"/>
          </w:tcPr>
          <w:p w14:paraId="329D8CE3" w14:textId="77777777" w:rsidR="00F36993" w:rsidRPr="009A7CCE" w:rsidRDefault="00F36993" w:rsidP="00287512">
            <w:pPr>
              <w:spacing w:line="240" w:lineRule="auto"/>
              <w:rPr>
                <w:rFonts w:cs="Calibri"/>
                <w:color w:val="000000"/>
                <w:sz w:val="18"/>
                <w:szCs w:val="18"/>
              </w:rPr>
            </w:pPr>
            <w:r w:rsidRPr="009A7CCE">
              <w:rPr>
                <w:rFonts w:cs="Calibri"/>
                <w:sz w:val="18"/>
                <w:szCs w:val="18"/>
              </w:rPr>
              <w:t>Single-arm treatment study</w:t>
            </w:r>
          </w:p>
        </w:tc>
        <w:tc>
          <w:tcPr>
            <w:tcW w:w="1284" w:type="dxa"/>
            <w:hideMark/>
          </w:tcPr>
          <w:p w14:paraId="6132BD0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41.0 (12.6)</w:t>
            </w:r>
          </w:p>
        </w:tc>
        <w:tc>
          <w:tcPr>
            <w:tcW w:w="851" w:type="dxa"/>
            <w:hideMark/>
          </w:tcPr>
          <w:p w14:paraId="72898F5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92%</w:t>
            </w:r>
          </w:p>
        </w:tc>
        <w:tc>
          <w:tcPr>
            <w:tcW w:w="1559" w:type="dxa"/>
            <w:noWrap/>
            <w:hideMark/>
          </w:tcPr>
          <w:p w14:paraId="224D4E2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Group CBT</w:t>
            </w:r>
          </w:p>
        </w:tc>
        <w:tc>
          <w:tcPr>
            <w:tcW w:w="992" w:type="dxa"/>
            <w:hideMark/>
          </w:tcPr>
          <w:p w14:paraId="0ABD168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 weeks</w:t>
            </w:r>
          </w:p>
        </w:tc>
        <w:tc>
          <w:tcPr>
            <w:tcW w:w="701" w:type="dxa"/>
          </w:tcPr>
          <w:p w14:paraId="1314F389" w14:textId="77777777" w:rsidR="00F36993" w:rsidRPr="009A7CCE" w:rsidRDefault="00F36993" w:rsidP="00287512">
            <w:pPr>
              <w:spacing w:line="240" w:lineRule="auto"/>
              <w:rPr>
                <w:rFonts w:cs="Calibri"/>
                <w:sz w:val="18"/>
                <w:szCs w:val="18"/>
              </w:rPr>
            </w:pPr>
            <w:r w:rsidRPr="009A7CCE">
              <w:rPr>
                <w:rFonts w:cs="Calibri"/>
                <w:color w:val="000000"/>
                <w:sz w:val="18"/>
                <w:szCs w:val="18"/>
              </w:rPr>
              <w:t>170</w:t>
            </w:r>
          </w:p>
        </w:tc>
        <w:tc>
          <w:tcPr>
            <w:tcW w:w="1276" w:type="dxa"/>
            <w:hideMark/>
          </w:tcPr>
          <w:p w14:paraId="25CF89BD" w14:textId="77777777" w:rsidR="00F36993" w:rsidRPr="009A7CCE" w:rsidRDefault="00F36993" w:rsidP="00287512">
            <w:pPr>
              <w:spacing w:line="240" w:lineRule="auto"/>
              <w:rPr>
                <w:rFonts w:cs="Calibri"/>
                <w:sz w:val="18"/>
                <w:szCs w:val="18"/>
              </w:rPr>
            </w:pPr>
            <w:r w:rsidRPr="009A7CCE">
              <w:rPr>
                <w:rFonts w:cs="Calibri"/>
                <w:sz w:val="18"/>
                <w:szCs w:val="18"/>
              </w:rPr>
              <w:t>48.2%</w:t>
            </w:r>
          </w:p>
        </w:tc>
        <w:tc>
          <w:tcPr>
            <w:tcW w:w="1842" w:type="dxa"/>
            <w:hideMark/>
          </w:tcPr>
          <w:p w14:paraId="25E3EFA1"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10.1 (5.6) among participants without comorbid ADHD; 10.2 (5.6) among participants with comorbid ADHD</w:t>
            </w:r>
          </w:p>
        </w:tc>
        <w:tc>
          <w:tcPr>
            <w:tcW w:w="1843" w:type="dxa"/>
            <w:hideMark/>
          </w:tcPr>
          <w:p w14:paraId="346CB068"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(Non)-attendance of a set number of sessions AND</w:t>
            </w:r>
            <w:r w:rsidRPr="009A7CCE">
              <w:rPr>
                <w:rFonts w:cs="Calibri"/>
                <w:color w:val="000000"/>
                <w:sz w:val="18"/>
                <w:szCs w:val="18"/>
              </w:rPr>
              <w:br/>
              <w:t>Therapist's judgement of premature termination</w:t>
            </w:r>
          </w:p>
        </w:tc>
      </w:tr>
      <w:tr w:rsidR="00F36993" w:rsidRPr="009A7CCE" w14:paraId="59BD0AB0" w14:textId="77777777" w:rsidTr="001059B4">
        <w:trPr>
          <w:trHeight w:val="850"/>
        </w:trPr>
        <w:tc>
          <w:tcPr>
            <w:tcW w:w="1134" w:type="dxa"/>
            <w:hideMark/>
          </w:tcPr>
          <w:p w14:paraId="62591E07" w14:textId="77777777" w:rsidR="00F36993" w:rsidRPr="009A7CCE" w:rsidRDefault="00F36993" w:rsidP="00287512">
            <w:pPr>
              <w:spacing w:line="240" w:lineRule="auto"/>
              <w:rPr>
                <w:rFonts w:cs="Calibri"/>
                <w:sz w:val="18"/>
                <w:szCs w:val="18"/>
              </w:rPr>
            </w:pPr>
            <w:r w:rsidRPr="009A7CCE">
              <w:rPr>
                <w:rFonts w:cs="Calibri"/>
                <w:sz w:val="18"/>
                <w:szCs w:val="18"/>
              </w:rPr>
              <w:t>Wulfert et al. (2006)</w:t>
            </w:r>
          </w:p>
        </w:tc>
        <w:tc>
          <w:tcPr>
            <w:tcW w:w="988" w:type="dxa"/>
            <w:hideMark/>
          </w:tcPr>
          <w:p w14:paraId="0FE1EFFA" w14:textId="77777777" w:rsidR="00F36993" w:rsidRPr="009A7CCE" w:rsidRDefault="00F36993" w:rsidP="00287512">
            <w:pPr>
              <w:spacing w:line="240" w:lineRule="auto"/>
              <w:rPr>
                <w:rFonts w:cs="Calibri"/>
                <w:sz w:val="18"/>
                <w:szCs w:val="18"/>
              </w:rPr>
            </w:pPr>
            <w:r w:rsidRPr="009A7CCE">
              <w:rPr>
                <w:rFonts w:cs="Calibri"/>
                <w:sz w:val="18"/>
                <w:szCs w:val="18"/>
              </w:rPr>
              <w:t>USA</w:t>
            </w:r>
          </w:p>
        </w:tc>
        <w:tc>
          <w:tcPr>
            <w:tcW w:w="1280" w:type="dxa"/>
          </w:tcPr>
          <w:p w14:paraId="69BFFFD7" w14:textId="77777777" w:rsidR="00F36993" w:rsidRPr="009A7CCE" w:rsidRDefault="00F36993" w:rsidP="00287512">
            <w:pPr>
              <w:spacing w:line="240" w:lineRule="auto"/>
              <w:rPr>
                <w:rFonts w:cs="Calibri"/>
                <w:color w:val="000000"/>
                <w:sz w:val="18"/>
                <w:szCs w:val="18"/>
              </w:rPr>
            </w:pPr>
            <w:r w:rsidRPr="009A7CCE">
              <w:rPr>
                <w:rFonts w:cs="Calibri"/>
                <w:sz w:val="18"/>
                <w:szCs w:val="18"/>
              </w:rPr>
              <w:t>Two-arm treatment study</w:t>
            </w:r>
          </w:p>
        </w:tc>
        <w:tc>
          <w:tcPr>
            <w:tcW w:w="1284" w:type="dxa"/>
            <w:noWrap/>
            <w:hideMark/>
          </w:tcPr>
          <w:p w14:paraId="05C6D9E3"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43.8</w:t>
            </w:r>
          </w:p>
        </w:tc>
        <w:tc>
          <w:tcPr>
            <w:tcW w:w="851" w:type="dxa"/>
            <w:noWrap/>
            <w:hideMark/>
          </w:tcPr>
          <w:p w14:paraId="38A199D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100%</w:t>
            </w:r>
          </w:p>
        </w:tc>
        <w:tc>
          <w:tcPr>
            <w:tcW w:w="1559" w:type="dxa"/>
            <w:noWrap/>
            <w:hideMark/>
          </w:tcPr>
          <w:p w14:paraId="2A9734F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xml:space="preserve">CBT/MI </w:t>
            </w:r>
          </w:p>
        </w:tc>
        <w:tc>
          <w:tcPr>
            <w:tcW w:w="992" w:type="dxa"/>
            <w:hideMark/>
          </w:tcPr>
          <w:p w14:paraId="05D8484B"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Pr>
          <w:p w14:paraId="555A272F" w14:textId="77777777" w:rsidR="00F36993" w:rsidRPr="009A7CCE" w:rsidRDefault="00F36993" w:rsidP="00287512">
            <w:pPr>
              <w:spacing w:line="240" w:lineRule="auto"/>
              <w:rPr>
                <w:rFonts w:cs="Calibri"/>
                <w:sz w:val="18"/>
                <w:szCs w:val="18"/>
              </w:rPr>
            </w:pPr>
            <w:r w:rsidRPr="009A7CCE">
              <w:rPr>
                <w:rFonts w:cs="Calibri"/>
                <w:color w:val="000000"/>
                <w:sz w:val="18"/>
                <w:szCs w:val="18"/>
              </w:rPr>
              <w:t>9</w:t>
            </w:r>
          </w:p>
        </w:tc>
        <w:tc>
          <w:tcPr>
            <w:tcW w:w="1276" w:type="dxa"/>
            <w:hideMark/>
          </w:tcPr>
          <w:p w14:paraId="7E9E09EA" w14:textId="77777777" w:rsidR="00F36993" w:rsidRPr="009A7CCE" w:rsidRDefault="00F36993" w:rsidP="00287512">
            <w:pPr>
              <w:spacing w:line="240" w:lineRule="auto"/>
              <w:rPr>
                <w:rFonts w:cs="Calibri"/>
                <w:sz w:val="18"/>
                <w:szCs w:val="18"/>
              </w:rPr>
            </w:pPr>
            <w:r w:rsidRPr="009A7CCE">
              <w:rPr>
                <w:rFonts w:cs="Calibri"/>
                <w:sz w:val="18"/>
                <w:szCs w:val="18"/>
              </w:rPr>
              <w:t>0.0%</w:t>
            </w:r>
          </w:p>
        </w:tc>
        <w:tc>
          <w:tcPr>
            <w:tcW w:w="1842" w:type="dxa"/>
            <w:hideMark/>
          </w:tcPr>
          <w:p w14:paraId="0FEF6007"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16</w:t>
            </w:r>
          </w:p>
        </w:tc>
        <w:tc>
          <w:tcPr>
            <w:tcW w:w="1843" w:type="dxa"/>
            <w:noWrap/>
            <w:hideMark/>
          </w:tcPr>
          <w:p w14:paraId="6D43B67F"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r>
      <w:tr w:rsidR="00F36993" w:rsidRPr="009A7CCE" w14:paraId="1C3D708F" w14:textId="77777777" w:rsidTr="001059B4">
        <w:trPr>
          <w:trHeight w:val="850"/>
        </w:trPr>
        <w:tc>
          <w:tcPr>
            <w:tcW w:w="1134" w:type="dxa"/>
            <w:tcBorders>
              <w:bottom w:val="single" w:sz="4" w:space="0" w:color="auto"/>
            </w:tcBorders>
            <w:hideMark/>
          </w:tcPr>
          <w:p w14:paraId="444FF926"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988" w:type="dxa"/>
            <w:tcBorders>
              <w:bottom w:val="single" w:sz="4" w:space="0" w:color="auto"/>
            </w:tcBorders>
            <w:hideMark/>
          </w:tcPr>
          <w:p w14:paraId="4B160045"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280" w:type="dxa"/>
            <w:tcBorders>
              <w:bottom w:val="single" w:sz="4" w:space="0" w:color="auto"/>
            </w:tcBorders>
          </w:tcPr>
          <w:p w14:paraId="26152C43" w14:textId="77777777" w:rsidR="00F36993" w:rsidRPr="009A7CCE" w:rsidRDefault="00F36993" w:rsidP="00287512">
            <w:pPr>
              <w:spacing w:line="240" w:lineRule="auto"/>
              <w:rPr>
                <w:rFonts w:cs="Calibri"/>
                <w:color w:val="000000"/>
                <w:sz w:val="18"/>
                <w:szCs w:val="18"/>
              </w:rPr>
            </w:pPr>
            <w:r w:rsidRPr="009A7CCE">
              <w:rPr>
                <w:rFonts w:cs="Calibri"/>
                <w:sz w:val="18"/>
                <w:szCs w:val="18"/>
              </w:rPr>
              <w:t> </w:t>
            </w:r>
          </w:p>
        </w:tc>
        <w:tc>
          <w:tcPr>
            <w:tcW w:w="1284" w:type="dxa"/>
            <w:tcBorders>
              <w:bottom w:val="single" w:sz="4" w:space="0" w:color="auto"/>
            </w:tcBorders>
            <w:hideMark/>
          </w:tcPr>
          <w:p w14:paraId="154FCDF9" w14:textId="77777777" w:rsidR="00F36993" w:rsidRPr="009A7CCE" w:rsidRDefault="00F36993" w:rsidP="00287512">
            <w:pPr>
              <w:spacing w:line="240" w:lineRule="auto"/>
              <w:rPr>
                <w:rFonts w:cs="Calibri"/>
                <w:sz w:val="18"/>
                <w:szCs w:val="18"/>
              </w:rPr>
            </w:pPr>
            <w:r w:rsidRPr="009A7CCE">
              <w:rPr>
                <w:rFonts w:cs="Calibri"/>
                <w:sz w:val="18"/>
                <w:szCs w:val="18"/>
              </w:rPr>
              <w:t>44.3</w:t>
            </w:r>
          </w:p>
        </w:tc>
        <w:tc>
          <w:tcPr>
            <w:tcW w:w="851" w:type="dxa"/>
            <w:tcBorders>
              <w:bottom w:val="single" w:sz="4" w:space="0" w:color="auto"/>
            </w:tcBorders>
            <w:hideMark/>
          </w:tcPr>
          <w:p w14:paraId="319D95CF" w14:textId="77777777" w:rsidR="00F36993" w:rsidRPr="009A7CCE" w:rsidRDefault="00F36993" w:rsidP="00287512">
            <w:pPr>
              <w:spacing w:line="240" w:lineRule="auto"/>
              <w:rPr>
                <w:rFonts w:cs="Calibri"/>
                <w:sz w:val="18"/>
                <w:szCs w:val="18"/>
              </w:rPr>
            </w:pPr>
            <w:r w:rsidRPr="009A7CCE">
              <w:rPr>
                <w:rFonts w:cs="Calibri"/>
                <w:sz w:val="18"/>
                <w:szCs w:val="18"/>
              </w:rPr>
              <w:t> </w:t>
            </w:r>
          </w:p>
        </w:tc>
        <w:tc>
          <w:tcPr>
            <w:tcW w:w="1559" w:type="dxa"/>
            <w:tcBorders>
              <w:bottom w:val="single" w:sz="4" w:space="0" w:color="auto"/>
            </w:tcBorders>
            <w:noWrap/>
            <w:hideMark/>
          </w:tcPr>
          <w:p w14:paraId="05890390"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Multimodal (12-step, insight-based, or eclectic orientation)</w:t>
            </w:r>
          </w:p>
        </w:tc>
        <w:tc>
          <w:tcPr>
            <w:tcW w:w="992" w:type="dxa"/>
            <w:tcBorders>
              <w:bottom w:val="single" w:sz="4" w:space="0" w:color="auto"/>
            </w:tcBorders>
            <w:hideMark/>
          </w:tcPr>
          <w:p w14:paraId="745A6B39"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No predetermined duration</w:t>
            </w:r>
          </w:p>
        </w:tc>
        <w:tc>
          <w:tcPr>
            <w:tcW w:w="701" w:type="dxa"/>
            <w:tcBorders>
              <w:bottom w:val="single" w:sz="4" w:space="0" w:color="auto"/>
            </w:tcBorders>
          </w:tcPr>
          <w:p w14:paraId="4BD06796"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12</w:t>
            </w:r>
          </w:p>
        </w:tc>
        <w:tc>
          <w:tcPr>
            <w:tcW w:w="1276" w:type="dxa"/>
            <w:tcBorders>
              <w:bottom w:val="single" w:sz="4" w:space="0" w:color="auto"/>
            </w:tcBorders>
            <w:noWrap/>
            <w:hideMark/>
          </w:tcPr>
          <w:p w14:paraId="1522C55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33.3%</w:t>
            </w:r>
          </w:p>
        </w:tc>
        <w:tc>
          <w:tcPr>
            <w:tcW w:w="1842" w:type="dxa"/>
            <w:tcBorders>
              <w:bottom w:val="single" w:sz="4" w:space="0" w:color="auto"/>
            </w:tcBorders>
            <w:hideMark/>
          </w:tcPr>
          <w:p w14:paraId="71F8E734"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nr</w:t>
            </w:r>
          </w:p>
        </w:tc>
        <w:tc>
          <w:tcPr>
            <w:tcW w:w="1843" w:type="dxa"/>
            <w:tcBorders>
              <w:bottom w:val="single" w:sz="4" w:space="0" w:color="auto"/>
            </w:tcBorders>
            <w:noWrap/>
            <w:hideMark/>
          </w:tcPr>
          <w:p w14:paraId="74CA9EDD" w14:textId="77777777" w:rsidR="00F36993" w:rsidRPr="009A7CCE" w:rsidRDefault="00F36993" w:rsidP="00287512">
            <w:pPr>
              <w:spacing w:line="240" w:lineRule="auto"/>
              <w:rPr>
                <w:rFonts w:cs="Calibri"/>
                <w:color w:val="000000"/>
                <w:sz w:val="18"/>
                <w:szCs w:val="18"/>
              </w:rPr>
            </w:pPr>
            <w:r w:rsidRPr="009A7CCE">
              <w:rPr>
                <w:rFonts w:cs="Calibri"/>
                <w:color w:val="000000"/>
                <w:sz w:val="18"/>
                <w:szCs w:val="18"/>
              </w:rPr>
              <w:t> </w:t>
            </w:r>
          </w:p>
        </w:tc>
      </w:tr>
      <w:tr w:rsidR="00F36993" w:rsidRPr="009A7CCE" w14:paraId="220DB4FA" w14:textId="77777777" w:rsidTr="00287512">
        <w:trPr>
          <w:trHeight w:val="555"/>
        </w:trPr>
        <w:tc>
          <w:tcPr>
            <w:tcW w:w="13750" w:type="dxa"/>
            <w:gridSpan w:val="11"/>
            <w:tcBorders>
              <w:bottom w:val="single" w:sz="4" w:space="0" w:color="auto"/>
            </w:tcBorders>
          </w:tcPr>
          <w:p w14:paraId="7C13E38E" w14:textId="05C403E0" w:rsidR="00F36993" w:rsidRPr="009A7CCE" w:rsidRDefault="00F36993" w:rsidP="00287512">
            <w:pPr>
              <w:spacing w:line="240" w:lineRule="auto"/>
              <w:rPr>
                <w:rFonts w:cs="Calibri"/>
                <w:color w:val="000000"/>
                <w:sz w:val="18"/>
                <w:szCs w:val="18"/>
              </w:rPr>
            </w:pPr>
            <w:r w:rsidRPr="009A7CCE">
              <w:rPr>
                <w:rFonts w:cs="Calibri"/>
                <w:i/>
                <w:iCs/>
                <w:color w:val="000000"/>
                <w:sz w:val="18"/>
                <w:szCs w:val="18"/>
              </w:rPr>
              <w:t xml:space="preserve">Note. </w:t>
            </w:r>
            <w:r w:rsidRPr="009A7CCE">
              <w:rPr>
                <w:rFonts w:cs="Calibri"/>
                <w:color w:val="000000"/>
                <w:sz w:val="18"/>
                <w:szCs w:val="18"/>
              </w:rPr>
              <w:t xml:space="preserve">AUS = Australia; CAN = Canada; USA = United States of America; SWE = Sweden; CBT=Cognitive Behavioural Therapy; MI=Motivational interviewing; M=Mean; SD=standard deviation; IQR=interquartile range; nr = not reported. A full reference list of the included studies is provided at the end of Appendix A </w:t>
            </w:r>
            <w:r w:rsidR="008C2267">
              <w:rPr>
                <w:rFonts w:cs="Calibri"/>
                <w:color w:val="000000"/>
                <w:sz w:val="18"/>
                <w:szCs w:val="18"/>
              </w:rPr>
              <w:t>in the technical report.</w:t>
            </w:r>
          </w:p>
        </w:tc>
      </w:tr>
    </w:tbl>
    <w:p w14:paraId="7A8733D8" w14:textId="055C42EE" w:rsidR="00F36993" w:rsidRDefault="00F36993" w:rsidP="00287512">
      <w:pPr>
        <w:pStyle w:val="Caption"/>
        <w:numPr>
          <w:ilvl w:val="0"/>
          <w:numId w:val="0"/>
        </w:numPr>
        <w:ind w:left="851" w:hanging="851"/>
      </w:pPr>
      <w:r w:rsidRPr="00F36993">
        <w:lastRenderedPageBreak/>
        <w:t xml:space="preserve">Table </w:t>
      </w:r>
      <w:r>
        <w:t>A2</w:t>
      </w:r>
      <w:r w:rsidRPr="00F36993">
        <w:t>. Descriptive statistics across the overall sample and participant subgroups</w:t>
      </w:r>
      <w:r>
        <w:t xml:space="preserve"> in the service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070"/>
        <w:gridCol w:w="2070"/>
        <w:gridCol w:w="2070"/>
        <w:gridCol w:w="2070"/>
      </w:tblGrid>
      <w:tr w:rsidR="00F36993" w:rsidRPr="009A7CCE" w14:paraId="3FF6F571" w14:textId="77777777" w:rsidTr="001059B4">
        <w:trPr>
          <w:tblHeader/>
        </w:trPr>
        <w:tc>
          <w:tcPr>
            <w:tcW w:w="5670" w:type="dxa"/>
            <w:tcBorders>
              <w:top w:val="single" w:sz="4" w:space="0" w:color="auto"/>
              <w:bottom w:val="single" w:sz="4" w:space="0" w:color="auto"/>
            </w:tcBorders>
          </w:tcPr>
          <w:p w14:paraId="2F76A15C" w14:textId="77777777" w:rsidR="00F36993" w:rsidRPr="009A7CCE" w:rsidRDefault="00F36993" w:rsidP="00287512">
            <w:pPr>
              <w:spacing w:line="276" w:lineRule="auto"/>
              <w:rPr>
                <w:b/>
                <w:bCs/>
              </w:rPr>
            </w:pPr>
          </w:p>
          <w:p w14:paraId="751900DD" w14:textId="77777777" w:rsidR="00F36993" w:rsidRPr="009A7CCE" w:rsidRDefault="00F36993" w:rsidP="00287512">
            <w:pPr>
              <w:spacing w:line="276" w:lineRule="auto"/>
              <w:rPr>
                <w:b/>
                <w:bCs/>
              </w:rPr>
            </w:pPr>
          </w:p>
        </w:tc>
        <w:tc>
          <w:tcPr>
            <w:tcW w:w="2070" w:type="dxa"/>
            <w:tcBorders>
              <w:top w:val="single" w:sz="4" w:space="0" w:color="auto"/>
              <w:bottom w:val="single" w:sz="4" w:space="0" w:color="auto"/>
            </w:tcBorders>
          </w:tcPr>
          <w:p w14:paraId="5B431233" w14:textId="77777777" w:rsidR="00F36993" w:rsidRPr="009A7CCE" w:rsidRDefault="00F36993" w:rsidP="00287512">
            <w:pPr>
              <w:spacing w:line="276" w:lineRule="auto"/>
              <w:rPr>
                <w:b/>
                <w:bCs/>
              </w:rPr>
            </w:pPr>
            <w:r w:rsidRPr="009A7CCE">
              <w:rPr>
                <w:b/>
                <w:bCs/>
              </w:rPr>
              <w:t>Overall sample (</w:t>
            </w:r>
            <w:r w:rsidRPr="009A7CCE">
              <w:rPr>
                <w:b/>
                <w:bCs/>
                <w:i/>
                <w:iCs/>
              </w:rPr>
              <w:t>n</w:t>
            </w:r>
            <w:r w:rsidRPr="009A7CCE">
              <w:rPr>
                <w:b/>
                <w:bCs/>
              </w:rPr>
              <w:t>=18,642)</w:t>
            </w:r>
          </w:p>
        </w:tc>
        <w:tc>
          <w:tcPr>
            <w:tcW w:w="2070" w:type="dxa"/>
            <w:tcBorders>
              <w:top w:val="single" w:sz="4" w:space="0" w:color="auto"/>
              <w:bottom w:val="single" w:sz="4" w:space="0" w:color="auto"/>
            </w:tcBorders>
          </w:tcPr>
          <w:p w14:paraId="371E085E" w14:textId="77777777" w:rsidR="00F36993" w:rsidRPr="009A7CCE" w:rsidRDefault="00F36993" w:rsidP="00287512">
            <w:pPr>
              <w:spacing w:line="276" w:lineRule="auto"/>
              <w:rPr>
                <w:b/>
                <w:bCs/>
              </w:rPr>
            </w:pPr>
            <w:r w:rsidRPr="009A7CCE">
              <w:rPr>
                <w:b/>
                <w:bCs/>
              </w:rPr>
              <w:t xml:space="preserve">Attended single session </w:t>
            </w:r>
          </w:p>
          <w:p w14:paraId="1633CFD3" w14:textId="77777777" w:rsidR="00F36993" w:rsidRPr="009A7CCE" w:rsidRDefault="00F36993" w:rsidP="00287512">
            <w:pPr>
              <w:spacing w:line="276" w:lineRule="auto"/>
              <w:rPr>
                <w:b/>
                <w:bCs/>
              </w:rPr>
            </w:pPr>
            <w:r w:rsidRPr="009A7CCE">
              <w:rPr>
                <w:b/>
                <w:bCs/>
              </w:rPr>
              <w:t>(</w:t>
            </w:r>
            <w:r w:rsidRPr="009A7CCE">
              <w:rPr>
                <w:b/>
                <w:bCs/>
                <w:i/>
                <w:iCs/>
              </w:rPr>
              <w:t>n</w:t>
            </w:r>
            <w:r w:rsidRPr="009A7CCE">
              <w:rPr>
                <w:b/>
                <w:bCs/>
              </w:rPr>
              <w:t>=5168)</w:t>
            </w:r>
          </w:p>
        </w:tc>
        <w:tc>
          <w:tcPr>
            <w:tcW w:w="2070" w:type="dxa"/>
            <w:tcBorders>
              <w:top w:val="single" w:sz="4" w:space="0" w:color="auto"/>
              <w:bottom w:val="single" w:sz="4" w:space="0" w:color="auto"/>
            </w:tcBorders>
          </w:tcPr>
          <w:p w14:paraId="5CB884AD" w14:textId="77777777" w:rsidR="00F36993" w:rsidRPr="009A7CCE" w:rsidRDefault="00F36993" w:rsidP="00287512">
            <w:pPr>
              <w:spacing w:line="276" w:lineRule="auto"/>
              <w:rPr>
                <w:b/>
                <w:bCs/>
              </w:rPr>
            </w:pPr>
            <w:r w:rsidRPr="009A7CCE">
              <w:rPr>
                <w:b/>
                <w:bCs/>
              </w:rPr>
              <w:t>Attended 2-5 sessions (</w:t>
            </w:r>
            <w:r w:rsidRPr="009A7CCE">
              <w:rPr>
                <w:b/>
                <w:bCs/>
                <w:i/>
                <w:iCs/>
              </w:rPr>
              <w:t>n</w:t>
            </w:r>
            <w:r w:rsidRPr="009A7CCE">
              <w:rPr>
                <w:b/>
                <w:bCs/>
              </w:rPr>
              <w:t>=6623)</w:t>
            </w:r>
          </w:p>
        </w:tc>
        <w:tc>
          <w:tcPr>
            <w:tcW w:w="2070" w:type="dxa"/>
            <w:tcBorders>
              <w:top w:val="single" w:sz="4" w:space="0" w:color="auto"/>
              <w:bottom w:val="single" w:sz="4" w:space="0" w:color="auto"/>
            </w:tcBorders>
          </w:tcPr>
          <w:p w14:paraId="2DC6D570" w14:textId="77777777" w:rsidR="00F36993" w:rsidRPr="009A7CCE" w:rsidRDefault="00F36993" w:rsidP="00287512">
            <w:pPr>
              <w:spacing w:line="276" w:lineRule="auto"/>
              <w:rPr>
                <w:b/>
                <w:bCs/>
              </w:rPr>
            </w:pPr>
            <w:r w:rsidRPr="009A7CCE">
              <w:rPr>
                <w:b/>
                <w:bCs/>
              </w:rPr>
              <w:t>Attended 6 or more sessions (</w:t>
            </w:r>
            <w:r w:rsidRPr="009A7CCE">
              <w:rPr>
                <w:b/>
                <w:bCs/>
                <w:i/>
                <w:iCs/>
              </w:rPr>
              <w:t>n</w:t>
            </w:r>
            <w:r w:rsidRPr="009A7CCE">
              <w:rPr>
                <w:b/>
                <w:bCs/>
              </w:rPr>
              <w:t>=6851)</w:t>
            </w:r>
          </w:p>
        </w:tc>
      </w:tr>
      <w:tr w:rsidR="00F36993" w:rsidRPr="009A7CCE" w14:paraId="58855E66" w14:textId="77777777" w:rsidTr="001059B4">
        <w:tc>
          <w:tcPr>
            <w:tcW w:w="5670" w:type="dxa"/>
            <w:tcBorders>
              <w:top w:val="single" w:sz="4" w:space="0" w:color="auto"/>
            </w:tcBorders>
          </w:tcPr>
          <w:p w14:paraId="0032BC08" w14:textId="77777777" w:rsidR="00F36993" w:rsidRPr="009A7CCE" w:rsidRDefault="00F36993" w:rsidP="00287512">
            <w:pPr>
              <w:spacing w:line="276" w:lineRule="auto"/>
              <w:rPr>
                <w:b/>
                <w:bCs/>
              </w:rPr>
            </w:pPr>
            <w:r w:rsidRPr="009A7CCE">
              <w:rPr>
                <w:b/>
                <w:bCs/>
              </w:rPr>
              <w:t>Sociodemographic characteristics</w:t>
            </w:r>
          </w:p>
        </w:tc>
        <w:tc>
          <w:tcPr>
            <w:tcW w:w="2070" w:type="dxa"/>
            <w:tcBorders>
              <w:top w:val="single" w:sz="4" w:space="0" w:color="auto"/>
            </w:tcBorders>
          </w:tcPr>
          <w:p w14:paraId="3564396D" w14:textId="77777777" w:rsidR="00F36993" w:rsidRPr="009A7CCE" w:rsidRDefault="00F36993" w:rsidP="00287512">
            <w:pPr>
              <w:spacing w:line="276" w:lineRule="auto"/>
              <w:rPr>
                <w:b/>
                <w:bCs/>
              </w:rPr>
            </w:pPr>
          </w:p>
        </w:tc>
        <w:tc>
          <w:tcPr>
            <w:tcW w:w="2070" w:type="dxa"/>
            <w:tcBorders>
              <w:top w:val="single" w:sz="4" w:space="0" w:color="auto"/>
            </w:tcBorders>
          </w:tcPr>
          <w:p w14:paraId="60FBDF1E" w14:textId="77777777" w:rsidR="00F36993" w:rsidRPr="009A7CCE" w:rsidRDefault="00F36993" w:rsidP="00287512">
            <w:pPr>
              <w:spacing w:line="276" w:lineRule="auto"/>
              <w:rPr>
                <w:b/>
                <w:bCs/>
              </w:rPr>
            </w:pPr>
          </w:p>
        </w:tc>
        <w:tc>
          <w:tcPr>
            <w:tcW w:w="2070" w:type="dxa"/>
            <w:tcBorders>
              <w:top w:val="single" w:sz="4" w:space="0" w:color="auto"/>
            </w:tcBorders>
          </w:tcPr>
          <w:p w14:paraId="39AB65EE" w14:textId="77777777" w:rsidR="00F36993" w:rsidRPr="009A7CCE" w:rsidRDefault="00F36993" w:rsidP="00287512">
            <w:pPr>
              <w:spacing w:line="276" w:lineRule="auto"/>
              <w:rPr>
                <w:b/>
                <w:bCs/>
              </w:rPr>
            </w:pPr>
          </w:p>
        </w:tc>
        <w:tc>
          <w:tcPr>
            <w:tcW w:w="2070" w:type="dxa"/>
            <w:tcBorders>
              <w:top w:val="single" w:sz="4" w:space="0" w:color="auto"/>
            </w:tcBorders>
          </w:tcPr>
          <w:p w14:paraId="7F7221BD" w14:textId="77777777" w:rsidR="00F36993" w:rsidRPr="009A7CCE" w:rsidRDefault="00F36993" w:rsidP="00287512">
            <w:pPr>
              <w:spacing w:line="276" w:lineRule="auto"/>
              <w:rPr>
                <w:b/>
                <w:bCs/>
              </w:rPr>
            </w:pPr>
          </w:p>
        </w:tc>
      </w:tr>
      <w:tr w:rsidR="00F36993" w:rsidRPr="009A7CCE" w14:paraId="49AC45B3" w14:textId="77777777" w:rsidTr="001059B4">
        <w:tc>
          <w:tcPr>
            <w:tcW w:w="5670" w:type="dxa"/>
          </w:tcPr>
          <w:p w14:paraId="0F8349F2" w14:textId="77777777" w:rsidR="00F36993" w:rsidRPr="009A7CCE" w:rsidRDefault="00F36993" w:rsidP="00287512">
            <w:pPr>
              <w:spacing w:line="276" w:lineRule="auto"/>
            </w:pPr>
            <w:r w:rsidRPr="009A7CCE">
              <w:t>Age in years (M, SD)</w:t>
            </w:r>
          </w:p>
        </w:tc>
        <w:tc>
          <w:tcPr>
            <w:tcW w:w="2070" w:type="dxa"/>
          </w:tcPr>
          <w:p w14:paraId="3AB8890E" w14:textId="77777777" w:rsidR="00F36993" w:rsidRPr="009A7CCE" w:rsidRDefault="00F36993" w:rsidP="00287512">
            <w:pPr>
              <w:spacing w:line="276" w:lineRule="auto"/>
            </w:pPr>
            <w:r w:rsidRPr="009A7CCE">
              <w:t>41.0 (13.4)</w:t>
            </w:r>
          </w:p>
        </w:tc>
        <w:tc>
          <w:tcPr>
            <w:tcW w:w="2070" w:type="dxa"/>
          </w:tcPr>
          <w:p w14:paraId="546EA425" w14:textId="77777777" w:rsidR="00F36993" w:rsidRPr="009A7CCE" w:rsidRDefault="00F36993" w:rsidP="00287512">
            <w:pPr>
              <w:spacing w:line="276" w:lineRule="auto"/>
            </w:pPr>
            <w:r w:rsidRPr="009A7CCE">
              <w:t>40.3 (13.5)</w:t>
            </w:r>
          </w:p>
        </w:tc>
        <w:tc>
          <w:tcPr>
            <w:tcW w:w="2070" w:type="dxa"/>
          </w:tcPr>
          <w:p w14:paraId="339BF2EA" w14:textId="77777777" w:rsidR="00F36993" w:rsidRPr="009A7CCE" w:rsidRDefault="00F36993" w:rsidP="00287512">
            <w:pPr>
              <w:spacing w:line="276" w:lineRule="auto"/>
            </w:pPr>
            <w:r w:rsidRPr="009A7CCE">
              <w:t>40.1 (13.2)</w:t>
            </w:r>
          </w:p>
        </w:tc>
        <w:tc>
          <w:tcPr>
            <w:tcW w:w="2070" w:type="dxa"/>
          </w:tcPr>
          <w:p w14:paraId="00C2BBD3" w14:textId="77777777" w:rsidR="00F36993" w:rsidRPr="009A7CCE" w:rsidRDefault="00F36993" w:rsidP="00287512">
            <w:pPr>
              <w:spacing w:line="276" w:lineRule="auto"/>
            </w:pPr>
            <w:r w:rsidRPr="009A7CCE">
              <w:t>42.3 (13.4)</w:t>
            </w:r>
          </w:p>
        </w:tc>
      </w:tr>
      <w:tr w:rsidR="00F36993" w:rsidRPr="009A7CCE" w14:paraId="4214058D" w14:textId="77777777" w:rsidTr="001059B4">
        <w:tc>
          <w:tcPr>
            <w:tcW w:w="5670" w:type="dxa"/>
          </w:tcPr>
          <w:p w14:paraId="70FAB8C5" w14:textId="77777777" w:rsidR="00F36993" w:rsidRPr="009A7CCE" w:rsidRDefault="00F36993" w:rsidP="00287512">
            <w:pPr>
              <w:spacing w:line="276" w:lineRule="auto"/>
              <w:rPr>
                <w:vertAlign w:val="superscript"/>
              </w:rPr>
            </w:pPr>
            <w:r w:rsidRPr="009A7CCE">
              <w:t>Gender (n, % male)</w:t>
            </w:r>
          </w:p>
        </w:tc>
        <w:tc>
          <w:tcPr>
            <w:tcW w:w="2070" w:type="dxa"/>
          </w:tcPr>
          <w:p w14:paraId="5D8F5394" w14:textId="77777777" w:rsidR="00F36993" w:rsidRPr="009A7CCE" w:rsidRDefault="00F36993" w:rsidP="00287512">
            <w:pPr>
              <w:spacing w:line="276" w:lineRule="auto"/>
            </w:pPr>
            <w:r w:rsidRPr="009A7CCE">
              <w:t>12140 (65.1)</w:t>
            </w:r>
          </w:p>
        </w:tc>
        <w:tc>
          <w:tcPr>
            <w:tcW w:w="2070" w:type="dxa"/>
          </w:tcPr>
          <w:p w14:paraId="5E8631E6" w14:textId="77777777" w:rsidR="00F36993" w:rsidRPr="009A7CCE" w:rsidRDefault="00F36993" w:rsidP="00287512">
            <w:pPr>
              <w:spacing w:line="276" w:lineRule="auto"/>
            </w:pPr>
            <w:r w:rsidRPr="009A7CCE">
              <w:t>3270 (63.3)</w:t>
            </w:r>
          </w:p>
        </w:tc>
        <w:tc>
          <w:tcPr>
            <w:tcW w:w="2070" w:type="dxa"/>
          </w:tcPr>
          <w:p w14:paraId="5D353C4A" w14:textId="77777777" w:rsidR="00F36993" w:rsidRPr="009A7CCE" w:rsidRDefault="00F36993" w:rsidP="00287512">
            <w:pPr>
              <w:spacing w:line="276" w:lineRule="auto"/>
            </w:pPr>
            <w:r w:rsidRPr="009A7CCE">
              <w:t>4407 (66.5)</w:t>
            </w:r>
          </w:p>
        </w:tc>
        <w:tc>
          <w:tcPr>
            <w:tcW w:w="2070" w:type="dxa"/>
          </w:tcPr>
          <w:p w14:paraId="5E56C6C3" w14:textId="77777777" w:rsidR="00F36993" w:rsidRPr="009A7CCE" w:rsidRDefault="00F36993" w:rsidP="00287512">
            <w:pPr>
              <w:spacing w:line="276" w:lineRule="auto"/>
            </w:pPr>
            <w:r w:rsidRPr="009A7CCE">
              <w:t>4463 (65.1)</w:t>
            </w:r>
          </w:p>
        </w:tc>
      </w:tr>
      <w:tr w:rsidR="00F36993" w:rsidRPr="009A7CCE" w14:paraId="22FF4348" w14:textId="77777777" w:rsidTr="001059B4">
        <w:tc>
          <w:tcPr>
            <w:tcW w:w="5670" w:type="dxa"/>
          </w:tcPr>
          <w:p w14:paraId="1525BC7B" w14:textId="77777777" w:rsidR="00F36993" w:rsidRPr="009A7CCE" w:rsidRDefault="00F36993" w:rsidP="00287512">
            <w:pPr>
              <w:spacing w:line="276" w:lineRule="auto"/>
              <w:rPr>
                <w:vertAlign w:val="superscript"/>
              </w:rPr>
            </w:pPr>
            <w:r w:rsidRPr="009A7CCE">
              <w:t>Cultural identity (n, %)</w:t>
            </w:r>
          </w:p>
        </w:tc>
        <w:tc>
          <w:tcPr>
            <w:tcW w:w="2070" w:type="dxa"/>
          </w:tcPr>
          <w:p w14:paraId="63BC6E62" w14:textId="77777777" w:rsidR="00F36993" w:rsidRPr="009A7CCE" w:rsidRDefault="00F36993" w:rsidP="00287512">
            <w:pPr>
              <w:spacing w:line="276" w:lineRule="auto"/>
            </w:pPr>
          </w:p>
        </w:tc>
        <w:tc>
          <w:tcPr>
            <w:tcW w:w="2070" w:type="dxa"/>
          </w:tcPr>
          <w:p w14:paraId="4EE38C2E" w14:textId="77777777" w:rsidR="00F36993" w:rsidRPr="009A7CCE" w:rsidRDefault="00F36993" w:rsidP="00287512">
            <w:pPr>
              <w:spacing w:line="276" w:lineRule="auto"/>
            </w:pPr>
          </w:p>
        </w:tc>
        <w:tc>
          <w:tcPr>
            <w:tcW w:w="2070" w:type="dxa"/>
          </w:tcPr>
          <w:p w14:paraId="0A858DBE" w14:textId="77777777" w:rsidR="00F36993" w:rsidRPr="009A7CCE" w:rsidRDefault="00F36993" w:rsidP="00287512">
            <w:pPr>
              <w:spacing w:line="276" w:lineRule="auto"/>
            </w:pPr>
          </w:p>
        </w:tc>
        <w:tc>
          <w:tcPr>
            <w:tcW w:w="2070" w:type="dxa"/>
          </w:tcPr>
          <w:p w14:paraId="409B5B02" w14:textId="77777777" w:rsidR="00F36993" w:rsidRPr="009A7CCE" w:rsidRDefault="00F36993" w:rsidP="00287512">
            <w:pPr>
              <w:spacing w:line="276" w:lineRule="auto"/>
            </w:pPr>
          </w:p>
        </w:tc>
      </w:tr>
      <w:tr w:rsidR="00F36993" w:rsidRPr="009A7CCE" w14:paraId="4E6F6FAC" w14:textId="77777777" w:rsidTr="001059B4">
        <w:tc>
          <w:tcPr>
            <w:tcW w:w="5670" w:type="dxa"/>
          </w:tcPr>
          <w:p w14:paraId="35C4D5AF" w14:textId="77777777" w:rsidR="00F36993" w:rsidRPr="009A7CCE" w:rsidRDefault="00F36993" w:rsidP="00287512">
            <w:pPr>
              <w:spacing w:line="276" w:lineRule="auto"/>
            </w:pPr>
            <w:r w:rsidRPr="009A7CCE">
              <w:tab/>
              <w:t>New Zealand European/Pākehā</w:t>
            </w:r>
          </w:p>
        </w:tc>
        <w:tc>
          <w:tcPr>
            <w:tcW w:w="2070" w:type="dxa"/>
          </w:tcPr>
          <w:p w14:paraId="5B465AB6" w14:textId="77777777" w:rsidR="00F36993" w:rsidRPr="009A7CCE" w:rsidRDefault="00F36993" w:rsidP="00287512">
            <w:pPr>
              <w:spacing w:line="276" w:lineRule="auto"/>
            </w:pPr>
            <w:r w:rsidRPr="009A7CCE">
              <w:t>7133 (38.3)</w:t>
            </w:r>
          </w:p>
        </w:tc>
        <w:tc>
          <w:tcPr>
            <w:tcW w:w="2070" w:type="dxa"/>
          </w:tcPr>
          <w:p w14:paraId="3512E48A" w14:textId="77777777" w:rsidR="00F36993" w:rsidRPr="009A7CCE" w:rsidRDefault="00F36993" w:rsidP="00287512">
            <w:pPr>
              <w:spacing w:line="276" w:lineRule="auto"/>
            </w:pPr>
            <w:r w:rsidRPr="009A7CCE">
              <w:t>1857 (35.9)</w:t>
            </w:r>
          </w:p>
        </w:tc>
        <w:tc>
          <w:tcPr>
            <w:tcW w:w="2070" w:type="dxa"/>
          </w:tcPr>
          <w:p w14:paraId="30D6559B" w14:textId="77777777" w:rsidR="00F36993" w:rsidRPr="009A7CCE" w:rsidRDefault="00F36993" w:rsidP="00287512">
            <w:pPr>
              <w:spacing w:line="276" w:lineRule="auto"/>
            </w:pPr>
            <w:r w:rsidRPr="009A7CCE">
              <w:t>2659 (40.1)</w:t>
            </w:r>
          </w:p>
        </w:tc>
        <w:tc>
          <w:tcPr>
            <w:tcW w:w="2070" w:type="dxa"/>
          </w:tcPr>
          <w:p w14:paraId="299EDC20" w14:textId="77777777" w:rsidR="00F36993" w:rsidRPr="009A7CCE" w:rsidRDefault="00F36993" w:rsidP="00287512">
            <w:pPr>
              <w:spacing w:line="276" w:lineRule="auto"/>
            </w:pPr>
            <w:r w:rsidRPr="009A7CCE">
              <w:t>2617 (38.2)</w:t>
            </w:r>
          </w:p>
        </w:tc>
      </w:tr>
      <w:tr w:rsidR="00F36993" w:rsidRPr="009A7CCE" w14:paraId="0C2D6749" w14:textId="77777777" w:rsidTr="001059B4">
        <w:tc>
          <w:tcPr>
            <w:tcW w:w="5670" w:type="dxa"/>
          </w:tcPr>
          <w:p w14:paraId="241BEE3B" w14:textId="77777777" w:rsidR="00F36993" w:rsidRPr="009A7CCE" w:rsidRDefault="00F36993" w:rsidP="00287512">
            <w:pPr>
              <w:spacing w:line="276" w:lineRule="auto"/>
            </w:pPr>
            <w:r w:rsidRPr="009A7CCE">
              <w:tab/>
              <w:t>Māori</w:t>
            </w:r>
          </w:p>
        </w:tc>
        <w:tc>
          <w:tcPr>
            <w:tcW w:w="2070" w:type="dxa"/>
          </w:tcPr>
          <w:p w14:paraId="5E8F119E" w14:textId="77777777" w:rsidR="00F36993" w:rsidRPr="009A7CCE" w:rsidRDefault="00F36993" w:rsidP="00287512">
            <w:pPr>
              <w:spacing w:line="276" w:lineRule="auto"/>
            </w:pPr>
            <w:r w:rsidRPr="009A7CCE">
              <w:t>4979 (26.7)</w:t>
            </w:r>
          </w:p>
        </w:tc>
        <w:tc>
          <w:tcPr>
            <w:tcW w:w="2070" w:type="dxa"/>
          </w:tcPr>
          <w:p w14:paraId="31A3BF7A" w14:textId="77777777" w:rsidR="00F36993" w:rsidRPr="009A7CCE" w:rsidRDefault="00F36993" w:rsidP="00287512">
            <w:pPr>
              <w:spacing w:line="276" w:lineRule="auto"/>
            </w:pPr>
            <w:r w:rsidRPr="009A7CCE">
              <w:t>1579 (30.6)</w:t>
            </w:r>
          </w:p>
        </w:tc>
        <w:tc>
          <w:tcPr>
            <w:tcW w:w="2070" w:type="dxa"/>
          </w:tcPr>
          <w:p w14:paraId="71F5866E" w14:textId="77777777" w:rsidR="00F36993" w:rsidRPr="009A7CCE" w:rsidRDefault="00F36993" w:rsidP="00287512">
            <w:pPr>
              <w:spacing w:line="276" w:lineRule="auto"/>
            </w:pPr>
            <w:r w:rsidRPr="009A7CCE">
              <w:t>1817 (27.4)</w:t>
            </w:r>
          </w:p>
        </w:tc>
        <w:tc>
          <w:tcPr>
            <w:tcW w:w="2070" w:type="dxa"/>
          </w:tcPr>
          <w:p w14:paraId="7333255D" w14:textId="77777777" w:rsidR="00F36993" w:rsidRPr="009A7CCE" w:rsidRDefault="00F36993" w:rsidP="00287512">
            <w:pPr>
              <w:spacing w:line="276" w:lineRule="auto"/>
            </w:pPr>
            <w:r w:rsidRPr="009A7CCE">
              <w:t>1583 (23.1)</w:t>
            </w:r>
          </w:p>
        </w:tc>
      </w:tr>
      <w:tr w:rsidR="00F36993" w:rsidRPr="009A7CCE" w14:paraId="65B560D5" w14:textId="77777777" w:rsidTr="001059B4">
        <w:tc>
          <w:tcPr>
            <w:tcW w:w="5670" w:type="dxa"/>
          </w:tcPr>
          <w:p w14:paraId="44E010CB" w14:textId="77777777" w:rsidR="00F36993" w:rsidRPr="009A7CCE" w:rsidRDefault="00F36993" w:rsidP="00287512">
            <w:pPr>
              <w:spacing w:line="276" w:lineRule="auto"/>
            </w:pPr>
            <w:r w:rsidRPr="009A7CCE">
              <w:tab/>
              <w:t>Pacific Nations</w:t>
            </w:r>
          </w:p>
        </w:tc>
        <w:tc>
          <w:tcPr>
            <w:tcW w:w="2070" w:type="dxa"/>
          </w:tcPr>
          <w:p w14:paraId="62F11B34" w14:textId="77777777" w:rsidR="00F36993" w:rsidRPr="009A7CCE" w:rsidRDefault="00F36993" w:rsidP="00287512">
            <w:pPr>
              <w:spacing w:line="276" w:lineRule="auto"/>
            </w:pPr>
            <w:r w:rsidRPr="009A7CCE">
              <w:t>2834 (15.2)</w:t>
            </w:r>
          </w:p>
        </w:tc>
        <w:tc>
          <w:tcPr>
            <w:tcW w:w="2070" w:type="dxa"/>
          </w:tcPr>
          <w:p w14:paraId="56AD8377" w14:textId="77777777" w:rsidR="00F36993" w:rsidRPr="009A7CCE" w:rsidRDefault="00F36993" w:rsidP="00287512">
            <w:pPr>
              <w:spacing w:line="276" w:lineRule="auto"/>
            </w:pPr>
            <w:r w:rsidRPr="009A7CCE">
              <w:t>926 (17.9)</w:t>
            </w:r>
          </w:p>
        </w:tc>
        <w:tc>
          <w:tcPr>
            <w:tcW w:w="2070" w:type="dxa"/>
          </w:tcPr>
          <w:p w14:paraId="59994372" w14:textId="77777777" w:rsidR="00F36993" w:rsidRPr="009A7CCE" w:rsidRDefault="00F36993" w:rsidP="00287512">
            <w:pPr>
              <w:spacing w:line="276" w:lineRule="auto"/>
            </w:pPr>
            <w:r w:rsidRPr="009A7CCE">
              <w:t>1035 (15.6)</w:t>
            </w:r>
          </w:p>
        </w:tc>
        <w:tc>
          <w:tcPr>
            <w:tcW w:w="2070" w:type="dxa"/>
          </w:tcPr>
          <w:p w14:paraId="67BD56BC" w14:textId="77777777" w:rsidR="00F36993" w:rsidRPr="009A7CCE" w:rsidRDefault="00F36993" w:rsidP="00287512">
            <w:pPr>
              <w:spacing w:line="276" w:lineRule="auto"/>
            </w:pPr>
            <w:r w:rsidRPr="009A7CCE">
              <w:t>873 (12.7)</w:t>
            </w:r>
          </w:p>
        </w:tc>
      </w:tr>
      <w:tr w:rsidR="00F36993" w:rsidRPr="009A7CCE" w14:paraId="501D9AD2" w14:textId="77777777" w:rsidTr="001059B4">
        <w:tc>
          <w:tcPr>
            <w:tcW w:w="5670" w:type="dxa"/>
          </w:tcPr>
          <w:p w14:paraId="7A50B2DA" w14:textId="77777777" w:rsidR="00F36993" w:rsidRPr="009A7CCE" w:rsidRDefault="00F36993" w:rsidP="00287512">
            <w:pPr>
              <w:spacing w:line="276" w:lineRule="auto"/>
            </w:pPr>
            <w:r w:rsidRPr="009A7CCE">
              <w:tab/>
              <w:t>Asian</w:t>
            </w:r>
          </w:p>
        </w:tc>
        <w:tc>
          <w:tcPr>
            <w:tcW w:w="2070" w:type="dxa"/>
          </w:tcPr>
          <w:p w14:paraId="04EA4F7B" w14:textId="77777777" w:rsidR="00F36993" w:rsidRPr="009A7CCE" w:rsidRDefault="00F36993" w:rsidP="00287512">
            <w:pPr>
              <w:spacing w:line="276" w:lineRule="auto"/>
            </w:pPr>
            <w:r w:rsidRPr="009A7CCE">
              <w:t>2463 (13.2)</w:t>
            </w:r>
          </w:p>
        </w:tc>
        <w:tc>
          <w:tcPr>
            <w:tcW w:w="2070" w:type="dxa"/>
          </w:tcPr>
          <w:p w14:paraId="2BF7E5F2" w14:textId="77777777" w:rsidR="00F36993" w:rsidRPr="009A7CCE" w:rsidRDefault="00F36993" w:rsidP="00287512">
            <w:pPr>
              <w:spacing w:line="276" w:lineRule="auto"/>
            </w:pPr>
            <w:r w:rsidRPr="009A7CCE">
              <w:t>474 (9.2)</w:t>
            </w:r>
          </w:p>
        </w:tc>
        <w:tc>
          <w:tcPr>
            <w:tcW w:w="2070" w:type="dxa"/>
          </w:tcPr>
          <w:p w14:paraId="603D3A99" w14:textId="77777777" w:rsidR="00F36993" w:rsidRPr="009A7CCE" w:rsidRDefault="00F36993" w:rsidP="00287512">
            <w:pPr>
              <w:spacing w:line="276" w:lineRule="auto"/>
            </w:pPr>
            <w:r w:rsidRPr="009A7CCE">
              <w:t>645 (9.7)</w:t>
            </w:r>
          </w:p>
        </w:tc>
        <w:tc>
          <w:tcPr>
            <w:tcW w:w="2070" w:type="dxa"/>
          </w:tcPr>
          <w:p w14:paraId="27FDD693" w14:textId="77777777" w:rsidR="00F36993" w:rsidRPr="009A7CCE" w:rsidRDefault="00F36993" w:rsidP="00287512">
            <w:pPr>
              <w:spacing w:line="276" w:lineRule="auto"/>
            </w:pPr>
            <w:r w:rsidRPr="009A7CCE">
              <w:t>1344 (19.6)</w:t>
            </w:r>
          </w:p>
        </w:tc>
      </w:tr>
      <w:tr w:rsidR="00F36993" w:rsidRPr="009A7CCE" w14:paraId="5587AC30" w14:textId="77777777" w:rsidTr="001059B4">
        <w:tc>
          <w:tcPr>
            <w:tcW w:w="5670" w:type="dxa"/>
          </w:tcPr>
          <w:p w14:paraId="1AC946D4" w14:textId="77777777" w:rsidR="00F36993" w:rsidRPr="009A7CCE" w:rsidRDefault="00F36993" w:rsidP="00287512">
            <w:pPr>
              <w:spacing w:line="276" w:lineRule="auto"/>
            </w:pPr>
            <w:r w:rsidRPr="009A7CCE">
              <w:tab/>
              <w:t>Other/Not specified</w:t>
            </w:r>
          </w:p>
        </w:tc>
        <w:tc>
          <w:tcPr>
            <w:tcW w:w="2070" w:type="dxa"/>
          </w:tcPr>
          <w:p w14:paraId="36AEF301" w14:textId="77777777" w:rsidR="00F36993" w:rsidRPr="009A7CCE" w:rsidRDefault="00F36993" w:rsidP="00287512">
            <w:pPr>
              <w:spacing w:line="276" w:lineRule="auto"/>
            </w:pPr>
            <w:r w:rsidRPr="009A7CCE">
              <w:t>1229 (6.6)</w:t>
            </w:r>
          </w:p>
        </w:tc>
        <w:tc>
          <w:tcPr>
            <w:tcW w:w="2070" w:type="dxa"/>
          </w:tcPr>
          <w:p w14:paraId="70AD4BD8" w14:textId="77777777" w:rsidR="00F36993" w:rsidRPr="009A7CCE" w:rsidRDefault="00F36993" w:rsidP="00287512">
            <w:pPr>
              <w:spacing w:line="276" w:lineRule="auto"/>
            </w:pPr>
            <w:r w:rsidRPr="009A7CCE">
              <w:t>331 (6.4)</w:t>
            </w:r>
          </w:p>
        </w:tc>
        <w:tc>
          <w:tcPr>
            <w:tcW w:w="2070" w:type="dxa"/>
          </w:tcPr>
          <w:p w14:paraId="43439F8B" w14:textId="77777777" w:rsidR="00F36993" w:rsidRPr="009A7CCE" w:rsidRDefault="00F36993" w:rsidP="00287512">
            <w:pPr>
              <w:spacing w:line="276" w:lineRule="auto"/>
            </w:pPr>
            <w:r w:rsidRPr="009A7CCE">
              <w:t>465 (7.0)</w:t>
            </w:r>
          </w:p>
        </w:tc>
        <w:tc>
          <w:tcPr>
            <w:tcW w:w="2070" w:type="dxa"/>
          </w:tcPr>
          <w:p w14:paraId="144C7DED" w14:textId="77777777" w:rsidR="00F36993" w:rsidRPr="009A7CCE" w:rsidRDefault="00F36993" w:rsidP="00287512">
            <w:pPr>
              <w:spacing w:line="276" w:lineRule="auto"/>
            </w:pPr>
            <w:r w:rsidRPr="009A7CCE">
              <w:t>433 (6.3)</w:t>
            </w:r>
          </w:p>
        </w:tc>
      </w:tr>
      <w:tr w:rsidR="00F36993" w:rsidRPr="009A7CCE" w14:paraId="4E787E8B" w14:textId="77777777" w:rsidTr="001059B4">
        <w:tc>
          <w:tcPr>
            <w:tcW w:w="5670" w:type="dxa"/>
          </w:tcPr>
          <w:p w14:paraId="50E58507" w14:textId="77777777" w:rsidR="00F36993" w:rsidRPr="009A7CCE" w:rsidRDefault="00F36993" w:rsidP="00287512">
            <w:pPr>
              <w:spacing w:line="276" w:lineRule="auto"/>
            </w:pPr>
            <w:r w:rsidRPr="009A7CCE">
              <w:tab/>
              <w:t>Not reported</w:t>
            </w:r>
          </w:p>
        </w:tc>
        <w:tc>
          <w:tcPr>
            <w:tcW w:w="2070" w:type="dxa"/>
          </w:tcPr>
          <w:p w14:paraId="102D4459" w14:textId="77777777" w:rsidR="00F36993" w:rsidRPr="009A7CCE" w:rsidRDefault="00F36993" w:rsidP="00287512">
            <w:pPr>
              <w:spacing w:line="276" w:lineRule="auto"/>
            </w:pPr>
            <w:r w:rsidRPr="009A7CCE">
              <w:t>4 (0.02)</w:t>
            </w:r>
          </w:p>
        </w:tc>
        <w:tc>
          <w:tcPr>
            <w:tcW w:w="2070" w:type="dxa"/>
          </w:tcPr>
          <w:p w14:paraId="33A3C5E7" w14:textId="77777777" w:rsidR="00F36993" w:rsidRPr="009A7CCE" w:rsidRDefault="00F36993" w:rsidP="00287512">
            <w:pPr>
              <w:spacing w:line="276" w:lineRule="auto"/>
            </w:pPr>
            <w:r w:rsidRPr="009A7CCE">
              <w:t>1 (0.02)</w:t>
            </w:r>
          </w:p>
        </w:tc>
        <w:tc>
          <w:tcPr>
            <w:tcW w:w="2070" w:type="dxa"/>
          </w:tcPr>
          <w:p w14:paraId="2CEBF1E8" w14:textId="77777777" w:rsidR="00F36993" w:rsidRPr="009A7CCE" w:rsidRDefault="00F36993" w:rsidP="00287512">
            <w:pPr>
              <w:spacing w:line="276" w:lineRule="auto"/>
            </w:pPr>
            <w:r w:rsidRPr="009A7CCE">
              <w:t>2 (0.03)</w:t>
            </w:r>
          </w:p>
        </w:tc>
        <w:tc>
          <w:tcPr>
            <w:tcW w:w="2070" w:type="dxa"/>
          </w:tcPr>
          <w:p w14:paraId="72AC1397" w14:textId="77777777" w:rsidR="00F36993" w:rsidRPr="009A7CCE" w:rsidRDefault="00F36993" w:rsidP="00287512">
            <w:pPr>
              <w:spacing w:line="276" w:lineRule="auto"/>
            </w:pPr>
            <w:r w:rsidRPr="009A7CCE">
              <w:t>1 (0.01)</w:t>
            </w:r>
          </w:p>
        </w:tc>
      </w:tr>
      <w:tr w:rsidR="00F36993" w:rsidRPr="009A7CCE" w14:paraId="5F3CCE80" w14:textId="77777777" w:rsidTr="001059B4">
        <w:tc>
          <w:tcPr>
            <w:tcW w:w="5670" w:type="dxa"/>
          </w:tcPr>
          <w:p w14:paraId="7F9B698B" w14:textId="77777777" w:rsidR="00F36993" w:rsidRPr="009A7CCE" w:rsidRDefault="00F36993" w:rsidP="00287512">
            <w:pPr>
              <w:spacing w:line="276" w:lineRule="auto"/>
            </w:pPr>
            <w:r w:rsidRPr="009A7CCE">
              <w:t>Annual household income, (n, %)</w:t>
            </w:r>
          </w:p>
        </w:tc>
        <w:tc>
          <w:tcPr>
            <w:tcW w:w="2070" w:type="dxa"/>
          </w:tcPr>
          <w:p w14:paraId="082CEB8A" w14:textId="77777777" w:rsidR="00F36993" w:rsidRPr="009A7CCE" w:rsidRDefault="00F36993" w:rsidP="00287512">
            <w:pPr>
              <w:spacing w:line="276" w:lineRule="auto"/>
            </w:pPr>
          </w:p>
        </w:tc>
        <w:tc>
          <w:tcPr>
            <w:tcW w:w="2070" w:type="dxa"/>
          </w:tcPr>
          <w:p w14:paraId="3E54D24B" w14:textId="77777777" w:rsidR="00F36993" w:rsidRPr="009A7CCE" w:rsidRDefault="00F36993" w:rsidP="00287512">
            <w:pPr>
              <w:spacing w:line="276" w:lineRule="auto"/>
            </w:pPr>
          </w:p>
        </w:tc>
        <w:tc>
          <w:tcPr>
            <w:tcW w:w="2070" w:type="dxa"/>
          </w:tcPr>
          <w:p w14:paraId="571453D2" w14:textId="77777777" w:rsidR="00F36993" w:rsidRPr="009A7CCE" w:rsidRDefault="00F36993" w:rsidP="00287512">
            <w:pPr>
              <w:spacing w:line="276" w:lineRule="auto"/>
            </w:pPr>
          </w:p>
        </w:tc>
        <w:tc>
          <w:tcPr>
            <w:tcW w:w="2070" w:type="dxa"/>
          </w:tcPr>
          <w:p w14:paraId="41E0918E" w14:textId="77777777" w:rsidR="00F36993" w:rsidRPr="009A7CCE" w:rsidRDefault="00F36993" w:rsidP="00287512">
            <w:pPr>
              <w:spacing w:line="276" w:lineRule="auto"/>
            </w:pPr>
          </w:p>
        </w:tc>
      </w:tr>
      <w:tr w:rsidR="00F36993" w:rsidRPr="009A7CCE" w14:paraId="7631810B" w14:textId="77777777" w:rsidTr="001059B4">
        <w:tc>
          <w:tcPr>
            <w:tcW w:w="5670" w:type="dxa"/>
          </w:tcPr>
          <w:p w14:paraId="3ACADD24" w14:textId="77777777" w:rsidR="00F36993" w:rsidRPr="009A7CCE" w:rsidRDefault="00F36993" w:rsidP="00287512">
            <w:pPr>
              <w:spacing w:line="276" w:lineRule="auto"/>
            </w:pPr>
            <w:r w:rsidRPr="009A7CCE">
              <w:tab/>
              <w:t>$100,000 NZD or less</w:t>
            </w:r>
          </w:p>
        </w:tc>
        <w:tc>
          <w:tcPr>
            <w:tcW w:w="2070" w:type="dxa"/>
          </w:tcPr>
          <w:p w14:paraId="13928359" w14:textId="77777777" w:rsidR="00F36993" w:rsidRPr="009A7CCE" w:rsidRDefault="00F36993" w:rsidP="00287512">
            <w:pPr>
              <w:spacing w:line="276" w:lineRule="auto"/>
            </w:pPr>
            <w:r w:rsidRPr="009A7CCE">
              <w:t>9006 (48.3)</w:t>
            </w:r>
          </w:p>
        </w:tc>
        <w:tc>
          <w:tcPr>
            <w:tcW w:w="2070" w:type="dxa"/>
          </w:tcPr>
          <w:p w14:paraId="76C5BBEE" w14:textId="77777777" w:rsidR="00F36993" w:rsidRPr="009A7CCE" w:rsidRDefault="00F36993" w:rsidP="00287512">
            <w:pPr>
              <w:spacing w:line="276" w:lineRule="auto"/>
            </w:pPr>
            <w:r w:rsidRPr="009A7CCE">
              <w:t>2597 (50.3)</w:t>
            </w:r>
          </w:p>
        </w:tc>
        <w:tc>
          <w:tcPr>
            <w:tcW w:w="2070" w:type="dxa"/>
          </w:tcPr>
          <w:p w14:paraId="1AC7880F" w14:textId="77777777" w:rsidR="00F36993" w:rsidRPr="009A7CCE" w:rsidRDefault="00F36993" w:rsidP="00287512">
            <w:pPr>
              <w:tabs>
                <w:tab w:val="left" w:pos="493"/>
              </w:tabs>
              <w:spacing w:line="276" w:lineRule="auto"/>
            </w:pPr>
            <w:r w:rsidRPr="009A7CCE">
              <w:t>3252 (49.1)</w:t>
            </w:r>
          </w:p>
        </w:tc>
        <w:tc>
          <w:tcPr>
            <w:tcW w:w="2070" w:type="dxa"/>
          </w:tcPr>
          <w:p w14:paraId="73BB5ED2" w14:textId="77777777" w:rsidR="00F36993" w:rsidRPr="009A7CCE" w:rsidRDefault="00F36993" w:rsidP="00287512">
            <w:pPr>
              <w:tabs>
                <w:tab w:val="left" w:pos="493"/>
              </w:tabs>
              <w:spacing w:line="276" w:lineRule="auto"/>
            </w:pPr>
            <w:r w:rsidRPr="009A7CCE">
              <w:t>3157 (46.1)</w:t>
            </w:r>
          </w:p>
        </w:tc>
      </w:tr>
      <w:tr w:rsidR="00F36993" w:rsidRPr="009A7CCE" w14:paraId="6B7A4307" w14:textId="77777777" w:rsidTr="001059B4">
        <w:tc>
          <w:tcPr>
            <w:tcW w:w="5670" w:type="dxa"/>
          </w:tcPr>
          <w:p w14:paraId="64306C6B" w14:textId="77777777" w:rsidR="00F36993" w:rsidRPr="009A7CCE" w:rsidRDefault="00F36993" w:rsidP="00287512">
            <w:pPr>
              <w:spacing w:line="276" w:lineRule="auto"/>
            </w:pPr>
            <w:r w:rsidRPr="009A7CCE">
              <w:tab/>
              <w:t xml:space="preserve">$101,000 NZD or more </w:t>
            </w:r>
          </w:p>
        </w:tc>
        <w:tc>
          <w:tcPr>
            <w:tcW w:w="2070" w:type="dxa"/>
          </w:tcPr>
          <w:p w14:paraId="30BC3497" w14:textId="77777777" w:rsidR="00F36993" w:rsidRPr="009A7CCE" w:rsidRDefault="00F36993" w:rsidP="00287512">
            <w:pPr>
              <w:spacing w:line="276" w:lineRule="auto"/>
            </w:pPr>
            <w:r w:rsidRPr="009A7CCE">
              <w:t>1368 (7.3)</w:t>
            </w:r>
          </w:p>
        </w:tc>
        <w:tc>
          <w:tcPr>
            <w:tcW w:w="2070" w:type="dxa"/>
          </w:tcPr>
          <w:p w14:paraId="3F3A5807" w14:textId="77777777" w:rsidR="00F36993" w:rsidRPr="009A7CCE" w:rsidRDefault="00F36993" w:rsidP="00287512">
            <w:pPr>
              <w:spacing w:line="276" w:lineRule="auto"/>
            </w:pPr>
            <w:r w:rsidRPr="009A7CCE">
              <w:t>299 (5.8)</w:t>
            </w:r>
          </w:p>
        </w:tc>
        <w:tc>
          <w:tcPr>
            <w:tcW w:w="2070" w:type="dxa"/>
          </w:tcPr>
          <w:p w14:paraId="3C4FCFD9" w14:textId="77777777" w:rsidR="00F36993" w:rsidRPr="009A7CCE" w:rsidRDefault="00F36993" w:rsidP="00287512">
            <w:pPr>
              <w:spacing w:line="276" w:lineRule="auto"/>
            </w:pPr>
            <w:r w:rsidRPr="009A7CCE">
              <w:t>497 (7.5)</w:t>
            </w:r>
          </w:p>
        </w:tc>
        <w:tc>
          <w:tcPr>
            <w:tcW w:w="2070" w:type="dxa"/>
          </w:tcPr>
          <w:p w14:paraId="5CE5805C" w14:textId="77777777" w:rsidR="00F36993" w:rsidRPr="009A7CCE" w:rsidRDefault="00F36993" w:rsidP="00287512">
            <w:pPr>
              <w:spacing w:line="276" w:lineRule="auto"/>
            </w:pPr>
            <w:r w:rsidRPr="009A7CCE">
              <w:t>572 (8.4)</w:t>
            </w:r>
          </w:p>
        </w:tc>
      </w:tr>
      <w:tr w:rsidR="00F36993" w:rsidRPr="009A7CCE" w14:paraId="04D5DA05" w14:textId="77777777" w:rsidTr="001059B4">
        <w:tc>
          <w:tcPr>
            <w:tcW w:w="5670" w:type="dxa"/>
          </w:tcPr>
          <w:p w14:paraId="4C6A5C2D" w14:textId="77777777" w:rsidR="00F36993" w:rsidRPr="009A7CCE" w:rsidRDefault="00F36993" w:rsidP="00287512">
            <w:pPr>
              <w:spacing w:line="276" w:lineRule="auto"/>
            </w:pPr>
            <w:r w:rsidRPr="009A7CCE">
              <w:tab/>
              <w:t>Not reported</w:t>
            </w:r>
          </w:p>
        </w:tc>
        <w:tc>
          <w:tcPr>
            <w:tcW w:w="2070" w:type="dxa"/>
          </w:tcPr>
          <w:p w14:paraId="275F1546" w14:textId="77777777" w:rsidR="00F36993" w:rsidRPr="009A7CCE" w:rsidRDefault="00F36993" w:rsidP="00287512">
            <w:pPr>
              <w:spacing w:line="276" w:lineRule="auto"/>
            </w:pPr>
            <w:r w:rsidRPr="009A7CCE">
              <w:t>8268 (44.4)</w:t>
            </w:r>
          </w:p>
        </w:tc>
        <w:tc>
          <w:tcPr>
            <w:tcW w:w="2070" w:type="dxa"/>
          </w:tcPr>
          <w:p w14:paraId="05BFD9A0" w14:textId="77777777" w:rsidR="00F36993" w:rsidRPr="009A7CCE" w:rsidRDefault="00F36993" w:rsidP="00287512">
            <w:pPr>
              <w:spacing w:line="276" w:lineRule="auto"/>
            </w:pPr>
            <w:r w:rsidRPr="009A7CCE">
              <w:t>2272 (44.0)</w:t>
            </w:r>
          </w:p>
        </w:tc>
        <w:tc>
          <w:tcPr>
            <w:tcW w:w="2070" w:type="dxa"/>
          </w:tcPr>
          <w:p w14:paraId="2C0C95A2" w14:textId="77777777" w:rsidR="00F36993" w:rsidRPr="009A7CCE" w:rsidRDefault="00F36993" w:rsidP="00287512">
            <w:pPr>
              <w:spacing w:line="276" w:lineRule="auto"/>
            </w:pPr>
            <w:r w:rsidRPr="009A7CCE">
              <w:t>2874 (43.4)</w:t>
            </w:r>
          </w:p>
        </w:tc>
        <w:tc>
          <w:tcPr>
            <w:tcW w:w="2070" w:type="dxa"/>
          </w:tcPr>
          <w:p w14:paraId="79D53EC4" w14:textId="77777777" w:rsidR="00F36993" w:rsidRPr="009A7CCE" w:rsidRDefault="00F36993" w:rsidP="00287512">
            <w:pPr>
              <w:spacing w:line="276" w:lineRule="auto"/>
            </w:pPr>
            <w:r w:rsidRPr="009A7CCE">
              <w:t>3122 (45.6)</w:t>
            </w:r>
          </w:p>
        </w:tc>
      </w:tr>
      <w:tr w:rsidR="00F36993" w:rsidRPr="009A7CCE" w14:paraId="32371AD5" w14:textId="77777777" w:rsidTr="001059B4">
        <w:tc>
          <w:tcPr>
            <w:tcW w:w="5670" w:type="dxa"/>
          </w:tcPr>
          <w:p w14:paraId="1B19AC30" w14:textId="77777777" w:rsidR="00F36993" w:rsidRPr="009A7CCE" w:rsidRDefault="00F36993" w:rsidP="00287512">
            <w:pPr>
              <w:spacing w:line="276" w:lineRule="auto"/>
              <w:rPr>
                <w:b/>
                <w:bCs/>
              </w:rPr>
            </w:pPr>
            <w:r w:rsidRPr="009A7CCE">
              <w:rPr>
                <w:b/>
                <w:bCs/>
              </w:rPr>
              <w:t>Gambling-related characteristics</w:t>
            </w:r>
          </w:p>
        </w:tc>
        <w:tc>
          <w:tcPr>
            <w:tcW w:w="2070" w:type="dxa"/>
          </w:tcPr>
          <w:p w14:paraId="42EF7405" w14:textId="77777777" w:rsidR="00F36993" w:rsidRPr="009A7CCE" w:rsidRDefault="00F36993" w:rsidP="00287512">
            <w:pPr>
              <w:spacing w:line="276" w:lineRule="auto"/>
            </w:pPr>
          </w:p>
        </w:tc>
        <w:tc>
          <w:tcPr>
            <w:tcW w:w="2070" w:type="dxa"/>
          </w:tcPr>
          <w:p w14:paraId="7742C1B3" w14:textId="77777777" w:rsidR="00F36993" w:rsidRPr="009A7CCE" w:rsidRDefault="00F36993" w:rsidP="00287512">
            <w:pPr>
              <w:spacing w:line="276" w:lineRule="auto"/>
            </w:pPr>
          </w:p>
        </w:tc>
        <w:tc>
          <w:tcPr>
            <w:tcW w:w="2070" w:type="dxa"/>
          </w:tcPr>
          <w:p w14:paraId="570DE0B8" w14:textId="77777777" w:rsidR="00F36993" w:rsidRPr="009A7CCE" w:rsidRDefault="00F36993" w:rsidP="00287512">
            <w:pPr>
              <w:spacing w:line="276" w:lineRule="auto"/>
            </w:pPr>
          </w:p>
        </w:tc>
        <w:tc>
          <w:tcPr>
            <w:tcW w:w="2070" w:type="dxa"/>
          </w:tcPr>
          <w:p w14:paraId="4A72D3E0" w14:textId="77777777" w:rsidR="00F36993" w:rsidRPr="009A7CCE" w:rsidRDefault="00F36993" w:rsidP="00287512">
            <w:pPr>
              <w:spacing w:line="276" w:lineRule="auto"/>
            </w:pPr>
          </w:p>
        </w:tc>
      </w:tr>
      <w:tr w:rsidR="00F36993" w:rsidRPr="009A7CCE" w14:paraId="66E5D161" w14:textId="77777777" w:rsidTr="001059B4">
        <w:tc>
          <w:tcPr>
            <w:tcW w:w="5670" w:type="dxa"/>
          </w:tcPr>
          <w:p w14:paraId="070D2AC9" w14:textId="77777777" w:rsidR="00F36993" w:rsidRPr="009A7CCE" w:rsidRDefault="00F36993" w:rsidP="00287512">
            <w:pPr>
              <w:spacing w:line="276" w:lineRule="auto"/>
            </w:pPr>
            <w:r w:rsidRPr="009A7CCE">
              <w:t>Problem gambling severity (PGSI), (M, SD)</w:t>
            </w:r>
          </w:p>
        </w:tc>
        <w:tc>
          <w:tcPr>
            <w:tcW w:w="2070" w:type="dxa"/>
          </w:tcPr>
          <w:p w14:paraId="1F2F067C" w14:textId="77777777" w:rsidR="00F36993" w:rsidRPr="009A7CCE" w:rsidRDefault="00F36993" w:rsidP="00287512">
            <w:pPr>
              <w:spacing w:line="276" w:lineRule="auto"/>
            </w:pPr>
            <w:r w:rsidRPr="009A7CCE">
              <w:t>11.0 (7.7)</w:t>
            </w:r>
          </w:p>
        </w:tc>
        <w:tc>
          <w:tcPr>
            <w:tcW w:w="2070" w:type="dxa"/>
          </w:tcPr>
          <w:p w14:paraId="6A1895FE" w14:textId="77777777" w:rsidR="00F36993" w:rsidRPr="009A7CCE" w:rsidRDefault="00F36993" w:rsidP="00287512">
            <w:pPr>
              <w:spacing w:line="276" w:lineRule="auto"/>
            </w:pPr>
            <w:r w:rsidRPr="009A7CCE">
              <w:t>9.3 (7.9)</w:t>
            </w:r>
          </w:p>
        </w:tc>
        <w:tc>
          <w:tcPr>
            <w:tcW w:w="2070" w:type="dxa"/>
          </w:tcPr>
          <w:p w14:paraId="4C3F0E09" w14:textId="77777777" w:rsidR="00F36993" w:rsidRPr="009A7CCE" w:rsidRDefault="00F36993" w:rsidP="00287512">
            <w:pPr>
              <w:spacing w:line="276" w:lineRule="auto"/>
            </w:pPr>
            <w:r w:rsidRPr="009A7CCE">
              <w:t>11.4 (7.6)</w:t>
            </w:r>
          </w:p>
        </w:tc>
        <w:tc>
          <w:tcPr>
            <w:tcW w:w="2070" w:type="dxa"/>
          </w:tcPr>
          <w:p w14:paraId="2A0A442A" w14:textId="77777777" w:rsidR="00F36993" w:rsidRPr="009A7CCE" w:rsidRDefault="00F36993" w:rsidP="00287512">
            <w:pPr>
              <w:spacing w:line="276" w:lineRule="auto"/>
            </w:pPr>
            <w:r w:rsidRPr="009A7CCE">
              <w:t>11.9 (7.5)</w:t>
            </w:r>
          </w:p>
        </w:tc>
      </w:tr>
      <w:tr w:rsidR="00F36993" w:rsidRPr="009A7CCE" w14:paraId="294D3BDB" w14:textId="77777777" w:rsidTr="001059B4">
        <w:tc>
          <w:tcPr>
            <w:tcW w:w="5670" w:type="dxa"/>
          </w:tcPr>
          <w:p w14:paraId="199E5314" w14:textId="77777777" w:rsidR="00F36993" w:rsidRPr="009A7CCE" w:rsidRDefault="00F36993" w:rsidP="00287512">
            <w:pPr>
              <w:spacing w:line="276" w:lineRule="auto"/>
            </w:pPr>
            <w:r w:rsidRPr="009A7CCE">
              <w:tab/>
              <w:t>Non-problem gambling (n, %)</w:t>
            </w:r>
          </w:p>
        </w:tc>
        <w:tc>
          <w:tcPr>
            <w:tcW w:w="2070" w:type="dxa"/>
          </w:tcPr>
          <w:p w14:paraId="69E5DBC3" w14:textId="77777777" w:rsidR="00F36993" w:rsidRPr="009A7CCE" w:rsidRDefault="00F36993" w:rsidP="00287512">
            <w:pPr>
              <w:spacing w:line="276" w:lineRule="auto"/>
            </w:pPr>
            <w:r w:rsidRPr="009A7CCE">
              <w:t>1057 (5.7)</w:t>
            </w:r>
          </w:p>
        </w:tc>
        <w:tc>
          <w:tcPr>
            <w:tcW w:w="2070" w:type="dxa"/>
          </w:tcPr>
          <w:p w14:paraId="322CBC34" w14:textId="77777777" w:rsidR="00F36993" w:rsidRPr="009A7CCE" w:rsidRDefault="00F36993" w:rsidP="00287512">
            <w:pPr>
              <w:spacing w:line="276" w:lineRule="auto"/>
            </w:pPr>
            <w:r w:rsidRPr="009A7CCE">
              <w:t>551 (10.7)</w:t>
            </w:r>
          </w:p>
        </w:tc>
        <w:tc>
          <w:tcPr>
            <w:tcW w:w="2070" w:type="dxa"/>
          </w:tcPr>
          <w:p w14:paraId="793CF419" w14:textId="77777777" w:rsidR="00F36993" w:rsidRPr="009A7CCE" w:rsidRDefault="00F36993" w:rsidP="00287512">
            <w:pPr>
              <w:spacing w:line="276" w:lineRule="auto"/>
            </w:pPr>
            <w:r w:rsidRPr="009A7CCE">
              <w:t>274 (4.1)</w:t>
            </w:r>
          </w:p>
        </w:tc>
        <w:tc>
          <w:tcPr>
            <w:tcW w:w="2070" w:type="dxa"/>
          </w:tcPr>
          <w:p w14:paraId="326D61C9" w14:textId="77777777" w:rsidR="00F36993" w:rsidRPr="009A7CCE" w:rsidRDefault="00F36993" w:rsidP="00287512">
            <w:pPr>
              <w:spacing w:line="276" w:lineRule="auto"/>
            </w:pPr>
            <w:r w:rsidRPr="009A7CCE">
              <w:t>232 (3.4)</w:t>
            </w:r>
          </w:p>
        </w:tc>
      </w:tr>
      <w:tr w:rsidR="00F36993" w:rsidRPr="009A7CCE" w14:paraId="31E81716" w14:textId="77777777" w:rsidTr="001059B4">
        <w:tc>
          <w:tcPr>
            <w:tcW w:w="5670" w:type="dxa"/>
          </w:tcPr>
          <w:p w14:paraId="12FE0040" w14:textId="77777777" w:rsidR="00F36993" w:rsidRPr="009A7CCE" w:rsidRDefault="00F36993" w:rsidP="00287512">
            <w:pPr>
              <w:spacing w:line="276" w:lineRule="auto"/>
            </w:pPr>
            <w:r w:rsidRPr="009A7CCE">
              <w:tab/>
              <w:t>Low-risk gambling (n, %)</w:t>
            </w:r>
          </w:p>
        </w:tc>
        <w:tc>
          <w:tcPr>
            <w:tcW w:w="2070" w:type="dxa"/>
          </w:tcPr>
          <w:p w14:paraId="355C59DD" w14:textId="77777777" w:rsidR="00F36993" w:rsidRPr="009A7CCE" w:rsidRDefault="00F36993" w:rsidP="00287512">
            <w:pPr>
              <w:spacing w:line="276" w:lineRule="auto"/>
            </w:pPr>
            <w:r w:rsidRPr="009A7CCE">
              <w:t>1015 (5.4)</w:t>
            </w:r>
          </w:p>
        </w:tc>
        <w:tc>
          <w:tcPr>
            <w:tcW w:w="2070" w:type="dxa"/>
          </w:tcPr>
          <w:p w14:paraId="32F0391F" w14:textId="77777777" w:rsidR="00F36993" w:rsidRPr="009A7CCE" w:rsidRDefault="00F36993" w:rsidP="00287512">
            <w:pPr>
              <w:spacing w:line="276" w:lineRule="auto"/>
            </w:pPr>
            <w:r w:rsidRPr="009A7CCE">
              <w:t>353 (6.8)</w:t>
            </w:r>
          </w:p>
        </w:tc>
        <w:tc>
          <w:tcPr>
            <w:tcW w:w="2070" w:type="dxa"/>
          </w:tcPr>
          <w:p w14:paraId="44CC18D4" w14:textId="77777777" w:rsidR="00F36993" w:rsidRPr="009A7CCE" w:rsidRDefault="00F36993" w:rsidP="00287512">
            <w:pPr>
              <w:spacing w:line="276" w:lineRule="auto"/>
            </w:pPr>
            <w:r w:rsidRPr="009A7CCE">
              <w:t>317 (4.8)</w:t>
            </w:r>
          </w:p>
        </w:tc>
        <w:tc>
          <w:tcPr>
            <w:tcW w:w="2070" w:type="dxa"/>
          </w:tcPr>
          <w:p w14:paraId="64E14A31" w14:textId="77777777" w:rsidR="00F36993" w:rsidRPr="009A7CCE" w:rsidRDefault="00F36993" w:rsidP="00287512">
            <w:pPr>
              <w:spacing w:line="276" w:lineRule="auto"/>
            </w:pPr>
            <w:r w:rsidRPr="009A7CCE">
              <w:t>345 (5.0)</w:t>
            </w:r>
          </w:p>
        </w:tc>
      </w:tr>
      <w:tr w:rsidR="00F36993" w:rsidRPr="009A7CCE" w14:paraId="1D60BA5E" w14:textId="77777777" w:rsidTr="001059B4">
        <w:tc>
          <w:tcPr>
            <w:tcW w:w="5670" w:type="dxa"/>
          </w:tcPr>
          <w:p w14:paraId="2FCA864D" w14:textId="77777777" w:rsidR="00F36993" w:rsidRPr="009A7CCE" w:rsidRDefault="00F36993" w:rsidP="00287512">
            <w:pPr>
              <w:spacing w:line="276" w:lineRule="auto"/>
            </w:pPr>
            <w:r w:rsidRPr="009A7CCE">
              <w:tab/>
              <w:t>Moderate-risk gambling (n, %)</w:t>
            </w:r>
          </w:p>
        </w:tc>
        <w:tc>
          <w:tcPr>
            <w:tcW w:w="2070" w:type="dxa"/>
          </w:tcPr>
          <w:p w14:paraId="078F139D" w14:textId="77777777" w:rsidR="00F36993" w:rsidRPr="009A7CCE" w:rsidRDefault="00F36993" w:rsidP="00287512">
            <w:pPr>
              <w:spacing w:line="276" w:lineRule="auto"/>
            </w:pPr>
            <w:r w:rsidRPr="009A7CCE">
              <w:t>2126 (11.4)</w:t>
            </w:r>
          </w:p>
        </w:tc>
        <w:tc>
          <w:tcPr>
            <w:tcW w:w="2070" w:type="dxa"/>
          </w:tcPr>
          <w:p w14:paraId="16F02722" w14:textId="77777777" w:rsidR="00F36993" w:rsidRPr="009A7CCE" w:rsidRDefault="00F36993" w:rsidP="00287512">
            <w:pPr>
              <w:spacing w:line="276" w:lineRule="auto"/>
            </w:pPr>
            <w:r w:rsidRPr="009A7CCE">
              <w:t>618 (12.0)</w:t>
            </w:r>
          </w:p>
        </w:tc>
        <w:tc>
          <w:tcPr>
            <w:tcW w:w="2070" w:type="dxa"/>
          </w:tcPr>
          <w:p w14:paraId="161A0691" w14:textId="77777777" w:rsidR="00F36993" w:rsidRPr="009A7CCE" w:rsidRDefault="00F36993" w:rsidP="00287512">
            <w:pPr>
              <w:spacing w:line="276" w:lineRule="auto"/>
            </w:pPr>
            <w:r w:rsidRPr="009A7CCE">
              <w:t>061 (12.2)</w:t>
            </w:r>
          </w:p>
        </w:tc>
        <w:tc>
          <w:tcPr>
            <w:tcW w:w="2070" w:type="dxa"/>
          </w:tcPr>
          <w:p w14:paraId="7F7A9987" w14:textId="77777777" w:rsidR="00F36993" w:rsidRPr="009A7CCE" w:rsidRDefault="00F36993" w:rsidP="00287512">
            <w:pPr>
              <w:spacing w:line="276" w:lineRule="auto"/>
            </w:pPr>
            <w:r w:rsidRPr="009A7CCE">
              <w:t>702 (10.3)</w:t>
            </w:r>
          </w:p>
        </w:tc>
      </w:tr>
      <w:tr w:rsidR="00F36993" w:rsidRPr="009A7CCE" w14:paraId="7CF0A433" w14:textId="77777777" w:rsidTr="001059B4">
        <w:tc>
          <w:tcPr>
            <w:tcW w:w="5670" w:type="dxa"/>
          </w:tcPr>
          <w:p w14:paraId="22DA7866" w14:textId="77777777" w:rsidR="00F36993" w:rsidRPr="009A7CCE" w:rsidRDefault="00F36993" w:rsidP="00287512">
            <w:pPr>
              <w:spacing w:line="276" w:lineRule="auto"/>
            </w:pPr>
            <w:r w:rsidRPr="009A7CCE">
              <w:tab/>
              <w:t>Problem gambling (n, %)</w:t>
            </w:r>
          </w:p>
        </w:tc>
        <w:tc>
          <w:tcPr>
            <w:tcW w:w="2070" w:type="dxa"/>
          </w:tcPr>
          <w:p w14:paraId="3249A923" w14:textId="77777777" w:rsidR="00F36993" w:rsidRPr="009A7CCE" w:rsidRDefault="00F36993" w:rsidP="00287512">
            <w:pPr>
              <w:spacing w:line="276" w:lineRule="auto"/>
            </w:pPr>
            <w:r w:rsidRPr="009A7CCE">
              <w:t>7017 (37.6)</w:t>
            </w:r>
          </w:p>
        </w:tc>
        <w:tc>
          <w:tcPr>
            <w:tcW w:w="2070" w:type="dxa"/>
          </w:tcPr>
          <w:p w14:paraId="4EEA7383" w14:textId="77777777" w:rsidR="00F36993" w:rsidRPr="009A7CCE" w:rsidRDefault="00F36993" w:rsidP="00287512">
            <w:pPr>
              <w:spacing w:line="276" w:lineRule="auto"/>
            </w:pPr>
            <w:r w:rsidRPr="009A7CCE">
              <w:t>1677 (32.5)</w:t>
            </w:r>
          </w:p>
        </w:tc>
        <w:tc>
          <w:tcPr>
            <w:tcW w:w="2070" w:type="dxa"/>
          </w:tcPr>
          <w:p w14:paraId="135E5397" w14:textId="77777777" w:rsidR="00F36993" w:rsidRPr="009A7CCE" w:rsidRDefault="00F36993" w:rsidP="00287512">
            <w:pPr>
              <w:spacing w:line="276" w:lineRule="auto"/>
            </w:pPr>
            <w:r w:rsidRPr="009A7CCE">
              <w:t>2633 (39.8)</w:t>
            </w:r>
          </w:p>
        </w:tc>
        <w:tc>
          <w:tcPr>
            <w:tcW w:w="2070" w:type="dxa"/>
          </w:tcPr>
          <w:p w14:paraId="24B98A05" w14:textId="77777777" w:rsidR="00F36993" w:rsidRPr="009A7CCE" w:rsidRDefault="00F36993" w:rsidP="00287512">
            <w:pPr>
              <w:spacing w:line="276" w:lineRule="auto"/>
            </w:pPr>
            <w:r w:rsidRPr="009A7CCE">
              <w:t>2707 (39.5)</w:t>
            </w:r>
          </w:p>
        </w:tc>
      </w:tr>
      <w:tr w:rsidR="00F36993" w:rsidRPr="009A7CCE" w14:paraId="6057C2AD" w14:textId="77777777" w:rsidTr="001059B4">
        <w:tc>
          <w:tcPr>
            <w:tcW w:w="5670" w:type="dxa"/>
          </w:tcPr>
          <w:p w14:paraId="36D8362F" w14:textId="77777777" w:rsidR="00F36993" w:rsidRPr="009A7CCE" w:rsidRDefault="00F36993" w:rsidP="00287512">
            <w:pPr>
              <w:spacing w:line="276" w:lineRule="auto"/>
            </w:pPr>
            <w:r w:rsidRPr="009A7CCE">
              <w:tab/>
              <w:t>Not reported</w:t>
            </w:r>
          </w:p>
        </w:tc>
        <w:tc>
          <w:tcPr>
            <w:tcW w:w="2070" w:type="dxa"/>
          </w:tcPr>
          <w:p w14:paraId="1FA37414" w14:textId="77777777" w:rsidR="00F36993" w:rsidRPr="009A7CCE" w:rsidRDefault="00F36993" w:rsidP="00287512">
            <w:pPr>
              <w:spacing w:line="276" w:lineRule="auto"/>
            </w:pPr>
            <w:r w:rsidRPr="009A7CCE">
              <w:t>7427 (39.4)</w:t>
            </w:r>
          </w:p>
        </w:tc>
        <w:tc>
          <w:tcPr>
            <w:tcW w:w="2070" w:type="dxa"/>
          </w:tcPr>
          <w:p w14:paraId="5CA8F649" w14:textId="77777777" w:rsidR="00F36993" w:rsidRPr="009A7CCE" w:rsidRDefault="00F36993" w:rsidP="00287512">
            <w:pPr>
              <w:spacing w:line="276" w:lineRule="auto"/>
            </w:pPr>
            <w:r w:rsidRPr="009A7CCE">
              <w:t>1969 (38.1)</w:t>
            </w:r>
          </w:p>
        </w:tc>
        <w:tc>
          <w:tcPr>
            <w:tcW w:w="2070" w:type="dxa"/>
          </w:tcPr>
          <w:p w14:paraId="58FD323F" w14:textId="77777777" w:rsidR="00F36993" w:rsidRPr="009A7CCE" w:rsidRDefault="00F36993" w:rsidP="00287512">
            <w:pPr>
              <w:spacing w:line="276" w:lineRule="auto"/>
            </w:pPr>
            <w:r w:rsidRPr="009A7CCE">
              <w:t>2593 (39.2)</w:t>
            </w:r>
          </w:p>
        </w:tc>
        <w:tc>
          <w:tcPr>
            <w:tcW w:w="2070" w:type="dxa"/>
          </w:tcPr>
          <w:p w14:paraId="047D9207" w14:textId="77777777" w:rsidR="00F36993" w:rsidRPr="009A7CCE" w:rsidRDefault="00F36993" w:rsidP="00287512">
            <w:pPr>
              <w:spacing w:line="276" w:lineRule="auto"/>
            </w:pPr>
            <w:r w:rsidRPr="009A7CCE">
              <w:t>2865 (41.8)</w:t>
            </w:r>
          </w:p>
        </w:tc>
      </w:tr>
      <w:tr w:rsidR="00F36993" w:rsidRPr="009A7CCE" w14:paraId="3B314399" w14:textId="77777777" w:rsidTr="001059B4">
        <w:tc>
          <w:tcPr>
            <w:tcW w:w="5670" w:type="dxa"/>
          </w:tcPr>
          <w:p w14:paraId="21D4402A" w14:textId="77777777" w:rsidR="00F36993" w:rsidRPr="009A7CCE" w:rsidRDefault="00F36993" w:rsidP="00287512">
            <w:pPr>
              <w:spacing w:line="276" w:lineRule="auto"/>
            </w:pPr>
            <w:r w:rsidRPr="009A7CCE">
              <w:lastRenderedPageBreak/>
              <w:t>Past-month control over gambling (n, %)</w:t>
            </w:r>
          </w:p>
        </w:tc>
        <w:tc>
          <w:tcPr>
            <w:tcW w:w="2070" w:type="dxa"/>
          </w:tcPr>
          <w:p w14:paraId="66AE5283" w14:textId="77777777" w:rsidR="00F36993" w:rsidRPr="009A7CCE" w:rsidRDefault="00F36993" w:rsidP="00287512">
            <w:pPr>
              <w:spacing w:line="276" w:lineRule="auto"/>
            </w:pPr>
          </w:p>
        </w:tc>
        <w:tc>
          <w:tcPr>
            <w:tcW w:w="2070" w:type="dxa"/>
          </w:tcPr>
          <w:p w14:paraId="48A061D4" w14:textId="77777777" w:rsidR="00F36993" w:rsidRPr="009A7CCE" w:rsidRDefault="00F36993" w:rsidP="00287512">
            <w:pPr>
              <w:spacing w:line="276" w:lineRule="auto"/>
            </w:pPr>
          </w:p>
        </w:tc>
        <w:tc>
          <w:tcPr>
            <w:tcW w:w="2070" w:type="dxa"/>
          </w:tcPr>
          <w:p w14:paraId="4BD5CD9E" w14:textId="77777777" w:rsidR="00F36993" w:rsidRPr="009A7CCE" w:rsidRDefault="00F36993" w:rsidP="00287512">
            <w:pPr>
              <w:spacing w:line="276" w:lineRule="auto"/>
            </w:pPr>
          </w:p>
        </w:tc>
        <w:tc>
          <w:tcPr>
            <w:tcW w:w="2070" w:type="dxa"/>
          </w:tcPr>
          <w:p w14:paraId="643E0ACD" w14:textId="77777777" w:rsidR="00F36993" w:rsidRPr="009A7CCE" w:rsidRDefault="00F36993" w:rsidP="00287512">
            <w:pPr>
              <w:spacing w:line="276" w:lineRule="auto"/>
            </w:pPr>
          </w:p>
        </w:tc>
      </w:tr>
      <w:tr w:rsidR="00F36993" w:rsidRPr="009A7CCE" w14:paraId="738793C4" w14:textId="77777777" w:rsidTr="001059B4">
        <w:tc>
          <w:tcPr>
            <w:tcW w:w="5670" w:type="dxa"/>
          </w:tcPr>
          <w:p w14:paraId="6BFB1859" w14:textId="77777777" w:rsidR="00F36993" w:rsidRPr="009A7CCE" w:rsidRDefault="00F36993" w:rsidP="00287512">
            <w:pPr>
              <w:spacing w:line="276" w:lineRule="auto"/>
            </w:pPr>
            <w:r w:rsidRPr="009A7CCE">
              <w:tab/>
              <w:t>No-to-little control</w:t>
            </w:r>
          </w:p>
        </w:tc>
        <w:tc>
          <w:tcPr>
            <w:tcW w:w="2070" w:type="dxa"/>
          </w:tcPr>
          <w:p w14:paraId="1AE21162" w14:textId="77777777" w:rsidR="00F36993" w:rsidRPr="009A7CCE" w:rsidRDefault="00F36993" w:rsidP="00287512">
            <w:pPr>
              <w:spacing w:line="276" w:lineRule="auto"/>
            </w:pPr>
            <w:r w:rsidRPr="009A7CCE">
              <w:t>4124 (22.1)</w:t>
            </w:r>
          </w:p>
        </w:tc>
        <w:tc>
          <w:tcPr>
            <w:tcW w:w="2070" w:type="dxa"/>
          </w:tcPr>
          <w:p w14:paraId="6DC1AA99" w14:textId="77777777" w:rsidR="00F36993" w:rsidRPr="009A7CCE" w:rsidRDefault="00F36993" w:rsidP="00287512">
            <w:pPr>
              <w:spacing w:line="276" w:lineRule="auto"/>
            </w:pPr>
            <w:r w:rsidRPr="009A7CCE">
              <w:t>903 (17.5)</w:t>
            </w:r>
          </w:p>
        </w:tc>
        <w:tc>
          <w:tcPr>
            <w:tcW w:w="2070" w:type="dxa"/>
          </w:tcPr>
          <w:p w14:paraId="39BAB328" w14:textId="77777777" w:rsidR="00F36993" w:rsidRPr="009A7CCE" w:rsidRDefault="00F36993" w:rsidP="00287512">
            <w:pPr>
              <w:spacing w:line="276" w:lineRule="auto"/>
            </w:pPr>
            <w:r w:rsidRPr="009A7CCE">
              <w:t>1563 (23.6)</w:t>
            </w:r>
          </w:p>
        </w:tc>
        <w:tc>
          <w:tcPr>
            <w:tcW w:w="2070" w:type="dxa"/>
          </w:tcPr>
          <w:p w14:paraId="4A77DDDF" w14:textId="77777777" w:rsidR="00F36993" w:rsidRPr="009A7CCE" w:rsidRDefault="00F36993" w:rsidP="00287512">
            <w:pPr>
              <w:spacing w:line="276" w:lineRule="auto"/>
            </w:pPr>
            <w:r w:rsidRPr="009A7CCE">
              <w:t>1658 (24.2)</w:t>
            </w:r>
          </w:p>
        </w:tc>
      </w:tr>
      <w:tr w:rsidR="00F36993" w:rsidRPr="009A7CCE" w14:paraId="039B261C" w14:textId="77777777" w:rsidTr="001059B4">
        <w:tc>
          <w:tcPr>
            <w:tcW w:w="5670" w:type="dxa"/>
          </w:tcPr>
          <w:p w14:paraId="333CCBA7" w14:textId="77777777" w:rsidR="00F36993" w:rsidRPr="009A7CCE" w:rsidRDefault="00F36993" w:rsidP="00287512">
            <w:pPr>
              <w:spacing w:line="276" w:lineRule="auto"/>
            </w:pPr>
            <w:r w:rsidRPr="009A7CCE">
              <w:tab/>
              <w:t>Some-to-complete control</w:t>
            </w:r>
          </w:p>
        </w:tc>
        <w:tc>
          <w:tcPr>
            <w:tcW w:w="2070" w:type="dxa"/>
          </w:tcPr>
          <w:p w14:paraId="3E5D8C7A" w14:textId="77777777" w:rsidR="00F36993" w:rsidRPr="009A7CCE" w:rsidRDefault="00F36993" w:rsidP="00287512">
            <w:pPr>
              <w:spacing w:line="276" w:lineRule="auto"/>
            </w:pPr>
            <w:r w:rsidRPr="009A7CCE">
              <w:t>6624 (35.5)</w:t>
            </w:r>
          </w:p>
        </w:tc>
        <w:tc>
          <w:tcPr>
            <w:tcW w:w="2070" w:type="dxa"/>
          </w:tcPr>
          <w:p w14:paraId="25E2F0C0" w14:textId="77777777" w:rsidR="00F36993" w:rsidRPr="009A7CCE" w:rsidRDefault="00F36993" w:rsidP="00287512">
            <w:pPr>
              <w:spacing w:line="276" w:lineRule="auto"/>
            </w:pPr>
            <w:r w:rsidRPr="009A7CCE">
              <w:t>2101 (40.7)</w:t>
            </w:r>
          </w:p>
        </w:tc>
        <w:tc>
          <w:tcPr>
            <w:tcW w:w="2070" w:type="dxa"/>
          </w:tcPr>
          <w:p w14:paraId="0E3AB3B8" w14:textId="77777777" w:rsidR="00F36993" w:rsidRPr="009A7CCE" w:rsidRDefault="00F36993" w:rsidP="00287512">
            <w:pPr>
              <w:spacing w:line="276" w:lineRule="auto"/>
            </w:pPr>
            <w:r w:rsidRPr="009A7CCE">
              <w:t>2286 (34.5)</w:t>
            </w:r>
          </w:p>
        </w:tc>
        <w:tc>
          <w:tcPr>
            <w:tcW w:w="2070" w:type="dxa"/>
          </w:tcPr>
          <w:p w14:paraId="7D0D55A2" w14:textId="77777777" w:rsidR="00F36993" w:rsidRPr="009A7CCE" w:rsidRDefault="00F36993" w:rsidP="00287512">
            <w:pPr>
              <w:spacing w:line="276" w:lineRule="auto"/>
            </w:pPr>
            <w:r w:rsidRPr="009A7CCE">
              <w:t>2237 (32.7)</w:t>
            </w:r>
          </w:p>
        </w:tc>
      </w:tr>
      <w:tr w:rsidR="00F36993" w:rsidRPr="009A7CCE" w14:paraId="56161081" w14:textId="77777777" w:rsidTr="001059B4">
        <w:tc>
          <w:tcPr>
            <w:tcW w:w="5670" w:type="dxa"/>
          </w:tcPr>
          <w:p w14:paraId="7211B631" w14:textId="77777777" w:rsidR="00F36993" w:rsidRPr="009A7CCE" w:rsidRDefault="00F36993" w:rsidP="00287512">
            <w:pPr>
              <w:spacing w:line="276" w:lineRule="auto"/>
            </w:pPr>
            <w:r w:rsidRPr="009A7CCE">
              <w:tab/>
              <w:t>Not reported</w:t>
            </w:r>
          </w:p>
        </w:tc>
        <w:tc>
          <w:tcPr>
            <w:tcW w:w="2070" w:type="dxa"/>
          </w:tcPr>
          <w:p w14:paraId="2C877495" w14:textId="77777777" w:rsidR="00F36993" w:rsidRPr="009A7CCE" w:rsidRDefault="00F36993" w:rsidP="00287512">
            <w:pPr>
              <w:spacing w:line="276" w:lineRule="auto"/>
            </w:pPr>
            <w:r w:rsidRPr="009A7CCE">
              <w:t>7894 (42.4)</w:t>
            </w:r>
          </w:p>
        </w:tc>
        <w:tc>
          <w:tcPr>
            <w:tcW w:w="2070" w:type="dxa"/>
          </w:tcPr>
          <w:p w14:paraId="6390387E" w14:textId="77777777" w:rsidR="00F36993" w:rsidRPr="009A7CCE" w:rsidRDefault="00F36993" w:rsidP="00287512">
            <w:pPr>
              <w:spacing w:line="276" w:lineRule="auto"/>
            </w:pPr>
            <w:r w:rsidRPr="009A7CCE">
              <w:t>2164 (41.9)</w:t>
            </w:r>
          </w:p>
        </w:tc>
        <w:tc>
          <w:tcPr>
            <w:tcW w:w="2070" w:type="dxa"/>
          </w:tcPr>
          <w:p w14:paraId="2ED414BD" w14:textId="77777777" w:rsidR="00F36993" w:rsidRPr="009A7CCE" w:rsidRDefault="00F36993" w:rsidP="00287512">
            <w:pPr>
              <w:spacing w:line="276" w:lineRule="auto"/>
            </w:pPr>
            <w:r w:rsidRPr="009A7CCE">
              <w:t>2774 (41.9)</w:t>
            </w:r>
          </w:p>
        </w:tc>
        <w:tc>
          <w:tcPr>
            <w:tcW w:w="2070" w:type="dxa"/>
          </w:tcPr>
          <w:p w14:paraId="192C5DC5" w14:textId="77777777" w:rsidR="00F36993" w:rsidRPr="009A7CCE" w:rsidRDefault="00F36993" w:rsidP="00287512">
            <w:pPr>
              <w:spacing w:line="276" w:lineRule="auto"/>
            </w:pPr>
            <w:r w:rsidRPr="009A7CCE">
              <w:t>2956 (43.2)</w:t>
            </w:r>
          </w:p>
        </w:tc>
      </w:tr>
      <w:tr w:rsidR="00F36993" w:rsidRPr="009A7CCE" w14:paraId="13FE0922" w14:textId="77777777" w:rsidTr="001059B4">
        <w:tc>
          <w:tcPr>
            <w:tcW w:w="5670" w:type="dxa"/>
          </w:tcPr>
          <w:p w14:paraId="2783F8B6" w14:textId="77777777" w:rsidR="00F36993" w:rsidRPr="009A7CCE" w:rsidRDefault="00F36993" w:rsidP="00287512">
            <w:pPr>
              <w:spacing w:line="276" w:lineRule="auto"/>
            </w:pPr>
            <w:r w:rsidRPr="009A7CCE">
              <w:t>Past-month gambling expenditure ($NZD lost), (Median, IQR)</w:t>
            </w:r>
          </w:p>
        </w:tc>
        <w:tc>
          <w:tcPr>
            <w:tcW w:w="2070" w:type="dxa"/>
          </w:tcPr>
          <w:p w14:paraId="0CE91B69" w14:textId="77777777" w:rsidR="00F36993" w:rsidRPr="009A7CCE" w:rsidRDefault="00F36993" w:rsidP="00287512">
            <w:pPr>
              <w:spacing w:line="276" w:lineRule="auto"/>
            </w:pPr>
            <w:r w:rsidRPr="009A7CCE">
              <w:t>500.00 (1960)</w:t>
            </w:r>
          </w:p>
        </w:tc>
        <w:tc>
          <w:tcPr>
            <w:tcW w:w="2070" w:type="dxa"/>
          </w:tcPr>
          <w:p w14:paraId="65CD54F2" w14:textId="77777777" w:rsidR="00F36993" w:rsidRPr="009A7CCE" w:rsidRDefault="00F36993" w:rsidP="00287512">
            <w:pPr>
              <w:spacing w:line="276" w:lineRule="auto"/>
            </w:pPr>
            <w:r w:rsidRPr="009A7CCE">
              <w:t>200 (999)</w:t>
            </w:r>
          </w:p>
        </w:tc>
        <w:tc>
          <w:tcPr>
            <w:tcW w:w="2070" w:type="dxa"/>
          </w:tcPr>
          <w:p w14:paraId="1140C4E6" w14:textId="77777777" w:rsidR="00F36993" w:rsidRPr="009A7CCE" w:rsidRDefault="00F36993" w:rsidP="00287512">
            <w:pPr>
              <w:spacing w:line="276" w:lineRule="auto"/>
            </w:pPr>
            <w:r w:rsidRPr="009A7CCE">
              <w:t>500 (1950)</w:t>
            </w:r>
          </w:p>
        </w:tc>
        <w:tc>
          <w:tcPr>
            <w:tcW w:w="2070" w:type="dxa"/>
          </w:tcPr>
          <w:p w14:paraId="7CCE5E21" w14:textId="77777777" w:rsidR="00F36993" w:rsidRPr="009A7CCE" w:rsidRDefault="00F36993" w:rsidP="00287512">
            <w:pPr>
              <w:spacing w:line="276" w:lineRule="auto"/>
            </w:pPr>
            <w:r w:rsidRPr="009A7CCE">
              <w:t>600 (1900)</w:t>
            </w:r>
          </w:p>
        </w:tc>
      </w:tr>
      <w:tr w:rsidR="00F36993" w:rsidRPr="009A7CCE" w14:paraId="1E41DBCD" w14:textId="77777777" w:rsidTr="001059B4">
        <w:tc>
          <w:tcPr>
            <w:tcW w:w="5670" w:type="dxa"/>
          </w:tcPr>
          <w:p w14:paraId="13B11B9F" w14:textId="77777777" w:rsidR="00F36993" w:rsidRPr="009A7CCE" w:rsidRDefault="00F36993" w:rsidP="00287512">
            <w:pPr>
              <w:spacing w:line="276" w:lineRule="auto"/>
            </w:pPr>
            <w:r w:rsidRPr="009A7CCE">
              <w:tab/>
              <w:t>Not reported (n, %)</w:t>
            </w:r>
          </w:p>
        </w:tc>
        <w:tc>
          <w:tcPr>
            <w:tcW w:w="2070" w:type="dxa"/>
          </w:tcPr>
          <w:p w14:paraId="0C7D5411" w14:textId="77777777" w:rsidR="00F36993" w:rsidRPr="009A7CCE" w:rsidRDefault="00F36993" w:rsidP="00287512">
            <w:pPr>
              <w:spacing w:line="276" w:lineRule="auto"/>
            </w:pPr>
            <w:r w:rsidRPr="009A7CCE">
              <w:t>7932 (42.5)</w:t>
            </w:r>
          </w:p>
        </w:tc>
        <w:tc>
          <w:tcPr>
            <w:tcW w:w="2070" w:type="dxa"/>
          </w:tcPr>
          <w:p w14:paraId="3F0ED795" w14:textId="77777777" w:rsidR="00F36993" w:rsidRPr="009A7CCE" w:rsidRDefault="00F36993" w:rsidP="00287512">
            <w:pPr>
              <w:spacing w:line="276" w:lineRule="auto"/>
            </w:pPr>
            <w:r w:rsidRPr="009A7CCE">
              <w:t>2192 (42.4)</w:t>
            </w:r>
          </w:p>
        </w:tc>
        <w:tc>
          <w:tcPr>
            <w:tcW w:w="2070" w:type="dxa"/>
          </w:tcPr>
          <w:p w14:paraId="37714CF1" w14:textId="77777777" w:rsidR="00F36993" w:rsidRPr="009A7CCE" w:rsidRDefault="00F36993" w:rsidP="00287512">
            <w:pPr>
              <w:spacing w:line="276" w:lineRule="auto"/>
            </w:pPr>
            <w:r w:rsidRPr="009A7CCE">
              <w:t>2766 (41.8)</w:t>
            </w:r>
          </w:p>
        </w:tc>
        <w:tc>
          <w:tcPr>
            <w:tcW w:w="2070" w:type="dxa"/>
          </w:tcPr>
          <w:p w14:paraId="10A17CEA" w14:textId="77777777" w:rsidR="00F36993" w:rsidRPr="009A7CCE" w:rsidRDefault="00F36993" w:rsidP="00287512">
            <w:pPr>
              <w:spacing w:line="276" w:lineRule="auto"/>
            </w:pPr>
            <w:r w:rsidRPr="009A7CCE">
              <w:t>2974 (43.4)</w:t>
            </w:r>
          </w:p>
        </w:tc>
      </w:tr>
      <w:tr w:rsidR="00F36993" w:rsidRPr="009A7CCE" w14:paraId="53543B6B" w14:textId="77777777" w:rsidTr="001059B4">
        <w:tc>
          <w:tcPr>
            <w:tcW w:w="5670" w:type="dxa"/>
          </w:tcPr>
          <w:p w14:paraId="5F9A0330" w14:textId="77777777" w:rsidR="00F36993" w:rsidRPr="009A7CCE" w:rsidRDefault="00F36993" w:rsidP="00287512">
            <w:pPr>
              <w:spacing w:line="276" w:lineRule="auto"/>
              <w:rPr>
                <w:b/>
                <w:bCs/>
              </w:rPr>
            </w:pPr>
            <w:r w:rsidRPr="009A7CCE">
              <w:rPr>
                <w:b/>
                <w:bCs/>
              </w:rPr>
              <w:t>Psychological characteristics</w:t>
            </w:r>
          </w:p>
        </w:tc>
        <w:tc>
          <w:tcPr>
            <w:tcW w:w="2070" w:type="dxa"/>
          </w:tcPr>
          <w:p w14:paraId="32793FB9" w14:textId="77777777" w:rsidR="00F36993" w:rsidRPr="009A7CCE" w:rsidRDefault="00F36993" w:rsidP="00287512">
            <w:pPr>
              <w:spacing w:line="276" w:lineRule="auto"/>
            </w:pPr>
          </w:p>
        </w:tc>
        <w:tc>
          <w:tcPr>
            <w:tcW w:w="2070" w:type="dxa"/>
          </w:tcPr>
          <w:p w14:paraId="708E7CA3" w14:textId="77777777" w:rsidR="00F36993" w:rsidRPr="009A7CCE" w:rsidRDefault="00F36993" w:rsidP="00287512">
            <w:pPr>
              <w:spacing w:line="276" w:lineRule="auto"/>
            </w:pPr>
          </w:p>
        </w:tc>
        <w:tc>
          <w:tcPr>
            <w:tcW w:w="2070" w:type="dxa"/>
          </w:tcPr>
          <w:p w14:paraId="255070A7" w14:textId="77777777" w:rsidR="00F36993" w:rsidRPr="009A7CCE" w:rsidRDefault="00F36993" w:rsidP="00287512">
            <w:pPr>
              <w:spacing w:line="276" w:lineRule="auto"/>
            </w:pPr>
          </w:p>
        </w:tc>
        <w:tc>
          <w:tcPr>
            <w:tcW w:w="2070" w:type="dxa"/>
          </w:tcPr>
          <w:p w14:paraId="19FE7ED4" w14:textId="77777777" w:rsidR="00F36993" w:rsidRPr="009A7CCE" w:rsidRDefault="00F36993" w:rsidP="00287512">
            <w:pPr>
              <w:spacing w:line="276" w:lineRule="auto"/>
            </w:pPr>
          </w:p>
        </w:tc>
      </w:tr>
      <w:tr w:rsidR="00F36993" w:rsidRPr="009A7CCE" w14:paraId="6AF6BC37" w14:textId="77777777" w:rsidTr="001059B4">
        <w:tc>
          <w:tcPr>
            <w:tcW w:w="5670" w:type="dxa"/>
          </w:tcPr>
          <w:p w14:paraId="61785EBF" w14:textId="77777777" w:rsidR="00F36993" w:rsidRPr="009A7CCE" w:rsidRDefault="00F36993" w:rsidP="00287512">
            <w:pPr>
              <w:spacing w:line="276" w:lineRule="auto"/>
              <w:rPr>
                <w:vertAlign w:val="superscript"/>
              </w:rPr>
            </w:pPr>
            <w:r w:rsidRPr="009A7CCE">
              <w:t>Past-year risky alcohol use (AUDIT-C), (n, %)</w:t>
            </w:r>
          </w:p>
        </w:tc>
        <w:tc>
          <w:tcPr>
            <w:tcW w:w="2070" w:type="dxa"/>
          </w:tcPr>
          <w:p w14:paraId="61D7AE49" w14:textId="77777777" w:rsidR="00F36993" w:rsidRPr="009A7CCE" w:rsidRDefault="00F36993" w:rsidP="00287512">
            <w:pPr>
              <w:spacing w:line="276" w:lineRule="auto"/>
            </w:pPr>
            <w:r w:rsidRPr="009A7CCE">
              <w:t>12473 (66.9)</w:t>
            </w:r>
          </w:p>
        </w:tc>
        <w:tc>
          <w:tcPr>
            <w:tcW w:w="2070" w:type="dxa"/>
          </w:tcPr>
          <w:p w14:paraId="2A460BC0" w14:textId="77777777" w:rsidR="00F36993" w:rsidRPr="009A7CCE" w:rsidRDefault="00F36993" w:rsidP="00287512">
            <w:pPr>
              <w:spacing w:line="276" w:lineRule="auto"/>
            </w:pPr>
            <w:r w:rsidRPr="009A7CCE">
              <w:t>3424 (66.3)</w:t>
            </w:r>
          </w:p>
        </w:tc>
        <w:tc>
          <w:tcPr>
            <w:tcW w:w="2070" w:type="dxa"/>
          </w:tcPr>
          <w:p w14:paraId="5C3D876F" w14:textId="77777777" w:rsidR="00F36993" w:rsidRPr="009A7CCE" w:rsidRDefault="00F36993" w:rsidP="00287512">
            <w:pPr>
              <w:spacing w:line="276" w:lineRule="auto"/>
            </w:pPr>
            <w:r w:rsidRPr="009A7CCE">
              <w:t>486 (67.7)</w:t>
            </w:r>
          </w:p>
        </w:tc>
        <w:tc>
          <w:tcPr>
            <w:tcW w:w="2070" w:type="dxa"/>
          </w:tcPr>
          <w:p w14:paraId="3F81A07D" w14:textId="77777777" w:rsidR="00F36993" w:rsidRPr="009A7CCE" w:rsidRDefault="00F36993" w:rsidP="00287512">
            <w:pPr>
              <w:spacing w:line="276" w:lineRule="auto"/>
            </w:pPr>
            <w:r w:rsidRPr="009A7CCE">
              <w:t>4563 (66.6)</w:t>
            </w:r>
          </w:p>
        </w:tc>
      </w:tr>
      <w:tr w:rsidR="00F36993" w:rsidRPr="009A7CCE" w14:paraId="55263502" w14:textId="77777777" w:rsidTr="001059B4">
        <w:tc>
          <w:tcPr>
            <w:tcW w:w="5670" w:type="dxa"/>
          </w:tcPr>
          <w:p w14:paraId="169F7DE6" w14:textId="77777777" w:rsidR="00F36993" w:rsidRPr="009A7CCE" w:rsidRDefault="00F36993" w:rsidP="00287512">
            <w:pPr>
              <w:spacing w:line="276" w:lineRule="auto"/>
              <w:rPr>
                <w:b/>
                <w:bCs/>
                <w:vertAlign w:val="superscript"/>
              </w:rPr>
            </w:pPr>
            <w:r w:rsidRPr="009A7CCE">
              <w:t>Past-year depressive symptoms (PHQ-2), (n, %)</w:t>
            </w:r>
          </w:p>
        </w:tc>
        <w:tc>
          <w:tcPr>
            <w:tcW w:w="2070" w:type="dxa"/>
          </w:tcPr>
          <w:p w14:paraId="7FAD9407" w14:textId="77777777" w:rsidR="00F36993" w:rsidRPr="009A7CCE" w:rsidRDefault="00F36993" w:rsidP="00287512">
            <w:pPr>
              <w:spacing w:line="276" w:lineRule="auto"/>
            </w:pPr>
            <w:r w:rsidRPr="009A7CCE">
              <w:t>5543 (29.7)</w:t>
            </w:r>
          </w:p>
        </w:tc>
        <w:tc>
          <w:tcPr>
            <w:tcW w:w="2070" w:type="dxa"/>
          </w:tcPr>
          <w:p w14:paraId="4114C894" w14:textId="77777777" w:rsidR="00F36993" w:rsidRPr="009A7CCE" w:rsidRDefault="00F36993" w:rsidP="00287512">
            <w:pPr>
              <w:spacing w:line="276" w:lineRule="auto"/>
            </w:pPr>
            <w:r w:rsidRPr="009A7CCE">
              <w:t>1341 (26.0)</w:t>
            </w:r>
          </w:p>
        </w:tc>
        <w:tc>
          <w:tcPr>
            <w:tcW w:w="2070" w:type="dxa"/>
          </w:tcPr>
          <w:p w14:paraId="555FAF4E" w14:textId="77777777" w:rsidR="00F36993" w:rsidRPr="009A7CCE" w:rsidRDefault="00F36993" w:rsidP="00287512">
            <w:pPr>
              <w:spacing w:line="276" w:lineRule="auto"/>
            </w:pPr>
            <w:r w:rsidRPr="009A7CCE">
              <w:t>2057 (31.1)</w:t>
            </w:r>
          </w:p>
        </w:tc>
        <w:tc>
          <w:tcPr>
            <w:tcW w:w="2070" w:type="dxa"/>
          </w:tcPr>
          <w:p w14:paraId="52D51F7F" w14:textId="77777777" w:rsidR="00F36993" w:rsidRPr="009A7CCE" w:rsidRDefault="00F36993" w:rsidP="00287512">
            <w:pPr>
              <w:spacing w:line="276" w:lineRule="auto"/>
            </w:pPr>
            <w:r w:rsidRPr="009A7CCE">
              <w:t>2145 (31.3)</w:t>
            </w:r>
          </w:p>
        </w:tc>
      </w:tr>
      <w:tr w:rsidR="00F36993" w:rsidRPr="009A7CCE" w14:paraId="4D8A31ED" w14:textId="77777777" w:rsidTr="001059B4">
        <w:tc>
          <w:tcPr>
            <w:tcW w:w="5670" w:type="dxa"/>
          </w:tcPr>
          <w:p w14:paraId="35CC80D1" w14:textId="77777777" w:rsidR="00F36993" w:rsidRPr="009A7CCE" w:rsidRDefault="00F36993" w:rsidP="00287512">
            <w:pPr>
              <w:spacing w:line="276" w:lineRule="auto"/>
            </w:pPr>
            <w:r w:rsidRPr="009A7CCE">
              <w:tab/>
              <w:t>Not reported</w:t>
            </w:r>
          </w:p>
        </w:tc>
        <w:tc>
          <w:tcPr>
            <w:tcW w:w="2070" w:type="dxa"/>
          </w:tcPr>
          <w:p w14:paraId="0176ABC5" w14:textId="77777777" w:rsidR="00F36993" w:rsidRPr="009A7CCE" w:rsidRDefault="00F36993" w:rsidP="00287512">
            <w:pPr>
              <w:spacing w:line="276" w:lineRule="auto"/>
            </w:pPr>
            <w:r w:rsidRPr="009A7CCE">
              <w:t>8975 (48.1)</w:t>
            </w:r>
          </w:p>
        </w:tc>
        <w:tc>
          <w:tcPr>
            <w:tcW w:w="2070" w:type="dxa"/>
          </w:tcPr>
          <w:p w14:paraId="40A84FE0" w14:textId="77777777" w:rsidR="00F36993" w:rsidRPr="009A7CCE" w:rsidRDefault="00F36993" w:rsidP="00287512">
            <w:pPr>
              <w:spacing w:line="276" w:lineRule="auto"/>
            </w:pPr>
            <w:r w:rsidRPr="009A7CCE">
              <w:t>2493 (48.2)</w:t>
            </w:r>
          </w:p>
        </w:tc>
        <w:tc>
          <w:tcPr>
            <w:tcW w:w="2070" w:type="dxa"/>
          </w:tcPr>
          <w:p w14:paraId="140D1DC5" w14:textId="77777777" w:rsidR="00F36993" w:rsidRPr="009A7CCE" w:rsidRDefault="00F36993" w:rsidP="00287512">
            <w:pPr>
              <w:spacing w:line="276" w:lineRule="auto"/>
            </w:pPr>
            <w:r w:rsidRPr="009A7CCE">
              <w:t>3168 (47.8)</w:t>
            </w:r>
          </w:p>
        </w:tc>
        <w:tc>
          <w:tcPr>
            <w:tcW w:w="2070" w:type="dxa"/>
          </w:tcPr>
          <w:p w14:paraId="563BC1E4" w14:textId="77777777" w:rsidR="00F36993" w:rsidRPr="009A7CCE" w:rsidRDefault="00F36993" w:rsidP="00287512">
            <w:pPr>
              <w:spacing w:line="276" w:lineRule="auto"/>
            </w:pPr>
            <w:r w:rsidRPr="009A7CCE">
              <w:t>3314 (48.4)</w:t>
            </w:r>
          </w:p>
        </w:tc>
      </w:tr>
      <w:tr w:rsidR="00F36993" w:rsidRPr="009A7CCE" w14:paraId="10192377" w14:textId="77777777" w:rsidTr="001059B4">
        <w:tc>
          <w:tcPr>
            <w:tcW w:w="5670" w:type="dxa"/>
          </w:tcPr>
          <w:p w14:paraId="49AA32BB" w14:textId="77777777" w:rsidR="00F36993" w:rsidRPr="009A7CCE" w:rsidRDefault="00F36993" w:rsidP="00287512">
            <w:pPr>
              <w:spacing w:line="276" w:lineRule="auto"/>
            </w:pPr>
            <w:r w:rsidRPr="009A7CCE">
              <w:t>Past-year self-harm and suicidality (n, %)</w:t>
            </w:r>
          </w:p>
        </w:tc>
        <w:tc>
          <w:tcPr>
            <w:tcW w:w="2070" w:type="dxa"/>
          </w:tcPr>
          <w:p w14:paraId="2168FD69" w14:textId="77777777" w:rsidR="00F36993" w:rsidRPr="009A7CCE" w:rsidRDefault="00F36993" w:rsidP="00287512">
            <w:pPr>
              <w:spacing w:line="276" w:lineRule="auto"/>
            </w:pPr>
            <w:r w:rsidRPr="009A7CCE">
              <w:t>2054 (11.0)</w:t>
            </w:r>
          </w:p>
        </w:tc>
        <w:tc>
          <w:tcPr>
            <w:tcW w:w="2070" w:type="dxa"/>
          </w:tcPr>
          <w:p w14:paraId="53CE77F0" w14:textId="77777777" w:rsidR="00F36993" w:rsidRPr="009A7CCE" w:rsidRDefault="00F36993" w:rsidP="00287512">
            <w:pPr>
              <w:spacing w:line="276" w:lineRule="auto"/>
            </w:pPr>
            <w:r w:rsidRPr="009A7CCE">
              <w:t>453 (8.8)</w:t>
            </w:r>
          </w:p>
        </w:tc>
        <w:tc>
          <w:tcPr>
            <w:tcW w:w="2070" w:type="dxa"/>
          </w:tcPr>
          <w:p w14:paraId="32DC2760" w14:textId="77777777" w:rsidR="00F36993" w:rsidRPr="009A7CCE" w:rsidRDefault="00F36993" w:rsidP="00287512">
            <w:pPr>
              <w:spacing w:line="276" w:lineRule="auto"/>
            </w:pPr>
            <w:r w:rsidRPr="009A7CCE">
              <w:t>719 (10.9)</w:t>
            </w:r>
          </w:p>
        </w:tc>
        <w:tc>
          <w:tcPr>
            <w:tcW w:w="2070" w:type="dxa"/>
          </w:tcPr>
          <w:p w14:paraId="42DF6B03" w14:textId="77777777" w:rsidR="00F36993" w:rsidRPr="009A7CCE" w:rsidRDefault="00F36993" w:rsidP="00287512">
            <w:pPr>
              <w:spacing w:line="276" w:lineRule="auto"/>
            </w:pPr>
            <w:r w:rsidRPr="009A7CCE">
              <w:t>882 (12.9)</w:t>
            </w:r>
          </w:p>
        </w:tc>
      </w:tr>
      <w:tr w:rsidR="00F36993" w:rsidRPr="009A7CCE" w14:paraId="5876E108" w14:textId="77777777" w:rsidTr="001059B4">
        <w:tc>
          <w:tcPr>
            <w:tcW w:w="5670" w:type="dxa"/>
          </w:tcPr>
          <w:p w14:paraId="2F7249BF" w14:textId="77777777" w:rsidR="00F36993" w:rsidRPr="009A7CCE" w:rsidRDefault="00F36993" w:rsidP="00287512">
            <w:pPr>
              <w:spacing w:line="276" w:lineRule="auto"/>
            </w:pPr>
            <w:r w:rsidRPr="009A7CCE">
              <w:tab/>
              <w:t>Not reported</w:t>
            </w:r>
          </w:p>
        </w:tc>
        <w:tc>
          <w:tcPr>
            <w:tcW w:w="2070" w:type="dxa"/>
          </w:tcPr>
          <w:p w14:paraId="4E840318" w14:textId="77777777" w:rsidR="00F36993" w:rsidRPr="009A7CCE" w:rsidRDefault="00F36993" w:rsidP="00287512">
            <w:pPr>
              <w:spacing w:line="276" w:lineRule="auto"/>
            </w:pPr>
            <w:r w:rsidRPr="009A7CCE">
              <w:t>8934 (47.9)</w:t>
            </w:r>
          </w:p>
        </w:tc>
        <w:tc>
          <w:tcPr>
            <w:tcW w:w="2070" w:type="dxa"/>
          </w:tcPr>
          <w:p w14:paraId="3977A056" w14:textId="77777777" w:rsidR="00F36993" w:rsidRPr="009A7CCE" w:rsidRDefault="00F36993" w:rsidP="00287512">
            <w:pPr>
              <w:spacing w:line="276" w:lineRule="auto"/>
            </w:pPr>
            <w:r w:rsidRPr="009A7CCE">
              <w:t>2503 (48.4)</w:t>
            </w:r>
          </w:p>
        </w:tc>
        <w:tc>
          <w:tcPr>
            <w:tcW w:w="2070" w:type="dxa"/>
          </w:tcPr>
          <w:p w14:paraId="3D4EDD4E" w14:textId="77777777" w:rsidR="00F36993" w:rsidRPr="009A7CCE" w:rsidRDefault="00F36993" w:rsidP="00287512">
            <w:pPr>
              <w:spacing w:line="276" w:lineRule="auto"/>
            </w:pPr>
            <w:r w:rsidRPr="009A7CCE">
              <w:t>3159 (47.7)</w:t>
            </w:r>
          </w:p>
        </w:tc>
        <w:tc>
          <w:tcPr>
            <w:tcW w:w="2070" w:type="dxa"/>
          </w:tcPr>
          <w:p w14:paraId="158CDFEA" w14:textId="77777777" w:rsidR="00F36993" w:rsidRPr="009A7CCE" w:rsidRDefault="00F36993" w:rsidP="00287512">
            <w:pPr>
              <w:spacing w:line="276" w:lineRule="auto"/>
            </w:pPr>
            <w:r w:rsidRPr="009A7CCE">
              <w:t>3272 (47.8)</w:t>
            </w:r>
          </w:p>
        </w:tc>
      </w:tr>
      <w:tr w:rsidR="00F36993" w:rsidRPr="009A7CCE" w14:paraId="37913807" w14:textId="77777777" w:rsidTr="001059B4">
        <w:tc>
          <w:tcPr>
            <w:tcW w:w="5670" w:type="dxa"/>
          </w:tcPr>
          <w:p w14:paraId="63A3E59E" w14:textId="77777777" w:rsidR="00F36993" w:rsidRPr="009A7CCE" w:rsidRDefault="00F36993" w:rsidP="00287512">
            <w:pPr>
              <w:spacing w:line="276" w:lineRule="auto"/>
            </w:pPr>
            <w:r w:rsidRPr="009A7CCE">
              <w:t>Past-year family concern for health (n, %)</w:t>
            </w:r>
          </w:p>
        </w:tc>
        <w:tc>
          <w:tcPr>
            <w:tcW w:w="2070" w:type="dxa"/>
          </w:tcPr>
          <w:p w14:paraId="21ACC5F4" w14:textId="77777777" w:rsidR="00F36993" w:rsidRPr="009A7CCE" w:rsidRDefault="00F36993" w:rsidP="00287512">
            <w:pPr>
              <w:spacing w:line="276" w:lineRule="auto"/>
            </w:pPr>
            <w:r w:rsidRPr="009A7CCE">
              <w:t>4903 (26.3)</w:t>
            </w:r>
          </w:p>
        </w:tc>
        <w:tc>
          <w:tcPr>
            <w:tcW w:w="2070" w:type="dxa"/>
          </w:tcPr>
          <w:p w14:paraId="7C32D629" w14:textId="77777777" w:rsidR="00F36993" w:rsidRPr="009A7CCE" w:rsidRDefault="00F36993" w:rsidP="00287512">
            <w:pPr>
              <w:spacing w:line="276" w:lineRule="auto"/>
            </w:pPr>
            <w:r w:rsidRPr="009A7CCE">
              <w:t>1208 (23.4)</w:t>
            </w:r>
          </w:p>
        </w:tc>
        <w:tc>
          <w:tcPr>
            <w:tcW w:w="2070" w:type="dxa"/>
          </w:tcPr>
          <w:p w14:paraId="454EEFC2" w14:textId="77777777" w:rsidR="00F36993" w:rsidRPr="009A7CCE" w:rsidRDefault="00F36993" w:rsidP="00287512">
            <w:pPr>
              <w:spacing w:line="276" w:lineRule="auto"/>
            </w:pPr>
            <w:r w:rsidRPr="009A7CCE">
              <w:t>1849 (27.9)</w:t>
            </w:r>
          </w:p>
        </w:tc>
        <w:tc>
          <w:tcPr>
            <w:tcW w:w="2070" w:type="dxa"/>
          </w:tcPr>
          <w:p w14:paraId="0050D1E7" w14:textId="77777777" w:rsidR="00F36993" w:rsidRPr="009A7CCE" w:rsidRDefault="00F36993" w:rsidP="00287512">
            <w:pPr>
              <w:spacing w:line="276" w:lineRule="auto"/>
            </w:pPr>
            <w:r w:rsidRPr="009A7CCE">
              <w:t>1846 (26.9)</w:t>
            </w:r>
          </w:p>
        </w:tc>
      </w:tr>
      <w:tr w:rsidR="00F36993" w:rsidRPr="009A7CCE" w14:paraId="1CF0A992" w14:textId="77777777" w:rsidTr="001059B4">
        <w:tc>
          <w:tcPr>
            <w:tcW w:w="5670" w:type="dxa"/>
          </w:tcPr>
          <w:p w14:paraId="591F255B" w14:textId="77777777" w:rsidR="00F36993" w:rsidRPr="009A7CCE" w:rsidRDefault="00F36993" w:rsidP="00287512">
            <w:pPr>
              <w:spacing w:line="276" w:lineRule="auto"/>
            </w:pPr>
            <w:r w:rsidRPr="009A7CCE">
              <w:tab/>
              <w:t>Not reported</w:t>
            </w:r>
          </w:p>
        </w:tc>
        <w:tc>
          <w:tcPr>
            <w:tcW w:w="2070" w:type="dxa"/>
          </w:tcPr>
          <w:p w14:paraId="1AE900DB" w14:textId="77777777" w:rsidR="00F36993" w:rsidRPr="009A7CCE" w:rsidRDefault="00F36993" w:rsidP="00287512">
            <w:pPr>
              <w:spacing w:line="276" w:lineRule="auto"/>
            </w:pPr>
            <w:r w:rsidRPr="009A7CCE">
              <w:t>9174 (49.2)</w:t>
            </w:r>
          </w:p>
        </w:tc>
        <w:tc>
          <w:tcPr>
            <w:tcW w:w="2070" w:type="dxa"/>
          </w:tcPr>
          <w:p w14:paraId="77D2A181" w14:textId="77777777" w:rsidR="00F36993" w:rsidRPr="009A7CCE" w:rsidRDefault="00F36993" w:rsidP="00287512">
            <w:pPr>
              <w:spacing w:line="276" w:lineRule="auto"/>
            </w:pPr>
            <w:r w:rsidRPr="009A7CCE">
              <w:t>2565 (49.6)</w:t>
            </w:r>
          </w:p>
        </w:tc>
        <w:tc>
          <w:tcPr>
            <w:tcW w:w="2070" w:type="dxa"/>
          </w:tcPr>
          <w:p w14:paraId="668ACACC" w14:textId="77777777" w:rsidR="00F36993" w:rsidRPr="009A7CCE" w:rsidRDefault="00F36993" w:rsidP="00287512">
            <w:pPr>
              <w:spacing w:line="276" w:lineRule="auto"/>
            </w:pPr>
            <w:r w:rsidRPr="009A7CCE">
              <w:t>3236 (48.9)</w:t>
            </w:r>
          </w:p>
        </w:tc>
        <w:tc>
          <w:tcPr>
            <w:tcW w:w="2070" w:type="dxa"/>
          </w:tcPr>
          <w:p w14:paraId="7592D48A" w14:textId="77777777" w:rsidR="00F36993" w:rsidRPr="009A7CCE" w:rsidRDefault="00F36993" w:rsidP="00287512">
            <w:pPr>
              <w:spacing w:line="276" w:lineRule="auto"/>
            </w:pPr>
            <w:r w:rsidRPr="009A7CCE">
              <w:t>3373 (49.2)</w:t>
            </w:r>
          </w:p>
        </w:tc>
      </w:tr>
      <w:tr w:rsidR="00F36993" w:rsidRPr="009A7CCE" w14:paraId="0F390664" w14:textId="77777777" w:rsidTr="001059B4">
        <w:tc>
          <w:tcPr>
            <w:tcW w:w="5670" w:type="dxa"/>
          </w:tcPr>
          <w:p w14:paraId="57A60E32" w14:textId="77777777" w:rsidR="00F36993" w:rsidRPr="009A7CCE" w:rsidRDefault="00F36993" w:rsidP="00287512">
            <w:pPr>
              <w:spacing w:line="276" w:lineRule="auto"/>
              <w:rPr>
                <w:b/>
                <w:bCs/>
              </w:rPr>
            </w:pPr>
            <w:r w:rsidRPr="009A7CCE">
              <w:rPr>
                <w:b/>
                <w:bCs/>
              </w:rPr>
              <w:t>Treatment-related characteristics</w:t>
            </w:r>
          </w:p>
        </w:tc>
        <w:tc>
          <w:tcPr>
            <w:tcW w:w="2070" w:type="dxa"/>
          </w:tcPr>
          <w:p w14:paraId="187B6AEF" w14:textId="77777777" w:rsidR="00F36993" w:rsidRPr="009A7CCE" w:rsidRDefault="00F36993" w:rsidP="00287512">
            <w:pPr>
              <w:spacing w:line="276" w:lineRule="auto"/>
            </w:pPr>
          </w:p>
        </w:tc>
        <w:tc>
          <w:tcPr>
            <w:tcW w:w="2070" w:type="dxa"/>
          </w:tcPr>
          <w:p w14:paraId="51C21356" w14:textId="77777777" w:rsidR="00F36993" w:rsidRPr="009A7CCE" w:rsidRDefault="00F36993" w:rsidP="00287512">
            <w:pPr>
              <w:spacing w:line="276" w:lineRule="auto"/>
            </w:pPr>
          </w:p>
        </w:tc>
        <w:tc>
          <w:tcPr>
            <w:tcW w:w="2070" w:type="dxa"/>
          </w:tcPr>
          <w:p w14:paraId="1D6CB325" w14:textId="77777777" w:rsidR="00F36993" w:rsidRPr="009A7CCE" w:rsidRDefault="00F36993" w:rsidP="00287512">
            <w:pPr>
              <w:spacing w:line="276" w:lineRule="auto"/>
            </w:pPr>
          </w:p>
        </w:tc>
        <w:tc>
          <w:tcPr>
            <w:tcW w:w="2070" w:type="dxa"/>
          </w:tcPr>
          <w:p w14:paraId="6E21514E" w14:textId="77777777" w:rsidR="00F36993" w:rsidRPr="009A7CCE" w:rsidRDefault="00F36993" w:rsidP="00287512">
            <w:pPr>
              <w:spacing w:line="276" w:lineRule="auto"/>
            </w:pPr>
          </w:p>
        </w:tc>
      </w:tr>
      <w:tr w:rsidR="00F36993" w:rsidRPr="009A7CCE" w14:paraId="61D9A0E2" w14:textId="77777777" w:rsidTr="001059B4">
        <w:tc>
          <w:tcPr>
            <w:tcW w:w="5670" w:type="dxa"/>
          </w:tcPr>
          <w:p w14:paraId="19B6D0EB" w14:textId="77777777" w:rsidR="00F36993" w:rsidRPr="009A7CCE" w:rsidRDefault="00F36993" w:rsidP="00287512">
            <w:pPr>
              <w:spacing w:line="276" w:lineRule="auto"/>
            </w:pPr>
            <w:r w:rsidRPr="009A7CCE">
              <w:t>Session type (n, %)</w:t>
            </w:r>
          </w:p>
        </w:tc>
        <w:tc>
          <w:tcPr>
            <w:tcW w:w="2070" w:type="dxa"/>
          </w:tcPr>
          <w:p w14:paraId="15798FC1" w14:textId="77777777" w:rsidR="00F36993" w:rsidRPr="009A7CCE" w:rsidRDefault="00F36993" w:rsidP="00287512">
            <w:pPr>
              <w:spacing w:line="276" w:lineRule="auto"/>
            </w:pPr>
          </w:p>
        </w:tc>
        <w:tc>
          <w:tcPr>
            <w:tcW w:w="2070" w:type="dxa"/>
          </w:tcPr>
          <w:p w14:paraId="738CA46B" w14:textId="77777777" w:rsidR="00F36993" w:rsidRPr="009A7CCE" w:rsidRDefault="00F36993" w:rsidP="00287512">
            <w:pPr>
              <w:spacing w:line="276" w:lineRule="auto"/>
            </w:pPr>
          </w:p>
        </w:tc>
        <w:tc>
          <w:tcPr>
            <w:tcW w:w="2070" w:type="dxa"/>
          </w:tcPr>
          <w:p w14:paraId="758C9DBF" w14:textId="77777777" w:rsidR="00F36993" w:rsidRPr="009A7CCE" w:rsidRDefault="00F36993" w:rsidP="00287512">
            <w:pPr>
              <w:spacing w:line="276" w:lineRule="auto"/>
            </w:pPr>
          </w:p>
        </w:tc>
        <w:tc>
          <w:tcPr>
            <w:tcW w:w="2070" w:type="dxa"/>
          </w:tcPr>
          <w:p w14:paraId="2E8C9269" w14:textId="77777777" w:rsidR="00F36993" w:rsidRPr="009A7CCE" w:rsidRDefault="00F36993" w:rsidP="00287512">
            <w:pPr>
              <w:spacing w:line="276" w:lineRule="auto"/>
            </w:pPr>
          </w:p>
        </w:tc>
      </w:tr>
      <w:tr w:rsidR="00F36993" w:rsidRPr="009A7CCE" w14:paraId="4241B9FC" w14:textId="77777777" w:rsidTr="001059B4">
        <w:tc>
          <w:tcPr>
            <w:tcW w:w="5670" w:type="dxa"/>
          </w:tcPr>
          <w:p w14:paraId="74FDD6AA" w14:textId="77777777" w:rsidR="00F36993" w:rsidRPr="009A7CCE" w:rsidRDefault="00F36993" w:rsidP="00287512">
            <w:pPr>
              <w:spacing w:line="276" w:lineRule="auto"/>
            </w:pPr>
            <w:r w:rsidRPr="009A7CCE">
              <w:tab/>
              <w:t>Individual</w:t>
            </w:r>
          </w:p>
        </w:tc>
        <w:tc>
          <w:tcPr>
            <w:tcW w:w="2070" w:type="dxa"/>
          </w:tcPr>
          <w:p w14:paraId="49212C6C" w14:textId="77777777" w:rsidR="00F36993" w:rsidRPr="009A7CCE" w:rsidRDefault="00F36993" w:rsidP="00287512">
            <w:pPr>
              <w:spacing w:line="276" w:lineRule="auto"/>
            </w:pPr>
            <w:r w:rsidRPr="009A7CCE">
              <w:t>16169 (86.7)</w:t>
            </w:r>
          </w:p>
        </w:tc>
        <w:tc>
          <w:tcPr>
            <w:tcW w:w="2070" w:type="dxa"/>
          </w:tcPr>
          <w:p w14:paraId="18B1FE08" w14:textId="77777777" w:rsidR="00F36993" w:rsidRPr="009A7CCE" w:rsidRDefault="00F36993" w:rsidP="00287512">
            <w:pPr>
              <w:spacing w:line="276" w:lineRule="auto"/>
            </w:pPr>
            <w:r w:rsidRPr="009A7CCE">
              <w:t>4537 (87.8)</w:t>
            </w:r>
          </w:p>
        </w:tc>
        <w:tc>
          <w:tcPr>
            <w:tcW w:w="2070" w:type="dxa"/>
          </w:tcPr>
          <w:p w14:paraId="7F6B47BA" w14:textId="77777777" w:rsidR="00F36993" w:rsidRPr="009A7CCE" w:rsidRDefault="00F36993" w:rsidP="00287512">
            <w:pPr>
              <w:spacing w:line="276" w:lineRule="auto"/>
            </w:pPr>
            <w:r w:rsidRPr="009A7CCE">
              <w:t>5683 (85.8)</w:t>
            </w:r>
          </w:p>
        </w:tc>
        <w:tc>
          <w:tcPr>
            <w:tcW w:w="2070" w:type="dxa"/>
          </w:tcPr>
          <w:p w14:paraId="51ABAE12" w14:textId="77777777" w:rsidR="00F36993" w:rsidRPr="009A7CCE" w:rsidRDefault="00F36993" w:rsidP="00287512">
            <w:pPr>
              <w:spacing w:line="276" w:lineRule="auto"/>
            </w:pPr>
            <w:r w:rsidRPr="009A7CCE">
              <w:t>5949 (86.8)</w:t>
            </w:r>
          </w:p>
        </w:tc>
      </w:tr>
      <w:tr w:rsidR="00F36993" w:rsidRPr="009A7CCE" w14:paraId="04CB12A0" w14:textId="77777777" w:rsidTr="001059B4">
        <w:tc>
          <w:tcPr>
            <w:tcW w:w="5670" w:type="dxa"/>
          </w:tcPr>
          <w:p w14:paraId="6E88E364" w14:textId="77777777" w:rsidR="00F36993" w:rsidRPr="009A7CCE" w:rsidRDefault="00F36993" w:rsidP="00287512">
            <w:pPr>
              <w:spacing w:line="276" w:lineRule="auto"/>
            </w:pPr>
            <w:r w:rsidRPr="009A7CCE">
              <w:tab/>
              <w:t>Group</w:t>
            </w:r>
          </w:p>
        </w:tc>
        <w:tc>
          <w:tcPr>
            <w:tcW w:w="2070" w:type="dxa"/>
          </w:tcPr>
          <w:p w14:paraId="14887448" w14:textId="77777777" w:rsidR="00F36993" w:rsidRPr="009A7CCE" w:rsidRDefault="00F36993" w:rsidP="00287512">
            <w:pPr>
              <w:spacing w:line="276" w:lineRule="auto"/>
            </w:pPr>
            <w:r w:rsidRPr="009A7CCE">
              <w:t>1826 (9.8)</w:t>
            </w:r>
          </w:p>
        </w:tc>
        <w:tc>
          <w:tcPr>
            <w:tcW w:w="2070" w:type="dxa"/>
          </w:tcPr>
          <w:p w14:paraId="51E1B8DC" w14:textId="77777777" w:rsidR="00F36993" w:rsidRPr="009A7CCE" w:rsidRDefault="00F36993" w:rsidP="00287512">
            <w:pPr>
              <w:spacing w:line="276" w:lineRule="auto"/>
            </w:pPr>
            <w:r w:rsidRPr="009A7CCE">
              <w:t>476 (9.2)</w:t>
            </w:r>
          </w:p>
        </w:tc>
        <w:tc>
          <w:tcPr>
            <w:tcW w:w="2070" w:type="dxa"/>
          </w:tcPr>
          <w:p w14:paraId="5B7DAD6E" w14:textId="77777777" w:rsidR="00F36993" w:rsidRPr="009A7CCE" w:rsidRDefault="00F36993" w:rsidP="00287512">
            <w:pPr>
              <w:spacing w:line="276" w:lineRule="auto"/>
            </w:pPr>
            <w:r w:rsidRPr="009A7CCE">
              <w:t>692 (10.5)</w:t>
            </w:r>
          </w:p>
        </w:tc>
        <w:tc>
          <w:tcPr>
            <w:tcW w:w="2070" w:type="dxa"/>
          </w:tcPr>
          <w:p w14:paraId="7F73492C" w14:textId="77777777" w:rsidR="00F36993" w:rsidRPr="009A7CCE" w:rsidRDefault="00F36993" w:rsidP="00287512">
            <w:pPr>
              <w:spacing w:line="276" w:lineRule="auto"/>
            </w:pPr>
            <w:r w:rsidRPr="009A7CCE">
              <w:t>658 (9.6)</w:t>
            </w:r>
          </w:p>
        </w:tc>
      </w:tr>
      <w:tr w:rsidR="00F36993" w:rsidRPr="009A7CCE" w14:paraId="624CF21D" w14:textId="77777777" w:rsidTr="001059B4">
        <w:tc>
          <w:tcPr>
            <w:tcW w:w="5670" w:type="dxa"/>
          </w:tcPr>
          <w:p w14:paraId="7D963E7E" w14:textId="77777777" w:rsidR="00F36993" w:rsidRPr="009A7CCE" w:rsidRDefault="00F36993" w:rsidP="00287512">
            <w:pPr>
              <w:spacing w:line="276" w:lineRule="auto"/>
            </w:pPr>
            <w:r w:rsidRPr="009A7CCE">
              <w:tab/>
              <w:t>Couple</w:t>
            </w:r>
          </w:p>
        </w:tc>
        <w:tc>
          <w:tcPr>
            <w:tcW w:w="2070" w:type="dxa"/>
          </w:tcPr>
          <w:p w14:paraId="07E854B9" w14:textId="77777777" w:rsidR="00F36993" w:rsidRPr="009A7CCE" w:rsidRDefault="00F36993" w:rsidP="00287512">
            <w:pPr>
              <w:spacing w:line="276" w:lineRule="auto"/>
            </w:pPr>
            <w:r w:rsidRPr="009A7CCE">
              <w:t>366 (2.0)</w:t>
            </w:r>
          </w:p>
        </w:tc>
        <w:tc>
          <w:tcPr>
            <w:tcW w:w="2070" w:type="dxa"/>
          </w:tcPr>
          <w:p w14:paraId="7706F4E0" w14:textId="77777777" w:rsidR="00F36993" w:rsidRPr="009A7CCE" w:rsidRDefault="00F36993" w:rsidP="00287512">
            <w:pPr>
              <w:spacing w:line="276" w:lineRule="auto"/>
            </w:pPr>
            <w:r w:rsidRPr="009A7CCE">
              <w:t>82 (1.6)</w:t>
            </w:r>
          </w:p>
        </w:tc>
        <w:tc>
          <w:tcPr>
            <w:tcW w:w="2070" w:type="dxa"/>
          </w:tcPr>
          <w:p w14:paraId="60ED3401" w14:textId="77777777" w:rsidR="00F36993" w:rsidRPr="009A7CCE" w:rsidRDefault="00F36993" w:rsidP="00287512">
            <w:pPr>
              <w:spacing w:line="276" w:lineRule="auto"/>
            </w:pPr>
            <w:r w:rsidRPr="009A7CCE">
              <w:t>147 (2.2)</w:t>
            </w:r>
          </w:p>
        </w:tc>
        <w:tc>
          <w:tcPr>
            <w:tcW w:w="2070" w:type="dxa"/>
          </w:tcPr>
          <w:p w14:paraId="06F0E34F" w14:textId="77777777" w:rsidR="00F36993" w:rsidRPr="009A7CCE" w:rsidRDefault="00F36993" w:rsidP="00287512">
            <w:pPr>
              <w:spacing w:line="276" w:lineRule="auto"/>
            </w:pPr>
            <w:r w:rsidRPr="009A7CCE">
              <w:t>137 (2.0)</w:t>
            </w:r>
          </w:p>
        </w:tc>
      </w:tr>
      <w:tr w:rsidR="00F36993" w:rsidRPr="009A7CCE" w14:paraId="2B62D699" w14:textId="77777777" w:rsidTr="001059B4">
        <w:tc>
          <w:tcPr>
            <w:tcW w:w="5670" w:type="dxa"/>
          </w:tcPr>
          <w:p w14:paraId="3CF12704" w14:textId="77777777" w:rsidR="00F36993" w:rsidRPr="009A7CCE" w:rsidRDefault="00F36993" w:rsidP="00287512">
            <w:pPr>
              <w:spacing w:line="276" w:lineRule="auto"/>
            </w:pPr>
            <w:r w:rsidRPr="009A7CCE">
              <w:tab/>
              <w:t>Family</w:t>
            </w:r>
          </w:p>
        </w:tc>
        <w:tc>
          <w:tcPr>
            <w:tcW w:w="2070" w:type="dxa"/>
          </w:tcPr>
          <w:p w14:paraId="0A728E30" w14:textId="77777777" w:rsidR="00F36993" w:rsidRPr="009A7CCE" w:rsidRDefault="00F36993" w:rsidP="00287512">
            <w:pPr>
              <w:spacing w:line="276" w:lineRule="auto"/>
            </w:pPr>
            <w:r w:rsidRPr="009A7CCE">
              <w:t>281 (1.5)</w:t>
            </w:r>
          </w:p>
        </w:tc>
        <w:tc>
          <w:tcPr>
            <w:tcW w:w="2070" w:type="dxa"/>
          </w:tcPr>
          <w:p w14:paraId="67C570B9" w14:textId="77777777" w:rsidR="00F36993" w:rsidRPr="009A7CCE" w:rsidRDefault="00F36993" w:rsidP="00287512">
            <w:pPr>
              <w:spacing w:line="276" w:lineRule="auto"/>
            </w:pPr>
            <w:r w:rsidRPr="009A7CCE">
              <w:t>73 (1.4)</w:t>
            </w:r>
          </w:p>
        </w:tc>
        <w:tc>
          <w:tcPr>
            <w:tcW w:w="2070" w:type="dxa"/>
          </w:tcPr>
          <w:p w14:paraId="1C824645" w14:textId="77777777" w:rsidR="00F36993" w:rsidRPr="009A7CCE" w:rsidRDefault="00F36993" w:rsidP="00287512">
            <w:pPr>
              <w:spacing w:line="276" w:lineRule="auto"/>
            </w:pPr>
            <w:r w:rsidRPr="009A7CCE">
              <w:t>101 (1.5)</w:t>
            </w:r>
          </w:p>
        </w:tc>
        <w:tc>
          <w:tcPr>
            <w:tcW w:w="2070" w:type="dxa"/>
          </w:tcPr>
          <w:p w14:paraId="4CCE8F78" w14:textId="77777777" w:rsidR="00F36993" w:rsidRPr="009A7CCE" w:rsidRDefault="00F36993" w:rsidP="00287512">
            <w:pPr>
              <w:spacing w:line="276" w:lineRule="auto"/>
            </w:pPr>
            <w:r w:rsidRPr="009A7CCE">
              <w:t>107 (1.6)</w:t>
            </w:r>
          </w:p>
        </w:tc>
      </w:tr>
      <w:tr w:rsidR="00F36993" w:rsidRPr="009A7CCE" w14:paraId="0D96122C" w14:textId="77777777" w:rsidTr="001059B4">
        <w:tc>
          <w:tcPr>
            <w:tcW w:w="5670" w:type="dxa"/>
          </w:tcPr>
          <w:p w14:paraId="09CF638F" w14:textId="77777777" w:rsidR="00F36993" w:rsidRPr="009A7CCE" w:rsidRDefault="00F36993" w:rsidP="00287512">
            <w:pPr>
              <w:spacing w:line="276" w:lineRule="auto"/>
            </w:pPr>
            <w:r w:rsidRPr="009A7CCE">
              <w:t>Session modality (n, %)</w:t>
            </w:r>
          </w:p>
        </w:tc>
        <w:tc>
          <w:tcPr>
            <w:tcW w:w="2070" w:type="dxa"/>
          </w:tcPr>
          <w:p w14:paraId="742B0C5C" w14:textId="77777777" w:rsidR="00F36993" w:rsidRPr="009A7CCE" w:rsidRDefault="00F36993" w:rsidP="00287512">
            <w:pPr>
              <w:spacing w:line="276" w:lineRule="auto"/>
            </w:pPr>
          </w:p>
        </w:tc>
        <w:tc>
          <w:tcPr>
            <w:tcW w:w="2070" w:type="dxa"/>
          </w:tcPr>
          <w:p w14:paraId="32861418" w14:textId="77777777" w:rsidR="00F36993" w:rsidRPr="009A7CCE" w:rsidRDefault="00F36993" w:rsidP="00287512">
            <w:pPr>
              <w:spacing w:line="276" w:lineRule="auto"/>
            </w:pPr>
          </w:p>
        </w:tc>
        <w:tc>
          <w:tcPr>
            <w:tcW w:w="2070" w:type="dxa"/>
          </w:tcPr>
          <w:p w14:paraId="5CBD9B22" w14:textId="77777777" w:rsidR="00F36993" w:rsidRPr="009A7CCE" w:rsidRDefault="00F36993" w:rsidP="00287512">
            <w:pPr>
              <w:spacing w:line="276" w:lineRule="auto"/>
            </w:pPr>
          </w:p>
        </w:tc>
        <w:tc>
          <w:tcPr>
            <w:tcW w:w="2070" w:type="dxa"/>
          </w:tcPr>
          <w:p w14:paraId="70F54CF4" w14:textId="77777777" w:rsidR="00F36993" w:rsidRPr="009A7CCE" w:rsidRDefault="00F36993" w:rsidP="00287512">
            <w:pPr>
              <w:spacing w:line="276" w:lineRule="auto"/>
            </w:pPr>
          </w:p>
        </w:tc>
      </w:tr>
      <w:tr w:rsidR="00F36993" w:rsidRPr="009A7CCE" w14:paraId="0FAFF543" w14:textId="77777777" w:rsidTr="001059B4">
        <w:tc>
          <w:tcPr>
            <w:tcW w:w="5670" w:type="dxa"/>
          </w:tcPr>
          <w:p w14:paraId="5143DA41" w14:textId="77777777" w:rsidR="00F36993" w:rsidRPr="009A7CCE" w:rsidRDefault="00F36993" w:rsidP="00287512">
            <w:pPr>
              <w:spacing w:line="276" w:lineRule="auto"/>
            </w:pPr>
            <w:r w:rsidRPr="009A7CCE">
              <w:tab/>
              <w:t>Face-to-face</w:t>
            </w:r>
          </w:p>
        </w:tc>
        <w:tc>
          <w:tcPr>
            <w:tcW w:w="2070" w:type="dxa"/>
          </w:tcPr>
          <w:p w14:paraId="3318D943" w14:textId="77777777" w:rsidR="00F36993" w:rsidRPr="009A7CCE" w:rsidRDefault="00F36993" w:rsidP="00287512">
            <w:pPr>
              <w:spacing w:line="276" w:lineRule="auto"/>
            </w:pPr>
            <w:r w:rsidRPr="009A7CCE">
              <w:t>14525 (77.9)</w:t>
            </w:r>
          </w:p>
        </w:tc>
        <w:tc>
          <w:tcPr>
            <w:tcW w:w="2070" w:type="dxa"/>
          </w:tcPr>
          <w:p w14:paraId="5B53BD86" w14:textId="77777777" w:rsidR="00F36993" w:rsidRPr="009A7CCE" w:rsidRDefault="00F36993" w:rsidP="00287512">
            <w:pPr>
              <w:spacing w:line="276" w:lineRule="auto"/>
            </w:pPr>
            <w:r w:rsidRPr="009A7CCE">
              <w:t>3815 (73.8)</w:t>
            </w:r>
          </w:p>
        </w:tc>
        <w:tc>
          <w:tcPr>
            <w:tcW w:w="2070" w:type="dxa"/>
          </w:tcPr>
          <w:p w14:paraId="369AA3E2" w14:textId="77777777" w:rsidR="00F36993" w:rsidRPr="009A7CCE" w:rsidRDefault="00F36993" w:rsidP="00287512">
            <w:pPr>
              <w:spacing w:line="276" w:lineRule="auto"/>
            </w:pPr>
            <w:r w:rsidRPr="009A7CCE">
              <w:t>5280 (79.7)</w:t>
            </w:r>
          </w:p>
        </w:tc>
        <w:tc>
          <w:tcPr>
            <w:tcW w:w="2070" w:type="dxa"/>
          </w:tcPr>
          <w:p w14:paraId="658DE5A6" w14:textId="77777777" w:rsidR="00F36993" w:rsidRPr="009A7CCE" w:rsidRDefault="00F36993" w:rsidP="00287512">
            <w:pPr>
              <w:spacing w:line="276" w:lineRule="auto"/>
            </w:pPr>
            <w:r w:rsidRPr="009A7CCE">
              <w:t>5430 (79.3)</w:t>
            </w:r>
          </w:p>
        </w:tc>
      </w:tr>
      <w:tr w:rsidR="00F36993" w:rsidRPr="009A7CCE" w14:paraId="313963B6" w14:textId="77777777" w:rsidTr="001059B4">
        <w:tc>
          <w:tcPr>
            <w:tcW w:w="5670" w:type="dxa"/>
          </w:tcPr>
          <w:p w14:paraId="6C60CAA7" w14:textId="77777777" w:rsidR="00F36993" w:rsidRPr="009A7CCE" w:rsidRDefault="00F36993" w:rsidP="00287512">
            <w:pPr>
              <w:spacing w:line="276" w:lineRule="auto"/>
            </w:pPr>
            <w:r w:rsidRPr="009A7CCE">
              <w:lastRenderedPageBreak/>
              <w:tab/>
              <w:t>Remote</w:t>
            </w:r>
          </w:p>
        </w:tc>
        <w:tc>
          <w:tcPr>
            <w:tcW w:w="2070" w:type="dxa"/>
          </w:tcPr>
          <w:p w14:paraId="584B552A" w14:textId="77777777" w:rsidR="00F36993" w:rsidRPr="009A7CCE" w:rsidRDefault="00F36993" w:rsidP="00287512">
            <w:pPr>
              <w:spacing w:line="276" w:lineRule="auto"/>
            </w:pPr>
            <w:r w:rsidRPr="009A7CCE">
              <w:t>4117 (22.1)</w:t>
            </w:r>
          </w:p>
        </w:tc>
        <w:tc>
          <w:tcPr>
            <w:tcW w:w="2070" w:type="dxa"/>
          </w:tcPr>
          <w:p w14:paraId="5D0F06B2" w14:textId="77777777" w:rsidR="00F36993" w:rsidRPr="009A7CCE" w:rsidRDefault="00F36993" w:rsidP="00287512">
            <w:pPr>
              <w:spacing w:line="276" w:lineRule="auto"/>
            </w:pPr>
            <w:r w:rsidRPr="009A7CCE">
              <w:t>1353 (26.2)</w:t>
            </w:r>
          </w:p>
        </w:tc>
        <w:tc>
          <w:tcPr>
            <w:tcW w:w="2070" w:type="dxa"/>
          </w:tcPr>
          <w:p w14:paraId="2480BDB9" w14:textId="77777777" w:rsidR="00F36993" w:rsidRPr="009A7CCE" w:rsidRDefault="00F36993" w:rsidP="00287512">
            <w:pPr>
              <w:spacing w:line="276" w:lineRule="auto"/>
            </w:pPr>
            <w:r w:rsidRPr="009A7CCE">
              <w:t>1343 (20.3)</w:t>
            </w:r>
          </w:p>
        </w:tc>
        <w:tc>
          <w:tcPr>
            <w:tcW w:w="2070" w:type="dxa"/>
          </w:tcPr>
          <w:p w14:paraId="79FB1AA0" w14:textId="77777777" w:rsidR="00F36993" w:rsidRPr="009A7CCE" w:rsidRDefault="00F36993" w:rsidP="00287512">
            <w:pPr>
              <w:spacing w:line="276" w:lineRule="auto"/>
            </w:pPr>
            <w:r w:rsidRPr="009A7CCE">
              <w:t>1421 (20.7)</w:t>
            </w:r>
          </w:p>
        </w:tc>
      </w:tr>
      <w:tr w:rsidR="00F36993" w:rsidRPr="009A7CCE" w14:paraId="4E35871F" w14:textId="77777777" w:rsidTr="001059B4">
        <w:tc>
          <w:tcPr>
            <w:tcW w:w="5670" w:type="dxa"/>
          </w:tcPr>
          <w:p w14:paraId="01B31310" w14:textId="77777777" w:rsidR="00F36993" w:rsidRPr="009A7CCE" w:rsidRDefault="00F36993" w:rsidP="00287512">
            <w:pPr>
              <w:spacing w:line="276" w:lineRule="auto"/>
            </w:pPr>
            <w:r w:rsidRPr="009A7CCE">
              <w:t>Intervention session type</w:t>
            </w:r>
          </w:p>
        </w:tc>
        <w:tc>
          <w:tcPr>
            <w:tcW w:w="2070" w:type="dxa"/>
          </w:tcPr>
          <w:p w14:paraId="4DEF0D66" w14:textId="77777777" w:rsidR="00F36993" w:rsidRPr="009A7CCE" w:rsidRDefault="00F36993" w:rsidP="00287512">
            <w:pPr>
              <w:spacing w:line="276" w:lineRule="auto"/>
            </w:pPr>
          </w:p>
        </w:tc>
        <w:tc>
          <w:tcPr>
            <w:tcW w:w="2070" w:type="dxa"/>
          </w:tcPr>
          <w:p w14:paraId="66E1F1EC" w14:textId="77777777" w:rsidR="00F36993" w:rsidRPr="009A7CCE" w:rsidRDefault="00F36993" w:rsidP="00287512">
            <w:pPr>
              <w:spacing w:line="276" w:lineRule="auto"/>
            </w:pPr>
          </w:p>
        </w:tc>
        <w:tc>
          <w:tcPr>
            <w:tcW w:w="2070" w:type="dxa"/>
          </w:tcPr>
          <w:p w14:paraId="050AE2D9" w14:textId="77777777" w:rsidR="00F36993" w:rsidRPr="009A7CCE" w:rsidRDefault="00F36993" w:rsidP="00287512">
            <w:pPr>
              <w:spacing w:line="276" w:lineRule="auto"/>
            </w:pPr>
          </w:p>
        </w:tc>
        <w:tc>
          <w:tcPr>
            <w:tcW w:w="2070" w:type="dxa"/>
          </w:tcPr>
          <w:p w14:paraId="0DAD58D4" w14:textId="77777777" w:rsidR="00F36993" w:rsidRPr="009A7CCE" w:rsidRDefault="00F36993" w:rsidP="00287512">
            <w:pPr>
              <w:spacing w:line="276" w:lineRule="auto"/>
            </w:pPr>
          </w:p>
        </w:tc>
      </w:tr>
      <w:tr w:rsidR="00F36993" w:rsidRPr="009A7CCE" w14:paraId="49AE6366" w14:textId="77777777" w:rsidTr="001059B4">
        <w:tc>
          <w:tcPr>
            <w:tcW w:w="5670" w:type="dxa"/>
          </w:tcPr>
          <w:p w14:paraId="768D7C63" w14:textId="77777777" w:rsidR="00F36993" w:rsidRPr="009A7CCE" w:rsidRDefault="00F36993" w:rsidP="00287512">
            <w:pPr>
              <w:spacing w:line="276" w:lineRule="auto"/>
            </w:pPr>
            <w:r w:rsidRPr="009A7CCE">
              <w:tab/>
              <w:t>Clinical session</w:t>
            </w:r>
          </w:p>
        </w:tc>
        <w:tc>
          <w:tcPr>
            <w:tcW w:w="2070" w:type="dxa"/>
          </w:tcPr>
          <w:p w14:paraId="2CE9D0C9" w14:textId="77777777" w:rsidR="00F36993" w:rsidRPr="009A7CCE" w:rsidRDefault="00F36993" w:rsidP="00287512">
            <w:pPr>
              <w:spacing w:line="276" w:lineRule="auto"/>
            </w:pPr>
            <w:r w:rsidRPr="009A7CCE">
              <w:t>18443 (98.9)</w:t>
            </w:r>
          </w:p>
        </w:tc>
        <w:tc>
          <w:tcPr>
            <w:tcW w:w="2070" w:type="dxa"/>
          </w:tcPr>
          <w:p w14:paraId="20FB7B60" w14:textId="77777777" w:rsidR="00F36993" w:rsidRPr="009A7CCE" w:rsidRDefault="00F36993" w:rsidP="00287512">
            <w:pPr>
              <w:spacing w:line="276" w:lineRule="auto"/>
            </w:pPr>
            <w:r w:rsidRPr="009A7CCE">
              <w:t>4994 (96.6)</w:t>
            </w:r>
          </w:p>
        </w:tc>
        <w:tc>
          <w:tcPr>
            <w:tcW w:w="2070" w:type="dxa"/>
          </w:tcPr>
          <w:p w14:paraId="6AB8C8DF" w14:textId="77777777" w:rsidR="00F36993" w:rsidRPr="009A7CCE" w:rsidRDefault="00F36993" w:rsidP="00287512">
            <w:pPr>
              <w:spacing w:line="276" w:lineRule="auto"/>
            </w:pPr>
            <w:r w:rsidRPr="009A7CCE">
              <w:t>6598 (99.6)</w:t>
            </w:r>
          </w:p>
        </w:tc>
        <w:tc>
          <w:tcPr>
            <w:tcW w:w="2070" w:type="dxa"/>
          </w:tcPr>
          <w:p w14:paraId="4DFEF94A" w14:textId="77777777" w:rsidR="00F36993" w:rsidRPr="009A7CCE" w:rsidRDefault="00F36993" w:rsidP="00287512">
            <w:pPr>
              <w:spacing w:line="276" w:lineRule="auto"/>
            </w:pPr>
            <w:r w:rsidRPr="009A7CCE">
              <w:t>6851 (100.0)</w:t>
            </w:r>
          </w:p>
        </w:tc>
      </w:tr>
      <w:tr w:rsidR="00F36993" w:rsidRPr="009A7CCE" w14:paraId="6E1B0285" w14:textId="77777777" w:rsidTr="001059B4">
        <w:tc>
          <w:tcPr>
            <w:tcW w:w="5670" w:type="dxa"/>
          </w:tcPr>
          <w:p w14:paraId="42281FE3" w14:textId="77777777" w:rsidR="00F36993" w:rsidRPr="009A7CCE" w:rsidRDefault="00F36993" w:rsidP="00287512">
            <w:pPr>
              <w:spacing w:line="276" w:lineRule="auto"/>
            </w:pPr>
            <w:r w:rsidRPr="009A7CCE">
              <w:tab/>
              <w:t>‘Facilitation’ session</w:t>
            </w:r>
          </w:p>
        </w:tc>
        <w:tc>
          <w:tcPr>
            <w:tcW w:w="2070" w:type="dxa"/>
          </w:tcPr>
          <w:p w14:paraId="185C2D85" w14:textId="77777777" w:rsidR="00F36993" w:rsidRPr="009A7CCE" w:rsidRDefault="00F36993" w:rsidP="00287512">
            <w:pPr>
              <w:spacing w:line="276" w:lineRule="auto"/>
            </w:pPr>
            <w:r w:rsidRPr="009A7CCE">
              <w:t>3217 (17.3)</w:t>
            </w:r>
          </w:p>
        </w:tc>
        <w:tc>
          <w:tcPr>
            <w:tcW w:w="2070" w:type="dxa"/>
          </w:tcPr>
          <w:p w14:paraId="234B09EE" w14:textId="77777777" w:rsidR="00F36993" w:rsidRPr="009A7CCE" w:rsidRDefault="00F36993" w:rsidP="00287512">
            <w:pPr>
              <w:spacing w:line="276" w:lineRule="auto"/>
            </w:pPr>
            <w:r w:rsidRPr="009A7CCE">
              <w:t>175 (3.4)</w:t>
            </w:r>
          </w:p>
        </w:tc>
        <w:tc>
          <w:tcPr>
            <w:tcW w:w="2070" w:type="dxa"/>
          </w:tcPr>
          <w:p w14:paraId="10C8B54C" w14:textId="77777777" w:rsidR="00F36993" w:rsidRPr="009A7CCE" w:rsidRDefault="00F36993" w:rsidP="00287512">
            <w:pPr>
              <w:spacing w:line="276" w:lineRule="auto"/>
            </w:pPr>
            <w:r w:rsidRPr="009A7CCE">
              <w:t>821 (12.4)</w:t>
            </w:r>
          </w:p>
        </w:tc>
        <w:tc>
          <w:tcPr>
            <w:tcW w:w="2070" w:type="dxa"/>
          </w:tcPr>
          <w:p w14:paraId="7EDFE32C" w14:textId="77777777" w:rsidR="00F36993" w:rsidRPr="009A7CCE" w:rsidRDefault="00F36993" w:rsidP="00287512">
            <w:pPr>
              <w:spacing w:line="276" w:lineRule="auto"/>
            </w:pPr>
            <w:r w:rsidRPr="009A7CCE">
              <w:t>2221 (32.4)</w:t>
            </w:r>
          </w:p>
        </w:tc>
      </w:tr>
      <w:tr w:rsidR="00F36993" w:rsidRPr="009A7CCE" w14:paraId="3BA3C1DB" w14:textId="77777777" w:rsidTr="001059B4">
        <w:tc>
          <w:tcPr>
            <w:tcW w:w="13950" w:type="dxa"/>
            <w:gridSpan w:val="5"/>
            <w:tcBorders>
              <w:top w:val="single" w:sz="4" w:space="0" w:color="auto"/>
              <w:bottom w:val="single" w:sz="4" w:space="0" w:color="auto"/>
            </w:tcBorders>
          </w:tcPr>
          <w:p w14:paraId="1D3CAC1E" w14:textId="77777777" w:rsidR="00F36993" w:rsidRPr="009A7CCE" w:rsidRDefault="00F36993" w:rsidP="00287512">
            <w:pPr>
              <w:spacing w:line="276" w:lineRule="auto"/>
              <w:jc w:val="both"/>
            </w:pPr>
            <w:r w:rsidRPr="009A7CCE">
              <w:rPr>
                <w:i/>
                <w:iCs/>
              </w:rPr>
              <w:t>Notes</w:t>
            </w:r>
            <w:r w:rsidRPr="009A7CCE">
              <w:t>. AUDIT-C=Alcohol Use Disorders Identification Test – Consumption; PHQ=Patient Health Questionnaire-2 items; PGSI=Problem Gambling Severity Index; NZD=New Zealand dollars; M=mean; SD=standard deviation; IQR=interquartile range. Risky alcohol use defined by AUDIT-C score of 5 or more for men and 4 or more for women; depressive symptoms defined by positive endorsement on at least one item; problem gambling severity defined by PGSI total scores of 0 (non-problem gambling), 1-2 (low-risk gambling), 3-7 (moderate-risk gambling), 8-27 (problem gambling); self-harm and suicidality defined by those endorsing self-harm or suicidal ideation, planning, and/or behaviour. ‘Facilitation’ sessions involve the practitioner supporting the client to access other services for co-existing issues. Gambling-related and psychological measures were typically administered within the first two sessions; however, only data collected during the first session are reported to maintain the integrity of comparisons across groups, which contributes to the substantial amount of missing data on several variables.</w:t>
            </w:r>
          </w:p>
        </w:tc>
      </w:tr>
    </w:tbl>
    <w:p w14:paraId="0458EA34" w14:textId="77777777" w:rsidR="00C30FDD" w:rsidRDefault="00C30FDD" w:rsidP="00511AB9">
      <w:pPr>
        <w:sectPr w:rsidR="00C30FDD" w:rsidSect="00F36993">
          <w:footnotePr>
            <w:numFmt w:val="lowerLetter"/>
          </w:footnotePr>
          <w:pgSz w:w="16840" w:h="11900" w:orient="landscape"/>
          <w:pgMar w:top="1440" w:right="1440" w:bottom="1440" w:left="1440" w:header="708" w:footer="708" w:gutter="0"/>
          <w:cols w:space="708"/>
          <w:docGrid w:linePitch="360"/>
        </w:sectPr>
      </w:pPr>
    </w:p>
    <w:p w14:paraId="20B5351A" w14:textId="2FB5DCBF" w:rsidR="00C30FDD" w:rsidRPr="008C2267" w:rsidRDefault="00C30FDD" w:rsidP="00287512">
      <w:pPr>
        <w:pStyle w:val="Caption"/>
        <w:numPr>
          <w:ilvl w:val="0"/>
          <w:numId w:val="0"/>
        </w:numPr>
        <w:ind w:left="851" w:hanging="851"/>
      </w:pPr>
      <w:bookmarkStart w:id="162" w:name="_Toc200620117"/>
      <w:r w:rsidRPr="00287512">
        <w:lastRenderedPageBreak/>
        <w:t>Table A3. Sample descriptives for the practitioner survey (n=15)</w:t>
      </w:r>
      <w:bookmarkEnd w:id="1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494"/>
      </w:tblGrid>
      <w:tr w:rsidR="00C30FDD" w:rsidRPr="009A7CCE" w14:paraId="3CED748B" w14:textId="77777777" w:rsidTr="001059B4">
        <w:trPr>
          <w:tblHeader/>
        </w:trPr>
        <w:tc>
          <w:tcPr>
            <w:tcW w:w="6516" w:type="dxa"/>
            <w:tcBorders>
              <w:top w:val="single" w:sz="4" w:space="0" w:color="auto"/>
              <w:bottom w:val="single" w:sz="4" w:space="0" w:color="auto"/>
            </w:tcBorders>
          </w:tcPr>
          <w:p w14:paraId="62C2F305" w14:textId="77777777" w:rsidR="00C30FDD" w:rsidRPr="009A7CCE" w:rsidRDefault="00C30FDD" w:rsidP="001059B4">
            <w:pPr>
              <w:spacing w:line="276" w:lineRule="auto"/>
              <w:rPr>
                <w:b/>
                <w:bCs/>
              </w:rPr>
            </w:pPr>
            <w:r w:rsidRPr="009A7CCE">
              <w:rPr>
                <w:b/>
                <w:bCs/>
              </w:rPr>
              <w:t xml:space="preserve">Sample descriptives </w:t>
            </w:r>
          </w:p>
        </w:tc>
        <w:tc>
          <w:tcPr>
            <w:tcW w:w="2494" w:type="dxa"/>
            <w:tcBorders>
              <w:top w:val="single" w:sz="4" w:space="0" w:color="auto"/>
              <w:bottom w:val="single" w:sz="4" w:space="0" w:color="auto"/>
            </w:tcBorders>
          </w:tcPr>
          <w:p w14:paraId="6BF1F914" w14:textId="77777777" w:rsidR="00C30FDD" w:rsidRPr="009A7CCE" w:rsidRDefault="00C30FDD" w:rsidP="001059B4">
            <w:pPr>
              <w:spacing w:line="276" w:lineRule="auto"/>
              <w:rPr>
                <w:b/>
                <w:bCs/>
              </w:rPr>
            </w:pPr>
            <w:r w:rsidRPr="009A7CCE">
              <w:rPr>
                <w:b/>
                <w:bCs/>
              </w:rPr>
              <w:t>n (%)</w:t>
            </w:r>
          </w:p>
        </w:tc>
      </w:tr>
      <w:tr w:rsidR="00C30FDD" w:rsidRPr="009A7CCE" w14:paraId="2C02924C" w14:textId="77777777" w:rsidTr="001059B4">
        <w:tc>
          <w:tcPr>
            <w:tcW w:w="6516" w:type="dxa"/>
            <w:tcBorders>
              <w:top w:val="single" w:sz="4" w:space="0" w:color="auto"/>
            </w:tcBorders>
          </w:tcPr>
          <w:p w14:paraId="7C9CD122" w14:textId="77777777" w:rsidR="00C30FDD" w:rsidRPr="009A7CCE" w:rsidRDefault="00C30FDD" w:rsidP="001059B4">
            <w:pPr>
              <w:spacing w:line="276" w:lineRule="auto"/>
            </w:pPr>
            <w:r w:rsidRPr="009A7CCE">
              <w:t>Age (years), M (SD)</w:t>
            </w:r>
          </w:p>
        </w:tc>
        <w:tc>
          <w:tcPr>
            <w:tcW w:w="2494" w:type="dxa"/>
            <w:tcBorders>
              <w:top w:val="single" w:sz="4" w:space="0" w:color="auto"/>
            </w:tcBorders>
          </w:tcPr>
          <w:p w14:paraId="271000FC" w14:textId="77777777" w:rsidR="00C30FDD" w:rsidRPr="009A7CCE" w:rsidRDefault="00C30FDD" w:rsidP="001059B4">
            <w:pPr>
              <w:spacing w:line="276" w:lineRule="auto"/>
            </w:pPr>
            <w:r w:rsidRPr="009A7CCE">
              <w:t>48.3 (13.0)</w:t>
            </w:r>
          </w:p>
        </w:tc>
      </w:tr>
      <w:tr w:rsidR="00C30FDD" w:rsidRPr="009A7CCE" w14:paraId="31AA489A" w14:textId="77777777" w:rsidTr="001059B4">
        <w:tc>
          <w:tcPr>
            <w:tcW w:w="6516" w:type="dxa"/>
          </w:tcPr>
          <w:p w14:paraId="79B343C6" w14:textId="77777777" w:rsidR="00C30FDD" w:rsidRPr="009A7CCE" w:rsidRDefault="00C30FDD" w:rsidP="001059B4">
            <w:pPr>
              <w:spacing w:line="276" w:lineRule="auto"/>
            </w:pPr>
            <w:r w:rsidRPr="009A7CCE">
              <w:t>Years of experience in gambling harm service delivery, M (SD)</w:t>
            </w:r>
          </w:p>
        </w:tc>
        <w:tc>
          <w:tcPr>
            <w:tcW w:w="2494" w:type="dxa"/>
          </w:tcPr>
          <w:p w14:paraId="6D3BFEC9" w14:textId="77777777" w:rsidR="00C30FDD" w:rsidRPr="009A7CCE" w:rsidRDefault="00C30FDD" w:rsidP="001059B4">
            <w:pPr>
              <w:spacing w:line="276" w:lineRule="auto"/>
            </w:pPr>
            <w:r w:rsidRPr="009A7CCE">
              <w:t>5.6 (5.1)</w:t>
            </w:r>
          </w:p>
        </w:tc>
      </w:tr>
      <w:tr w:rsidR="00C30FDD" w:rsidRPr="009A7CCE" w14:paraId="09F77A27" w14:textId="77777777" w:rsidTr="001059B4">
        <w:tc>
          <w:tcPr>
            <w:tcW w:w="6516" w:type="dxa"/>
          </w:tcPr>
          <w:p w14:paraId="6CAFFEDB" w14:textId="77777777" w:rsidR="00C30FDD" w:rsidRPr="009A7CCE" w:rsidRDefault="00C30FDD" w:rsidP="001059B4">
            <w:pPr>
              <w:spacing w:line="276" w:lineRule="auto"/>
            </w:pPr>
            <w:r w:rsidRPr="009A7CCE">
              <w:t>Gender</w:t>
            </w:r>
          </w:p>
        </w:tc>
        <w:tc>
          <w:tcPr>
            <w:tcW w:w="2494" w:type="dxa"/>
          </w:tcPr>
          <w:p w14:paraId="36D0F944" w14:textId="77777777" w:rsidR="00C30FDD" w:rsidRPr="009A7CCE" w:rsidRDefault="00C30FDD" w:rsidP="001059B4">
            <w:pPr>
              <w:spacing w:line="276" w:lineRule="auto"/>
            </w:pPr>
          </w:p>
        </w:tc>
      </w:tr>
      <w:tr w:rsidR="00C30FDD" w:rsidRPr="009A7CCE" w14:paraId="19C1C2CB" w14:textId="77777777" w:rsidTr="001059B4">
        <w:tc>
          <w:tcPr>
            <w:tcW w:w="6516" w:type="dxa"/>
          </w:tcPr>
          <w:p w14:paraId="7615D27A" w14:textId="77777777" w:rsidR="00C30FDD" w:rsidRPr="009A7CCE" w:rsidRDefault="00C30FDD" w:rsidP="001059B4">
            <w:pPr>
              <w:spacing w:line="276" w:lineRule="auto"/>
            </w:pPr>
            <w:r w:rsidRPr="009A7CCE">
              <w:tab/>
              <w:t>Female</w:t>
            </w:r>
          </w:p>
        </w:tc>
        <w:tc>
          <w:tcPr>
            <w:tcW w:w="2494" w:type="dxa"/>
          </w:tcPr>
          <w:p w14:paraId="3E3887E2" w14:textId="77777777" w:rsidR="00C30FDD" w:rsidRPr="009A7CCE" w:rsidRDefault="00C30FDD" w:rsidP="001059B4">
            <w:pPr>
              <w:spacing w:line="276" w:lineRule="auto"/>
            </w:pPr>
            <w:r w:rsidRPr="009A7CCE">
              <w:t>11 (73.3)</w:t>
            </w:r>
          </w:p>
        </w:tc>
      </w:tr>
      <w:tr w:rsidR="00C30FDD" w:rsidRPr="009A7CCE" w14:paraId="294CB1E7" w14:textId="77777777" w:rsidTr="001059B4">
        <w:tc>
          <w:tcPr>
            <w:tcW w:w="6516" w:type="dxa"/>
          </w:tcPr>
          <w:p w14:paraId="395AA97B" w14:textId="77777777" w:rsidR="00C30FDD" w:rsidRPr="009A7CCE" w:rsidRDefault="00C30FDD" w:rsidP="001059B4">
            <w:pPr>
              <w:spacing w:line="276" w:lineRule="auto"/>
            </w:pPr>
            <w:r w:rsidRPr="009A7CCE">
              <w:tab/>
              <w:t>Male</w:t>
            </w:r>
          </w:p>
        </w:tc>
        <w:tc>
          <w:tcPr>
            <w:tcW w:w="2494" w:type="dxa"/>
          </w:tcPr>
          <w:p w14:paraId="6624B550" w14:textId="77777777" w:rsidR="00C30FDD" w:rsidRPr="009A7CCE" w:rsidRDefault="00C30FDD" w:rsidP="001059B4">
            <w:pPr>
              <w:spacing w:line="276" w:lineRule="auto"/>
            </w:pPr>
            <w:r w:rsidRPr="009A7CCE">
              <w:t>3 (20.0)</w:t>
            </w:r>
          </w:p>
        </w:tc>
      </w:tr>
      <w:tr w:rsidR="00C30FDD" w:rsidRPr="009A7CCE" w14:paraId="7B2E6178" w14:textId="77777777" w:rsidTr="001059B4">
        <w:tc>
          <w:tcPr>
            <w:tcW w:w="6516" w:type="dxa"/>
          </w:tcPr>
          <w:p w14:paraId="7E51BDB6" w14:textId="77777777" w:rsidR="00C30FDD" w:rsidRPr="009A7CCE" w:rsidRDefault="00C30FDD" w:rsidP="001059B4">
            <w:pPr>
              <w:spacing w:line="276" w:lineRule="auto"/>
            </w:pPr>
            <w:r w:rsidRPr="009A7CCE">
              <w:tab/>
              <w:t>Prefer not to specify</w:t>
            </w:r>
          </w:p>
        </w:tc>
        <w:tc>
          <w:tcPr>
            <w:tcW w:w="2494" w:type="dxa"/>
          </w:tcPr>
          <w:p w14:paraId="20E7E44F" w14:textId="77777777" w:rsidR="00C30FDD" w:rsidRPr="009A7CCE" w:rsidRDefault="00C30FDD" w:rsidP="001059B4">
            <w:pPr>
              <w:spacing w:line="276" w:lineRule="auto"/>
            </w:pPr>
            <w:r w:rsidRPr="009A7CCE">
              <w:t>1 (6.7)</w:t>
            </w:r>
          </w:p>
        </w:tc>
      </w:tr>
      <w:tr w:rsidR="00C30FDD" w:rsidRPr="009A7CCE" w14:paraId="43E2C324" w14:textId="77777777" w:rsidTr="001059B4">
        <w:tc>
          <w:tcPr>
            <w:tcW w:w="6516" w:type="dxa"/>
          </w:tcPr>
          <w:p w14:paraId="3D5E3054" w14:textId="77777777" w:rsidR="00C30FDD" w:rsidRPr="009A7CCE" w:rsidRDefault="00C30FDD" w:rsidP="001059B4">
            <w:pPr>
              <w:spacing w:line="276" w:lineRule="auto"/>
            </w:pPr>
            <w:r w:rsidRPr="009A7CCE">
              <w:t>Born in New Zealand</w:t>
            </w:r>
          </w:p>
        </w:tc>
        <w:tc>
          <w:tcPr>
            <w:tcW w:w="2494" w:type="dxa"/>
          </w:tcPr>
          <w:p w14:paraId="6170EA8B" w14:textId="77777777" w:rsidR="00C30FDD" w:rsidRPr="009A7CCE" w:rsidRDefault="00C30FDD" w:rsidP="001059B4">
            <w:pPr>
              <w:spacing w:line="276" w:lineRule="auto"/>
            </w:pPr>
            <w:r w:rsidRPr="009A7CCE">
              <w:t>13 (86.7)</w:t>
            </w:r>
          </w:p>
        </w:tc>
      </w:tr>
      <w:tr w:rsidR="00C30FDD" w:rsidRPr="009A7CCE" w14:paraId="5E12802C" w14:textId="77777777" w:rsidTr="001059B4">
        <w:tc>
          <w:tcPr>
            <w:tcW w:w="6516" w:type="dxa"/>
          </w:tcPr>
          <w:p w14:paraId="6D652473" w14:textId="77777777" w:rsidR="00C30FDD" w:rsidRPr="009A7CCE" w:rsidRDefault="00C30FDD" w:rsidP="001059B4">
            <w:pPr>
              <w:spacing w:line="276" w:lineRule="auto"/>
            </w:pPr>
            <w:r w:rsidRPr="009A7CCE">
              <w:t>Ethnicity*</w:t>
            </w:r>
          </w:p>
        </w:tc>
        <w:tc>
          <w:tcPr>
            <w:tcW w:w="2494" w:type="dxa"/>
          </w:tcPr>
          <w:p w14:paraId="5C3450F4" w14:textId="77777777" w:rsidR="00C30FDD" w:rsidRPr="009A7CCE" w:rsidRDefault="00C30FDD" w:rsidP="001059B4">
            <w:pPr>
              <w:spacing w:line="276" w:lineRule="auto"/>
            </w:pPr>
          </w:p>
        </w:tc>
      </w:tr>
      <w:tr w:rsidR="00C30FDD" w:rsidRPr="009A7CCE" w14:paraId="4E42876A" w14:textId="77777777" w:rsidTr="001059B4">
        <w:tc>
          <w:tcPr>
            <w:tcW w:w="6516" w:type="dxa"/>
          </w:tcPr>
          <w:p w14:paraId="06CC0888" w14:textId="77777777" w:rsidR="00C30FDD" w:rsidRPr="009A7CCE" w:rsidRDefault="00C30FDD" w:rsidP="001059B4">
            <w:pPr>
              <w:spacing w:line="276" w:lineRule="auto"/>
            </w:pPr>
            <w:r w:rsidRPr="009A7CCE">
              <w:tab/>
              <w:t>New Zealand European</w:t>
            </w:r>
          </w:p>
        </w:tc>
        <w:tc>
          <w:tcPr>
            <w:tcW w:w="2494" w:type="dxa"/>
          </w:tcPr>
          <w:p w14:paraId="5C6FF623" w14:textId="77777777" w:rsidR="00C30FDD" w:rsidRPr="009A7CCE" w:rsidRDefault="00C30FDD" w:rsidP="001059B4">
            <w:pPr>
              <w:spacing w:line="276" w:lineRule="auto"/>
            </w:pPr>
            <w:r w:rsidRPr="009A7CCE">
              <w:t>8 (53.3)</w:t>
            </w:r>
          </w:p>
        </w:tc>
      </w:tr>
      <w:tr w:rsidR="00C30FDD" w:rsidRPr="009A7CCE" w14:paraId="0F34FA00" w14:textId="77777777" w:rsidTr="001059B4">
        <w:tc>
          <w:tcPr>
            <w:tcW w:w="6516" w:type="dxa"/>
          </w:tcPr>
          <w:p w14:paraId="6951BA28" w14:textId="77777777" w:rsidR="00C30FDD" w:rsidRPr="009A7CCE" w:rsidRDefault="00C30FDD" w:rsidP="001059B4">
            <w:pPr>
              <w:spacing w:line="276" w:lineRule="auto"/>
            </w:pPr>
            <w:r w:rsidRPr="009A7CCE">
              <w:tab/>
              <w:t xml:space="preserve">Māori </w:t>
            </w:r>
          </w:p>
        </w:tc>
        <w:tc>
          <w:tcPr>
            <w:tcW w:w="2494" w:type="dxa"/>
          </w:tcPr>
          <w:p w14:paraId="7F5F89C3" w14:textId="77777777" w:rsidR="00C30FDD" w:rsidRPr="009A7CCE" w:rsidRDefault="00C30FDD" w:rsidP="001059B4">
            <w:pPr>
              <w:spacing w:line="276" w:lineRule="auto"/>
            </w:pPr>
            <w:r w:rsidRPr="009A7CCE">
              <w:t>4 (26.7)</w:t>
            </w:r>
          </w:p>
        </w:tc>
      </w:tr>
      <w:tr w:rsidR="00C30FDD" w:rsidRPr="009A7CCE" w14:paraId="2BED48C2" w14:textId="77777777" w:rsidTr="001059B4">
        <w:tc>
          <w:tcPr>
            <w:tcW w:w="6516" w:type="dxa"/>
          </w:tcPr>
          <w:p w14:paraId="7E6784B9" w14:textId="77777777" w:rsidR="00C30FDD" w:rsidRPr="009A7CCE" w:rsidRDefault="00C30FDD" w:rsidP="001059B4">
            <w:pPr>
              <w:spacing w:line="276" w:lineRule="auto"/>
            </w:pPr>
            <w:r w:rsidRPr="009A7CCE">
              <w:tab/>
              <w:t>Pacific</w:t>
            </w:r>
          </w:p>
        </w:tc>
        <w:tc>
          <w:tcPr>
            <w:tcW w:w="2494" w:type="dxa"/>
          </w:tcPr>
          <w:p w14:paraId="645BAC49" w14:textId="77777777" w:rsidR="00C30FDD" w:rsidRPr="009A7CCE" w:rsidRDefault="00C30FDD" w:rsidP="001059B4">
            <w:pPr>
              <w:spacing w:line="276" w:lineRule="auto"/>
            </w:pPr>
            <w:r w:rsidRPr="009A7CCE">
              <w:t>2 (13.3)</w:t>
            </w:r>
          </w:p>
        </w:tc>
      </w:tr>
      <w:tr w:rsidR="00C30FDD" w:rsidRPr="009A7CCE" w14:paraId="482581E3" w14:textId="77777777" w:rsidTr="001059B4">
        <w:tc>
          <w:tcPr>
            <w:tcW w:w="6516" w:type="dxa"/>
          </w:tcPr>
          <w:p w14:paraId="490D04F4" w14:textId="77777777" w:rsidR="00C30FDD" w:rsidRPr="009A7CCE" w:rsidRDefault="00C30FDD" w:rsidP="001059B4">
            <w:pPr>
              <w:spacing w:line="276" w:lineRule="auto"/>
            </w:pPr>
            <w:r w:rsidRPr="009A7CCE">
              <w:tab/>
              <w:t>Asian</w:t>
            </w:r>
          </w:p>
        </w:tc>
        <w:tc>
          <w:tcPr>
            <w:tcW w:w="2494" w:type="dxa"/>
          </w:tcPr>
          <w:p w14:paraId="1383F39D" w14:textId="77777777" w:rsidR="00C30FDD" w:rsidRPr="009A7CCE" w:rsidRDefault="00C30FDD" w:rsidP="001059B4">
            <w:pPr>
              <w:spacing w:line="276" w:lineRule="auto"/>
            </w:pPr>
            <w:r w:rsidRPr="009A7CCE">
              <w:t>1 (6.7)</w:t>
            </w:r>
          </w:p>
        </w:tc>
      </w:tr>
      <w:tr w:rsidR="00C30FDD" w:rsidRPr="009A7CCE" w14:paraId="7F8DAC2B" w14:textId="77777777" w:rsidTr="001059B4">
        <w:tc>
          <w:tcPr>
            <w:tcW w:w="6516" w:type="dxa"/>
          </w:tcPr>
          <w:p w14:paraId="61F4AF9D" w14:textId="77777777" w:rsidR="00C30FDD" w:rsidRPr="009A7CCE" w:rsidRDefault="00C30FDD" w:rsidP="001059B4">
            <w:pPr>
              <w:spacing w:line="276" w:lineRule="auto"/>
            </w:pPr>
            <w:r w:rsidRPr="009A7CCE">
              <w:tab/>
              <w:t>Other</w:t>
            </w:r>
          </w:p>
        </w:tc>
        <w:tc>
          <w:tcPr>
            <w:tcW w:w="2494" w:type="dxa"/>
          </w:tcPr>
          <w:p w14:paraId="03020530" w14:textId="77777777" w:rsidR="00C30FDD" w:rsidRPr="009A7CCE" w:rsidRDefault="00C30FDD" w:rsidP="001059B4">
            <w:pPr>
              <w:spacing w:line="276" w:lineRule="auto"/>
            </w:pPr>
            <w:r w:rsidRPr="009A7CCE">
              <w:t>2 (13.3)</w:t>
            </w:r>
          </w:p>
        </w:tc>
      </w:tr>
      <w:tr w:rsidR="00C30FDD" w:rsidRPr="009A7CCE" w14:paraId="48A3370E" w14:textId="77777777" w:rsidTr="001059B4">
        <w:tc>
          <w:tcPr>
            <w:tcW w:w="6516" w:type="dxa"/>
          </w:tcPr>
          <w:p w14:paraId="7912F47E" w14:textId="77777777" w:rsidR="00C30FDD" w:rsidRPr="009A7CCE" w:rsidRDefault="00C30FDD" w:rsidP="001059B4">
            <w:pPr>
              <w:spacing w:line="276" w:lineRule="auto"/>
            </w:pPr>
            <w:r w:rsidRPr="009A7CCE">
              <w:t>Clinical role*</w:t>
            </w:r>
          </w:p>
        </w:tc>
        <w:tc>
          <w:tcPr>
            <w:tcW w:w="2494" w:type="dxa"/>
          </w:tcPr>
          <w:p w14:paraId="673A74E4" w14:textId="77777777" w:rsidR="00C30FDD" w:rsidRPr="009A7CCE" w:rsidRDefault="00C30FDD" w:rsidP="001059B4">
            <w:pPr>
              <w:spacing w:line="276" w:lineRule="auto"/>
            </w:pPr>
          </w:p>
        </w:tc>
      </w:tr>
      <w:tr w:rsidR="00C30FDD" w:rsidRPr="009A7CCE" w14:paraId="3B4FC5DF" w14:textId="77777777" w:rsidTr="001059B4">
        <w:tc>
          <w:tcPr>
            <w:tcW w:w="6516" w:type="dxa"/>
          </w:tcPr>
          <w:p w14:paraId="3883E0F7" w14:textId="77777777" w:rsidR="00C30FDD" w:rsidRPr="009A7CCE" w:rsidRDefault="00C30FDD" w:rsidP="001059B4">
            <w:pPr>
              <w:spacing w:line="276" w:lineRule="auto"/>
            </w:pPr>
            <w:r w:rsidRPr="009A7CCE">
              <w:tab/>
              <w:t>Counsellor</w:t>
            </w:r>
          </w:p>
        </w:tc>
        <w:tc>
          <w:tcPr>
            <w:tcW w:w="2494" w:type="dxa"/>
          </w:tcPr>
          <w:p w14:paraId="365A2525" w14:textId="77777777" w:rsidR="00C30FDD" w:rsidRPr="009A7CCE" w:rsidRDefault="00C30FDD" w:rsidP="001059B4">
            <w:pPr>
              <w:spacing w:line="276" w:lineRule="auto"/>
            </w:pPr>
            <w:r w:rsidRPr="009A7CCE">
              <w:t>10 (66.7)</w:t>
            </w:r>
          </w:p>
        </w:tc>
      </w:tr>
      <w:tr w:rsidR="00C30FDD" w:rsidRPr="009A7CCE" w14:paraId="09340EC1" w14:textId="77777777" w:rsidTr="001059B4">
        <w:tc>
          <w:tcPr>
            <w:tcW w:w="6516" w:type="dxa"/>
          </w:tcPr>
          <w:p w14:paraId="7E66D626" w14:textId="77777777" w:rsidR="00C30FDD" w:rsidRPr="009A7CCE" w:rsidRDefault="00C30FDD" w:rsidP="001059B4">
            <w:pPr>
              <w:spacing w:line="276" w:lineRule="auto"/>
            </w:pPr>
            <w:r w:rsidRPr="009A7CCE">
              <w:tab/>
              <w:t>Manager</w:t>
            </w:r>
          </w:p>
        </w:tc>
        <w:tc>
          <w:tcPr>
            <w:tcW w:w="2494" w:type="dxa"/>
          </w:tcPr>
          <w:p w14:paraId="4A325D59" w14:textId="77777777" w:rsidR="00C30FDD" w:rsidRPr="009A7CCE" w:rsidRDefault="00C30FDD" w:rsidP="001059B4">
            <w:pPr>
              <w:spacing w:line="276" w:lineRule="auto"/>
            </w:pPr>
            <w:r w:rsidRPr="009A7CCE">
              <w:t>4 (26.7)</w:t>
            </w:r>
          </w:p>
        </w:tc>
      </w:tr>
      <w:tr w:rsidR="00C30FDD" w:rsidRPr="009A7CCE" w14:paraId="43F9B3DB" w14:textId="77777777" w:rsidTr="001059B4">
        <w:tc>
          <w:tcPr>
            <w:tcW w:w="6516" w:type="dxa"/>
          </w:tcPr>
          <w:p w14:paraId="2D26B969" w14:textId="77777777" w:rsidR="00C30FDD" w:rsidRPr="009A7CCE" w:rsidRDefault="00C30FDD" w:rsidP="001059B4">
            <w:pPr>
              <w:spacing w:line="276" w:lineRule="auto"/>
            </w:pPr>
            <w:r w:rsidRPr="009A7CCE">
              <w:tab/>
              <w:t>Peer support worker</w:t>
            </w:r>
          </w:p>
        </w:tc>
        <w:tc>
          <w:tcPr>
            <w:tcW w:w="2494" w:type="dxa"/>
          </w:tcPr>
          <w:p w14:paraId="41A3CCEF" w14:textId="77777777" w:rsidR="00C30FDD" w:rsidRPr="009A7CCE" w:rsidRDefault="00C30FDD" w:rsidP="001059B4">
            <w:pPr>
              <w:spacing w:line="276" w:lineRule="auto"/>
            </w:pPr>
            <w:r w:rsidRPr="009A7CCE">
              <w:t>2 (13.3)</w:t>
            </w:r>
          </w:p>
        </w:tc>
      </w:tr>
      <w:tr w:rsidR="00C30FDD" w:rsidRPr="009A7CCE" w14:paraId="478E4A07" w14:textId="77777777" w:rsidTr="001059B4">
        <w:tc>
          <w:tcPr>
            <w:tcW w:w="6516" w:type="dxa"/>
          </w:tcPr>
          <w:p w14:paraId="5D75B9E4" w14:textId="77777777" w:rsidR="00C30FDD" w:rsidRPr="009A7CCE" w:rsidRDefault="00C30FDD" w:rsidP="001059B4">
            <w:pPr>
              <w:spacing w:line="276" w:lineRule="auto"/>
            </w:pPr>
            <w:r w:rsidRPr="009A7CCE">
              <w:tab/>
              <w:t>Team leader</w:t>
            </w:r>
          </w:p>
        </w:tc>
        <w:tc>
          <w:tcPr>
            <w:tcW w:w="2494" w:type="dxa"/>
          </w:tcPr>
          <w:p w14:paraId="086937CC" w14:textId="77777777" w:rsidR="00C30FDD" w:rsidRPr="009A7CCE" w:rsidRDefault="00C30FDD" w:rsidP="001059B4">
            <w:pPr>
              <w:spacing w:line="276" w:lineRule="auto"/>
            </w:pPr>
            <w:r w:rsidRPr="009A7CCE">
              <w:t>2 (13.3)</w:t>
            </w:r>
          </w:p>
        </w:tc>
      </w:tr>
      <w:tr w:rsidR="00C30FDD" w:rsidRPr="009A7CCE" w14:paraId="419B2814" w14:textId="77777777" w:rsidTr="001059B4">
        <w:tc>
          <w:tcPr>
            <w:tcW w:w="6516" w:type="dxa"/>
          </w:tcPr>
          <w:p w14:paraId="38BABBDF" w14:textId="77777777" w:rsidR="00C30FDD" w:rsidRPr="009A7CCE" w:rsidRDefault="00C30FDD" w:rsidP="001059B4">
            <w:pPr>
              <w:spacing w:line="276" w:lineRule="auto"/>
            </w:pPr>
            <w:r w:rsidRPr="009A7CCE">
              <w:tab/>
              <w:t>Other</w:t>
            </w:r>
          </w:p>
        </w:tc>
        <w:tc>
          <w:tcPr>
            <w:tcW w:w="2494" w:type="dxa"/>
          </w:tcPr>
          <w:p w14:paraId="6EC61EDE" w14:textId="77777777" w:rsidR="00C30FDD" w:rsidRPr="009A7CCE" w:rsidRDefault="00C30FDD" w:rsidP="001059B4">
            <w:pPr>
              <w:spacing w:line="276" w:lineRule="auto"/>
            </w:pPr>
            <w:r w:rsidRPr="009A7CCE">
              <w:t>1 (6.7)</w:t>
            </w:r>
          </w:p>
        </w:tc>
      </w:tr>
      <w:tr w:rsidR="00C30FDD" w:rsidRPr="009A7CCE" w14:paraId="43E29E49" w14:textId="77777777" w:rsidTr="001059B4">
        <w:tc>
          <w:tcPr>
            <w:tcW w:w="6516" w:type="dxa"/>
          </w:tcPr>
          <w:p w14:paraId="785D63CD" w14:textId="77777777" w:rsidR="00C30FDD" w:rsidRPr="009A7CCE" w:rsidRDefault="00C30FDD" w:rsidP="001059B4">
            <w:pPr>
              <w:spacing w:line="276" w:lineRule="auto"/>
            </w:pPr>
            <w:r w:rsidRPr="009A7CCE">
              <w:t>Lived experience of gambling-related harm</w:t>
            </w:r>
          </w:p>
        </w:tc>
        <w:tc>
          <w:tcPr>
            <w:tcW w:w="2494" w:type="dxa"/>
          </w:tcPr>
          <w:p w14:paraId="31CA95D3" w14:textId="77777777" w:rsidR="00C30FDD" w:rsidRPr="009A7CCE" w:rsidRDefault="00C30FDD" w:rsidP="001059B4">
            <w:pPr>
              <w:spacing w:line="276" w:lineRule="auto"/>
            </w:pPr>
          </w:p>
        </w:tc>
      </w:tr>
      <w:tr w:rsidR="00C30FDD" w:rsidRPr="009A7CCE" w14:paraId="6F72B809" w14:textId="77777777" w:rsidTr="001059B4">
        <w:tc>
          <w:tcPr>
            <w:tcW w:w="6516" w:type="dxa"/>
          </w:tcPr>
          <w:p w14:paraId="67DF402B" w14:textId="77777777" w:rsidR="00C30FDD" w:rsidRPr="009A7CCE" w:rsidRDefault="00C30FDD" w:rsidP="001059B4">
            <w:pPr>
              <w:spacing w:line="276" w:lineRule="auto"/>
            </w:pPr>
            <w:r w:rsidRPr="009A7CCE">
              <w:tab/>
              <w:t>Lived experience of gambling harm</w:t>
            </w:r>
          </w:p>
        </w:tc>
        <w:tc>
          <w:tcPr>
            <w:tcW w:w="2494" w:type="dxa"/>
          </w:tcPr>
          <w:p w14:paraId="7AAD8FCD" w14:textId="77777777" w:rsidR="00C30FDD" w:rsidRPr="009A7CCE" w:rsidRDefault="00C30FDD" w:rsidP="001059B4">
            <w:pPr>
              <w:spacing w:line="276" w:lineRule="auto"/>
            </w:pPr>
            <w:r w:rsidRPr="009A7CCE">
              <w:t>1 (6.7)</w:t>
            </w:r>
          </w:p>
        </w:tc>
      </w:tr>
      <w:tr w:rsidR="00C30FDD" w:rsidRPr="009A7CCE" w14:paraId="55534F4E" w14:textId="77777777" w:rsidTr="001059B4">
        <w:tc>
          <w:tcPr>
            <w:tcW w:w="6516" w:type="dxa"/>
            <w:tcBorders>
              <w:bottom w:val="single" w:sz="4" w:space="0" w:color="auto"/>
            </w:tcBorders>
          </w:tcPr>
          <w:p w14:paraId="1F0B282F" w14:textId="77777777" w:rsidR="00C30FDD" w:rsidRPr="009A7CCE" w:rsidRDefault="00C30FDD" w:rsidP="001059B4">
            <w:pPr>
              <w:spacing w:line="276" w:lineRule="auto"/>
            </w:pPr>
            <w:r w:rsidRPr="009A7CCE">
              <w:tab/>
              <w:t>Lived experience of another person’s gambling harm</w:t>
            </w:r>
          </w:p>
        </w:tc>
        <w:tc>
          <w:tcPr>
            <w:tcW w:w="2494" w:type="dxa"/>
            <w:tcBorders>
              <w:bottom w:val="single" w:sz="4" w:space="0" w:color="auto"/>
            </w:tcBorders>
          </w:tcPr>
          <w:p w14:paraId="0A1150BE" w14:textId="77777777" w:rsidR="00C30FDD" w:rsidRPr="009A7CCE" w:rsidRDefault="00C30FDD" w:rsidP="001059B4">
            <w:pPr>
              <w:spacing w:line="276" w:lineRule="auto"/>
            </w:pPr>
            <w:r w:rsidRPr="009A7CCE">
              <w:t>3 (20.0)</w:t>
            </w:r>
          </w:p>
        </w:tc>
      </w:tr>
      <w:tr w:rsidR="00C30FDD" w:rsidRPr="009A7CCE" w14:paraId="0A635FEF" w14:textId="77777777" w:rsidTr="001059B4">
        <w:tc>
          <w:tcPr>
            <w:tcW w:w="9010" w:type="dxa"/>
            <w:gridSpan w:val="2"/>
            <w:tcBorders>
              <w:top w:val="single" w:sz="4" w:space="0" w:color="auto"/>
              <w:bottom w:val="single" w:sz="4" w:space="0" w:color="auto"/>
            </w:tcBorders>
          </w:tcPr>
          <w:p w14:paraId="78164BB5" w14:textId="77777777" w:rsidR="00C30FDD" w:rsidRPr="009A7CCE" w:rsidRDefault="00C30FDD" w:rsidP="001059B4">
            <w:pPr>
              <w:spacing w:line="276" w:lineRule="auto"/>
            </w:pPr>
            <w:r w:rsidRPr="009A7CCE">
              <w:rPr>
                <w:i/>
                <w:iCs/>
              </w:rPr>
              <w:t>Note</w:t>
            </w:r>
            <w:r w:rsidRPr="009A7CCE">
              <w:t>. M = mean, SD = standard deviation. *Practitioners could indicate multiple ethnicities and clinical roles.</w:t>
            </w:r>
          </w:p>
        </w:tc>
      </w:tr>
    </w:tbl>
    <w:p w14:paraId="21640CFF" w14:textId="77777777" w:rsidR="00C30FDD" w:rsidRPr="009A7CCE" w:rsidRDefault="00C30FDD" w:rsidP="00C30FDD">
      <w:pPr>
        <w:rPr>
          <w:b/>
          <w:bCs/>
        </w:rPr>
      </w:pPr>
    </w:p>
    <w:p w14:paraId="2A943942" w14:textId="77777777" w:rsidR="00C30FDD" w:rsidRDefault="00C30FDD">
      <w:pPr>
        <w:spacing w:line="240" w:lineRule="auto"/>
        <w:rPr>
          <w:b/>
          <w:bCs/>
        </w:rPr>
      </w:pPr>
      <w:r>
        <w:rPr>
          <w:b/>
          <w:bCs/>
        </w:rPr>
        <w:br/>
      </w:r>
    </w:p>
    <w:p w14:paraId="312FC46F" w14:textId="77777777" w:rsidR="00C30FDD" w:rsidRDefault="00C30FDD">
      <w:pPr>
        <w:spacing w:line="240" w:lineRule="auto"/>
        <w:rPr>
          <w:b/>
          <w:bCs/>
        </w:rPr>
      </w:pPr>
      <w:r>
        <w:rPr>
          <w:b/>
          <w:bCs/>
        </w:rPr>
        <w:br w:type="page"/>
      </w:r>
    </w:p>
    <w:p w14:paraId="0582D1ED" w14:textId="73C9E1B8" w:rsidR="00C30FDD" w:rsidRPr="00287512" w:rsidRDefault="00C30FDD" w:rsidP="00287512">
      <w:pPr>
        <w:pStyle w:val="Caption"/>
        <w:numPr>
          <w:ilvl w:val="0"/>
          <w:numId w:val="0"/>
        </w:numPr>
        <w:ind w:left="851" w:hanging="851"/>
      </w:pPr>
      <w:r w:rsidRPr="008C2267">
        <w:lastRenderedPageBreak/>
        <w:t xml:space="preserve">Table A4. </w:t>
      </w:r>
      <w:r w:rsidR="008C2267">
        <w:t>Pre-treatment s</w:t>
      </w:r>
      <w:r w:rsidRPr="008C2267">
        <w:t>ample descriptive statistics for the client survey (n=35)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358"/>
      </w:tblGrid>
      <w:tr w:rsidR="00C30FDD" w:rsidRPr="009A7CCE" w14:paraId="1AF04E2F" w14:textId="77777777" w:rsidTr="00C30FDD">
        <w:trPr>
          <w:tblHeader/>
        </w:trPr>
        <w:tc>
          <w:tcPr>
            <w:tcW w:w="3693" w:type="pct"/>
            <w:tcBorders>
              <w:top w:val="single" w:sz="4" w:space="0" w:color="auto"/>
              <w:bottom w:val="single" w:sz="4" w:space="0" w:color="auto"/>
            </w:tcBorders>
          </w:tcPr>
          <w:p w14:paraId="334ADA47" w14:textId="77777777" w:rsidR="00C30FDD" w:rsidRPr="009A7CCE" w:rsidRDefault="00C30FDD" w:rsidP="00287512">
            <w:pPr>
              <w:spacing w:line="276" w:lineRule="auto"/>
              <w:rPr>
                <w:b/>
                <w:bCs/>
              </w:rPr>
            </w:pPr>
          </w:p>
        </w:tc>
        <w:tc>
          <w:tcPr>
            <w:tcW w:w="1307" w:type="pct"/>
            <w:tcBorders>
              <w:top w:val="single" w:sz="4" w:space="0" w:color="auto"/>
              <w:bottom w:val="single" w:sz="4" w:space="0" w:color="auto"/>
            </w:tcBorders>
          </w:tcPr>
          <w:p w14:paraId="59A49B8D" w14:textId="77777777" w:rsidR="00C30FDD" w:rsidRPr="009A7CCE" w:rsidRDefault="00C30FDD" w:rsidP="00287512">
            <w:pPr>
              <w:spacing w:line="276" w:lineRule="auto"/>
              <w:jc w:val="center"/>
              <w:rPr>
                <w:b/>
                <w:bCs/>
              </w:rPr>
            </w:pPr>
            <w:r w:rsidRPr="009A7CCE">
              <w:rPr>
                <w:b/>
                <w:bCs/>
              </w:rPr>
              <w:t>n (%)</w:t>
            </w:r>
          </w:p>
        </w:tc>
      </w:tr>
      <w:tr w:rsidR="00C30FDD" w:rsidRPr="009A7CCE" w14:paraId="17506911" w14:textId="77777777" w:rsidTr="00C30FDD">
        <w:tc>
          <w:tcPr>
            <w:tcW w:w="3693" w:type="pct"/>
            <w:tcBorders>
              <w:top w:val="single" w:sz="4" w:space="0" w:color="auto"/>
            </w:tcBorders>
          </w:tcPr>
          <w:p w14:paraId="0FF43260" w14:textId="77777777" w:rsidR="00C30FDD" w:rsidRPr="009A7CCE" w:rsidRDefault="00C30FDD" w:rsidP="00287512">
            <w:pPr>
              <w:spacing w:line="276" w:lineRule="auto"/>
              <w:rPr>
                <w:b/>
                <w:bCs/>
              </w:rPr>
            </w:pPr>
            <w:r w:rsidRPr="009A7CCE">
              <w:rPr>
                <w:b/>
                <w:bCs/>
              </w:rPr>
              <w:t>Sociodemographic characteristics</w:t>
            </w:r>
          </w:p>
        </w:tc>
        <w:tc>
          <w:tcPr>
            <w:tcW w:w="1307" w:type="pct"/>
            <w:tcBorders>
              <w:top w:val="single" w:sz="4" w:space="0" w:color="auto"/>
            </w:tcBorders>
          </w:tcPr>
          <w:p w14:paraId="263D436D" w14:textId="77777777" w:rsidR="00C30FDD" w:rsidRPr="009A7CCE" w:rsidRDefault="00C30FDD" w:rsidP="00287512">
            <w:pPr>
              <w:spacing w:line="276" w:lineRule="auto"/>
              <w:jc w:val="center"/>
            </w:pPr>
          </w:p>
        </w:tc>
      </w:tr>
      <w:tr w:rsidR="00C30FDD" w:rsidRPr="009A7CCE" w14:paraId="353C8C4E" w14:textId="77777777" w:rsidTr="00C30FDD">
        <w:tc>
          <w:tcPr>
            <w:tcW w:w="3693" w:type="pct"/>
          </w:tcPr>
          <w:p w14:paraId="02DB7B0F" w14:textId="77777777" w:rsidR="00C30FDD" w:rsidRPr="009A7CCE" w:rsidRDefault="00C30FDD" w:rsidP="00287512">
            <w:pPr>
              <w:spacing w:line="276" w:lineRule="auto"/>
              <w:rPr>
                <w:b/>
                <w:bCs/>
              </w:rPr>
            </w:pPr>
            <w:r w:rsidRPr="009A7CCE">
              <w:t>Age in years (M, SD)</w:t>
            </w:r>
          </w:p>
        </w:tc>
        <w:tc>
          <w:tcPr>
            <w:tcW w:w="1307" w:type="pct"/>
          </w:tcPr>
          <w:p w14:paraId="390CA5AC" w14:textId="77777777" w:rsidR="00C30FDD" w:rsidRPr="009A7CCE" w:rsidRDefault="00C30FDD" w:rsidP="00287512">
            <w:pPr>
              <w:spacing w:line="276" w:lineRule="auto"/>
              <w:jc w:val="center"/>
            </w:pPr>
            <w:r w:rsidRPr="009A7CCE">
              <w:t>32.4 (10.6)</w:t>
            </w:r>
          </w:p>
        </w:tc>
      </w:tr>
      <w:tr w:rsidR="00C30FDD" w:rsidRPr="009A7CCE" w14:paraId="3EC5E925" w14:textId="77777777" w:rsidTr="00C30FDD">
        <w:tc>
          <w:tcPr>
            <w:tcW w:w="3693" w:type="pct"/>
          </w:tcPr>
          <w:p w14:paraId="6EDF6E7D" w14:textId="77777777" w:rsidR="00C30FDD" w:rsidRPr="009A7CCE" w:rsidRDefault="00C30FDD" w:rsidP="00287512">
            <w:pPr>
              <w:spacing w:line="276" w:lineRule="auto"/>
              <w:rPr>
                <w:b/>
                <w:bCs/>
              </w:rPr>
            </w:pPr>
            <w:r w:rsidRPr="009A7CCE">
              <w:t>Gender (% male)</w:t>
            </w:r>
          </w:p>
        </w:tc>
        <w:tc>
          <w:tcPr>
            <w:tcW w:w="1307" w:type="pct"/>
          </w:tcPr>
          <w:p w14:paraId="0C9EAFAB" w14:textId="77777777" w:rsidR="00C30FDD" w:rsidRPr="009A7CCE" w:rsidRDefault="00C30FDD" w:rsidP="00287512">
            <w:pPr>
              <w:spacing w:line="276" w:lineRule="auto"/>
              <w:jc w:val="center"/>
            </w:pPr>
            <w:r w:rsidRPr="009A7CCE">
              <w:t>26 (74.3)</w:t>
            </w:r>
          </w:p>
        </w:tc>
      </w:tr>
      <w:tr w:rsidR="00C30FDD" w:rsidRPr="009A7CCE" w14:paraId="586FEB7B" w14:textId="77777777" w:rsidTr="00C30FDD">
        <w:tc>
          <w:tcPr>
            <w:tcW w:w="3693" w:type="pct"/>
          </w:tcPr>
          <w:p w14:paraId="498E08DB" w14:textId="77777777" w:rsidR="00C30FDD" w:rsidRPr="009A7CCE" w:rsidRDefault="00C30FDD" w:rsidP="00287512">
            <w:pPr>
              <w:spacing w:line="276" w:lineRule="auto"/>
            </w:pPr>
            <w:r w:rsidRPr="009A7CCE">
              <w:t xml:space="preserve">Born in New Zealand </w:t>
            </w:r>
          </w:p>
        </w:tc>
        <w:tc>
          <w:tcPr>
            <w:tcW w:w="1307" w:type="pct"/>
          </w:tcPr>
          <w:p w14:paraId="68F6A048" w14:textId="77777777" w:rsidR="00C30FDD" w:rsidRPr="009A7CCE" w:rsidRDefault="00C30FDD" w:rsidP="00287512">
            <w:pPr>
              <w:spacing w:line="276" w:lineRule="auto"/>
              <w:jc w:val="center"/>
            </w:pPr>
            <w:r w:rsidRPr="009A7CCE">
              <w:t>32 (91.4)</w:t>
            </w:r>
          </w:p>
        </w:tc>
      </w:tr>
      <w:tr w:rsidR="00C30FDD" w:rsidRPr="009A7CCE" w14:paraId="2AC16271" w14:textId="77777777" w:rsidTr="00C30FDD">
        <w:tc>
          <w:tcPr>
            <w:tcW w:w="3693" w:type="pct"/>
          </w:tcPr>
          <w:p w14:paraId="58A9BB27" w14:textId="77777777" w:rsidR="00C30FDD" w:rsidRPr="009A7CCE" w:rsidRDefault="00C30FDD" w:rsidP="00287512">
            <w:pPr>
              <w:spacing w:line="276" w:lineRule="auto"/>
              <w:rPr>
                <w:b/>
                <w:bCs/>
              </w:rPr>
            </w:pPr>
            <w:r w:rsidRPr="009A7CCE">
              <w:t xml:space="preserve">Ethnicity </w:t>
            </w:r>
          </w:p>
        </w:tc>
        <w:tc>
          <w:tcPr>
            <w:tcW w:w="1307" w:type="pct"/>
          </w:tcPr>
          <w:p w14:paraId="027DAF79" w14:textId="77777777" w:rsidR="00C30FDD" w:rsidRPr="009A7CCE" w:rsidRDefault="00C30FDD" w:rsidP="00287512">
            <w:pPr>
              <w:spacing w:line="276" w:lineRule="auto"/>
              <w:jc w:val="center"/>
            </w:pPr>
          </w:p>
        </w:tc>
      </w:tr>
      <w:tr w:rsidR="00C30FDD" w:rsidRPr="009A7CCE" w14:paraId="08A165D9" w14:textId="77777777" w:rsidTr="00C30FDD">
        <w:tc>
          <w:tcPr>
            <w:tcW w:w="3693" w:type="pct"/>
          </w:tcPr>
          <w:p w14:paraId="57EA4658" w14:textId="77777777" w:rsidR="00C30FDD" w:rsidRPr="009A7CCE" w:rsidRDefault="00C30FDD" w:rsidP="00287512">
            <w:pPr>
              <w:spacing w:line="276" w:lineRule="auto"/>
              <w:rPr>
                <w:b/>
                <w:bCs/>
              </w:rPr>
            </w:pPr>
            <w:r w:rsidRPr="009A7CCE">
              <w:tab/>
              <w:t>New Zealand European/Pākehā</w:t>
            </w:r>
          </w:p>
        </w:tc>
        <w:tc>
          <w:tcPr>
            <w:tcW w:w="1307" w:type="pct"/>
          </w:tcPr>
          <w:p w14:paraId="51997EC6" w14:textId="77777777" w:rsidR="00C30FDD" w:rsidRPr="009A7CCE" w:rsidRDefault="00C30FDD" w:rsidP="00287512">
            <w:pPr>
              <w:spacing w:line="276" w:lineRule="auto"/>
              <w:jc w:val="center"/>
            </w:pPr>
            <w:r w:rsidRPr="009A7CCE">
              <w:t>27 (77.1)</w:t>
            </w:r>
          </w:p>
        </w:tc>
      </w:tr>
      <w:tr w:rsidR="00C30FDD" w:rsidRPr="009A7CCE" w14:paraId="2FA1A503" w14:textId="77777777" w:rsidTr="00C30FDD">
        <w:tc>
          <w:tcPr>
            <w:tcW w:w="3693" w:type="pct"/>
          </w:tcPr>
          <w:p w14:paraId="32CCE93C" w14:textId="77777777" w:rsidR="00C30FDD" w:rsidRPr="009A7CCE" w:rsidRDefault="00C30FDD" w:rsidP="00287512">
            <w:pPr>
              <w:spacing w:line="276" w:lineRule="auto"/>
              <w:rPr>
                <w:b/>
                <w:bCs/>
              </w:rPr>
            </w:pPr>
            <w:r w:rsidRPr="009A7CCE">
              <w:tab/>
              <w:t>Māori</w:t>
            </w:r>
          </w:p>
        </w:tc>
        <w:tc>
          <w:tcPr>
            <w:tcW w:w="1307" w:type="pct"/>
          </w:tcPr>
          <w:p w14:paraId="7A1C6D7F" w14:textId="77777777" w:rsidR="00C30FDD" w:rsidRPr="009A7CCE" w:rsidRDefault="00C30FDD" w:rsidP="00287512">
            <w:pPr>
              <w:spacing w:line="276" w:lineRule="auto"/>
              <w:jc w:val="center"/>
            </w:pPr>
            <w:r w:rsidRPr="009A7CCE">
              <w:t>5 (14.3)</w:t>
            </w:r>
          </w:p>
        </w:tc>
      </w:tr>
      <w:tr w:rsidR="00C30FDD" w:rsidRPr="009A7CCE" w14:paraId="3AB1B43C" w14:textId="77777777" w:rsidTr="00C30FDD">
        <w:tc>
          <w:tcPr>
            <w:tcW w:w="3693" w:type="pct"/>
          </w:tcPr>
          <w:p w14:paraId="674431F0" w14:textId="77777777" w:rsidR="00C30FDD" w:rsidRPr="009A7CCE" w:rsidRDefault="00C30FDD" w:rsidP="00287512">
            <w:pPr>
              <w:spacing w:line="276" w:lineRule="auto"/>
              <w:rPr>
                <w:b/>
                <w:bCs/>
              </w:rPr>
            </w:pPr>
            <w:r w:rsidRPr="009A7CCE">
              <w:tab/>
              <w:t>Pacific Nations</w:t>
            </w:r>
          </w:p>
        </w:tc>
        <w:tc>
          <w:tcPr>
            <w:tcW w:w="1307" w:type="pct"/>
          </w:tcPr>
          <w:p w14:paraId="3E3CB9D3" w14:textId="77777777" w:rsidR="00C30FDD" w:rsidRPr="009A7CCE" w:rsidRDefault="00C30FDD" w:rsidP="00287512">
            <w:pPr>
              <w:spacing w:line="276" w:lineRule="auto"/>
              <w:jc w:val="center"/>
            </w:pPr>
            <w:r w:rsidRPr="009A7CCE">
              <w:t>3 (8.6)</w:t>
            </w:r>
          </w:p>
        </w:tc>
      </w:tr>
      <w:tr w:rsidR="00C30FDD" w:rsidRPr="009A7CCE" w14:paraId="5ADE414F" w14:textId="77777777" w:rsidTr="00C30FDD">
        <w:tc>
          <w:tcPr>
            <w:tcW w:w="3693" w:type="pct"/>
          </w:tcPr>
          <w:p w14:paraId="4E5C40CE" w14:textId="77777777" w:rsidR="00C30FDD" w:rsidRPr="009A7CCE" w:rsidRDefault="00C30FDD" w:rsidP="00287512">
            <w:pPr>
              <w:spacing w:line="276" w:lineRule="auto"/>
              <w:rPr>
                <w:b/>
                <w:bCs/>
              </w:rPr>
            </w:pPr>
            <w:r w:rsidRPr="009A7CCE">
              <w:tab/>
              <w:t>Asian</w:t>
            </w:r>
          </w:p>
        </w:tc>
        <w:tc>
          <w:tcPr>
            <w:tcW w:w="1307" w:type="pct"/>
          </w:tcPr>
          <w:p w14:paraId="442F04F7" w14:textId="77777777" w:rsidR="00C30FDD" w:rsidRPr="009A7CCE" w:rsidRDefault="00C30FDD" w:rsidP="00287512">
            <w:pPr>
              <w:spacing w:line="276" w:lineRule="auto"/>
              <w:jc w:val="center"/>
            </w:pPr>
            <w:r w:rsidRPr="009A7CCE">
              <w:t>1 (2.9)</w:t>
            </w:r>
          </w:p>
        </w:tc>
      </w:tr>
      <w:tr w:rsidR="00C30FDD" w:rsidRPr="009A7CCE" w14:paraId="13E4E774" w14:textId="77777777" w:rsidTr="00C30FDD">
        <w:tc>
          <w:tcPr>
            <w:tcW w:w="3693" w:type="pct"/>
          </w:tcPr>
          <w:p w14:paraId="1B7C5BC7" w14:textId="77777777" w:rsidR="00C30FDD" w:rsidRPr="009A7CCE" w:rsidRDefault="00C30FDD" w:rsidP="00287512">
            <w:pPr>
              <w:spacing w:line="276" w:lineRule="auto"/>
              <w:rPr>
                <w:b/>
                <w:bCs/>
              </w:rPr>
            </w:pPr>
            <w:r w:rsidRPr="009A7CCE">
              <w:tab/>
              <w:t>Other</w:t>
            </w:r>
          </w:p>
        </w:tc>
        <w:tc>
          <w:tcPr>
            <w:tcW w:w="1307" w:type="pct"/>
          </w:tcPr>
          <w:p w14:paraId="0CD9A03C" w14:textId="77777777" w:rsidR="00C30FDD" w:rsidRPr="009A7CCE" w:rsidRDefault="00C30FDD" w:rsidP="00287512">
            <w:pPr>
              <w:spacing w:line="276" w:lineRule="auto"/>
              <w:jc w:val="center"/>
            </w:pPr>
            <w:r w:rsidRPr="009A7CCE">
              <w:t>2 (5.7)</w:t>
            </w:r>
          </w:p>
        </w:tc>
      </w:tr>
      <w:tr w:rsidR="00C30FDD" w:rsidRPr="009A7CCE" w14:paraId="1212BDFD" w14:textId="77777777" w:rsidTr="00C30FDD">
        <w:tc>
          <w:tcPr>
            <w:tcW w:w="3693" w:type="pct"/>
          </w:tcPr>
          <w:p w14:paraId="4F9015D2" w14:textId="77777777" w:rsidR="00C30FDD" w:rsidRPr="009A7CCE" w:rsidRDefault="00C30FDD" w:rsidP="00287512">
            <w:pPr>
              <w:spacing w:line="276" w:lineRule="auto"/>
            </w:pPr>
            <w:r w:rsidRPr="009A7CCE">
              <w:t xml:space="preserve">Employment status </w:t>
            </w:r>
          </w:p>
        </w:tc>
        <w:tc>
          <w:tcPr>
            <w:tcW w:w="1307" w:type="pct"/>
          </w:tcPr>
          <w:p w14:paraId="65A1FA78" w14:textId="77777777" w:rsidR="00C30FDD" w:rsidRPr="009A7CCE" w:rsidRDefault="00C30FDD" w:rsidP="00287512">
            <w:pPr>
              <w:spacing w:line="276" w:lineRule="auto"/>
              <w:jc w:val="center"/>
            </w:pPr>
          </w:p>
        </w:tc>
      </w:tr>
      <w:tr w:rsidR="00C30FDD" w:rsidRPr="009A7CCE" w14:paraId="589085F3" w14:textId="77777777" w:rsidTr="00C30FDD">
        <w:tc>
          <w:tcPr>
            <w:tcW w:w="3693" w:type="pct"/>
          </w:tcPr>
          <w:p w14:paraId="740F5811" w14:textId="77777777" w:rsidR="00C30FDD" w:rsidRPr="009A7CCE" w:rsidRDefault="00C30FDD" w:rsidP="00287512">
            <w:pPr>
              <w:spacing w:line="276" w:lineRule="auto"/>
            </w:pPr>
            <w:r w:rsidRPr="009A7CCE">
              <w:tab/>
              <w:t>Full-time work</w:t>
            </w:r>
          </w:p>
        </w:tc>
        <w:tc>
          <w:tcPr>
            <w:tcW w:w="1307" w:type="pct"/>
          </w:tcPr>
          <w:p w14:paraId="0BB2771F" w14:textId="77777777" w:rsidR="00C30FDD" w:rsidRPr="009A7CCE" w:rsidRDefault="00C30FDD" w:rsidP="00287512">
            <w:pPr>
              <w:spacing w:line="276" w:lineRule="auto"/>
              <w:jc w:val="center"/>
            </w:pPr>
            <w:r w:rsidRPr="009A7CCE">
              <w:t>23 (65.7)</w:t>
            </w:r>
          </w:p>
        </w:tc>
      </w:tr>
      <w:tr w:rsidR="00C30FDD" w:rsidRPr="009A7CCE" w14:paraId="465920FC" w14:textId="77777777" w:rsidTr="00C30FDD">
        <w:tc>
          <w:tcPr>
            <w:tcW w:w="3693" w:type="pct"/>
          </w:tcPr>
          <w:p w14:paraId="3B6FA321" w14:textId="77777777" w:rsidR="00C30FDD" w:rsidRPr="009A7CCE" w:rsidRDefault="00C30FDD" w:rsidP="00287512">
            <w:pPr>
              <w:spacing w:line="276" w:lineRule="auto"/>
            </w:pPr>
            <w:r w:rsidRPr="009A7CCE">
              <w:tab/>
              <w:t>Part-time or casual work</w:t>
            </w:r>
          </w:p>
        </w:tc>
        <w:tc>
          <w:tcPr>
            <w:tcW w:w="1307" w:type="pct"/>
          </w:tcPr>
          <w:p w14:paraId="44D1F963" w14:textId="77777777" w:rsidR="00C30FDD" w:rsidRPr="009A7CCE" w:rsidRDefault="00C30FDD" w:rsidP="00287512">
            <w:pPr>
              <w:spacing w:line="276" w:lineRule="auto"/>
              <w:jc w:val="center"/>
            </w:pPr>
            <w:r w:rsidRPr="009A7CCE">
              <w:t>2 (5.7)</w:t>
            </w:r>
          </w:p>
        </w:tc>
      </w:tr>
      <w:tr w:rsidR="00C30FDD" w:rsidRPr="009A7CCE" w14:paraId="3041E949" w14:textId="77777777" w:rsidTr="00C30FDD">
        <w:tc>
          <w:tcPr>
            <w:tcW w:w="3693" w:type="pct"/>
          </w:tcPr>
          <w:p w14:paraId="64532B1A" w14:textId="77777777" w:rsidR="00C30FDD" w:rsidRPr="009A7CCE" w:rsidRDefault="00C30FDD" w:rsidP="00287512">
            <w:pPr>
              <w:spacing w:line="276" w:lineRule="auto"/>
            </w:pPr>
            <w:r w:rsidRPr="009A7CCE">
              <w:tab/>
              <w:t>Full-time student</w:t>
            </w:r>
          </w:p>
        </w:tc>
        <w:tc>
          <w:tcPr>
            <w:tcW w:w="1307" w:type="pct"/>
          </w:tcPr>
          <w:p w14:paraId="65A97031" w14:textId="77777777" w:rsidR="00C30FDD" w:rsidRPr="009A7CCE" w:rsidRDefault="00C30FDD" w:rsidP="00287512">
            <w:pPr>
              <w:spacing w:line="276" w:lineRule="auto"/>
              <w:jc w:val="center"/>
            </w:pPr>
            <w:r w:rsidRPr="009A7CCE">
              <w:t>2 (5.7)</w:t>
            </w:r>
          </w:p>
        </w:tc>
      </w:tr>
      <w:tr w:rsidR="00C30FDD" w:rsidRPr="009A7CCE" w14:paraId="3A52B890" w14:textId="77777777" w:rsidTr="00C30FDD">
        <w:tc>
          <w:tcPr>
            <w:tcW w:w="3693" w:type="pct"/>
          </w:tcPr>
          <w:p w14:paraId="6B9F550E" w14:textId="77777777" w:rsidR="00C30FDD" w:rsidRPr="009A7CCE" w:rsidRDefault="00C30FDD" w:rsidP="00287512">
            <w:pPr>
              <w:spacing w:line="276" w:lineRule="auto"/>
            </w:pPr>
            <w:r w:rsidRPr="009A7CCE">
              <w:tab/>
              <w:t>Full-time home duties</w:t>
            </w:r>
          </w:p>
        </w:tc>
        <w:tc>
          <w:tcPr>
            <w:tcW w:w="1307" w:type="pct"/>
          </w:tcPr>
          <w:p w14:paraId="5A8EFB7C" w14:textId="77777777" w:rsidR="00C30FDD" w:rsidRPr="009A7CCE" w:rsidRDefault="00C30FDD" w:rsidP="00287512">
            <w:pPr>
              <w:spacing w:line="276" w:lineRule="auto"/>
              <w:jc w:val="center"/>
            </w:pPr>
            <w:r w:rsidRPr="009A7CCE">
              <w:t>3 (8.6)</w:t>
            </w:r>
          </w:p>
        </w:tc>
      </w:tr>
      <w:tr w:rsidR="00C30FDD" w:rsidRPr="009A7CCE" w14:paraId="615C3138" w14:textId="77777777" w:rsidTr="00C30FDD">
        <w:tc>
          <w:tcPr>
            <w:tcW w:w="3693" w:type="pct"/>
          </w:tcPr>
          <w:p w14:paraId="127F311A" w14:textId="77777777" w:rsidR="00C30FDD" w:rsidRPr="009A7CCE" w:rsidRDefault="00C30FDD" w:rsidP="00287512">
            <w:pPr>
              <w:spacing w:line="276" w:lineRule="auto"/>
            </w:pPr>
            <w:r w:rsidRPr="009A7CCE">
              <w:tab/>
              <w:t xml:space="preserve">Sick or disability pension </w:t>
            </w:r>
          </w:p>
        </w:tc>
        <w:tc>
          <w:tcPr>
            <w:tcW w:w="1307" w:type="pct"/>
          </w:tcPr>
          <w:p w14:paraId="348B5C2E" w14:textId="77777777" w:rsidR="00C30FDD" w:rsidRPr="009A7CCE" w:rsidRDefault="00C30FDD" w:rsidP="00287512">
            <w:pPr>
              <w:spacing w:line="276" w:lineRule="auto"/>
              <w:jc w:val="center"/>
            </w:pPr>
            <w:r w:rsidRPr="009A7CCE">
              <w:t>1 (2.9)</w:t>
            </w:r>
          </w:p>
        </w:tc>
      </w:tr>
      <w:tr w:rsidR="00C30FDD" w:rsidRPr="009A7CCE" w14:paraId="11F71A67" w14:textId="77777777" w:rsidTr="00C30FDD">
        <w:tc>
          <w:tcPr>
            <w:tcW w:w="3693" w:type="pct"/>
          </w:tcPr>
          <w:p w14:paraId="28D90963" w14:textId="77777777" w:rsidR="00C30FDD" w:rsidRPr="009A7CCE" w:rsidRDefault="00C30FDD" w:rsidP="00287512">
            <w:pPr>
              <w:spacing w:line="276" w:lineRule="auto"/>
            </w:pPr>
            <w:r w:rsidRPr="009A7CCE">
              <w:tab/>
              <w:t>Retired</w:t>
            </w:r>
          </w:p>
        </w:tc>
        <w:tc>
          <w:tcPr>
            <w:tcW w:w="1307" w:type="pct"/>
          </w:tcPr>
          <w:p w14:paraId="2949DEDA" w14:textId="77777777" w:rsidR="00C30FDD" w:rsidRPr="009A7CCE" w:rsidRDefault="00C30FDD" w:rsidP="00287512">
            <w:pPr>
              <w:spacing w:line="276" w:lineRule="auto"/>
              <w:jc w:val="center"/>
            </w:pPr>
            <w:r w:rsidRPr="009A7CCE">
              <w:t>1 (2.9)</w:t>
            </w:r>
          </w:p>
        </w:tc>
      </w:tr>
      <w:tr w:rsidR="00C30FDD" w:rsidRPr="009A7CCE" w14:paraId="51DD8DC3" w14:textId="77777777" w:rsidTr="00C30FDD">
        <w:tc>
          <w:tcPr>
            <w:tcW w:w="3693" w:type="pct"/>
          </w:tcPr>
          <w:p w14:paraId="4FBCA6A7" w14:textId="77777777" w:rsidR="00C30FDD" w:rsidRPr="009A7CCE" w:rsidRDefault="00C30FDD" w:rsidP="00287512">
            <w:pPr>
              <w:spacing w:line="276" w:lineRule="auto"/>
            </w:pPr>
            <w:r w:rsidRPr="009A7CCE">
              <w:tab/>
              <w:t>Other</w:t>
            </w:r>
          </w:p>
        </w:tc>
        <w:tc>
          <w:tcPr>
            <w:tcW w:w="1307" w:type="pct"/>
          </w:tcPr>
          <w:p w14:paraId="13522837" w14:textId="77777777" w:rsidR="00C30FDD" w:rsidRPr="009A7CCE" w:rsidRDefault="00C30FDD" w:rsidP="00287512">
            <w:pPr>
              <w:spacing w:line="276" w:lineRule="auto"/>
              <w:jc w:val="center"/>
            </w:pPr>
            <w:r w:rsidRPr="009A7CCE">
              <w:t>3 (8.6)</w:t>
            </w:r>
          </w:p>
        </w:tc>
      </w:tr>
      <w:tr w:rsidR="00C30FDD" w:rsidRPr="009A7CCE" w14:paraId="0B9BE9D7" w14:textId="77777777" w:rsidTr="00C30FDD">
        <w:tc>
          <w:tcPr>
            <w:tcW w:w="3693" w:type="pct"/>
          </w:tcPr>
          <w:p w14:paraId="3B944C21" w14:textId="77777777" w:rsidR="00C30FDD" w:rsidRPr="009A7CCE" w:rsidRDefault="00C30FDD" w:rsidP="00287512">
            <w:pPr>
              <w:spacing w:line="276" w:lineRule="auto"/>
            </w:pPr>
            <w:r w:rsidRPr="009A7CCE">
              <w:t xml:space="preserve">Marital status </w:t>
            </w:r>
          </w:p>
        </w:tc>
        <w:tc>
          <w:tcPr>
            <w:tcW w:w="1307" w:type="pct"/>
          </w:tcPr>
          <w:p w14:paraId="4339631B" w14:textId="77777777" w:rsidR="00C30FDD" w:rsidRPr="009A7CCE" w:rsidRDefault="00C30FDD" w:rsidP="00287512">
            <w:pPr>
              <w:spacing w:line="276" w:lineRule="auto"/>
              <w:jc w:val="center"/>
            </w:pPr>
          </w:p>
        </w:tc>
      </w:tr>
      <w:tr w:rsidR="00C30FDD" w:rsidRPr="009A7CCE" w14:paraId="3DE35E9B" w14:textId="77777777" w:rsidTr="00C30FDD">
        <w:tc>
          <w:tcPr>
            <w:tcW w:w="3693" w:type="pct"/>
          </w:tcPr>
          <w:p w14:paraId="77668736" w14:textId="77777777" w:rsidR="00C30FDD" w:rsidRPr="009A7CCE" w:rsidRDefault="00C30FDD" w:rsidP="00287512">
            <w:pPr>
              <w:spacing w:line="276" w:lineRule="auto"/>
            </w:pPr>
            <w:r w:rsidRPr="009A7CCE">
              <w:tab/>
              <w:t>Never married</w:t>
            </w:r>
          </w:p>
        </w:tc>
        <w:tc>
          <w:tcPr>
            <w:tcW w:w="1307" w:type="pct"/>
          </w:tcPr>
          <w:p w14:paraId="335E25F8" w14:textId="77777777" w:rsidR="00C30FDD" w:rsidRPr="009A7CCE" w:rsidRDefault="00C30FDD" w:rsidP="00287512">
            <w:pPr>
              <w:spacing w:line="276" w:lineRule="auto"/>
              <w:jc w:val="center"/>
            </w:pPr>
            <w:r w:rsidRPr="009A7CCE">
              <w:t>23 (65.7)</w:t>
            </w:r>
          </w:p>
        </w:tc>
      </w:tr>
      <w:tr w:rsidR="00C30FDD" w:rsidRPr="009A7CCE" w14:paraId="7D20DFD7" w14:textId="77777777" w:rsidTr="00C30FDD">
        <w:tc>
          <w:tcPr>
            <w:tcW w:w="3693" w:type="pct"/>
          </w:tcPr>
          <w:p w14:paraId="56B12D09" w14:textId="77777777" w:rsidR="00C30FDD" w:rsidRPr="009A7CCE" w:rsidRDefault="00C30FDD" w:rsidP="00287512">
            <w:pPr>
              <w:spacing w:line="276" w:lineRule="auto"/>
            </w:pPr>
            <w:r w:rsidRPr="009A7CCE">
              <w:tab/>
              <w:t xml:space="preserve">Married or de facto </w:t>
            </w:r>
          </w:p>
        </w:tc>
        <w:tc>
          <w:tcPr>
            <w:tcW w:w="1307" w:type="pct"/>
          </w:tcPr>
          <w:p w14:paraId="66198C1B" w14:textId="77777777" w:rsidR="00C30FDD" w:rsidRPr="009A7CCE" w:rsidRDefault="00C30FDD" w:rsidP="00287512">
            <w:pPr>
              <w:spacing w:line="276" w:lineRule="auto"/>
              <w:jc w:val="center"/>
            </w:pPr>
            <w:r w:rsidRPr="009A7CCE">
              <w:t>7 (20.0)</w:t>
            </w:r>
          </w:p>
        </w:tc>
      </w:tr>
      <w:tr w:rsidR="00C30FDD" w:rsidRPr="009A7CCE" w14:paraId="7411D580" w14:textId="77777777" w:rsidTr="00C30FDD">
        <w:tc>
          <w:tcPr>
            <w:tcW w:w="3693" w:type="pct"/>
          </w:tcPr>
          <w:p w14:paraId="71383ADB" w14:textId="77777777" w:rsidR="00C30FDD" w:rsidRPr="009A7CCE" w:rsidRDefault="00C30FDD" w:rsidP="00287512">
            <w:pPr>
              <w:spacing w:line="276" w:lineRule="auto"/>
            </w:pPr>
            <w:r w:rsidRPr="009A7CCE">
              <w:tab/>
              <w:t>Separated</w:t>
            </w:r>
          </w:p>
        </w:tc>
        <w:tc>
          <w:tcPr>
            <w:tcW w:w="1307" w:type="pct"/>
          </w:tcPr>
          <w:p w14:paraId="1536D83A" w14:textId="77777777" w:rsidR="00C30FDD" w:rsidRPr="009A7CCE" w:rsidRDefault="00C30FDD" w:rsidP="00287512">
            <w:pPr>
              <w:spacing w:line="276" w:lineRule="auto"/>
              <w:jc w:val="center"/>
            </w:pPr>
            <w:r w:rsidRPr="009A7CCE">
              <w:t>3 (8.6)</w:t>
            </w:r>
          </w:p>
        </w:tc>
      </w:tr>
      <w:tr w:rsidR="00C30FDD" w:rsidRPr="009A7CCE" w14:paraId="3032775A" w14:textId="77777777" w:rsidTr="00C30FDD">
        <w:tc>
          <w:tcPr>
            <w:tcW w:w="3693" w:type="pct"/>
          </w:tcPr>
          <w:p w14:paraId="6B3884AF" w14:textId="77777777" w:rsidR="00C30FDD" w:rsidRPr="009A7CCE" w:rsidRDefault="00C30FDD" w:rsidP="00287512">
            <w:pPr>
              <w:spacing w:line="276" w:lineRule="auto"/>
            </w:pPr>
            <w:r w:rsidRPr="009A7CCE">
              <w:tab/>
              <w:t>Divorced</w:t>
            </w:r>
          </w:p>
        </w:tc>
        <w:tc>
          <w:tcPr>
            <w:tcW w:w="1307" w:type="pct"/>
          </w:tcPr>
          <w:p w14:paraId="72473112" w14:textId="77777777" w:rsidR="00C30FDD" w:rsidRPr="009A7CCE" w:rsidRDefault="00C30FDD" w:rsidP="00287512">
            <w:pPr>
              <w:spacing w:line="276" w:lineRule="auto"/>
              <w:jc w:val="center"/>
            </w:pPr>
            <w:r w:rsidRPr="009A7CCE">
              <w:t>2 (5.7)</w:t>
            </w:r>
          </w:p>
        </w:tc>
      </w:tr>
      <w:tr w:rsidR="00287512" w:rsidRPr="009A7CCE" w14:paraId="0014EC95" w14:textId="77777777" w:rsidTr="0045081C">
        <w:tc>
          <w:tcPr>
            <w:tcW w:w="3693" w:type="pct"/>
          </w:tcPr>
          <w:p w14:paraId="288A8CE3" w14:textId="77777777" w:rsidR="00287512" w:rsidRPr="009A7CCE" w:rsidRDefault="00287512" w:rsidP="0045081C">
            <w:pPr>
              <w:spacing w:line="276" w:lineRule="auto"/>
              <w:rPr>
                <w:b/>
                <w:bCs/>
              </w:rPr>
            </w:pPr>
          </w:p>
        </w:tc>
        <w:tc>
          <w:tcPr>
            <w:tcW w:w="1307" w:type="pct"/>
          </w:tcPr>
          <w:p w14:paraId="664BAC11" w14:textId="77777777" w:rsidR="00287512" w:rsidRPr="009A7CCE" w:rsidRDefault="00287512" w:rsidP="0045081C">
            <w:pPr>
              <w:spacing w:line="276" w:lineRule="auto"/>
              <w:jc w:val="center"/>
            </w:pPr>
          </w:p>
        </w:tc>
      </w:tr>
      <w:tr w:rsidR="00C30FDD" w:rsidRPr="009A7CCE" w14:paraId="69737D7D" w14:textId="77777777" w:rsidTr="00C30FDD">
        <w:tc>
          <w:tcPr>
            <w:tcW w:w="3693" w:type="pct"/>
          </w:tcPr>
          <w:p w14:paraId="1B197C42" w14:textId="77777777" w:rsidR="00C30FDD" w:rsidRPr="009A7CCE" w:rsidRDefault="00C30FDD" w:rsidP="00287512">
            <w:pPr>
              <w:spacing w:line="276" w:lineRule="auto"/>
              <w:rPr>
                <w:b/>
                <w:bCs/>
              </w:rPr>
            </w:pPr>
            <w:r w:rsidRPr="009A7CCE">
              <w:rPr>
                <w:b/>
                <w:bCs/>
              </w:rPr>
              <w:t>Gambling-related characteristics</w:t>
            </w:r>
          </w:p>
        </w:tc>
        <w:tc>
          <w:tcPr>
            <w:tcW w:w="1307" w:type="pct"/>
          </w:tcPr>
          <w:p w14:paraId="3BC0AB2C" w14:textId="77777777" w:rsidR="00C30FDD" w:rsidRPr="009A7CCE" w:rsidRDefault="00C30FDD" w:rsidP="00287512">
            <w:pPr>
              <w:spacing w:line="276" w:lineRule="auto"/>
              <w:jc w:val="center"/>
            </w:pPr>
          </w:p>
        </w:tc>
      </w:tr>
      <w:tr w:rsidR="00C30FDD" w:rsidRPr="009A7CCE" w14:paraId="1D941369" w14:textId="77777777" w:rsidTr="00C30FDD">
        <w:tc>
          <w:tcPr>
            <w:tcW w:w="3693" w:type="pct"/>
          </w:tcPr>
          <w:p w14:paraId="0EA221B2" w14:textId="77777777" w:rsidR="00C30FDD" w:rsidRPr="009A7CCE" w:rsidRDefault="00C30FDD" w:rsidP="00287512">
            <w:pPr>
              <w:spacing w:line="276" w:lineRule="auto"/>
            </w:pPr>
            <w:r w:rsidRPr="009A7CCE">
              <w:t>Gambling symptom severity (G-SAS; M, SD)</w:t>
            </w:r>
          </w:p>
        </w:tc>
        <w:tc>
          <w:tcPr>
            <w:tcW w:w="1307" w:type="pct"/>
          </w:tcPr>
          <w:p w14:paraId="7CF351BF" w14:textId="77777777" w:rsidR="00C30FDD" w:rsidRPr="009A7CCE" w:rsidRDefault="00C30FDD" w:rsidP="00287512">
            <w:pPr>
              <w:spacing w:line="276" w:lineRule="auto"/>
              <w:jc w:val="center"/>
            </w:pPr>
            <w:r w:rsidRPr="009A7CCE">
              <w:t>27.3 (13.4)</w:t>
            </w:r>
          </w:p>
        </w:tc>
      </w:tr>
      <w:tr w:rsidR="00C30FDD" w:rsidRPr="009A7CCE" w14:paraId="1109C8C9" w14:textId="77777777" w:rsidTr="00C30FDD">
        <w:tc>
          <w:tcPr>
            <w:tcW w:w="3693" w:type="pct"/>
          </w:tcPr>
          <w:p w14:paraId="54B962E8" w14:textId="77777777" w:rsidR="00C30FDD" w:rsidRPr="009A7CCE" w:rsidRDefault="00C30FDD" w:rsidP="00287512">
            <w:pPr>
              <w:spacing w:line="276" w:lineRule="auto"/>
            </w:pPr>
            <w:r w:rsidRPr="009A7CCE">
              <w:tab/>
              <w:t xml:space="preserve">Extreme severity </w:t>
            </w:r>
          </w:p>
        </w:tc>
        <w:tc>
          <w:tcPr>
            <w:tcW w:w="1307" w:type="pct"/>
          </w:tcPr>
          <w:p w14:paraId="67144E39" w14:textId="77777777" w:rsidR="00C30FDD" w:rsidRPr="009A7CCE" w:rsidRDefault="00C30FDD" w:rsidP="00287512">
            <w:pPr>
              <w:spacing w:line="276" w:lineRule="auto"/>
              <w:jc w:val="center"/>
            </w:pPr>
            <w:r w:rsidRPr="009A7CCE">
              <w:t>8 (22.9)</w:t>
            </w:r>
          </w:p>
        </w:tc>
      </w:tr>
      <w:tr w:rsidR="00C30FDD" w:rsidRPr="009A7CCE" w14:paraId="0922C6DD" w14:textId="77777777" w:rsidTr="00C30FDD">
        <w:tc>
          <w:tcPr>
            <w:tcW w:w="3693" w:type="pct"/>
          </w:tcPr>
          <w:p w14:paraId="3F6885F6" w14:textId="77777777" w:rsidR="00C30FDD" w:rsidRPr="009A7CCE" w:rsidRDefault="00C30FDD" w:rsidP="00287512">
            <w:pPr>
              <w:spacing w:line="276" w:lineRule="auto"/>
            </w:pPr>
            <w:r w:rsidRPr="009A7CCE">
              <w:tab/>
              <w:t xml:space="preserve">Severe severity </w:t>
            </w:r>
          </w:p>
        </w:tc>
        <w:tc>
          <w:tcPr>
            <w:tcW w:w="1307" w:type="pct"/>
          </w:tcPr>
          <w:p w14:paraId="27E7F806" w14:textId="77777777" w:rsidR="00C30FDD" w:rsidRPr="009A7CCE" w:rsidRDefault="00C30FDD" w:rsidP="00287512">
            <w:pPr>
              <w:spacing w:line="276" w:lineRule="auto"/>
              <w:jc w:val="center"/>
            </w:pPr>
            <w:r w:rsidRPr="009A7CCE">
              <w:t>6 (17.1)</w:t>
            </w:r>
          </w:p>
        </w:tc>
      </w:tr>
      <w:tr w:rsidR="00C30FDD" w:rsidRPr="009A7CCE" w14:paraId="117A9D44" w14:textId="77777777" w:rsidTr="00C30FDD">
        <w:tc>
          <w:tcPr>
            <w:tcW w:w="3693" w:type="pct"/>
          </w:tcPr>
          <w:p w14:paraId="1633C71B" w14:textId="77777777" w:rsidR="00C30FDD" w:rsidRPr="009A7CCE" w:rsidRDefault="00C30FDD" w:rsidP="00287512">
            <w:pPr>
              <w:spacing w:line="276" w:lineRule="auto"/>
            </w:pPr>
            <w:r w:rsidRPr="009A7CCE">
              <w:tab/>
              <w:t xml:space="preserve">Moderate severity </w:t>
            </w:r>
          </w:p>
        </w:tc>
        <w:tc>
          <w:tcPr>
            <w:tcW w:w="1307" w:type="pct"/>
          </w:tcPr>
          <w:p w14:paraId="5B6A20D6" w14:textId="77777777" w:rsidR="00C30FDD" w:rsidRPr="009A7CCE" w:rsidRDefault="00C30FDD" w:rsidP="00287512">
            <w:pPr>
              <w:spacing w:line="276" w:lineRule="auto"/>
              <w:jc w:val="center"/>
            </w:pPr>
            <w:r w:rsidRPr="009A7CCE">
              <w:t>10 (28.6)</w:t>
            </w:r>
          </w:p>
        </w:tc>
      </w:tr>
      <w:tr w:rsidR="00C30FDD" w:rsidRPr="009A7CCE" w14:paraId="7CC74D5C" w14:textId="77777777" w:rsidTr="00C30FDD">
        <w:tc>
          <w:tcPr>
            <w:tcW w:w="3693" w:type="pct"/>
          </w:tcPr>
          <w:p w14:paraId="27F00648" w14:textId="77777777" w:rsidR="00C30FDD" w:rsidRPr="009A7CCE" w:rsidRDefault="00C30FDD" w:rsidP="00287512">
            <w:pPr>
              <w:spacing w:line="276" w:lineRule="auto"/>
            </w:pPr>
            <w:r w:rsidRPr="009A7CCE">
              <w:tab/>
              <w:t xml:space="preserve">Mild severity </w:t>
            </w:r>
          </w:p>
        </w:tc>
        <w:tc>
          <w:tcPr>
            <w:tcW w:w="1307" w:type="pct"/>
          </w:tcPr>
          <w:p w14:paraId="3E2DC40F" w14:textId="77777777" w:rsidR="00C30FDD" w:rsidRPr="009A7CCE" w:rsidRDefault="00C30FDD" w:rsidP="00287512">
            <w:pPr>
              <w:spacing w:line="276" w:lineRule="auto"/>
              <w:jc w:val="center"/>
            </w:pPr>
            <w:r w:rsidRPr="009A7CCE">
              <w:t>7 (20.0)</w:t>
            </w:r>
          </w:p>
        </w:tc>
      </w:tr>
      <w:tr w:rsidR="00C30FDD" w:rsidRPr="009A7CCE" w14:paraId="29C0BE1F" w14:textId="77777777" w:rsidTr="00C30FDD">
        <w:tc>
          <w:tcPr>
            <w:tcW w:w="3693" w:type="pct"/>
          </w:tcPr>
          <w:p w14:paraId="04EFC16E" w14:textId="77777777" w:rsidR="00C30FDD" w:rsidRPr="009A7CCE" w:rsidRDefault="00C30FDD" w:rsidP="00287512">
            <w:pPr>
              <w:spacing w:line="276" w:lineRule="auto"/>
            </w:pPr>
            <w:r w:rsidRPr="009A7CCE">
              <w:tab/>
              <w:t xml:space="preserve">Non-problem gambling </w:t>
            </w:r>
          </w:p>
        </w:tc>
        <w:tc>
          <w:tcPr>
            <w:tcW w:w="1307" w:type="pct"/>
          </w:tcPr>
          <w:p w14:paraId="7CDC47F0" w14:textId="77777777" w:rsidR="00C30FDD" w:rsidRPr="009A7CCE" w:rsidRDefault="00C30FDD" w:rsidP="00287512">
            <w:pPr>
              <w:spacing w:line="276" w:lineRule="auto"/>
              <w:jc w:val="center"/>
            </w:pPr>
            <w:r w:rsidRPr="009A7CCE">
              <w:t>4 (11.4)</w:t>
            </w:r>
          </w:p>
        </w:tc>
      </w:tr>
      <w:tr w:rsidR="00C30FDD" w:rsidRPr="009A7CCE" w14:paraId="47CA1FC7" w14:textId="77777777" w:rsidTr="00C30FDD">
        <w:tc>
          <w:tcPr>
            <w:tcW w:w="3693" w:type="pct"/>
          </w:tcPr>
          <w:p w14:paraId="624A6F85" w14:textId="77777777" w:rsidR="00C30FDD" w:rsidRPr="009A7CCE" w:rsidRDefault="00C30FDD" w:rsidP="00287512">
            <w:pPr>
              <w:spacing w:line="276" w:lineRule="auto"/>
            </w:pPr>
            <w:r w:rsidRPr="009A7CCE">
              <w:t>Past-month gambling frequency (days; Median, IQR)</w:t>
            </w:r>
          </w:p>
        </w:tc>
        <w:tc>
          <w:tcPr>
            <w:tcW w:w="1307" w:type="pct"/>
          </w:tcPr>
          <w:p w14:paraId="5CA52D5D" w14:textId="77777777" w:rsidR="00C30FDD" w:rsidRPr="009A7CCE" w:rsidRDefault="00C30FDD" w:rsidP="00287512">
            <w:pPr>
              <w:spacing w:line="276" w:lineRule="auto"/>
              <w:jc w:val="center"/>
            </w:pPr>
            <w:r w:rsidRPr="009A7CCE">
              <w:t>7 (14)</w:t>
            </w:r>
          </w:p>
        </w:tc>
      </w:tr>
      <w:tr w:rsidR="00C30FDD" w:rsidRPr="009A7CCE" w14:paraId="34B90105" w14:textId="77777777" w:rsidTr="00C30FDD">
        <w:tc>
          <w:tcPr>
            <w:tcW w:w="3693" w:type="pct"/>
          </w:tcPr>
          <w:p w14:paraId="3031EAB6" w14:textId="77777777" w:rsidR="00C30FDD" w:rsidRPr="009A7CCE" w:rsidRDefault="00C30FDD" w:rsidP="00287512">
            <w:pPr>
              <w:spacing w:line="276" w:lineRule="auto"/>
            </w:pPr>
            <w:r w:rsidRPr="009A7CCE">
              <w:t>Past-month gambling expenditure ($NZD lost; Median, IQR)</w:t>
            </w:r>
          </w:p>
        </w:tc>
        <w:tc>
          <w:tcPr>
            <w:tcW w:w="1307" w:type="pct"/>
          </w:tcPr>
          <w:p w14:paraId="060624A8" w14:textId="77777777" w:rsidR="00C30FDD" w:rsidRPr="009A7CCE" w:rsidRDefault="00C30FDD" w:rsidP="00287512">
            <w:pPr>
              <w:spacing w:line="276" w:lineRule="auto"/>
              <w:jc w:val="center"/>
            </w:pPr>
            <w:r w:rsidRPr="009A7CCE">
              <w:t>1500 (1800)</w:t>
            </w:r>
          </w:p>
        </w:tc>
      </w:tr>
      <w:tr w:rsidR="00C30FDD" w:rsidRPr="009A7CCE" w14:paraId="22BDE401" w14:textId="77777777" w:rsidTr="00C30FDD">
        <w:tc>
          <w:tcPr>
            <w:tcW w:w="3693" w:type="pct"/>
          </w:tcPr>
          <w:p w14:paraId="3868FB4D" w14:textId="77777777" w:rsidR="00C30FDD" w:rsidRPr="009A7CCE" w:rsidRDefault="00C30FDD" w:rsidP="00287512">
            <w:pPr>
              <w:spacing w:line="276" w:lineRule="auto"/>
            </w:pPr>
            <w:r w:rsidRPr="009A7CCE">
              <w:t xml:space="preserve">Presence of current gambling-related debt </w:t>
            </w:r>
          </w:p>
        </w:tc>
        <w:tc>
          <w:tcPr>
            <w:tcW w:w="1307" w:type="pct"/>
          </w:tcPr>
          <w:p w14:paraId="2E7D94B0" w14:textId="77777777" w:rsidR="00C30FDD" w:rsidRPr="009A7CCE" w:rsidRDefault="00C30FDD" w:rsidP="00287512">
            <w:pPr>
              <w:spacing w:line="276" w:lineRule="auto"/>
              <w:jc w:val="center"/>
            </w:pPr>
            <w:r w:rsidRPr="009A7CCE">
              <w:t>23 (65.7)</w:t>
            </w:r>
          </w:p>
        </w:tc>
      </w:tr>
      <w:tr w:rsidR="00C30FDD" w:rsidRPr="009A7CCE" w14:paraId="029FE2BD" w14:textId="77777777" w:rsidTr="00C30FDD">
        <w:tc>
          <w:tcPr>
            <w:tcW w:w="3693" w:type="pct"/>
          </w:tcPr>
          <w:p w14:paraId="69E0B973" w14:textId="77777777" w:rsidR="00C30FDD" w:rsidRPr="009A7CCE" w:rsidRDefault="00C30FDD" w:rsidP="00287512">
            <w:pPr>
              <w:spacing w:line="276" w:lineRule="auto"/>
            </w:pPr>
            <w:r w:rsidRPr="009A7CCE">
              <w:t>Any gambling harms (DGHS-7)</w:t>
            </w:r>
          </w:p>
        </w:tc>
        <w:tc>
          <w:tcPr>
            <w:tcW w:w="1307" w:type="pct"/>
          </w:tcPr>
          <w:p w14:paraId="6D376EBB" w14:textId="77777777" w:rsidR="00C30FDD" w:rsidRPr="009A7CCE" w:rsidRDefault="00C30FDD" w:rsidP="00287512">
            <w:pPr>
              <w:spacing w:line="276" w:lineRule="auto"/>
              <w:jc w:val="center"/>
            </w:pPr>
            <w:r w:rsidRPr="009A7CCE">
              <w:t>34 (97.1)</w:t>
            </w:r>
          </w:p>
        </w:tc>
      </w:tr>
      <w:tr w:rsidR="00C30FDD" w:rsidRPr="009A7CCE" w14:paraId="7713628C" w14:textId="77777777" w:rsidTr="00C30FDD">
        <w:tc>
          <w:tcPr>
            <w:tcW w:w="3693" w:type="pct"/>
          </w:tcPr>
          <w:p w14:paraId="4ACA283A" w14:textId="77777777" w:rsidR="00C30FDD" w:rsidRPr="009A7CCE" w:rsidRDefault="00C30FDD" w:rsidP="00287512">
            <w:pPr>
              <w:spacing w:line="276" w:lineRule="auto"/>
            </w:pPr>
            <w:r w:rsidRPr="009A7CCE">
              <w:tab/>
              <w:t>Any financial harms</w:t>
            </w:r>
          </w:p>
        </w:tc>
        <w:tc>
          <w:tcPr>
            <w:tcW w:w="1307" w:type="pct"/>
          </w:tcPr>
          <w:p w14:paraId="4876226C" w14:textId="77777777" w:rsidR="00C30FDD" w:rsidRPr="009A7CCE" w:rsidRDefault="00C30FDD" w:rsidP="00287512">
            <w:pPr>
              <w:spacing w:line="276" w:lineRule="auto"/>
              <w:jc w:val="center"/>
            </w:pPr>
            <w:r w:rsidRPr="009A7CCE">
              <w:t>33 (94.3)</w:t>
            </w:r>
          </w:p>
        </w:tc>
      </w:tr>
      <w:tr w:rsidR="00C30FDD" w:rsidRPr="009A7CCE" w14:paraId="448AB16C" w14:textId="77777777" w:rsidTr="00C30FDD">
        <w:tc>
          <w:tcPr>
            <w:tcW w:w="3693" w:type="pct"/>
          </w:tcPr>
          <w:p w14:paraId="3DB8827B" w14:textId="77777777" w:rsidR="00C30FDD" w:rsidRPr="009A7CCE" w:rsidRDefault="00C30FDD" w:rsidP="00287512">
            <w:pPr>
              <w:spacing w:line="276" w:lineRule="auto"/>
            </w:pPr>
            <w:r w:rsidRPr="009A7CCE">
              <w:tab/>
              <w:t>Any relationship harms</w:t>
            </w:r>
          </w:p>
        </w:tc>
        <w:tc>
          <w:tcPr>
            <w:tcW w:w="1307" w:type="pct"/>
          </w:tcPr>
          <w:p w14:paraId="6A7278A1" w14:textId="77777777" w:rsidR="00C30FDD" w:rsidRPr="009A7CCE" w:rsidRDefault="00C30FDD" w:rsidP="00287512">
            <w:pPr>
              <w:spacing w:line="276" w:lineRule="auto"/>
              <w:jc w:val="center"/>
            </w:pPr>
            <w:r w:rsidRPr="009A7CCE">
              <w:t>33 (94.3)</w:t>
            </w:r>
          </w:p>
        </w:tc>
      </w:tr>
      <w:tr w:rsidR="00C30FDD" w:rsidRPr="009A7CCE" w14:paraId="5325BB63" w14:textId="77777777" w:rsidTr="00C30FDD">
        <w:tc>
          <w:tcPr>
            <w:tcW w:w="3693" w:type="pct"/>
          </w:tcPr>
          <w:p w14:paraId="17C55C85" w14:textId="77777777" w:rsidR="00C30FDD" w:rsidRPr="009A7CCE" w:rsidRDefault="00C30FDD" w:rsidP="00287512">
            <w:pPr>
              <w:spacing w:line="276" w:lineRule="auto"/>
            </w:pPr>
            <w:r w:rsidRPr="009A7CCE">
              <w:tab/>
              <w:t>Any emotional or psychological harms</w:t>
            </w:r>
          </w:p>
        </w:tc>
        <w:tc>
          <w:tcPr>
            <w:tcW w:w="1307" w:type="pct"/>
          </w:tcPr>
          <w:p w14:paraId="097B1D75" w14:textId="77777777" w:rsidR="00C30FDD" w:rsidRPr="009A7CCE" w:rsidRDefault="00C30FDD" w:rsidP="00287512">
            <w:pPr>
              <w:spacing w:line="276" w:lineRule="auto"/>
              <w:jc w:val="center"/>
            </w:pPr>
            <w:r w:rsidRPr="009A7CCE">
              <w:t>34 (97.1)</w:t>
            </w:r>
          </w:p>
        </w:tc>
      </w:tr>
      <w:tr w:rsidR="00C30FDD" w:rsidRPr="009A7CCE" w14:paraId="7087128C" w14:textId="77777777" w:rsidTr="00C30FDD">
        <w:tc>
          <w:tcPr>
            <w:tcW w:w="3693" w:type="pct"/>
          </w:tcPr>
          <w:p w14:paraId="6992B368" w14:textId="77777777" w:rsidR="00C30FDD" w:rsidRPr="009A7CCE" w:rsidRDefault="00C30FDD" w:rsidP="00287512">
            <w:pPr>
              <w:spacing w:line="276" w:lineRule="auto"/>
            </w:pPr>
            <w:r w:rsidRPr="009A7CCE">
              <w:lastRenderedPageBreak/>
              <w:tab/>
              <w:t>Any health-related harms</w:t>
            </w:r>
          </w:p>
        </w:tc>
        <w:tc>
          <w:tcPr>
            <w:tcW w:w="1307" w:type="pct"/>
          </w:tcPr>
          <w:p w14:paraId="3BF992F2" w14:textId="77777777" w:rsidR="00C30FDD" w:rsidRPr="009A7CCE" w:rsidRDefault="00C30FDD" w:rsidP="00287512">
            <w:pPr>
              <w:spacing w:line="276" w:lineRule="auto"/>
              <w:jc w:val="center"/>
            </w:pPr>
            <w:r w:rsidRPr="009A7CCE">
              <w:t>34 (97.1)</w:t>
            </w:r>
          </w:p>
        </w:tc>
      </w:tr>
      <w:tr w:rsidR="00C30FDD" w:rsidRPr="009A7CCE" w14:paraId="4A9900DB" w14:textId="77777777" w:rsidTr="00C30FDD">
        <w:tc>
          <w:tcPr>
            <w:tcW w:w="3693" w:type="pct"/>
          </w:tcPr>
          <w:p w14:paraId="08DF6D63" w14:textId="77777777" w:rsidR="00C30FDD" w:rsidRPr="009A7CCE" w:rsidRDefault="00C30FDD" w:rsidP="00287512">
            <w:pPr>
              <w:spacing w:line="276" w:lineRule="auto"/>
            </w:pPr>
            <w:r w:rsidRPr="009A7CCE">
              <w:tab/>
              <w:t>Any work/study-related harms</w:t>
            </w:r>
          </w:p>
        </w:tc>
        <w:tc>
          <w:tcPr>
            <w:tcW w:w="1307" w:type="pct"/>
          </w:tcPr>
          <w:p w14:paraId="7E74316C" w14:textId="77777777" w:rsidR="00C30FDD" w:rsidRPr="009A7CCE" w:rsidRDefault="00C30FDD" w:rsidP="00287512">
            <w:pPr>
              <w:spacing w:line="276" w:lineRule="auto"/>
              <w:jc w:val="center"/>
            </w:pPr>
            <w:r w:rsidRPr="009A7CCE">
              <w:t>28 (80.0)</w:t>
            </w:r>
          </w:p>
        </w:tc>
      </w:tr>
      <w:tr w:rsidR="00C30FDD" w:rsidRPr="009A7CCE" w14:paraId="3FD4F988" w14:textId="77777777" w:rsidTr="00C30FDD">
        <w:tc>
          <w:tcPr>
            <w:tcW w:w="3693" w:type="pct"/>
          </w:tcPr>
          <w:p w14:paraId="6AC2BEE0" w14:textId="77777777" w:rsidR="00C30FDD" w:rsidRPr="009A7CCE" w:rsidRDefault="00C30FDD" w:rsidP="00287512">
            <w:pPr>
              <w:spacing w:line="276" w:lineRule="auto"/>
            </w:pPr>
            <w:r w:rsidRPr="009A7CCE">
              <w:tab/>
              <w:t>Any cultural harms</w:t>
            </w:r>
          </w:p>
        </w:tc>
        <w:tc>
          <w:tcPr>
            <w:tcW w:w="1307" w:type="pct"/>
          </w:tcPr>
          <w:p w14:paraId="4C21981A" w14:textId="77777777" w:rsidR="00C30FDD" w:rsidRPr="009A7CCE" w:rsidRDefault="00C30FDD" w:rsidP="00287512">
            <w:pPr>
              <w:spacing w:line="276" w:lineRule="auto"/>
              <w:jc w:val="center"/>
            </w:pPr>
            <w:r w:rsidRPr="009A7CCE">
              <w:t>17 (48.6)</w:t>
            </w:r>
          </w:p>
        </w:tc>
      </w:tr>
      <w:tr w:rsidR="00C30FDD" w:rsidRPr="009A7CCE" w14:paraId="16A37E1D" w14:textId="77777777" w:rsidTr="00C30FDD">
        <w:tc>
          <w:tcPr>
            <w:tcW w:w="3693" w:type="pct"/>
          </w:tcPr>
          <w:p w14:paraId="6875B94F" w14:textId="77777777" w:rsidR="00C30FDD" w:rsidRPr="009A7CCE" w:rsidRDefault="00C30FDD" w:rsidP="00287512">
            <w:pPr>
              <w:spacing w:line="276" w:lineRule="auto"/>
            </w:pPr>
            <w:r w:rsidRPr="009A7CCE">
              <w:tab/>
              <w:t>Any legal harms</w:t>
            </w:r>
          </w:p>
        </w:tc>
        <w:tc>
          <w:tcPr>
            <w:tcW w:w="1307" w:type="pct"/>
          </w:tcPr>
          <w:p w14:paraId="075302EA" w14:textId="77777777" w:rsidR="00C30FDD" w:rsidRPr="009A7CCE" w:rsidRDefault="00C30FDD" w:rsidP="00287512">
            <w:pPr>
              <w:spacing w:line="276" w:lineRule="auto"/>
              <w:jc w:val="center"/>
            </w:pPr>
            <w:r w:rsidRPr="009A7CCE">
              <w:t>17 (48.6)</w:t>
            </w:r>
          </w:p>
        </w:tc>
      </w:tr>
      <w:tr w:rsidR="00C30FDD" w:rsidRPr="009A7CCE" w14:paraId="01E60303" w14:textId="77777777" w:rsidTr="00C30FDD">
        <w:tc>
          <w:tcPr>
            <w:tcW w:w="3693" w:type="pct"/>
          </w:tcPr>
          <w:p w14:paraId="1929CD5E" w14:textId="77777777" w:rsidR="00C30FDD" w:rsidRPr="009A7CCE" w:rsidRDefault="00C30FDD" w:rsidP="00287512">
            <w:pPr>
              <w:spacing w:line="276" w:lineRule="auto"/>
            </w:pPr>
            <w:r w:rsidRPr="009A7CCE">
              <w:t>Harmful gambling activity</w:t>
            </w:r>
          </w:p>
        </w:tc>
        <w:tc>
          <w:tcPr>
            <w:tcW w:w="1307" w:type="pct"/>
          </w:tcPr>
          <w:p w14:paraId="73B856C7" w14:textId="77777777" w:rsidR="00C30FDD" w:rsidRPr="009A7CCE" w:rsidRDefault="00C30FDD" w:rsidP="00287512">
            <w:pPr>
              <w:spacing w:line="276" w:lineRule="auto"/>
              <w:jc w:val="center"/>
            </w:pPr>
          </w:p>
        </w:tc>
      </w:tr>
      <w:tr w:rsidR="00C30FDD" w:rsidRPr="009A7CCE" w14:paraId="45D9E28D" w14:textId="77777777" w:rsidTr="00C30FDD">
        <w:tc>
          <w:tcPr>
            <w:tcW w:w="3693" w:type="pct"/>
          </w:tcPr>
          <w:p w14:paraId="700E4129" w14:textId="77777777" w:rsidR="00C30FDD" w:rsidRPr="009A7CCE" w:rsidRDefault="00C30FDD" w:rsidP="00287512">
            <w:pPr>
              <w:spacing w:line="276" w:lineRule="auto"/>
            </w:pPr>
            <w:r w:rsidRPr="009A7CCE">
              <w:tab/>
              <w:t>Pokies or electronic gaming machines</w:t>
            </w:r>
          </w:p>
        </w:tc>
        <w:tc>
          <w:tcPr>
            <w:tcW w:w="1307" w:type="pct"/>
          </w:tcPr>
          <w:p w14:paraId="6DE6AF24" w14:textId="77777777" w:rsidR="00C30FDD" w:rsidRPr="009A7CCE" w:rsidRDefault="00C30FDD" w:rsidP="00287512">
            <w:pPr>
              <w:spacing w:line="276" w:lineRule="auto"/>
              <w:jc w:val="center"/>
            </w:pPr>
            <w:r w:rsidRPr="009A7CCE">
              <w:t>26 (74.3)</w:t>
            </w:r>
          </w:p>
        </w:tc>
      </w:tr>
      <w:tr w:rsidR="00C30FDD" w:rsidRPr="009A7CCE" w14:paraId="3292E419" w14:textId="77777777" w:rsidTr="00C30FDD">
        <w:tc>
          <w:tcPr>
            <w:tcW w:w="3693" w:type="pct"/>
          </w:tcPr>
          <w:p w14:paraId="52D51968" w14:textId="77777777" w:rsidR="00C30FDD" w:rsidRPr="009A7CCE" w:rsidRDefault="00C30FDD" w:rsidP="00287512">
            <w:pPr>
              <w:spacing w:line="276" w:lineRule="auto"/>
            </w:pPr>
            <w:r w:rsidRPr="009A7CCE">
              <w:tab/>
              <w:t>Sports and event result betting</w:t>
            </w:r>
          </w:p>
        </w:tc>
        <w:tc>
          <w:tcPr>
            <w:tcW w:w="1307" w:type="pct"/>
          </w:tcPr>
          <w:p w14:paraId="543C90FC" w14:textId="77777777" w:rsidR="00C30FDD" w:rsidRPr="009A7CCE" w:rsidRDefault="00C30FDD" w:rsidP="00287512">
            <w:pPr>
              <w:spacing w:line="276" w:lineRule="auto"/>
              <w:jc w:val="center"/>
            </w:pPr>
            <w:r w:rsidRPr="009A7CCE">
              <w:t>15 (42.9)</w:t>
            </w:r>
          </w:p>
        </w:tc>
      </w:tr>
      <w:tr w:rsidR="00C30FDD" w:rsidRPr="009A7CCE" w14:paraId="50235D64" w14:textId="77777777" w:rsidTr="00C30FDD">
        <w:tc>
          <w:tcPr>
            <w:tcW w:w="3693" w:type="pct"/>
          </w:tcPr>
          <w:p w14:paraId="484550AC" w14:textId="77777777" w:rsidR="00C30FDD" w:rsidRPr="009A7CCE" w:rsidRDefault="00C30FDD" w:rsidP="00287512">
            <w:pPr>
              <w:spacing w:line="276" w:lineRule="auto"/>
            </w:pPr>
            <w:r w:rsidRPr="009A7CCE">
              <w:tab/>
              <w:t>Race betting (horses, harness racing, greyhounds)</w:t>
            </w:r>
          </w:p>
        </w:tc>
        <w:tc>
          <w:tcPr>
            <w:tcW w:w="1307" w:type="pct"/>
          </w:tcPr>
          <w:p w14:paraId="2634BC2A" w14:textId="77777777" w:rsidR="00C30FDD" w:rsidRPr="009A7CCE" w:rsidRDefault="00C30FDD" w:rsidP="00287512">
            <w:pPr>
              <w:spacing w:line="276" w:lineRule="auto"/>
              <w:jc w:val="center"/>
            </w:pPr>
            <w:r w:rsidRPr="009A7CCE">
              <w:t>13 (37.1)</w:t>
            </w:r>
          </w:p>
        </w:tc>
      </w:tr>
      <w:tr w:rsidR="00C30FDD" w:rsidRPr="009A7CCE" w14:paraId="176E93EA" w14:textId="77777777" w:rsidTr="00C30FDD">
        <w:tc>
          <w:tcPr>
            <w:tcW w:w="3693" w:type="pct"/>
          </w:tcPr>
          <w:p w14:paraId="77C29FC3" w14:textId="77777777" w:rsidR="00C30FDD" w:rsidRPr="009A7CCE" w:rsidRDefault="00C30FDD" w:rsidP="00287512">
            <w:pPr>
              <w:spacing w:line="276" w:lineRule="auto"/>
            </w:pPr>
            <w:r w:rsidRPr="009A7CCE">
              <w:tab/>
              <w:t>Table games (e.g., blackjack, roulette, poker)</w:t>
            </w:r>
          </w:p>
        </w:tc>
        <w:tc>
          <w:tcPr>
            <w:tcW w:w="1307" w:type="pct"/>
          </w:tcPr>
          <w:p w14:paraId="00780543" w14:textId="77777777" w:rsidR="00C30FDD" w:rsidRPr="009A7CCE" w:rsidRDefault="00C30FDD" w:rsidP="00287512">
            <w:pPr>
              <w:spacing w:line="276" w:lineRule="auto"/>
              <w:jc w:val="center"/>
            </w:pPr>
            <w:r w:rsidRPr="009A7CCE">
              <w:t>11 (31.4)</w:t>
            </w:r>
          </w:p>
        </w:tc>
      </w:tr>
      <w:tr w:rsidR="00C30FDD" w:rsidRPr="009A7CCE" w14:paraId="0F2AD79F" w14:textId="77777777" w:rsidTr="00C30FDD">
        <w:tc>
          <w:tcPr>
            <w:tcW w:w="3693" w:type="pct"/>
          </w:tcPr>
          <w:p w14:paraId="082D30CF" w14:textId="77777777" w:rsidR="00C30FDD" w:rsidRPr="009A7CCE" w:rsidRDefault="00C30FDD" w:rsidP="00287512">
            <w:pPr>
              <w:spacing w:line="276" w:lineRule="auto"/>
            </w:pPr>
            <w:r w:rsidRPr="009A7CCE">
              <w:tab/>
              <w:t>Number games (e.g., lotteries, keno, Powerball)</w:t>
            </w:r>
          </w:p>
        </w:tc>
        <w:tc>
          <w:tcPr>
            <w:tcW w:w="1307" w:type="pct"/>
          </w:tcPr>
          <w:p w14:paraId="48B6280A" w14:textId="77777777" w:rsidR="00C30FDD" w:rsidRPr="009A7CCE" w:rsidRDefault="00C30FDD" w:rsidP="00287512">
            <w:pPr>
              <w:spacing w:line="276" w:lineRule="auto"/>
              <w:jc w:val="center"/>
            </w:pPr>
            <w:r w:rsidRPr="009A7CCE">
              <w:t>7 (20.0)</w:t>
            </w:r>
          </w:p>
        </w:tc>
      </w:tr>
      <w:tr w:rsidR="00C30FDD" w:rsidRPr="009A7CCE" w14:paraId="7C0EC36D" w14:textId="77777777" w:rsidTr="00C30FDD">
        <w:tc>
          <w:tcPr>
            <w:tcW w:w="3693" w:type="pct"/>
          </w:tcPr>
          <w:p w14:paraId="799EB198" w14:textId="77777777" w:rsidR="00C30FDD" w:rsidRPr="009A7CCE" w:rsidRDefault="00C30FDD" w:rsidP="00287512">
            <w:pPr>
              <w:spacing w:line="276" w:lineRule="auto"/>
            </w:pPr>
            <w:r w:rsidRPr="009A7CCE">
              <w:tab/>
              <w:t xml:space="preserve">Informal private betting </w:t>
            </w:r>
          </w:p>
        </w:tc>
        <w:tc>
          <w:tcPr>
            <w:tcW w:w="1307" w:type="pct"/>
          </w:tcPr>
          <w:p w14:paraId="58101552" w14:textId="77777777" w:rsidR="00C30FDD" w:rsidRPr="009A7CCE" w:rsidRDefault="00C30FDD" w:rsidP="00287512">
            <w:pPr>
              <w:spacing w:line="276" w:lineRule="auto"/>
              <w:jc w:val="center"/>
            </w:pPr>
            <w:r w:rsidRPr="009A7CCE">
              <w:t>4 (11.4)</w:t>
            </w:r>
          </w:p>
        </w:tc>
      </w:tr>
      <w:tr w:rsidR="00C30FDD" w:rsidRPr="009A7CCE" w14:paraId="3408973E" w14:textId="77777777" w:rsidTr="00C30FDD">
        <w:tc>
          <w:tcPr>
            <w:tcW w:w="3693" w:type="pct"/>
          </w:tcPr>
          <w:p w14:paraId="5D6C283A" w14:textId="77777777" w:rsidR="00C30FDD" w:rsidRPr="009A7CCE" w:rsidRDefault="00C30FDD" w:rsidP="00287512">
            <w:pPr>
              <w:spacing w:line="276" w:lineRule="auto"/>
            </w:pPr>
            <w:r w:rsidRPr="009A7CCE">
              <w:t xml:space="preserve">Preferred gambling modality </w:t>
            </w:r>
          </w:p>
        </w:tc>
        <w:tc>
          <w:tcPr>
            <w:tcW w:w="1307" w:type="pct"/>
          </w:tcPr>
          <w:p w14:paraId="19502E30" w14:textId="77777777" w:rsidR="00C30FDD" w:rsidRPr="009A7CCE" w:rsidRDefault="00C30FDD" w:rsidP="00287512">
            <w:pPr>
              <w:spacing w:line="276" w:lineRule="auto"/>
              <w:jc w:val="center"/>
            </w:pPr>
          </w:p>
        </w:tc>
      </w:tr>
      <w:tr w:rsidR="00C30FDD" w:rsidRPr="009A7CCE" w14:paraId="18A1B83D" w14:textId="77777777" w:rsidTr="00C30FDD">
        <w:tc>
          <w:tcPr>
            <w:tcW w:w="3693" w:type="pct"/>
          </w:tcPr>
          <w:p w14:paraId="489EFB04" w14:textId="77777777" w:rsidR="00C30FDD" w:rsidRPr="009A7CCE" w:rsidRDefault="00C30FDD" w:rsidP="00287512">
            <w:pPr>
              <w:spacing w:line="276" w:lineRule="auto"/>
            </w:pPr>
            <w:r w:rsidRPr="009A7CCE">
              <w:tab/>
              <w:t>Venue</w:t>
            </w:r>
          </w:p>
        </w:tc>
        <w:tc>
          <w:tcPr>
            <w:tcW w:w="1307" w:type="pct"/>
          </w:tcPr>
          <w:p w14:paraId="1610ABF6" w14:textId="77777777" w:rsidR="00C30FDD" w:rsidRPr="009A7CCE" w:rsidRDefault="00C30FDD" w:rsidP="00287512">
            <w:pPr>
              <w:spacing w:line="276" w:lineRule="auto"/>
              <w:jc w:val="center"/>
            </w:pPr>
            <w:r w:rsidRPr="009A7CCE">
              <w:t>5 (14.3)</w:t>
            </w:r>
          </w:p>
        </w:tc>
      </w:tr>
      <w:tr w:rsidR="00C30FDD" w:rsidRPr="009A7CCE" w14:paraId="23218188" w14:textId="77777777" w:rsidTr="00C30FDD">
        <w:tc>
          <w:tcPr>
            <w:tcW w:w="3693" w:type="pct"/>
          </w:tcPr>
          <w:p w14:paraId="0F25B4A9" w14:textId="77777777" w:rsidR="00C30FDD" w:rsidRPr="009A7CCE" w:rsidRDefault="00C30FDD" w:rsidP="00287512">
            <w:pPr>
              <w:spacing w:line="276" w:lineRule="auto"/>
            </w:pPr>
            <w:r w:rsidRPr="009A7CCE">
              <w:tab/>
              <w:t>Online</w:t>
            </w:r>
          </w:p>
        </w:tc>
        <w:tc>
          <w:tcPr>
            <w:tcW w:w="1307" w:type="pct"/>
          </w:tcPr>
          <w:p w14:paraId="34906939" w14:textId="77777777" w:rsidR="00C30FDD" w:rsidRPr="009A7CCE" w:rsidRDefault="00C30FDD" w:rsidP="00287512">
            <w:pPr>
              <w:spacing w:line="276" w:lineRule="auto"/>
              <w:jc w:val="center"/>
            </w:pPr>
            <w:r w:rsidRPr="009A7CCE">
              <w:t>13 (37.1)</w:t>
            </w:r>
          </w:p>
        </w:tc>
      </w:tr>
      <w:tr w:rsidR="00C30FDD" w:rsidRPr="009A7CCE" w14:paraId="46C8C5A3" w14:textId="77777777" w:rsidTr="00C30FDD">
        <w:tc>
          <w:tcPr>
            <w:tcW w:w="3693" w:type="pct"/>
          </w:tcPr>
          <w:p w14:paraId="5772FF5E" w14:textId="77777777" w:rsidR="00C30FDD" w:rsidRPr="009A7CCE" w:rsidRDefault="00C30FDD" w:rsidP="00287512">
            <w:pPr>
              <w:spacing w:line="276" w:lineRule="auto"/>
            </w:pPr>
            <w:r w:rsidRPr="009A7CCE">
              <w:tab/>
              <w:t>Both venue and online</w:t>
            </w:r>
          </w:p>
        </w:tc>
        <w:tc>
          <w:tcPr>
            <w:tcW w:w="1307" w:type="pct"/>
          </w:tcPr>
          <w:p w14:paraId="71BBA57E" w14:textId="77777777" w:rsidR="00C30FDD" w:rsidRPr="009A7CCE" w:rsidRDefault="00C30FDD" w:rsidP="00287512">
            <w:pPr>
              <w:spacing w:line="276" w:lineRule="auto"/>
              <w:jc w:val="center"/>
            </w:pPr>
            <w:r w:rsidRPr="009A7CCE">
              <w:t>17 (48.6)</w:t>
            </w:r>
          </w:p>
        </w:tc>
      </w:tr>
      <w:tr w:rsidR="00C30FDD" w:rsidRPr="009A7CCE" w14:paraId="5C315048" w14:textId="77777777" w:rsidTr="00C30FDD">
        <w:tc>
          <w:tcPr>
            <w:tcW w:w="3693" w:type="pct"/>
          </w:tcPr>
          <w:p w14:paraId="1F52E997" w14:textId="77777777" w:rsidR="00C30FDD" w:rsidRPr="009A7CCE" w:rsidRDefault="00C30FDD" w:rsidP="00287512">
            <w:pPr>
              <w:spacing w:line="276" w:lineRule="auto"/>
            </w:pPr>
            <w:r w:rsidRPr="009A7CCE">
              <w:t>Gambling motives (GMQ-F; scores out of 4) (M, SD)</w:t>
            </w:r>
          </w:p>
        </w:tc>
        <w:tc>
          <w:tcPr>
            <w:tcW w:w="1307" w:type="pct"/>
          </w:tcPr>
          <w:p w14:paraId="4AD8047F" w14:textId="77777777" w:rsidR="00C30FDD" w:rsidRPr="009A7CCE" w:rsidRDefault="00C30FDD" w:rsidP="00287512">
            <w:pPr>
              <w:spacing w:line="276" w:lineRule="auto"/>
              <w:jc w:val="center"/>
            </w:pPr>
          </w:p>
        </w:tc>
      </w:tr>
      <w:tr w:rsidR="00C30FDD" w:rsidRPr="009A7CCE" w14:paraId="48B56A26" w14:textId="77777777" w:rsidTr="00C30FDD">
        <w:tc>
          <w:tcPr>
            <w:tcW w:w="3693" w:type="pct"/>
          </w:tcPr>
          <w:p w14:paraId="6AE1B352" w14:textId="77777777" w:rsidR="00C30FDD" w:rsidRPr="009A7CCE" w:rsidRDefault="00C30FDD" w:rsidP="00287512">
            <w:pPr>
              <w:spacing w:line="276" w:lineRule="auto"/>
            </w:pPr>
            <w:r w:rsidRPr="009A7CCE">
              <w:tab/>
              <w:t>Enhancement motives (it is exciting)</w:t>
            </w:r>
          </w:p>
        </w:tc>
        <w:tc>
          <w:tcPr>
            <w:tcW w:w="1307" w:type="pct"/>
          </w:tcPr>
          <w:p w14:paraId="6FA93078" w14:textId="77777777" w:rsidR="00C30FDD" w:rsidRPr="009A7CCE" w:rsidRDefault="00C30FDD" w:rsidP="00287512">
            <w:pPr>
              <w:spacing w:line="276" w:lineRule="auto"/>
              <w:jc w:val="center"/>
            </w:pPr>
            <w:r w:rsidRPr="009A7CCE">
              <w:t>2.8 (0.9)</w:t>
            </w:r>
          </w:p>
        </w:tc>
      </w:tr>
      <w:tr w:rsidR="00C30FDD" w:rsidRPr="009A7CCE" w14:paraId="0CCB3C05" w14:textId="77777777" w:rsidTr="00C30FDD">
        <w:tc>
          <w:tcPr>
            <w:tcW w:w="3693" w:type="pct"/>
          </w:tcPr>
          <w:p w14:paraId="72B605B3" w14:textId="77777777" w:rsidR="00C30FDD" w:rsidRPr="009A7CCE" w:rsidRDefault="00C30FDD" w:rsidP="00287512">
            <w:pPr>
              <w:spacing w:line="276" w:lineRule="auto"/>
            </w:pPr>
            <w:r w:rsidRPr="009A7CCE">
              <w:tab/>
              <w:t>Financial motives (the thought of a jackpot)</w:t>
            </w:r>
          </w:p>
        </w:tc>
        <w:tc>
          <w:tcPr>
            <w:tcW w:w="1307" w:type="pct"/>
          </w:tcPr>
          <w:p w14:paraId="4C059252" w14:textId="77777777" w:rsidR="00C30FDD" w:rsidRPr="009A7CCE" w:rsidRDefault="00C30FDD" w:rsidP="00287512">
            <w:pPr>
              <w:spacing w:line="276" w:lineRule="auto"/>
              <w:jc w:val="center"/>
            </w:pPr>
            <w:r w:rsidRPr="009A7CCE">
              <w:t>2.8 (0.9)</w:t>
            </w:r>
          </w:p>
        </w:tc>
      </w:tr>
      <w:tr w:rsidR="00C30FDD" w:rsidRPr="009A7CCE" w14:paraId="72BA0EBF" w14:textId="77777777" w:rsidTr="00C30FDD">
        <w:tc>
          <w:tcPr>
            <w:tcW w:w="3693" w:type="pct"/>
          </w:tcPr>
          <w:p w14:paraId="6BCA3254" w14:textId="77777777" w:rsidR="00C30FDD" w:rsidRPr="009A7CCE" w:rsidRDefault="00C30FDD" w:rsidP="00287512">
            <w:pPr>
              <w:spacing w:line="276" w:lineRule="auto"/>
            </w:pPr>
            <w:r w:rsidRPr="009A7CCE">
              <w:tab/>
              <w:t>Social motives (enhances enjoyment at social events)</w:t>
            </w:r>
          </w:p>
        </w:tc>
        <w:tc>
          <w:tcPr>
            <w:tcW w:w="1307" w:type="pct"/>
          </w:tcPr>
          <w:p w14:paraId="46F9A84B" w14:textId="77777777" w:rsidR="00C30FDD" w:rsidRPr="009A7CCE" w:rsidRDefault="00C30FDD" w:rsidP="00287512">
            <w:pPr>
              <w:spacing w:line="276" w:lineRule="auto"/>
              <w:jc w:val="center"/>
            </w:pPr>
            <w:r w:rsidRPr="009A7CCE">
              <w:t>2.0 (0.9)</w:t>
            </w:r>
          </w:p>
        </w:tc>
      </w:tr>
      <w:tr w:rsidR="00C30FDD" w:rsidRPr="009A7CCE" w14:paraId="543EBAD3" w14:textId="77777777" w:rsidTr="00C30FDD">
        <w:tc>
          <w:tcPr>
            <w:tcW w:w="3693" w:type="pct"/>
          </w:tcPr>
          <w:p w14:paraId="66D4BCDB" w14:textId="77777777" w:rsidR="00C30FDD" w:rsidRPr="009A7CCE" w:rsidRDefault="00C30FDD" w:rsidP="00287512">
            <w:pPr>
              <w:spacing w:line="276" w:lineRule="auto"/>
            </w:pPr>
            <w:r w:rsidRPr="009A7CCE">
              <w:tab/>
              <w:t>Coping motives (helps to cope with worries)</w:t>
            </w:r>
          </w:p>
        </w:tc>
        <w:tc>
          <w:tcPr>
            <w:tcW w:w="1307" w:type="pct"/>
          </w:tcPr>
          <w:p w14:paraId="0A5E06FC" w14:textId="77777777" w:rsidR="00C30FDD" w:rsidRPr="009A7CCE" w:rsidRDefault="00C30FDD" w:rsidP="00287512">
            <w:pPr>
              <w:spacing w:line="276" w:lineRule="auto"/>
              <w:jc w:val="center"/>
            </w:pPr>
            <w:r w:rsidRPr="009A7CCE">
              <w:t>2.7 (1.0)</w:t>
            </w:r>
          </w:p>
        </w:tc>
      </w:tr>
      <w:tr w:rsidR="00C30FDD" w:rsidRPr="009A7CCE" w14:paraId="78044FB8" w14:textId="77777777" w:rsidTr="00C30FDD">
        <w:tc>
          <w:tcPr>
            <w:tcW w:w="3693" w:type="pct"/>
          </w:tcPr>
          <w:p w14:paraId="05922339" w14:textId="77777777" w:rsidR="00C30FDD" w:rsidRPr="009A7CCE" w:rsidRDefault="00C30FDD" w:rsidP="00287512">
            <w:pPr>
              <w:spacing w:line="276" w:lineRule="auto"/>
            </w:pPr>
            <w:r w:rsidRPr="009A7CCE">
              <w:t>Age (in years) began gambling (M, SD)</w:t>
            </w:r>
          </w:p>
        </w:tc>
        <w:tc>
          <w:tcPr>
            <w:tcW w:w="1307" w:type="pct"/>
          </w:tcPr>
          <w:p w14:paraId="525DEAC4" w14:textId="77777777" w:rsidR="00C30FDD" w:rsidRPr="009A7CCE" w:rsidRDefault="00C30FDD" w:rsidP="00287512">
            <w:pPr>
              <w:spacing w:line="276" w:lineRule="auto"/>
              <w:jc w:val="center"/>
            </w:pPr>
            <w:r w:rsidRPr="009A7CCE">
              <w:t>22.1 (8.4)</w:t>
            </w:r>
          </w:p>
        </w:tc>
      </w:tr>
      <w:tr w:rsidR="00C30FDD" w:rsidRPr="009A7CCE" w14:paraId="38C03285" w14:textId="77777777" w:rsidTr="00C30FDD">
        <w:tc>
          <w:tcPr>
            <w:tcW w:w="3693" w:type="pct"/>
          </w:tcPr>
          <w:p w14:paraId="587342F9" w14:textId="77777777" w:rsidR="00C30FDD" w:rsidRPr="009A7CCE" w:rsidRDefault="00C30FDD" w:rsidP="00287512">
            <w:pPr>
              <w:spacing w:line="276" w:lineRule="auto"/>
            </w:pPr>
            <w:r w:rsidRPr="009A7CCE">
              <w:t xml:space="preserve">Age (in years) began experiencing gambling issues (M, SD) </w:t>
            </w:r>
          </w:p>
        </w:tc>
        <w:tc>
          <w:tcPr>
            <w:tcW w:w="1307" w:type="pct"/>
          </w:tcPr>
          <w:p w14:paraId="58DD317B" w14:textId="77777777" w:rsidR="00C30FDD" w:rsidRPr="009A7CCE" w:rsidRDefault="00C30FDD" w:rsidP="00287512">
            <w:pPr>
              <w:spacing w:line="276" w:lineRule="auto"/>
              <w:jc w:val="center"/>
            </w:pPr>
            <w:r w:rsidRPr="009A7CCE">
              <w:t>27.0 (8.5)</w:t>
            </w:r>
          </w:p>
        </w:tc>
      </w:tr>
      <w:tr w:rsidR="00C30FDD" w:rsidRPr="009A7CCE" w14:paraId="048D95B1" w14:textId="77777777" w:rsidTr="00C30FDD">
        <w:tc>
          <w:tcPr>
            <w:tcW w:w="3693" w:type="pct"/>
          </w:tcPr>
          <w:p w14:paraId="405EF54D" w14:textId="77777777" w:rsidR="00C30FDD" w:rsidRPr="009A7CCE" w:rsidRDefault="00C30FDD" w:rsidP="00287512">
            <w:pPr>
              <w:spacing w:line="276" w:lineRule="auto"/>
            </w:pPr>
            <w:r w:rsidRPr="009A7CCE">
              <w:t xml:space="preserve">Family history of harmful gambling </w:t>
            </w:r>
          </w:p>
        </w:tc>
        <w:tc>
          <w:tcPr>
            <w:tcW w:w="1307" w:type="pct"/>
          </w:tcPr>
          <w:p w14:paraId="15F574C6" w14:textId="77777777" w:rsidR="00C30FDD" w:rsidRPr="009A7CCE" w:rsidRDefault="00C30FDD" w:rsidP="00287512">
            <w:pPr>
              <w:spacing w:line="276" w:lineRule="auto"/>
              <w:jc w:val="center"/>
            </w:pPr>
            <w:r w:rsidRPr="009A7CCE">
              <w:t>23 (65.7)</w:t>
            </w:r>
          </w:p>
        </w:tc>
      </w:tr>
      <w:tr w:rsidR="00287512" w:rsidRPr="009A7CCE" w14:paraId="08B2D73F"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0C0EF53F" w14:textId="77777777" w:rsidR="00287512" w:rsidRPr="009A7CCE" w:rsidRDefault="00287512" w:rsidP="00287512">
            <w:pPr>
              <w:spacing w:line="276" w:lineRule="auto"/>
              <w:rPr>
                <w:b/>
                <w:bCs/>
              </w:rPr>
            </w:pPr>
          </w:p>
        </w:tc>
        <w:tc>
          <w:tcPr>
            <w:tcW w:w="1307" w:type="pct"/>
            <w:tcBorders>
              <w:top w:val="nil"/>
              <w:left w:val="nil"/>
              <w:bottom w:val="nil"/>
              <w:right w:val="nil"/>
            </w:tcBorders>
          </w:tcPr>
          <w:p w14:paraId="34E32297" w14:textId="77777777" w:rsidR="00287512" w:rsidRPr="009A7CCE" w:rsidRDefault="00287512" w:rsidP="00287512">
            <w:pPr>
              <w:spacing w:line="276" w:lineRule="auto"/>
              <w:jc w:val="center"/>
              <w:rPr>
                <w:b/>
                <w:bCs/>
              </w:rPr>
            </w:pPr>
          </w:p>
        </w:tc>
      </w:tr>
      <w:tr w:rsidR="00C30FDD" w:rsidRPr="009A7CCE" w14:paraId="4F0E7E1B"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46B45EE6" w14:textId="77777777" w:rsidR="00C30FDD" w:rsidRPr="009A7CCE" w:rsidRDefault="00C30FDD" w:rsidP="00287512">
            <w:pPr>
              <w:spacing w:line="276" w:lineRule="auto"/>
              <w:rPr>
                <w:b/>
                <w:bCs/>
              </w:rPr>
            </w:pPr>
            <w:r w:rsidRPr="009A7CCE">
              <w:rPr>
                <w:b/>
                <w:bCs/>
              </w:rPr>
              <w:t xml:space="preserve">Psychological and social characteristics </w:t>
            </w:r>
          </w:p>
        </w:tc>
        <w:tc>
          <w:tcPr>
            <w:tcW w:w="1307" w:type="pct"/>
            <w:tcBorders>
              <w:top w:val="nil"/>
              <w:left w:val="nil"/>
              <w:bottom w:val="nil"/>
              <w:right w:val="nil"/>
            </w:tcBorders>
          </w:tcPr>
          <w:p w14:paraId="10A96EDB" w14:textId="77777777" w:rsidR="00C30FDD" w:rsidRPr="009A7CCE" w:rsidRDefault="00C30FDD" w:rsidP="00287512">
            <w:pPr>
              <w:spacing w:line="276" w:lineRule="auto"/>
              <w:jc w:val="center"/>
              <w:rPr>
                <w:b/>
                <w:bCs/>
              </w:rPr>
            </w:pPr>
          </w:p>
        </w:tc>
      </w:tr>
      <w:tr w:rsidR="00C30FDD" w:rsidRPr="009A7CCE" w14:paraId="0D38833E"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7A08B4A3" w14:textId="77777777" w:rsidR="00C30FDD" w:rsidRPr="009A7CCE" w:rsidRDefault="00C30FDD" w:rsidP="00287512">
            <w:pPr>
              <w:spacing w:line="276" w:lineRule="auto"/>
            </w:pPr>
            <w:r w:rsidRPr="009A7CCE">
              <w:t>Anxiety symptoms (GAD-2)</w:t>
            </w:r>
          </w:p>
        </w:tc>
        <w:tc>
          <w:tcPr>
            <w:tcW w:w="1307" w:type="pct"/>
            <w:tcBorders>
              <w:top w:val="nil"/>
              <w:left w:val="nil"/>
              <w:bottom w:val="nil"/>
              <w:right w:val="nil"/>
            </w:tcBorders>
          </w:tcPr>
          <w:p w14:paraId="3B06C175" w14:textId="77777777" w:rsidR="00C30FDD" w:rsidRPr="009A7CCE" w:rsidRDefault="00C30FDD" w:rsidP="00287512">
            <w:pPr>
              <w:spacing w:line="276" w:lineRule="auto"/>
              <w:jc w:val="center"/>
            </w:pPr>
            <w:r w:rsidRPr="009A7CCE">
              <w:t>24 (68.6)</w:t>
            </w:r>
          </w:p>
        </w:tc>
      </w:tr>
      <w:tr w:rsidR="00C30FDD" w:rsidRPr="009A7CCE" w14:paraId="7CCCC2DC"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4C0F9DEA" w14:textId="77777777" w:rsidR="00C30FDD" w:rsidRPr="009A7CCE" w:rsidRDefault="00C30FDD" w:rsidP="00287512">
            <w:pPr>
              <w:spacing w:line="276" w:lineRule="auto"/>
            </w:pPr>
            <w:r w:rsidRPr="009A7CCE">
              <w:t>Depressive symptoms (PHQ-2)</w:t>
            </w:r>
          </w:p>
        </w:tc>
        <w:tc>
          <w:tcPr>
            <w:tcW w:w="1307" w:type="pct"/>
            <w:tcBorders>
              <w:top w:val="nil"/>
              <w:left w:val="nil"/>
              <w:bottom w:val="nil"/>
              <w:right w:val="nil"/>
            </w:tcBorders>
          </w:tcPr>
          <w:p w14:paraId="0E2A0349" w14:textId="77777777" w:rsidR="00C30FDD" w:rsidRPr="009A7CCE" w:rsidRDefault="00C30FDD" w:rsidP="00287512">
            <w:pPr>
              <w:spacing w:line="276" w:lineRule="auto"/>
              <w:jc w:val="center"/>
            </w:pPr>
            <w:r w:rsidRPr="009A7CCE">
              <w:t>19 (54.3)</w:t>
            </w:r>
          </w:p>
        </w:tc>
      </w:tr>
      <w:tr w:rsidR="00C30FDD" w:rsidRPr="009A7CCE" w14:paraId="26C0DFBE"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565C6CBA" w14:textId="77777777" w:rsidR="00C30FDD" w:rsidRPr="009A7CCE" w:rsidRDefault="00C30FDD" w:rsidP="00287512">
            <w:pPr>
              <w:spacing w:line="276" w:lineRule="auto"/>
            </w:pPr>
            <w:r w:rsidRPr="009A7CCE">
              <w:t>Risky alcohol use (AUDIT-3)</w:t>
            </w:r>
          </w:p>
        </w:tc>
        <w:tc>
          <w:tcPr>
            <w:tcW w:w="1307" w:type="pct"/>
            <w:tcBorders>
              <w:top w:val="nil"/>
              <w:left w:val="nil"/>
              <w:bottom w:val="nil"/>
              <w:right w:val="nil"/>
            </w:tcBorders>
          </w:tcPr>
          <w:p w14:paraId="32C410AF" w14:textId="77777777" w:rsidR="00C30FDD" w:rsidRPr="009A7CCE" w:rsidRDefault="00C30FDD" w:rsidP="00287512">
            <w:pPr>
              <w:spacing w:line="276" w:lineRule="auto"/>
              <w:jc w:val="center"/>
            </w:pPr>
            <w:r w:rsidRPr="009A7CCE">
              <w:t>2 (5.7)</w:t>
            </w:r>
          </w:p>
        </w:tc>
      </w:tr>
      <w:tr w:rsidR="00C30FDD" w:rsidRPr="009A7CCE" w14:paraId="105F22BD"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50545184" w14:textId="77777777" w:rsidR="00C30FDD" w:rsidRPr="009A7CCE" w:rsidRDefault="00C30FDD" w:rsidP="00287512">
            <w:pPr>
              <w:spacing w:line="276" w:lineRule="auto"/>
            </w:pPr>
            <w:r w:rsidRPr="009A7CCE">
              <w:t>Past-month experience of family violence</w:t>
            </w:r>
          </w:p>
        </w:tc>
        <w:tc>
          <w:tcPr>
            <w:tcW w:w="1307" w:type="pct"/>
            <w:tcBorders>
              <w:top w:val="nil"/>
              <w:left w:val="nil"/>
              <w:bottom w:val="nil"/>
              <w:right w:val="nil"/>
            </w:tcBorders>
          </w:tcPr>
          <w:p w14:paraId="4DC81875" w14:textId="77777777" w:rsidR="00C30FDD" w:rsidRPr="009A7CCE" w:rsidRDefault="00C30FDD" w:rsidP="00287512">
            <w:pPr>
              <w:spacing w:line="276" w:lineRule="auto"/>
              <w:jc w:val="center"/>
            </w:pPr>
          </w:p>
        </w:tc>
      </w:tr>
      <w:tr w:rsidR="00C30FDD" w:rsidRPr="009A7CCE" w14:paraId="3C889607"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2CC46528" w14:textId="77777777" w:rsidR="00C30FDD" w:rsidRPr="009A7CCE" w:rsidRDefault="00C30FDD" w:rsidP="00287512">
            <w:pPr>
              <w:spacing w:line="276" w:lineRule="auto"/>
            </w:pPr>
            <w:r w:rsidRPr="009A7CCE">
              <w:tab/>
              <w:t>Victim/survivor of family violence</w:t>
            </w:r>
          </w:p>
        </w:tc>
        <w:tc>
          <w:tcPr>
            <w:tcW w:w="1307" w:type="pct"/>
            <w:tcBorders>
              <w:top w:val="nil"/>
              <w:left w:val="nil"/>
              <w:bottom w:val="nil"/>
              <w:right w:val="nil"/>
            </w:tcBorders>
          </w:tcPr>
          <w:p w14:paraId="056987BA" w14:textId="77777777" w:rsidR="00C30FDD" w:rsidRPr="009A7CCE" w:rsidRDefault="00C30FDD" w:rsidP="00287512">
            <w:pPr>
              <w:spacing w:line="276" w:lineRule="auto"/>
              <w:jc w:val="center"/>
            </w:pPr>
            <w:r w:rsidRPr="009A7CCE">
              <w:t>5 (14.3)</w:t>
            </w:r>
          </w:p>
        </w:tc>
      </w:tr>
      <w:tr w:rsidR="00C30FDD" w:rsidRPr="009A7CCE" w14:paraId="33502C24"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5EF071DE" w14:textId="77777777" w:rsidR="00C30FDD" w:rsidRPr="009A7CCE" w:rsidRDefault="00C30FDD" w:rsidP="00287512">
            <w:pPr>
              <w:spacing w:line="276" w:lineRule="auto"/>
            </w:pPr>
            <w:r w:rsidRPr="009A7CCE">
              <w:tab/>
              <w:t>Perpetrator of family violence</w:t>
            </w:r>
          </w:p>
        </w:tc>
        <w:tc>
          <w:tcPr>
            <w:tcW w:w="1307" w:type="pct"/>
            <w:tcBorders>
              <w:top w:val="nil"/>
              <w:left w:val="nil"/>
              <w:bottom w:val="nil"/>
              <w:right w:val="nil"/>
            </w:tcBorders>
          </w:tcPr>
          <w:p w14:paraId="494D3DFF" w14:textId="77777777" w:rsidR="00C30FDD" w:rsidRPr="009A7CCE" w:rsidRDefault="00C30FDD" w:rsidP="00287512">
            <w:pPr>
              <w:spacing w:line="276" w:lineRule="auto"/>
              <w:jc w:val="center"/>
            </w:pPr>
            <w:r w:rsidRPr="009A7CCE">
              <w:t>2 (5.7)</w:t>
            </w:r>
          </w:p>
        </w:tc>
      </w:tr>
      <w:tr w:rsidR="00C30FDD" w:rsidRPr="009A7CCE" w14:paraId="5023E6E4"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25BA2604" w14:textId="77777777" w:rsidR="00C30FDD" w:rsidRPr="009A7CCE" w:rsidRDefault="00C30FDD" w:rsidP="00287512">
            <w:pPr>
              <w:spacing w:line="276" w:lineRule="auto"/>
              <w:rPr>
                <w:b/>
                <w:bCs/>
              </w:rPr>
            </w:pPr>
          </w:p>
        </w:tc>
        <w:tc>
          <w:tcPr>
            <w:tcW w:w="1307" w:type="pct"/>
            <w:tcBorders>
              <w:top w:val="nil"/>
              <w:left w:val="nil"/>
              <w:bottom w:val="nil"/>
              <w:right w:val="nil"/>
            </w:tcBorders>
          </w:tcPr>
          <w:p w14:paraId="71511F1F" w14:textId="77777777" w:rsidR="00C30FDD" w:rsidRPr="009A7CCE" w:rsidRDefault="00C30FDD" w:rsidP="00287512">
            <w:pPr>
              <w:spacing w:line="276" w:lineRule="auto"/>
              <w:jc w:val="center"/>
              <w:rPr>
                <w:b/>
                <w:bCs/>
              </w:rPr>
            </w:pPr>
            <w:r w:rsidRPr="009A7CCE">
              <w:rPr>
                <w:b/>
                <w:bCs/>
              </w:rPr>
              <w:t>M (SD)</w:t>
            </w:r>
          </w:p>
        </w:tc>
      </w:tr>
      <w:tr w:rsidR="00C30FDD" w:rsidRPr="009A7CCE" w14:paraId="39DCFD73"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0C5D91C6" w14:textId="77777777" w:rsidR="00C30FDD" w:rsidRPr="009A7CCE" w:rsidRDefault="00C30FDD" w:rsidP="00287512">
            <w:pPr>
              <w:spacing w:line="276" w:lineRule="auto"/>
            </w:pPr>
            <w:r w:rsidRPr="009A7CCE">
              <w:t xml:space="preserve">Past-month frequency of substance use </w:t>
            </w:r>
          </w:p>
        </w:tc>
        <w:tc>
          <w:tcPr>
            <w:tcW w:w="1307" w:type="pct"/>
            <w:tcBorders>
              <w:top w:val="nil"/>
              <w:left w:val="nil"/>
              <w:bottom w:val="nil"/>
              <w:right w:val="nil"/>
            </w:tcBorders>
          </w:tcPr>
          <w:p w14:paraId="7CADFD57" w14:textId="77777777" w:rsidR="00C30FDD" w:rsidRPr="009A7CCE" w:rsidRDefault="00C30FDD" w:rsidP="00287512">
            <w:pPr>
              <w:spacing w:line="276" w:lineRule="auto"/>
              <w:jc w:val="center"/>
            </w:pPr>
            <w:r w:rsidRPr="009A7CCE">
              <w:t>4.6 (7.6)</w:t>
            </w:r>
          </w:p>
        </w:tc>
      </w:tr>
      <w:tr w:rsidR="00C30FDD" w:rsidRPr="009A7CCE" w14:paraId="2C679854"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6DF3EE94" w14:textId="77777777" w:rsidR="00C30FDD" w:rsidRPr="009A7CCE" w:rsidRDefault="00C30FDD" w:rsidP="00287512">
            <w:pPr>
              <w:spacing w:line="276" w:lineRule="auto"/>
            </w:pPr>
            <w:r w:rsidRPr="009A7CCE">
              <w:t>Overall wellbeing (Hua Oranga; score out of 80)</w:t>
            </w:r>
          </w:p>
        </w:tc>
        <w:tc>
          <w:tcPr>
            <w:tcW w:w="1307" w:type="pct"/>
            <w:tcBorders>
              <w:top w:val="nil"/>
              <w:left w:val="nil"/>
              <w:bottom w:val="nil"/>
              <w:right w:val="nil"/>
            </w:tcBorders>
          </w:tcPr>
          <w:p w14:paraId="4214A0BF" w14:textId="77777777" w:rsidR="00C30FDD" w:rsidRPr="009A7CCE" w:rsidRDefault="00C30FDD" w:rsidP="00287512">
            <w:pPr>
              <w:spacing w:line="276" w:lineRule="auto"/>
              <w:jc w:val="center"/>
            </w:pPr>
            <w:r w:rsidRPr="009A7CCE">
              <w:t>49.1 (13.0)</w:t>
            </w:r>
          </w:p>
        </w:tc>
      </w:tr>
      <w:tr w:rsidR="00C30FDD" w:rsidRPr="009A7CCE" w14:paraId="7F22C74C"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1D4B994C" w14:textId="77777777" w:rsidR="00C30FDD" w:rsidRPr="009A7CCE" w:rsidRDefault="00C30FDD" w:rsidP="00287512">
            <w:pPr>
              <w:spacing w:line="276" w:lineRule="auto"/>
            </w:pPr>
            <w:r w:rsidRPr="009A7CCE">
              <w:tab/>
              <w:t xml:space="preserve">Physical wellbeing (score out of 16) </w:t>
            </w:r>
          </w:p>
        </w:tc>
        <w:tc>
          <w:tcPr>
            <w:tcW w:w="1307" w:type="pct"/>
            <w:tcBorders>
              <w:top w:val="nil"/>
              <w:left w:val="nil"/>
              <w:bottom w:val="nil"/>
              <w:right w:val="nil"/>
            </w:tcBorders>
          </w:tcPr>
          <w:p w14:paraId="7844B6B9" w14:textId="77777777" w:rsidR="00C30FDD" w:rsidRPr="009A7CCE" w:rsidRDefault="00C30FDD" w:rsidP="00287512">
            <w:pPr>
              <w:spacing w:line="276" w:lineRule="auto"/>
              <w:jc w:val="center"/>
            </w:pPr>
            <w:r w:rsidRPr="009A7CCE">
              <w:t>15.1 (3.9)</w:t>
            </w:r>
          </w:p>
        </w:tc>
      </w:tr>
      <w:tr w:rsidR="00C30FDD" w:rsidRPr="009A7CCE" w14:paraId="3C9BFD01"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7444A49E" w14:textId="77777777" w:rsidR="00C30FDD" w:rsidRPr="009A7CCE" w:rsidRDefault="00C30FDD" w:rsidP="00287512">
            <w:pPr>
              <w:spacing w:line="276" w:lineRule="auto"/>
            </w:pPr>
            <w:r w:rsidRPr="009A7CCE">
              <w:tab/>
              <w:t xml:space="preserve">Spiritual wellbeing (score out of 16) </w:t>
            </w:r>
          </w:p>
        </w:tc>
        <w:tc>
          <w:tcPr>
            <w:tcW w:w="1307" w:type="pct"/>
            <w:tcBorders>
              <w:top w:val="nil"/>
              <w:left w:val="nil"/>
              <w:bottom w:val="nil"/>
              <w:right w:val="nil"/>
            </w:tcBorders>
          </w:tcPr>
          <w:p w14:paraId="086C44E7" w14:textId="77777777" w:rsidR="00C30FDD" w:rsidRPr="009A7CCE" w:rsidRDefault="00C30FDD" w:rsidP="00287512">
            <w:pPr>
              <w:spacing w:line="276" w:lineRule="auto"/>
              <w:jc w:val="center"/>
            </w:pPr>
            <w:r w:rsidRPr="009A7CCE">
              <w:t>10.4 (4.3)</w:t>
            </w:r>
          </w:p>
        </w:tc>
      </w:tr>
      <w:tr w:rsidR="00C30FDD" w:rsidRPr="009A7CCE" w14:paraId="264C27DD"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4745D3D9" w14:textId="77777777" w:rsidR="00C30FDD" w:rsidRPr="009A7CCE" w:rsidRDefault="00C30FDD" w:rsidP="00287512">
            <w:pPr>
              <w:spacing w:line="276" w:lineRule="auto"/>
            </w:pPr>
            <w:r w:rsidRPr="009A7CCE">
              <w:tab/>
              <w:t xml:space="preserve">Emotional wellbeing (score out of 16) </w:t>
            </w:r>
          </w:p>
        </w:tc>
        <w:tc>
          <w:tcPr>
            <w:tcW w:w="1307" w:type="pct"/>
            <w:tcBorders>
              <w:top w:val="nil"/>
              <w:left w:val="nil"/>
              <w:bottom w:val="nil"/>
              <w:right w:val="nil"/>
            </w:tcBorders>
          </w:tcPr>
          <w:p w14:paraId="5CDD066B" w14:textId="77777777" w:rsidR="00C30FDD" w:rsidRPr="009A7CCE" w:rsidRDefault="00C30FDD" w:rsidP="00287512">
            <w:pPr>
              <w:spacing w:line="276" w:lineRule="auto"/>
              <w:jc w:val="center"/>
            </w:pPr>
            <w:r w:rsidRPr="009A7CCE">
              <w:t>11.5 (3.5)</w:t>
            </w:r>
          </w:p>
        </w:tc>
      </w:tr>
      <w:tr w:rsidR="00C30FDD" w:rsidRPr="009A7CCE" w14:paraId="4BD68DCF"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52A21FD4" w14:textId="77777777" w:rsidR="00C30FDD" w:rsidRPr="009A7CCE" w:rsidRDefault="00C30FDD" w:rsidP="00287512">
            <w:pPr>
              <w:spacing w:line="276" w:lineRule="auto"/>
            </w:pPr>
            <w:r w:rsidRPr="009A7CCE">
              <w:tab/>
              <w:t xml:space="preserve">Family wellbeing (score out of 16) </w:t>
            </w:r>
          </w:p>
        </w:tc>
        <w:tc>
          <w:tcPr>
            <w:tcW w:w="1307" w:type="pct"/>
            <w:tcBorders>
              <w:top w:val="nil"/>
              <w:left w:val="nil"/>
              <w:bottom w:val="nil"/>
              <w:right w:val="nil"/>
            </w:tcBorders>
          </w:tcPr>
          <w:p w14:paraId="30ABD9FD" w14:textId="77777777" w:rsidR="00C30FDD" w:rsidRPr="009A7CCE" w:rsidRDefault="00C30FDD" w:rsidP="00287512">
            <w:pPr>
              <w:spacing w:line="276" w:lineRule="auto"/>
              <w:jc w:val="center"/>
            </w:pPr>
            <w:r w:rsidRPr="009A7CCE">
              <w:t>12.2 (3.7)</w:t>
            </w:r>
          </w:p>
        </w:tc>
      </w:tr>
      <w:tr w:rsidR="00C30FDD" w:rsidRPr="009A7CCE" w14:paraId="7D6E79BE"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010B224F" w14:textId="77777777" w:rsidR="00C30FDD" w:rsidRPr="009A7CCE" w:rsidRDefault="00C30FDD" w:rsidP="00287512">
            <w:pPr>
              <w:spacing w:line="276" w:lineRule="auto"/>
            </w:pPr>
            <w:r w:rsidRPr="009A7CCE">
              <w:t xml:space="preserve">Social support (BS6; score out of 24) </w:t>
            </w:r>
          </w:p>
        </w:tc>
        <w:tc>
          <w:tcPr>
            <w:tcW w:w="1307" w:type="pct"/>
            <w:tcBorders>
              <w:top w:val="nil"/>
              <w:left w:val="nil"/>
              <w:bottom w:val="nil"/>
              <w:right w:val="nil"/>
            </w:tcBorders>
          </w:tcPr>
          <w:p w14:paraId="232FD797" w14:textId="77777777" w:rsidR="00C30FDD" w:rsidRPr="009A7CCE" w:rsidRDefault="00C30FDD" w:rsidP="00287512">
            <w:pPr>
              <w:spacing w:line="276" w:lineRule="auto"/>
              <w:jc w:val="center"/>
            </w:pPr>
            <w:r w:rsidRPr="009A7CCE">
              <w:t>15.5 (3.7)</w:t>
            </w:r>
          </w:p>
        </w:tc>
      </w:tr>
      <w:tr w:rsidR="00C30FDD" w:rsidRPr="009A7CCE" w14:paraId="390B2A78"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nil"/>
              <w:right w:val="nil"/>
            </w:tcBorders>
          </w:tcPr>
          <w:p w14:paraId="12417B14" w14:textId="77777777" w:rsidR="00C30FDD" w:rsidRPr="009A7CCE" w:rsidRDefault="00C30FDD" w:rsidP="00287512">
            <w:pPr>
              <w:spacing w:line="276" w:lineRule="auto"/>
            </w:pPr>
            <w:r w:rsidRPr="009A7CCE">
              <w:tab/>
              <w:t xml:space="preserve">Tangible/practical support (score out of 12) </w:t>
            </w:r>
          </w:p>
        </w:tc>
        <w:tc>
          <w:tcPr>
            <w:tcW w:w="1307" w:type="pct"/>
            <w:tcBorders>
              <w:top w:val="nil"/>
              <w:left w:val="nil"/>
              <w:bottom w:val="nil"/>
              <w:right w:val="nil"/>
            </w:tcBorders>
          </w:tcPr>
          <w:p w14:paraId="751B72AC" w14:textId="77777777" w:rsidR="00C30FDD" w:rsidRPr="009A7CCE" w:rsidRDefault="00C30FDD" w:rsidP="00287512">
            <w:pPr>
              <w:spacing w:line="276" w:lineRule="auto"/>
              <w:jc w:val="center"/>
            </w:pPr>
            <w:r w:rsidRPr="009A7CCE">
              <w:t>7.5 (2.2)</w:t>
            </w:r>
          </w:p>
        </w:tc>
      </w:tr>
      <w:tr w:rsidR="00C30FDD" w:rsidRPr="009A7CCE" w14:paraId="00C0AE5D" w14:textId="77777777" w:rsidTr="00C30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3" w:type="pct"/>
            <w:tcBorders>
              <w:top w:val="nil"/>
              <w:left w:val="nil"/>
              <w:bottom w:val="single" w:sz="4" w:space="0" w:color="auto"/>
              <w:right w:val="nil"/>
            </w:tcBorders>
          </w:tcPr>
          <w:p w14:paraId="7C690C57" w14:textId="77777777" w:rsidR="00C30FDD" w:rsidRPr="009A7CCE" w:rsidRDefault="00C30FDD" w:rsidP="00287512">
            <w:pPr>
              <w:spacing w:line="276" w:lineRule="auto"/>
            </w:pPr>
            <w:r w:rsidRPr="009A7CCE">
              <w:lastRenderedPageBreak/>
              <w:tab/>
              <w:t>Emotional/informational support (score out of 12)</w:t>
            </w:r>
          </w:p>
        </w:tc>
        <w:tc>
          <w:tcPr>
            <w:tcW w:w="1307" w:type="pct"/>
            <w:tcBorders>
              <w:top w:val="nil"/>
              <w:left w:val="nil"/>
              <w:bottom w:val="single" w:sz="4" w:space="0" w:color="auto"/>
              <w:right w:val="nil"/>
            </w:tcBorders>
          </w:tcPr>
          <w:p w14:paraId="650B6222" w14:textId="77777777" w:rsidR="00C30FDD" w:rsidRPr="009A7CCE" w:rsidRDefault="00C30FDD" w:rsidP="00287512">
            <w:pPr>
              <w:spacing w:line="276" w:lineRule="auto"/>
              <w:jc w:val="center"/>
            </w:pPr>
            <w:r w:rsidRPr="009A7CCE">
              <w:t>8.0 (2.1)</w:t>
            </w:r>
          </w:p>
        </w:tc>
      </w:tr>
      <w:tr w:rsidR="00C30FDD" w:rsidRPr="009A7CCE" w14:paraId="7FC828A1" w14:textId="77777777" w:rsidTr="00287512">
        <w:tc>
          <w:tcPr>
            <w:tcW w:w="5000" w:type="pct"/>
            <w:gridSpan w:val="2"/>
            <w:tcBorders>
              <w:top w:val="single" w:sz="4" w:space="0" w:color="auto"/>
              <w:bottom w:val="single" w:sz="4" w:space="0" w:color="auto"/>
            </w:tcBorders>
          </w:tcPr>
          <w:p w14:paraId="7AEDCA7F" w14:textId="77777777" w:rsidR="00C30FDD" w:rsidRPr="009A7CCE" w:rsidRDefault="00C30FDD" w:rsidP="00287512">
            <w:pPr>
              <w:spacing w:line="276" w:lineRule="auto"/>
            </w:pPr>
            <w:r w:rsidRPr="009A7CCE">
              <w:rPr>
                <w:i/>
              </w:rPr>
              <w:t xml:space="preserve">Note. </w:t>
            </w:r>
            <w:r w:rsidRPr="009A7CCE">
              <w:rPr>
                <w:iCs/>
              </w:rPr>
              <w:t xml:space="preserve">M=mean; SD=standard deviation. </w:t>
            </w:r>
            <w:r w:rsidRPr="009A7CCE">
              <w:t xml:space="preserve">AUDIT-3=Alcohol Use Disorders Identification Test-3; BS6=Brief Social Support-6 items; DGHS-7=Domain General Harms Scale-7; G-SAS=Gambling Symptom Assessment Scale; GAD-2=Generalised Anxiety Disorder-2 item; GMQ-F=Gambling Motives Questionnaire-Financial; NZD=New Zealand Dollars; PHQ-2=Patient Health Questionnaire-2 item. </w:t>
            </w:r>
          </w:p>
          <w:p w14:paraId="0F7E6A7E" w14:textId="77777777" w:rsidR="00C30FDD" w:rsidRPr="009A7CCE" w:rsidRDefault="00C30FDD" w:rsidP="00287512">
            <w:pPr>
              <w:spacing w:line="276" w:lineRule="auto"/>
            </w:pPr>
            <w:r w:rsidRPr="009A7CCE">
              <w:rPr>
                <w:iCs/>
              </w:rPr>
              <w:t>Higher scores on the: GMQ-F indicate stronger motives; Hua Oranga indicate greater wellbeing; BS6 indicate greater perceived support.</w:t>
            </w:r>
          </w:p>
        </w:tc>
      </w:tr>
    </w:tbl>
    <w:p w14:paraId="0E65FFE1" w14:textId="77777777" w:rsidR="00C30FDD" w:rsidRDefault="00C30FDD">
      <w:pPr>
        <w:spacing w:line="240" w:lineRule="auto"/>
      </w:pPr>
    </w:p>
    <w:p w14:paraId="53534BD8" w14:textId="37D69F65" w:rsidR="00FC177B" w:rsidRDefault="00FC177B">
      <w:pPr>
        <w:spacing w:line="240" w:lineRule="auto"/>
      </w:pPr>
      <w:r>
        <w:br w:type="page"/>
      </w:r>
    </w:p>
    <w:p w14:paraId="085193A8" w14:textId="2AD3097E" w:rsidR="00FC177B" w:rsidRPr="009A7CCE" w:rsidRDefault="00FC177B" w:rsidP="001D5955">
      <w:pPr>
        <w:pStyle w:val="Caption"/>
        <w:numPr>
          <w:ilvl w:val="0"/>
          <w:numId w:val="0"/>
        </w:numPr>
        <w:tabs>
          <w:tab w:val="clear" w:pos="426"/>
        </w:tabs>
      </w:pPr>
      <w:bookmarkStart w:id="163" w:name="_Toc200620124"/>
      <w:r w:rsidRPr="00287512">
        <w:lastRenderedPageBreak/>
        <w:t>Table A5. Treatment characteristics at pre-treatment and follow-up</w:t>
      </w:r>
      <w:r>
        <w:t xml:space="preserve"> for the client survey</w:t>
      </w:r>
      <w:r w:rsidRPr="00287512">
        <w:t xml:space="preserve"> (n=35)</w:t>
      </w:r>
      <w:bookmarkEnd w:id="163"/>
    </w:p>
    <w:tbl>
      <w:tblPr>
        <w:tblStyle w:val="TableGrid"/>
        <w:tblW w:w="5006" w:type="pct"/>
        <w:tblInd w:w="-5" w:type="dxa"/>
        <w:tblLook w:val="04A0" w:firstRow="1" w:lastRow="0" w:firstColumn="1" w:lastColumn="0" w:noHBand="0" w:noVBand="1"/>
      </w:tblPr>
      <w:tblGrid>
        <w:gridCol w:w="7525"/>
        <w:gridCol w:w="1506"/>
      </w:tblGrid>
      <w:tr w:rsidR="00FC177B" w:rsidRPr="009A7CCE" w14:paraId="72A71BA2" w14:textId="77777777">
        <w:tc>
          <w:tcPr>
            <w:tcW w:w="4166" w:type="pct"/>
            <w:tcBorders>
              <w:top w:val="single" w:sz="4" w:space="0" w:color="auto"/>
              <w:left w:val="nil"/>
              <w:bottom w:val="single" w:sz="4" w:space="0" w:color="auto"/>
              <w:right w:val="nil"/>
            </w:tcBorders>
          </w:tcPr>
          <w:p w14:paraId="3C9A4D34" w14:textId="77777777" w:rsidR="00FC177B" w:rsidRPr="009A7CCE" w:rsidRDefault="00FC177B" w:rsidP="00287512">
            <w:pPr>
              <w:spacing w:line="276" w:lineRule="auto"/>
              <w:rPr>
                <w:b/>
                <w:bCs/>
              </w:rPr>
            </w:pPr>
          </w:p>
        </w:tc>
        <w:tc>
          <w:tcPr>
            <w:tcW w:w="834" w:type="pct"/>
            <w:tcBorders>
              <w:top w:val="single" w:sz="4" w:space="0" w:color="auto"/>
              <w:left w:val="nil"/>
              <w:bottom w:val="single" w:sz="4" w:space="0" w:color="auto"/>
              <w:right w:val="nil"/>
            </w:tcBorders>
          </w:tcPr>
          <w:p w14:paraId="06908E13" w14:textId="77777777" w:rsidR="00FC177B" w:rsidRPr="009A7CCE" w:rsidRDefault="00FC177B" w:rsidP="00287512">
            <w:pPr>
              <w:spacing w:line="276" w:lineRule="auto"/>
              <w:rPr>
                <w:b/>
                <w:bCs/>
              </w:rPr>
            </w:pPr>
            <w:r w:rsidRPr="009A7CCE">
              <w:rPr>
                <w:b/>
                <w:bCs/>
              </w:rPr>
              <w:t>M (SD)</w:t>
            </w:r>
          </w:p>
        </w:tc>
      </w:tr>
      <w:tr w:rsidR="00FC177B" w:rsidRPr="009A7CCE" w14:paraId="5F6B7D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Borders>
              <w:top w:val="single" w:sz="4" w:space="0" w:color="auto"/>
            </w:tcBorders>
          </w:tcPr>
          <w:p w14:paraId="0FDC008D" w14:textId="77777777" w:rsidR="00FC177B" w:rsidRPr="009A7CCE" w:rsidRDefault="00FC177B" w:rsidP="00287512">
            <w:pPr>
              <w:spacing w:line="276" w:lineRule="auto"/>
            </w:pPr>
            <w:r w:rsidRPr="009A7CCE">
              <w:rPr>
                <w:b/>
                <w:bCs/>
              </w:rPr>
              <w:t xml:space="preserve">Pre-treatment measures </w:t>
            </w:r>
          </w:p>
        </w:tc>
        <w:tc>
          <w:tcPr>
            <w:tcW w:w="834" w:type="pct"/>
            <w:tcBorders>
              <w:top w:val="single" w:sz="4" w:space="0" w:color="auto"/>
            </w:tcBorders>
          </w:tcPr>
          <w:p w14:paraId="060DEDE1" w14:textId="77777777" w:rsidR="00FC177B" w:rsidRPr="009A7CCE" w:rsidRDefault="00FC177B" w:rsidP="00287512">
            <w:pPr>
              <w:spacing w:line="276" w:lineRule="auto"/>
            </w:pPr>
          </w:p>
        </w:tc>
      </w:tr>
      <w:tr w:rsidR="00FC177B" w:rsidRPr="009A7CCE" w14:paraId="0D2DA5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9B0AFAE" w14:textId="77777777" w:rsidR="00FC177B" w:rsidRPr="009A7CCE" w:rsidRDefault="00FC177B" w:rsidP="00287512">
            <w:pPr>
              <w:spacing w:line="276" w:lineRule="auto"/>
            </w:pPr>
            <w:r w:rsidRPr="009A7CCE">
              <w:t>Mode of treatment (n, %)</w:t>
            </w:r>
          </w:p>
        </w:tc>
        <w:tc>
          <w:tcPr>
            <w:tcW w:w="834" w:type="pct"/>
          </w:tcPr>
          <w:p w14:paraId="4A507F3A" w14:textId="77777777" w:rsidR="00FC177B" w:rsidRPr="009A7CCE" w:rsidRDefault="00FC177B" w:rsidP="00287512">
            <w:pPr>
              <w:spacing w:line="276" w:lineRule="auto"/>
            </w:pPr>
          </w:p>
        </w:tc>
      </w:tr>
      <w:tr w:rsidR="00FC177B" w:rsidRPr="009A7CCE" w14:paraId="26C8D3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2B3F2349" w14:textId="77777777" w:rsidR="00FC177B" w:rsidRPr="009A7CCE" w:rsidRDefault="00FC177B" w:rsidP="00287512">
            <w:pPr>
              <w:spacing w:line="276" w:lineRule="auto"/>
            </w:pPr>
            <w:r w:rsidRPr="009A7CCE">
              <w:tab/>
              <w:t>Predominately face-to-face</w:t>
            </w:r>
          </w:p>
        </w:tc>
        <w:tc>
          <w:tcPr>
            <w:tcW w:w="834" w:type="pct"/>
          </w:tcPr>
          <w:p w14:paraId="303971A0" w14:textId="77777777" w:rsidR="00FC177B" w:rsidRPr="009A7CCE" w:rsidRDefault="00FC177B" w:rsidP="00287512">
            <w:pPr>
              <w:spacing w:line="276" w:lineRule="auto"/>
            </w:pPr>
            <w:r w:rsidRPr="009A7CCE">
              <w:t>22 (62.9)</w:t>
            </w:r>
          </w:p>
        </w:tc>
      </w:tr>
      <w:tr w:rsidR="00FC177B" w:rsidRPr="009A7CCE" w14:paraId="2BE243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15D2D13" w14:textId="77777777" w:rsidR="00FC177B" w:rsidRPr="009A7CCE" w:rsidRDefault="00FC177B" w:rsidP="00287512">
            <w:pPr>
              <w:spacing w:line="276" w:lineRule="auto"/>
            </w:pPr>
            <w:r w:rsidRPr="009A7CCE">
              <w:tab/>
              <w:t>Predominately remote</w:t>
            </w:r>
          </w:p>
        </w:tc>
        <w:tc>
          <w:tcPr>
            <w:tcW w:w="834" w:type="pct"/>
          </w:tcPr>
          <w:p w14:paraId="6E96D7D0" w14:textId="77777777" w:rsidR="00FC177B" w:rsidRPr="009A7CCE" w:rsidRDefault="00FC177B" w:rsidP="00287512">
            <w:pPr>
              <w:spacing w:line="276" w:lineRule="auto"/>
            </w:pPr>
            <w:r w:rsidRPr="009A7CCE">
              <w:t>6 (17.1)</w:t>
            </w:r>
          </w:p>
        </w:tc>
      </w:tr>
      <w:tr w:rsidR="00FC177B" w:rsidRPr="009A7CCE" w14:paraId="29597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223D7071" w14:textId="77777777" w:rsidR="00FC177B" w:rsidRPr="009A7CCE" w:rsidRDefault="00FC177B" w:rsidP="00287512">
            <w:pPr>
              <w:spacing w:line="276" w:lineRule="auto"/>
            </w:pPr>
            <w:r w:rsidRPr="009A7CCE">
              <w:tab/>
              <w:t>Combination of face-to-face and remote</w:t>
            </w:r>
          </w:p>
        </w:tc>
        <w:tc>
          <w:tcPr>
            <w:tcW w:w="834" w:type="pct"/>
          </w:tcPr>
          <w:p w14:paraId="2A0F55C0" w14:textId="77777777" w:rsidR="00FC177B" w:rsidRPr="009A7CCE" w:rsidRDefault="00FC177B" w:rsidP="00287512">
            <w:pPr>
              <w:spacing w:line="276" w:lineRule="auto"/>
            </w:pPr>
            <w:r w:rsidRPr="009A7CCE">
              <w:t>7 (20.0)</w:t>
            </w:r>
          </w:p>
        </w:tc>
      </w:tr>
      <w:tr w:rsidR="00FC177B" w:rsidRPr="009A7CCE" w14:paraId="7A6F2C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6756CD2B" w14:textId="77777777" w:rsidR="00FC177B" w:rsidRPr="009A7CCE" w:rsidRDefault="00FC177B" w:rsidP="00287512">
            <w:pPr>
              <w:spacing w:line="276" w:lineRule="auto"/>
            </w:pPr>
            <w:r w:rsidRPr="009A7CCE">
              <w:t>Practitioner/s involved in treatment (n, %)</w:t>
            </w:r>
          </w:p>
        </w:tc>
        <w:tc>
          <w:tcPr>
            <w:tcW w:w="834" w:type="pct"/>
          </w:tcPr>
          <w:p w14:paraId="0809C8F6" w14:textId="77777777" w:rsidR="00FC177B" w:rsidRPr="009A7CCE" w:rsidRDefault="00FC177B" w:rsidP="00287512">
            <w:pPr>
              <w:spacing w:line="276" w:lineRule="auto"/>
            </w:pPr>
          </w:p>
        </w:tc>
      </w:tr>
      <w:tr w:rsidR="00FC177B" w:rsidRPr="009A7CCE" w14:paraId="05CE87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615BCF7" w14:textId="77777777" w:rsidR="00FC177B" w:rsidRPr="009A7CCE" w:rsidRDefault="00FC177B" w:rsidP="00287512">
            <w:pPr>
              <w:spacing w:line="276" w:lineRule="auto"/>
            </w:pPr>
            <w:r w:rsidRPr="009A7CCE">
              <w:tab/>
              <w:t>Counsellor</w:t>
            </w:r>
          </w:p>
        </w:tc>
        <w:tc>
          <w:tcPr>
            <w:tcW w:w="834" w:type="pct"/>
          </w:tcPr>
          <w:p w14:paraId="5AFF0E25" w14:textId="77777777" w:rsidR="00FC177B" w:rsidRPr="009A7CCE" w:rsidRDefault="00FC177B" w:rsidP="00287512">
            <w:pPr>
              <w:spacing w:line="276" w:lineRule="auto"/>
            </w:pPr>
            <w:r w:rsidRPr="009A7CCE">
              <w:t>33 (94.3)</w:t>
            </w:r>
          </w:p>
        </w:tc>
      </w:tr>
      <w:tr w:rsidR="00FC177B" w:rsidRPr="009A7CCE" w14:paraId="45AB13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5F1F9686" w14:textId="77777777" w:rsidR="00FC177B" w:rsidRPr="009A7CCE" w:rsidRDefault="00FC177B" w:rsidP="00287512">
            <w:pPr>
              <w:spacing w:line="276" w:lineRule="auto"/>
            </w:pPr>
            <w:r w:rsidRPr="009A7CCE">
              <w:tab/>
              <w:t>Peer support worker</w:t>
            </w:r>
          </w:p>
        </w:tc>
        <w:tc>
          <w:tcPr>
            <w:tcW w:w="834" w:type="pct"/>
          </w:tcPr>
          <w:p w14:paraId="59DE713D" w14:textId="77777777" w:rsidR="00FC177B" w:rsidRPr="009A7CCE" w:rsidRDefault="00FC177B" w:rsidP="00287512">
            <w:pPr>
              <w:spacing w:line="276" w:lineRule="auto"/>
            </w:pPr>
            <w:r w:rsidRPr="009A7CCE">
              <w:t>2 (5.7)</w:t>
            </w:r>
          </w:p>
        </w:tc>
      </w:tr>
      <w:tr w:rsidR="00FC177B" w:rsidRPr="009A7CCE" w14:paraId="69496A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4F250169" w14:textId="77777777" w:rsidR="00FC177B" w:rsidRPr="009A7CCE" w:rsidRDefault="00FC177B" w:rsidP="00287512">
            <w:pPr>
              <w:spacing w:line="276" w:lineRule="auto"/>
            </w:pPr>
            <w:r w:rsidRPr="009A7CCE">
              <w:tab/>
              <w:t>Whānau worker</w:t>
            </w:r>
          </w:p>
        </w:tc>
        <w:tc>
          <w:tcPr>
            <w:tcW w:w="834" w:type="pct"/>
          </w:tcPr>
          <w:p w14:paraId="59B3FEF9" w14:textId="77777777" w:rsidR="00FC177B" w:rsidRPr="009A7CCE" w:rsidRDefault="00FC177B" w:rsidP="00287512">
            <w:pPr>
              <w:spacing w:line="276" w:lineRule="auto"/>
            </w:pPr>
            <w:r w:rsidRPr="009A7CCE">
              <w:t>1 (2.9)</w:t>
            </w:r>
          </w:p>
        </w:tc>
      </w:tr>
      <w:tr w:rsidR="00FC177B" w:rsidRPr="009A7CCE" w14:paraId="6507AD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40888F3D" w14:textId="77777777" w:rsidR="00FC177B" w:rsidRPr="009A7CCE" w:rsidRDefault="00FC177B" w:rsidP="00287512">
            <w:pPr>
              <w:spacing w:line="276" w:lineRule="auto"/>
            </w:pPr>
            <w:r w:rsidRPr="009A7CCE">
              <w:tab/>
              <w:t>Case worker</w:t>
            </w:r>
          </w:p>
        </w:tc>
        <w:tc>
          <w:tcPr>
            <w:tcW w:w="834" w:type="pct"/>
          </w:tcPr>
          <w:p w14:paraId="51EBFAF7" w14:textId="77777777" w:rsidR="00FC177B" w:rsidRPr="009A7CCE" w:rsidRDefault="00FC177B" w:rsidP="00287512">
            <w:pPr>
              <w:spacing w:line="276" w:lineRule="auto"/>
            </w:pPr>
            <w:r w:rsidRPr="009A7CCE">
              <w:t>2 (5.7)</w:t>
            </w:r>
          </w:p>
        </w:tc>
      </w:tr>
      <w:tr w:rsidR="00FC177B" w:rsidRPr="009A7CCE" w14:paraId="017AF3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7296C954" w14:textId="77777777" w:rsidR="00FC177B" w:rsidRPr="009A7CCE" w:rsidRDefault="00FC177B" w:rsidP="00287512">
            <w:pPr>
              <w:spacing w:line="276" w:lineRule="auto"/>
            </w:pPr>
            <w:r w:rsidRPr="009A7CCE">
              <w:tab/>
              <w:t>Other (specify)</w:t>
            </w:r>
          </w:p>
        </w:tc>
        <w:tc>
          <w:tcPr>
            <w:tcW w:w="834" w:type="pct"/>
          </w:tcPr>
          <w:p w14:paraId="1DB69B92" w14:textId="77777777" w:rsidR="00FC177B" w:rsidRPr="009A7CCE" w:rsidRDefault="00FC177B" w:rsidP="00287512">
            <w:pPr>
              <w:spacing w:line="276" w:lineRule="auto"/>
            </w:pPr>
            <w:r w:rsidRPr="009A7CCE">
              <w:t>0 (0.0)</w:t>
            </w:r>
          </w:p>
        </w:tc>
      </w:tr>
      <w:tr w:rsidR="00FC177B" w:rsidRPr="009A7CCE" w14:paraId="641B24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64E9B46E" w14:textId="77777777" w:rsidR="00FC177B" w:rsidRPr="009A7CCE" w:rsidRDefault="00FC177B" w:rsidP="00287512">
            <w:pPr>
              <w:spacing w:line="276" w:lineRule="auto"/>
            </w:pPr>
            <w:r w:rsidRPr="009A7CCE">
              <w:t>Treatment expectations (TEX-Q; scores out of 10)</w:t>
            </w:r>
          </w:p>
        </w:tc>
        <w:tc>
          <w:tcPr>
            <w:tcW w:w="834" w:type="pct"/>
          </w:tcPr>
          <w:p w14:paraId="74BBCFAD" w14:textId="77777777" w:rsidR="00FC177B" w:rsidRPr="009A7CCE" w:rsidRDefault="00FC177B" w:rsidP="00287512">
            <w:pPr>
              <w:spacing w:line="276" w:lineRule="auto"/>
            </w:pPr>
          </w:p>
        </w:tc>
      </w:tr>
      <w:tr w:rsidR="00FC177B" w:rsidRPr="009A7CCE" w14:paraId="43D07A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0615C32" w14:textId="77777777" w:rsidR="00FC177B" w:rsidRPr="009A7CCE" w:rsidRDefault="00FC177B" w:rsidP="00287512">
            <w:pPr>
              <w:spacing w:line="276" w:lineRule="auto"/>
            </w:pPr>
            <w:r w:rsidRPr="009A7CCE">
              <w:tab/>
              <w:t>Anticipate treatment benefit</w:t>
            </w:r>
          </w:p>
        </w:tc>
        <w:tc>
          <w:tcPr>
            <w:tcW w:w="834" w:type="pct"/>
          </w:tcPr>
          <w:p w14:paraId="321AA8F5" w14:textId="77777777" w:rsidR="00FC177B" w:rsidRPr="009A7CCE" w:rsidRDefault="00FC177B" w:rsidP="00287512">
            <w:pPr>
              <w:spacing w:line="276" w:lineRule="auto"/>
            </w:pPr>
            <w:r w:rsidRPr="009A7CCE">
              <w:t>7.2 (2.5)</w:t>
            </w:r>
          </w:p>
        </w:tc>
      </w:tr>
      <w:tr w:rsidR="00FC177B" w:rsidRPr="009A7CCE" w14:paraId="41AA7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000EA84" w14:textId="77777777" w:rsidR="00FC177B" w:rsidRPr="009A7CCE" w:rsidRDefault="00FC177B" w:rsidP="00287512">
            <w:pPr>
              <w:spacing w:line="276" w:lineRule="auto"/>
            </w:pPr>
            <w:r w:rsidRPr="009A7CCE">
              <w:tab/>
              <w:t>Anticipate positive impact</w:t>
            </w:r>
          </w:p>
        </w:tc>
        <w:tc>
          <w:tcPr>
            <w:tcW w:w="834" w:type="pct"/>
          </w:tcPr>
          <w:p w14:paraId="2E31A598" w14:textId="77777777" w:rsidR="00FC177B" w:rsidRPr="009A7CCE" w:rsidRDefault="00FC177B" w:rsidP="00287512">
            <w:pPr>
              <w:spacing w:line="276" w:lineRule="auto"/>
            </w:pPr>
            <w:r w:rsidRPr="009A7CCE">
              <w:t>7.2 (2.5)</w:t>
            </w:r>
          </w:p>
        </w:tc>
      </w:tr>
      <w:tr w:rsidR="00FC177B" w:rsidRPr="009A7CCE" w14:paraId="55B5E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42C9F3A3" w14:textId="77777777" w:rsidR="00FC177B" w:rsidRPr="009A7CCE" w:rsidRDefault="00FC177B" w:rsidP="00287512">
            <w:pPr>
              <w:spacing w:line="276" w:lineRule="auto"/>
            </w:pPr>
            <w:r w:rsidRPr="009A7CCE">
              <w:tab/>
              <w:t>Anticipate negative impact</w:t>
            </w:r>
          </w:p>
        </w:tc>
        <w:tc>
          <w:tcPr>
            <w:tcW w:w="834" w:type="pct"/>
          </w:tcPr>
          <w:p w14:paraId="58948B6E" w14:textId="77777777" w:rsidR="00FC177B" w:rsidRPr="009A7CCE" w:rsidRDefault="00FC177B" w:rsidP="00287512">
            <w:pPr>
              <w:spacing w:line="276" w:lineRule="auto"/>
            </w:pPr>
            <w:r w:rsidRPr="009A7CCE">
              <w:t>3.9 (3.7)</w:t>
            </w:r>
          </w:p>
        </w:tc>
      </w:tr>
      <w:tr w:rsidR="00FC177B" w:rsidRPr="009A7CCE" w14:paraId="678678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E29F1B1" w14:textId="77777777" w:rsidR="00FC177B" w:rsidRPr="009A7CCE" w:rsidRDefault="00FC177B" w:rsidP="00287512">
            <w:pPr>
              <w:spacing w:line="276" w:lineRule="auto"/>
            </w:pPr>
            <w:r w:rsidRPr="009A7CCE">
              <w:tab/>
              <w:t>Anticipate adverse events</w:t>
            </w:r>
          </w:p>
        </w:tc>
        <w:tc>
          <w:tcPr>
            <w:tcW w:w="834" w:type="pct"/>
          </w:tcPr>
          <w:p w14:paraId="6A29FAC6" w14:textId="77777777" w:rsidR="00FC177B" w:rsidRPr="009A7CCE" w:rsidRDefault="00FC177B" w:rsidP="00287512">
            <w:pPr>
              <w:spacing w:line="276" w:lineRule="auto"/>
            </w:pPr>
            <w:r w:rsidRPr="009A7CCE">
              <w:t>4.0 (2.9)</w:t>
            </w:r>
          </w:p>
        </w:tc>
      </w:tr>
      <w:tr w:rsidR="00FC177B" w:rsidRPr="009A7CCE" w14:paraId="77D18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2CBE9A3E" w14:textId="77777777" w:rsidR="00FC177B" w:rsidRPr="009A7CCE" w:rsidRDefault="00FC177B" w:rsidP="00287512">
            <w:pPr>
              <w:spacing w:line="276" w:lineRule="auto"/>
            </w:pPr>
            <w:r w:rsidRPr="009A7CCE">
              <w:tab/>
              <w:t>Anticipate straightforward treatment process</w:t>
            </w:r>
          </w:p>
        </w:tc>
        <w:tc>
          <w:tcPr>
            <w:tcW w:w="834" w:type="pct"/>
          </w:tcPr>
          <w:p w14:paraId="27300235" w14:textId="77777777" w:rsidR="00FC177B" w:rsidRPr="009A7CCE" w:rsidRDefault="00FC177B" w:rsidP="00287512">
            <w:pPr>
              <w:spacing w:line="276" w:lineRule="auto"/>
            </w:pPr>
            <w:r w:rsidRPr="009A7CCE">
              <w:t>5.2 (2.1)</w:t>
            </w:r>
          </w:p>
        </w:tc>
      </w:tr>
      <w:tr w:rsidR="00FC177B" w:rsidRPr="009A7CCE" w14:paraId="32B3A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B7E804E" w14:textId="77777777" w:rsidR="00FC177B" w:rsidRPr="009A7CCE" w:rsidRDefault="00FC177B" w:rsidP="00287512">
            <w:pPr>
              <w:spacing w:line="276" w:lineRule="auto"/>
            </w:pPr>
            <w:r w:rsidRPr="009A7CCE">
              <w:tab/>
              <w:t xml:space="preserve">Perceived personal influence over treatment success </w:t>
            </w:r>
          </w:p>
        </w:tc>
        <w:tc>
          <w:tcPr>
            <w:tcW w:w="834" w:type="pct"/>
          </w:tcPr>
          <w:p w14:paraId="7F0D0CDE" w14:textId="77777777" w:rsidR="00FC177B" w:rsidRPr="009A7CCE" w:rsidRDefault="00FC177B" w:rsidP="00287512">
            <w:pPr>
              <w:spacing w:line="276" w:lineRule="auto"/>
            </w:pPr>
            <w:r w:rsidRPr="009A7CCE">
              <w:t>7.5 (2.5)</w:t>
            </w:r>
          </w:p>
        </w:tc>
      </w:tr>
      <w:tr w:rsidR="00FC177B" w:rsidRPr="009A7CCE" w14:paraId="785CD5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20EA76C" w14:textId="77777777" w:rsidR="00FC177B" w:rsidRPr="009A7CCE" w:rsidRDefault="00FC177B" w:rsidP="00287512">
            <w:pPr>
              <w:spacing w:line="276" w:lineRule="auto"/>
            </w:pPr>
            <w:r w:rsidRPr="009A7CCE">
              <w:t>Treatment motivations (CMTS; scores out of 7)</w:t>
            </w:r>
          </w:p>
        </w:tc>
        <w:tc>
          <w:tcPr>
            <w:tcW w:w="834" w:type="pct"/>
          </w:tcPr>
          <w:p w14:paraId="77399D84" w14:textId="77777777" w:rsidR="00FC177B" w:rsidRPr="009A7CCE" w:rsidRDefault="00FC177B" w:rsidP="00287512">
            <w:pPr>
              <w:spacing w:line="276" w:lineRule="auto"/>
            </w:pPr>
          </w:p>
        </w:tc>
      </w:tr>
      <w:tr w:rsidR="00FC177B" w:rsidRPr="009A7CCE" w14:paraId="24F006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C7775C8" w14:textId="77777777" w:rsidR="00FC177B" w:rsidRPr="009A7CCE" w:rsidRDefault="00FC177B" w:rsidP="00287512">
            <w:pPr>
              <w:spacing w:line="276" w:lineRule="auto"/>
            </w:pPr>
            <w:r w:rsidRPr="009A7CCE">
              <w:tab/>
              <w:t>Intrinsic motivation (because it is enjoyable)</w:t>
            </w:r>
          </w:p>
        </w:tc>
        <w:tc>
          <w:tcPr>
            <w:tcW w:w="834" w:type="pct"/>
          </w:tcPr>
          <w:p w14:paraId="2DEE2AE3" w14:textId="77777777" w:rsidR="00FC177B" w:rsidRPr="009A7CCE" w:rsidRDefault="00FC177B" w:rsidP="00287512">
            <w:pPr>
              <w:spacing w:line="276" w:lineRule="auto"/>
            </w:pPr>
            <w:r w:rsidRPr="009A7CCE">
              <w:t>3.8 (1.4)</w:t>
            </w:r>
          </w:p>
        </w:tc>
      </w:tr>
      <w:tr w:rsidR="00FC177B" w:rsidRPr="009A7CCE" w14:paraId="125698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2745ADDA" w14:textId="77777777" w:rsidR="00FC177B" w:rsidRPr="009A7CCE" w:rsidRDefault="00FC177B" w:rsidP="00287512">
            <w:pPr>
              <w:spacing w:line="276" w:lineRule="auto"/>
            </w:pPr>
            <w:r w:rsidRPr="009A7CCE">
              <w:tab/>
              <w:t>Integrated regulation (because it aligns with value)</w:t>
            </w:r>
          </w:p>
        </w:tc>
        <w:tc>
          <w:tcPr>
            <w:tcW w:w="834" w:type="pct"/>
          </w:tcPr>
          <w:p w14:paraId="372B472F" w14:textId="77777777" w:rsidR="00FC177B" w:rsidRPr="009A7CCE" w:rsidRDefault="00FC177B" w:rsidP="00287512">
            <w:pPr>
              <w:spacing w:line="276" w:lineRule="auto"/>
            </w:pPr>
            <w:r w:rsidRPr="009A7CCE">
              <w:t>5.3 (1.3)</w:t>
            </w:r>
          </w:p>
        </w:tc>
      </w:tr>
      <w:tr w:rsidR="00FC177B" w:rsidRPr="009A7CCE" w14:paraId="55911B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F20DE4A" w14:textId="77777777" w:rsidR="00FC177B" w:rsidRPr="009A7CCE" w:rsidRDefault="00FC177B" w:rsidP="00287512">
            <w:pPr>
              <w:spacing w:line="276" w:lineRule="auto"/>
            </w:pPr>
            <w:r w:rsidRPr="009A7CCE">
              <w:tab/>
              <w:t>Identified regulation (because it is important)</w:t>
            </w:r>
          </w:p>
        </w:tc>
        <w:tc>
          <w:tcPr>
            <w:tcW w:w="834" w:type="pct"/>
          </w:tcPr>
          <w:p w14:paraId="4AFC8BEF" w14:textId="77777777" w:rsidR="00FC177B" w:rsidRPr="009A7CCE" w:rsidRDefault="00FC177B" w:rsidP="00287512">
            <w:pPr>
              <w:spacing w:line="276" w:lineRule="auto"/>
            </w:pPr>
            <w:r w:rsidRPr="009A7CCE">
              <w:t>6.1 (1.1)</w:t>
            </w:r>
          </w:p>
        </w:tc>
      </w:tr>
      <w:tr w:rsidR="00FC177B" w:rsidRPr="009A7CCE" w14:paraId="4A56A5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AD8E8DF" w14:textId="77777777" w:rsidR="00FC177B" w:rsidRPr="009A7CCE" w:rsidRDefault="00FC177B" w:rsidP="00287512">
            <w:pPr>
              <w:spacing w:line="276" w:lineRule="auto"/>
            </w:pPr>
            <w:r w:rsidRPr="009A7CCE">
              <w:tab/>
              <w:t>Introjected regulation (because of internal pressures like guilt)</w:t>
            </w:r>
          </w:p>
        </w:tc>
        <w:tc>
          <w:tcPr>
            <w:tcW w:w="834" w:type="pct"/>
          </w:tcPr>
          <w:p w14:paraId="2E6A9804" w14:textId="77777777" w:rsidR="00FC177B" w:rsidRPr="009A7CCE" w:rsidRDefault="00FC177B" w:rsidP="00287512">
            <w:pPr>
              <w:spacing w:line="276" w:lineRule="auto"/>
            </w:pPr>
            <w:r w:rsidRPr="009A7CCE">
              <w:t>5.8 (1.5)</w:t>
            </w:r>
          </w:p>
        </w:tc>
      </w:tr>
      <w:tr w:rsidR="00FC177B" w:rsidRPr="009A7CCE" w14:paraId="37DA5C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791BB7BE" w14:textId="77777777" w:rsidR="00FC177B" w:rsidRPr="009A7CCE" w:rsidRDefault="00FC177B" w:rsidP="00287512">
            <w:pPr>
              <w:spacing w:line="276" w:lineRule="auto"/>
            </w:pPr>
            <w:r w:rsidRPr="009A7CCE">
              <w:tab/>
              <w:t>External regulation (because of external pressures from others)</w:t>
            </w:r>
          </w:p>
        </w:tc>
        <w:tc>
          <w:tcPr>
            <w:tcW w:w="834" w:type="pct"/>
          </w:tcPr>
          <w:p w14:paraId="3764FA12" w14:textId="77777777" w:rsidR="00FC177B" w:rsidRPr="009A7CCE" w:rsidRDefault="00FC177B" w:rsidP="00287512">
            <w:pPr>
              <w:spacing w:line="276" w:lineRule="auto"/>
            </w:pPr>
            <w:r w:rsidRPr="009A7CCE">
              <w:t>5.3 (2.0)</w:t>
            </w:r>
          </w:p>
        </w:tc>
      </w:tr>
      <w:tr w:rsidR="00FC177B" w:rsidRPr="009A7CCE" w14:paraId="1490F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4F2443C1" w14:textId="77777777" w:rsidR="00FC177B" w:rsidRPr="009A7CCE" w:rsidRDefault="00FC177B" w:rsidP="00287512">
            <w:pPr>
              <w:spacing w:line="276" w:lineRule="auto"/>
            </w:pPr>
            <w:r w:rsidRPr="009A7CCE">
              <w:tab/>
              <w:t>Amotivation (lack of motivation)</w:t>
            </w:r>
          </w:p>
        </w:tc>
        <w:tc>
          <w:tcPr>
            <w:tcW w:w="834" w:type="pct"/>
          </w:tcPr>
          <w:p w14:paraId="3D482A71" w14:textId="77777777" w:rsidR="00FC177B" w:rsidRPr="009A7CCE" w:rsidRDefault="00FC177B" w:rsidP="00287512">
            <w:pPr>
              <w:spacing w:line="276" w:lineRule="auto"/>
            </w:pPr>
            <w:r w:rsidRPr="009A7CCE">
              <w:t>2.4 (1.7)</w:t>
            </w:r>
          </w:p>
        </w:tc>
      </w:tr>
      <w:tr w:rsidR="00FC177B" w:rsidRPr="009A7CCE" w14:paraId="4D718C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861E0C6" w14:textId="77777777" w:rsidR="00FC177B" w:rsidRPr="009A7CCE" w:rsidRDefault="00FC177B" w:rsidP="00287512">
            <w:pPr>
              <w:spacing w:line="276" w:lineRule="auto"/>
            </w:pPr>
            <w:r w:rsidRPr="009A7CCE">
              <w:t>Treatment attitudes/intention to attend (TAP; scores out of 7)</w:t>
            </w:r>
          </w:p>
        </w:tc>
        <w:tc>
          <w:tcPr>
            <w:tcW w:w="834" w:type="pct"/>
          </w:tcPr>
          <w:p w14:paraId="7DF8D0DC" w14:textId="77777777" w:rsidR="00FC177B" w:rsidRPr="009A7CCE" w:rsidRDefault="00FC177B" w:rsidP="00287512">
            <w:pPr>
              <w:spacing w:line="276" w:lineRule="auto"/>
            </w:pPr>
          </w:p>
        </w:tc>
      </w:tr>
      <w:tr w:rsidR="00FC177B" w:rsidRPr="009A7CCE" w14:paraId="6515D9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820FE22" w14:textId="77777777" w:rsidR="00FC177B" w:rsidRPr="009A7CCE" w:rsidRDefault="00FC177B" w:rsidP="00287512">
            <w:pPr>
              <w:spacing w:line="276" w:lineRule="auto"/>
            </w:pPr>
            <w:r w:rsidRPr="009A7CCE">
              <w:tab/>
              <w:t>Subjective norms (people approve of me attending)</w:t>
            </w:r>
          </w:p>
        </w:tc>
        <w:tc>
          <w:tcPr>
            <w:tcW w:w="834" w:type="pct"/>
          </w:tcPr>
          <w:p w14:paraId="44C217BF" w14:textId="77777777" w:rsidR="00FC177B" w:rsidRPr="009A7CCE" w:rsidRDefault="00FC177B" w:rsidP="00287512">
            <w:pPr>
              <w:spacing w:line="276" w:lineRule="auto"/>
            </w:pPr>
            <w:r w:rsidRPr="009A7CCE">
              <w:t>6.3 (1.3)</w:t>
            </w:r>
          </w:p>
        </w:tc>
      </w:tr>
      <w:tr w:rsidR="00FC177B" w:rsidRPr="009A7CCE" w14:paraId="68139E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244BDB1" w14:textId="77777777" w:rsidR="00FC177B" w:rsidRPr="009A7CCE" w:rsidRDefault="00FC177B" w:rsidP="00287512">
            <w:pPr>
              <w:spacing w:line="276" w:lineRule="auto"/>
            </w:pPr>
            <w:r w:rsidRPr="009A7CCE">
              <w:tab/>
              <w:t>Intention to attend</w:t>
            </w:r>
          </w:p>
        </w:tc>
        <w:tc>
          <w:tcPr>
            <w:tcW w:w="834" w:type="pct"/>
          </w:tcPr>
          <w:p w14:paraId="722DF4C2" w14:textId="77777777" w:rsidR="00FC177B" w:rsidRPr="009A7CCE" w:rsidRDefault="00FC177B" w:rsidP="00287512">
            <w:pPr>
              <w:spacing w:line="276" w:lineRule="auto"/>
            </w:pPr>
            <w:r w:rsidRPr="009A7CCE">
              <w:t>6.2 (1.4)</w:t>
            </w:r>
          </w:p>
        </w:tc>
      </w:tr>
      <w:tr w:rsidR="00FC177B" w:rsidRPr="009A7CCE" w14:paraId="45BF40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53C4CC07" w14:textId="77777777" w:rsidR="00FC177B" w:rsidRPr="009A7CCE" w:rsidRDefault="00FC177B" w:rsidP="00287512">
            <w:pPr>
              <w:spacing w:line="276" w:lineRule="auto"/>
            </w:pPr>
            <w:r w:rsidRPr="009A7CCE">
              <w:t>Barriers to treatment (BRS; scores out of 7)</w:t>
            </w:r>
          </w:p>
        </w:tc>
        <w:tc>
          <w:tcPr>
            <w:tcW w:w="834" w:type="pct"/>
          </w:tcPr>
          <w:p w14:paraId="3FD411E4" w14:textId="77777777" w:rsidR="00FC177B" w:rsidRPr="009A7CCE" w:rsidRDefault="00FC177B" w:rsidP="00287512">
            <w:pPr>
              <w:spacing w:line="276" w:lineRule="auto"/>
            </w:pPr>
          </w:p>
        </w:tc>
      </w:tr>
      <w:tr w:rsidR="00FC177B" w:rsidRPr="009A7CCE" w14:paraId="12ADD4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551A652F" w14:textId="77777777" w:rsidR="00FC177B" w:rsidRPr="009A7CCE" w:rsidRDefault="00FC177B" w:rsidP="00287512">
            <w:pPr>
              <w:spacing w:line="276" w:lineRule="auto"/>
            </w:pPr>
            <w:r w:rsidRPr="009A7CCE">
              <w:tab/>
              <w:t>Low perceived need for treatment</w:t>
            </w:r>
          </w:p>
        </w:tc>
        <w:tc>
          <w:tcPr>
            <w:tcW w:w="834" w:type="pct"/>
          </w:tcPr>
          <w:p w14:paraId="70A8B17C" w14:textId="77777777" w:rsidR="00FC177B" w:rsidRPr="009A7CCE" w:rsidRDefault="00FC177B" w:rsidP="00287512">
            <w:pPr>
              <w:spacing w:line="276" w:lineRule="auto"/>
            </w:pPr>
            <w:r w:rsidRPr="009A7CCE">
              <w:t>2.4 (1.4)</w:t>
            </w:r>
          </w:p>
        </w:tc>
      </w:tr>
      <w:tr w:rsidR="00FC177B" w:rsidRPr="009A7CCE" w14:paraId="744A4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1AE3B84" w14:textId="77777777" w:rsidR="00FC177B" w:rsidRPr="009A7CCE" w:rsidRDefault="00FC177B" w:rsidP="00287512">
            <w:pPr>
              <w:spacing w:line="276" w:lineRule="auto"/>
            </w:pPr>
            <w:r w:rsidRPr="009A7CCE">
              <w:tab/>
              <w:t>Social concerns (e.g., lose relationships)</w:t>
            </w:r>
          </w:p>
        </w:tc>
        <w:tc>
          <w:tcPr>
            <w:tcW w:w="834" w:type="pct"/>
          </w:tcPr>
          <w:p w14:paraId="042E0389" w14:textId="77777777" w:rsidR="00FC177B" w:rsidRPr="009A7CCE" w:rsidRDefault="00FC177B" w:rsidP="00287512">
            <w:pPr>
              <w:spacing w:line="276" w:lineRule="auto"/>
            </w:pPr>
            <w:r w:rsidRPr="009A7CCE">
              <w:t>2.5 (1.8)</w:t>
            </w:r>
          </w:p>
        </w:tc>
      </w:tr>
      <w:tr w:rsidR="00FC177B" w:rsidRPr="009A7CCE" w14:paraId="045CC9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602B649D" w14:textId="77777777" w:rsidR="00FC177B" w:rsidRPr="009A7CCE" w:rsidRDefault="00FC177B" w:rsidP="00287512">
            <w:pPr>
              <w:spacing w:line="276" w:lineRule="auto"/>
            </w:pPr>
            <w:r w:rsidRPr="009A7CCE">
              <w:tab/>
              <w:t>Concerns about missing gambling</w:t>
            </w:r>
          </w:p>
        </w:tc>
        <w:tc>
          <w:tcPr>
            <w:tcW w:w="834" w:type="pct"/>
          </w:tcPr>
          <w:p w14:paraId="7BBFB3AC" w14:textId="77777777" w:rsidR="00FC177B" w:rsidRPr="009A7CCE" w:rsidRDefault="00FC177B" w:rsidP="00287512">
            <w:pPr>
              <w:spacing w:line="276" w:lineRule="auto"/>
            </w:pPr>
            <w:r w:rsidRPr="009A7CCE">
              <w:t>3.8 (2.2)</w:t>
            </w:r>
          </w:p>
        </w:tc>
      </w:tr>
      <w:tr w:rsidR="00FC177B" w:rsidRPr="009A7CCE" w14:paraId="481C77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769C52A5" w14:textId="77777777" w:rsidR="00FC177B" w:rsidRPr="009A7CCE" w:rsidRDefault="00FC177B" w:rsidP="00287512">
            <w:pPr>
              <w:spacing w:line="276" w:lineRule="auto"/>
            </w:pPr>
            <w:r w:rsidRPr="009A7CCE">
              <w:tab/>
              <w:t xml:space="preserve">Personal limitations (e.g., tendency to forget things) </w:t>
            </w:r>
          </w:p>
        </w:tc>
        <w:tc>
          <w:tcPr>
            <w:tcW w:w="834" w:type="pct"/>
          </w:tcPr>
          <w:p w14:paraId="661B8078" w14:textId="77777777" w:rsidR="00FC177B" w:rsidRPr="009A7CCE" w:rsidRDefault="00FC177B" w:rsidP="00287512">
            <w:pPr>
              <w:spacing w:line="276" w:lineRule="auto"/>
            </w:pPr>
            <w:r w:rsidRPr="009A7CCE">
              <w:t>2.9 (1.3)</w:t>
            </w:r>
          </w:p>
        </w:tc>
      </w:tr>
      <w:tr w:rsidR="00FC177B" w:rsidRPr="009A7CCE" w14:paraId="5FE57B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7251A07" w14:textId="77777777" w:rsidR="00FC177B" w:rsidRPr="009A7CCE" w:rsidRDefault="00FC177B" w:rsidP="00287512">
            <w:pPr>
              <w:spacing w:line="276" w:lineRule="auto"/>
            </w:pPr>
            <w:r w:rsidRPr="009A7CCE">
              <w:tab/>
              <w:t xml:space="preserve">Logistic barriers (e.g., transportation, scheduling issues) </w:t>
            </w:r>
          </w:p>
        </w:tc>
        <w:tc>
          <w:tcPr>
            <w:tcW w:w="834" w:type="pct"/>
          </w:tcPr>
          <w:p w14:paraId="3564322B" w14:textId="77777777" w:rsidR="00FC177B" w:rsidRPr="009A7CCE" w:rsidRDefault="00FC177B" w:rsidP="00287512">
            <w:pPr>
              <w:spacing w:line="276" w:lineRule="auto"/>
            </w:pPr>
            <w:r w:rsidRPr="009A7CCE">
              <w:t>3.2 (1.7)</w:t>
            </w:r>
          </w:p>
        </w:tc>
      </w:tr>
      <w:tr w:rsidR="00FC177B" w:rsidRPr="009A7CCE" w14:paraId="4FA2D6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1B55796" w14:textId="77777777" w:rsidR="00FC177B" w:rsidRPr="009A7CCE" w:rsidRDefault="00FC177B" w:rsidP="00287512">
            <w:pPr>
              <w:spacing w:line="276" w:lineRule="auto"/>
              <w:rPr>
                <w:b/>
                <w:bCs/>
              </w:rPr>
            </w:pPr>
            <w:r w:rsidRPr="009A7CCE">
              <w:rPr>
                <w:b/>
                <w:bCs/>
              </w:rPr>
              <w:t>Follow-up measures</w:t>
            </w:r>
            <w:r w:rsidRPr="009A7CCE">
              <w:rPr>
                <w:i/>
              </w:rPr>
              <w:t xml:space="preserve"> </w:t>
            </w:r>
          </w:p>
        </w:tc>
        <w:tc>
          <w:tcPr>
            <w:tcW w:w="834" w:type="pct"/>
          </w:tcPr>
          <w:p w14:paraId="24EDBE1B" w14:textId="77777777" w:rsidR="00FC177B" w:rsidRPr="009A7CCE" w:rsidRDefault="00FC177B" w:rsidP="00287512">
            <w:pPr>
              <w:spacing w:line="276" w:lineRule="auto"/>
              <w:rPr>
                <w:b/>
                <w:bCs/>
              </w:rPr>
            </w:pPr>
          </w:p>
        </w:tc>
      </w:tr>
      <w:tr w:rsidR="00FC177B" w:rsidRPr="009A7CCE" w14:paraId="4AA829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50C8C73" w14:textId="77777777" w:rsidR="00FC177B" w:rsidRPr="009A7CCE" w:rsidRDefault="00FC177B" w:rsidP="00287512">
            <w:pPr>
              <w:spacing w:line="276" w:lineRule="auto"/>
            </w:pPr>
            <w:r w:rsidRPr="009A7CCE">
              <w:t>Client satisfaction (CSQ-4; score out of 16)</w:t>
            </w:r>
          </w:p>
        </w:tc>
        <w:tc>
          <w:tcPr>
            <w:tcW w:w="834" w:type="pct"/>
          </w:tcPr>
          <w:p w14:paraId="3D74F357" w14:textId="77777777" w:rsidR="00FC177B" w:rsidRPr="009A7CCE" w:rsidRDefault="00FC177B" w:rsidP="00287512">
            <w:pPr>
              <w:spacing w:line="276" w:lineRule="auto"/>
            </w:pPr>
            <w:r w:rsidRPr="009A7CCE">
              <w:t>12.1 (2.7)</w:t>
            </w:r>
          </w:p>
        </w:tc>
      </w:tr>
      <w:tr w:rsidR="00FC177B" w:rsidRPr="009A7CCE" w14:paraId="45377C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03D6B6A" w14:textId="77777777" w:rsidR="00FC177B" w:rsidRPr="009A7CCE" w:rsidRDefault="00FC177B" w:rsidP="00287512">
            <w:pPr>
              <w:spacing w:line="276" w:lineRule="auto"/>
            </w:pPr>
            <w:r w:rsidRPr="009A7CCE">
              <w:tab/>
              <w:t>Met client needs (score out of 4)</w:t>
            </w:r>
          </w:p>
        </w:tc>
        <w:tc>
          <w:tcPr>
            <w:tcW w:w="834" w:type="pct"/>
          </w:tcPr>
          <w:p w14:paraId="3F4E985A" w14:textId="77777777" w:rsidR="00FC177B" w:rsidRPr="009A7CCE" w:rsidRDefault="00FC177B" w:rsidP="00287512">
            <w:pPr>
              <w:spacing w:line="276" w:lineRule="auto"/>
            </w:pPr>
            <w:r w:rsidRPr="009A7CCE">
              <w:t>2.7 (0.8)</w:t>
            </w:r>
          </w:p>
        </w:tc>
      </w:tr>
      <w:tr w:rsidR="00FC177B" w:rsidRPr="009A7CCE" w14:paraId="56804A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7CA3AF1F" w14:textId="77777777" w:rsidR="00FC177B" w:rsidRPr="009A7CCE" w:rsidRDefault="00FC177B" w:rsidP="00287512">
            <w:pPr>
              <w:spacing w:line="276" w:lineRule="auto"/>
            </w:pPr>
            <w:r w:rsidRPr="009A7CCE">
              <w:lastRenderedPageBreak/>
              <w:tab/>
              <w:t>Helped deal with gambling harm (score out of 4)</w:t>
            </w:r>
          </w:p>
        </w:tc>
        <w:tc>
          <w:tcPr>
            <w:tcW w:w="834" w:type="pct"/>
          </w:tcPr>
          <w:p w14:paraId="2E82443B" w14:textId="77777777" w:rsidR="00FC177B" w:rsidRPr="009A7CCE" w:rsidRDefault="00FC177B" w:rsidP="00287512">
            <w:pPr>
              <w:spacing w:line="276" w:lineRule="auto"/>
            </w:pPr>
            <w:r w:rsidRPr="009A7CCE">
              <w:t>3.1 (0.7)</w:t>
            </w:r>
          </w:p>
        </w:tc>
      </w:tr>
      <w:tr w:rsidR="00FC177B" w:rsidRPr="009A7CCE" w14:paraId="00605D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2BAAE25" w14:textId="77777777" w:rsidR="00FC177B" w:rsidRPr="009A7CCE" w:rsidRDefault="00FC177B" w:rsidP="00287512">
            <w:pPr>
              <w:spacing w:line="276" w:lineRule="auto"/>
            </w:pPr>
            <w:r w:rsidRPr="009A7CCE">
              <w:tab/>
              <w:t>Overall satisfaction (score out of 4)</w:t>
            </w:r>
          </w:p>
        </w:tc>
        <w:tc>
          <w:tcPr>
            <w:tcW w:w="834" w:type="pct"/>
          </w:tcPr>
          <w:p w14:paraId="1EB77DC3" w14:textId="77777777" w:rsidR="00FC177B" w:rsidRPr="009A7CCE" w:rsidRDefault="00FC177B" w:rsidP="00287512">
            <w:pPr>
              <w:spacing w:line="276" w:lineRule="auto"/>
            </w:pPr>
            <w:r w:rsidRPr="009A7CCE">
              <w:t>3.0 (0.8)</w:t>
            </w:r>
          </w:p>
        </w:tc>
      </w:tr>
      <w:tr w:rsidR="00FC177B" w:rsidRPr="009A7CCE" w14:paraId="2D28A3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BFAA77D" w14:textId="77777777" w:rsidR="00FC177B" w:rsidRPr="009A7CCE" w:rsidRDefault="00FC177B" w:rsidP="00287512">
            <w:pPr>
              <w:spacing w:line="276" w:lineRule="auto"/>
            </w:pPr>
            <w:r w:rsidRPr="009A7CCE">
              <w:tab/>
              <w:t>Would return to the service (score out of 4)</w:t>
            </w:r>
          </w:p>
        </w:tc>
        <w:tc>
          <w:tcPr>
            <w:tcW w:w="834" w:type="pct"/>
          </w:tcPr>
          <w:p w14:paraId="29F8141F" w14:textId="77777777" w:rsidR="00FC177B" w:rsidRPr="009A7CCE" w:rsidRDefault="00FC177B" w:rsidP="00287512">
            <w:pPr>
              <w:spacing w:line="276" w:lineRule="auto"/>
            </w:pPr>
            <w:r w:rsidRPr="009A7CCE">
              <w:t>3.3 (0.7)</w:t>
            </w:r>
          </w:p>
        </w:tc>
      </w:tr>
      <w:tr w:rsidR="00FC177B" w:rsidRPr="009A7CCE" w14:paraId="646668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B1428B9" w14:textId="77777777" w:rsidR="00FC177B" w:rsidRPr="009A7CCE" w:rsidRDefault="00FC177B" w:rsidP="00287512">
            <w:pPr>
              <w:spacing w:line="276" w:lineRule="auto"/>
            </w:pPr>
            <w:r w:rsidRPr="009A7CCE">
              <w:t>Session Rating Scale (SRS; scores out of 10)</w:t>
            </w:r>
          </w:p>
        </w:tc>
        <w:tc>
          <w:tcPr>
            <w:tcW w:w="834" w:type="pct"/>
          </w:tcPr>
          <w:p w14:paraId="1F6AEF2E" w14:textId="77777777" w:rsidR="00FC177B" w:rsidRPr="009A7CCE" w:rsidRDefault="00FC177B" w:rsidP="00287512">
            <w:pPr>
              <w:spacing w:line="276" w:lineRule="auto"/>
            </w:pPr>
            <w:r w:rsidRPr="009A7CCE">
              <w:t>7.2 (2.4)</w:t>
            </w:r>
          </w:p>
        </w:tc>
      </w:tr>
      <w:tr w:rsidR="00FC177B" w:rsidRPr="009A7CCE" w14:paraId="3D4935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47CD7650" w14:textId="77777777" w:rsidR="00FC177B" w:rsidRPr="009A7CCE" w:rsidRDefault="00FC177B" w:rsidP="00287512">
            <w:pPr>
              <w:spacing w:line="276" w:lineRule="auto"/>
            </w:pPr>
            <w:r w:rsidRPr="009A7CCE">
              <w:tab/>
              <w:t>Relationship</w:t>
            </w:r>
          </w:p>
        </w:tc>
        <w:tc>
          <w:tcPr>
            <w:tcW w:w="834" w:type="pct"/>
          </w:tcPr>
          <w:p w14:paraId="3040B414" w14:textId="77777777" w:rsidR="00FC177B" w:rsidRPr="009A7CCE" w:rsidRDefault="00FC177B" w:rsidP="00287512">
            <w:pPr>
              <w:spacing w:line="276" w:lineRule="auto"/>
            </w:pPr>
            <w:r w:rsidRPr="009A7CCE">
              <w:t>7.4 (2.4)</w:t>
            </w:r>
          </w:p>
        </w:tc>
      </w:tr>
      <w:tr w:rsidR="00FC177B" w:rsidRPr="009A7CCE" w14:paraId="7D67A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3C839473" w14:textId="77777777" w:rsidR="00FC177B" w:rsidRPr="009A7CCE" w:rsidRDefault="00FC177B" w:rsidP="00287512">
            <w:pPr>
              <w:spacing w:line="276" w:lineRule="auto"/>
            </w:pPr>
            <w:r w:rsidRPr="009A7CCE">
              <w:tab/>
              <w:t>Goals</w:t>
            </w:r>
          </w:p>
        </w:tc>
        <w:tc>
          <w:tcPr>
            <w:tcW w:w="834" w:type="pct"/>
          </w:tcPr>
          <w:p w14:paraId="1EE2C9E2" w14:textId="77777777" w:rsidR="00FC177B" w:rsidRPr="009A7CCE" w:rsidRDefault="00FC177B" w:rsidP="00287512">
            <w:pPr>
              <w:spacing w:line="276" w:lineRule="auto"/>
            </w:pPr>
            <w:r w:rsidRPr="009A7CCE">
              <w:t>7.4 (2.5)</w:t>
            </w:r>
          </w:p>
        </w:tc>
      </w:tr>
      <w:tr w:rsidR="00FC177B" w:rsidRPr="009A7CCE" w14:paraId="7FE8BF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DBA32E5" w14:textId="77777777" w:rsidR="00FC177B" w:rsidRPr="009A7CCE" w:rsidRDefault="00FC177B" w:rsidP="00287512">
            <w:pPr>
              <w:spacing w:line="276" w:lineRule="auto"/>
            </w:pPr>
            <w:r w:rsidRPr="009A7CCE">
              <w:tab/>
              <w:t>Approach</w:t>
            </w:r>
          </w:p>
        </w:tc>
        <w:tc>
          <w:tcPr>
            <w:tcW w:w="834" w:type="pct"/>
          </w:tcPr>
          <w:p w14:paraId="3B3F212E" w14:textId="77777777" w:rsidR="00FC177B" w:rsidRPr="009A7CCE" w:rsidRDefault="00FC177B" w:rsidP="00287512">
            <w:pPr>
              <w:spacing w:line="276" w:lineRule="auto"/>
            </w:pPr>
            <w:r w:rsidRPr="009A7CCE">
              <w:t>6.9 (2.9)</w:t>
            </w:r>
          </w:p>
        </w:tc>
      </w:tr>
      <w:tr w:rsidR="00FC177B" w:rsidRPr="009A7CCE" w14:paraId="747BA6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1EF6FBD2" w14:textId="77777777" w:rsidR="00FC177B" w:rsidRPr="009A7CCE" w:rsidRDefault="00FC177B" w:rsidP="00287512">
            <w:pPr>
              <w:spacing w:line="276" w:lineRule="auto"/>
            </w:pPr>
            <w:r w:rsidRPr="009A7CCE">
              <w:tab/>
              <w:t>Overall</w:t>
            </w:r>
          </w:p>
        </w:tc>
        <w:tc>
          <w:tcPr>
            <w:tcW w:w="834" w:type="pct"/>
          </w:tcPr>
          <w:p w14:paraId="04275885" w14:textId="77777777" w:rsidR="00FC177B" w:rsidRPr="009A7CCE" w:rsidRDefault="00FC177B" w:rsidP="00287512">
            <w:pPr>
              <w:spacing w:line="276" w:lineRule="auto"/>
            </w:pPr>
            <w:r w:rsidRPr="009A7CCE">
              <w:t>7.2 (2.9)</w:t>
            </w:r>
          </w:p>
        </w:tc>
      </w:tr>
      <w:tr w:rsidR="00FC177B" w:rsidRPr="009A7CCE" w14:paraId="2DA3E7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46B91C0B" w14:textId="77777777" w:rsidR="00FC177B" w:rsidRPr="009A7CCE" w:rsidRDefault="00FC177B" w:rsidP="00287512">
            <w:pPr>
              <w:spacing w:line="276" w:lineRule="auto"/>
            </w:pPr>
            <w:r w:rsidRPr="009A7CCE">
              <w:t>Therapeutic alliance (STAR-P, score out of 48)</w:t>
            </w:r>
          </w:p>
        </w:tc>
        <w:tc>
          <w:tcPr>
            <w:tcW w:w="834" w:type="pct"/>
          </w:tcPr>
          <w:p w14:paraId="4675BB6C" w14:textId="77777777" w:rsidR="00FC177B" w:rsidRPr="009A7CCE" w:rsidRDefault="00FC177B" w:rsidP="00287512">
            <w:pPr>
              <w:spacing w:line="276" w:lineRule="auto"/>
            </w:pPr>
            <w:r w:rsidRPr="009A7CCE">
              <w:t>34.2 (8.3)</w:t>
            </w:r>
          </w:p>
        </w:tc>
      </w:tr>
      <w:tr w:rsidR="00FC177B" w:rsidRPr="009A7CCE" w14:paraId="56F7AF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03F57F29" w14:textId="77777777" w:rsidR="00FC177B" w:rsidRPr="009A7CCE" w:rsidRDefault="00FC177B" w:rsidP="00287512">
            <w:pPr>
              <w:spacing w:line="276" w:lineRule="auto"/>
            </w:pPr>
            <w:r w:rsidRPr="009A7CCE">
              <w:tab/>
              <w:t>Positive practitioner input (score out of 24)</w:t>
            </w:r>
          </w:p>
        </w:tc>
        <w:tc>
          <w:tcPr>
            <w:tcW w:w="834" w:type="pct"/>
          </w:tcPr>
          <w:p w14:paraId="7C1BF0F4" w14:textId="77777777" w:rsidR="00FC177B" w:rsidRPr="009A7CCE" w:rsidRDefault="00FC177B" w:rsidP="00287512">
            <w:pPr>
              <w:spacing w:line="276" w:lineRule="auto"/>
            </w:pPr>
            <w:r w:rsidRPr="009A7CCE">
              <w:t>18.2 (4.9)</w:t>
            </w:r>
          </w:p>
        </w:tc>
      </w:tr>
      <w:tr w:rsidR="00FC177B" w:rsidRPr="009A7CCE" w14:paraId="0DA13A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Pr>
          <w:p w14:paraId="77078EBC" w14:textId="77777777" w:rsidR="00FC177B" w:rsidRPr="009A7CCE" w:rsidRDefault="00FC177B" w:rsidP="00287512">
            <w:pPr>
              <w:spacing w:line="276" w:lineRule="auto"/>
            </w:pPr>
            <w:r w:rsidRPr="009A7CCE">
              <w:tab/>
              <w:t>Positive collaboration (score out of 12)</w:t>
            </w:r>
          </w:p>
        </w:tc>
        <w:tc>
          <w:tcPr>
            <w:tcW w:w="834" w:type="pct"/>
          </w:tcPr>
          <w:p w14:paraId="77FBB024" w14:textId="77777777" w:rsidR="00FC177B" w:rsidRPr="009A7CCE" w:rsidRDefault="00FC177B" w:rsidP="00287512">
            <w:pPr>
              <w:spacing w:line="276" w:lineRule="auto"/>
            </w:pPr>
            <w:r w:rsidRPr="009A7CCE">
              <w:t>8.1 (2.7)</w:t>
            </w:r>
          </w:p>
        </w:tc>
      </w:tr>
      <w:tr w:rsidR="00FC177B" w:rsidRPr="009A7CCE" w14:paraId="0D1086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66" w:type="pct"/>
            <w:tcBorders>
              <w:bottom w:val="single" w:sz="4" w:space="0" w:color="auto"/>
            </w:tcBorders>
          </w:tcPr>
          <w:p w14:paraId="7D3B2BF9" w14:textId="77777777" w:rsidR="00FC177B" w:rsidRPr="009A7CCE" w:rsidRDefault="00FC177B" w:rsidP="00287512">
            <w:pPr>
              <w:spacing w:line="276" w:lineRule="auto"/>
            </w:pPr>
            <w:r w:rsidRPr="009A7CCE">
              <w:tab/>
              <w:t>Non-supportive practitioner input (score out of 12)</w:t>
            </w:r>
          </w:p>
        </w:tc>
        <w:tc>
          <w:tcPr>
            <w:tcW w:w="834" w:type="pct"/>
            <w:tcBorders>
              <w:bottom w:val="single" w:sz="4" w:space="0" w:color="auto"/>
            </w:tcBorders>
          </w:tcPr>
          <w:p w14:paraId="6212FA13" w14:textId="77777777" w:rsidR="00FC177B" w:rsidRPr="009A7CCE" w:rsidRDefault="00FC177B" w:rsidP="00287512">
            <w:pPr>
              <w:spacing w:line="276" w:lineRule="auto"/>
            </w:pPr>
            <w:r w:rsidRPr="009A7CCE">
              <w:t>7.9 (2.7)</w:t>
            </w:r>
          </w:p>
        </w:tc>
      </w:tr>
      <w:tr w:rsidR="00FC177B" w:rsidRPr="009A7CCE" w14:paraId="11C487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bottom w:val="single" w:sz="4" w:space="0" w:color="auto"/>
            </w:tcBorders>
          </w:tcPr>
          <w:p w14:paraId="4DFABC1C" w14:textId="77777777" w:rsidR="00FC177B" w:rsidRPr="009A7CCE" w:rsidRDefault="00FC177B" w:rsidP="00287512">
            <w:pPr>
              <w:spacing w:line="276" w:lineRule="auto"/>
            </w:pPr>
            <w:r w:rsidRPr="009A7CCE">
              <w:rPr>
                <w:i/>
                <w:iCs/>
              </w:rPr>
              <w:t xml:space="preserve">Note. </w:t>
            </w:r>
            <w:r w:rsidRPr="009A7CCE">
              <w:rPr>
                <w:iCs/>
              </w:rPr>
              <w:t xml:space="preserve">M=mean; SD=standard deviation. </w:t>
            </w:r>
            <w:r w:rsidRPr="009A7CCE">
              <w:t xml:space="preserve">BRS=Barrier to Retention Scale; CMTS=Client Motivation for Therapy Scale; CSQ-4=Client Satisfaction Questionnaire-4 item; </w:t>
            </w:r>
            <w:r w:rsidRPr="009A7CCE">
              <w:rPr>
                <w:iCs/>
              </w:rPr>
              <w:t>SRS=Session Rating Scale; STAR-P=</w:t>
            </w:r>
            <w:r w:rsidRPr="009A7CCE">
              <w:t xml:space="preserve"> Service to Clients Relationship Scale-Patient; TAP=Therapy Attitudes and Process Questionnaire; TEX-Q=Treatment Expectation Questionnaire. </w:t>
            </w:r>
          </w:p>
          <w:p w14:paraId="270F51DE" w14:textId="77777777" w:rsidR="00FC177B" w:rsidRPr="009A7CCE" w:rsidRDefault="00FC177B" w:rsidP="00287512">
            <w:pPr>
              <w:spacing w:line="276" w:lineRule="auto"/>
            </w:pPr>
            <w:r w:rsidRPr="009A7CCE">
              <w:rPr>
                <w:iCs/>
              </w:rPr>
              <w:t>Higher scores on the: TEX-Q indicate stronger expectations of treatment; CMTS indicate stronger motivations for treatment; TAP indicate greater approval of treatment among important others and greater intention to attend treatment; BRS indicate greater barriers to treatment; CSQ-4 indicate greater satisfaction; SRS indicate better treatment experience; and STAR-P indicate better therapeutic alliance.</w:t>
            </w:r>
          </w:p>
        </w:tc>
      </w:tr>
    </w:tbl>
    <w:p w14:paraId="109523A2" w14:textId="77777777" w:rsidR="00FC177B" w:rsidRDefault="00FC177B">
      <w:pPr>
        <w:spacing w:line="240" w:lineRule="auto"/>
      </w:pPr>
    </w:p>
    <w:p w14:paraId="5EE61886" w14:textId="77777777" w:rsidR="00C30FDD" w:rsidRDefault="00C30FDD">
      <w:pPr>
        <w:spacing w:line="240" w:lineRule="auto"/>
      </w:pPr>
    </w:p>
    <w:p w14:paraId="4209E5E9" w14:textId="77777777" w:rsidR="00C30FDD" w:rsidRDefault="00C30FDD">
      <w:pPr>
        <w:spacing w:line="240" w:lineRule="auto"/>
        <w:sectPr w:rsidR="00C30FDD" w:rsidSect="00C30FDD">
          <w:footnotePr>
            <w:numFmt w:val="lowerLetter"/>
          </w:footnotePr>
          <w:pgSz w:w="11900" w:h="16840"/>
          <w:pgMar w:top="1440" w:right="1440" w:bottom="1440" w:left="1440" w:header="708" w:footer="708" w:gutter="0"/>
          <w:cols w:space="708"/>
          <w:docGrid w:linePitch="360"/>
        </w:sectPr>
      </w:pPr>
    </w:p>
    <w:p w14:paraId="0974800C" w14:textId="43E1D1D8" w:rsidR="00C70B76" w:rsidRDefault="00C70B76" w:rsidP="001D5955">
      <w:pPr>
        <w:pStyle w:val="Appendixhead2"/>
        <w:numPr>
          <w:ilvl w:val="0"/>
          <w:numId w:val="0"/>
        </w:numPr>
        <w:ind w:left="851" w:hanging="851"/>
      </w:pPr>
      <w:bookmarkStart w:id="164" w:name="_Toc211006945"/>
      <w:bookmarkStart w:id="165" w:name="_Toc200620112"/>
      <w:r>
        <w:lastRenderedPageBreak/>
        <w:t xml:space="preserve">Appendix B. Predictors of pulling out of </w:t>
      </w:r>
      <w:r w:rsidRPr="001D5955">
        <w:t>treatment</w:t>
      </w:r>
      <w:bookmarkEnd w:id="164"/>
    </w:p>
    <w:p w14:paraId="6FD7326F" w14:textId="0CC287DC" w:rsidR="00F36993" w:rsidRPr="009A7CCE" w:rsidRDefault="00F36993" w:rsidP="00287512">
      <w:pPr>
        <w:pStyle w:val="Caption"/>
        <w:numPr>
          <w:ilvl w:val="0"/>
          <w:numId w:val="0"/>
        </w:numPr>
        <w:ind w:left="851" w:hanging="851"/>
      </w:pPr>
      <w:r w:rsidRPr="00287512">
        <w:t>Table</w:t>
      </w:r>
      <w:r w:rsidR="00C70B76" w:rsidRPr="00287512">
        <w:t xml:space="preserve"> </w:t>
      </w:r>
      <w:r w:rsidR="006F1357">
        <w:t>B1</w:t>
      </w:r>
      <w:r w:rsidRPr="00287512">
        <w:t>. Examining predictors of session attendance</w:t>
      </w:r>
      <w:r w:rsidRPr="00C70B76">
        <w:t xml:space="preserve"> </w:t>
      </w:r>
      <w:bookmarkEnd w:id="165"/>
      <w:r w:rsidR="00C70B76" w:rsidRPr="00C70B76">
        <w:t>in the service analysis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52"/>
        <w:gridCol w:w="2694"/>
        <w:gridCol w:w="2552"/>
        <w:gridCol w:w="2901"/>
      </w:tblGrid>
      <w:tr w:rsidR="00F36993" w:rsidRPr="009A7CCE" w14:paraId="10FE30F1" w14:textId="77777777" w:rsidTr="001059B4">
        <w:trPr>
          <w:tblHeader/>
        </w:trPr>
        <w:tc>
          <w:tcPr>
            <w:tcW w:w="1168" w:type="pct"/>
            <w:tcBorders>
              <w:top w:val="single" w:sz="4" w:space="0" w:color="auto"/>
            </w:tcBorders>
          </w:tcPr>
          <w:p w14:paraId="2DB6B929" w14:textId="77777777" w:rsidR="00F36993" w:rsidRPr="009A7CCE" w:rsidRDefault="00F36993" w:rsidP="00287512">
            <w:pPr>
              <w:spacing w:line="360" w:lineRule="auto"/>
              <w:rPr>
                <w:b/>
                <w:bCs/>
              </w:rPr>
            </w:pPr>
          </w:p>
        </w:tc>
        <w:tc>
          <w:tcPr>
            <w:tcW w:w="3832" w:type="pct"/>
            <w:gridSpan w:val="4"/>
            <w:tcBorders>
              <w:top w:val="single" w:sz="4" w:space="0" w:color="auto"/>
            </w:tcBorders>
          </w:tcPr>
          <w:p w14:paraId="55EA1A42" w14:textId="77777777" w:rsidR="00F36993" w:rsidRPr="009A7CCE" w:rsidRDefault="00F36993" w:rsidP="00287512">
            <w:pPr>
              <w:spacing w:line="360" w:lineRule="auto"/>
              <w:jc w:val="center"/>
            </w:pPr>
            <w:r w:rsidRPr="009A7CCE">
              <w:t>Relative Risk Ratios (95% CI)</w:t>
            </w:r>
          </w:p>
        </w:tc>
      </w:tr>
      <w:tr w:rsidR="00F36993" w:rsidRPr="009A7CCE" w14:paraId="232324DE" w14:textId="77777777" w:rsidTr="001059B4">
        <w:trPr>
          <w:tblHeader/>
        </w:trPr>
        <w:tc>
          <w:tcPr>
            <w:tcW w:w="1168" w:type="pct"/>
            <w:tcBorders>
              <w:bottom w:val="single" w:sz="4" w:space="0" w:color="auto"/>
            </w:tcBorders>
          </w:tcPr>
          <w:p w14:paraId="02A854A9" w14:textId="77777777" w:rsidR="00F36993" w:rsidRPr="009A7CCE" w:rsidRDefault="00F36993" w:rsidP="00287512">
            <w:pPr>
              <w:spacing w:line="360" w:lineRule="auto"/>
              <w:rPr>
                <w:b/>
                <w:bCs/>
              </w:rPr>
            </w:pPr>
          </w:p>
        </w:tc>
        <w:tc>
          <w:tcPr>
            <w:tcW w:w="1879" w:type="pct"/>
            <w:gridSpan w:val="2"/>
            <w:tcBorders>
              <w:bottom w:val="single" w:sz="4" w:space="0" w:color="auto"/>
            </w:tcBorders>
          </w:tcPr>
          <w:p w14:paraId="0EC49956" w14:textId="77777777" w:rsidR="00F36993" w:rsidRPr="009A7CCE" w:rsidRDefault="00F36993" w:rsidP="00287512">
            <w:pPr>
              <w:spacing w:line="360" w:lineRule="auto"/>
              <w:jc w:val="center"/>
            </w:pPr>
            <w:r w:rsidRPr="009A7CCE">
              <w:t>Univariate regressions</w:t>
            </w:r>
          </w:p>
        </w:tc>
        <w:tc>
          <w:tcPr>
            <w:tcW w:w="1953" w:type="pct"/>
            <w:gridSpan w:val="2"/>
            <w:tcBorders>
              <w:bottom w:val="single" w:sz="4" w:space="0" w:color="auto"/>
            </w:tcBorders>
          </w:tcPr>
          <w:p w14:paraId="273B25BA" w14:textId="77777777" w:rsidR="00F36993" w:rsidRPr="009A7CCE" w:rsidRDefault="00F36993" w:rsidP="00287512">
            <w:pPr>
              <w:spacing w:line="360" w:lineRule="auto"/>
              <w:jc w:val="center"/>
            </w:pPr>
            <w:r w:rsidRPr="009A7CCE">
              <w:t>Multivariate regression</w:t>
            </w:r>
          </w:p>
        </w:tc>
      </w:tr>
      <w:tr w:rsidR="00F36993" w:rsidRPr="009A7CCE" w14:paraId="57277C99" w14:textId="77777777" w:rsidTr="001059B4">
        <w:trPr>
          <w:tblHeader/>
        </w:trPr>
        <w:tc>
          <w:tcPr>
            <w:tcW w:w="1168" w:type="pct"/>
            <w:tcBorders>
              <w:top w:val="single" w:sz="4" w:space="0" w:color="auto"/>
              <w:bottom w:val="single" w:sz="4" w:space="0" w:color="auto"/>
            </w:tcBorders>
          </w:tcPr>
          <w:p w14:paraId="164A1964" w14:textId="77777777" w:rsidR="00F36993" w:rsidRPr="009A7CCE" w:rsidRDefault="00F36993" w:rsidP="00287512">
            <w:pPr>
              <w:spacing w:line="360" w:lineRule="auto"/>
              <w:rPr>
                <w:b/>
                <w:bCs/>
              </w:rPr>
            </w:pPr>
          </w:p>
          <w:p w14:paraId="33BCC268" w14:textId="77777777" w:rsidR="00F36993" w:rsidRPr="009A7CCE" w:rsidRDefault="00F36993" w:rsidP="00287512">
            <w:pPr>
              <w:spacing w:line="360" w:lineRule="auto"/>
              <w:rPr>
                <w:b/>
                <w:bCs/>
              </w:rPr>
            </w:pPr>
          </w:p>
        </w:tc>
        <w:tc>
          <w:tcPr>
            <w:tcW w:w="914" w:type="pct"/>
            <w:tcBorders>
              <w:top w:val="single" w:sz="4" w:space="0" w:color="auto"/>
              <w:bottom w:val="single" w:sz="4" w:space="0" w:color="auto"/>
            </w:tcBorders>
          </w:tcPr>
          <w:p w14:paraId="6B7AE8A5" w14:textId="77777777" w:rsidR="00F36993" w:rsidRPr="009A7CCE" w:rsidRDefault="00F36993" w:rsidP="00287512">
            <w:pPr>
              <w:spacing w:line="360" w:lineRule="auto"/>
            </w:pPr>
            <w:r w:rsidRPr="009A7CCE">
              <w:t>Attended 1 session vs. 6 or more sessions</w:t>
            </w:r>
          </w:p>
        </w:tc>
        <w:tc>
          <w:tcPr>
            <w:tcW w:w="965" w:type="pct"/>
            <w:tcBorders>
              <w:top w:val="single" w:sz="4" w:space="0" w:color="auto"/>
              <w:bottom w:val="single" w:sz="4" w:space="0" w:color="auto"/>
            </w:tcBorders>
          </w:tcPr>
          <w:p w14:paraId="653BEC1D" w14:textId="77777777" w:rsidR="00F36993" w:rsidRPr="009A7CCE" w:rsidRDefault="00F36993" w:rsidP="00287512">
            <w:pPr>
              <w:spacing w:line="360" w:lineRule="auto"/>
            </w:pPr>
            <w:r w:rsidRPr="009A7CCE">
              <w:t>Attended 2-5 sessions vs. 6 or more sessions</w:t>
            </w:r>
          </w:p>
        </w:tc>
        <w:tc>
          <w:tcPr>
            <w:tcW w:w="914" w:type="pct"/>
            <w:tcBorders>
              <w:top w:val="single" w:sz="4" w:space="0" w:color="auto"/>
              <w:bottom w:val="single" w:sz="4" w:space="0" w:color="auto"/>
            </w:tcBorders>
          </w:tcPr>
          <w:p w14:paraId="46DDFD36" w14:textId="77777777" w:rsidR="00F36993" w:rsidRPr="009A7CCE" w:rsidRDefault="00F36993" w:rsidP="00287512">
            <w:pPr>
              <w:spacing w:line="360" w:lineRule="auto"/>
            </w:pPr>
            <w:r w:rsidRPr="009A7CCE">
              <w:t>Attended 1 session vs. 6 or more sessions</w:t>
            </w:r>
          </w:p>
        </w:tc>
        <w:tc>
          <w:tcPr>
            <w:tcW w:w="1039" w:type="pct"/>
            <w:tcBorders>
              <w:top w:val="single" w:sz="4" w:space="0" w:color="auto"/>
              <w:bottom w:val="single" w:sz="4" w:space="0" w:color="auto"/>
            </w:tcBorders>
          </w:tcPr>
          <w:p w14:paraId="4D47D0F1" w14:textId="77777777" w:rsidR="00F36993" w:rsidRPr="009A7CCE" w:rsidRDefault="00F36993" w:rsidP="00287512">
            <w:pPr>
              <w:spacing w:line="360" w:lineRule="auto"/>
            </w:pPr>
            <w:r w:rsidRPr="009A7CCE">
              <w:t>Attended 2-5 sessions vs. 6 or more sessions</w:t>
            </w:r>
          </w:p>
        </w:tc>
      </w:tr>
      <w:tr w:rsidR="00F36993" w:rsidRPr="009A7CCE" w14:paraId="17F86AEC" w14:textId="77777777" w:rsidTr="001059B4">
        <w:tc>
          <w:tcPr>
            <w:tcW w:w="1168" w:type="pct"/>
            <w:tcBorders>
              <w:top w:val="single" w:sz="4" w:space="0" w:color="auto"/>
            </w:tcBorders>
          </w:tcPr>
          <w:p w14:paraId="20E3EBA0" w14:textId="77777777" w:rsidR="00F36993" w:rsidRPr="009A7CCE" w:rsidRDefault="00F36993" w:rsidP="00287512">
            <w:pPr>
              <w:spacing w:line="360" w:lineRule="auto"/>
            </w:pPr>
            <w:r w:rsidRPr="009A7CCE">
              <w:t>Age at first session</w:t>
            </w:r>
          </w:p>
        </w:tc>
        <w:tc>
          <w:tcPr>
            <w:tcW w:w="914" w:type="pct"/>
            <w:tcBorders>
              <w:top w:val="single" w:sz="4" w:space="0" w:color="auto"/>
            </w:tcBorders>
          </w:tcPr>
          <w:p w14:paraId="62D31E22" w14:textId="77777777" w:rsidR="00F36993" w:rsidRPr="009A7CCE" w:rsidRDefault="00F36993" w:rsidP="00287512">
            <w:pPr>
              <w:spacing w:line="360" w:lineRule="auto"/>
              <w:rPr>
                <w:b/>
                <w:bCs/>
              </w:rPr>
            </w:pPr>
            <w:r w:rsidRPr="009A7CCE">
              <w:rPr>
                <w:b/>
                <w:bCs/>
              </w:rPr>
              <w:t>0.99 (0.99, 0.99)***</w:t>
            </w:r>
          </w:p>
        </w:tc>
        <w:tc>
          <w:tcPr>
            <w:tcW w:w="965" w:type="pct"/>
            <w:tcBorders>
              <w:top w:val="single" w:sz="4" w:space="0" w:color="auto"/>
            </w:tcBorders>
          </w:tcPr>
          <w:p w14:paraId="5837E35B" w14:textId="77777777" w:rsidR="00F36993" w:rsidRPr="009A7CCE" w:rsidRDefault="00F36993" w:rsidP="00287512">
            <w:pPr>
              <w:spacing w:line="360" w:lineRule="auto"/>
              <w:rPr>
                <w:b/>
                <w:bCs/>
              </w:rPr>
            </w:pPr>
            <w:r w:rsidRPr="009A7CCE">
              <w:rPr>
                <w:b/>
                <w:bCs/>
              </w:rPr>
              <w:t>0.99 (0.99, 0.99)***</w:t>
            </w:r>
          </w:p>
        </w:tc>
        <w:tc>
          <w:tcPr>
            <w:tcW w:w="914" w:type="pct"/>
            <w:tcBorders>
              <w:top w:val="single" w:sz="4" w:space="0" w:color="auto"/>
            </w:tcBorders>
          </w:tcPr>
          <w:p w14:paraId="7319EE33" w14:textId="77777777" w:rsidR="00F36993" w:rsidRPr="009A7CCE" w:rsidRDefault="00F36993" w:rsidP="00287512">
            <w:pPr>
              <w:spacing w:line="360" w:lineRule="auto"/>
              <w:rPr>
                <w:b/>
                <w:bCs/>
              </w:rPr>
            </w:pPr>
            <w:r w:rsidRPr="009A7CCE">
              <w:rPr>
                <w:b/>
                <w:bCs/>
              </w:rPr>
              <w:t>0.98 (0.98, 0.99)***</w:t>
            </w:r>
          </w:p>
        </w:tc>
        <w:tc>
          <w:tcPr>
            <w:tcW w:w="1039" w:type="pct"/>
            <w:tcBorders>
              <w:top w:val="single" w:sz="4" w:space="0" w:color="auto"/>
            </w:tcBorders>
          </w:tcPr>
          <w:p w14:paraId="44D41A0E" w14:textId="77777777" w:rsidR="00F36993" w:rsidRPr="009A7CCE" w:rsidRDefault="00F36993" w:rsidP="00287512">
            <w:pPr>
              <w:spacing w:line="360" w:lineRule="auto"/>
              <w:rPr>
                <w:b/>
                <w:bCs/>
              </w:rPr>
            </w:pPr>
            <w:r w:rsidRPr="009A7CCE">
              <w:rPr>
                <w:b/>
                <w:bCs/>
              </w:rPr>
              <w:t>0.99 (0.98, 0.99)***</w:t>
            </w:r>
          </w:p>
        </w:tc>
      </w:tr>
      <w:tr w:rsidR="00F36993" w:rsidRPr="009A7CCE" w14:paraId="16B27FC0" w14:textId="77777777" w:rsidTr="001059B4">
        <w:tc>
          <w:tcPr>
            <w:tcW w:w="1168" w:type="pct"/>
          </w:tcPr>
          <w:p w14:paraId="302A9F6D" w14:textId="77777777" w:rsidR="00F36993" w:rsidRPr="009A7CCE" w:rsidRDefault="00F36993" w:rsidP="00287512">
            <w:pPr>
              <w:spacing w:line="360" w:lineRule="auto"/>
              <w:rPr>
                <w:vertAlign w:val="superscript"/>
              </w:rPr>
            </w:pPr>
            <w:r w:rsidRPr="009A7CCE">
              <w:t>Male gender</w:t>
            </w:r>
          </w:p>
        </w:tc>
        <w:tc>
          <w:tcPr>
            <w:tcW w:w="914" w:type="pct"/>
          </w:tcPr>
          <w:p w14:paraId="6E32DB35" w14:textId="77777777" w:rsidR="00F36993" w:rsidRPr="009A7CCE" w:rsidRDefault="00F36993" w:rsidP="00287512">
            <w:pPr>
              <w:spacing w:line="360" w:lineRule="auto"/>
              <w:rPr>
                <w:b/>
                <w:bCs/>
              </w:rPr>
            </w:pPr>
            <w:r w:rsidRPr="009A7CCE">
              <w:rPr>
                <w:b/>
                <w:bCs/>
              </w:rPr>
              <w:t>1.08 (1.00, 1.17)*</w:t>
            </w:r>
          </w:p>
        </w:tc>
        <w:tc>
          <w:tcPr>
            <w:tcW w:w="965" w:type="pct"/>
          </w:tcPr>
          <w:p w14:paraId="30106C74" w14:textId="77777777" w:rsidR="00F36993" w:rsidRPr="009A7CCE" w:rsidRDefault="00F36993" w:rsidP="00287512">
            <w:pPr>
              <w:spacing w:line="360" w:lineRule="auto"/>
            </w:pPr>
            <w:r w:rsidRPr="009A7CCE">
              <w:t>0.94 (0.88, 1.01)</w:t>
            </w:r>
          </w:p>
        </w:tc>
        <w:tc>
          <w:tcPr>
            <w:tcW w:w="914" w:type="pct"/>
          </w:tcPr>
          <w:p w14:paraId="011D5CB6" w14:textId="77777777" w:rsidR="00F36993" w:rsidRPr="009A7CCE" w:rsidRDefault="00F36993" w:rsidP="00287512">
            <w:pPr>
              <w:spacing w:line="360" w:lineRule="auto"/>
              <w:rPr>
                <w:b/>
                <w:bCs/>
              </w:rPr>
            </w:pPr>
            <w:r w:rsidRPr="009A7CCE">
              <w:rPr>
                <w:b/>
                <w:bCs/>
              </w:rPr>
              <w:t>1.14 (1.01, 1.28)*</w:t>
            </w:r>
          </w:p>
        </w:tc>
        <w:tc>
          <w:tcPr>
            <w:tcW w:w="1039" w:type="pct"/>
          </w:tcPr>
          <w:p w14:paraId="5E7A58EE" w14:textId="77777777" w:rsidR="00F36993" w:rsidRPr="009A7CCE" w:rsidRDefault="00F36993" w:rsidP="00287512">
            <w:pPr>
              <w:spacing w:line="360" w:lineRule="auto"/>
            </w:pPr>
            <w:r w:rsidRPr="009A7CCE">
              <w:t>0.94 (0.84, 1.06)</w:t>
            </w:r>
          </w:p>
        </w:tc>
      </w:tr>
      <w:tr w:rsidR="00F36993" w:rsidRPr="009A7CCE" w14:paraId="295FA973" w14:textId="77777777" w:rsidTr="001059B4">
        <w:tc>
          <w:tcPr>
            <w:tcW w:w="1168" w:type="pct"/>
          </w:tcPr>
          <w:p w14:paraId="58DBAD29" w14:textId="77777777" w:rsidR="00F36993" w:rsidRPr="009A7CCE" w:rsidRDefault="00F36993" w:rsidP="00287512">
            <w:pPr>
              <w:spacing w:line="360" w:lineRule="auto"/>
            </w:pPr>
            <w:r w:rsidRPr="009A7CCE">
              <w:t>Cultural identity (New Zealand European)</w:t>
            </w:r>
          </w:p>
        </w:tc>
        <w:tc>
          <w:tcPr>
            <w:tcW w:w="914" w:type="pct"/>
          </w:tcPr>
          <w:p w14:paraId="7E8ED183" w14:textId="77777777" w:rsidR="00F36993" w:rsidRPr="009A7CCE" w:rsidRDefault="00F36993" w:rsidP="00287512">
            <w:pPr>
              <w:spacing w:line="360" w:lineRule="auto"/>
            </w:pPr>
          </w:p>
        </w:tc>
        <w:tc>
          <w:tcPr>
            <w:tcW w:w="965" w:type="pct"/>
          </w:tcPr>
          <w:p w14:paraId="480883B4" w14:textId="77777777" w:rsidR="00F36993" w:rsidRPr="009A7CCE" w:rsidRDefault="00F36993" w:rsidP="00287512">
            <w:pPr>
              <w:spacing w:line="360" w:lineRule="auto"/>
            </w:pPr>
          </w:p>
        </w:tc>
        <w:tc>
          <w:tcPr>
            <w:tcW w:w="914" w:type="pct"/>
          </w:tcPr>
          <w:p w14:paraId="09B166A3" w14:textId="77777777" w:rsidR="00F36993" w:rsidRPr="009A7CCE" w:rsidRDefault="00F36993" w:rsidP="00287512">
            <w:pPr>
              <w:spacing w:line="360" w:lineRule="auto"/>
            </w:pPr>
          </w:p>
        </w:tc>
        <w:tc>
          <w:tcPr>
            <w:tcW w:w="1039" w:type="pct"/>
          </w:tcPr>
          <w:p w14:paraId="75BB314F" w14:textId="77777777" w:rsidR="00F36993" w:rsidRPr="009A7CCE" w:rsidRDefault="00F36993" w:rsidP="00287512">
            <w:pPr>
              <w:spacing w:line="360" w:lineRule="auto"/>
            </w:pPr>
          </w:p>
        </w:tc>
      </w:tr>
      <w:tr w:rsidR="00F36993" w:rsidRPr="009A7CCE" w14:paraId="02BE8825" w14:textId="77777777" w:rsidTr="001059B4">
        <w:tc>
          <w:tcPr>
            <w:tcW w:w="1168" w:type="pct"/>
          </w:tcPr>
          <w:p w14:paraId="55F45D18" w14:textId="77777777" w:rsidR="00F36993" w:rsidRPr="009A7CCE" w:rsidRDefault="00F36993" w:rsidP="00287512">
            <w:pPr>
              <w:spacing w:line="360" w:lineRule="auto"/>
            </w:pPr>
            <w:r w:rsidRPr="009A7CCE">
              <w:tab/>
              <w:t>Māori</w:t>
            </w:r>
          </w:p>
        </w:tc>
        <w:tc>
          <w:tcPr>
            <w:tcW w:w="914" w:type="pct"/>
          </w:tcPr>
          <w:p w14:paraId="1AA44407" w14:textId="77777777" w:rsidR="00F36993" w:rsidRPr="009A7CCE" w:rsidRDefault="00F36993" w:rsidP="00287512">
            <w:pPr>
              <w:spacing w:line="360" w:lineRule="auto"/>
              <w:rPr>
                <w:b/>
                <w:bCs/>
              </w:rPr>
            </w:pPr>
            <w:r w:rsidRPr="009A7CCE">
              <w:rPr>
                <w:b/>
                <w:bCs/>
              </w:rPr>
              <w:t>1.41 (1.28, 1.54)***</w:t>
            </w:r>
          </w:p>
        </w:tc>
        <w:tc>
          <w:tcPr>
            <w:tcW w:w="965" w:type="pct"/>
          </w:tcPr>
          <w:p w14:paraId="2AD28002" w14:textId="77777777" w:rsidR="00F36993" w:rsidRPr="009A7CCE" w:rsidRDefault="00F36993" w:rsidP="00287512">
            <w:pPr>
              <w:spacing w:line="360" w:lineRule="auto"/>
              <w:rPr>
                <w:b/>
                <w:bCs/>
              </w:rPr>
            </w:pPr>
            <w:r w:rsidRPr="009A7CCE">
              <w:rPr>
                <w:b/>
                <w:bCs/>
              </w:rPr>
              <w:t>1.13 (1.04, 1.23)**</w:t>
            </w:r>
          </w:p>
        </w:tc>
        <w:tc>
          <w:tcPr>
            <w:tcW w:w="914" w:type="pct"/>
          </w:tcPr>
          <w:p w14:paraId="6885A0CB" w14:textId="77777777" w:rsidR="00F36993" w:rsidRPr="009A7CCE" w:rsidRDefault="00F36993" w:rsidP="00287512">
            <w:pPr>
              <w:spacing w:line="360" w:lineRule="auto"/>
              <w:rPr>
                <w:b/>
                <w:bCs/>
              </w:rPr>
            </w:pPr>
            <w:r w:rsidRPr="009A7CCE">
              <w:rPr>
                <w:b/>
                <w:bCs/>
              </w:rPr>
              <w:t>1.35 (1.18, 1.55)***</w:t>
            </w:r>
          </w:p>
        </w:tc>
        <w:tc>
          <w:tcPr>
            <w:tcW w:w="1039" w:type="pct"/>
          </w:tcPr>
          <w:p w14:paraId="6976844E" w14:textId="77777777" w:rsidR="00F36993" w:rsidRPr="009A7CCE" w:rsidRDefault="00F36993" w:rsidP="00287512">
            <w:pPr>
              <w:spacing w:line="360" w:lineRule="auto"/>
              <w:rPr>
                <w:b/>
                <w:bCs/>
              </w:rPr>
            </w:pPr>
            <w:r w:rsidRPr="009A7CCE">
              <w:t>1.04 (0.92, 1.18)</w:t>
            </w:r>
          </w:p>
        </w:tc>
      </w:tr>
      <w:tr w:rsidR="00F36993" w:rsidRPr="009A7CCE" w14:paraId="069EED70" w14:textId="77777777" w:rsidTr="001059B4">
        <w:tc>
          <w:tcPr>
            <w:tcW w:w="1168" w:type="pct"/>
          </w:tcPr>
          <w:p w14:paraId="6279A4D1" w14:textId="77777777" w:rsidR="00F36993" w:rsidRPr="009A7CCE" w:rsidRDefault="00F36993" w:rsidP="00287512">
            <w:pPr>
              <w:spacing w:line="360" w:lineRule="auto"/>
            </w:pPr>
            <w:r w:rsidRPr="009A7CCE">
              <w:tab/>
              <w:t>Pacific</w:t>
            </w:r>
          </w:p>
        </w:tc>
        <w:tc>
          <w:tcPr>
            <w:tcW w:w="914" w:type="pct"/>
          </w:tcPr>
          <w:p w14:paraId="6FB4DAAA" w14:textId="77777777" w:rsidR="00F36993" w:rsidRPr="009A7CCE" w:rsidRDefault="00F36993" w:rsidP="00287512">
            <w:pPr>
              <w:spacing w:line="360" w:lineRule="auto"/>
              <w:rPr>
                <w:b/>
                <w:bCs/>
              </w:rPr>
            </w:pPr>
            <w:r w:rsidRPr="009A7CCE">
              <w:rPr>
                <w:b/>
                <w:bCs/>
              </w:rPr>
              <w:t>1.49 (1.34, 1.67)***</w:t>
            </w:r>
          </w:p>
        </w:tc>
        <w:tc>
          <w:tcPr>
            <w:tcW w:w="965" w:type="pct"/>
          </w:tcPr>
          <w:p w14:paraId="08359C74" w14:textId="77777777" w:rsidR="00F36993" w:rsidRPr="009A7CCE" w:rsidRDefault="00F36993" w:rsidP="00287512">
            <w:pPr>
              <w:spacing w:line="360" w:lineRule="auto"/>
              <w:rPr>
                <w:b/>
                <w:bCs/>
              </w:rPr>
            </w:pPr>
            <w:r w:rsidRPr="009A7CCE">
              <w:rPr>
                <w:b/>
                <w:bCs/>
              </w:rPr>
              <w:t>1.17 (1.05, 1.30)**</w:t>
            </w:r>
          </w:p>
        </w:tc>
        <w:tc>
          <w:tcPr>
            <w:tcW w:w="914" w:type="pct"/>
          </w:tcPr>
          <w:p w14:paraId="0BBFC8D0" w14:textId="77777777" w:rsidR="00F36993" w:rsidRPr="009A7CCE" w:rsidRDefault="00F36993" w:rsidP="00287512">
            <w:pPr>
              <w:spacing w:line="360" w:lineRule="auto"/>
            </w:pPr>
            <w:r w:rsidRPr="009A7CCE">
              <w:t>1.14 (0.95, 1.36)</w:t>
            </w:r>
          </w:p>
        </w:tc>
        <w:tc>
          <w:tcPr>
            <w:tcW w:w="1039" w:type="pct"/>
          </w:tcPr>
          <w:p w14:paraId="57878FA7" w14:textId="77777777" w:rsidR="00F36993" w:rsidRPr="009A7CCE" w:rsidRDefault="00F36993" w:rsidP="00287512">
            <w:pPr>
              <w:spacing w:line="360" w:lineRule="auto"/>
            </w:pPr>
            <w:r w:rsidRPr="009A7CCE">
              <w:rPr>
                <w:b/>
                <w:bCs/>
              </w:rPr>
              <w:t>1.27 (1.07, 1.50)**</w:t>
            </w:r>
          </w:p>
        </w:tc>
      </w:tr>
      <w:tr w:rsidR="00F36993" w:rsidRPr="009A7CCE" w14:paraId="31C7E541" w14:textId="77777777" w:rsidTr="001059B4">
        <w:tc>
          <w:tcPr>
            <w:tcW w:w="1168" w:type="pct"/>
          </w:tcPr>
          <w:p w14:paraId="1A078727" w14:textId="77777777" w:rsidR="00F36993" w:rsidRPr="009A7CCE" w:rsidRDefault="00F36993" w:rsidP="00287512">
            <w:pPr>
              <w:spacing w:line="360" w:lineRule="auto"/>
            </w:pPr>
            <w:r w:rsidRPr="009A7CCE">
              <w:tab/>
              <w:t>Asian</w:t>
            </w:r>
          </w:p>
        </w:tc>
        <w:tc>
          <w:tcPr>
            <w:tcW w:w="914" w:type="pct"/>
          </w:tcPr>
          <w:p w14:paraId="2DD8B61D" w14:textId="77777777" w:rsidR="00F36993" w:rsidRPr="009A7CCE" w:rsidRDefault="00F36993" w:rsidP="00287512">
            <w:pPr>
              <w:spacing w:line="360" w:lineRule="auto"/>
              <w:rPr>
                <w:b/>
                <w:bCs/>
              </w:rPr>
            </w:pPr>
            <w:r w:rsidRPr="009A7CCE">
              <w:rPr>
                <w:b/>
                <w:bCs/>
              </w:rPr>
              <w:t>0.50 (0.44, 0.56)***</w:t>
            </w:r>
          </w:p>
        </w:tc>
        <w:tc>
          <w:tcPr>
            <w:tcW w:w="965" w:type="pct"/>
          </w:tcPr>
          <w:p w14:paraId="6DCF534B" w14:textId="77777777" w:rsidR="00F36993" w:rsidRPr="009A7CCE" w:rsidRDefault="00F36993" w:rsidP="00287512">
            <w:pPr>
              <w:spacing w:line="360" w:lineRule="auto"/>
              <w:rPr>
                <w:b/>
                <w:bCs/>
              </w:rPr>
            </w:pPr>
            <w:r w:rsidRPr="009A7CCE">
              <w:rPr>
                <w:b/>
                <w:bCs/>
              </w:rPr>
              <w:t>0.47 (0.43, 0.53)***</w:t>
            </w:r>
          </w:p>
        </w:tc>
        <w:tc>
          <w:tcPr>
            <w:tcW w:w="914" w:type="pct"/>
          </w:tcPr>
          <w:p w14:paraId="45BB5F81" w14:textId="77777777" w:rsidR="00F36993" w:rsidRPr="009A7CCE" w:rsidRDefault="00F36993" w:rsidP="00287512">
            <w:pPr>
              <w:spacing w:line="360" w:lineRule="auto"/>
              <w:rPr>
                <w:b/>
                <w:bCs/>
              </w:rPr>
            </w:pPr>
            <w:r w:rsidRPr="009A7CCE">
              <w:rPr>
                <w:b/>
                <w:bCs/>
              </w:rPr>
              <w:t>0.24 (0.19, 0.29)***</w:t>
            </w:r>
          </w:p>
        </w:tc>
        <w:tc>
          <w:tcPr>
            <w:tcW w:w="1039" w:type="pct"/>
          </w:tcPr>
          <w:p w14:paraId="404BAA0F" w14:textId="77777777" w:rsidR="00F36993" w:rsidRPr="009A7CCE" w:rsidRDefault="00F36993" w:rsidP="00287512">
            <w:pPr>
              <w:spacing w:line="360" w:lineRule="auto"/>
              <w:rPr>
                <w:b/>
                <w:bCs/>
              </w:rPr>
            </w:pPr>
            <w:r w:rsidRPr="009A7CCE">
              <w:rPr>
                <w:b/>
                <w:bCs/>
              </w:rPr>
              <w:t>0.39 (0.33, 0.47)***</w:t>
            </w:r>
          </w:p>
        </w:tc>
      </w:tr>
      <w:tr w:rsidR="00F36993" w:rsidRPr="009A7CCE" w14:paraId="41BD6704" w14:textId="77777777" w:rsidTr="001059B4">
        <w:tc>
          <w:tcPr>
            <w:tcW w:w="1168" w:type="pct"/>
          </w:tcPr>
          <w:p w14:paraId="5CB2C65A" w14:textId="77777777" w:rsidR="00F36993" w:rsidRPr="009A7CCE" w:rsidRDefault="00F36993" w:rsidP="00287512">
            <w:pPr>
              <w:spacing w:line="360" w:lineRule="auto"/>
            </w:pPr>
            <w:r w:rsidRPr="009A7CCE">
              <w:tab/>
              <w:t xml:space="preserve">Other/Not specified </w:t>
            </w:r>
          </w:p>
        </w:tc>
        <w:tc>
          <w:tcPr>
            <w:tcW w:w="914" w:type="pct"/>
          </w:tcPr>
          <w:p w14:paraId="51705F6F" w14:textId="77777777" w:rsidR="00F36993" w:rsidRPr="009A7CCE" w:rsidRDefault="00F36993" w:rsidP="00287512">
            <w:pPr>
              <w:spacing w:line="360" w:lineRule="auto"/>
            </w:pPr>
            <w:r w:rsidRPr="009A7CCE">
              <w:t>1.08 (0.92, 1.26)</w:t>
            </w:r>
          </w:p>
        </w:tc>
        <w:tc>
          <w:tcPr>
            <w:tcW w:w="965" w:type="pct"/>
          </w:tcPr>
          <w:p w14:paraId="5F09FF03" w14:textId="77777777" w:rsidR="00F36993" w:rsidRPr="009A7CCE" w:rsidRDefault="00F36993" w:rsidP="00287512">
            <w:pPr>
              <w:spacing w:line="360" w:lineRule="auto"/>
            </w:pPr>
            <w:r w:rsidRPr="009A7CCE">
              <w:t>1.06 (0.92, 1.22)</w:t>
            </w:r>
          </w:p>
        </w:tc>
        <w:tc>
          <w:tcPr>
            <w:tcW w:w="914" w:type="pct"/>
          </w:tcPr>
          <w:p w14:paraId="1D890031" w14:textId="77777777" w:rsidR="00F36993" w:rsidRPr="009A7CCE" w:rsidRDefault="00F36993" w:rsidP="00287512">
            <w:pPr>
              <w:spacing w:line="360" w:lineRule="auto"/>
              <w:rPr>
                <w:b/>
                <w:bCs/>
              </w:rPr>
            </w:pPr>
            <w:r w:rsidRPr="009A7CCE">
              <w:rPr>
                <w:b/>
                <w:bCs/>
              </w:rPr>
              <w:t>0.65 (0.51, 0.83)**</w:t>
            </w:r>
          </w:p>
        </w:tc>
        <w:tc>
          <w:tcPr>
            <w:tcW w:w="1039" w:type="pct"/>
          </w:tcPr>
          <w:p w14:paraId="2BD91312" w14:textId="77777777" w:rsidR="00F36993" w:rsidRPr="009A7CCE" w:rsidRDefault="00F36993" w:rsidP="00287512">
            <w:pPr>
              <w:spacing w:line="360" w:lineRule="auto"/>
            </w:pPr>
            <w:r w:rsidRPr="009A7CCE">
              <w:t>0.88 (0.72, 1.08)</w:t>
            </w:r>
          </w:p>
        </w:tc>
      </w:tr>
      <w:tr w:rsidR="00F36993" w:rsidRPr="009A7CCE" w14:paraId="6E17434E" w14:textId="77777777" w:rsidTr="001059B4">
        <w:tc>
          <w:tcPr>
            <w:tcW w:w="1168" w:type="pct"/>
          </w:tcPr>
          <w:p w14:paraId="1A25D740" w14:textId="77777777" w:rsidR="00F36993" w:rsidRPr="009A7CCE" w:rsidRDefault="00F36993" w:rsidP="00287512">
            <w:pPr>
              <w:spacing w:line="360" w:lineRule="auto"/>
            </w:pPr>
            <w:r w:rsidRPr="009A7CCE">
              <w:t>Income (</w:t>
            </w:r>
            <w:r w:rsidRPr="009A7CCE">
              <w:rPr>
                <w:rFonts w:ascii="Symbol" w:eastAsia="Symbol" w:hAnsi="Symbol" w:cs="Symbol"/>
              </w:rPr>
              <w:t>£</w:t>
            </w:r>
            <w:r w:rsidRPr="009A7CCE">
              <w:t>$100,000)</w:t>
            </w:r>
          </w:p>
        </w:tc>
        <w:tc>
          <w:tcPr>
            <w:tcW w:w="914" w:type="pct"/>
          </w:tcPr>
          <w:p w14:paraId="38BF8113" w14:textId="77777777" w:rsidR="00F36993" w:rsidRPr="009A7CCE" w:rsidRDefault="00F36993" w:rsidP="00287512">
            <w:pPr>
              <w:spacing w:line="360" w:lineRule="auto"/>
              <w:rPr>
                <w:b/>
                <w:bCs/>
              </w:rPr>
            </w:pPr>
            <w:r w:rsidRPr="009A7CCE">
              <w:rPr>
                <w:b/>
                <w:bCs/>
              </w:rPr>
              <w:t>0.63 (0.54, 0.73)***</w:t>
            </w:r>
          </w:p>
        </w:tc>
        <w:tc>
          <w:tcPr>
            <w:tcW w:w="965" w:type="pct"/>
          </w:tcPr>
          <w:p w14:paraId="25C7930A" w14:textId="77777777" w:rsidR="00F36993" w:rsidRPr="009A7CCE" w:rsidRDefault="00F36993" w:rsidP="00287512">
            <w:pPr>
              <w:spacing w:line="360" w:lineRule="auto"/>
              <w:rPr>
                <w:b/>
                <w:bCs/>
              </w:rPr>
            </w:pPr>
            <w:r w:rsidRPr="009A7CCE">
              <w:rPr>
                <w:b/>
                <w:bCs/>
              </w:rPr>
              <w:t>0.83 (0.73, 0.95)**</w:t>
            </w:r>
          </w:p>
        </w:tc>
        <w:tc>
          <w:tcPr>
            <w:tcW w:w="914" w:type="pct"/>
          </w:tcPr>
          <w:p w14:paraId="7460B801" w14:textId="77777777" w:rsidR="00F36993" w:rsidRPr="009A7CCE" w:rsidRDefault="00F36993" w:rsidP="00287512">
            <w:pPr>
              <w:spacing w:line="360" w:lineRule="auto"/>
              <w:rPr>
                <w:b/>
                <w:bCs/>
              </w:rPr>
            </w:pPr>
            <w:r w:rsidRPr="009A7CCE">
              <w:rPr>
                <w:b/>
                <w:bCs/>
              </w:rPr>
              <w:t>0.76 (0.64, 0.91)**</w:t>
            </w:r>
          </w:p>
        </w:tc>
        <w:tc>
          <w:tcPr>
            <w:tcW w:w="1039" w:type="pct"/>
          </w:tcPr>
          <w:p w14:paraId="3D7FE23E" w14:textId="77777777" w:rsidR="00F36993" w:rsidRPr="009A7CCE" w:rsidRDefault="00F36993" w:rsidP="00287512">
            <w:pPr>
              <w:spacing w:line="360" w:lineRule="auto"/>
            </w:pPr>
            <w:r w:rsidRPr="009A7CCE">
              <w:t>0.89 (0.77, 1.03)</w:t>
            </w:r>
          </w:p>
        </w:tc>
      </w:tr>
      <w:tr w:rsidR="00F36993" w:rsidRPr="009A7CCE" w14:paraId="0C6E3986" w14:textId="77777777" w:rsidTr="001059B4">
        <w:tc>
          <w:tcPr>
            <w:tcW w:w="1168" w:type="pct"/>
          </w:tcPr>
          <w:p w14:paraId="0D7DFEED" w14:textId="77777777" w:rsidR="00F36993" w:rsidRPr="009A7CCE" w:rsidRDefault="00F36993" w:rsidP="00287512">
            <w:pPr>
              <w:spacing w:line="360" w:lineRule="auto"/>
            </w:pPr>
            <w:r w:rsidRPr="009A7CCE">
              <w:t>Problem gambling severity</w:t>
            </w:r>
          </w:p>
        </w:tc>
        <w:tc>
          <w:tcPr>
            <w:tcW w:w="914" w:type="pct"/>
          </w:tcPr>
          <w:p w14:paraId="35A979AE" w14:textId="77777777" w:rsidR="00F36993" w:rsidRPr="009A7CCE" w:rsidRDefault="00F36993" w:rsidP="00287512">
            <w:pPr>
              <w:spacing w:line="360" w:lineRule="auto"/>
              <w:rPr>
                <w:b/>
                <w:bCs/>
              </w:rPr>
            </w:pPr>
            <w:r w:rsidRPr="009A7CCE">
              <w:rPr>
                <w:b/>
                <w:bCs/>
              </w:rPr>
              <w:t>0.96 (0.95, 0.96)***</w:t>
            </w:r>
          </w:p>
        </w:tc>
        <w:tc>
          <w:tcPr>
            <w:tcW w:w="965" w:type="pct"/>
          </w:tcPr>
          <w:p w14:paraId="41ADC8CD" w14:textId="77777777" w:rsidR="00F36993" w:rsidRPr="009A7CCE" w:rsidRDefault="00F36993" w:rsidP="00287512">
            <w:pPr>
              <w:spacing w:line="360" w:lineRule="auto"/>
              <w:rPr>
                <w:b/>
                <w:bCs/>
              </w:rPr>
            </w:pPr>
            <w:r w:rsidRPr="009A7CCE">
              <w:rPr>
                <w:b/>
                <w:bCs/>
              </w:rPr>
              <w:t>0.99 (0.99, 1.00)**</w:t>
            </w:r>
          </w:p>
        </w:tc>
        <w:tc>
          <w:tcPr>
            <w:tcW w:w="914" w:type="pct"/>
          </w:tcPr>
          <w:p w14:paraId="42FD29FA" w14:textId="77777777" w:rsidR="00F36993" w:rsidRPr="009A7CCE" w:rsidRDefault="00F36993" w:rsidP="00287512">
            <w:pPr>
              <w:spacing w:line="360" w:lineRule="auto"/>
              <w:rPr>
                <w:b/>
                <w:bCs/>
              </w:rPr>
            </w:pPr>
            <w:r w:rsidRPr="009A7CCE">
              <w:rPr>
                <w:b/>
                <w:bCs/>
              </w:rPr>
              <w:t>0.96 (0.95, 0.97)***</w:t>
            </w:r>
          </w:p>
        </w:tc>
        <w:tc>
          <w:tcPr>
            <w:tcW w:w="1039" w:type="pct"/>
          </w:tcPr>
          <w:p w14:paraId="05403CEE" w14:textId="77777777" w:rsidR="00F36993" w:rsidRPr="009A7CCE" w:rsidRDefault="00F36993" w:rsidP="00287512">
            <w:pPr>
              <w:spacing w:line="360" w:lineRule="auto"/>
              <w:rPr>
                <w:b/>
                <w:bCs/>
              </w:rPr>
            </w:pPr>
            <w:r w:rsidRPr="009A7CCE">
              <w:rPr>
                <w:b/>
                <w:bCs/>
              </w:rPr>
              <w:t>0.98 (0.97, 0.99)***</w:t>
            </w:r>
          </w:p>
        </w:tc>
      </w:tr>
      <w:tr w:rsidR="00F36993" w:rsidRPr="009A7CCE" w14:paraId="7439CD29" w14:textId="77777777" w:rsidTr="001059B4">
        <w:tc>
          <w:tcPr>
            <w:tcW w:w="1168" w:type="pct"/>
          </w:tcPr>
          <w:p w14:paraId="7BA192F5" w14:textId="77777777" w:rsidR="00F36993" w:rsidRPr="009A7CCE" w:rsidRDefault="00F36993" w:rsidP="00287512">
            <w:pPr>
              <w:spacing w:line="360" w:lineRule="auto"/>
            </w:pPr>
            <w:r w:rsidRPr="009A7CCE">
              <w:t>No-to-little control over gambling</w:t>
            </w:r>
          </w:p>
        </w:tc>
        <w:tc>
          <w:tcPr>
            <w:tcW w:w="914" w:type="pct"/>
          </w:tcPr>
          <w:p w14:paraId="008FB393" w14:textId="77777777" w:rsidR="00F36993" w:rsidRPr="009A7CCE" w:rsidRDefault="00F36993" w:rsidP="00287512">
            <w:pPr>
              <w:spacing w:line="360" w:lineRule="auto"/>
              <w:rPr>
                <w:b/>
                <w:bCs/>
              </w:rPr>
            </w:pPr>
            <w:r w:rsidRPr="009A7CCE">
              <w:rPr>
                <w:b/>
                <w:bCs/>
              </w:rPr>
              <w:t>1.73 (1.57, 1.91)***</w:t>
            </w:r>
          </w:p>
        </w:tc>
        <w:tc>
          <w:tcPr>
            <w:tcW w:w="965" w:type="pct"/>
          </w:tcPr>
          <w:p w14:paraId="23E8B78A" w14:textId="77777777" w:rsidR="00F36993" w:rsidRPr="009A7CCE" w:rsidRDefault="00F36993" w:rsidP="00287512">
            <w:pPr>
              <w:spacing w:line="360" w:lineRule="auto"/>
            </w:pPr>
            <w:r w:rsidRPr="009A7CCE">
              <w:t>1.09 (1.00, 1.19)</w:t>
            </w:r>
          </w:p>
        </w:tc>
        <w:tc>
          <w:tcPr>
            <w:tcW w:w="914" w:type="pct"/>
          </w:tcPr>
          <w:p w14:paraId="31D5F842" w14:textId="77777777" w:rsidR="00F36993" w:rsidRPr="009A7CCE" w:rsidRDefault="00F36993" w:rsidP="00287512">
            <w:pPr>
              <w:spacing w:line="360" w:lineRule="auto"/>
              <w:rPr>
                <w:b/>
                <w:bCs/>
              </w:rPr>
            </w:pPr>
            <w:r w:rsidRPr="009A7CCE">
              <w:rPr>
                <w:b/>
                <w:bCs/>
              </w:rPr>
              <w:t>1.29 (1.13, 1.48)***</w:t>
            </w:r>
          </w:p>
        </w:tc>
        <w:tc>
          <w:tcPr>
            <w:tcW w:w="1039" w:type="pct"/>
          </w:tcPr>
          <w:p w14:paraId="78A1DA1F" w14:textId="77777777" w:rsidR="00F36993" w:rsidRPr="009A7CCE" w:rsidRDefault="00F36993" w:rsidP="00287512">
            <w:pPr>
              <w:spacing w:line="360" w:lineRule="auto"/>
            </w:pPr>
            <w:r w:rsidRPr="009A7CCE">
              <w:t>0.99 (0.867, 1.12)</w:t>
            </w:r>
          </w:p>
        </w:tc>
      </w:tr>
      <w:tr w:rsidR="00F36993" w:rsidRPr="009A7CCE" w14:paraId="588B8673" w14:textId="77777777" w:rsidTr="001059B4">
        <w:tc>
          <w:tcPr>
            <w:tcW w:w="1168" w:type="pct"/>
          </w:tcPr>
          <w:p w14:paraId="688083B8" w14:textId="77777777" w:rsidR="00F36993" w:rsidRPr="009A7CCE" w:rsidRDefault="00F36993" w:rsidP="00287512">
            <w:pPr>
              <w:spacing w:line="360" w:lineRule="auto"/>
            </w:pPr>
            <w:r w:rsidRPr="009A7CCE">
              <w:t>Gambling expenditure</w:t>
            </w:r>
          </w:p>
        </w:tc>
        <w:tc>
          <w:tcPr>
            <w:tcW w:w="914" w:type="pct"/>
          </w:tcPr>
          <w:p w14:paraId="254A245A" w14:textId="77777777" w:rsidR="00F36993" w:rsidRPr="009A7CCE" w:rsidRDefault="00F36993" w:rsidP="00287512">
            <w:pPr>
              <w:spacing w:line="360" w:lineRule="auto"/>
              <w:rPr>
                <w:b/>
                <w:bCs/>
              </w:rPr>
            </w:pPr>
            <w:r w:rsidRPr="009A7CCE">
              <w:rPr>
                <w:b/>
                <w:bCs/>
              </w:rPr>
              <w:t>1.00 (1.00, 1.00)***</w:t>
            </w:r>
          </w:p>
        </w:tc>
        <w:tc>
          <w:tcPr>
            <w:tcW w:w="965" w:type="pct"/>
          </w:tcPr>
          <w:p w14:paraId="286169DD" w14:textId="77777777" w:rsidR="00F36993" w:rsidRPr="009A7CCE" w:rsidRDefault="00F36993" w:rsidP="00287512">
            <w:pPr>
              <w:spacing w:line="360" w:lineRule="auto"/>
              <w:rPr>
                <w:b/>
                <w:bCs/>
              </w:rPr>
            </w:pPr>
            <w:r w:rsidRPr="009A7CCE">
              <w:rPr>
                <w:b/>
                <w:bCs/>
              </w:rPr>
              <w:t>1.00 (1.00, 1.00)***</w:t>
            </w:r>
          </w:p>
        </w:tc>
        <w:tc>
          <w:tcPr>
            <w:tcW w:w="914" w:type="pct"/>
          </w:tcPr>
          <w:p w14:paraId="3C26FC9B" w14:textId="77777777" w:rsidR="00F36993" w:rsidRPr="009A7CCE" w:rsidRDefault="00F36993" w:rsidP="00287512">
            <w:pPr>
              <w:spacing w:line="360" w:lineRule="auto"/>
            </w:pPr>
            <w:r w:rsidRPr="009A7CCE">
              <w:t>1.00 (1.00, 1.00)</w:t>
            </w:r>
          </w:p>
        </w:tc>
        <w:tc>
          <w:tcPr>
            <w:tcW w:w="1039" w:type="pct"/>
          </w:tcPr>
          <w:p w14:paraId="3EB59E6D" w14:textId="77777777" w:rsidR="00F36993" w:rsidRPr="009A7CCE" w:rsidRDefault="00F36993" w:rsidP="00287512">
            <w:pPr>
              <w:spacing w:line="360" w:lineRule="auto"/>
              <w:rPr>
                <w:b/>
                <w:bCs/>
              </w:rPr>
            </w:pPr>
            <w:r w:rsidRPr="009A7CCE">
              <w:rPr>
                <w:b/>
                <w:bCs/>
              </w:rPr>
              <w:t>1.00 (1.00, 1.00)*</w:t>
            </w:r>
          </w:p>
        </w:tc>
      </w:tr>
      <w:tr w:rsidR="00F36993" w:rsidRPr="009A7CCE" w14:paraId="676F1B41" w14:textId="77777777" w:rsidTr="001059B4">
        <w:tc>
          <w:tcPr>
            <w:tcW w:w="1168" w:type="pct"/>
          </w:tcPr>
          <w:p w14:paraId="7BB1D539" w14:textId="77777777" w:rsidR="00F36993" w:rsidRPr="009A7CCE" w:rsidRDefault="00F36993" w:rsidP="00287512">
            <w:pPr>
              <w:spacing w:line="360" w:lineRule="auto"/>
            </w:pPr>
            <w:r w:rsidRPr="009A7CCE">
              <w:lastRenderedPageBreak/>
              <w:t>Risky alcohol use</w:t>
            </w:r>
          </w:p>
        </w:tc>
        <w:tc>
          <w:tcPr>
            <w:tcW w:w="914" w:type="pct"/>
          </w:tcPr>
          <w:p w14:paraId="704DD7AD" w14:textId="77777777" w:rsidR="00F36993" w:rsidRPr="009A7CCE" w:rsidRDefault="00F36993" w:rsidP="00287512">
            <w:pPr>
              <w:spacing w:line="360" w:lineRule="auto"/>
            </w:pPr>
            <w:r w:rsidRPr="009A7CCE">
              <w:t>0.99 (0.91, 1.07)</w:t>
            </w:r>
          </w:p>
        </w:tc>
        <w:tc>
          <w:tcPr>
            <w:tcW w:w="965" w:type="pct"/>
          </w:tcPr>
          <w:p w14:paraId="7557FE4E" w14:textId="77777777" w:rsidR="00F36993" w:rsidRPr="009A7CCE" w:rsidRDefault="00F36993" w:rsidP="00287512">
            <w:pPr>
              <w:spacing w:line="360" w:lineRule="auto"/>
            </w:pPr>
            <w:r w:rsidRPr="009A7CCE">
              <w:t>1.05 (0.97, 1.12)</w:t>
            </w:r>
          </w:p>
        </w:tc>
        <w:tc>
          <w:tcPr>
            <w:tcW w:w="914" w:type="pct"/>
          </w:tcPr>
          <w:p w14:paraId="4BC3FD48" w14:textId="77777777" w:rsidR="00F36993" w:rsidRPr="009A7CCE" w:rsidRDefault="00F36993" w:rsidP="00287512">
            <w:pPr>
              <w:spacing w:line="360" w:lineRule="auto"/>
            </w:pPr>
            <w:r w:rsidRPr="009A7CCE">
              <w:t>-</w:t>
            </w:r>
          </w:p>
        </w:tc>
        <w:tc>
          <w:tcPr>
            <w:tcW w:w="1039" w:type="pct"/>
          </w:tcPr>
          <w:p w14:paraId="38D8923E" w14:textId="77777777" w:rsidR="00F36993" w:rsidRPr="009A7CCE" w:rsidRDefault="00F36993" w:rsidP="00287512">
            <w:pPr>
              <w:spacing w:line="360" w:lineRule="auto"/>
            </w:pPr>
            <w:r w:rsidRPr="009A7CCE">
              <w:t>-</w:t>
            </w:r>
          </w:p>
        </w:tc>
      </w:tr>
      <w:tr w:rsidR="00F36993" w:rsidRPr="009A7CCE" w14:paraId="33FFC368" w14:textId="77777777" w:rsidTr="001059B4">
        <w:tc>
          <w:tcPr>
            <w:tcW w:w="1168" w:type="pct"/>
          </w:tcPr>
          <w:p w14:paraId="2C757870" w14:textId="77777777" w:rsidR="00F36993" w:rsidRPr="009A7CCE" w:rsidRDefault="00F36993" w:rsidP="00287512">
            <w:pPr>
              <w:spacing w:line="360" w:lineRule="auto"/>
            </w:pPr>
            <w:r w:rsidRPr="009A7CCE">
              <w:t>Depressive symptoms</w:t>
            </w:r>
          </w:p>
        </w:tc>
        <w:tc>
          <w:tcPr>
            <w:tcW w:w="914" w:type="pct"/>
          </w:tcPr>
          <w:p w14:paraId="319A22C7" w14:textId="77777777" w:rsidR="00F36993" w:rsidRPr="009A7CCE" w:rsidRDefault="00F36993" w:rsidP="00287512">
            <w:pPr>
              <w:spacing w:line="360" w:lineRule="auto"/>
              <w:rPr>
                <w:b/>
                <w:bCs/>
              </w:rPr>
            </w:pPr>
            <w:r w:rsidRPr="009A7CCE">
              <w:rPr>
                <w:b/>
                <w:bCs/>
              </w:rPr>
              <w:t>0.65 (0.59, 0.72)***</w:t>
            </w:r>
          </w:p>
        </w:tc>
        <w:tc>
          <w:tcPr>
            <w:tcW w:w="965" w:type="pct"/>
          </w:tcPr>
          <w:p w14:paraId="0134E7B7" w14:textId="77777777" w:rsidR="00F36993" w:rsidRPr="009A7CCE" w:rsidRDefault="00F36993" w:rsidP="00287512">
            <w:pPr>
              <w:spacing w:line="360" w:lineRule="auto"/>
            </w:pPr>
            <w:r w:rsidRPr="009A7CCE">
              <w:t>0.94 (0.86, 1.04)</w:t>
            </w:r>
          </w:p>
        </w:tc>
        <w:tc>
          <w:tcPr>
            <w:tcW w:w="914" w:type="pct"/>
          </w:tcPr>
          <w:p w14:paraId="65AA0C87" w14:textId="77777777" w:rsidR="00F36993" w:rsidRPr="009A7CCE" w:rsidRDefault="00F36993" w:rsidP="00287512">
            <w:pPr>
              <w:spacing w:line="360" w:lineRule="auto"/>
              <w:rPr>
                <w:b/>
                <w:bCs/>
              </w:rPr>
            </w:pPr>
            <w:r w:rsidRPr="009A7CCE">
              <w:rPr>
                <w:b/>
                <w:bCs/>
              </w:rPr>
              <w:t>0.81 (0.70, 0.92)**</w:t>
            </w:r>
          </w:p>
        </w:tc>
        <w:tc>
          <w:tcPr>
            <w:tcW w:w="1039" w:type="pct"/>
          </w:tcPr>
          <w:p w14:paraId="47AF87F6" w14:textId="77777777" w:rsidR="00F36993" w:rsidRPr="009A7CCE" w:rsidRDefault="00F36993" w:rsidP="00287512">
            <w:pPr>
              <w:spacing w:line="360" w:lineRule="auto"/>
            </w:pPr>
            <w:r w:rsidRPr="009A7CCE">
              <w:t>0.91 (0.81, 1.04)</w:t>
            </w:r>
          </w:p>
        </w:tc>
      </w:tr>
      <w:tr w:rsidR="00F36993" w:rsidRPr="009A7CCE" w14:paraId="63B96218" w14:textId="77777777" w:rsidTr="001059B4">
        <w:tc>
          <w:tcPr>
            <w:tcW w:w="1168" w:type="pct"/>
          </w:tcPr>
          <w:p w14:paraId="75F83ADB" w14:textId="77777777" w:rsidR="00F36993" w:rsidRPr="009A7CCE" w:rsidRDefault="00F36993" w:rsidP="00287512">
            <w:pPr>
              <w:spacing w:line="360" w:lineRule="auto"/>
            </w:pPr>
            <w:r w:rsidRPr="009A7CCE">
              <w:t>Self-harm and suicidality</w:t>
            </w:r>
          </w:p>
        </w:tc>
        <w:tc>
          <w:tcPr>
            <w:tcW w:w="914" w:type="pct"/>
          </w:tcPr>
          <w:p w14:paraId="4EF6C7BD" w14:textId="77777777" w:rsidR="00F36993" w:rsidRPr="009A7CCE" w:rsidRDefault="00F36993" w:rsidP="00287512">
            <w:pPr>
              <w:spacing w:line="360" w:lineRule="auto"/>
              <w:rPr>
                <w:b/>
                <w:bCs/>
              </w:rPr>
            </w:pPr>
            <w:r w:rsidRPr="009A7CCE">
              <w:rPr>
                <w:b/>
                <w:bCs/>
              </w:rPr>
              <w:t>0.63 (0.55, 0.71)***</w:t>
            </w:r>
          </w:p>
        </w:tc>
        <w:tc>
          <w:tcPr>
            <w:tcW w:w="965" w:type="pct"/>
          </w:tcPr>
          <w:p w14:paraId="6C5971F4" w14:textId="77777777" w:rsidR="00F36993" w:rsidRPr="009A7CCE" w:rsidRDefault="00F36993" w:rsidP="00287512">
            <w:pPr>
              <w:spacing w:line="360" w:lineRule="auto"/>
              <w:rPr>
                <w:b/>
                <w:bCs/>
              </w:rPr>
            </w:pPr>
            <w:r w:rsidRPr="009A7CCE">
              <w:rPr>
                <w:b/>
                <w:bCs/>
              </w:rPr>
              <w:t>0.79 (0.71, 0.89)***</w:t>
            </w:r>
          </w:p>
        </w:tc>
        <w:tc>
          <w:tcPr>
            <w:tcW w:w="914" w:type="pct"/>
          </w:tcPr>
          <w:p w14:paraId="3E7584BE" w14:textId="77777777" w:rsidR="00F36993" w:rsidRPr="009A7CCE" w:rsidRDefault="00F36993" w:rsidP="00287512">
            <w:pPr>
              <w:spacing w:line="360" w:lineRule="auto"/>
              <w:rPr>
                <w:b/>
                <w:bCs/>
              </w:rPr>
            </w:pPr>
            <w:r w:rsidRPr="009A7CCE">
              <w:rPr>
                <w:b/>
                <w:bCs/>
              </w:rPr>
              <w:t>0.83 (0.71, 0.97)*</w:t>
            </w:r>
          </w:p>
        </w:tc>
        <w:tc>
          <w:tcPr>
            <w:tcW w:w="1039" w:type="pct"/>
          </w:tcPr>
          <w:p w14:paraId="3D724477" w14:textId="77777777" w:rsidR="00F36993" w:rsidRPr="009A7CCE" w:rsidRDefault="00F36993" w:rsidP="00287512">
            <w:pPr>
              <w:spacing w:line="360" w:lineRule="auto"/>
              <w:rPr>
                <w:b/>
                <w:bCs/>
              </w:rPr>
            </w:pPr>
            <w:r w:rsidRPr="009A7CCE">
              <w:rPr>
                <w:b/>
                <w:bCs/>
              </w:rPr>
              <w:t>0.80 (0.70, 0.91)**</w:t>
            </w:r>
          </w:p>
        </w:tc>
      </w:tr>
      <w:tr w:rsidR="00F36993" w:rsidRPr="009A7CCE" w14:paraId="19BE52BD" w14:textId="77777777" w:rsidTr="001059B4">
        <w:tc>
          <w:tcPr>
            <w:tcW w:w="1168" w:type="pct"/>
          </w:tcPr>
          <w:p w14:paraId="59F51CE4" w14:textId="77777777" w:rsidR="00F36993" w:rsidRPr="009A7CCE" w:rsidRDefault="00F36993" w:rsidP="00287512">
            <w:pPr>
              <w:spacing w:line="360" w:lineRule="auto"/>
            </w:pPr>
            <w:r w:rsidRPr="009A7CCE">
              <w:t xml:space="preserve">Family concern for health </w:t>
            </w:r>
          </w:p>
        </w:tc>
        <w:tc>
          <w:tcPr>
            <w:tcW w:w="914" w:type="pct"/>
          </w:tcPr>
          <w:p w14:paraId="2B623F6E" w14:textId="77777777" w:rsidR="00F36993" w:rsidRPr="009A7CCE" w:rsidRDefault="00F36993" w:rsidP="00287512">
            <w:pPr>
              <w:spacing w:line="360" w:lineRule="auto"/>
              <w:rPr>
                <w:b/>
                <w:bCs/>
              </w:rPr>
            </w:pPr>
            <w:r w:rsidRPr="009A7CCE">
              <w:rPr>
                <w:b/>
                <w:bCs/>
              </w:rPr>
              <w:t>0.76 (0.68, 0.84)***</w:t>
            </w:r>
          </w:p>
        </w:tc>
        <w:tc>
          <w:tcPr>
            <w:tcW w:w="965" w:type="pct"/>
          </w:tcPr>
          <w:p w14:paraId="73282850" w14:textId="77777777" w:rsidR="00F36993" w:rsidRPr="009A7CCE" w:rsidRDefault="00F36993" w:rsidP="00287512">
            <w:pPr>
              <w:spacing w:line="360" w:lineRule="auto"/>
            </w:pPr>
            <w:r w:rsidRPr="009A7CCE">
              <w:t>1.05 (0.95, 1.15)</w:t>
            </w:r>
          </w:p>
        </w:tc>
        <w:tc>
          <w:tcPr>
            <w:tcW w:w="914" w:type="pct"/>
          </w:tcPr>
          <w:p w14:paraId="669F7E98" w14:textId="77777777" w:rsidR="00F36993" w:rsidRPr="009A7CCE" w:rsidRDefault="00F36993" w:rsidP="00287512">
            <w:pPr>
              <w:spacing w:line="360" w:lineRule="auto"/>
            </w:pPr>
            <w:r w:rsidRPr="009A7CCE">
              <w:t>0.98 (0.86, 1.10)</w:t>
            </w:r>
          </w:p>
        </w:tc>
        <w:tc>
          <w:tcPr>
            <w:tcW w:w="1039" w:type="pct"/>
          </w:tcPr>
          <w:p w14:paraId="0FC87F0A" w14:textId="77777777" w:rsidR="00F36993" w:rsidRPr="009A7CCE" w:rsidRDefault="00F36993" w:rsidP="00287512">
            <w:pPr>
              <w:spacing w:line="360" w:lineRule="auto"/>
            </w:pPr>
            <w:r w:rsidRPr="009A7CCE">
              <w:t>1.10 (0.98, 1.23)</w:t>
            </w:r>
          </w:p>
        </w:tc>
      </w:tr>
      <w:tr w:rsidR="00F36993" w:rsidRPr="009A7CCE" w14:paraId="2D8CD3EC" w14:textId="77777777" w:rsidTr="001059B4">
        <w:tc>
          <w:tcPr>
            <w:tcW w:w="1168" w:type="pct"/>
          </w:tcPr>
          <w:p w14:paraId="3578E7AA" w14:textId="77777777" w:rsidR="00F36993" w:rsidRPr="009A7CCE" w:rsidRDefault="00F36993" w:rsidP="00287512">
            <w:pPr>
              <w:spacing w:line="360" w:lineRule="auto"/>
            </w:pPr>
            <w:r w:rsidRPr="009A7CCE">
              <w:t xml:space="preserve">Individual session type </w:t>
            </w:r>
          </w:p>
        </w:tc>
        <w:tc>
          <w:tcPr>
            <w:tcW w:w="914" w:type="pct"/>
          </w:tcPr>
          <w:p w14:paraId="7A5C37C6" w14:textId="77777777" w:rsidR="00F36993" w:rsidRPr="009A7CCE" w:rsidRDefault="00F36993" w:rsidP="00287512">
            <w:pPr>
              <w:spacing w:line="360" w:lineRule="auto"/>
            </w:pPr>
            <w:r w:rsidRPr="009A7CCE">
              <w:t>0.91 (0.81, 1.01)</w:t>
            </w:r>
          </w:p>
        </w:tc>
        <w:tc>
          <w:tcPr>
            <w:tcW w:w="965" w:type="pct"/>
          </w:tcPr>
          <w:p w14:paraId="3ED4B106" w14:textId="77777777" w:rsidR="00F36993" w:rsidRPr="009A7CCE" w:rsidRDefault="00F36993" w:rsidP="00287512">
            <w:pPr>
              <w:spacing w:line="360" w:lineRule="auto"/>
            </w:pPr>
            <w:r w:rsidRPr="009A7CCE">
              <w:t>1.06 (0.96, 1.17)</w:t>
            </w:r>
          </w:p>
        </w:tc>
        <w:tc>
          <w:tcPr>
            <w:tcW w:w="914" w:type="pct"/>
          </w:tcPr>
          <w:p w14:paraId="00980408" w14:textId="77777777" w:rsidR="00F36993" w:rsidRPr="009A7CCE" w:rsidRDefault="00F36993" w:rsidP="00287512">
            <w:pPr>
              <w:spacing w:line="360" w:lineRule="auto"/>
            </w:pPr>
            <w:r w:rsidRPr="009A7CCE">
              <w:t>-</w:t>
            </w:r>
          </w:p>
        </w:tc>
        <w:tc>
          <w:tcPr>
            <w:tcW w:w="1039" w:type="pct"/>
          </w:tcPr>
          <w:p w14:paraId="62DF5A01" w14:textId="77777777" w:rsidR="00F36993" w:rsidRPr="009A7CCE" w:rsidRDefault="00F36993" w:rsidP="00287512">
            <w:pPr>
              <w:spacing w:line="360" w:lineRule="auto"/>
            </w:pPr>
            <w:r w:rsidRPr="009A7CCE">
              <w:t>-</w:t>
            </w:r>
          </w:p>
        </w:tc>
      </w:tr>
      <w:tr w:rsidR="00F36993" w:rsidRPr="009A7CCE" w14:paraId="13F67185" w14:textId="77777777" w:rsidTr="001059B4">
        <w:tc>
          <w:tcPr>
            <w:tcW w:w="1168" w:type="pct"/>
            <w:tcBorders>
              <w:bottom w:val="single" w:sz="4" w:space="0" w:color="auto"/>
            </w:tcBorders>
          </w:tcPr>
          <w:p w14:paraId="0EAAD7D5" w14:textId="77777777" w:rsidR="00F36993" w:rsidRPr="009A7CCE" w:rsidRDefault="00F36993" w:rsidP="00287512">
            <w:pPr>
              <w:spacing w:line="360" w:lineRule="auto"/>
            </w:pPr>
            <w:r w:rsidRPr="009A7CCE">
              <w:t>Face-to-face modality</w:t>
            </w:r>
          </w:p>
        </w:tc>
        <w:tc>
          <w:tcPr>
            <w:tcW w:w="914" w:type="pct"/>
            <w:tcBorders>
              <w:bottom w:val="single" w:sz="4" w:space="0" w:color="auto"/>
            </w:tcBorders>
          </w:tcPr>
          <w:p w14:paraId="4B26CAB7" w14:textId="77777777" w:rsidR="00F36993" w:rsidRPr="009A7CCE" w:rsidRDefault="00F36993" w:rsidP="00287512">
            <w:pPr>
              <w:spacing w:line="360" w:lineRule="auto"/>
              <w:rPr>
                <w:b/>
                <w:bCs/>
              </w:rPr>
            </w:pPr>
            <w:r w:rsidRPr="009A7CCE">
              <w:rPr>
                <w:b/>
                <w:bCs/>
              </w:rPr>
              <w:t>1.34 (1.23, 1.46)***</w:t>
            </w:r>
          </w:p>
        </w:tc>
        <w:tc>
          <w:tcPr>
            <w:tcW w:w="965" w:type="pct"/>
            <w:tcBorders>
              <w:bottom w:val="single" w:sz="4" w:space="0" w:color="auto"/>
            </w:tcBorders>
          </w:tcPr>
          <w:p w14:paraId="2A3B9B22" w14:textId="77777777" w:rsidR="00F36993" w:rsidRPr="009A7CCE" w:rsidRDefault="00F36993" w:rsidP="00287512">
            <w:pPr>
              <w:spacing w:line="360" w:lineRule="auto"/>
            </w:pPr>
            <w:r w:rsidRPr="009A7CCE">
              <w:t>0.96 (0.88, 1.04)</w:t>
            </w:r>
          </w:p>
        </w:tc>
        <w:tc>
          <w:tcPr>
            <w:tcW w:w="914" w:type="pct"/>
            <w:tcBorders>
              <w:bottom w:val="single" w:sz="4" w:space="0" w:color="auto"/>
            </w:tcBorders>
          </w:tcPr>
          <w:p w14:paraId="4BBB3A39" w14:textId="77777777" w:rsidR="00F36993" w:rsidRPr="009A7CCE" w:rsidRDefault="00F36993" w:rsidP="00287512">
            <w:pPr>
              <w:spacing w:line="360" w:lineRule="auto"/>
              <w:rPr>
                <w:b/>
                <w:bCs/>
              </w:rPr>
            </w:pPr>
            <w:r w:rsidRPr="009A7CCE">
              <w:rPr>
                <w:b/>
                <w:bCs/>
              </w:rPr>
              <w:t>1.47 (1.25, 1.73)***</w:t>
            </w:r>
          </w:p>
        </w:tc>
        <w:tc>
          <w:tcPr>
            <w:tcW w:w="1039" w:type="pct"/>
            <w:tcBorders>
              <w:bottom w:val="single" w:sz="4" w:space="0" w:color="auto"/>
            </w:tcBorders>
          </w:tcPr>
          <w:p w14:paraId="68B5727F" w14:textId="77777777" w:rsidR="00F36993" w:rsidRPr="009A7CCE" w:rsidRDefault="00F36993" w:rsidP="00287512">
            <w:pPr>
              <w:spacing w:line="360" w:lineRule="auto"/>
              <w:rPr>
                <w:b/>
                <w:bCs/>
              </w:rPr>
            </w:pPr>
            <w:r w:rsidRPr="009A7CCE">
              <w:rPr>
                <w:b/>
                <w:bCs/>
              </w:rPr>
              <w:t>0.82 (0.69, 0.98)*</w:t>
            </w:r>
          </w:p>
        </w:tc>
      </w:tr>
      <w:tr w:rsidR="00F36993" w:rsidRPr="009A7CCE" w14:paraId="39A10163" w14:textId="77777777" w:rsidTr="001059B4">
        <w:tc>
          <w:tcPr>
            <w:tcW w:w="5000" w:type="pct"/>
            <w:gridSpan w:val="5"/>
            <w:tcBorders>
              <w:top w:val="single" w:sz="4" w:space="0" w:color="auto"/>
              <w:bottom w:val="single" w:sz="4" w:space="0" w:color="auto"/>
            </w:tcBorders>
          </w:tcPr>
          <w:p w14:paraId="706DA6B2" w14:textId="77777777" w:rsidR="00F36993" w:rsidRPr="009A7CCE" w:rsidRDefault="00F36993" w:rsidP="00287512">
            <w:pPr>
              <w:spacing w:line="360" w:lineRule="auto"/>
            </w:pPr>
            <w:r w:rsidRPr="009A7CCE">
              <w:rPr>
                <w:i/>
                <w:iCs/>
              </w:rPr>
              <w:t>Note</w:t>
            </w:r>
            <w:r w:rsidRPr="009A7CCE">
              <w:t xml:space="preserve">. 95% CI = 95% confidence interval. The reference group for all comparisons is clients who attended six or more sessions. Due to missing data: n=18638 for cultural identity, n=10404 for income, n=11242 for problem gambling severity, n = 10775 for control over gambling, n=10733 for gambling expenditure, n=9692 for depressive symptoms, n=9728 for self-harm and suicidality, and n=9494 for family concern in the univariate regressions; n=8891 in the multivariate regressions. Variables that were significant at p&lt;.05 in univariate regressions were included in the multivariate regression. </w:t>
            </w:r>
            <w:r w:rsidRPr="009A7CCE">
              <w:rPr>
                <w:b/>
                <w:bCs/>
              </w:rPr>
              <w:t>Regression effects significant at p&lt;.05*, p&lt;.01**, p&lt;.001***.</w:t>
            </w:r>
          </w:p>
        </w:tc>
      </w:tr>
    </w:tbl>
    <w:p w14:paraId="3BA9C3C5" w14:textId="4D78114F" w:rsidR="006F1357" w:rsidRDefault="00C70B76">
      <w:pPr>
        <w:spacing w:line="240" w:lineRule="auto"/>
        <w:rPr>
          <w:highlight w:val="cyan"/>
        </w:rPr>
      </w:pPr>
      <w:bookmarkStart w:id="166" w:name="_Toc200620113"/>
      <w:r>
        <w:rPr>
          <w:highlight w:val="cyan"/>
        </w:rPr>
        <w:br w:type="page"/>
      </w:r>
    </w:p>
    <w:p w14:paraId="5763D3E1" w14:textId="0EED238D" w:rsidR="006F1357" w:rsidRPr="009A7CCE" w:rsidRDefault="006F1357" w:rsidP="006F1357">
      <w:pPr>
        <w:pStyle w:val="Caption"/>
        <w:numPr>
          <w:ilvl w:val="0"/>
          <w:numId w:val="0"/>
        </w:numPr>
      </w:pPr>
      <w:r w:rsidRPr="00BF20DF">
        <w:lastRenderedPageBreak/>
        <w:t xml:space="preserve">Table </w:t>
      </w:r>
      <w:r>
        <w:t>B2</w:t>
      </w:r>
      <w:r w:rsidRPr="00BF20DF">
        <w:t>. Examining predictors of attendance among Māori, Pacific, and Asian clients</w:t>
      </w:r>
      <w:r w:rsidRPr="00C70B76">
        <w:t xml:space="preserve"> in the service analysis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12"/>
        <w:gridCol w:w="1715"/>
        <w:gridCol w:w="1711"/>
        <w:gridCol w:w="1714"/>
        <w:gridCol w:w="1711"/>
        <w:gridCol w:w="1711"/>
      </w:tblGrid>
      <w:tr w:rsidR="006F1357" w:rsidRPr="009A7CCE" w14:paraId="6BCB74E5" w14:textId="77777777" w:rsidTr="00BF20DF">
        <w:tc>
          <w:tcPr>
            <w:tcW w:w="1320" w:type="pct"/>
            <w:tcBorders>
              <w:top w:val="single" w:sz="4" w:space="0" w:color="auto"/>
            </w:tcBorders>
          </w:tcPr>
          <w:p w14:paraId="2BC443AB" w14:textId="77777777" w:rsidR="006F1357" w:rsidRPr="009A7CCE" w:rsidRDefault="006F1357" w:rsidP="00287512">
            <w:pPr>
              <w:spacing w:line="276" w:lineRule="auto"/>
              <w:rPr>
                <w:b/>
                <w:bCs/>
              </w:rPr>
            </w:pPr>
          </w:p>
        </w:tc>
        <w:tc>
          <w:tcPr>
            <w:tcW w:w="3680" w:type="pct"/>
            <w:gridSpan w:val="6"/>
            <w:tcBorders>
              <w:top w:val="single" w:sz="4" w:space="0" w:color="auto"/>
            </w:tcBorders>
          </w:tcPr>
          <w:p w14:paraId="2364C44D" w14:textId="77777777" w:rsidR="006F1357" w:rsidRPr="009A7CCE" w:rsidRDefault="006F1357" w:rsidP="00287512">
            <w:pPr>
              <w:spacing w:line="276" w:lineRule="auto"/>
              <w:jc w:val="center"/>
            </w:pPr>
            <w:r w:rsidRPr="009A7CCE">
              <w:t>Relative Risk Ratios (95% CI) in multivariate regressions</w:t>
            </w:r>
          </w:p>
        </w:tc>
      </w:tr>
      <w:tr w:rsidR="006F1357" w:rsidRPr="009A7CCE" w14:paraId="4FD4E00E" w14:textId="77777777" w:rsidTr="00BF20DF">
        <w:tc>
          <w:tcPr>
            <w:tcW w:w="1320" w:type="pct"/>
            <w:tcBorders>
              <w:bottom w:val="single" w:sz="4" w:space="0" w:color="auto"/>
            </w:tcBorders>
          </w:tcPr>
          <w:p w14:paraId="7750547F" w14:textId="77777777" w:rsidR="006F1357" w:rsidRPr="009A7CCE" w:rsidRDefault="006F1357" w:rsidP="00287512">
            <w:pPr>
              <w:spacing w:line="276" w:lineRule="auto"/>
              <w:jc w:val="center"/>
              <w:rPr>
                <w:b/>
                <w:bCs/>
              </w:rPr>
            </w:pPr>
          </w:p>
        </w:tc>
        <w:tc>
          <w:tcPr>
            <w:tcW w:w="1227" w:type="pct"/>
            <w:gridSpan w:val="2"/>
            <w:tcBorders>
              <w:bottom w:val="single" w:sz="4" w:space="0" w:color="auto"/>
            </w:tcBorders>
          </w:tcPr>
          <w:p w14:paraId="5FC68E23" w14:textId="77777777" w:rsidR="006F1357" w:rsidRPr="009A7CCE" w:rsidRDefault="006F1357" w:rsidP="00287512">
            <w:pPr>
              <w:spacing w:line="276" w:lineRule="auto"/>
              <w:jc w:val="center"/>
            </w:pPr>
            <w:r w:rsidRPr="009A7CCE">
              <w:t>Māori clients (</w:t>
            </w:r>
            <w:r w:rsidRPr="009A7CCE">
              <w:rPr>
                <w:i/>
                <w:iCs/>
              </w:rPr>
              <w:t>n</w:t>
            </w:r>
            <w:r w:rsidRPr="009A7CCE">
              <w:t>=4979)</w:t>
            </w:r>
          </w:p>
        </w:tc>
        <w:tc>
          <w:tcPr>
            <w:tcW w:w="1227" w:type="pct"/>
            <w:gridSpan w:val="2"/>
            <w:tcBorders>
              <w:bottom w:val="single" w:sz="4" w:space="0" w:color="auto"/>
            </w:tcBorders>
          </w:tcPr>
          <w:p w14:paraId="5F47B43F" w14:textId="77777777" w:rsidR="006F1357" w:rsidRPr="009A7CCE" w:rsidRDefault="006F1357" w:rsidP="00287512">
            <w:pPr>
              <w:spacing w:line="276" w:lineRule="auto"/>
              <w:jc w:val="center"/>
            </w:pPr>
            <w:r w:rsidRPr="009A7CCE">
              <w:t>Pacific clients (</w:t>
            </w:r>
            <w:r w:rsidRPr="009A7CCE">
              <w:rPr>
                <w:i/>
                <w:iCs/>
              </w:rPr>
              <w:t>n</w:t>
            </w:r>
            <w:r w:rsidRPr="009A7CCE">
              <w:t>=2834)</w:t>
            </w:r>
          </w:p>
        </w:tc>
        <w:tc>
          <w:tcPr>
            <w:tcW w:w="1227" w:type="pct"/>
            <w:gridSpan w:val="2"/>
            <w:tcBorders>
              <w:bottom w:val="single" w:sz="4" w:space="0" w:color="auto"/>
            </w:tcBorders>
          </w:tcPr>
          <w:p w14:paraId="5CDAC56D" w14:textId="77777777" w:rsidR="006F1357" w:rsidRPr="009A7CCE" w:rsidRDefault="006F1357" w:rsidP="00287512">
            <w:pPr>
              <w:spacing w:line="276" w:lineRule="auto"/>
              <w:jc w:val="center"/>
            </w:pPr>
            <w:r w:rsidRPr="009A7CCE">
              <w:t>Asian clients (</w:t>
            </w:r>
            <w:r w:rsidRPr="009A7CCE">
              <w:rPr>
                <w:i/>
                <w:iCs/>
              </w:rPr>
              <w:t>n</w:t>
            </w:r>
            <w:r w:rsidRPr="009A7CCE">
              <w:t>=2463)</w:t>
            </w:r>
          </w:p>
        </w:tc>
      </w:tr>
      <w:tr w:rsidR="006F1357" w:rsidRPr="009A7CCE" w14:paraId="206B9BCE" w14:textId="77777777" w:rsidTr="00BF20DF">
        <w:tc>
          <w:tcPr>
            <w:tcW w:w="1320" w:type="pct"/>
            <w:tcBorders>
              <w:top w:val="single" w:sz="4" w:space="0" w:color="auto"/>
              <w:bottom w:val="single" w:sz="4" w:space="0" w:color="auto"/>
            </w:tcBorders>
          </w:tcPr>
          <w:p w14:paraId="34A463C9" w14:textId="77777777" w:rsidR="006F1357" w:rsidRPr="009A7CCE" w:rsidRDefault="006F1357" w:rsidP="00287512">
            <w:pPr>
              <w:spacing w:line="276" w:lineRule="auto"/>
              <w:rPr>
                <w:b/>
                <w:bCs/>
              </w:rPr>
            </w:pPr>
          </w:p>
          <w:p w14:paraId="2194E2AC" w14:textId="77777777" w:rsidR="006F1357" w:rsidRPr="009A7CCE" w:rsidRDefault="006F1357" w:rsidP="00287512">
            <w:pPr>
              <w:spacing w:line="276" w:lineRule="auto"/>
              <w:rPr>
                <w:b/>
                <w:bCs/>
              </w:rPr>
            </w:pPr>
          </w:p>
        </w:tc>
        <w:tc>
          <w:tcPr>
            <w:tcW w:w="613" w:type="pct"/>
            <w:tcBorders>
              <w:top w:val="single" w:sz="4" w:space="0" w:color="auto"/>
              <w:bottom w:val="single" w:sz="4" w:space="0" w:color="auto"/>
            </w:tcBorders>
          </w:tcPr>
          <w:p w14:paraId="67C8B35A" w14:textId="77777777" w:rsidR="006F1357" w:rsidRPr="009A7CCE" w:rsidRDefault="006F1357" w:rsidP="00287512">
            <w:pPr>
              <w:spacing w:line="276" w:lineRule="auto"/>
            </w:pPr>
            <w:r w:rsidRPr="009A7CCE">
              <w:t xml:space="preserve">Attended 1 session vs. 6 or more </w:t>
            </w:r>
          </w:p>
        </w:tc>
        <w:tc>
          <w:tcPr>
            <w:tcW w:w="614" w:type="pct"/>
            <w:tcBorders>
              <w:top w:val="single" w:sz="4" w:space="0" w:color="auto"/>
              <w:bottom w:val="single" w:sz="4" w:space="0" w:color="auto"/>
            </w:tcBorders>
          </w:tcPr>
          <w:p w14:paraId="19957FDB" w14:textId="77777777" w:rsidR="006F1357" w:rsidRPr="009A7CCE" w:rsidRDefault="006F1357" w:rsidP="00287512">
            <w:pPr>
              <w:spacing w:line="276" w:lineRule="auto"/>
            </w:pPr>
            <w:r w:rsidRPr="009A7CCE">
              <w:t xml:space="preserve">Attended 2-5 sessions vs. 6 or more </w:t>
            </w:r>
          </w:p>
        </w:tc>
        <w:tc>
          <w:tcPr>
            <w:tcW w:w="613" w:type="pct"/>
            <w:tcBorders>
              <w:top w:val="single" w:sz="4" w:space="0" w:color="auto"/>
              <w:bottom w:val="single" w:sz="4" w:space="0" w:color="auto"/>
            </w:tcBorders>
          </w:tcPr>
          <w:p w14:paraId="1756A737" w14:textId="77777777" w:rsidR="006F1357" w:rsidRPr="009A7CCE" w:rsidRDefault="006F1357" w:rsidP="00287512">
            <w:pPr>
              <w:spacing w:line="276" w:lineRule="auto"/>
            </w:pPr>
            <w:r w:rsidRPr="009A7CCE">
              <w:t xml:space="preserve">Attended 1 session vs. 6 or more </w:t>
            </w:r>
          </w:p>
        </w:tc>
        <w:tc>
          <w:tcPr>
            <w:tcW w:w="614" w:type="pct"/>
            <w:tcBorders>
              <w:top w:val="single" w:sz="4" w:space="0" w:color="auto"/>
              <w:bottom w:val="single" w:sz="4" w:space="0" w:color="auto"/>
            </w:tcBorders>
          </w:tcPr>
          <w:p w14:paraId="7259945C" w14:textId="77777777" w:rsidR="006F1357" w:rsidRPr="009A7CCE" w:rsidRDefault="006F1357" w:rsidP="00287512">
            <w:pPr>
              <w:spacing w:line="276" w:lineRule="auto"/>
            </w:pPr>
            <w:r w:rsidRPr="009A7CCE">
              <w:t xml:space="preserve">Attended 2-5 sessions vs. 6 or more </w:t>
            </w:r>
          </w:p>
        </w:tc>
        <w:tc>
          <w:tcPr>
            <w:tcW w:w="613" w:type="pct"/>
            <w:tcBorders>
              <w:top w:val="single" w:sz="4" w:space="0" w:color="auto"/>
              <w:bottom w:val="single" w:sz="4" w:space="0" w:color="auto"/>
            </w:tcBorders>
          </w:tcPr>
          <w:p w14:paraId="719D9424" w14:textId="77777777" w:rsidR="006F1357" w:rsidRPr="009A7CCE" w:rsidRDefault="006F1357" w:rsidP="00287512">
            <w:pPr>
              <w:spacing w:line="276" w:lineRule="auto"/>
            </w:pPr>
            <w:r w:rsidRPr="009A7CCE">
              <w:t xml:space="preserve">Attended 1 session vs. 6 or more </w:t>
            </w:r>
          </w:p>
        </w:tc>
        <w:tc>
          <w:tcPr>
            <w:tcW w:w="614" w:type="pct"/>
            <w:tcBorders>
              <w:top w:val="single" w:sz="4" w:space="0" w:color="auto"/>
              <w:bottom w:val="single" w:sz="4" w:space="0" w:color="auto"/>
            </w:tcBorders>
          </w:tcPr>
          <w:p w14:paraId="454919B2" w14:textId="77777777" w:rsidR="006F1357" w:rsidRPr="009A7CCE" w:rsidRDefault="006F1357" w:rsidP="00287512">
            <w:pPr>
              <w:spacing w:line="276" w:lineRule="auto"/>
            </w:pPr>
            <w:r w:rsidRPr="009A7CCE">
              <w:t xml:space="preserve">Attended 2-5 sessions vs. 6 or more </w:t>
            </w:r>
          </w:p>
        </w:tc>
      </w:tr>
      <w:tr w:rsidR="006F1357" w:rsidRPr="009A7CCE" w14:paraId="7069A657" w14:textId="77777777" w:rsidTr="00BF20DF">
        <w:tc>
          <w:tcPr>
            <w:tcW w:w="1320" w:type="pct"/>
            <w:tcBorders>
              <w:top w:val="single" w:sz="4" w:space="0" w:color="auto"/>
            </w:tcBorders>
          </w:tcPr>
          <w:p w14:paraId="5B44F504" w14:textId="77777777" w:rsidR="006F1357" w:rsidRPr="009A7CCE" w:rsidRDefault="006F1357" w:rsidP="00287512">
            <w:pPr>
              <w:spacing w:line="276" w:lineRule="auto"/>
            </w:pPr>
            <w:r w:rsidRPr="009A7CCE">
              <w:t>Age at first session</w:t>
            </w:r>
          </w:p>
        </w:tc>
        <w:tc>
          <w:tcPr>
            <w:tcW w:w="613" w:type="pct"/>
            <w:tcBorders>
              <w:top w:val="single" w:sz="4" w:space="0" w:color="auto"/>
            </w:tcBorders>
          </w:tcPr>
          <w:p w14:paraId="7F7889B8" w14:textId="77777777" w:rsidR="006F1357" w:rsidRPr="009A7CCE" w:rsidRDefault="006F1357" w:rsidP="00287512">
            <w:pPr>
              <w:spacing w:line="276" w:lineRule="auto"/>
              <w:rPr>
                <w:b/>
                <w:bCs/>
              </w:rPr>
            </w:pPr>
            <w:r w:rsidRPr="009A7CCE">
              <w:rPr>
                <w:b/>
                <w:bCs/>
              </w:rPr>
              <w:t xml:space="preserve">0.99* </w:t>
            </w:r>
          </w:p>
          <w:p w14:paraId="4E484DEE" w14:textId="77777777" w:rsidR="006F1357" w:rsidRPr="009A7CCE" w:rsidRDefault="006F1357" w:rsidP="00287512">
            <w:pPr>
              <w:spacing w:line="276" w:lineRule="auto"/>
              <w:rPr>
                <w:b/>
                <w:bCs/>
              </w:rPr>
            </w:pPr>
            <w:r w:rsidRPr="009A7CCE">
              <w:rPr>
                <w:b/>
                <w:bCs/>
              </w:rPr>
              <w:t>(0.98, 0.99)</w:t>
            </w:r>
          </w:p>
        </w:tc>
        <w:tc>
          <w:tcPr>
            <w:tcW w:w="614" w:type="pct"/>
            <w:tcBorders>
              <w:top w:val="single" w:sz="4" w:space="0" w:color="auto"/>
            </w:tcBorders>
          </w:tcPr>
          <w:p w14:paraId="46E2877D" w14:textId="77777777" w:rsidR="006F1357" w:rsidRPr="009A7CCE" w:rsidRDefault="006F1357" w:rsidP="00287512">
            <w:pPr>
              <w:spacing w:line="276" w:lineRule="auto"/>
              <w:rPr>
                <w:b/>
                <w:bCs/>
              </w:rPr>
            </w:pPr>
            <w:r w:rsidRPr="009A7CCE">
              <w:rPr>
                <w:b/>
                <w:bCs/>
              </w:rPr>
              <w:t xml:space="preserve">0.98*** </w:t>
            </w:r>
          </w:p>
          <w:p w14:paraId="7B74B30E" w14:textId="77777777" w:rsidR="006F1357" w:rsidRPr="009A7CCE" w:rsidRDefault="006F1357" w:rsidP="00287512">
            <w:pPr>
              <w:spacing w:line="276" w:lineRule="auto"/>
              <w:rPr>
                <w:b/>
                <w:bCs/>
              </w:rPr>
            </w:pPr>
            <w:r w:rsidRPr="009A7CCE">
              <w:rPr>
                <w:b/>
                <w:bCs/>
              </w:rPr>
              <w:t>(0.97, 0.99)</w:t>
            </w:r>
          </w:p>
        </w:tc>
        <w:tc>
          <w:tcPr>
            <w:tcW w:w="613" w:type="pct"/>
            <w:tcBorders>
              <w:top w:val="single" w:sz="4" w:space="0" w:color="auto"/>
            </w:tcBorders>
          </w:tcPr>
          <w:p w14:paraId="47060876" w14:textId="77777777" w:rsidR="006F1357" w:rsidRPr="009A7CCE" w:rsidRDefault="006F1357" w:rsidP="00287512">
            <w:pPr>
              <w:spacing w:line="276" w:lineRule="auto"/>
            </w:pPr>
            <w:r w:rsidRPr="009A7CCE">
              <w:t xml:space="preserve">0.99 </w:t>
            </w:r>
          </w:p>
          <w:p w14:paraId="4D7F71C1" w14:textId="77777777" w:rsidR="006F1357" w:rsidRPr="009A7CCE" w:rsidRDefault="006F1357" w:rsidP="00287512">
            <w:pPr>
              <w:spacing w:line="276" w:lineRule="auto"/>
              <w:rPr>
                <w:b/>
                <w:bCs/>
              </w:rPr>
            </w:pPr>
            <w:r w:rsidRPr="009A7CCE">
              <w:t>(0.98, 1.01)</w:t>
            </w:r>
          </w:p>
        </w:tc>
        <w:tc>
          <w:tcPr>
            <w:tcW w:w="614" w:type="pct"/>
            <w:tcBorders>
              <w:top w:val="single" w:sz="4" w:space="0" w:color="auto"/>
            </w:tcBorders>
          </w:tcPr>
          <w:p w14:paraId="2D3BDF9E" w14:textId="77777777" w:rsidR="006F1357" w:rsidRPr="009A7CCE" w:rsidRDefault="006F1357" w:rsidP="00287512">
            <w:pPr>
              <w:spacing w:line="276" w:lineRule="auto"/>
            </w:pPr>
            <w:r w:rsidRPr="009A7CCE">
              <w:t xml:space="preserve">0.99 </w:t>
            </w:r>
          </w:p>
          <w:p w14:paraId="6CFE7674" w14:textId="77777777" w:rsidR="006F1357" w:rsidRPr="009A7CCE" w:rsidRDefault="006F1357" w:rsidP="00287512">
            <w:pPr>
              <w:spacing w:line="276" w:lineRule="auto"/>
              <w:rPr>
                <w:b/>
                <w:bCs/>
              </w:rPr>
            </w:pPr>
            <w:r w:rsidRPr="009A7CCE">
              <w:t>(0.98, 1.00)</w:t>
            </w:r>
          </w:p>
        </w:tc>
        <w:tc>
          <w:tcPr>
            <w:tcW w:w="613" w:type="pct"/>
            <w:tcBorders>
              <w:top w:val="single" w:sz="4" w:space="0" w:color="auto"/>
            </w:tcBorders>
          </w:tcPr>
          <w:p w14:paraId="791339F9" w14:textId="77777777" w:rsidR="006F1357" w:rsidRPr="009A7CCE" w:rsidRDefault="006F1357" w:rsidP="00287512">
            <w:pPr>
              <w:spacing w:line="276" w:lineRule="auto"/>
              <w:rPr>
                <w:b/>
                <w:bCs/>
              </w:rPr>
            </w:pPr>
            <w:r w:rsidRPr="009A7CCE">
              <w:rPr>
                <w:b/>
                <w:bCs/>
              </w:rPr>
              <w:t>0.97***</w:t>
            </w:r>
          </w:p>
          <w:p w14:paraId="71A3ECC8" w14:textId="77777777" w:rsidR="006F1357" w:rsidRPr="009A7CCE" w:rsidRDefault="006F1357" w:rsidP="00287512">
            <w:pPr>
              <w:spacing w:line="276" w:lineRule="auto"/>
              <w:rPr>
                <w:b/>
                <w:bCs/>
              </w:rPr>
            </w:pPr>
            <w:r w:rsidRPr="009A7CCE">
              <w:rPr>
                <w:b/>
                <w:bCs/>
              </w:rPr>
              <w:t>(0.96, 0.99)</w:t>
            </w:r>
          </w:p>
        </w:tc>
        <w:tc>
          <w:tcPr>
            <w:tcW w:w="614" w:type="pct"/>
            <w:tcBorders>
              <w:top w:val="single" w:sz="4" w:space="0" w:color="auto"/>
            </w:tcBorders>
          </w:tcPr>
          <w:p w14:paraId="38BFA114" w14:textId="77777777" w:rsidR="006F1357" w:rsidRPr="009A7CCE" w:rsidRDefault="006F1357" w:rsidP="00287512">
            <w:pPr>
              <w:spacing w:line="276" w:lineRule="auto"/>
              <w:rPr>
                <w:b/>
                <w:bCs/>
              </w:rPr>
            </w:pPr>
            <w:r w:rsidRPr="009A7CCE">
              <w:rPr>
                <w:b/>
                <w:bCs/>
              </w:rPr>
              <w:t>0.99**</w:t>
            </w:r>
          </w:p>
          <w:p w14:paraId="2A934FD0" w14:textId="77777777" w:rsidR="006F1357" w:rsidRPr="009A7CCE" w:rsidRDefault="006F1357" w:rsidP="00287512">
            <w:pPr>
              <w:spacing w:line="276" w:lineRule="auto"/>
              <w:rPr>
                <w:b/>
                <w:bCs/>
              </w:rPr>
            </w:pPr>
            <w:r w:rsidRPr="009A7CCE">
              <w:rPr>
                <w:b/>
                <w:bCs/>
              </w:rPr>
              <w:t>(0.98, 0.99)</w:t>
            </w:r>
          </w:p>
        </w:tc>
      </w:tr>
      <w:tr w:rsidR="006F1357" w:rsidRPr="009A7CCE" w14:paraId="3AE985F6" w14:textId="77777777" w:rsidTr="00BF20DF">
        <w:tc>
          <w:tcPr>
            <w:tcW w:w="1320" w:type="pct"/>
          </w:tcPr>
          <w:p w14:paraId="201F5842" w14:textId="77777777" w:rsidR="006F1357" w:rsidRPr="009A7CCE" w:rsidRDefault="006F1357" w:rsidP="00287512">
            <w:pPr>
              <w:spacing w:line="276" w:lineRule="auto"/>
              <w:rPr>
                <w:vertAlign w:val="superscript"/>
              </w:rPr>
            </w:pPr>
            <w:r w:rsidRPr="009A7CCE">
              <w:t>Male gender</w:t>
            </w:r>
          </w:p>
        </w:tc>
        <w:tc>
          <w:tcPr>
            <w:tcW w:w="613" w:type="pct"/>
          </w:tcPr>
          <w:p w14:paraId="6D89B12B" w14:textId="77777777" w:rsidR="006F1357" w:rsidRPr="009A7CCE" w:rsidRDefault="006F1357" w:rsidP="00287512">
            <w:pPr>
              <w:spacing w:line="276" w:lineRule="auto"/>
              <w:rPr>
                <w:b/>
                <w:bCs/>
              </w:rPr>
            </w:pPr>
            <w:r w:rsidRPr="009A7CCE">
              <w:t>-</w:t>
            </w:r>
          </w:p>
        </w:tc>
        <w:tc>
          <w:tcPr>
            <w:tcW w:w="614" w:type="pct"/>
          </w:tcPr>
          <w:p w14:paraId="565EAC9D" w14:textId="77777777" w:rsidR="006F1357" w:rsidRPr="009A7CCE" w:rsidRDefault="006F1357" w:rsidP="00287512">
            <w:pPr>
              <w:spacing w:line="276" w:lineRule="auto"/>
            </w:pPr>
            <w:r w:rsidRPr="009A7CCE">
              <w:t>-</w:t>
            </w:r>
          </w:p>
        </w:tc>
        <w:tc>
          <w:tcPr>
            <w:tcW w:w="613" w:type="pct"/>
          </w:tcPr>
          <w:p w14:paraId="0910F5C1" w14:textId="77777777" w:rsidR="006F1357" w:rsidRPr="009A7CCE" w:rsidRDefault="006F1357" w:rsidP="00287512">
            <w:pPr>
              <w:spacing w:line="276" w:lineRule="auto"/>
              <w:rPr>
                <w:b/>
                <w:bCs/>
              </w:rPr>
            </w:pPr>
            <w:r w:rsidRPr="009A7CCE">
              <w:rPr>
                <w:b/>
                <w:bCs/>
              </w:rPr>
              <w:t>0.68*</w:t>
            </w:r>
          </w:p>
          <w:p w14:paraId="6AB0A41C" w14:textId="77777777" w:rsidR="006F1357" w:rsidRPr="009A7CCE" w:rsidRDefault="006F1357" w:rsidP="00287512">
            <w:pPr>
              <w:spacing w:line="276" w:lineRule="auto"/>
              <w:rPr>
                <w:b/>
                <w:bCs/>
              </w:rPr>
            </w:pPr>
            <w:r w:rsidRPr="009A7CCE">
              <w:rPr>
                <w:b/>
                <w:bCs/>
              </w:rPr>
              <w:t>(0.49, 0.96)</w:t>
            </w:r>
          </w:p>
        </w:tc>
        <w:tc>
          <w:tcPr>
            <w:tcW w:w="614" w:type="pct"/>
          </w:tcPr>
          <w:p w14:paraId="1594AC74" w14:textId="77777777" w:rsidR="006F1357" w:rsidRPr="009A7CCE" w:rsidRDefault="006F1357" w:rsidP="00287512">
            <w:pPr>
              <w:spacing w:line="276" w:lineRule="auto"/>
              <w:rPr>
                <w:b/>
                <w:bCs/>
              </w:rPr>
            </w:pPr>
            <w:r w:rsidRPr="009A7CCE">
              <w:rPr>
                <w:b/>
                <w:bCs/>
              </w:rPr>
              <w:t>0.53***</w:t>
            </w:r>
          </w:p>
          <w:p w14:paraId="03A88F4C" w14:textId="77777777" w:rsidR="006F1357" w:rsidRPr="009A7CCE" w:rsidRDefault="006F1357" w:rsidP="00287512">
            <w:pPr>
              <w:spacing w:line="276" w:lineRule="auto"/>
            </w:pPr>
            <w:r w:rsidRPr="009A7CCE">
              <w:rPr>
                <w:b/>
                <w:bCs/>
              </w:rPr>
              <w:t>(0.38, 0.72)</w:t>
            </w:r>
          </w:p>
        </w:tc>
        <w:tc>
          <w:tcPr>
            <w:tcW w:w="613" w:type="pct"/>
          </w:tcPr>
          <w:p w14:paraId="748E1014" w14:textId="77777777" w:rsidR="006F1357" w:rsidRPr="009A7CCE" w:rsidRDefault="006F1357" w:rsidP="00287512">
            <w:pPr>
              <w:spacing w:line="276" w:lineRule="auto"/>
              <w:rPr>
                <w:b/>
                <w:bCs/>
              </w:rPr>
            </w:pPr>
            <w:r w:rsidRPr="009A7CCE">
              <w:rPr>
                <w:b/>
                <w:bCs/>
              </w:rPr>
              <w:t>1.63**</w:t>
            </w:r>
          </w:p>
          <w:p w14:paraId="090BB552" w14:textId="77777777" w:rsidR="006F1357" w:rsidRPr="009A7CCE" w:rsidRDefault="006F1357" w:rsidP="00287512">
            <w:pPr>
              <w:spacing w:line="276" w:lineRule="auto"/>
            </w:pPr>
            <w:r w:rsidRPr="009A7CCE">
              <w:rPr>
                <w:b/>
                <w:bCs/>
              </w:rPr>
              <w:t>(1.17, 2.25)</w:t>
            </w:r>
          </w:p>
        </w:tc>
        <w:tc>
          <w:tcPr>
            <w:tcW w:w="614" w:type="pct"/>
          </w:tcPr>
          <w:p w14:paraId="2137CD8D" w14:textId="77777777" w:rsidR="006F1357" w:rsidRPr="009A7CCE" w:rsidRDefault="006F1357" w:rsidP="00287512">
            <w:pPr>
              <w:spacing w:line="276" w:lineRule="auto"/>
            </w:pPr>
            <w:r w:rsidRPr="009A7CCE">
              <w:t xml:space="preserve">0.99 </w:t>
            </w:r>
          </w:p>
          <w:p w14:paraId="74D56DFD" w14:textId="77777777" w:rsidR="006F1357" w:rsidRPr="009A7CCE" w:rsidRDefault="006F1357" w:rsidP="00287512">
            <w:pPr>
              <w:spacing w:line="276" w:lineRule="auto"/>
            </w:pPr>
            <w:r w:rsidRPr="009A7CCE">
              <w:t>(0.74, 1.33)</w:t>
            </w:r>
          </w:p>
        </w:tc>
      </w:tr>
      <w:tr w:rsidR="006F1357" w:rsidRPr="009A7CCE" w14:paraId="25D80556" w14:textId="77777777" w:rsidTr="00BF20DF">
        <w:tc>
          <w:tcPr>
            <w:tcW w:w="1320" w:type="pct"/>
          </w:tcPr>
          <w:p w14:paraId="2BC4FC5E" w14:textId="77777777" w:rsidR="006F1357" w:rsidRPr="009A7CCE" w:rsidRDefault="006F1357" w:rsidP="00287512">
            <w:pPr>
              <w:spacing w:line="276" w:lineRule="auto"/>
            </w:pPr>
            <w:r w:rsidRPr="009A7CCE">
              <w:t>Income (</w:t>
            </w:r>
            <w:r w:rsidRPr="009A7CCE">
              <w:rPr>
                <w:rFonts w:ascii="Symbol" w:eastAsia="Symbol" w:hAnsi="Symbol" w:cs="Symbol"/>
              </w:rPr>
              <w:t>£</w:t>
            </w:r>
            <w:r w:rsidRPr="009A7CCE">
              <w:t>$100,000)</w:t>
            </w:r>
          </w:p>
        </w:tc>
        <w:tc>
          <w:tcPr>
            <w:tcW w:w="613" w:type="pct"/>
          </w:tcPr>
          <w:p w14:paraId="3F127F5C" w14:textId="77777777" w:rsidR="006F1357" w:rsidRPr="009A7CCE" w:rsidRDefault="006F1357" w:rsidP="00287512">
            <w:pPr>
              <w:spacing w:line="276" w:lineRule="auto"/>
              <w:rPr>
                <w:b/>
                <w:bCs/>
              </w:rPr>
            </w:pPr>
            <w:r w:rsidRPr="009A7CCE">
              <w:t>-</w:t>
            </w:r>
          </w:p>
        </w:tc>
        <w:tc>
          <w:tcPr>
            <w:tcW w:w="614" w:type="pct"/>
          </w:tcPr>
          <w:p w14:paraId="43ACC4C3" w14:textId="77777777" w:rsidR="006F1357" w:rsidRPr="009A7CCE" w:rsidRDefault="006F1357" w:rsidP="00287512">
            <w:pPr>
              <w:spacing w:line="276" w:lineRule="auto"/>
              <w:rPr>
                <w:b/>
                <w:bCs/>
              </w:rPr>
            </w:pPr>
            <w:r w:rsidRPr="009A7CCE">
              <w:t>-</w:t>
            </w:r>
          </w:p>
        </w:tc>
        <w:tc>
          <w:tcPr>
            <w:tcW w:w="613" w:type="pct"/>
          </w:tcPr>
          <w:p w14:paraId="56054C99" w14:textId="77777777" w:rsidR="006F1357" w:rsidRPr="009A7CCE" w:rsidRDefault="006F1357" w:rsidP="00287512">
            <w:pPr>
              <w:spacing w:line="276" w:lineRule="auto"/>
            </w:pPr>
            <w:r w:rsidRPr="009A7CCE">
              <w:t xml:space="preserve">1.09 </w:t>
            </w:r>
          </w:p>
          <w:p w14:paraId="245868AB" w14:textId="77777777" w:rsidR="006F1357" w:rsidRPr="009A7CCE" w:rsidRDefault="006F1357" w:rsidP="00287512">
            <w:pPr>
              <w:spacing w:line="276" w:lineRule="auto"/>
              <w:rPr>
                <w:b/>
                <w:bCs/>
              </w:rPr>
            </w:pPr>
            <w:r w:rsidRPr="009A7CCE">
              <w:t>(0.59, 2.01)</w:t>
            </w:r>
          </w:p>
        </w:tc>
        <w:tc>
          <w:tcPr>
            <w:tcW w:w="614" w:type="pct"/>
          </w:tcPr>
          <w:p w14:paraId="6EB42EDA" w14:textId="77777777" w:rsidR="006F1357" w:rsidRPr="009A7CCE" w:rsidRDefault="006F1357" w:rsidP="00287512">
            <w:pPr>
              <w:spacing w:line="276" w:lineRule="auto"/>
              <w:rPr>
                <w:b/>
                <w:bCs/>
              </w:rPr>
            </w:pPr>
            <w:r w:rsidRPr="009A7CCE">
              <w:rPr>
                <w:b/>
                <w:bCs/>
              </w:rPr>
              <w:t>0.55*</w:t>
            </w:r>
          </w:p>
          <w:p w14:paraId="11764D05" w14:textId="77777777" w:rsidR="006F1357" w:rsidRPr="009A7CCE" w:rsidRDefault="006F1357" w:rsidP="00287512">
            <w:pPr>
              <w:spacing w:line="276" w:lineRule="auto"/>
            </w:pPr>
            <w:r w:rsidRPr="009A7CCE">
              <w:rPr>
                <w:b/>
                <w:bCs/>
              </w:rPr>
              <w:t>(0.31, 0.98)</w:t>
            </w:r>
          </w:p>
        </w:tc>
        <w:tc>
          <w:tcPr>
            <w:tcW w:w="613" w:type="pct"/>
          </w:tcPr>
          <w:p w14:paraId="02757AFB" w14:textId="77777777" w:rsidR="006F1357" w:rsidRPr="009A7CCE" w:rsidRDefault="006F1357" w:rsidP="00287512">
            <w:pPr>
              <w:spacing w:line="276" w:lineRule="auto"/>
            </w:pPr>
            <w:r w:rsidRPr="009A7CCE">
              <w:t>-</w:t>
            </w:r>
          </w:p>
        </w:tc>
        <w:tc>
          <w:tcPr>
            <w:tcW w:w="614" w:type="pct"/>
          </w:tcPr>
          <w:p w14:paraId="6FFBB191" w14:textId="77777777" w:rsidR="006F1357" w:rsidRPr="009A7CCE" w:rsidRDefault="006F1357" w:rsidP="00287512">
            <w:pPr>
              <w:spacing w:line="276" w:lineRule="auto"/>
            </w:pPr>
            <w:r w:rsidRPr="009A7CCE">
              <w:t>-</w:t>
            </w:r>
          </w:p>
        </w:tc>
      </w:tr>
      <w:tr w:rsidR="006F1357" w:rsidRPr="009A7CCE" w14:paraId="5996E029" w14:textId="77777777" w:rsidTr="00BF20DF">
        <w:tc>
          <w:tcPr>
            <w:tcW w:w="1320" w:type="pct"/>
          </w:tcPr>
          <w:p w14:paraId="6B516FCF" w14:textId="77777777" w:rsidR="006F1357" w:rsidRPr="009A7CCE" w:rsidRDefault="006F1357" w:rsidP="00287512">
            <w:pPr>
              <w:spacing w:line="276" w:lineRule="auto"/>
            </w:pPr>
            <w:r w:rsidRPr="009A7CCE">
              <w:t>Problem gambling severity</w:t>
            </w:r>
          </w:p>
        </w:tc>
        <w:tc>
          <w:tcPr>
            <w:tcW w:w="613" w:type="pct"/>
          </w:tcPr>
          <w:p w14:paraId="2E3B418D" w14:textId="77777777" w:rsidR="006F1357" w:rsidRPr="009A7CCE" w:rsidRDefault="006F1357" w:rsidP="00287512">
            <w:pPr>
              <w:spacing w:line="276" w:lineRule="auto"/>
              <w:rPr>
                <w:b/>
                <w:bCs/>
              </w:rPr>
            </w:pPr>
            <w:r w:rsidRPr="009A7CCE">
              <w:rPr>
                <w:b/>
                <w:bCs/>
              </w:rPr>
              <w:t>0.96***</w:t>
            </w:r>
          </w:p>
          <w:p w14:paraId="324E80AF" w14:textId="77777777" w:rsidR="006F1357" w:rsidRPr="009A7CCE" w:rsidRDefault="006F1357" w:rsidP="00287512">
            <w:pPr>
              <w:spacing w:line="276" w:lineRule="auto"/>
              <w:rPr>
                <w:b/>
                <w:bCs/>
              </w:rPr>
            </w:pPr>
            <w:r w:rsidRPr="009A7CCE">
              <w:rPr>
                <w:b/>
                <w:bCs/>
              </w:rPr>
              <w:t>(0.94, 0.97)</w:t>
            </w:r>
          </w:p>
        </w:tc>
        <w:tc>
          <w:tcPr>
            <w:tcW w:w="614" w:type="pct"/>
          </w:tcPr>
          <w:p w14:paraId="08AB97D6" w14:textId="77777777" w:rsidR="006F1357" w:rsidRPr="009A7CCE" w:rsidRDefault="006F1357" w:rsidP="00287512">
            <w:pPr>
              <w:spacing w:line="276" w:lineRule="auto"/>
              <w:rPr>
                <w:b/>
                <w:bCs/>
              </w:rPr>
            </w:pPr>
            <w:r w:rsidRPr="009A7CCE">
              <w:rPr>
                <w:b/>
                <w:bCs/>
              </w:rPr>
              <w:t>0.97***</w:t>
            </w:r>
          </w:p>
          <w:p w14:paraId="39ECB38D" w14:textId="77777777" w:rsidR="006F1357" w:rsidRPr="009A7CCE" w:rsidRDefault="006F1357" w:rsidP="00287512">
            <w:pPr>
              <w:spacing w:line="276" w:lineRule="auto"/>
              <w:rPr>
                <w:b/>
                <w:bCs/>
              </w:rPr>
            </w:pPr>
            <w:r w:rsidRPr="009A7CCE">
              <w:rPr>
                <w:b/>
                <w:bCs/>
              </w:rPr>
              <w:t>(0.95, 0.98)</w:t>
            </w:r>
          </w:p>
        </w:tc>
        <w:tc>
          <w:tcPr>
            <w:tcW w:w="613" w:type="pct"/>
          </w:tcPr>
          <w:p w14:paraId="48B0F4A6" w14:textId="77777777" w:rsidR="006F1357" w:rsidRPr="009A7CCE" w:rsidRDefault="006F1357" w:rsidP="00287512">
            <w:pPr>
              <w:spacing w:line="276" w:lineRule="auto"/>
              <w:rPr>
                <w:b/>
                <w:bCs/>
              </w:rPr>
            </w:pPr>
            <w:r w:rsidRPr="009A7CCE">
              <w:rPr>
                <w:b/>
                <w:bCs/>
              </w:rPr>
              <w:t>0.96**</w:t>
            </w:r>
          </w:p>
          <w:p w14:paraId="47A668A2" w14:textId="77777777" w:rsidR="006F1357" w:rsidRPr="009A7CCE" w:rsidRDefault="006F1357" w:rsidP="00287512">
            <w:pPr>
              <w:spacing w:line="276" w:lineRule="auto"/>
              <w:rPr>
                <w:b/>
                <w:bCs/>
              </w:rPr>
            </w:pPr>
            <w:r w:rsidRPr="009A7CCE">
              <w:rPr>
                <w:b/>
                <w:bCs/>
              </w:rPr>
              <w:t>(0.94, 0.99)</w:t>
            </w:r>
          </w:p>
        </w:tc>
        <w:tc>
          <w:tcPr>
            <w:tcW w:w="614" w:type="pct"/>
          </w:tcPr>
          <w:p w14:paraId="5608F102" w14:textId="77777777" w:rsidR="006F1357" w:rsidRPr="009A7CCE" w:rsidRDefault="006F1357" w:rsidP="00287512">
            <w:pPr>
              <w:spacing w:line="276" w:lineRule="auto"/>
              <w:rPr>
                <w:b/>
                <w:bCs/>
              </w:rPr>
            </w:pPr>
            <w:r w:rsidRPr="009A7CCE">
              <w:rPr>
                <w:b/>
                <w:bCs/>
              </w:rPr>
              <w:t xml:space="preserve">0.97* </w:t>
            </w:r>
          </w:p>
          <w:p w14:paraId="3012B19E" w14:textId="77777777" w:rsidR="006F1357" w:rsidRPr="009A7CCE" w:rsidRDefault="006F1357" w:rsidP="00287512">
            <w:pPr>
              <w:spacing w:line="276" w:lineRule="auto"/>
              <w:rPr>
                <w:b/>
                <w:bCs/>
              </w:rPr>
            </w:pPr>
            <w:r w:rsidRPr="009A7CCE">
              <w:rPr>
                <w:b/>
                <w:bCs/>
              </w:rPr>
              <w:t>(0.95, 0.99)</w:t>
            </w:r>
          </w:p>
        </w:tc>
        <w:tc>
          <w:tcPr>
            <w:tcW w:w="613" w:type="pct"/>
          </w:tcPr>
          <w:p w14:paraId="5834D6B5" w14:textId="77777777" w:rsidR="006F1357" w:rsidRPr="009A7CCE" w:rsidRDefault="006F1357" w:rsidP="00287512">
            <w:pPr>
              <w:spacing w:line="276" w:lineRule="auto"/>
              <w:rPr>
                <w:b/>
                <w:bCs/>
              </w:rPr>
            </w:pPr>
            <w:r w:rsidRPr="009A7CCE">
              <w:t>-</w:t>
            </w:r>
          </w:p>
        </w:tc>
        <w:tc>
          <w:tcPr>
            <w:tcW w:w="614" w:type="pct"/>
          </w:tcPr>
          <w:p w14:paraId="7E1DD590" w14:textId="77777777" w:rsidR="006F1357" w:rsidRPr="009A7CCE" w:rsidRDefault="006F1357" w:rsidP="00287512">
            <w:pPr>
              <w:spacing w:line="276" w:lineRule="auto"/>
              <w:rPr>
                <w:b/>
                <w:bCs/>
              </w:rPr>
            </w:pPr>
            <w:r w:rsidRPr="009A7CCE">
              <w:rPr>
                <w:b/>
                <w:bCs/>
              </w:rPr>
              <w:t>-</w:t>
            </w:r>
          </w:p>
        </w:tc>
      </w:tr>
      <w:tr w:rsidR="006F1357" w:rsidRPr="009A7CCE" w14:paraId="39DEFFF1" w14:textId="77777777" w:rsidTr="00BF20DF">
        <w:tc>
          <w:tcPr>
            <w:tcW w:w="1320" w:type="pct"/>
          </w:tcPr>
          <w:p w14:paraId="0C225FA3" w14:textId="77777777" w:rsidR="006F1357" w:rsidRPr="009A7CCE" w:rsidRDefault="006F1357" w:rsidP="00287512">
            <w:pPr>
              <w:spacing w:line="276" w:lineRule="auto"/>
            </w:pPr>
            <w:r w:rsidRPr="009A7CCE">
              <w:t>No-to-little control over gambling</w:t>
            </w:r>
          </w:p>
        </w:tc>
        <w:tc>
          <w:tcPr>
            <w:tcW w:w="613" w:type="pct"/>
          </w:tcPr>
          <w:p w14:paraId="1DBBA26B" w14:textId="77777777" w:rsidR="006F1357" w:rsidRPr="009A7CCE" w:rsidRDefault="006F1357" w:rsidP="00287512">
            <w:pPr>
              <w:spacing w:line="276" w:lineRule="auto"/>
            </w:pPr>
            <w:r w:rsidRPr="009A7CCE">
              <w:t xml:space="preserve">1.01 </w:t>
            </w:r>
          </w:p>
          <w:p w14:paraId="4252B12C" w14:textId="77777777" w:rsidR="006F1357" w:rsidRPr="009A7CCE" w:rsidRDefault="006F1357" w:rsidP="00287512">
            <w:pPr>
              <w:spacing w:line="276" w:lineRule="auto"/>
              <w:rPr>
                <w:b/>
                <w:bCs/>
              </w:rPr>
            </w:pPr>
            <w:r w:rsidRPr="009A7CCE">
              <w:t>(0.79, 1.29)</w:t>
            </w:r>
          </w:p>
        </w:tc>
        <w:tc>
          <w:tcPr>
            <w:tcW w:w="614" w:type="pct"/>
          </w:tcPr>
          <w:p w14:paraId="7963B7B4" w14:textId="77777777" w:rsidR="006F1357" w:rsidRPr="009A7CCE" w:rsidRDefault="006F1357" w:rsidP="00287512">
            <w:pPr>
              <w:spacing w:line="276" w:lineRule="auto"/>
            </w:pPr>
            <w:r w:rsidRPr="009A7CCE">
              <w:t xml:space="preserve">0.93 </w:t>
            </w:r>
          </w:p>
          <w:p w14:paraId="018B629D" w14:textId="77777777" w:rsidR="006F1357" w:rsidRPr="009A7CCE" w:rsidRDefault="006F1357" w:rsidP="00287512">
            <w:pPr>
              <w:spacing w:line="276" w:lineRule="auto"/>
            </w:pPr>
            <w:r w:rsidRPr="009A7CCE">
              <w:t>(0.76, 1.15)</w:t>
            </w:r>
          </w:p>
        </w:tc>
        <w:tc>
          <w:tcPr>
            <w:tcW w:w="613" w:type="pct"/>
          </w:tcPr>
          <w:p w14:paraId="5B52DC01" w14:textId="77777777" w:rsidR="006F1357" w:rsidRPr="009A7CCE" w:rsidRDefault="006F1357" w:rsidP="00287512">
            <w:pPr>
              <w:spacing w:line="276" w:lineRule="auto"/>
              <w:rPr>
                <w:b/>
                <w:bCs/>
              </w:rPr>
            </w:pPr>
            <w:r w:rsidRPr="009A7CCE">
              <w:rPr>
                <w:b/>
                <w:bCs/>
              </w:rPr>
              <w:t xml:space="preserve">1.91** </w:t>
            </w:r>
          </w:p>
          <w:p w14:paraId="14CEEA55" w14:textId="77777777" w:rsidR="006F1357" w:rsidRPr="009A7CCE" w:rsidRDefault="006F1357" w:rsidP="00287512">
            <w:pPr>
              <w:spacing w:line="276" w:lineRule="auto"/>
              <w:rPr>
                <w:b/>
                <w:bCs/>
              </w:rPr>
            </w:pPr>
            <w:r w:rsidRPr="009A7CCE">
              <w:rPr>
                <w:b/>
                <w:bCs/>
              </w:rPr>
              <w:t>(1.31, 2.78)</w:t>
            </w:r>
          </w:p>
        </w:tc>
        <w:tc>
          <w:tcPr>
            <w:tcW w:w="614" w:type="pct"/>
          </w:tcPr>
          <w:p w14:paraId="61008742" w14:textId="77777777" w:rsidR="006F1357" w:rsidRPr="009A7CCE" w:rsidRDefault="006F1357" w:rsidP="00287512">
            <w:pPr>
              <w:spacing w:line="276" w:lineRule="auto"/>
            </w:pPr>
            <w:r w:rsidRPr="009A7CCE">
              <w:t xml:space="preserve">1.17 </w:t>
            </w:r>
          </w:p>
          <w:p w14:paraId="6C51DAA5" w14:textId="77777777" w:rsidR="006F1357" w:rsidRPr="009A7CCE" w:rsidRDefault="006F1357" w:rsidP="00287512">
            <w:pPr>
              <w:spacing w:line="276" w:lineRule="auto"/>
            </w:pPr>
            <w:r w:rsidRPr="009A7CCE">
              <w:t>(0.83, 1.65)</w:t>
            </w:r>
          </w:p>
        </w:tc>
        <w:tc>
          <w:tcPr>
            <w:tcW w:w="613" w:type="pct"/>
          </w:tcPr>
          <w:p w14:paraId="1B3DECD2" w14:textId="77777777" w:rsidR="006F1357" w:rsidRPr="009A7CCE" w:rsidRDefault="006F1357" w:rsidP="00287512">
            <w:pPr>
              <w:spacing w:line="276" w:lineRule="auto"/>
            </w:pPr>
            <w:r w:rsidRPr="009A7CCE">
              <w:t>-</w:t>
            </w:r>
          </w:p>
        </w:tc>
        <w:tc>
          <w:tcPr>
            <w:tcW w:w="614" w:type="pct"/>
          </w:tcPr>
          <w:p w14:paraId="31B2F7F3" w14:textId="77777777" w:rsidR="006F1357" w:rsidRPr="009A7CCE" w:rsidRDefault="006F1357" w:rsidP="00287512">
            <w:pPr>
              <w:spacing w:line="276" w:lineRule="auto"/>
            </w:pPr>
            <w:r w:rsidRPr="009A7CCE">
              <w:t>-</w:t>
            </w:r>
          </w:p>
        </w:tc>
      </w:tr>
      <w:tr w:rsidR="006F1357" w:rsidRPr="009A7CCE" w14:paraId="510A5B7C" w14:textId="77777777" w:rsidTr="00BF20DF">
        <w:tc>
          <w:tcPr>
            <w:tcW w:w="1320" w:type="pct"/>
          </w:tcPr>
          <w:p w14:paraId="3B0D9226" w14:textId="77777777" w:rsidR="006F1357" w:rsidRPr="009A7CCE" w:rsidRDefault="006F1357" w:rsidP="00287512">
            <w:pPr>
              <w:spacing w:line="276" w:lineRule="auto"/>
            </w:pPr>
            <w:r w:rsidRPr="009A7CCE">
              <w:t>Risky alcohol use</w:t>
            </w:r>
          </w:p>
        </w:tc>
        <w:tc>
          <w:tcPr>
            <w:tcW w:w="613" w:type="pct"/>
          </w:tcPr>
          <w:p w14:paraId="12AC8E3B" w14:textId="77777777" w:rsidR="006F1357" w:rsidRPr="009A7CCE" w:rsidRDefault="006F1357" w:rsidP="00287512">
            <w:pPr>
              <w:spacing w:line="276" w:lineRule="auto"/>
            </w:pPr>
            <w:r w:rsidRPr="009A7CCE">
              <w:t xml:space="preserve">1.09 </w:t>
            </w:r>
          </w:p>
          <w:p w14:paraId="00D9196C" w14:textId="77777777" w:rsidR="006F1357" w:rsidRPr="009A7CCE" w:rsidRDefault="006F1357" w:rsidP="00287512">
            <w:pPr>
              <w:spacing w:line="276" w:lineRule="auto"/>
            </w:pPr>
            <w:r w:rsidRPr="009A7CCE">
              <w:t>(0.88, 1.36)</w:t>
            </w:r>
          </w:p>
        </w:tc>
        <w:tc>
          <w:tcPr>
            <w:tcW w:w="614" w:type="pct"/>
          </w:tcPr>
          <w:p w14:paraId="23B0E940" w14:textId="77777777" w:rsidR="006F1357" w:rsidRPr="009A7CCE" w:rsidRDefault="006F1357" w:rsidP="00287512">
            <w:pPr>
              <w:spacing w:line="276" w:lineRule="auto"/>
            </w:pPr>
            <w:r w:rsidRPr="009A7CCE">
              <w:t xml:space="preserve">0.93 </w:t>
            </w:r>
          </w:p>
          <w:p w14:paraId="54F10BC0" w14:textId="77777777" w:rsidR="006F1357" w:rsidRPr="009A7CCE" w:rsidRDefault="006F1357" w:rsidP="00287512">
            <w:pPr>
              <w:spacing w:line="276" w:lineRule="auto"/>
            </w:pPr>
            <w:r w:rsidRPr="009A7CCE">
              <w:t>(0.76, 1.15)</w:t>
            </w:r>
          </w:p>
        </w:tc>
        <w:tc>
          <w:tcPr>
            <w:tcW w:w="613" w:type="pct"/>
          </w:tcPr>
          <w:p w14:paraId="3E5C9F60" w14:textId="77777777" w:rsidR="006F1357" w:rsidRPr="009A7CCE" w:rsidRDefault="006F1357" w:rsidP="00287512">
            <w:pPr>
              <w:spacing w:line="276" w:lineRule="auto"/>
            </w:pPr>
            <w:r w:rsidRPr="009A7CCE">
              <w:t xml:space="preserve">1.05 </w:t>
            </w:r>
          </w:p>
          <w:p w14:paraId="025B0723" w14:textId="77777777" w:rsidR="006F1357" w:rsidRPr="009A7CCE" w:rsidRDefault="006F1357" w:rsidP="00287512">
            <w:pPr>
              <w:spacing w:line="276" w:lineRule="auto"/>
            </w:pPr>
            <w:r w:rsidRPr="009A7CCE">
              <w:t>(0.72, 1.55)</w:t>
            </w:r>
          </w:p>
        </w:tc>
        <w:tc>
          <w:tcPr>
            <w:tcW w:w="614" w:type="pct"/>
          </w:tcPr>
          <w:p w14:paraId="792D7459" w14:textId="77777777" w:rsidR="006F1357" w:rsidRPr="009A7CCE" w:rsidRDefault="006F1357" w:rsidP="00287512">
            <w:pPr>
              <w:spacing w:line="276" w:lineRule="auto"/>
            </w:pPr>
            <w:r w:rsidRPr="009A7CCE">
              <w:t xml:space="preserve">0.95 </w:t>
            </w:r>
          </w:p>
          <w:p w14:paraId="5FD561BC" w14:textId="77777777" w:rsidR="006F1357" w:rsidRPr="009A7CCE" w:rsidRDefault="006F1357" w:rsidP="00287512">
            <w:pPr>
              <w:spacing w:line="276" w:lineRule="auto"/>
            </w:pPr>
            <w:r w:rsidRPr="009A7CCE">
              <w:t>(0.67, 1.34)</w:t>
            </w:r>
          </w:p>
        </w:tc>
        <w:tc>
          <w:tcPr>
            <w:tcW w:w="613" w:type="pct"/>
          </w:tcPr>
          <w:p w14:paraId="18134D54" w14:textId="77777777" w:rsidR="006F1357" w:rsidRPr="009A7CCE" w:rsidRDefault="006F1357" w:rsidP="00287512">
            <w:pPr>
              <w:spacing w:line="276" w:lineRule="auto"/>
            </w:pPr>
            <w:r w:rsidRPr="009A7CCE">
              <w:t>-</w:t>
            </w:r>
          </w:p>
        </w:tc>
        <w:tc>
          <w:tcPr>
            <w:tcW w:w="614" w:type="pct"/>
          </w:tcPr>
          <w:p w14:paraId="378A55CD" w14:textId="77777777" w:rsidR="006F1357" w:rsidRPr="009A7CCE" w:rsidRDefault="006F1357" w:rsidP="00287512">
            <w:pPr>
              <w:spacing w:line="276" w:lineRule="auto"/>
            </w:pPr>
            <w:r w:rsidRPr="009A7CCE">
              <w:t>-</w:t>
            </w:r>
          </w:p>
        </w:tc>
      </w:tr>
      <w:tr w:rsidR="006F1357" w:rsidRPr="009A7CCE" w14:paraId="47544881" w14:textId="77777777" w:rsidTr="00BF20DF">
        <w:tc>
          <w:tcPr>
            <w:tcW w:w="1320" w:type="pct"/>
          </w:tcPr>
          <w:p w14:paraId="15647EDD" w14:textId="77777777" w:rsidR="006F1357" w:rsidRPr="009A7CCE" w:rsidRDefault="006F1357" w:rsidP="00287512">
            <w:pPr>
              <w:spacing w:line="276" w:lineRule="auto"/>
            </w:pPr>
            <w:r w:rsidRPr="009A7CCE">
              <w:t>Depressive symptoms</w:t>
            </w:r>
          </w:p>
        </w:tc>
        <w:tc>
          <w:tcPr>
            <w:tcW w:w="613" w:type="pct"/>
          </w:tcPr>
          <w:p w14:paraId="4B639D74" w14:textId="77777777" w:rsidR="006F1357" w:rsidRPr="009A7CCE" w:rsidRDefault="006F1357" w:rsidP="00287512">
            <w:pPr>
              <w:spacing w:line="276" w:lineRule="auto"/>
              <w:rPr>
                <w:b/>
                <w:bCs/>
              </w:rPr>
            </w:pPr>
            <w:r w:rsidRPr="009A7CCE">
              <w:rPr>
                <w:b/>
                <w:bCs/>
              </w:rPr>
              <w:t>0.72*</w:t>
            </w:r>
          </w:p>
          <w:p w14:paraId="479C5BAF" w14:textId="77777777" w:rsidR="006F1357" w:rsidRPr="009A7CCE" w:rsidRDefault="006F1357" w:rsidP="00287512">
            <w:pPr>
              <w:spacing w:line="276" w:lineRule="auto"/>
              <w:rPr>
                <w:b/>
                <w:bCs/>
              </w:rPr>
            </w:pPr>
            <w:r w:rsidRPr="009A7CCE">
              <w:rPr>
                <w:b/>
                <w:bCs/>
              </w:rPr>
              <w:t>(0.56, 0.93)</w:t>
            </w:r>
          </w:p>
        </w:tc>
        <w:tc>
          <w:tcPr>
            <w:tcW w:w="614" w:type="pct"/>
          </w:tcPr>
          <w:p w14:paraId="54761BAB" w14:textId="77777777" w:rsidR="006F1357" w:rsidRPr="009A7CCE" w:rsidRDefault="006F1357" w:rsidP="00287512">
            <w:pPr>
              <w:spacing w:line="276" w:lineRule="auto"/>
            </w:pPr>
            <w:r w:rsidRPr="009A7CCE">
              <w:t xml:space="preserve">1.02 </w:t>
            </w:r>
          </w:p>
          <w:p w14:paraId="521059D1" w14:textId="77777777" w:rsidR="006F1357" w:rsidRPr="009A7CCE" w:rsidRDefault="006F1357" w:rsidP="00287512">
            <w:pPr>
              <w:spacing w:line="276" w:lineRule="auto"/>
            </w:pPr>
            <w:r w:rsidRPr="009A7CCE">
              <w:t>(0.79, 1.31)</w:t>
            </w:r>
          </w:p>
        </w:tc>
        <w:tc>
          <w:tcPr>
            <w:tcW w:w="613" w:type="pct"/>
          </w:tcPr>
          <w:p w14:paraId="585299F1" w14:textId="77777777" w:rsidR="006F1357" w:rsidRPr="009A7CCE" w:rsidRDefault="006F1357" w:rsidP="00287512">
            <w:pPr>
              <w:spacing w:line="276" w:lineRule="auto"/>
              <w:rPr>
                <w:b/>
                <w:bCs/>
              </w:rPr>
            </w:pPr>
            <w:r w:rsidRPr="009A7CCE">
              <w:rPr>
                <w:b/>
                <w:bCs/>
              </w:rPr>
              <w:t>0.47***</w:t>
            </w:r>
          </w:p>
          <w:p w14:paraId="73E8856B" w14:textId="77777777" w:rsidR="006F1357" w:rsidRPr="009A7CCE" w:rsidRDefault="006F1357" w:rsidP="00287512">
            <w:pPr>
              <w:spacing w:line="276" w:lineRule="auto"/>
              <w:rPr>
                <w:b/>
                <w:bCs/>
              </w:rPr>
            </w:pPr>
            <w:r w:rsidRPr="009A7CCE">
              <w:rPr>
                <w:b/>
                <w:bCs/>
              </w:rPr>
              <w:t>(0.31, 0.71)</w:t>
            </w:r>
          </w:p>
        </w:tc>
        <w:tc>
          <w:tcPr>
            <w:tcW w:w="614" w:type="pct"/>
          </w:tcPr>
          <w:p w14:paraId="3A535607" w14:textId="77777777" w:rsidR="006F1357" w:rsidRPr="009A7CCE" w:rsidRDefault="006F1357" w:rsidP="00287512">
            <w:pPr>
              <w:spacing w:line="276" w:lineRule="auto"/>
              <w:rPr>
                <w:b/>
                <w:bCs/>
              </w:rPr>
            </w:pPr>
            <w:r w:rsidRPr="009A7CCE">
              <w:rPr>
                <w:b/>
                <w:bCs/>
              </w:rPr>
              <w:t>0.61*</w:t>
            </w:r>
          </w:p>
          <w:p w14:paraId="2A1823A2" w14:textId="77777777" w:rsidR="006F1357" w:rsidRPr="009A7CCE" w:rsidRDefault="006F1357" w:rsidP="00287512">
            <w:pPr>
              <w:spacing w:line="276" w:lineRule="auto"/>
            </w:pPr>
            <w:r w:rsidRPr="009A7CCE">
              <w:rPr>
                <w:b/>
                <w:bCs/>
              </w:rPr>
              <w:t>(0.41, 0.91)</w:t>
            </w:r>
          </w:p>
        </w:tc>
        <w:tc>
          <w:tcPr>
            <w:tcW w:w="613" w:type="pct"/>
          </w:tcPr>
          <w:p w14:paraId="7B1BD690" w14:textId="77777777" w:rsidR="006F1357" w:rsidRPr="009A7CCE" w:rsidRDefault="006F1357" w:rsidP="00287512">
            <w:pPr>
              <w:spacing w:line="276" w:lineRule="auto"/>
            </w:pPr>
            <w:r w:rsidRPr="009A7CCE">
              <w:t xml:space="preserve">1.02 </w:t>
            </w:r>
          </w:p>
          <w:p w14:paraId="760354E9" w14:textId="77777777" w:rsidR="006F1357" w:rsidRPr="009A7CCE" w:rsidRDefault="006F1357" w:rsidP="00287512">
            <w:pPr>
              <w:spacing w:line="276" w:lineRule="auto"/>
            </w:pPr>
            <w:r w:rsidRPr="009A7CCE">
              <w:t>(0.73, 1.41)</w:t>
            </w:r>
          </w:p>
        </w:tc>
        <w:tc>
          <w:tcPr>
            <w:tcW w:w="614" w:type="pct"/>
          </w:tcPr>
          <w:p w14:paraId="78DD5F8F" w14:textId="77777777" w:rsidR="006F1357" w:rsidRPr="009A7CCE" w:rsidRDefault="006F1357" w:rsidP="00287512">
            <w:pPr>
              <w:spacing w:line="276" w:lineRule="auto"/>
              <w:rPr>
                <w:b/>
                <w:bCs/>
              </w:rPr>
            </w:pPr>
            <w:r w:rsidRPr="009A7CCE">
              <w:rPr>
                <w:b/>
                <w:bCs/>
              </w:rPr>
              <w:t>1.36*</w:t>
            </w:r>
          </w:p>
          <w:p w14:paraId="5FA7E6F6" w14:textId="77777777" w:rsidR="006F1357" w:rsidRPr="009A7CCE" w:rsidRDefault="006F1357" w:rsidP="00287512">
            <w:pPr>
              <w:spacing w:line="276" w:lineRule="auto"/>
            </w:pPr>
            <w:r w:rsidRPr="009A7CCE">
              <w:rPr>
                <w:b/>
                <w:bCs/>
              </w:rPr>
              <w:t>(1.04, 1.78)</w:t>
            </w:r>
          </w:p>
        </w:tc>
      </w:tr>
      <w:tr w:rsidR="006F1357" w:rsidRPr="009A7CCE" w14:paraId="533048D8" w14:textId="77777777" w:rsidTr="00BF20DF">
        <w:tc>
          <w:tcPr>
            <w:tcW w:w="1320" w:type="pct"/>
          </w:tcPr>
          <w:p w14:paraId="076E4E3D" w14:textId="77777777" w:rsidR="006F1357" w:rsidRPr="009A7CCE" w:rsidRDefault="006F1357" w:rsidP="00287512">
            <w:pPr>
              <w:spacing w:line="276" w:lineRule="auto"/>
            </w:pPr>
            <w:r w:rsidRPr="009A7CCE">
              <w:t>Self-harm and suicidality</w:t>
            </w:r>
          </w:p>
        </w:tc>
        <w:tc>
          <w:tcPr>
            <w:tcW w:w="613" w:type="pct"/>
          </w:tcPr>
          <w:p w14:paraId="2DBC37AD" w14:textId="77777777" w:rsidR="006F1357" w:rsidRPr="009A7CCE" w:rsidRDefault="006F1357" w:rsidP="00287512">
            <w:pPr>
              <w:spacing w:line="276" w:lineRule="auto"/>
            </w:pPr>
            <w:r w:rsidRPr="009A7CCE">
              <w:t xml:space="preserve">0.92 </w:t>
            </w:r>
          </w:p>
          <w:p w14:paraId="28B0C68F" w14:textId="77777777" w:rsidR="006F1357" w:rsidRPr="009A7CCE" w:rsidRDefault="006F1357" w:rsidP="00287512">
            <w:pPr>
              <w:spacing w:line="276" w:lineRule="auto"/>
              <w:rPr>
                <w:b/>
                <w:bCs/>
              </w:rPr>
            </w:pPr>
            <w:r w:rsidRPr="009A7CCE">
              <w:t>(0.70, 1.21)</w:t>
            </w:r>
          </w:p>
        </w:tc>
        <w:tc>
          <w:tcPr>
            <w:tcW w:w="614" w:type="pct"/>
          </w:tcPr>
          <w:p w14:paraId="20BE2635" w14:textId="77777777" w:rsidR="006F1357" w:rsidRPr="009A7CCE" w:rsidRDefault="006F1357" w:rsidP="00287512">
            <w:pPr>
              <w:spacing w:line="276" w:lineRule="auto"/>
            </w:pPr>
            <w:r w:rsidRPr="009A7CCE">
              <w:t>0.91</w:t>
            </w:r>
          </w:p>
          <w:p w14:paraId="39CC72F5" w14:textId="77777777" w:rsidR="006F1357" w:rsidRPr="009A7CCE" w:rsidRDefault="006F1357" w:rsidP="00287512">
            <w:pPr>
              <w:spacing w:line="276" w:lineRule="auto"/>
              <w:rPr>
                <w:b/>
                <w:bCs/>
              </w:rPr>
            </w:pPr>
            <w:r w:rsidRPr="009A7CCE">
              <w:t>(0.70, 1.17)</w:t>
            </w:r>
          </w:p>
        </w:tc>
        <w:tc>
          <w:tcPr>
            <w:tcW w:w="613" w:type="pct"/>
          </w:tcPr>
          <w:p w14:paraId="7362E137" w14:textId="77777777" w:rsidR="006F1357" w:rsidRPr="009A7CCE" w:rsidRDefault="006F1357" w:rsidP="00287512">
            <w:pPr>
              <w:spacing w:line="276" w:lineRule="auto"/>
              <w:rPr>
                <w:b/>
                <w:bCs/>
              </w:rPr>
            </w:pPr>
            <w:r w:rsidRPr="009A7CCE">
              <w:t>-</w:t>
            </w:r>
          </w:p>
        </w:tc>
        <w:tc>
          <w:tcPr>
            <w:tcW w:w="614" w:type="pct"/>
          </w:tcPr>
          <w:p w14:paraId="3366EE5F" w14:textId="77777777" w:rsidR="006F1357" w:rsidRPr="009A7CCE" w:rsidRDefault="006F1357" w:rsidP="00287512">
            <w:pPr>
              <w:spacing w:line="276" w:lineRule="auto"/>
              <w:rPr>
                <w:b/>
                <w:bCs/>
              </w:rPr>
            </w:pPr>
            <w:r w:rsidRPr="009A7CCE">
              <w:t>-</w:t>
            </w:r>
          </w:p>
        </w:tc>
        <w:tc>
          <w:tcPr>
            <w:tcW w:w="613" w:type="pct"/>
          </w:tcPr>
          <w:p w14:paraId="0ED381DD" w14:textId="77777777" w:rsidR="006F1357" w:rsidRPr="009A7CCE" w:rsidRDefault="006F1357" w:rsidP="00287512">
            <w:pPr>
              <w:spacing w:line="276" w:lineRule="auto"/>
              <w:rPr>
                <w:b/>
                <w:bCs/>
              </w:rPr>
            </w:pPr>
            <w:r w:rsidRPr="009A7CCE">
              <w:t>-</w:t>
            </w:r>
          </w:p>
        </w:tc>
        <w:tc>
          <w:tcPr>
            <w:tcW w:w="614" w:type="pct"/>
          </w:tcPr>
          <w:p w14:paraId="6329BC79" w14:textId="77777777" w:rsidR="006F1357" w:rsidRPr="009A7CCE" w:rsidRDefault="006F1357" w:rsidP="00287512">
            <w:pPr>
              <w:spacing w:line="276" w:lineRule="auto"/>
              <w:rPr>
                <w:b/>
                <w:bCs/>
              </w:rPr>
            </w:pPr>
            <w:r w:rsidRPr="009A7CCE">
              <w:t>-</w:t>
            </w:r>
          </w:p>
        </w:tc>
      </w:tr>
      <w:tr w:rsidR="006F1357" w:rsidRPr="009A7CCE" w14:paraId="5D9B66DC" w14:textId="77777777" w:rsidTr="00BF20DF">
        <w:tc>
          <w:tcPr>
            <w:tcW w:w="1320" w:type="pct"/>
          </w:tcPr>
          <w:p w14:paraId="7E676CF8" w14:textId="77777777" w:rsidR="006F1357" w:rsidRPr="009A7CCE" w:rsidRDefault="006F1357" w:rsidP="00287512">
            <w:pPr>
              <w:spacing w:line="276" w:lineRule="auto"/>
            </w:pPr>
            <w:r w:rsidRPr="009A7CCE">
              <w:t xml:space="preserve">Family concern for health </w:t>
            </w:r>
          </w:p>
        </w:tc>
        <w:tc>
          <w:tcPr>
            <w:tcW w:w="613" w:type="pct"/>
          </w:tcPr>
          <w:p w14:paraId="60CC5283" w14:textId="77777777" w:rsidR="006F1357" w:rsidRPr="009A7CCE" w:rsidRDefault="006F1357" w:rsidP="00287512">
            <w:pPr>
              <w:spacing w:line="276" w:lineRule="auto"/>
            </w:pPr>
            <w:r w:rsidRPr="009A7CCE">
              <w:t xml:space="preserve">0.81 </w:t>
            </w:r>
          </w:p>
          <w:p w14:paraId="19866580" w14:textId="77777777" w:rsidR="006F1357" w:rsidRPr="009A7CCE" w:rsidRDefault="006F1357" w:rsidP="00287512">
            <w:pPr>
              <w:spacing w:line="276" w:lineRule="auto"/>
              <w:rPr>
                <w:b/>
                <w:bCs/>
              </w:rPr>
            </w:pPr>
            <w:r w:rsidRPr="009A7CCE">
              <w:t>(0.65, 1.02)</w:t>
            </w:r>
          </w:p>
        </w:tc>
        <w:tc>
          <w:tcPr>
            <w:tcW w:w="614" w:type="pct"/>
          </w:tcPr>
          <w:p w14:paraId="53F0A748" w14:textId="77777777" w:rsidR="006F1357" w:rsidRPr="009A7CCE" w:rsidRDefault="006F1357" w:rsidP="00287512">
            <w:pPr>
              <w:spacing w:line="276" w:lineRule="auto"/>
            </w:pPr>
            <w:r w:rsidRPr="009A7CCE">
              <w:t xml:space="preserve">1.08 </w:t>
            </w:r>
          </w:p>
          <w:p w14:paraId="524E4F72" w14:textId="77777777" w:rsidR="006F1357" w:rsidRPr="009A7CCE" w:rsidRDefault="006F1357" w:rsidP="00287512">
            <w:pPr>
              <w:spacing w:line="276" w:lineRule="auto"/>
            </w:pPr>
            <w:r w:rsidRPr="009A7CCE">
              <w:t>(0.85, 1.35)</w:t>
            </w:r>
          </w:p>
        </w:tc>
        <w:tc>
          <w:tcPr>
            <w:tcW w:w="613" w:type="pct"/>
          </w:tcPr>
          <w:p w14:paraId="214A9D89" w14:textId="77777777" w:rsidR="006F1357" w:rsidRPr="009A7CCE" w:rsidRDefault="006F1357" w:rsidP="00287512">
            <w:pPr>
              <w:spacing w:line="276" w:lineRule="auto"/>
            </w:pPr>
            <w:r w:rsidRPr="009A7CCE">
              <w:t xml:space="preserve">1.09 </w:t>
            </w:r>
          </w:p>
          <w:p w14:paraId="468A516F" w14:textId="77777777" w:rsidR="006F1357" w:rsidRPr="009A7CCE" w:rsidRDefault="006F1357" w:rsidP="00287512">
            <w:pPr>
              <w:spacing w:line="276" w:lineRule="auto"/>
            </w:pPr>
            <w:r w:rsidRPr="009A7CCE">
              <w:t>(0.75, 1.58)</w:t>
            </w:r>
          </w:p>
        </w:tc>
        <w:tc>
          <w:tcPr>
            <w:tcW w:w="614" w:type="pct"/>
          </w:tcPr>
          <w:p w14:paraId="4362DFCC" w14:textId="77777777" w:rsidR="006F1357" w:rsidRPr="009A7CCE" w:rsidRDefault="006F1357" w:rsidP="00287512">
            <w:pPr>
              <w:spacing w:line="276" w:lineRule="auto"/>
            </w:pPr>
            <w:r w:rsidRPr="009A7CCE">
              <w:t xml:space="preserve">1.17 </w:t>
            </w:r>
          </w:p>
          <w:p w14:paraId="43307218" w14:textId="77777777" w:rsidR="006F1357" w:rsidRPr="009A7CCE" w:rsidRDefault="006F1357" w:rsidP="00287512">
            <w:pPr>
              <w:spacing w:line="276" w:lineRule="auto"/>
            </w:pPr>
            <w:r w:rsidRPr="009A7CCE">
              <w:t>(0.83, 1.65)</w:t>
            </w:r>
          </w:p>
        </w:tc>
        <w:tc>
          <w:tcPr>
            <w:tcW w:w="613" w:type="pct"/>
          </w:tcPr>
          <w:p w14:paraId="3495EC85" w14:textId="77777777" w:rsidR="006F1357" w:rsidRPr="009A7CCE" w:rsidRDefault="006F1357" w:rsidP="00287512">
            <w:pPr>
              <w:spacing w:line="276" w:lineRule="auto"/>
            </w:pPr>
            <w:r w:rsidRPr="009A7CCE">
              <w:t>-</w:t>
            </w:r>
          </w:p>
        </w:tc>
        <w:tc>
          <w:tcPr>
            <w:tcW w:w="614" w:type="pct"/>
          </w:tcPr>
          <w:p w14:paraId="769F7012" w14:textId="77777777" w:rsidR="006F1357" w:rsidRPr="009A7CCE" w:rsidRDefault="006F1357" w:rsidP="00287512">
            <w:pPr>
              <w:spacing w:line="276" w:lineRule="auto"/>
            </w:pPr>
            <w:r w:rsidRPr="009A7CCE">
              <w:t>-</w:t>
            </w:r>
          </w:p>
        </w:tc>
      </w:tr>
      <w:tr w:rsidR="006F1357" w:rsidRPr="009A7CCE" w14:paraId="7CBD32E0" w14:textId="77777777" w:rsidTr="00BF20DF">
        <w:tc>
          <w:tcPr>
            <w:tcW w:w="1320" w:type="pct"/>
          </w:tcPr>
          <w:p w14:paraId="2DC5FDBC" w14:textId="77777777" w:rsidR="006F1357" w:rsidRPr="009A7CCE" w:rsidRDefault="006F1357" w:rsidP="00287512">
            <w:pPr>
              <w:spacing w:line="276" w:lineRule="auto"/>
            </w:pPr>
            <w:r w:rsidRPr="009A7CCE">
              <w:t xml:space="preserve">Individual session type </w:t>
            </w:r>
          </w:p>
        </w:tc>
        <w:tc>
          <w:tcPr>
            <w:tcW w:w="613" w:type="pct"/>
          </w:tcPr>
          <w:p w14:paraId="1FA3D9C9" w14:textId="77777777" w:rsidR="006F1357" w:rsidRPr="009A7CCE" w:rsidRDefault="006F1357" w:rsidP="00287512">
            <w:pPr>
              <w:spacing w:line="276" w:lineRule="auto"/>
            </w:pPr>
            <w:r w:rsidRPr="009A7CCE">
              <w:t xml:space="preserve">0.75 </w:t>
            </w:r>
          </w:p>
          <w:p w14:paraId="6BE6A83E" w14:textId="77777777" w:rsidR="006F1357" w:rsidRPr="009A7CCE" w:rsidRDefault="006F1357" w:rsidP="00287512">
            <w:pPr>
              <w:spacing w:line="276" w:lineRule="auto"/>
            </w:pPr>
            <w:r w:rsidRPr="009A7CCE">
              <w:lastRenderedPageBreak/>
              <w:t>(0.49, 1.16)</w:t>
            </w:r>
          </w:p>
        </w:tc>
        <w:tc>
          <w:tcPr>
            <w:tcW w:w="614" w:type="pct"/>
          </w:tcPr>
          <w:p w14:paraId="0AD14385" w14:textId="77777777" w:rsidR="006F1357" w:rsidRPr="009A7CCE" w:rsidRDefault="006F1357" w:rsidP="00287512">
            <w:pPr>
              <w:spacing w:line="276" w:lineRule="auto"/>
              <w:rPr>
                <w:b/>
                <w:bCs/>
              </w:rPr>
            </w:pPr>
            <w:r w:rsidRPr="009A7CCE">
              <w:rPr>
                <w:b/>
                <w:bCs/>
              </w:rPr>
              <w:lastRenderedPageBreak/>
              <w:t>0.65*</w:t>
            </w:r>
          </w:p>
          <w:p w14:paraId="1917F57F" w14:textId="77777777" w:rsidR="006F1357" w:rsidRPr="009A7CCE" w:rsidRDefault="006F1357" w:rsidP="00287512">
            <w:pPr>
              <w:spacing w:line="276" w:lineRule="auto"/>
            </w:pPr>
            <w:r w:rsidRPr="009A7CCE">
              <w:rPr>
                <w:b/>
                <w:bCs/>
              </w:rPr>
              <w:lastRenderedPageBreak/>
              <w:t>(0.43, 0.99)</w:t>
            </w:r>
          </w:p>
        </w:tc>
        <w:tc>
          <w:tcPr>
            <w:tcW w:w="613" w:type="pct"/>
          </w:tcPr>
          <w:p w14:paraId="4731DB1C" w14:textId="77777777" w:rsidR="006F1357" w:rsidRPr="009A7CCE" w:rsidRDefault="006F1357" w:rsidP="00287512">
            <w:pPr>
              <w:spacing w:line="276" w:lineRule="auto"/>
              <w:rPr>
                <w:b/>
                <w:bCs/>
              </w:rPr>
            </w:pPr>
            <w:r w:rsidRPr="009A7CCE">
              <w:rPr>
                <w:b/>
                <w:bCs/>
              </w:rPr>
              <w:lastRenderedPageBreak/>
              <w:t>0.64*</w:t>
            </w:r>
          </w:p>
          <w:p w14:paraId="5EAF9012" w14:textId="77777777" w:rsidR="006F1357" w:rsidRPr="009A7CCE" w:rsidRDefault="006F1357" w:rsidP="00287512">
            <w:pPr>
              <w:spacing w:line="276" w:lineRule="auto"/>
            </w:pPr>
            <w:r w:rsidRPr="009A7CCE">
              <w:rPr>
                <w:b/>
                <w:bCs/>
              </w:rPr>
              <w:lastRenderedPageBreak/>
              <w:t>(0.42, 0.97)</w:t>
            </w:r>
          </w:p>
        </w:tc>
        <w:tc>
          <w:tcPr>
            <w:tcW w:w="614" w:type="pct"/>
          </w:tcPr>
          <w:p w14:paraId="1036E6A6" w14:textId="77777777" w:rsidR="006F1357" w:rsidRPr="009A7CCE" w:rsidRDefault="006F1357" w:rsidP="00287512">
            <w:pPr>
              <w:spacing w:line="276" w:lineRule="auto"/>
            </w:pPr>
            <w:r w:rsidRPr="009A7CCE">
              <w:lastRenderedPageBreak/>
              <w:t xml:space="preserve">0.85 </w:t>
            </w:r>
          </w:p>
          <w:p w14:paraId="253B1532" w14:textId="77777777" w:rsidR="006F1357" w:rsidRPr="009A7CCE" w:rsidRDefault="006F1357" w:rsidP="00287512">
            <w:pPr>
              <w:spacing w:line="276" w:lineRule="auto"/>
            </w:pPr>
            <w:r w:rsidRPr="009A7CCE">
              <w:lastRenderedPageBreak/>
              <w:t>(0.59, 1.24)</w:t>
            </w:r>
          </w:p>
        </w:tc>
        <w:tc>
          <w:tcPr>
            <w:tcW w:w="613" w:type="pct"/>
          </w:tcPr>
          <w:p w14:paraId="66A8DD0E" w14:textId="77777777" w:rsidR="006F1357" w:rsidRPr="009A7CCE" w:rsidRDefault="006F1357" w:rsidP="00287512">
            <w:pPr>
              <w:spacing w:line="276" w:lineRule="auto"/>
            </w:pPr>
            <w:r w:rsidRPr="009A7CCE">
              <w:lastRenderedPageBreak/>
              <w:t xml:space="preserve">0.55 </w:t>
            </w:r>
          </w:p>
          <w:p w14:paraId="77353D45" w14:textId="77777777" w:rsidR="006F1357" w:rsidRPr="009A7CCE" w:rsidRDefault="006F1357" w:rsidP="00287512">
            <w:pPr>
              <w:spacing w:line="276" w:lineRule="auto"/>
            </w:pPr>
            <w:r w:rsidRPr="009A7CCE">
              <w:lastRenderedPageBreak/>
              <w:t>(0.28, 1.07)</w:t>
            </w:r>
          </w:p>
        </w:tc>
        <w:tc>
          <w:tcPr>
            <w:tcW w:w="614" w:type="pct"/>
          </w:tcPr>
          <w:p w14:paraId="507C8271" w14:textId="77777777" w:rsidR="006F1357" w:rsidRPr="009A7CCE" w:rsidRDefault="006F1357" w:rsidP="00287512">
            <w:pPr>
              <w:spacing w:line="276" w:lineRule="auto"/>
            </w:pPr>
            <w:r w:rsidRPr="009A7CCE">
              <w:lastRenderedPageBreak/>
              <w:t xml:space="preserve">1.16 </w:t>
            </w:r>
          </w:p>
          <w:p w14:paraId="53A504FD" w14:textId="77777777" w:rsidR="006F1357" w:rsidRPr="009A7CCE" w:rsidRDefault="006F1357" w:rsidP="00287512">
            <w:pPr>
              <w:spacing w:line="276" w:lineRule="auto"/>
            </w:pPr>
            <w:r w:rsidRPr="009A7CCE">
              <w:lastRenderedPageBreak/>
              <w:t>(0.74, 1.80)</w:t>
            </w:r>
          </w:p>
        </w:tc>
      </w:tr>
      <w:tr w:rsidR="006F1357" w:rsidRPr="009A7CCE" w14:paraId="21342832" w14:textId="77777777" w:rsidTr="00BF20DF">
        <w:tc>
          <w:tcPr>
            <w:tcW w:w="1320" w:type="pct"/>
            <w:tcBorders>
              <w:bottom w:val="single" w:sz="4" w:space="0" w:color="auto"/>
            </w:tcBorders>
          </w:tcPr>
          <w:p w14:paraId="0155BAD5" w14:textId="77777777" w:rsidR="006F1357" w:rsidRPr="009A7CCE" w:rsidRDefault="006F1357" w:rsidP="00287512">
            <w:pPr>
              <w:spacing w:line="276" w:lineRule="auto"/>
            </w:pPr>
            <w:r w:rsidRPr="009A7CCE">
              <w:lastRenderedPageBreak/>
              <w:t>Face-to-face modality</w:t>
            </w:r>
          </w:p>
        </w:tc>
        <w:tc>
          <w:tcPr>
            <w:tcW w:w="613" w:type="pct"/>
            <w:tcBorders>
              <w:bottom w:val="single" w:sz="4" w:space="0" w:color="auto"/>
            </w:tcBorders>
          </w:tcPr>
          <w:p w14:paraId="50ED2FCE" w14:textId="77777777" w:rsidR="006F1357" w:rsidRPr="009A7CCE" w:rsidRDefault="006F1357" w:rsidP="00287512">
            <w:pPr>
              <w:spacing w:line="276" w:lineRule="auto"/>
              <w:rPr>
                <w:b/>
                <w:bCs/>
              </w:rPr>
            </w:pPr>
            <w:r w:rsidRPr="009A7CCE">
              <w:rPr>
                <w:b/>
                <w:bCs/>
              </w:rPr>
              <w:t>1.34***</w:t>
            </w:r>
          </w:p>
          <w:p w14:paraId="364FD50B" w14:textId="77777777" w:rsidR="006F1357" w:rsidRPr="009A7CCE" w:rsidRDefault="006F1357" w:rsidP="00287512">
            <w:pPr>
              <w:spacing w:line="276" w:lineRule="auto"/>
              <w:rPr>
                <w:b/>
                <w:bCs/>
              </w:rPr>
            </w:pPr>
            <w:r w:rsidRPr="009A7CCE">
              <w:rPr>
                <w:b/>
                <w:bCs/>
              </w:rPr>
              <w:t>(1.23, 1.46)</w:t>
            </w:r>
          </w:p>
        </w:tc>
        <w:tc>
          <w:tcPr>
            <w:tcW w:w="614" w:type="pct"/>
            <w:tcBorders>
              <w:bottom w:val="single" w:sz="4" w:space="0" w:color="auto"/>
            </w:tcBorders>
          </w:tcPr>
          <w:p w14:paraId="2FACD8D2" w14:textId="77777777" w:rsidR="006F1357" w:rsidRPr="009A7CCE" w:rsidRDefault="006F1357" w:rsidP="00287512">
            <w:pPr>
              <w:spacing w:line="276" w:lineRule="auto"/>
            </w:pPr>
            <w:r w:rsidRPr="009A7CCE">
              <w:t xml:space="preserve">0.96 </w:t>
            </w:r>
          </w:p>
          <w:p w14:paraId="1506B141" w14:textId="77777777" w:rsidR="006F1357" w:rsidRPr="009A7CCE" w:rsidRDefault="006F1357" w:rsidP="00287512">
            <w:pPr>
              <w:spacing w:line="276" w:lineRule="auto"/>
            </w:pPr>
            <w:r w:rsidRPr="009A7CCE">
              <w:t>(0.88, 1.04)</w:t>
            </w:r>
          </w:p>
        </w:tc>
        <w:tc>
          <w:tcPr>
            <w:tcW w:w="613" w:type="pct"/>
            <w:tcBorders>
              <w:bottom w:val="single" w:sz="4" w:space="0" w:color="auto"/>
            </w:tcBorders>
          </w:tcPr>
          <w:p w14:paraId="3CCAD099" w14:textId="77777777" w:rsidR="006F1357" w:rsidRPr="009A7CCE" w:rsidRDefault="006F1357" w:rsidP="00287512">
            <w:pPr>
              <w:spacing w:line="276" w:lineRule="auto"/>
              <w:rPr>
                <w:b/>
                <w:bCs/>
              </w:rPr>
            </w:pPr>
            <w:r w:rsidRPr="009A7CCE">
              <w:rPr>
                <w:b/>
                <w:bCs/>
              </w:rPr>
              <w:t>1.47***</w:t>
            </w:r>
          </w:p>
          <w:p w14:paraId="4BB14A15" w14:textId="77777777" w:rsidR="006F1357" w:rsidRPr="009A7CCE" w:rsidRDefault="006F1357" w:rsidP="00287512">
            <w:pPr>
              <w:spacing w:line="276" w:lineRule="auto"/>
              <w:rPr>
                <w:b/>
                <w:bCs/>
              </w:rPr>
            </w:pPr>
            <w:r w:rsidRPr="009A7CCE">
              <w:rPr>
                <w:b/>
                <w:bCs/>
              </w:rPr>
              <w:t>(1.25, 1.73)</w:t>
            </w:r>
          </w:p>
        </w:tc>
        <w:tc>
          <w:tcPr>
            <w:tcW w:w="614" w:type="pct"/>
            <w:tcBorders>
              <w:bottom w:val="single" w:sz="4" w:space="0" w:color="auto"/>
            </w:tcBorders>
          </w:tcPr>
          <w:p w14:paraId="6B73F2ED" w14:textId="77777777" w:rsidR="006F1357" w:rsidRPr="009A7CCE" w:rsidRDefault="006F1357" w:rsidP="00287512">
            <w:pPr>
              <w:spacing w:line="276" w:lineRule="auto"/>
              <w:rPr>
                <w:b/>
                <w:bCs/>
              </w:rPr>
            </w:pPr>
            <w:r w:rsidRPr="009A7CCE">
              <w:rPr>
                <w:b/>
                <w:bCs/>
              </w:rPr>
              <w:t>0.82*</w:t>
            </w:r>
          </w:p>
          <w:p w14:paraId="5A3B4C22" w14:textId="77777777" w:rsidR="006F1357" w:rsidRPr="009A7CCE" w:rsidRDefault="006F1357" w:rsidP="00287512">
            <w:pPr>
              <w:spacing w:line="276" w:lineRule="auto"/>
              <w:rPr>
                <w:b/>
                <w:bCs/>
              </w:rPr>
            </w:pPr>
            <w:r w:rsidRPr="009A7CCE">
              <w:rPr>
                <w:b/>
                <w:bCs/>
              </w:rPr>
              <w:t>(0.69, 0.98)</w:t>
            </w:r>
          </w:p>
        </w:tc>
        <w:tc>
          <w:tcPr>
            <w:tcW w:w="613" w:type="pct"/>
            <w:tcBorders>
              <w:bottom w:val="single" w:sz="4" w:space="0" w:color="auto"/>
            </w:tcBorders>
          </w:tcPr>
          <w:p w14:paraId="2FE48CB1" w14:textId="77777777" w:rsidR="006F1357" w:rsidRPr="009A7CCE" w:rsidRDefault="006F1357" w:rsidP="00287512">
            <w:pPr>
              <w:spacing w:line="276" w:lineRule="auto"/>
            </w:pPr>
            <w:r w:rsidRPr="009A7CCE">
              <w:t xml:space="preserve">1.05 </w:t>
            </w:r>
          </w:p>
          <w:p w14:paraId="6DF6420F" w14:textId="77777777" w:rsidR="006F1357" w:rsidRPr="009A7CCE" w:rsidRDefault="006F1357" w:rsidP="00287512">
            <w:pPr>
              <w:spacing w:line="276" w:lineRule="auto"/>
              <w:rPr>
                <w:b/>
                <w:bCs/>
              </w:rPr>
            </w:pPr>
            <w:r w:rsidRPr="009A7CCE">
              <w:t>(0.71, 1.55)</w:t>
            </w:r>
          </w:p>
        </w:tc>
        <w:tc>
          <w:tcPr>
            <w:tcW w:w="614" w:type="pct"/>
            <w:tcBorders>
              <w:bottom w:val="single" w:sz="4" w:space="0" w:color="auto"/>
            </w:tcBorders>
          </w:tcPr>
          <w:p w14:paraId="1B511889" w14:textId="77777777" w:rsidR="006F1357" w:rsidRPr="009A7CCE" w:rsidRDefault="006F1357" w:rsidP="00287512">
            <w:pPr>
              <w:spacing w:line="276" w:lineRule="auto"/>
            </w:pPr>
            <w:r w:rsidRPr="009A7CCE">
              <w:t xml:space="preserve">0.94 </w:t>
            </w:r>
          </w:p>
          <w:p w14:paraId="11270694" w14:textId="77777777" w:rsidR="006F1357" w:rsidRPr="009A7CCE" w:rsidRDefault="006F1357" w:rsidP="00287512">
            <w:pPr>
              <w:spacing w:line="276" w:lineRule="auto"/>
              <w:rPr>
                <w:b/>
                <w:bCs/>
              </w:rPr>
            </w:pPr>
            <w:r w:rsidRPr="009A7CCE">
              <w:t>(0.65, 1.37)</w:t>
            </w:r>
          </w:p>
        </w:tc>
      </w:tr>
      <w:tr w:rsidR="006F1357" w:rsidRPr="009A7CCE" w14:paraId="5DCF0825" w14:textId="77777777" w:rsidTr="00BF20DF">
        <w:tc>
          <w:tcPr>
            <w:tcW w:w="5000" w:type="pct"/>
            <w:gridSpan w:val="7"/>
            <w:tcBorders>
              <w:top w:val="single" w:sz="4" w:space="0" w:color="auto"/>
              <w:bottom w:val="single" w:sz="4" w:space="0" w:color="auto"/>
            </w:tcBorders>
          </w:tcPr>
          <w:p w14:paraId="68F6C421" w14:textId="77777777" w:rsidR="006F1357" w:rsidRPr="009A7CCE" w:rsidRDefault="006F1357" w:rsidP="00287512">
            <w:pPr>
              <w:spacing w:line="276" w:lineRule="auto"/>
              <w:jc w:val="both"/>
            </w:pPr>
            <w:r w:rsidRPr="009A7CCE">
              <w:rPr>
                <w:i/>
                <w:iCs/>
              </w:rPr>
              <w:t>Note</w:t>
            </w:r>
            <w:r w:rsidRPr="009A7CCE">
              <w:t xml:space="preserve">. 95% CI = 95% confidence interval. The reference group for all comparisons is clients who attended six or more sessions. Due to missing data: n=2381 Māori clients, 1182 Pacific clients, and 1319 Asian clients. Only significant variables at p&lt;.05 in univariate regressions were included in these multivariate regressions. </w:t>
            </w:r>
            <w:r w:rsidRPr="009A7CCE">
              <w:rPr>
                <w:b/>
                <w:bCs/>
              </w:rPr>
              <w:t>Regression effects significant at p&lt;.05*, p&lt;.01**, p&lt;.001***.</w:t>
            </w:r>
          </w:p>
        </w:tc>
      </w:tr>
    </w:tbl>
    <w:p w14:paraId="6A784B54" w14:textId="77777777" w:rsidR="006F1357" w:rsidRPr="009A7CCE" w:rsidRDefault="006F1357" w:rsidP="006F1357">
      <w:pPr>
        <w:rPr>
          <w:b/>
          <w:bCs/>
        </w:rPr>
      </w:pPr>
    </w:p>
    <w:p w14:paraId="23EED831" w14:textId="77777777" w:rsidR="006F1357" w:rsidRDefault="006F1357" w:rsidP="006F1357">
      <w:pPr>
        <w:rPr>
          <w:rFonts w:eastAsiaTheme="majorEastAsia" w:cstheme="majorBidi"/>
          <w:b/>
          <w:i/>
          <w:color w:val="000000" w:themeColor="text1"/>
          <w:szCs w:val="28"/>
        </w:rPr>
      </w:pPr>
      <w:bookmarkStart w:id="167" w:name="_Toc200013299"/>
      <w:r>
        <w:rPr>
          <w:rFonts w:eastAsiaTheme="majorEastAsia" w:cstheme="majorBidi"/>
          <w:b/>
          <w:i/>
          <w:color w:val="000000" w:themeColor="text1"/>
          <w:szCs w:val="28"/>
        </w:rPr>
        <w:br w:type="page"/>
      </w:r>
    </w:p>
    <w:bookmarkEnd w:id="167"/>
    <w:p w14:paraId="5E0DE06C" w14:textId="77777777" w:rsidR="006F1357" w:rsidRDefault="006F1357">
      <w:pPr>
        <w:spacing w:line="240" w:lineRule="auto"/>
        <w:rPr>
          <w:highlight w:val="cyan"/>
        </w:rPr>
        <w:sectPr w:rsidR="006F1357" w:rsidSect="00C30FDD">
          <w:footnotePr>
            <w:numFmt w:val="lowerLetter"/>
          </w:footnotePr>
          <w:pgSz w:w="16840" w:h="11900" w:orient="landscape"/>
          <w:pgMar w:top="1440" w:right="1440" w:bottom="1440" w:left="1440" w:header="708" w:footer="708" w:gutter="0"/>
          <w:cols w:space="708"/>
          <w:docGrid w:linePitch="360"/>
        </w:sectPr>
      </w:pPr>
    </w:p>
    <w:p w14:paraId="19C1505D" w14:textId="16D863D8" w:rsidR="006F1357" w:rsidRPr="009A7CCE" w:rsidRDefault="006F1357" w:rsidP="00287512">
      <w:pPr>
        <w:pStyle w:val="Caption"/>
        <w:numPr>
          <w:ilvl w:val="0"/>
          <w:numId w:val="0"/>
        </w:numPr>
        <w:ind w:left="851" w:hanging="851"/>
      </w:pPr>
      <w:bookmarkStart w:id="168" w:name="_Toc200620119"/>
      <w:r w:rsidRPr="00287512">
        <w:lastRenderedPageBreak/>
        <w:t>Table B</w:t>
      </w:r>
      <w:r>
        <w:t>3</w:t>
      </w:r>
      <w:r w:rsidRPr="00287512">
        <w:t>. Practitioner-perceived predictors of pulling out of treatment (n=15)</w:t>
      </w:r>
      <w:bookmarkEnd w:id="168"/>
    </w:p>
    <w:tbl>
      <w:tblPr>
        <w:tblStyle w:val="TableGrid"/>
        <w:tblW w:w="8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1171"/>
      </w:tblGrid>
      <w:tr w:rsidR="006F1357" w:rsidRPr="009A7CCE" w14:paraId="399B22D5" w14:textId="77777777" w:rsidTr="00BF20DF">
        <w:trPr>
          <w:trHeight w:val="288"/>
          <w:tblHeader/>
        </w:trPr>
        <w:tc>
          <w:tcPr>
            <w:tcW w:w="7776" w:type="dxa"/>
            <w:tcBorders>
              <w:top w:val="single" w:sz="4" w:space="0" w:color="auto"/>
              <w:bottom w:val="single" w:sz="4" w:space="0" w:color="auto"/>
            </w:tcBorders>
          </w:tcPr>
          <w:p w14:paraId="2834C6E5" w14:textId="77777777" w:rsidR="006F1357" w:rsidRPr="009A7CCE" w:rsidRDefault="006F1357" w:rsidP="00BF20DF">
            <w:pPr>
              <w:spacing w:line="276" w:lineRule="auto"/>
              <w:rPr>
                <w:b/>
                <w:bCs/>
              </w:rPr>
            </w:pPr>
            <w:r w:rsidRPr="009A7CCE">
              <w:rPr>
                <w:b/>
                <w:bCs/>
              </w:rPr>
              <w:t>Predictors of pulling out of treatment</w:t>
            </w:r>
          </w:p>
        </w:tc>
        <w:tc>
          <w:tcPr>
            <w:tcW w:w="1171" w:type="dxa"/>
            <w:tcBorders>
              <w:top w:val="single" w:sz="4" w:space="0" w:color="auto"/>
              <w:bottom w:val="single" w:sz="4" w:space="0" w:color="auto"/>
            </w:tcBorders>
          </w:tcPr>
          <w:p w14:paraId="0BBF0122" w14:textId="77777777" w:rsidR="006F1357" w:rsidRPr="009A7CCE" w:rsidRDefault="006F1357" w:rsidP="00BF20DF">
            <w:pPr>
              <w:spacing w:line="276" w:lineRule="auto"/>
              <w:rPr>
                <w:b/>
                <w:bCs/>
              </w:rPr>
            </w:pPr>
            <w:r w:rsidRPr="009A7CCE">
              <w:rPr>
                <w:b/>
                <w:bCs/>
              </w:rPr>
              <w:t>M (SD)</w:t>
            </w:r>
          </w:p>
        </w:tc>
      </w:tr>
      <w:tr w:rsidR="006F1357" w:rsidRPr="009A7CCE" w14:paraId="3CFD9785" w14:textId="77777777" w:rsidTr="00BF20DF">
        <w:trPr>
          <w:trHeight w:val="288"/>
        </w:trPr>
        <w:tc>
          <w:tcPr>
            <w:tcW w:w="7776" w:type="dxa"/>
            <w:tcBorders>
              <w:top w:val="single" w:sz="4" w:space="0" w:color="auto"/>
            </w:tcBorders>
          </w:tcPr>
          <w:p w14:paraId="0F942909" w14:textId="77777777" w:rsidR="006F1357" w:rsidRPr="009A7CCE" w:rsidRDefault="006F1357" w:rsidP="00BF20DF">
            <w:pPr>
              <w:spacing w:line="276" w:lineRule="auto"/>
              <w:rPr>
                <w:b/>
                <w:bCs/>
              </w:rPr>
            </w:pPr>
            <w:r w:rsidRPr="009A7CCE">
              <w:rPr>
                <w:b/>
                <w:bCs/>
              </w:rPr>
              <w:t xml:space="preserve">Socio-demographic predictors </w:t>
            </w:r>
          </w:p>
        </w:tc>
        <w:tc>
          <w:tcPr>
            <w:tcW w:w="1171" w:type="dxa"/>
            <w:tcBorders>
              <w:top w:val="single" w:sz="4" w:space="0" w:color="auto"/>
            </w:tcBorders>
          </w:tcPr>
          <w:p w14:paraId="41F70813" w14:textId="77777777" w:rsidR="006F1357" w:rsidRPr="009A7CCE" w:rsidRDefault="006F1357" w:rsidP="00BF20DF">
            <w:pPr>
              <w:spacing w:line="276" w:lineRule="auto"/>
              <w:rPr>
                <w:b/>
                <w:bCs/>
              </w:rPr>
            </w:pPr>
          </w:p>
        </w:tc>
      </w:tr>
      <w:tr w:rsidR="006F1357" w:rsidRPr="009A7CCE" w14:paraId="0CCE3898" w14:textId="77777777" w:rsidTr="00BF20DF">
        <w:trPr>
          <w:trHeight w:val="288"/>
        </w:trPr>
        <w:tc>
          <w:tcPr>
            <w:tcW w:w="7776" w:type="dxa"/>
          </w:tcPr>
          <w:p w14:paraId="67AAA241" w14:textId="77777777" w:rsidR="006F1357" w:rsidRPr="009A7CCE" w:rsidRDefault="006F1357" w:rsidP="00BF20DF">
            <w:pPr>
              <w:spacing w:line="276" w:lineRule="auto"/>
              <w:rPr>
                <w:b/>
                <w:bCs/>
              </w:rPr>
            </w:pPr>
            <w:r w:rsidRPr="009A7CCE">
              <w:tab/>
              <w:t xml:space="preserve">Employment status </w:t>
            </w:r>
          </w:p>
        </w:tc>
        <w:tc>
          <w:tcPr>
            <w:tcW w:w="1171" w:type="dxa"/>
          </w:tcPr>
          <w:p w14:paraId="181F88C2" w14:textId="77777777" w:rsidR="006F1357" w:rsidRPr="009A7CCE" w:rsidRDefault="006F1357" w:rsidP="00BF20DF">
            <w:pPr>
              <w:spacing w:line="276" w:lineRule="auto"/>
              <w:rPr>
                <w:b/>
                <w:bCs/>
              </w:rPr>
            </w:pPr>
            <w:r w:rsidRPr="009A7CCE">
              <w:t>3.5 (1.1)</w:t>
            </w:r>
          </w:p>
        </w:tc>
      </w:tr>
      <w:tr w:rsidR="006F1357" w:rsidRPr="009A7CCE" w14:paraId="4E8B3E28" w14:textId="77777777" w:rsidTr="00BF20DF">
        <w:trPr>
          <w:trHeight w:val="288"/>
        </w:trPr>
        <w:tc>
          <w:tcPr>
            <w:tcW w:w="7776" w:type="dxa"/>
          </w:tcPr>
          <w:p w14:paraId="5E5DE8F2" w14:textId="77777777" w:rsidR="006F1357" w:rsidRPr="009A7CCE" w:rsidRDefault="006F1357" w:rsidP="00BF20DF">
            <w:pPr>
              <w:spacing w:line="276" w:lineRule="auto"/>
              <w:rPr>
                <w:b/>
                <w:bCs/>
              </w:rPr>
            </w:pPr>
            <w:r w:rsidRPr="009A7CCE">
              <w:tab/>
              <w:t xml:space="preserve">Cultural background </w:t>
            </w:r>
          </w:p>
        </w:tc>
        <w:tc>
          <w:tcPr>
            <w:tcW w:w="1171" w:type="dxa"/>
          </w:tcPr>
          <w:p w14:paraId="53BE81ED" w14:textId="77777777" w:rsidR="006F1357" w:rsidRPr="009A7CCE" w:rsidRDefault="006F1357" w:rsidP="00BF20DF">
            <w:pPr>
              <w:spacing w:line="276" w:lineRule="auto"/>
              <w:rPr>
                <w:b/>
                <w:bCs/>
              </w:rPr>
            </w:pPr>
            <w:r w:rsidRPr="009A7CCE">
              <w:t>3.5 (1.3)</w:t>
            </w:r>
          </w:p>
        </w:tc>
      </w:tr>
      <w:tr w:rsidR="006F1357" w:rsidRPr="009A7CCE" w14:paraId="06925B03" w14:textId="77777777" w:rsidTr="00BF20DF">
        <w:trPr>
          <w:trHeight w:val="288"/>
        </w:trPr>
        <w:tc>
          <w:tcPr>
            <w:tcW w:w="7776" w:type="dxa"/>
          </w:tcPr>
          <w:p w14:paraId="4EDC754C" w14:textId="77777777" w:rsidR="006F1357" w:rsidRPr="009A7CCE" w:rsidRDefault="006F1357" w:rsidP="00BF20DF">
            <w:pPr>
              <w:spacing w:line="276" w:lineRule="auto"/>
              <w:rPr>
                <w:b/>
                <w:bCs/>
              </w:rPr>
            </w:pPr>
            <w:r w:rsidRPr="009A7CCE">
              <w:tab/>
              <w:t xml:space="preserve">Age </w:t>
            </w:r>
          </w:p>
        </w:tc>
        <w:tc>
          <w:tcPr>
            <w:tcW w:w="1171" w:type="dxa"/>
          </w:tcPr>
          <w:p w14:paraId="7A8CCC9B" w14:textId="77777777" w:rsidR="006F1357" w:rsidRPr="009A7CCE" w:rsidRDefault="006F1357" w:rsidP="00BF20DF">
            <w:pPr>
              <w:spacing w:line="276" w:lineRule="auto"/>
              <w:rPr>
                <w:b/>
                <w:bCs/>
              </w:rPr>
            </w:pPr>
            <w:r w:rsidRPr="009A7CCE">
              <w:t>3.3 (1.2)</w:t>
            </w:r>
          </w:p>
        </w:tc>
      </w:tr>
      <w:tr w:rsidR="006F1357" w:rsidRPr="009A7CCE" w14:paraId="70C17A36" w14:textId="77777777" w:rsidTr="00BF20DF">
        <w:trPr>
          <w:trHeight w:val="288"/>
        </w:trPr>
        <w:tc>
          <w:tcPr>
            <w:tcW w:w="7776" w:type="dxa"/>
          </w:tcPr>
          <w:p w14:paraId="37BA2994" w14:textId="77777777" w:rsidR="006F1357" w:rsidRPr="009A7CCE" w:rsidRDefault="006F1357" w:rsidP="00BF20DF">
            <w:pPr>
              <w:spacing w:line="276" w:lineRule="auto"/>
              <w:rPr>
                <w:b/>
                <w:bCs/>
              </w:rPr>
            </w:pPr>
            <w:r w:rsidRPr="009A7CCE">
              <w:tab/>
              <w:t xml:space="preserve">Socioeconomic status </w:t>
            </w:r>
          </w:p>
        </w:tc>
        <w:tc>
          <w:tcPr>
            <w:tcW w:w="1171" w:type="dxa"/>
          </w:tcPr>
          <w:p w14:paraId="7BD9E209" w14:textId="77777777" w:rsidR="006F1357" w:rsidRPr="009A7CCE" w:rsidRDefault="006F1357" w:rsidP="00BF20DF">
            <w:pPr>
              <w:spacing w:line="276" w:lineRule="auto"/>
              <w:rPr>
                <w:b/>
                <w:bCs/>
              </w:rPr>
            </w:pPr>
            <w:r w:rsidRPr="009A7CCE">
              <w:t>3.3 (1.4)</w:t>
            </w:r>
          </w:p>
        </w:tc>
      </w:tr>
      <w:tr w:rsidR="006F1357" w:rsidRPr="009A7CCE" w14:paraId="1C0380FA" w14:textId="77777777" w:rsidTr="00BF20DF">
        <w:trPr>
          <w:trHeight w:val="288"/>
        </w:trPr>
        <w:tc>
          <w:tcPr>
            <w:tcW w:w="7776" w:type="dxa"/>
          </w:tcPr>
          <w:p w14:paraId="497A6F10" w14:textId="77777777" w:rsidR="006F1357" w:rsidRPr="009A7CCE" w:rsidRDefault="006F1357" w:rsidP="00BF20DF">
            <w:pPr>
              <w:spacing w:line="276" w:lineRule="auto"/>
              <w:rPr>
                <w:b/>
                <w:bCs/>
              </w:rPr>
            </w:pPr>
            <w:r w:rsidRPr="009A7CCE">
              <w:tab/>
              <w:t xml:space="preserve">Education level </w:t>
            </w:r>
          </w:p>
        </w:tc>
        <w:tc>
          <w:tcPr>
            <w:tcW w:w="1171" w:type="dxa"/>
          </w:tcPr>
          <w:p w14:paraId="7903A5FB" w14:textId="77777777" w:rsidR="006F1357" w:rsidRPr="009A7CCE" w:rsidRDefault="006F1357" w:rsidP="00BF20DF">
            <w:pPr>
              <w:spacing w:line="276" w:lineRule="auto"/>
              <w:rPr>
                <w:b/>
                <w:bCs/>
              </w:rPr>
            </w:pPr>
            <w:r w:rsidRPr="009A7CCE">
              <w:t>3.0 (1.2)</w:t>
            </w:r>
          </w:p>
        </w:tc>
      </w:tr>
      <w:tr w:rsidR="006F1357" w:rsidRPr="009A7CCE" w14:paraId="5AB9473D" w14:textId="77777777" w:rsidTr="00BF20DF">
        <w:trPr>
          <w:trHeight w:val="288"/>
        </w:trPr>
        <w:tc>
          <w:tcPr>
            <w:tcW w:w="7776" w:type="dxa"/>
          </w:tcPr>
          <w:p w14:paraId="4D77B4C9" w14:textId="77777777" w:rsidR="006F1357" w:rsidRPr="009A7CCE" w:rsidRDefault="006F1357" w:rsidP="00BF20DF">
            <w:pPr>
              <w:spacing w:line="276" w:lineRule="auto"/>
              <w:rPr>
                <w:b/>
                <w:bCs/>
              </w:rPr>
            </w:pPr>
            <w:r w:rsidRPr="009A7CCE">
              <w:tab/>
              <w:t xml:space="preserve">Income </w:t>
            </w:r>
          </w:p>
        </w:tc>
        <w:tc>
          <w:tcPr>
            <w:tcW w:w="1171" w:type="dxa"/>
          </w:tcPr>
          <w:p w14:paraId="045F652E" w14:textId="77777777" w:rsidR="006F1357" w:rsidRPr="009A7CCE" w:rsidRDefault="006F1357" w:rsidP="00BF20DF">
            <w:pPr>
              <w:spacing w:line="276" w:lineRule="auto"/>
              <w:rPr>
                <w:b/>
                <w:bCs/>
              </w:rPr>
            </w:pPr>
            <w:r w:rsidRPr="009A7CCE">
              <w:t>2.9 (1.4)</w:t>
            </w:r>
          </w:p>
        </w:tc>
      </w:tr>
      <w:tr w:rsidR="006F1357" w:rsidRPr="009A7CCE" w14:paraId="19C90445" w14:textId="77777777" w:rsidTr="00BF20DF">
        <w:trPr>
          <w:trHeight w:val="288"/>
        </w:trPr>
        <w:tc>
          <w:tcPr>
            <w:tcW w:w="7776" w:type="dxa"/>
          </w:tcPr>
          <w:p w14:paraId="10EECB7A" w14:textId="77777777" w:rsidR="006F1357" w:rsidRPr="009A7CCE" w:rsidRDefault="006F1357" w:rsidP="00BF20DF">
            <w:pPr>
              <w:spacing w:line="276" w:lineRule="auto"/>
              <w:rPr>
                <w:b/>
                <w:bCs/>
              </w:rPr>
            </w:pPr>
            <w:r w:rsidRPr="009A7CCE">
              <w:tab/>
              <w:t xml:space="preserve">Living situation (e.g., living alone or with a partner) </w:t>
            </w:r>
          </w:p>
        </w:tc>
        <w:tc>
          <w:tcPr>
            <w:tcW w:w="1171" w:type="dxa"/>
          </w:tcPr>
          <w:p w14:paraId="3400B268" w14:textId="77777777" w:rsidR="006F1357" w:rsidRPr="009A7CCE" w:rsidRDefault="006F1357" w:rsidP="00BF20DF">
            <w:pPr>
              <w:spacing w:line="276" w:lineRule="auto"/>
              <w:rPr>
                <w:b/>
                <w:bCs/>
              </w:rPr>
            </w:pPr>
            <w:r w:rsidRPr="009A7CCE">
              <w:t>2.9 (1.4)</w:t>
            </w:r>
          </w:p>
        </w:tc>
      </w:tr>
      <w:tr w:rsidR="006F1357" w:rsidRPr="009A7CCE" w14:paraId="5936A9EA" w14:textId="77777777" w:rsidTr="00BF20DF">
        <w:trPr>
          <w:trHeight w:val="288"/>
        </w:trPr>
        <w:tc>
          <w:tcPr>
            <w:tcW w:w="7776" w:type="dxa"/>
          </w:tcPr>
          <w:p w14:paraId="4FB57F4A" w14:textId="77777777" w:rsidR="006F1357" w:rsidRPr="009A7CCE" w:rsidRDefault="006F1357" w:rsidP="00BF20DF">
            <w:pPr>
              <w:spacing w:line="276" w:lineRule="auto"/>
              <w:rPr>
                <w:b/>
                <w:bCs/>
              </w:rPr>
            </w:pPr>
            <w:r w:rsidRPr="009A7CCE">
              <w:tab/>
              <w:t xml:space="preserve">Gender </w:t>
            </w:r>
          </w:p>
        </w:tc>
        <w:tc>
          <w:tcPr>
            <w:tcW w:w="1171" w:type="dxa"/>
          </w:tcPr>
          <w:p w14:paraId="00E12AE1" w14:textId="77777777" w:rsidR="006F1357" w:rsidRPr="009A7CCE" w:rsidRDefault="006F1357" w:rsidP="00BF20DF">
            <w:pPr>
              <w:spacing w:line="276" w:lineRule="auto"/>
              <w:rPr>
                <w:b/>
                <w:bCs/>
              </w:rPr>
            </w:pPr>
            <w:r w:rsidRPr="009A7CCE">
              <w:t>2.8 (1.2)</w:t>
            </w:r>
          </w:p>
        </w:tc>
      </w:tr>
      <w:tr w:rsidR="006F1357" w:rsidRPr="009A7CCE" w14:paraId="148098F8" w14:textId="77777777" w:rsidTr="00BF20DF">
        <w:trPr>
          <w:trHeight w:val="288"/>
        </w:trPr>
        <w:tc>
          <w:tcPr>
            <w:tcW w:w="7776" w:type="dxa"/>
          </w:tcPr>
          <w:p w14:paraId="21216E59" w14:textId="77777777" w:rsidR="006F1357" w:rsidRPr="009A7CCE" w:rsidRDefault="006F1357" w:rsidP="00BF20DF">
            <w:pPr>
              <w:spacing w:line="276" w:lineRule="auto"/>
              <w:rPr>
                <w:b/>
                <w:bCs/>
              </w:rPr>
            </w:pPr>
            <w:r w:rsidRPr="009A7CCE">
              <w:tab/>
              <w:t xml:space="preserve">Marital status </w:t>
            </w:r>
          </w:p>
        </w:tc>
        <w:tc>
          <w:tcPr>
            <w:tcW w:w="1171" w:type="dxa"/>
          </w:tcPr>
          <w:p w14:paraId="1A930056" w14:textId="77777777" w:rsidR="006F1357" w:rsidRPr="009A7CCE" w:rsidRDefault="006F1357" w:rsidP="00BF20DF">
            <w:pPr>
              <w:spacing w:line="276" w:lineRule="auto"/>
              <w:rPr>
                <w:b/>
                <w:bCs/>
              </w:rPr>
            </w:pPr>
            <w:r w:rsidRPr="009A7CCE">
              <w:t>2.7 (1.3)</w:t>
            </w:r>
          </w:p>
        </w:tc>
      </w:tr>
      <w:tr w:rsidR="006F1357" w:rsidRPr="009A7CCE" w14:paraId="6F095346" w14:textId="77777777" w:rsidTr="00BF20DF">
        <w:trPr>
          <w:trHeight w:val="288"/>
        </w:trPr>
        <w:tc>
          <w:tcPr>
            <w:tcW w:w="7776" w:type="dxa"/>
          </w:tcPr>
          <w:p w14:paraId="24791EA3" w14:textId="77777777" w:rsidR="006F1357" w:rsidRPr="009A7CCE" w:rsidRDefault="006F1357" w:rsidP="00BF20DF">
            <w:pPr>
              <w:spacing w:line="276" w:lineRule="auto"/>
              <w:rPr>
                <w:b/>
                <w:bCs/>
              </w:rPr>
            </w:pPr>
            <w:r w:rsidRPr="009A7CCE">
              <w:rPr>
                <w:b/>
                <w:bCs/>
              </w:rPr>
              <w:t xml:space="preserve">Gambling-related predictors </w:t>
            </w:r>
          </w:p>
        </w:tc>
        <w:tc>
          <w:tcPr>
            <w:tcW w:w="1171" w:type="dxa"/>
          </w:tcPr>
          <w:p w14:paraId="55992410" w14:textId="77777777" w:rsidR="006F1357" w:rsidRPr="009A7CCE" w:rsidRDefault="006F1357" w:rsidP="00BF20DF">
            <w:pPr>
              <w:spacing w:line="276" w:lineRule="auto"/>
              <w:rPr>
                <w:b/>
                <w:bCs/>
              </w:rPr>
            </w:pPr>
          </w:p>
        </w:tc>
      </w:tr>
      <w:tr w:rsidR="006F1357" w:rsidRPr="009A7CCE" w14:paraId="00E0A4B9" w14:textId="77777777" w:rsidTr="00BF20DF">
        <w:trPr>
          <w:trHeight w:val="288"/>
        </w:trPr>
        <w:tc>
          <w:tcPr>
            <w:tcW w:w="7776" w:type="dxa"/>
          </w:tcPr>
          <w:p w14:paraId="53CC9FFC" w14:textId="77777777" w:rsidR="006F1357" w:rsidRPr="009A7CCE" w:rsidRDefault="006F1357" w:rsidP="00BF20DF">
            <w:pPr>
              <w:spacing w:line="276" w:lineRule="auto"/>
              <w:rPr>
                <w:b/>
                <w:bCs/>
              </w:rPr>
            </w:pPr>
            <w:r w:rsidRPr="009A7CCE">
              <w:tab/>
              <w:t xml:space="preserve">Gambling harms </w:t>
            </w:r>
          </w:p>
        </w:tc>
        <w:tc>
          <w:tcPr>
            <w:tcW w:w="1171" w:type="dxa"/>
          </w:tcPr>
          <w:p w14:paraId="6C22749D" w14:textId="77777777" w:rsidR="006F1357" w:rsidRPr="009A7CCE" w:rsidRDefault="006F1357" w:rsidP="00BF20DF">
            <w:pPr>
              <w:spacing w:line="276" w:lineRule="auto"/>
              <w:rPr>
                <w:b/>
                <w:bCs/>
              </w:rPr>
            </w:pPr>
            <w:r w:rsidRPr="009A7CCE">
              <w:t>4.2 (1.1)</w:t>
            </w:r>
          </w:p>
        </w:tc>
      </w:tr>
      <w:tr w:rsidR="006F1357" w:rsidRPr="009A7CCE" w14:paraId="40B0059D" w14:textId="77777777" w:rsidTr="00BF20DF">
        <w:trPr>
          <w:trHeight w:val="288"/>
        </w:trPr>
        <w:tc>
          <w:tcPr>
            <w:tcW w:w="7776" w:type="dxa"/>
          </w:tcPr>
          <w:p w14:paraId="451C0015" w14:textId="77777777" w:rsidR="006F1357" w:rsidRPr="009A7CCE" w:rsidRDefault="006F1357" w:rsidP="00BF20DF">
            <w:pPr>
              <w:spacing w:line="276" w:lineRule="auto"/>
              <w:rPr>
                <w:b/>
                <w:bCs/>
              </w:rPr>
            </w:pPr>
            <w:r w:rsidRPr="009A7CCE">
              <w:tab/>
              <w:t xml:space="preserve">Erroneous gambling cognitions </w:t>
            </w:r>
          </w:p>
        </w:tc>
        <w:tc>
          <w:tcPr>
            <w:tcW w:w="1171" w:type="dxa"/>
          </w:tcPr>
          <w:p w14:paraId="5E3C0C48" w14:textId="77777777" w:rsidR="006F1357" w:rsidRPr="009A7CCE" w:rsidRDefault="006F1357" w:rsidP="00BF20DF">
            <w:pPr>
              <w:spacing w:line="276" w:lineRule="auto"/>
              <w:rPr>
                <w:b/>
                <w:bCs/>
              </w:rPr>
            </w:pPr>
            <w:r w:rsidRPr="009A7CCE">
              <w:t>4.2 (1.1)</w:t>
            </w:r>
          </w:p>
        </w:tc>
      </w:tr>
      <w:tr w:rsidR="006F1357" w:rsidRPr="009A7CCE" w14:paraId="0424F2CB" w14:textId="77777777" w:rsidTr="00BF20DF">
        <w:trPr>
          <w:trHeight w:val="288"/>
        </w:trPr>
        <w:tc>
          <w:tcPr>
            <w:tcW w:w="7776" w:type="dxa"/>
          </w:tcPr>
          <w:p w14:paraId="3BD4419C" w14:textId="77777777" w:rsidR="006F1357" w:rsidRPr="009A7CCE" w:rsidRDefault="006F1357" w:rsidP="00BF20DF">
            <w:pPr>
              <w:spacing w:line="276" w:lineRule="auto"/>
              <w:rPr>
                <w:b/>
                <w:bCs/>
              </w:rPr>
            </w:pPr>
            <w:r w:rsidRPr="009A7CCE">
              <w:tab/>
              <w:t xml:space="preserve">Duration of harmful gambling </w:t>
            </w:r>
          </w:p>
        </w:tc>
        <w:tc>
          <w:tcPr>
            <w:tcW w:w="1171" w:type="dxa"/>
          </w:tcPr>
          <w:p w14:paraId="58E5D4E3" w14:textId="77777777" w:rsidR="006F1357" w:rsidRPr="009A7CCE" w:rsidRDefault="006F1357" w:rsidP="00BF20DF">
            <w:pPr>
              <w:spacing w:line="276" w:lineRule="auto"/>
              <w:rPr>
                <w:b/>
                <w:bCs/>
              </w:rPr>
            </w:pPr>
            <w:r w:rsidRPr="009A7CCE">
              <w:t>3.9 (1.0)</w:t>
            </w:r>
          </w:p>
        </w:tc>
      </w:tr>
      <w:tr w:rsidR="006F1357" w:rsidRPr="009A7CCE" w14:paraId="3F9183BC" w14:textId="77777777" w:rsidTr="00BF20DF">
        <w:trPr>
          <w:trHeight w:val="288"/>
        </w:trPr>
        <w:tc>
          <w:tcPr>
            <w:tcW w:w="7776" w:type="dxa"/>
          </w:tcPr>
          <w:p w14:paraId="1882FF8F" w14:textId="77777777" w:rsidR="006F1357" w:rsidRPr="009A7CCE" w:rsidRDefault="006F1357" w:rsidP="00BF20DF">
            <w:pPr>
              <w:spacing w:line="276" w:lineRule="auto"/>
              <w:rPr>
                <w:b/>
                <w:bCs/>
              </w:rPr>
            </w:pPr>
            <w:r w:rsidRPr="009A7CCE">
              <w:tab/>
              <w:t xml:space="preserve">Gambling self-efficacy (confidence in the ability to control/stop </w:t>
            </w:r>
            <w:r w:rsidRPr="009A7CCE">
              <w:tab/>
              <w:t xml:space="preserve">gambling) </w:t>
            </w:r>
          </w:p>
        </w:tc>
        <w:tc>
          <w:tcPr>
            <w:tcW w:w="1171" w:type="dxa"/>
          </w:tcPr>
          <w:p w14:paraId="7492D20F" w14:textId="77777777" w:rsidR="006F1357" w:rsidRPr="009A7CCE" w:rsidRDefault="006F1357" w:rsidP="00BF20DF">
            <w:pPr>
              <w:spacing w:line="276" w:lineRule="auto"/>
              <w:rPr>
                <w:b/>
                <w:bCs/>
              </w:rPr>
            </w:pPr>
            <w:r w:rsidRPr="009A7CCE">
              <w:t>3.9 (1.2)</w:t>
            </w:r>
          </w:p>
        </w:tc>
      </w:tr>
      <w:tr w:rsidR="006F1357" w:rsidRPr="009A7CCE" w14:paraId="0BA7A3D9" w14:textId="77777777" w:rsidTr="00BF20DF">
        <w:trPr>
          <w:trHeight w:val="288"/>
        </w:trPr>
        <w:tc>
          <w:tcPr>
            <w:tcW w:w="7776" w:type="dxa"/>
          </w:tcPr>
          <w:p w14:paraId="4C77878E" w14:textId="77777777" w:rsidR="006F1357" w:rsidRPr="009A7CCE" w:rsidRDefault="006F1357" w:rsidP="00BF20DF">
            <w:pPr>
              <w:spacing w:line="276" w:lineRule="auto"/>
              <w:rPr>
                <w:b/>
                <w:bCs/>
              </w:rPr>
            </w:pPr>
            <w:r w:rsidRPr="009A7CCE">
              <w:tab/>
              <w:t xml:space="preserve">Gambling motives </w:t>
            </w:r>
          </w:p>
        </w:tc>
        <w:tc>
          <w:tcPr>
            <w:tcW w:w="1171" w:type="dxa"/>
          </w:tcPr>
          <w:p w14:paraId="20983EA3" w14:textId="77777777" w:rsidR="006F1357" w:rsidRPr="009A7CCE" w:rsidRDefault="006F1357" w:rsidP="00BF20DF">
            <w:pPr>
              <w:spacing w:line="276" w:lineRule="auto"/>
              <w:rPr>
                <w:b/>
                <w:bCs/>
              </w:rPr>
            </w:pPr>
            <w:r w:rsidRPr="009A7CCE">
              <w:t>3.9 (1.3)</w:t>
            </w:r>
          </w:p>
        </w:tc>
      </w:tr>
      <w:tr w:rsidR="006F1357" w:rsidRPr="009A7CCE" w14:paraId="3D3CDD5A" w14:textId="77777777" w:rsidTr="00BF20DF">
        <w:trPr>
          <w:trHeight w:val="288"/>
        </w:trPr>
        <w:tc>
          <w:tcPr>
            <w:tcW w:w="7776" w:type="dxa"/>
          </w:tcPr>
          <w:p w14:paraId="39456AE3" w14:textId="77777777" w:rsidR="006F1357" w:rsidRPr="009A7CCE" w:rsidRDefault="006F1357" w:rsidP="00BF20DF">
            <w:pPr>
              <w:spacing w:line="276" w:lineRule="auto"/>
              <w:rPr>
                <w:b/>
                <w:bCs/>
              </w:rPr>
            </w:pPr>
            <w:r w:rsidRPr="009A7CCE">
              <w:tab/>
              <w:t xml:space="preserve">Severity of harmful gambling </w:t>
            </w:r>
          </w:p>
        </w:tc>
        <w:tc>
          <w:tcPr>
            <w:tcW w:w="1171" w:type="dxa"/>
          </w:tcPr>
          <w:p w14:paraId="37226301" w14:textId="77777777" w:rsidR="006F1357" w:rsidRPr="009A7CCE" w:rsidRDefault="006F1357" w:rsidP="00BF20DF">
            <w:pPr>
              <w:spacing w:line="276" w:lineRule="auto"/>
              <w:rPr>
                <w:b/>
                <w:bCs/>
              </w:rPr>
            </w:pPr>
            <w:r w:rsidRPr="009A7CCE">
              <w:t>3.8 (1.1)</w:t>
            </w:r>
          </w:p>
        </w:tc>
      </w:tr>
      <w:tr w:rsidR="006F1357" w:rsidRPr="009A7CCE" w14:paraId="678299A9" w14:textId="77777777" w:rsidTr="00BF20DF">
        <w:trPr>
          <w:trHeight w:val="288"/>
        </w:trPr>
        <w:tc>
          <w:tcPr>
            <w:tcW w:w="7776" w:type="dxa"/>
          </w:tcPr>
          <w:p w14:paraId="6304A42E" w14:textId="77777777" w:rsidR="006F1357" w:rsidRPr="009A7CCE" w:rsidRDefault="006F1357" w:rsidP="00BF20DF">
            <w:pPr>
              <w:spacing w:line="276" w:lineRule="auto"/>
              <w:rPr>
                <w:b/>
                <w:bCs/>
              </w:rPr>
            </w:pPr>
            <w:r w:rsidRPr="009A7CCE">
              <w:tab/>
              <w:t xml:space="preserve">Mode of harmful gambling (e.g., venue or online) </w:t>
            </w:r>
          </w:p>
        </w:tc>
        <w:tc>
          <w:tcPr>
            <w:tcW w:w="1171" w:type="dxa"/>
          </w:tcPr>
          <w:p w14:paraId="441B546C" w14:textId="77777777" w:rsidR="006F1357" w:rsidRPr="009A7CCE" w:rsidRDefault="006F1357" w:rsidP="00BF20DF">
            <w:pPr>
              <w:spacing w:line="276" w:lineRule="auto"/>
              <w:rPr>
                <w:b/>
                <w:bCs/>
              </w:rPr>
            </w:pPr>
            <w:r w:rsidRPr="009A7CCE">
              <w:t>3.8 (1.1)</w:t>
            </w:r>
          </w:p>
        </w:tc>
      </w:tr>
      <w:tr w:rsidR="006F1357" w:rsidRPr="009A7CCE" w14:paraId="2EAE770A" w14:textId="77777777" w:rsidTr="00BF20DF">
        <w:trPr>
          <w:trHeight w:val="288"/>
        </w:trPr>
        <w:tc>
          <w:tcPr>
            <w:tcW w:w="7776" w:type="dxa"/>
          </w:tcPr>
          <w:p w14:paraId="184DCDDA" w14:textId="77777777" w:rsidR="006F1357" w:rsidRPr="009A7CCE" w:rsidRDefault="006F1357" w:rsidP="00BF20DF">
            <w:pPr>
              <w:spacing w:line="276" w:lineRule="auto"/>
              <w:rPr>
                <w:b/>
                <w:bCs/>
              </w:rPr>
            </w:pPr>
            <w:r w:rsidRPr="009A7CCE">
              <w:tab/>
              <w:t xml:space="preserve">Gambling urges or cravings </w:t>
            </w:r>
          </w:p>
        </w:tc>
        <w:tc>
          <w:tcPr>
            <w:tcW w:w="1171" w:type="dxa"/>
          </w:tcPr>
          <w:p w14:paraId="7BDED56B" w14:textId="77777777" w:rsidR="006F1357" w:rsidRPr="009A7CCE" w:rsidRDefault="006F1357" w:rsidP="00BF20DF">
            <w:pPr>
              <w:spacing w:line="276" w:lineRule="auto"/>
              <w:rPr>
                <w:b/>
                <w:bCs/>
              </w:rPr>
            </w:pPr>
            <w:r w:rsidRPr="009A7CCE">
              <w:t>3.8 (1.3)</w:t>
            </w:r>
          </w:p>
        </w:tc>
      </w:tr>
      <w:tr w:rsidR="006F1357" w:rsidRPr="009A7CCE" w14:paraId="0EAF5934" w14:textId="77777777" w:rsidTr="00BF20DF">
        <w:trPr>
          <w:trHeight w:val="288"/>
        </w:trPr>
        <w:tc>
          <w:tcPr>
            <w:tcW w:w="7776" w:type="dxa"/>
          </w:tcPr>
          <w:p w14:paraId="76197633" w14:textId="77777777" w:rsidR="006F1357" w:rsidRPr="009A7CCE" w:rsidRDefault="006F1357" w:rsidP="00BF20DF">
            <w:pPr>
              <w:spacing w:line="276" w:lineRule="auto"/>
              <w:rPr>
                <w:b/>
                <w:bCs/>
              </w:rPr>
            </w:pPr>
            <w:r w:rsidRPr="009A7CCE">
              <w:tab/>
              <w:t xml:space="preserve">Age of onset of harmful gambling </w:t>
            </w:r>
          </w:p>
        </w:tc>
        <w:tc>
          <w:tcPr>
            <w:tcW w:w="1171" w:type="dxa"/>
          </w:tcPr>
          <w:p w14:paraId="49D86BE0" w14:textId="77777777" w:rsidR="006F1357" w:rsidRPr="009A7CCE" w:rsidRDefault="006F1357" w:rsidP="00BF20DF">
            <w:pPr>
              <w:spacing w:line="276" w:lineRule="auto"/>
              <w:rPr>
                <w:b/>
                <w:bCs/>
              </w:rPr>
            </w:pPr>
            <w:r w:rsidRPr="009A7CCE">
              <w:t>3.6 (1.0)</w:t>
            </w:r>
          </w:p>
        </w:tc>
      </w:tr>
      <w:tr w:rsidR="006F1357" w:rsidRPr="009A7CCE" w14:paraId="64884F4D" w14:textId="77777777" w:rsidTr="00BF20DF">
        <w:trPr>
          <w:trHeight w:val="288"/>
        </w:trPr>
        <w:tc>
          <w:tcPr>
            <w:tcW w:w="7776" w:type="dxa"/>
          </w:tcPr>
          <w:p w14:paraId="77FDD7C9" w14:textId="77777777" w:rsidR="006F1357" w:rsidRPr="009A7CCE" w:rsidRDefault="006F1357" w:rsidP="00BF20DF">
            <w:pPr>
              <w:spacing w:line="276" w:lineRule="auto"/>
              <w:rPr>
                <w:b/>
                <w:bCs/>
              </w:rPr>
            </w:pPr>
            <w:r w:rsidRPr="009A7CCE">
              <w:tab/>
              <w:t xml:space="preserve">Gambling debt </w:t>
            </w:r>
          </w:p>
        </w:tc>
        <w:tc>
          <w:tcPr>
            <w:tcW w:w="1171" w:type="dxa"/>
          </w:tcPr>
          <w:p w14:paraId="604C2730" w14:textId="77777777" w:rsidR="006F1357" w:rsidRPr="009A7CCE" w:rsidRDefault="006F1357" w:rsidP="00BF20DF">
            <w:pPr>
              <w:spacing w:line="276" w:lineRule="auto"/>
              <w:rPr>
                <w:b/>
                <w:bCs/>
              </w:rPr>
            </w:pPr>
            <w:r w:rsidRPr="009A7CCE">
              <w:t>3.6 (1.4)</w:t>
            </w:r>
          </w:p>
        </w:tc>
      </w:tr>
      <w:tr w:rsidR="006F1357" w:rsidRPr="009A7CCE" w14:paraId="155366B7" w14:textId="77777777" w:rsidTr="00BF20DF">
        <w:trPr>
          <w:trHeight w:val="288"/>
        </w:trPr>
        <w:tc>
          <w:tcPr>
            <w:tcW w:w="7776" w:type="dxa"/>
          </w:tcPr>
          <w:p w14:paraId="5C572845" w14:textId="77777777" w:rsidR="006F1357" w:rsidRPr="009A7CCE" w:rsidRDefault="006F1357" w:rsidP="00BF20DF">
            <w:pPr>
              <w:spacing w:line="276" w:lineRule="auto"/>
              <w:rPr>
                <w:b/>
                <w:bCs/>
              </w:rPr>
            </w:pPr>
            <w:r w:rsidRPr="009A7CCE">
              <w:tab/>
              <w:t>Gambling frequency</w:t>
            </w:r>
          </w:p>
        </w:tc>
        <w:tc>
          <w:tcPr>
            <w:tcW w:w="1171" w:type="dxa"/>
          </w:tcPr>
          <w:p w14:paraId="16B0BD1B" w14:textId="77777777" w:rsidR="006F1357" w:rsidRPr="009A7CCE" w:rsidRDefault="006F1357" w:rsidP="00BF20DF">
            <w:pPr>
              <w:spacing w:line="276" w:lineRule="auto"/>
              <w:rPr>
                <w:b/>
                <w:bCs/>
              </w:rPr>
            </w:pPr>
            <w:r w:rsidRPr="009A7CCE">
              <w:t>3.4 (1.0)</w:t>
            </w:r>
          </w:p>
        </w:tc>
      </w:tr>
      <w:tr w:rsidR="006F1357" w:rsidRPr="009A7CCE" w14:paraId="052FB8C6" w14:textId="77777777" w:rsidTr="00BF20DF">
        <w:trPr>
          <w:trHeight w:val="288"/>
        </w:trPr>
        <w:tc>
          <w:tcPr>
            <w:tcW w:w="7776" w:type="dxa"/>
          </w:tcPr>
          <w:p w14:paraId="3B982CE8" w14:textId="77777777" w:rsidR="006F1357" w:rsidRPr="009A7CCE" w:rsidRDefault="006F1357" w:rsidP="00BF20DF">
            <w:pPr>
              <w:spacing w:line="276" w:lineRule="auto"/>
              <w:rPr>
                <w:b/>
                <w:bCs/>
              </w:rPr>
            </w:pPr>
            <w:r w:rsidRPr="009A7CCE">
              <w:tab/>
              <w:t xml:space="preserve">Harmful gambling activity (e.g., poker machines) </w:t>
            </w:r>
          </w:p>
        </w:tc>
        <w:tc>
          <w:tcPr>
            <w:tcW w:w="1171" w:type="dxa"/>
          </w:tcPr>
          <w:p w14:paraId="57FFA37C" w14:textId="77777777" w:rsidR="006F1357" w:rsidRPr="009A7CCE" w:rsidRDefault="006F1357" w:rsidP="00BF20DF">
            <w:pPr>
              <w:spacing w:line="276" w:lineRule="auto"/>
              <w:rPr>
                <w:b/>
                <w:bCs/>
              </w:rPr>
            </w:pPr>
            <w:r w:rsidRPr="009A7CCE">
              <w:t>3.3 (1.0)</w:t>
            </w:r>
          </w:p>
        </w:tc>
      </w:tr>
      <w:tr w:rsidR="006F1357" w:rsidRPr="009A7CCE" w14:paraId="46ECC421" w14:textId="77777777" w:rsidTr="00BF20DF">
        <w:trPr>
          <w:trHeight w:val="288"/>
        </w:trPr>
        <w:tc>
          <w:tcPr>
            <w:tcW w:w="7776" w:type="dxa"/>
          </w:tcPr>
          <w:p w14:paraId="12D0268D" w14:textId="77777777" w:rsidR="006F1357" w:rsidRPr="009A7CCE" w:rsidRDefault="006F1357" w:rsidP="00BF20DF">
            <w:pPr>
              <w:spacing w:line="276" w:lineRule="auto"/>
              <w:rPr>
                <w:b/>
                <w:bCs/>
              </w:rPr>
            </w:pPr>
            <w:r w:rsidRPr="009A7CCE">
              <w:tab/>
              <w:t xml:space="preserve">Gambling expenditure </w:t>
            </w:r>
          </w:p>
        </w:tc>
        <w:tc>
          <w:tcPr>
            <w:tcW w:w="1171" w:type="dxa"/>
          </w:tcPr>
          <w:p w14:paraId="56639F8D" w14:textId="77777777" w:rsidR="006F1357" w:rsidRPr="009A7CCE" w:rsidRDefault="006F1357" w:rsidP="00BF20DF">
            <w:pPr>
              <w:spacing w:line="276" w:lineRule="auto"/>
              <w:rPr>
                <w:b/>
                <w:bCs/>
              </w:rPr>
            </w:pPr>
            <w:r w:rsidRPr="009A7CCE">
              <w:t>3.2 (0.9)</w:t>
            </w:r>
          </w:p>
        </w:tc>
      </w:tr>
      <w:tr w:rsidR="006F1357" w:rsidRPr="009A7CCE" w14:paraId="1F9ED257" w14:textId="77777777" w:rsidTr="00BF20DF">
        <w:trPr>
          <w:trHeight w:val="288"/>
        </w:trPr>
        <w:tc>
          <w:tcPr>
            <w:tcW w:w="7776" w:type="dxa"/>
          </w:tcPr>
          <w:p w14:paraId="042D1303" w14:textId="77777777" w:rsidR="006F1357" w:rsidRPr="009A7CCE" w:rsidRDefault="006F1357" w:rsidP="00BF20DF">
            <w:pPr>
              <w:spacing w:line="276" w:lineRule="auto"/>
              <w:rPr>
                <w:b/>
                <w:bCs/>
              </w:rPr>
            </w:pPr>
            <w:r w:rsidRPr="009A7CCE">
              <w:tab/>
              <w:t xml:space="preserve">Family history of gambling </w:t>
            </w:r>
          </w:p>
        </w:tc>
        <w:tc>
          <w:tcPr>
            <w:tcW w:w="1171" w:type="dxa"/>
          </w:tcPr>
          <w:p w14:paraId="503F1894" w14:textId="77777777" w:rsidR="006F1357" w:rsidRPr="009A7CCE" w:rsidRDefault="006F1357" w:rsidP="00BF20DF">
            <w:pPr>
              <w:spacing w:line="276" w:lineRule="auto"/>
              <w:rPr>
                <w:b/>
                <w:bCs/>
              </w:rPr>
            </w:pPr>
            <w:r w:rsidRPr="009A7CCE">
              <w:t>3.1 (1.4)</w:t>
            </w:r>
          </w:p>
        </w:tc>
      </w:tr>
      <w:tr w:rsidR="006F1357" w:rsidRPr="009A7CCE" w14:paraId="633F6451" w14:textId="77777777" w:rsidTr="00BF20DF">
        <w:trPr>
          <w:trHeight w:val="288"/>
        </w:trPr>
        <w:tc>
          <w:tcPr>
            <w:tcW w:w="7776" w:type="dxa"/>
          </w:tcPr>
          <w:p w14:paraId="2AF80EA7" w14:textId="77777777" w:rsidR="006F1357" w:rsidRPr="009A7CCE" w:rsidRDefault="006F1357" w:rsidP="00BF20DF">
            <w:pPr>
              <w:spacing w:line="276" w:lineRule="auto"/>
              <w:rPr>
                <w:b/>
                <w:bCs/>
              </w:rPr>
            </w:pPr>
            <w:r w:rsidRPr="009A7CCE">
              <w:rPr>
                <w:b/>
              </w:rPr>
              <w:t>Psychological factors</w:t>
            </w:r>
          </w:p>
        </w:tc>
        <w:tc>
          <w:tcPr>
            <w:tcW w:w="1171" w:type="dxa"/>
          </w:tcPr>
          <w:p w14:paraId="0956D53E" w14:textId="77777777" w:rsidR="006F1357" w:rsidRPr="009A7CCE" w:rsidRDefault="006F1357" w:rsidP="00BF20DF">
            <w:pPr>
              <w:spacing w:line="276" w:lineRule="auto"/>
              <w:rPr>
                <w:b/>
                <w:bCs/>
              </w:rPr>
            </w:pPr>
          </w:p>
        </w:tc>
      </w:tr>
      <w:tr w:rsidR="006F1357" w:rsidRPr="009A7CCE" w14:paraId="7FCC54FE" w14:textId="77777777" w:rsidTr="00BF20DF">
        <w:trPr>
          <w:trHeight w:val="288"/>
        </w:trPr>
        <w:tc>
          <w:tcPr>
            <w:tcW w:w="7776" w:type="dxa"/>
          </w:tcPr>
          <w:p w14:paraId="11F86B7E" w14:textId="77777777" w:rsidR="006F1357" w:rsidRPr="009A7CCE" w:rsidRDefault="006F1357" w:rsidP="00BF20DF">
            <w:pPr>
              <w:spacing w:line="276" w:lineRule="auto"/>
              <w:rPr>
                <w:b/>
                <w:bCs/>
              </w:rPr>
            </w:pPr>
            <w:r w:rsidRPr="009A7CCE">
              <w:tab/>
              <w:t xml:space="preserve">Impulsivity </w:t>
            </w:r>
          </w:p>
        </w:tc>
        <w:tc>
          <w:tcPr>
            <w:tcW w:w="1171" w:type="dxa"/>
          </w:tcPr>
          <w:p w14:paraId="0240821D" w14:textId="77777777" w:rsidR="006F1357" w:rsidRPr="009A7CCE" w:rsidRDefault="006F1357" w:rsidP="00BF20DF">
            <w:pPr>
              <w:spacing w:line="276" w:lineRule="auto"/>
              <w:rPr>
                <w:b/>
                <w:bCs/>
              </w:rPr>
            </w:pPr>
            <w:r w:rsidRPr="009A7CCE">
              <w:t>4.2 (1.5)</w:t>
            </w:r>
          </w:p>
        </w:tc>
      </w:tr>
      <w:tr w:rsidR="006F1357" w:rsidRPr="009A7CCE" w14:paraId="5B69F261" w14:textId="77777777" w:rsidTr="00BF20DF">
        <w:trPr>
          <w:trHeight w:val="288"/>
        </w:trPr>
        <w:tc>
          <w:tcPr>
            <w:tcW w:w="7776" w:type="dxa"/>
          </w:tcPr>
          <w:p w14:paraId="5CE598E6" w14:textId="77777777" w:rsidR="006F1357" w:rsidRPr="009A7CCE" w:rsidRDefault="006F1357" w:rsidP="00BF20DF">
            <w:pPr>
              <w:spacing w:line="276" w:lineRule="auto"/>
              <w:rPr>
                <w:b/>
                <w:bCs/>
              </w:rPr>
            </w:pPr>
            <w:r w:rsidRPr="009A7CCE">
              <w:tab/>
              <w:t xml:space="preserve">Substance use </w:t>
            </w:r>
          </w:p>
        </w:tc>
        <w:tc>
          <w:tcPr>
            <w:tcW w:w="1171" w:type="dxa"/>
          </w:tcPr>
          <w:p w14:paraId="6F278D70" w14:textId="77777777" w:rsidR="006F1357" w:rsidRPr="009A7CCE" w:rsidRDefault="006F1357" w:rsidP="00BF20DF">
            <w:pPr>
              <w:spacing w:line="276" w:lineRule="auto"/>
              <w:rPr>
                <w:b/>
                <w:bCs/>
              </w:rPr>
            </w:pPr>
            <w:r w:rsidRPr="009A7CCE">
              <w:t>3.9 (1.2)</w:t>
            </w:r>
          </w:p>
        </w:tc>
      </w:tr>
      <w:tr w:rsidR="006F1357" w:rsidRPr="009A7CCE" w14:paraId="04F08B16" w14:textId="77777777" w:rsidTr="00BF20DF">
        <w:trPr>
          <w:trHeight w:val="288"/>
        </w:trPr>
        <w:tc>
          <w:tcPr>
            <w:tcW w:w="7776" w:type="dxa"/>
          </w:tcPr>
          <w:p w14:paraId="0A845446" w14:textId="77777777" w:rsidR="006F1357" w:rsidRPr="009A7CCE" w:rsidRDefault="006F1357" w:rsidP="00BF20DF">
            <w:pPr>
              <w:spacing w:line="276" w:lineRule="auto"/>
              <w:rPr>
                <w:b/>
                <w:bCs/>
              </w:rPr>
            </w:pPr>
            <w:r w:rsidRPr="009A7CCE">
              <w:tab/>
              <w:t xml:space="preserve">PTSD symptoms </w:t>
            </w:r>
          </w:p>
        </w:tc>
        <w:tc>
          <w:tcPr>
            <w:tcW w:w="1171" w:type="dxa"/>
          </w:tcPr>
          <w:p w14:paraId="11A1BD86" w14:textId="77777777" w:rsidR="006F1357" w:rsidRPr="009A7CCE" w:rsidRDefault="006F1357" w:rsidP="00BF20DF">
            <w:pPr>
              <w:spacing w:line="276" w:lineRule="auto"/>
              <w:rPr>
                <w:b/>
                <w:bCs/>
              </w:rPr>
            </w:pPr>
            <w:r w:rsidRPr="009A7CCE">
              <w:t>3.9 (1.4)</w:t>
            </w:r>
          </w:p>
        </w:tc>
      </w:tr>
      <w:tr w:rsidR="006F1357" w:rsidRPr="009A7CCE" w14:paraId="60631789" w14:textId="77777777" w:rsidTr="00BF20DF">
        <w:trPr>
          <w:trHeight w:val="288"/>
        </w:trPr>
        <w:tc>
          <w:tcPr>
            <w:tcW w:w="7776" w:type="dxa"/>
          </w:tcPr>
          <w:p w14:paraId="1B147075" w14:textId="77777777" w:rsidR="006F1357" w:rsidRPr="009A7CCE" w:rsidRDefault="006F1357" w:rsidP="00BF20DF">
            <w:pPr>
              <w:spacing w:line="276" w:lineRule="auto"/>
              <w:rPr>
                <w:b/>
                <w:bCs/>
              </w:rPr>
            </w:pPr>
            <w:r w:rsidRPr="009A7CCE">
              <w:tab/>
              <w:t xml:space="preserve">Social anxiety symptoms </w:t>
            </w:r>
          </w:p>
        </w:tc>
        <w:tc>
          <w:tcPr>
            <w:tcW w:w="1171" w:type="dxa"/>
          </w:tcPr>
          <w:p w14:paraId="7A2B0B72" w14:textId="77777777" w:rsidR="006F1357" w:rsidRPr="009A7CCE" w:rsidRDefault="006F1357" w:rsidP="00BF20DF">
            <w:pPr>
              <w:spacing w:line="276" w:lineRule="auto"/>
              <w:rPr>
                <w:b/>
                <w:bCs/>
              </w:rPr>
            </w:pPr>
            <w:r w:rsidRPr="009A7CCE">
              <w:t>3.8 (1.3)</w:t>
            </w:r>
          </w:p>
        </w:tc>
      </w:tr>
      <w:tr w:rsidR="006F1357" w:rsidRPr="009A7CCE" w14:paraId="639F1E60" w14:textId="77777777" w:rsidTr="00BF20DF">
        <w:trPr>
          <w:trHeight w:val="288"/>
        </w:trPr>
        <w:tc>
          <w:tcPr>
            <w:tcW w:w="7776" w:type="dxa"/>
          </w:tcPr>
          <w:p w14:paraId="548ADE2D" w14:textId="77777777" w:rsidR="006F1357" w:rsidRPr="009A7CCE" w:rsidRDefault="006F1357" w:rsidP="00BF20DF">
            <w:pPr>
              <w:spacing w:line="276" w:lineRule="auto"/>
              <w:rPr>
                <w:b/>
                <w:bCs/>
              </w:rPr>
            </w:pPr>
            <w:r w:rsidRPr="009A7CCE">
              <w:tab/>
              <w:t xml:space="preserve">Anxiety symptoms </w:t>
            </w:r>
          </w:p>
        </w:tc>
        <w:tc>
          <w:tcPr>
            <w:tcW w:w="1171" w:type="dxa"/>
          </w:tcPr>
          <w:p w14:paraId="6E7A4467" w14:textId="77777777" w:rsidR="006F1357" w:rsidRPr="009A7CCE" w:rsidRDefault="006F1357" w:rsidP="00BF20DF">
            <w:pPr>
              <w:spacing w:line="276" w:lineRule="auto"/>
              <w:rPr>
                <w:b/>
                <w:bCs/>
              </w:rPr>
            </w:pPr>
            <w:r w:rsidRPr="009A7CCE">
              <w:t>3.8 (1.4)</w:t>
            </w:r>
          </w:p>
        </w:tc>
      </w:tr>
      <w:tr w:rsidR="006F1357" w:rsidRPr="009A7CCE" w14:paraId="7392A166" w14:textId="77777777" w:rsidTr="00BF20DF">
        <w:trPr>
          <w:trHeight w:val="288"/>
        </w:trPr>
        <w:tc>
          <w:tcPr>
            <w:tcW w:w="7776" w:type="dxa"/>
          </w:tcPr>
          <w:p w14:paraId="6A5D258F" w14:textId="77777777" w:rsidR="006F1357" w:rsidRPr="009A7CCE" w:rsidRDefault="006F1357" w:rsidP="00BF20DF">
            <w:pPr>
              <w:spacing w:line="276" w:lineRule="auto"/>
              <w:rPr>
                <w:b/>
                <w:bCs/>
              </w:rPr>
            </w:pPr>
            <w:r w:rsidRPr="009A7CCE">
              <w:tab/>
              <w:t xml:space="preserve">Personality disorder symptoms </w:t>
            </w:r>
          </w:p>
        </w:tc>
        <w:tc>
          <w:tcPr>
            <w:tcW w:w="1171" w:type="dxa"/>
          </w:tcPr>
          <w:p w14:paraId="1276D33E" w14:textId="77777777" w:rsidR="006F1357" w:rsidRPr="009A7CCE" w:rsidRDefault="006F1357" w:rsidP="00BF20DF">
            <w:pPr>
              <w:spacing w:line="276" w:lineRule="auto"/>
              <w:rPr>
                <w:b/>
                <w:bCs/>
              </w:rPr>
            </w:pPr>
            <w:r w:rsidRPr="009A7CCE">
              <w:t>3.8 (1.5)</w:t>
            </w:r>
          </w:p>
        </w:tc>
      </w:tr>
      <w:tr w:rsidR="006F1357" w:rsidRPr="009A7CCE" w14:paraId="09A92A9D" w14:textId="77777777" w:rsidTr="00BF20DF">
        <w:trPr>
          <w:trHeight w:val="288"/>
        </w:trPr>
        <w:tc>
          <w:tcPr>
            <w:tcW w:w="7776" w:type="dxa"/>
          </w:tcPr>
          <w:p w14:paraId="5B46C8E1" w14:textId="77777777" w:rsidR="006F1357" w:rsidRPr="009A7CCE" w:rsidRDefault="006F1357" w:rsidP="00BF20DF">
            <w:pPr>
              <w:spacing w:line="276" w:lineRule="auto"/>
              <w:rPr>
                <w:b/>
                <w:bCs/>
              </w:rPr>
            </w:pPr>
            <w:r w:rsidRPr="009A7CCE">
              <w:tab/>
              <w:t xml:space="preserve">Alcohol use </w:t>
            </w:r>
          </w:p>
        </w:tc>
        <w:tc>
          <w:tcPr>
            <w:tcW w:w="1171" w:type="dxa"/>
          </w:tcPr>
          <w:p w14:paraId="45953F46" w14:textId="77777777" w:rsidR="006F1357" w:rsidRPr="009A7CCE" w:rsidRDefault="006F1357" w:rsidP="00BF20DF">
            <w:pPr>
              <w:spacing w:line="276" w:lineRule="auto"/>
              <w:rPr>
                <w:b/>
                <w:bCs/>
              </w:rPr>
            </w:pPr>
            <w:r w:rsidRPr="009A7CCE">
              <w:t>3.7 (1.2)</w:t>
            </w:r>
          </w:p>
        </w:tc>
      </w:tr>
      <w:tr w:rsidR="006F1357" w:rsidRPr="009A7CCE" w14:paraId="4D92CC92" w14:textId="77777777" w:rsidTr="00BF20DF">
        <w:trPr>
          <w:trHeight w:val="288"/>
        </w:trPr>
        <w:tc>
          <w:tcPr>
            <w:tcW w:w="7776" w:type="dxa"/>
          </w:tcPr>
          <w:p w14:paraId="39D475C5" w14:textId="77777777" w:rsidR="006F1357" w:rsidRPr="009A7CCE" w:rsidRDefault="006F1357" w:rsidP="00BF20DF">
            <w:pPr>
              <w:spacing w:line="276" w:lineRule="auto"/>
              <w:rPr>
                <w:b/>
                <w:bCs/>
              </w:rPr>
            </w:pPr>
            <w:r w:rsidRPr="009A7CCE">
              <w:tab/>
              <w:t xml:space="preserve">Psychological distress </w:t>
            </w:r>
          </w:p>
        </w:tc>
        <w:tc>
          <w:tcPr>
            <w:tcW w:w="1171" w:type="dxa"/>
          </w:tcPr>
          <w:p w14:paraId="26B6CAE7" w14:textId="77777777" w:rsidR="006F1357" w:rsidRPr="009A7CCE" w:rsidRDefault="006F1357" w:rsidP="00BF20DF">
            <w:pPr>
              <w:spacing w:line="276" w:lineRule="auto"/>
              <w:rPr>
                <w:b/>
                <w:bCs/>
              </w:rPr>
            </w:pPr>
            <w:r w:rsidRPr="009A7CCE">
              <w:t>3.6 (1.3)</w:t>
            </w:r>
          </w:p>
        </w:tc>
      </w:tr>
      <w:tr w:rsidR="006F1357" w:rsidRPr="009A7CCE" w14:paraId="6299E8B3" w14:textId="77777777" w:rsidTr="00BF20DF">
        <w:trPr>
          <w:trHeight w:val="288"/>
        </w:trPr>
        <w:tc>
          <w:tcPr>
            <w:tcW w:w="7776" w:type="dxa"/>
          </w:tcPr>
          <w:p w14:paraId="13BECFEA" w14:textId="77777777" w:rsidR="006F1357" w:rsidRPr="009A7CCE" w:rsidRDefault="006F1357" w:rsidP="00BF20DF">
            <w:pPr>
              <w:spacing w:line="276" w:lineRule="auto"/>
              <w:rPr>
                <w:b/>
                <w:bCs/>
              </w:rPr>
            </w:pPr>
            <w:r w:rsidRPr="009A7CCE">
              <w:tab/>
              <w:t xml:space="preserve">Emotional health </w:t>
            </w:r>
          </w:p>
        </w:tc>
        <w:tc>
          <w:tcPr>
            <w:tcW w:w="1171" w:type="dxa"/>
          </w:tcPr>
          <w:p w14:paraId="1A3AF371" w14:textId="77777777" w:rsidR="006F1357" w:rsidRPr="009A7CCE" w:rsidRDefault="006F1357" w:rsidP="00BF20DF">
            <w:pPr>
              <w:spacing w:line="276" w:lineRule="auto"/>
              <w:rPr>
                <w:b/>
                <w:bCs/>
              </w:rPr>
            </w:pPr>
            <w:r w:rsidRPr="009A7CCE">
              <w:t>3.6 (1.3)</w:t>
            </w:r>
          </w:p>
        </w:tc>
      </w:tr>
      <w:tr w:rsidR="006F1357" w:rsidRPr="009A7CCE" w14:paraId="2B9DD102" w14:textId="77777777" w:rsidTr="00BF20DF">
        <w:trPr>
          <w:trHeight w:val="288"/>
        </w:trPr>
        <w:tc>
          <w:tcPr>
            <w:tcW w:w="7776" w:type="dxa"/>
          </w:tcPr>
          <w:p w14:paraId="45811323" w14:textId="77777777" w:rsidR="006F1357" w:rsidRPr="009A7CCE" w:rsidRDefault="006F1357" w:rsidP="00BF20DF">
            <w:pPr>
              <w:spacing w:line="276" w:lineRule="auto"/>
              <w:rPr>
                <w:b/>
                <w:bCs/>
              </w:rPr>
            </w:pPr>
            <w:r w:rsidRPr="009A7CCE">
              <w:tab/>
              <w:t xml:space="preserve">Psychotic symptoms </w:t>
            </w:r>
          </w:p>
        </w:tc>
        <w:tc>
          <w:tcPr>
            <w:tcW w:w="1171" w:type="dxa"/>
          </w:tcPr>
          <w:p w14:paraId="03C80614" w14:textId="77777777" w:rsidR="006F1357" w:rsidRPr="009A7CCE" w:rsidRDefault="006F1357" w:rsidP="00BF20DF">
            <w:pPr>
              <w:spacing w:line="276" w:lineRule="auto"/>
              <w:rPr>
                <w:b/>
                <w:bCs/>
              </w:rPr>
            </w:pPr>
            <w:r w:rsidRPr="009A7CCE">
              <w:t>3.6 (1.3)</w:t>
            </w:r>
          </w:p>
        </w:tc>
      </w:tr>
      <w:tr w:rsidR="006F1357" w:rsidRPr="009A7CCE" w14:paraId="77D744BA" w14:textId="77777777" w:rsidTr="00BF20DF">
        <w:trPr>
          <w:trHeight w:val="288"/>
        </w:trPr>
        <w:tc>
          <w:tcPr>
            <w:tcW w:w="7776" w:type="dxa"/>
          </w:tcPr>
          <w:p w14:paraId="606805DA" w14:textId="77777777" w:rsidR="006F1357" w:rsidRPr="009A7CCE" w:rsidRDefault="006F1357" w:rsidP="00BF20DF">
            <w:pPr>
              <w:spacing w:line="276" w:lineRule="auto"/>
              <w:rPr>
                <w:b/>
                <w:bCs/>
              </w:rPr>
            </w:pPr>
            <w:r w:rsidRPr="009A7CCE">
              <w:tab/>
              <w:t xml:space="preserve">Depressive symptoms </w:t>
            </w:r>
          </w:p>
        </w:tc>
        <w:tc>
          <w:tcPr>
            <w:tcW w:w="1171" w:type="dxa"/>
          </w:tcPr>
          <w:p w14:paraId="11B56B04" w14:textId="77777777" w:rsidR="006F1357" w:rsidRPr="009A7CCE" w:rsidRDefault="006F1357" w:rsidP="00BF20DF">
            <w:pPr>
              <w:spacing w:line="276" w:lineRule="auto"/>
              <w:rPr>
                <w:b/>
                <w:bCs/>
              </w:rPr>
            </w:pPr>
            <w:r w:rsidRPr="009A7CCE">
              <w:t>3.6 (1.4)</w:t>
            </w:r>
          </w:p>
        </w:tc>
      </w:tr>
      <w:tr w:rsidR="006F1357" w:rsidRPr="009A7CCE" w14:paraId="688B9A3C" w14:textId="77777777" w:rsidTr="00BF20DF">
        <w:trPr>
          <w:trHeight w:val="288"/>
        </w:trPr>
        <w:tc>
          <w:tcPr>
            <w:tcW w:w="7776" w:type="dxa"/>
          </w:tcPr>
          <w:p w14:paraId="18749054" w14:textId="77777777" w:rsidR="006F1357" w:rsidRPr="009A7CCE" w:rsidRDefault="006F1357" w:rsidP="00BF20DF">
            <w:pPr>
              <w:spacing w:line="276" w:lineRule="auto"/>
              <w:rPr>
                <w:b/>
                <w:bCs/>
              </w:rPr>
            </w:pPr>
            <w:r w:rsidRPr="009A7CCE">
              <w:lastRenderedPageBreak/>
              <w:tab/>
              <w:t xml:space="preserve">ADHD symptoms </w:t>
            </w:r>
          </w:p>
        </w:tc>
        <w:tc>
          <w:tcPr>
            <w:tcW w:w="1171" w:type="dxa"/>
          </w:tcPr>
          <w:p w14:paraId="4AD1AAA0" w14:textId="77777777" w:rsidR="006F1357" w:rsidRPr="009A7CCE" w:rsidRDefault="006F1357" w:rsidP="00BF20DF">
            <w:pPr>
              <w:spacing w:line="276" w:lineRule="auto"/>
              <w:rPr>
                <w:b/>
                <w:bCs/>
              </w:rPr>
            </w:pPr>
            <w:r w:rsidRPr="009A7CCE">
              <w:t>3.5 (1.3)</w:t>
            </w:r>
          </w:p>
        </w:tc>
      </w:tr>
      <w:tr w:rsidR="006F1357" w:rsidRPr="009A7CCE" w14:paraId="58A2FCFB" w14:textId="77777777" w:rsidTr="00BF20DF">
        <w:trPr>
          <w:trHeight w:val="288"/>
        </w:trPr>
        <w:tc>
          <w:tcPr>
            <w:tcW w:w="7776" w:type="dxa"/>
          </w:tcPr>
          <w:p w14:paraId="4EA8CF08" w14:textId="77777777" w:rsidR="006F1357" w:rsidRPr="009A7CCE" w:rsidRDefault="006F1357" w:rsidP="00BF20DF">
            <w:pPr>
              <w:spacing w:line="276" w:lineRule="auto"/>
              <w:rPr>
                <w:b/>
                <w:bCs/>
              </w:rPr>
            </w:pPr>
            <w:r w:rsidRPr="009A7CCE">
              <w:tab/>
              <w:t xml:space="preserve">Spiritual health </w:t>
            </w:r>
          </w:p>
        </w:tc>
        <w:tc>
          <w:tcPr>
            <w:tcW w:w="1171" w:type="dxa"/>
          </w:tcPr>
          <w:p w14:paraId="3D1B3A93" w14:textId="77777777" w:rsidR="006F1357" w:rsidRPr="009A7CCE" w:rsidRDefault="006F1357" w:rsidP="00BF20DF">
            <w:pPr>
              <w:spacing w:line="276" w:lineRule="auto"/>
              <w:rPr>
                <w:b/>
                <w:bCs/>
              </w:rPr>
            </w:pPr>
            <w:r w:rsidRPr="009A7CCE">
              <w:t>3.5 (1.4)</w:t>
            </w:r>
          </w:p>
        </w:tc>
      </w:tr>
      <w:tr w:rsidR="006F1357" w:rsidRPr="009A7CCE" w14:paraId="703F263E" w14:textId="77777777" w:rsidTr="00BF20DF">
        <w:trPr>
          <w:trHeight w:val="288"/>
        </w:trPr>
        <w:tc>
          <w:tcPr>
            <w:tcW w:w="7776" w:type="dxa"/>
          </w:tcPr>
          <w:p w14:paraId="7FD01261" w14:textId="77777777" w:rsidR="006F1357" w:rsidRPr="009A7CCE" w:rsidRDefault="006F1357" w:rsidP="00BF20DF">
            <w:pPr>
              <w:spacing w:line="276" w:lineRule="auto"/>
              <w:rPr>
                <w:b/>
                <w:bCs/>
              </w:rPr>
            </w:pPr>
            <w:r w:rsidRPr="009A7CCE">
              <w:tab/>
              <w:t xml:space="preserve">Personality traits (e.g., neuroticism) </w:t>
            </w:r>
          </w:p>
        </w:tc>
        <w:tc>
          <w:tcPr>
            <w:tcW w:w="1171" w:type="dxa"/>
          </w:tcPr>
          <w:p w14:paraId="6C5E1456" w14:textId="77777777" w:rsidR="006F1357" w:rsidRPr="009A7CCE" w:rsidRDefault="006F1357" w:rsidP="00BF20DF">
            <w:pPr>
              <w:spacing w:line="276" w:lineRule="auto"/>
              <w:rPr>
                <w:b/>
                <w:bCs/>
              </w:rPr>
            </w:pPr>
            <w:r w:rsidRPr="009A7CCE">
              <w:t>3.4 (1.3)</w:t>
            </w:r>
          </w:p>
        </w:tc>
      </w:tr>
      <w:tr w:rsidR="006F1357" w:rsidRPr="009A7CCE" w14:paraId="72B45757" w14:textId="77777777" w:rsidTr="00BF20DF">
        <w:trPr>
          <w:trHeight w:val="288"/>
        </w:trPr>
        <w:tc>
          <w:tcPr>
            <w:tcW w:w="7776" w:type="dxa"/>
          </w:tcPr>
          <w:p w14:paraId="41AB143B" w14:textId="77777777" w:rsidR="006F1357" w:rsidRPr="009A7CCE" w:rsidRDefault="006F1357" w:rsidP="00BF20DF">
            <w:pPr>
              <w:spacing w:line="276" w:lineRule="auto"/>
              <w:rPr>
                <w:b/>
                <w:bCs/>
              </w:rPr>
            </w:pPr>
            <w:r w:rsidRPr="009A7CCE">
              <w:tab/>
              <w:t xml:space="preserve">Physical health </w:t>
            </w:r>
          </w:p>
        </w:tc>
        <w:tc>
          <w:tcPr>
            <w:tcW w:w="1171" w:type="dxa"/>
          </w:tcPr>
          <w:p w14:paraId="5B33F113" w14:textId="77777777" w:rsidR="006F1357" w:rsidRPr="009A7CCE" w:rsidRDefault="006F1357" w:rsidP="00BF20DF">
            <w:pPr>
              <w:spacing w:line="276" w:lineRule="auto"/>
              <w:rPr>
                <w:b/>
                <w:bCs/>
              </w:rPr>
            </w:pPr>
            <w:r w:rsidRPr="009A7CCE">
              <w:t>3.3 (1.1)</w:t>
            </w:r>
          </w:p>
        </w:tc>
      </w:tr>
      <w:tr w:rsidR="006F1357" w:rsidRPr="009A7CCE" w14:paraId="66027A0D" w14:textId="77777777" w:rsidTr="00BF20DF">
        <w:trPr>
          <w:trHeight w:val="288"/>
        </w:trPr>
        <w:tc>
          <w:tcPr>
            <w:tcW w:w="7776" w:type="dxa"/>
          </w:tcPr>
          <w:p w14:paraId="0B87A4F6" w14:textId="77777777" w:rsidR="006F1357" w:rsidRPr="009A7CCE" w:rsidRDefault="006F1357" w:rsidP="00BF20DF">
            <w:pPr>
              <w:spacing w:line="276" w:lineRule="auto"/>
              <w:rPr>
                <w:b/>
                <w:bCs/>
              </w:rPr>
            </w:pPr>
            <w:r w:rsidRPr="009A7CCE">
              <w:tab/>
              <w:t xml:space="preserve">Suicidal ideation or attempts </w:t>
            </w:r>
          </w:p>
        </w:tc>
        <w:tc>
          <w:tcPr>
            <w:tcW w:w="1171" w:type="dxa"/>
          </w:tcPr>
          <w:p w14:paraId="6DD02AAF" w14:textId="77777777" w:rsidR="006F1357" w:rsidRPr="009A7CCE" w:rsidRDefault="006F1357" w:rsidP="00BF20DF">
            <w:pPr>
              <w:spacing w:line="276" w:lineRule="auto"/>
              <w:rPr>
                <w:b/>
                <w:bCs/>
              </w:rPr>
            </w:pPr>
            <w:r w:rsidRPr="009A7CCE">
              <w:t>3.2 (1.3)</w:t>
            </w:r>
          </w:p>
        </w:tc>
      </w:tr>
      <w:tr w:rsidR="006F1357" w:rsidRPr="009A7CCE" w14:paraId="5216E9D3" w14:textId="77777777" w:rsidTr="00BF20DF">
        <w:trPr>
          <w:trHeight w:val="288"/>
        </w:trPr>
        <w:tc>
          <w:tcPr>
            <w:tcW w:w="7776" w:type="dxa"/>
          </w:tcPr>
          <w:p w14:paraId="081135F1" w14:textId="77777777" w:rsidR="006F1357" w:rsidRPr="009A7CCE" w:rsidRDefault="006F1357" w:rsidP="00BF20DF">
            <w:pPr>
              <w:spacing w:line="276" w:lineRule="auto"/>
              <w:rPr>
                <w:b/>
                <w:bCs/>
              </w:rPr>
            </w:pPr>
            <w:r w:rsidRPr="009A7CCE">
              <w:tab/>
              <w:t xml:space="preserve">Tobacco use </w:t>
            </w:r>
          </w:p>
        </w:tc>
        <w:tc>
          <w:tcPr>
            <w:tcW w:w="1171" w:type="dxa"/>
          </w:tcPr>
          <w:p w14:paraId="174F23A3" w14:textId="77777777" w:rsidR="006F1357" w:rsidRPr="009A7CCE" w:rsidRDefault="006F1357" w:rsidP="00BF20DF">
            <w:pPr>
              <w:spacing w:line="276" w:lineRule="auto"/>
              <w:rPr>
                <w:b/>
                <w:bCs/>
              </w:rPr>
            </w:pPr>
            <w:r w:rsidRPr="009A7CCE">
              <w:t>2.2 (1.1)</w:t>
            </w:r>
          </w:p>
        </w:tc>
      </w:tr>
      <w:tr w:rsidR="006F1357" w:rsidRPr="009A7CCE" w14:paraId="7A288B20" w14:textId="77777777" w:rsidTr="00BF20DF">
        <w:trPr>
          <w:trHeight w:val="288"/>
        </w:trPr>
        <w:tc>
          <w:tcPr>
            <w:tcW w:w="7776" w:type="dxa"/>
          </w:tcPr>
          <w:p w14:paraId="541513AD" w14:textId="77777777" w:rsidR="006F1357" w:rsidRPr="009A7CCE" w:rsidRDefault="006F1357" w:rsidP="00BF20DF">
            <w:pPr>
              <w:spacing w:line="276" w:lineRule="auto"/>
              <w:rPr>
                <w:b/>
                <w:bCs/>
              </w:rPr>
            </w:pPr>
            <w:r w:rsidRPr="009A7CCE">
              <w:rPr>
                <w:b/>
                <w:bCs/>
              </w:rPr>
              <w:t>Social factors</w:t>
            </w:r>
          </w:p>
        </w:tc>
        <w:tc>
          <w:tcPr>
            <w:tcW w:w="1171" w:type="dxa"/>
          </w:tcPr>
          <w:p w14:paraId="47A0AD63" w14:textId="77777777" w:rsidR="006F1357" w:rsidRPr="009A7CCE" w:rsidRDefault="006F1357" w:rsidP="00BF20DF">
            <w:pPr>
              <w:spacing w:line="276" w:lineRule="auto"/>
              <w:rPr>
                <w:b/>
                <w:bCs/>
              </w:rPr>
            </w:pPr>
          </w:p>
        </w:tc>
      </w:tr>
      <w:tr w:rsidR="006F1357" w:rsidRPr="009A7CCE" w14:paraId="33E36DC8" w14:textId="77777777" w:rsidTr="00BF20DF">
        <w:trPr>
          <w:trHeight w:val="288"/>
        </w:trPr>
        <w:tc>
          <w:tcPr>
            <w:tcW w:w="7776" w:type="dxa"/>
          </w:tcPr>
          <w:p w14:paraId="006E3481" w14:textId="77777777" w:rsidR="006F1357" w:rsidRPr="009A7CCE" w:rsidRDefault="006F1357" w:rsidP="00BF20DF">
            <w:pPr>
              <w:spacing w:line="276" w:lineRule="auto"/>
              <w:rPr>
                <w:b/>
                <w:bCs/>
              </w:rPr>
            </w:pPr>
            <w:r w:rsidRPr="009A7CCE">
              <w:tab/>
              <w:t xml:space="preserve">Lack of effective communication in the family </w:t>
            </w:r>
          </w:p>
        </w:tc>
        <w:tc>
          <w:tcPr>
            <w:tcW w:w="1171" w:type="dxa"/>
          </w:tcPr>
          <w:p w14:paraId="1EE0DF4E" w14:textId="77777777" w:rsidR="006F1357" w:rsidRPr="009A7CCE" w:rsidRDefault="006F1357" w:rsidP="00BF20DF">
            <w:pPr>
              <w:spacing w:line="276" w:lineRule="auto"/>
              <w:rPr>
                <w:b/>
                <w:bCs/>
              </w:rPr>
            </w:pPr>
            <w:r w:rsidRPr="009A7CCE">
              <w:t>4.1 (1.2)</w:t>
            </w:r>
          </w:p>
        </w:tc>
      </w:tr>
      <w:tr w:rsidR="006F1357" w:rsidRPr="009A7CCE" w14:paraId="51525EB3" w14:textId="77777777" w:rsidTr="00BF20DF">
        <w:trPr>
          <w:trHeight w:val="288"/>
        </w:trPr>
        <w:tc>
          <w:tcPr>
            <w:tcW w:w="7776" w:type="dxa"/>
          </w:tcPr>
          <w:p w14:paraId="36F76AB6" w14:textId="77777777" w:rsidR="006F1357" w:rsidRPr="009A7CCE" w:rsidRDefault="006F1357" w:rsidP="00BF20DF">
            <w:pPr>
              <w:spacing w:line="276" w:lineRule="auto"/>
              <w:rPr>
                <w:b/>
                <w:bCs/>
              </w:rPr>
            </w:pPr>
            <w:r w:rsidRPr="009A7CCE">
              <w:tab/>
              <w:t xml:space="preserve">Lack of social support </w:t>
            </w:r>
          </w:p>
        </w:tc>
        <w:tc>
          <w:tcPr>
            <w:tcW w:w="1171" w:type="dxa"/>
          </w:tcPr>
          <w:p w14:paraId="4CC58A2B" w14:textId="77777777" w:rsidR="006F1357" w:rsidRPr="009A7CCE" w:rsidRDefault="006F1357" w:rsidP="00BF20DF">
            <w:pPr>
              <w:spacing w:line="276" w:lineRule="auto"/>
              <w:rPr>
                <w:b/>
                <w:bCs/>
              </w:rPr>
            </w:pPr>
            <w:r w:rsidRPr="009A7CCE">
              <w:t>4.0 (1.3)</w:t>
            </w:r>
          </w:p>
        </w:tc>
      </w:tr>
      <w:tr w:rsidR="006F1357" w:rsidRPr="009A7CCE" w14:paraId="08D5D6F7" w14:textId="77777777" w:rsidTr="00BF20DF">
        <w:trPr>
          <w:trHeight w:val="288"/>
        </w:trPr>
        <w:tc>
          <w:tcPr>
            <w:tcW w:w="7776" w:type="dxa"/>
          </w:tcPr>
          <w:p w14:paraId="6007D304" w14:textId="77777777" w:rsidR="006F1357" w:rsidRPr="009A7CCE" w:rsidRDefault="006F1357" w:rsidP="00BF20DF">
            <w:pPr>
              <w:spacing w:line="276" w:lineRule="auto"/>
              <w:rPr>
                <w:b/>
                <w:bCs/>
              </w:rPr>
            </w:pPr>
            <w:r w:rsidRPr="009A7CCE">
              <w:tab/>
              <w:t xml:space="preserve">Lack of family support </w:t>
            </w:r>
          </w:p>
        </w:tc>
        <w:tc>
          <w:tcPr>
            <w:tcW w:w="1171" w:type="dxa"/>
          </w:tcPr>
          <w:p w14:paraId="27372010" w14:textId="77777777" w:rsidR="006F1357" w:rsidRPr="009A7CCE" w:rsidRDefault="006F1357" w:rsidP="00BF20DF">
            <w:pPr>
              <w:spacing w:line="276" w:lineRule="auto"/>
              <w:rPr>
                <w:b/>
                <w:bCs/>
              </w:rPr>
            </w:pPr>
            <w:r w:rsidRPr="009A7CCE">
              <w:t>3.9 (1.2)</w:t>
            </w:r>
          </w:p>
        </w:tc>
      </w:tr>
      <w:tr w:rsidR="006F1357" w:rsidRPr="009A7CCE" w14:paraId="4525BA57" w14:textId="77777777" w:rsidTr="00BF20DF">
        <w:trPr>
          <w:trHeight w:val="288"/>
        </w:trPr>
        <w:tc>
          <w:tcPr>
            <w:tcW w:w="7776" w:type="dxa"/>
          </w:tcPr>
          <w:p w14:paraId="0EA46A58" w14:textId="77777777" w:rsidR="006F1357" w:rsidRPr="009A7CCE" w:rsidRDefault="006F1357" w:rsidP="00BF20DF">
            <w:pPr>
              <w:spacing w:line="276" w:lineRule="auto"/>
              <w:rPr>
                <w:b/>
                <w:bCs/>
              </w:rPr>
            </w:pPr>
            <w:r w:rsidRPr="009A7CCE">
              <w:tab/>
              <w:t xml:space="preserve">Being a victim/survivor of family violence </w:t>
            </w:r>
          </w:p>
        </w:tc>
        <w:tc>
          <w:tcPr>
            <w:tcW w:w="1171" w:type="dxa"/>
          </w:tcPr>
          <w:p w14:paraId="549076AD" w14:textId="77777777" w:rsidR="006F1357" w:rsidRPr="009A7CCE" w:rsidRDefault="006F1357" w:rsidP="00BF20DF">
            <w:pPr>
              <w:spacing w:line="276" w:lineRule="auto"/>
              <w:rPr>
                <w:b/>
                <w:bCs/>
              </w:rPr>
            </w:pPr>
            <w:r w:rsidRPr="009A7CCE">
              <w:t>3.5 (1.4)</w:t>
            </w:r>
          </w:p>
        </w:tc>
      </w:tr>
      <w:tr w:rsidR="006F1357" w:rsidRPr="009A7CCE" w14:paraId="4EC97DA3" w14:textId="77777777" w:rsidTr="00BF20DF">
        <w:trPr>
          <w:trHeight w:val="288"/>
        </w:trPr>
        <w:tc>
          <w:tcPr>
            <w:tcW w:w="7776" w:type="dxa"/>
          </w:tcPr>
          <w:p w14:paraId="536A803C" w14:textId="77777777" w:rsidR="006F1357" w:rsidRPr="009A7CCE" w:rsidRDefault="006F1357" w:rsidP="00BF20DF">
            <w:pPr>
              <w:spacing w:line="276" w:lineRule="auto"/>
              <w:rPr>
                <w:b/>
                <w:bCs/>
              </w:rPr>
            </w:pPr>
            <w:r w:rsidRPr="009A7CCE">
              <w:tab/>
              <w:t xml:space="preserve">Being a perpetrator of family violence </w:t>
            </w:r>
          </w:p>
        </w:tc>
        <w:tc>
          <w:tcPr>
            <w:tcW w:w="1171" w:type="dxa"/>
          </w:tcPr>
          <w:p w14:paraId="37C65577" w14:textId="77777777" w:rsidR="006F1357" w:rsidRPr="009A7CCE" w:rsidRDefault="006F1357" w:rsidP="00BF20DF">
            <w:pPr>
              <w:spacing w:line="276" w:lineRule="auto"/>
              <w:rPr>
                <w:b/>
                <w:bCs/>
              </w:rPr>
            </w:pPr>
            <w:r w:rsidRPr="009A7CCE">
              <w:t>3.5 (1.4)</w:t>
            </w:r>
          </w:p>
        </w:tc>
      </w:tr>
      <w:tr w:rsidR="006F1357" w:rsidRPr="009A7CCE" w14:paraId="442C0A12" w14:textId="77777777" w:rsidTr="00BF20DF">
        <w:trPr>
          <w:trHeight w:val="288"/>
        </w:trPr>
        <w:tc>
          <w:tcPr>
            <w:tcW w:w="7776" w:type="dxa"/>
          </w:tcPr>
          <w:p w14:paraId="22E5B407" w14:textId="77777777" w:rsidR="006F1357" w:rsidRPr="009A7CCE" w:rsidRDefault="006F1357" w:rsidP="00BF20DF">
            <w:pPr>
              <w:spacing w:line="276" w:lineRule="auto"/>
              <w:rPr>
                <w:b/>
                <w:bCs/>
              </w:rPr>
            </w:pPr>
            <w:r w:rsidRPr="009A7CCE">
              <w:rPr>
                <w:b/>
                <w:bCs/>
              </w:rPr>
              <w:t>Client-related treatment factors</w:t>
            </w:r>
          </w:p>
        </w:tc>
        <w:tc>
          <w:tcPr>
            <w:tcW w:w="1171" w:type="dxa"/>
          </w:tcPr>
          <w:p w14:paraId="613833E7" w14:textId="77777777" w:rsidR="006F1357" w:rsidRPr="009A7CCE" w:rsidRDefault="006F1357" w:rsidP="00BF20DF">
            <w:pPr>
              <w:spacing w:line="276" w:lineRule="auto"/>
              <w:rPr>
                <w:b/>
                <w:bCs/>
              </w:rPr>
            </w:pPr>
          </w:p>
        </w:tc>
      </w:tr>
      <w:tr w:rsidR="006F1357" w:rsidRPr="009A7CCE" w14:paraId="0DFA1403" w14:textId="77777777" w:rsidTr="00BF20DF">
        <w:trPr>
          <w:trHeight w:val="288"/>
        </w:trPr>
        <w:tc>
          <w:tcPr>
            <w:tcW w:w="7776" w:type="dxa"/>
          </w:tcPr>
          <w:p w14:paraId="688B369E" w14:textId="77777777" w:rsidR="006F1357" w:rsidRPr="009A7CCE" w:rsidRDefault="006F1357" w:rsidP="00BF20DF">
            <w:pPr>
              <w:spacing w:line="276" w:lineRule="auto"/>
            </w:pPr>
            <w:r w:rsidRPr="009A7CCE">
              <w:tab/>
              <w:t xml:space="preserve">Readiness to change </w:t>
            </w:r>
          </w:p>
        </w:tc>
        <w:tc>
          <w:tcPr>
            <w:tcW w:w="1171" w:type="dxa"/>
          </w:tcPr>
          <w:p w14:paraId="3FBB42AF" w14:textId="77777777" w:rsidR="006F1357" w:rsidRPr="009A7CCE" w:rsidRDefault="006F1357" w:rsidP="00BF20DF">
            <w:pPr>
              <w:spacing w:line="276" w:lineRule="auto"/>
            </w:pPr>
            <w:r w:rsidRPr="009A7CCE">
              <w:t>4.3 (1.2)</w:t>
            </w:r>
          </w:p>
        </w:tc>
      </w:tr>
      <w:tr w:rsidR="006F1357" w:rsidRPr="009A7CCE" w14:paraId="1F23E084" w14:textId="77777777" w:rsidTr="00BF20DF">
        <w:trPr>
          <w:trHeight w:val="288"/>
        </w:trPr>
        <w:tc>
          <w:tcPr>
            <w:tcW w:w="7776" w:type="dxa"/>
          </w:tcPr>
          <w:p w14:paraId="4DDE61CC" w14:textId="77777777" w:rsidR="006F1357" w:rsidRPr="009A7CCE" w:rsidRDefault="006F1357" w:rsidP="00BF20DF">
            <w:pPr>
              <w:spacing w:line="276" w:lineRule="auto"/>
            </w:pPr>
            <w:r w:rsidRPr="009A7CCE">
              <w:tab/>
              <w:t xml:space="preserve">Confidence in ability to reach their goals </w:t>
            </w:r>
          </w:p>
        </w:tc>
        <w:tc>
          <w:tcPr>
            <w:tcW w:w="1171" w:type="dxa"/>
          </w:tcPr>
          <w:p w14:paraId="675ABD7A" w14:textId="77777777" w:rsidR="006F1357" w:rsidRPr="009A7CCE" w:rsidRDefault="006F1357" w:rsidP="00BF20DF">
            <w:pPr>
              <w:spacing w:line="276" w:lineRule="auto"/>
            </w:pPr>
            <w:r w:rsidRPr="009A7CCE">
              <w:t>4.1 (1.2)</w:t>
            </w:r>
          </w:p>
        </w:tc>
      </w:tr>
      <w:tr w:rsidR="006F1357" w:rsidRPr="009A7CCE" w14:paraId="73588530" w14:textId="77777777" w:rsidTr="00BF20DF">
        <w:trPr>
          <w:trHeight w:val="288"/>
        </w:trPr>
        <w:tc>
          <w:tcPr>
            <w:tcW w:w="7776" w:type="dxa"/>
          </w:tcPr>
          <w:p w14:paraId="3E68F0B5" w14:textId="77777777" w:rsidR="006F1357" w:rsidRPr="009A7CCE" w:rsidRDefault="006F1357" w:rsidP="00BF20DF">
            <w:pPr>
              <w:spacing w:line="276" w:lineRule="auto"/>
            </w:pPr>
            <w:r w:rsidRPr="009A7CCE">
              <w:tab/>
              <w:t xml:space="preserve">Intention/Motivation to attend treatment </w:t>
            </w:r>
          </w:p>
        </w:tc>
        <w:tc>
          <w:tcPr>
            <w:tcW w:w="1171" w:type="dxa"/>
          </w:tcPr>
          <w:p w14:paraId="5AE737E7" w14:textId="77777777" w:rsidR="006F1357" w:rsidRPr="009A7CCE" w:rsidRDefault="006F1357" w:rsidP="00BF20DF">
            <w:pPr>
              <w:spacing w:line="276" w:lineRule="auto"/>
            </w:pPr>
            <w:r w:rsidRPr="009A7CCE">
              <w:t>4.0 (1.1)</w:t>
            </w:r>
          </w:p>
        </w:tc>
      </w:tr>
      <w:tr w:rsidR="006F1357" w:rsidRPr="009A7CCE" w14:paraId="09CA1B46" w14:textId="77777777" w:rsidTr="00BF20DF">
        <w:trPr>
          <w:trHeight w:val="288"/>
        </w:trPr>
        <w:tc>
          <w:tcPr>
            <w:tcW w:w="7776" w:type="dxa"/>
          </w:tcPr>
          <w:p w14:paraId="25FA6E56" w14:textId="77777777" w:rsidR="006F1357" w:rsidRPr="009A7CCE" w:rsidRDefault="006F1357" w:rsidP="00BF20DF">
            <w:pPr>
              <w:spacing w:line="276" w:lineRule="auto"/>
            </w:pPr>
            <w:r w:rsidRPr="009A7CCE">
              <w:tab/>
              <w:t xml:space="preserve">Post-session experience (how client feels after session) </w:t>
            </w:r>
          </w:p>
        </w:tc>
        <w:tc>
          <w:tcPr>
            <w:tcW w:w="1171" w:type="dxa"/>
          </w:tcPr>
          <w:p w14:paraId="1367A24D" w14:textId="77777777" w:rsidR="006F1357" w:rsidRPr="009A7CCE" w:rsidRDefault="006F1357" w:rsidP="00BF20DF">
            <w:pPr>
              <w:spacing w:line="276" w:lineRule="auto"/>
            </w:pPr>
            <w:r w:rsidRPr="009A7CCE">
              <w:t>4.0 (1.1)</w:t>
            </w:r>
          </w:p>
        </w:tc>
      </w:tr>
      <w:tr w:rsidR="006F1357" w:rsidRPr="009A7CCE" w14:paraId="496E8330" w14:textId="77777777" w:rsidTr="00BF20DF">
        <w:trPr>
          <w:trHeight w:val="273"/>
        </w:trPr>
        <w:tc>
          <w:tcPr>
            <w:tcW w:w="7776" w:type="dxa"/>
          </w:tcPr>
          <w:p w14:paraId="298501DB" w14:textId="77777777" w:rsidR="006F1357" w:rsidRPr="009A7CCE" w:rsidRDefault="006F1357" w:rsidP="00BF20DF">
            <w:pPr>
              <w:spacing w:line="276" w:lineRule="auto"/>
            </w:pPr>
            <w:r w:rsidRPr="009A7CCE">
              <w:tab/>
              <w:t xml:space="preserve">During-session experience (how client feels during session) </w:t>
            </w:r>
          </w:p>
        </w:tc>
        <w:tc>
          <w:tcPr>
            <w:tcW w:w="1171" w:type="dxa"/>
          </w:tcPr>
          <w:p w14:paraId="6EA4F597" w14:textId="77777777" w:rsidR="006F1357" w:rsidRPr="009A7CCE" w:rsidRDefault="006F1357" w:rsidP="00BF20DF">
            <w:pPr>
              <w:spacing w:line="276" w:lineRule="auto"/>
            </w:pPr>
            <w:r w:rsidRPr="009A7CCE">
              <w:t>3.9 (1.1)</w:t>
            </w:r>
          </w:p>
        </w:tc>
      </w:tr>
      <w:tr w:rsidR="006F1357" w:rsidRPr="009A7CCE" w14:paraId="19C4743F" w14:textId="77777777" w:rsidTr="00BF20DF">
        <w:trPr>
          <w:trHeight w:val="288"/>
        </w:trPr>
        <w:tc>
          <w:tcPr>
            <w:tcW w:w="7776" w:type="dxa"/>
          </w:tcPr>
          <w:p w14:paraId="2FABA07B" w14:textId="77777777" w:rsidR="006F1357" w:rsidRPr="009A7CCE" w:rsidRDefault="006F1357" w:rsidP="00BF20DF">
            <w:pPr>
              <w:spacing w:line="276" w:lineRule="auto"/>
            </w:pPr>
            <w:r w:rsidRPr="009A7CCE">
              <w:tab/>
              <w:t xml:space="preserve">Perceived treatment effectiveness </w:t>
            </w:r>
          </w:p>
        </w:tc>
        <w:tc>
          <w:tcPr>
            <w:tcW w:w="1171" w:type="dxa"/>
          </w:tcPr>
          <w:p w14:paraId="66385291" w14:textId="77777777" w:rsidR="006F1357" w:rsidRPr="009A7CCE" w:rsidRDefault="006F1357" w:rsidP="00BF20DF">
            <w:pPr>
              <w:spacing w:line="276" w:lineRule="auto"/>
            </w:pPr>
            <w:r w:rsidRPr="009A7CCE">
              <w:t>3.9 (1.2)</w:t>
            </w:r>
          </w:p>
        </w:tc>
      </w:tr>
      <w:tr w:rsidR="006F1357" w:rsidRPr="009A7CCE" w14:paraId="14190EFC" w14:textId="77777777" w:rsidTr="00BF20DF">
        <w:trPr>
          <w:trHeight w:val="288"/>
        </w:trPr>
        <w:tc>
          <w:tcPr>
            <w:tcW w:w="7776" w:type="dxa"/>
          </w:tcPr>
          <w:p w14:paraId="20AC5A1F" w14:textId="77777777" w:rsidR="006F1357" w:rsidRPr="009A7CCE" w:rsidRDefault="006F1357" w:rsidP="00BF20DF">
            <w:pPr>
              <w:spacing w:line="276" w:lineRule="auto"/>
            </w:pPr>
            <w:r w:rsidRPr="009A7CCE">
              <w:tab/>
              <w:t xml:space="preserve">Treatment satisfaction </w:t>
            </w:r>
          </w:p>
        </w:tc>
        <w:tc>
          <w:tcPr>
            <w:tcW w:w="1171" w:type="dxa"/>
          </w:tcPr>
          <w:p w14:paraId="0F0A2ACF" w14:textId="77777777" w:rsidR="006F1357" w:rsidRPr="009A7CCE" w:rsidRDefault="006F1357" w:rsidP="00BF20DF">
            <w:pPr>
              <w:spacing w:line="276" w:lineRule="auto"/>
            </w:pPr>
            <w:r w:rsidRPr="009A7CCE">
              <w:t>3.9 (1.3)</w:t>
            </w:r>
          </w:p>
        </w:tc>
      </w:tr>
      <w:tr w:rsidR="006F1357" w:rsidRPr="009A7CCE" w14:paraId="74E12FED" w14:textId="77777777" w:rsidTr="00BF20DF">
        <w:trPr>
          <w:trHeight w:val="288"/>
        </w:trPr>
        <w:tc>
          <w:tcPr>
            <w:tcW w:w="7776" w:type="dxa"/>
          </w:tcPr>
          <w:p w14:paraId="20608D79" w14:textId="77777777" w:rsidR="006F1357" w:rsidRPr="009A7CCE" w:rsidRDefault="006F1357" w:rsidP="00BF20DF">
            <w:pPr>
              <w:spacing w:line="276" w:lineRule="auto"/>
            </w:pPr>
            <w:r w:rsidRPr="009A7CCE">
              <w:tab/>
              <w:t xml:space="preserve">Treatment acceptability </w:t>
            </w:r>
          </w:p>
        </w:tc>
        <w:tc>
          <w:tcPr>
            <w:tcW w:w="1171" w:type="dxa"/>
          </w:tcPr>
          <w:p w14:paraId="33203014" w14:textId="77777777" w:rsidR="006F1357" w:rsidRPr="009A7CCE" w:rsidRDefault="006F1357" w:rsidP="00BF20DF">
            <w:pPr>
              <w:spacing w:line="276" w:lineRule="auto"/>
            </w:pPr>
            <w:r w:rsidRPr="009A7CCE">
              <w:t>3.7 (1.2)</w:t>
            </w:r>
          </w:p>
        </w:tc>
      </w:tr>
      <w:tr w:rsidR="006F1357" w:rsidRPr="009A7CCE" w14:paraId="50CE3CD0" w14:textId="77777777" w:rsidTr="00BF20DF">
        <w:trPr>
          <w:trHeight w:val="273"/>
        </w:trPr>
        <w:tc>
          <w:tcPr>
            <w:tcW w:w="7776" w:type="dxa"/>
          </w:tcPr>
          <w:p w14:paraId="7DF88DEE" w14:textId="77777777" w:rsidR="006F1357" w:rsidRPr="009A7CCE" w:rsidRDefault="006F1357" w:rsidP="00BF20DF">
            <w:pPr>
              <w:spacing w:line="276" w:lineRule="auto"/>
              <w:rPr>
                <w:vertAlign w:val="superscript"/>
              </w:rPr>
            </w:pPr>
            <w:r w:rsidRPr="009A7CCE">
              <w:tab/>
              <w:t xml:space="preserve">Anticipated adverse effects </w:t>
            </w:r>
          </w:p>
        </w:tc>
        <w:tc>
          <w:tcPr>
            <w:tcW w:w="1171" w:type="dxa"/>
          </w:tcPr>
          <w:p w14:paraId="4369E6F6" w14:textId="77777777" w:rsidR="006F1357" w:rsidRPr="009A7CCE" w:rsidRDefault="006F1357" w:rsidP="00BF20DF">
            <w:pPr>
              <w:spacing w:line="276" w:lineRule="auto"/>
            </w:pPr>
            <w:r w:rsidRPr="009A7CCE">
              <w:t>3.5 (1.2)</w:t>
            </w:r>
          </w:p>
        </w:tc>
      </w:tr>
      <w:tr w:rsidR="006F1357" w:rsidRPr="009A7CCE" w14:paraId="2591E6ED" w14:textId="77777777" w:rsidTr="00BF20DF">
        <w:trPr>
          <w:trHeight w:val="273"/>
        </w:trPr>
        <w:tc>
          <w:tcPr>
            <w:tcW w:w="7776" w:type="dxa"/>
          </w:tcPr>
          <w:p w14:paraId="12FFE26A" w14:textId="77777777" w:rsidR="006F1357" w:rsidRPr="009A7CCE" w:rsidRDefault="006F1357" w:rsidP="00BF20DF">
            <w:pPr>
              <w:spacing w:line="276" w:lineRule="auto"/>
            </w:pPr>
            <w:r w:rsidRPr="009A7CCE">
              <w:tab/>
              <w:t xml:space="preserve">Prior treatment experience </w:t>
            </w:r>
          </w:p>
        </w:tc>
        <w:tc>
          <w:tcPr>
            <w:tcW w:w="1171" w:type="dxa"/>
          </w:tcPr>
          <w:p w14:paraId="7D9DB0BB" w14:textId="77777777" w:rsidR="006F1357" w:rsidRPr="009A7CCE" w:rsidRDefault="006F1357" w:rsidP="00BF20DF">
            <w:pPr>
              <w:spacing w:line="276" w:lineRule="auto"/>
            </w:pPr>
            <w:r w:rsidRPr="009A7CCE">
              <w:t>3.4 (1.2)</w:t>
            </w:r>
          </w:p>
        </w:tc>
      </w:tr>
      <w:tr w:rsidR="006F1357" w:rsidRPr="009A7CCE" w14:paraId="7FA7C91E" w14:textId="77777777" w:rsidTr="00BF20DF">
        <w:trPr>
          <w:trHeight w:val="288"/>
        </w:trPr>
        <w:tc>
          <w:tcPr>
            <w:tcW w:w="7776" w:type="dxa"/>
          </w:tcPr>
          <w:p w14:paraId="6954E8A3" w14:textId="77777777" w:rsidR="006F1357" w:rsidRPr="009A7CCE" w:rsidRDefault="006F1357" w:rsidP="00BF20DF">
            <w:pPr>
              <w:spacing w:line="276" w:lineRule="auto"/>
              <w:rPr>
                <w:vertAlign w:val="superscript"/>
              </w:rPr>
            </w:pPr>
            <w:r w:rsidRPr="009A7CCE">
              <w:tab/>
              <w:t xml:space="preserve">Other current help-seeking </w:t>
            </w:r>
          </w:p>
        </w:tc>
        <w:tc>
          <w:tcPr>
            <w:tcW w:w="1171" w:type="dxa"/>
          </w:tcPr>
          <w:p w14:paraId="796DAD8C" w14:textId="77777777" w:rsidR="006F1357" w:rsidRPr="009A7CCE" w:rsidRDefault="006F1357" w:rsidP="00BF20DF">
            <w:pPr>
              <w:spacing w:line="276" w:lineRule="auto"/>
            </w:pPr>
            <w:r w:rsidRPr="009A7CCE">
              <w:t>3.3 (1.3)</w:t>
            </w:r>
          </w:p>
        </w:tc>
      </w:tr>
      <w:tr w:rsidR="006F1357" w:rsidRPr="009A7CCE" w14:paraId="08146C13" w14:textId="77777777" w:rsidTr="00BF20DF">
        <w:trPr>
          <w:trHeight w:val="288"/>
        </w:trPr>
        <w:tc>
          <w:tcPr>
            <w:tcW w:w="7776" w:type="dxa"/>
          </w:tcPr>
          <w:p w14:paraId="62DB8E70" w14:textId="77777777" w:rsidR="006F1357" w:rsidRPr="009A7CCE" w:rsidRDefault="006F1357" w:rsidP="00BF20DF">
            <w:pPr>
              <w:spacing w:line="276" w:lineRule="auto"/>
            </w:pPr>
            <w:r w:rsidRPr="009A7CCE">
              <w:tab/>
              <w:t xml:space="preserve">Other medication use </w:t>
            </w:r>
          </w:p>
        </w:tc>
        <w:tc>
          <w:tcPr>
            <w:tcW w:w="1171" w:type="dxa"/>
          </w:tcPr>
          <w:p w14:paraId="1BF45959" w14:textId="77777777" w:rsidR="006F1357" w:rsidRPr="009A7CCE" w:rsidRDefault="006F1357" w:rsidP="00BF20DF">
            <w:pPr>
              <w:spacing w:line="276" w:lineRule="auto"/>
            </w:pPr>
            <w:r w:rsidRPr="009A7CCE">
              <w:t>3.0 (1.4)</w:t>
            </w:r>
          </w:p>
        </w:tc>
      </w:tr>
      <w:tr w:rsidR="006F1357" w:rsidRPr="009A7CCE" w14:paraId="09054189" w14:textId="77777777" w:rsidTr="00BF20DF">
        <w:trPr>
          <w:trHeight w:val="288"/>
        </w:trPr>
        <w:tc>
          <w:tcPr>
            <w:tcW w:w="7776" w:type="dxa"/>
          </w:tcPr>
          <w:p w14:paraId="1282C5FC" w14:textId="77777777" w:rsidR="006F1357" w:rsidRPr="009A7CCE" w:rsidRDefault="006F1357" w:rsidP="00BF20DF">
            <w:pPr>
              <w:spacing w:line="276" w:lineRule="auto"/>
              <w:rPr>
                <w:b/>
                <w:bCs/>
              </w:rPr>
            </w:pPr>
            <w:r w:rsidRPr="009A7CCE">
              <w:rPr>
                <w:b/>
                <w:bCs/>
              </w:rPr>
              <w:t>Practitioner-related or treatment-specific factors</w:t>
            </w:r>
          </w:p>
        </w:tc>
        <w:tc>
          <w:tcPr>
            <w:tcW w:w="1171" w:type="dxa"/>
          </w:tcPr>
          <w:p w14:paraId="3DF2070D" w14:textId="77777777" w:rsidR="006F1357" w:rsidRPr="009A7CCE" w:rsidRDefault="006F1357" w:rsidP="00BF20DF">
            <w:pPr>
              <w:spacing w:line="276" w:lineRule="auto"/>
              <w:rPr>
                <w:b/>
                <w:bCs/>
              </w:rPr>
            </w:pPr>
          </w:p>
        </w:tc>
      </w:tr>
      <w:tr w:rsidR="006F1357" w:rsidRPr="009A7CCE" w14:paraId="51BC55CC" w14:textId="77777777" w:rsidTr="00BF20DF">
        <w:trPr>
          <w:trHeight w:val="273"/>
        </w:trPr>
        <w:tc>
          <w:tcPr>
            <w:tcW w:w="7776" w:type="dxa"/>
          </w:tcPr>
          <w:p w14:paraId="29AFE702" w14:textId="77777777" w:rsidR="006F1357" w:rsidRPr="009A7CCE" w:rsidRDefault="006F1357" w:rsidP="00BF20DF">
            <w:pPr>
              <w:spacing w:line="276" w:lineRule="auto"/>
            </w:pPr>
            <w:r w:rsidRPr="009A7CCE">
              <w:tab/>
              <w:t xml:space="preserve">Forced goal setting </w:t>
            </w:r>
          </w:p>
        </w:tc>
        <w:tc>
          <w:tcPr>
            <w:tcW w:w="1171" w:type="dxa"/>
          </w:tcPr>
          <w:p w14:paraId="5C3E0114" w14:textId="77777777" w:rsidR="006F1357" w:rsidRPr="009A7CCE" w:rsidRDefault="006F1357" w:rsidP="00BF20DF">
            <w:pPr>
              <w:spacing w:line="276" w:lineRule="auto"/>
            </w:pPr>
            <w:r w:rsidRPr="009A7CCE">
              <w:t>3.7 (1.4)</w:t>
            </w:r>
          </w:p>
        </w:tc>
      </w:tr>
      <w:tr w:rsidR="006F1357" w:rsidRPr="009A7CCE" w14:paraId="4878E7E6" w14:textId="77777777" w:rsidTr="00BF20DF">
        <w:trPr>
          <w:trHeight w:val="288"/>
        </w:trPr>
        <w:tc>
          <w:tcPr>
            <w:tcW w:w="7776" w:type="dxa"/>
          </w:tcPr>
          <w:p w14:paraId="413464C7" w14:textId="77777777" w:rsidR="006F1357" w:rsidRPr="009A7CCE" w:rsidRDefault="006F1357" w:rsidP="00BF20DF">
            <w:pPr>
              <w:spacing w:line="276" w:lineRule="auto"/>
            </w:pPr>
            <w:r w:rsidRPr="009A7CCE">
              <w:tab/>
              <w:t xml:space="preserve">Barriers to treatment </w:t>
            </w:r>
          </w:p>
        </w:tc>
        <w:tc>
          <w:tcPr>
            <w:tcW w:w="1171" w:type="dxa"/>
          </w:tcPr>
          <w:p w14:paraId="120AEED4" w14:textId="77777777" w:rsidR="006F1357" w:rsidRPr="009A7CCE" w:rsidRDefault="006F1357" w:rsidP="00BF20DF">
            <w:pPr>
              <w:spacing w:line="276" w:lineRule="auto"/>
            </w:pPr>
            <w:r w:rsidRPr="009A7CCE">
              <w:t>3.5 (1.2)</w:t>
            </w:r>
          </w:p>
        </w:tc>
      </w:tr>
      <w:tr w:rsidR="006F1357" w:rsidRPr="009A7CCE" w14:paraId="127AC239" w14:textId="77777777" w:rsidTr="00BF20DF">
        <w:trPr>
          <w:trHeight w:val="288"/>
        </w:trPr>
        <w:tc>
          <w:tcPr>
            <w:tcW w:w="7776" w:type="dxa"/>
          </w:tcPr>
          <w:p w14:paraId="616534D3" w14:textId="77777777" w:rsidR="006F1357" w:rsidRPr="009A7CCE" w:rsidRDefault="006F1357" w:rsidP="00BF20DF">
            <w:pPr>
              <w:spacing w:line="276" w:lineRule="auto"/>
            </w:pPr>
            <w:r w:rsidRPr="009A7CCE">
              <w:tab/>
              <w:t xml:space="preserve">Therapeutic alliance </w:t>
            </w:r>
          </w:p>
        </w:tc>
        <w:tc>
          <w:tcPr>
            <w:tcW w:w="1171" w:type="dxa"/>
          </w:tcPr>
          <w:p w14:paraId="02A86D6E" w14:textId="77777777" w:rsidR="006F1357" w:rsidRPr="009A7CCE" w:rsidRDefault="006F1357" w:rsidP="00BF20DF">
            <w:pPr>
              <w:spacing w:line="276" w:lineRule="auto"/>
            </w:pPr>
            <w:r w:rsidRPr="009A7CCE">
              <w:t>3.3 (1.5)</w:t>
            </w:r>
          </w:p>
        </w:tc>
      </w:tr>
      <w:tr w:rsidR="006F1357" w:rsidRPr="009A7CCE" w14:paraId="052F1D42" w14:textId="77777777" w:rsidTr="00BF20DF">
        <w:trPr>
          <w:trHeight w:val="288"/>
        </w:trPr>
        <w:tc>
          <w:tcPr>
            <w:tcW w:w="7776" w:type="dxa"/>
          </w:tcPr>
          <w:p w14:paraId="0A79AD19" w14:textId="77777777" w:rsidR="006F1357" w:rsidRPr="009A7CCE" w:rsidRDefault="006F1357" w:rsidP="00BF20DF">
            <w:pPr>
              <w:spacing w:line="276" w:lineRule="auto"/>
            </w:pPr>
            <w:r w:rsidRPr="009A7CCE">
              <w:tab/>
              <w:t xml:space="preserve">Length of treatment </w:t>
            </w:r>
          </w:p>
        </w:tc>
        <w:tc>
          <w:tcPr>
            <w:tcW w:w="1171" w:type="dxa"/>
          </w:tcPr>
          <w:p w14:paraId="78F25EE3" w14:textId="77777777" w:rsidR="006F1357" w:rsidRPr="009A7CCE" w:rsidRDefault="006F1357" w:rsidP="00BF20DF">
            <w:pPr>
              <w:spacing w:line="276" w:lineRule="auto"/>
            </w:pPr>
            <w:r w:rsidRPr="009A7CCE">
              <w:t>3.1 (1.3)</w:t>
            </w:r>
          </w:p>
        </w:tc>
      </w:tr>
      <w:tr w:rsidR="006F1357" w:rsidRPr="009A7CCE" w14:paraId="2A0394CC" w14:textId="77777777" w:rsidTr="00BF20DF">
        <w:trPr>
          <w:trHeight w:val="288"/>
        </w:trPr>
        <w:tc>
          <w:tcPr>
            <w:tcW w:w="7776" w:type="dxa"/>
          </w:tcPr>
          <w:p w14:paraId="7B822AF0" w14:textId="77777777" w:rsidR="006F1357" w:rsidRPr="009A7CCE" w:rsidRDefault="006F1357" w:rsidP="00BF20DF">
            <w:pPr>
              <w:spacing w:line="276" w:lineRule="auto"/>
            </w:pPr>
            <w:r w:rsidRPr="009A7CCE">
              <w:tab/>
              <w:t xml:space="preserve">Practitioner-related factors (e.g., age, gender) </w:t>
            </w:r>
          </w:p>
        </w:tc>
        <w:tc>
          <w:tcPr>
            <w:tcW w:w="1171" w:type="dxa"/>
          </w:tcPr>
          <w:p w14:paraId="4BB641B5" w14:textId="77777777" w:rsidR="006F1357" w:rsidRPr="009A7CCE" w:rsidRDefault="006F1357" w:rsidP="00BF20DF">
            <w:pPr>
              <w:spacing w:line="276" w:lineRule="auto"/>
            </w:pPr>
            <w:r w:rsidRPr="009A7CCE">
              <w:t>3.1 (1.3)</w:t>
            </w:r>
          </w:p>
        </w:tc>
      </w:tr>
      <w:tr w:rsidR="006F1357" w:rsidRPr="009A7CCE" w14:paraId="660667B3" w14:textId="77777777" w:rsidTr="00BF20DF">
        <w:trPr>
          <w:trHeight w:val="273"/>
        </w:trPr>
        <w:tc>
          <w:tcPr>
            <w:tcW w:w="7776" w:type="dxa"/>
          </w:tcPr>
          <w:p w14:paraId="667019FE" w14:textId="77777777" w:rsidR="006F1357" w:rsidRPr="009A7CCE" w:rsidRDefault="006F1357" w:rsidP="00BF20DF">
            <w:pPr>
              <w:spacing w:line="276" w:lineRule="auto"/>
            </w:pPr>
            <w:r w:rsidRPr="009A7CCE">
              <w:tab/>
              <w:t xml:space="preserve">Therapeutic modality (e.g., CBT, ACT) </w:t>
            </w:r>
          </w:p>
        </w:tc>
        <w:tc>
          <w:tcPr>
            <w:tcW w:w="1171" w:type="dxa"/>
          </w:tcPr>
          <w:p w14:paraId="75A214D7" w14:textId="77777777" w:rsidR="006F1357" w:rsidRPr="009A7CCE" w:rsidRDefault="006F1357" w:rsidP="00BF20DF">
            <w:pPr>
              <w:spacing w:line="276" w:lineRule="auto"/>
            </w:pPr>
            <w:r w:rsidRPr="009A7CCE">
              <w:t>2.9 (1.2)</w:t>
            </w:r>
          </w:p>
        </w:tc>
      </w:tr>
      <w:tr w:rsidR="006F1357" w:rsidRPr="009A7CCE" w14:paraId="038E3963" w14:textId="77777777" w:rsidTr="00BF20DF">
        <w:trPr>
          <w:trHeight w:val="331"/>
        </w:trPr>
        <w:tc>
          <w:tcPr>
            <w:tcW w:w="7776" w:type="dxa"/>
          </w:tcPr>
          <w:p w14:paraId="1EC537F0" w14:textId="77777777" w:rsidR="006F1357" w:rsidRPr="009A7CCE" w:rsidRDefault="006F1357" w:rsidP="00BF20DF">
            <w:pPr>
              <w:spacing w:line="276" w:lineRule="auto"/>
            </w:pPr>
            <w:r w:rsidRPr="009A7CCE">
              <w:tab/>
              <w:t xml:space="preserve">Clinical contact type (e.g., counselling, peer support) </w:t>
            </w:r>
          </w:p>
        </w:tc>
        <w:tc>
          <w:tcPr>
            <w:tcW w:w="1171" w:type="dxa"/>
          </w:tcPr>
          <w:p w14:paraId="0EFFB9F9" w14:textId="77777777" w:rsidR="006F1357" w:rsidRPr="009A7CCE" w:rsidRDefault="006F1357" w:rsidP="00BF20DF">
            <w:pPr>
              <w:spacing w:line="276" w:lineRule="auto"/>
            </w:pPr>
            <w:r w:rsidRPr="009A7CCE">
              <w:t>2.9 (1.2)</w:t>
            </w:r>
          </w:p>
        </w:tc>
      </w:tr>
      <w:tr w:rsidR="006F1357" w:rsidRPr="009A7CCE" w14:paraId="3935F17D" w14:textId="77777777" w:rsidTr="00BF20DF">
        <w:trPr>
          <w:trHeight w:val="288"/>
        </w:trPr>
        <w:tc>
          <w:tcPr>
            <w:tcW w:w="7776" w:type="dxa"/>
            <w:tcBorders>
              <w:bottom w:val="single" w:sz="4" w:space="0" w:color="auto"/>
            </w:tcBorders>
          </w:tcPr>
          <w:p w14:paraId="023C39B9" w14:textId="77777777" w:rsidR="006F1357" w:rsidRPr="009A7CCE" w:rsidRDefault="006F1357" w:rsidP="00BF20DF">
            <w:pPr>
              <w:spacing w:line="276" w:lineRule="auto"/>
            </w:pPr>
            <w:r w:rsidRPr="009A7CCE">
              <w:tab/>
              <w:t xml:space="preserve">Practitioner years of experience in gambling harm services </w:t>
            </w:r>
          </w:p>
        </w:tc>
        <w:tc>
          <w:tcPr>
            <w:tcW w:w="1171" w:type="dxa"/>
            <w:tcBorders>
              <w:bottom w:val="single" w:sz="4" w:space="0" w:color="auto"/>
            </w:tcBorders>
          </w:tcPr>
          <w:p w14:paraId="5B7F2EDE" w14:textId="77777777" w:rsidR="006F1357" w:rsidRPr="009A7CCE" w:rsidRDefault="006F1357" w:rsidP="00BF20DF">
            <w:pPr>
              <w:spacing w:line="276" w:lineRule="auto"/>
            </w:pPr>
            <w:r w:rsidRPr="009A7CCE">
              <w:t>2.9 (1.2)</w:t>
            </w:r>
          </w:p>
        </w:tc>
      </w:tr>
      <w:tr w:rsidR="006F1357" w:rsidRPr="009A7CCE" w14:paraId="3C1144F2" w14:textId="77777777" w:rsidTr="00BF20DF">
        <w:trPr>
          <w:trHeight w:val="1731"/>
        </w:trPr>
        <w:tc>
          <w:tcPr>
            <w:tcW w:w="8947" w:type="dxa"/>
            <w:gridSpan w:val="2"/>
            <w:tcBorders>
              <w:top w:val="single" w:sz="4" w:space="0" w:color="auto"/>
              <w:bottom w:val="single" w:sz="4" w:space="0" w:color="auto"/>
            </w:tcBorders>
          </w:tcPr>
          <w:p w14:paraId="657E1609" w14:textId="77777777" w:rsidR="006F1357" w:rsidRPr="009A7CCE" w:rsidRDefault="006F1357" w:rsidP="00BF20DF">
            <w:pPr>
              <w:spacing w:line="276" w:lineRule="auto"/>
            </w:pPr>
            <w:r w:rsidRPr="009A7CCE">
              <w:rPr>
                <w:i/>
                <w:iCs/>
              </w:rPr>
              <w:t>Note.</w:t>
            </w:r>
            <w:r w:rsidRPr="009A7CCE">
              <w:t xml:space="preserve"> M = mean, SD = standard deviation, ADHD = Attention-Deficit/Hyperactivity Disorder, PTSD = Posttraumatic stress disorder, CBT = cognitive behaviour therapy, ACT = acceptance commitment therapy. </w:t>
            </w:r>
          </w:p>
          <w:p w14:paraId="31203801" w14:textId="77777777" w:rsidR="006F1357" w:rsidRPr="009A7CCE" w:rsidRDefault="006F1357" w:rsidP="00BF20DF">
            <w:pPr>
              <w:spacing w:line="276" w:lineRule="auto"/>
            </w:pPr>
            <w:r w:rsidRPr="009A7CCE">
              <w:t xml:space="preserve">Items were rated on a 5-point scale from 1 (not at all likely) to 5 (extremely likely), with a sixth option of not sure (treated as missing); as such the number of respondents fluctuated across items: n=14 for employment status, cultural </w:t>
            </w:r>
            <w:r w:rsidRPr="009A7CCE">
              <w:lastRenderedPageBreak/>
              <w:t>background, socioeconomic status, education level, living situation, gambling urges, age of onset of harmful gambling, family history, PTSD symptoms, psychological distress, emotional health, readiness to change, and intention to attend; n=13 for gambling self-efficacy, impulsivity, psychotic symptoms, ADHD symptoms, spiritual health, physical health, and suicidal ideation; n=12 for medication use; and n=11 for personality disorder symptoms and personality traits. Higher mean ratings indicate that the factor is more likely to predict pulling out of treatment in the practitioners’ clinical experience. Predictors have been ordered within each subsection from most (top) to least (bottom) likely predictors.</w:t>
            </w:r>
          </w:p>
        </w:tc>
      </w:tr>
    </w:tbl>
    <w:p w14:paraId="12ABA274" w14:textId="77777777" w:rsidR="00C70B76" w:rsidRDefault="00C70B76">
      <w:pPr>
        <w:spacing w:line="240" w:lineRule="auto"/>
        <w:rPr>
          <w:rFonts w:eastAsia="Times New Roman" w:cs="Times New Roman"/>
          <w:b/>
          <w:bCs/>
          <w:i/>
          <w:color w:val="000000" w:themeColor="text1"/>
          <w:kern w:val="0"/>
          <w:szCs w:val="20"/>
          <w:highlight w:val="cyan"/>
          <w14:ligatures w14:val="none"/>
        </w:rPr>
      </w:pPr>
    </w:p>
    <w:p w14:paraId="025DC8D9" w14:textId="34C94649" w:rsidR="006F1357" w:rsidRDefault="006F1357">
      <w:pPr>
        <w:spacing w:line="240" w:lineRule="auto"/>
        <w:rPr>
          <w:rFonts w:eastAsia="Times New Roman" w:cs="Times New Roman"/>
          <w:b/>
          <w:bCs/>
          <w:i/>
          <w:color w:val="000000" w:themeColor="text1"/>
          <w:kern w:val="0"/>
          <w:szCs w:val="20"/>
          <w:highlight w:val="cyan"/>
          <w14:ligatures w14:val="none"/>
        </w:rPr>
      </w:pPr>
      <w:r>
        <w:rPr>
          <w:rFonts w:eastAsia="Times New Roman" w:cs="Times New Roman"/>
          <w:b/>
          <w:bCs/>
          <w:i/>
          <w:color w:val="000000" w:themeColor="text1"/>
          <w:kern w:val="0"/>
          <w:szCs w:val="20"/>
          <w:highlight w:val="cyan"/>
          <w14:ligatures w14:val="none"/>
        </w:rPr>
        <w:br w:type="page"/>
      </w:r>
    </w:p>
    <w:p w14:paraId="53574577" w14:textId="17E3991E" w:rsidR="006F1357" w:rsidRPr="009A7CCE" w:rsidRDefault="006F1357" w:rsidP="001D5955">
      <w:pPr>
        <w:pStyle w:val="Caption"/>
        <w:numPr>
          <w:ilvl w:val="0"/>
          <w:numId w:val="0"/>
        </w:numPr>
      </w:pPr>
      <w:bookmarkStart w:id="169" w:name="_Toc200620125"/>
      <w:r w:rsidRPr="00287512">
        <w:lastRenderedPageBreak/>
        <w:t xml:space="preserve">Table B4. Factors significantly associated with </w:t>
      </w:r>
      <w:r w:rsidR="00F80535">
        <w:t xml:space="preserve">clients </w:t>
      </w:r>
      <w:r w:rsidRPr="00287512">
        <w:t>pulling out of treatment (vs. completing treatment) at follow-up (n=16</w:t>
      </w:r>
      <w:r w:rsidRPr="006F1357">
        <w:t>)</w:t>
      </w:r>
      <w:bookmarkEnd w:id="16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3"/>
        <w:gridCol w:w="2127"/>
      </w:tblGrid>
      <w:tr w:rsidR="006F1357" w:rsidRPr="009A7CCE" w14:paraId="6E55C21C" w14:textId="77777777" w:rsidTr="00BF20DF">
        <w:trPr>
          <w:tblHeader/>
        </w:trPr>
        <w:tc>
          <w:tcPr>
            <w:tcW w:w="3821" w:type="pct"/>
            <w:tcBorders>
              <w:top w:val="single" w:sz="4" w:space="0" w:color="auto"/>
              <w:bottom w:val="single" w:sz="4" w:space="0" w:color="auto"/>
            </w:tcBorders>
          </w:tcPr>
          <w:p w14:paraId="5610BB33" w14:textId="77777777" w:rsidR="006F1357" w:rsidRPr="009A7CCE" w:rsidRDefault="006F1357" w:rsidP="00287512">
            <w:pPr>
              <w:spacing w:line="276" w:lineRule="auto"/>
              <w:rPr>
                <w:b/>
                <w:bCs/>
              </w:rPr>
            </w:pPr>
          </w:p>
        </w:tc>
        <w:tc>
          <w:tcPr>
            <w:tcW w:w="1179" w:type="pct"/>
            <w:tcBorders>
              <w:top w:val="single" w:sz="4" w:space="0" w:color="auto"/>
              <w:bottom w:val="single" w:sz="4" w:space="0" w:color="auto"/>
            </w:tcBorders>
          </w:tcPr>
          <w:p w14:paraId="5AEA6C9E" w14:textId="77777777" w:rsidR="006F1357" w:rsidRPr="009A7CCE" w:rsidRDefault="006F1357" w:rsidP="00287512">
            <w:pPr>
              <w:spacing w:line="276" w:lineRule="auto"/>
              <w:jc w:val="center"/>
              <w:rPr>
                <w:b/>
                <w:bCs/>
              </w:rPr>
            </w:pPr>
            <w:r w:rsidRPr="009A7CCE">
              <w:rPr>
                <w:b/>
                <w:bCs/>
              </w:rPr>
              <w:t xml:space="preserve">Pulled out vs completed treatment </w:t>
            </w:r>
          </w:p>
        </w:tc>
      </w:tr>
      <w:tr w:rsidR="006F1357" w:rsidRPr="009A7CCE" w14:paraId="1432E0B3" w14:textId="77777777" w:rsidTr="00BF20DF">
        <w:tc>
          <w:tcPr>
            <w:tcW w:w="3821" w:type="pct"/>
          </w:tcPr>
          <w:p w14:paraId="6B04AEC5" w14:textId="77777777" w:rsidR="006F1357" w:rsidRPr="009A7CCE" w:rsidRDefault="006F1357" w:rsidP="00287512">
            <w:pPr>
              <w:spacing w:line="276" w:lineRule="auto"/>
            </w:pPr>
            <w:r w:rsidRPr="009A7CCE">
              <w:rPr>
                <w:b/>
                <w:bCs/>
              </w:rPr>
              <w:t>Sociodemographic characteristics</w:t>
            </w:r>
          </w:p>
        </w:tc>
        <w:tc>
          <w:tcPr>
            <w:tcW w:w="1179" w:type="pct"/>
          </w:tcPr>
          <w:p w14:paraId="2DB1AC7C" w14:textId="77777777" w:rsidR="006F1357" w:rsidRPr="009A7CCE" w:rsidRDefault="006F1357" w:rsidP="00287512">
            <w:pPr>
              <w:spacing w:line="276" w:lineRule="auto"/>
              <w:jc w:val="center"/>
            </w:pPr>
          </w:p>
        </w:tc>
      </w:tr>
      <w:tr w:rsidR="006F1357" w:rsidRPr="009A7CCE" w14:paraId="7F3B8E87" w14:textId="77777777" w:rsidTr="00BF20DF">
        <w:tc>
          <w:tcPr>
            <w:tcW w:w="3821" w:type="pct"/>
          </w:tcPr>
          <w:p w14:paraId="7EE2E9B9" w14:textId="77777777" w:rsidR="006F1357" w:rsidRPr="009A7CCE" w:rsidRDefault="006F1357" w:rsidP="00287512">
            <w:pPr>
              <w:spacing w:line="276" w:lineRule="auto"/>
            </w:pPr>
            <w:r w:rsidRPr="009A7CCE">
              <w:t>Age</w:t>
            </w:r>
          </w:p>
        </w:tc>
        <w:tc>
          <w:tcPr>
            <w:tcW w:w="1179" w:type="pct"/>
          </w:tcPr>
          <w:p w14:paraId="622D4EF9" w14:textId="77777777" w:rsidR="006F1357" w:rsidRPr="009A7CCE" w:rsidRDefault="006F1357" w:rsidP="00287512">
            <w:pPr>
              <w:spacing w:line="276" w:lineRule="auto"/>
              <w:jc w:val="center"/>
            </w:pPr>
            <w:r w:rsidRPr="009A7CCE">
              <w:t>ns</w:t>
            </w:r>
          </w:p>
        </w:tc>
      </w:tr>
      <w:tr w:rsidR="006F1357" w:rsidRPr="009A7CCE" w14:paraId="0FD9A39D" w14:textId="77777777" w:rsidTr="00BF20DF">
        <w:tc>
          <w:tcPr>
            <w:tcW w:w="3821" w:type="pct"/>
          </w:tcPr>
          <w:p w14:paraId="2AD7DCB6" w14:textId="77777777" w:rsidR="006F1357" w:rsidRPr="009A7CCE" w:rsidRDefault="006F1357" w:rsidP="00287512">
            <w:pPr>
              <w:spacing w:line="276" w:lineRule="auto"/>
            </w:pPr>
            <w:r w:rsidRPr="009A7CCE">
              <w:rPr>
                <w:b/>
                <w:bCs/>
              </w:rPr>
              <w:t>Gambling-related characteristics</w:t>
            </w:r>
          </w:p>
        </w:tc>
        <w:tc>
          <w:tcPr>
            <w:tcW w:w="1179" w:type="pct"/>
          </w:tcPr>
          <w:p w14:paraId="363AFBC6" w14:textId="77777777" w:rsidR="006F1357" w:rsidRPr="009A7CCE" w:rsidRDefault="006F1357" w:rsidP="00287512">
            <w:pPr>
              <w:spacing w:line="276" w:lineRule="auto"/>
              <w:jc w:val="center"/>
            </w:pPr>
          </w:p>
        </w:tc>
      </w:tr>
      <w:tr w:rsidR="006F1357" w:rsidRPr="009A7CCE" w14:paraId="01C2ED05" w14:textId="77777777" w:rsidTr="00BF20DF">
        <w:tc>
          <w:tcPr>
            <w:tcW w:w="3821" w:type="pct"/>
          </w:tcPr>
          <w:p w14:paraId="2B6678DB" w14:textId="77777777" w:rsidR="006F1357" w:rsidRPr="009A7CCE" w:rsidRDefault="006F1357" w:rsidP="00287512">
            <w:pPr>
              <w:spacing w:line="276" w:lineRule="auto"/>
            </w:pPr>
            <w:r w:rsidRPr="009A7CCE">
              <w:t>Family history of harmful gambling</w:t>
            </w:r>
          </w:p>
        </w:tc>
        <w:tc>
          <w:tcPr>
            <w:tcW w:w="1179" w:type="pct"/>
          </w:tcPr>
          <w:p w14:paraId="15373397" w14:textId="77777777" w:rsidR="006F1357" w:rsidRPr="009A7CCE" w:rsidRDefault="006F1357" w:rsidP="00287512">
            <w:pPr>
              <w:spacing w:line="276" w:lineRule="auto"/>
              <w:jc w:val="center"/>
            </w:pPr>
            <w:r w:rsidRPr="009A7CCE">
              <w:t>ns</w:t>
            </w:r>
          </w:p>
        </w:tc>
      </w:tr>
      <w:tr w:rsidR="006F1357" w:rsidRPr="009A7CCE" w14:paraId="67BEF31D" w14:textId="77777777" w:rsidTr="00BF20DF">
        <w:tc>
          <w:tcPr>
            <w:tcW w:w="3821" w:type="pct"/>
          </w:tcPr>
          <w:p w14:paraId="2E0B7F08" w14:textId="77777777" w:rsidR="006F1357" w:rsidRPr="009A7CCE" w:rsidRDefault="006F1357" w:rsidP="00287512">
            <w:pPr>
              <w:spacing w:line="276" w:lineRule="auto"/>
            </w:pPr>
            <w:r w:rsidRPr="009A7CCE">
              <w:t>Gambling symptom severity (G-SAS)</w:t>
            </w:r>
          </w:p>
        </w:tc>
        <w:tc>
          <w:tcPr>
            <w:tcW w:w="1179" w:type="pct"/>
          </w:tcPr>
          <w:p w14:paraId="0A1521D1" w14:textId="77777777" w:rsidR="006F1357" w:rsidRPr="009A7CCE" w:rsidRDefault="006F1357" w:rsidP="00287512">
            <w:pPr>
              <w:spacing w:line="276" w:lineRule="auto"/>
              <w:jc w:val="center"/>
            </w:pPr>
            <w:r w:rsidRPr="009A7CCE">
              <w:t>ns</w:t>
            </w:r>
          </w:p>
        </w:tc>
      </w:tr>
      <w:tr w:rsidR="006F1357" w:rsidRPr="009A7CCE" w14:paraId="44DDD63F" w14:textId="77777777" w:rsidTr="00BF20DF">
        <w:tc>
          <w:tcPr>
            <w:tcW w:w="3821" w:type="pct"/>
          </w:tcPr>
          <w:p w14:paraId="23819579" w14:textId="77777777" w:rsidR="006F1357" w:rsidRPr="009A7CCE" w:rsidRDefault="006F1357" w:rsidP="00287512">
            <w:pPr>
              <w:spacing w:line="276" w:lineRule="auto"/>
            </w:pPr>
            <w:r w:rsidRPr="009A7CCE">
              <w:t>Gambling frequency</w:t>
            </w:r>
          </w:p>
        </w:tc>
        <w:tc>
          <w:tcPr>
            <w:tcW w:w="1179" w:type="pct"/>
          </w:tcPr>
          <w:p w14:paraId="3D50190D" w14:textId="77777777" w:rsidR="006F1357" w:rsidRPr="009A7CCE" w:rsidRDefault="006F1357" w:rsidP="00287512">
            <w:pPr>
              <w:spacing w:line="276" w:lineRule="auto"/>
              <w:jc w:val="center"/>
            </w:pPr>
            <w:r w:rsidRPr="009A7CCE">
              <w:t>0.6340*</w:t>
            </w:r>
          </w:p>
        </w:tc>
      </w:tr>
      <w:tr w:rsidR="006F1357" w:rsidRPr="009A7CCE" w14:paraId="3E67D4CC" w14:textId="77777777" w:rsidTr="00BF20DF">
        <w:tc>
          <w:tcPr>
            <w:tcW w:w="3821" w:type="pct"/>
          </w:tcPr>
          <w:p w14:paraId="0D711684" w14:textId="77777777" w:rsidR="006F1357" w:rsidRPr="009A7CCE" w:rsidRDefault="006F1357" w:rsidP="00287512">
            <w:pPr>
              <w:spacing w:line="276" w:lineRule="auto"/>
            </w:pPr>
            <w:r w:rsidRPr="009A7CCE">
              <w:t>Gambling urges (G-SAS subscale)</w:t>
            </w:r>
          </w:p>
        </w:tc>
        <w:tc>
          <w:tcPr>
            <w:tcW w:w="1179" w:type="pct"/>
          </w:tcPr>
          <w:p w14:paraId="46798172" w14:textId="77777777" w:rsidR="006F1357" w:rsidRPr="009A7CCE" w:rsidRDefault="006F1357" w:rsidP="00287512">
            <w:pPr>
              <w:spacing w:line="276" w:lineRule="auto"/>
              <w:jc w:val="center"/>
            </w:pPr>
            <w:r w:rsidRPr="009A7CCE">
              <w:t>ns</w:t>
            </w:r>
          </w:p>
        </w:tc>
      </w:tr>
      <w:tr w:rsidR="006F1357" w:rsidRPr="009A7CCE" w14:paraId="0355B7FD" w14:textId="77777777" w:rsidTr="00BF20DF">
        <w:tc>
          <w:tcPr>
            <w:tcW w:w="3821" w:type="pct"/>
          </w:tcPr>
          <w:p w14:paraId="305B5C8B" w14:textId="77777777" w:rsidR="006F1357" w:rsidRPr="009A7CCE" w:rsidRDefault="006F1357" w:rsidP="00287512">
            <w:pPr>
              <w:spacing w:line="276" w:lineRule="auto"/>
            </w:pPr>
            <w:r w:rsidRPr="009A7CCE">
              <w:t>Gambling harms (DGHS-7)</w:t>
            </w:r>
          </w:p>
        </w:tc>
        <w:tc>
          <w:tcPr>
            <w:tcW w:w="1179" w:type="pct"/>
          </w:tcPr>
          <w:p w14:paraId="3BFA1072" w14:textId="77777777" w:rsidR="006F1357" w:rsidRPr="009A7CCE" w:rsidRDefault="006F1357" w:rsidP="00287512">
            <w:pPr>
              <w:spacing w:line="276" w:lineRule="auto"/>
              <w:jc w:val="center"/>
            </w:pPr>
            <w:r w:rsidRPr="009A7CCE">
              <w:t>ns</w:t>
            </w:r>
          </w:p>
        </w:tc>
      </w:tr>
      <w:tr w:rsidR="006F1357" w:rsidRPr="009A7CCE" w14:paraId="52ED5C33" w14:textId="77777777" w:rsidTr="00BF20DF">
        <w:tc>
          <w:tcPr>
            <w:tcW w:w="3821" w:type="pct"/>
          </w:tcPr>
          <w:p w14:paraId="0A801ED5" w14:textId="77777777" w:rsidR="006F1357" w:rsidRPr="009A7CCE" w:rsidRDefault="006F1357" w:rsidP="00287512">
            <w:pPr>
              <w:spacing w:line="276" w:lineRule="auto"/>
            </w:pPr>
            <w:r w:rsidRPr="009A7CCE">
              <w:t>Work/study gambling harms (DGHS-7)</w:t>
            </w:r>
          </w:p>
        </w:tc>
        <w:tc>
          <w:tcPr>
            <w:tcW w:w="1179" w:type="pct"/>
          </w:tcPr>
          <w:p w14:paraId="702B9483" w14:textId="77777777" w:rsidR="006F1357" w:rsidRPr="009A7CCE" w:rsidRDefault="006F1357" w:rsidP="00287512">
            <w:pPr>
              <w:spacing w:line="276" w:lineRule="auto"/>
              <w:jc w:val="center"/>
            </w:pPr>
            <w:r w:rsidRPr="009A7CCE">
              <w:t>ns</w:t>
            </w:r>
          </w:p>
        </w:tc>
      </w:tr>
      <w:tr w:rsidR="006F1357" w:rsidRPr="009A7CCE" w14:paraId="1EC620A7" w14:textId="77777777" w:rsidTr="00BF20DF">
        <w:tc>
          <w:tcPr>
            <w:tcW w:w="3821" w:type="pct"/>
          </w:tcPr>
          <w:p w14:paraId="76F6FF0B" w14:textId="77777777" w:rsidR="006F1357" w:rsidRPr="009A7CCE" w:rsidRDefault="006F1357" w:rsidP="00287512">
            <w:pPr>
              <w:spacing w:line="276" w:lineRule="auto"/>
            </w:pPr>
            <w:r w:rsidRPr="009A7CCE">
              <w:t>Gambling money cognitions (JAS)</w:t>
            </w:r>
          </w:p>
        </w:tc>
        <w:tc>
          <w:tcPr>
            <w:tcW w:w="1179" w:type="pct"/>
          </w:tcPr>
          <w:p w14:paraId="7CA3461F" w14:textId="77777777" w:rsidR="006F1357" w:rsidRPr="009A7CCE" w:rsidRDefault="006F1357" w:rsidP="00287512">
            <w:pPr>
              <w:spacing w:line="276" w:lineRule="auto"/>
              <w:jc w:val="center"/>
            </w:pPr>
            <w:r w:rsidRPr="009A7CCE">
              <w:t>ns</w:t>
            </w:r>
          </w:p>
        </w:tc>
      </w:tr>
      <w:tr w:rsidR="006F1357" w:rsidRPr="009A7CCE" w14:paraId="01132282" w14:textId="77777777" w:rsidTr="00BF20DF">
        <w:tc>
          <w:tcPr>
            <w:tcW w:w="3821" w:type="pct"/>
          </w:tcPr>
          <w:p w14:paraId="31DF7738" w14:textId="77777777" w:rsidR="006F1357" w:rsidRPr="009A7CCE" w:rsidRDefault="006F1357" w:rsidP="00287512">
            <w:pPr>
              <w:spacing w:line="276" w:lineRule="auto"/>
            </w:pPr>
            <w:r w:rsidRPr="009A7CCE">
              <w:t>Gambling skill cognitions (JAS)</w:t>
            </w:r>
          </w:p>
        </w:tc>
        <w:tc>
          <w:tcPr>
            <w:tcW w:w="1179" w:type="pct"/>
          </w:tcPr>
          <w:p w14:paraId="64ED5CEF" w14:textId="77777777" w:rsidR="006F1357" w:rsidRPr="009A7CCE" w:rsidRDefault="006F1357" w:rsidP="00287512">
            <w:pPr>
              <w:spacing w:line="276" w:lineRule="auto"/>
              <w:jc w:val="center"/>
            </w:pPr>
            <w:r w:rsidRPr="009A7CCE">
              <w:t>ns</w:t>
            </w:r>
          </w:p>
        </w:tc>
      </w:tr>
      <w:tr w:rsidR="006F1357" w:rsidRPr="009A7CCE" w14:paraId="7479086B" w14:textId="77777777" w:rsidTr="00BF20DF">
        <w:tc>
          <w:tcPr>
            <w:tcW w:w="3821" w:type="pct"/>
          </w:tcPr>
          <w:p w14:paraId="561F74FF" w14:textId="77777777" w:rsidR="006F1357" w:rsidRPr="009A7CCE" w:rsidRDefault="006F1357" w:rsidP="00287512">
            <w:pPr>
              <w:spacing w:line="276" w:lineRule="auto"/>
            </w:pPr>
            <w:r w:rsidRPr="009A7CCE">
              <w:t>Gambling chance cognitions (JAS)</w:t>
            </w:r>
          </w:p>
        </w:tc>
        <w:tc>
          <w:tcPr>
            <w:tcW w:w="1179" w:type="pct"/>
          </w:tcPr>
          <w:p w14:paraId="0FD83514" w14:textId="77777777" w:rsidR="006F1357" w:rsidRPr="009A7CCE" w:rsidRDefault="006F1357" w:rsidP="00287512">
            <w:pPr>
              <w:spacing w:line="276" w:lineRule="auto"/>
              <w:jc w:val="center"/>
            </w:pPr>
            <w:r w:rsidRPr="009A7CCE">
              <w:t>ns</w:t>
            </w:r>
          </w:p>
        </w:tc>
      </w:tr>
      <w:tr w:rsidR="006F1357" w:rsidRPr="009A7CCE" w14:paraId="76DCA603" w14:textId="77777777" w:rsidTr="00BF20DF">
        <w:tc>
          <w:tcPr>
            <w:tcW w:w="3821" w:type="pct"/>
          </w:tcPr>
          <w:p w14:paraId="6244EE00" w14:textId="77777777" w:rsidR="006F1357" w:rsidRPr="009A7CCE" w:rsidRDefault="006F1357" w:rsidP="00287512">
            <w:pPr>
              <w:spacing w:line="276" w:lineRule="auto"/>
            </w:pPr>
            <w:r w:rsidRPr="009A7CCE">
              <w:t>Urge self-efficacy</w:t>
            </w:r>
          </w:p>
        </w:tc>
        <w:tc>
          <w:tcPr>
            <w:tcW w:w="1179" w:type="pct"/>
          </w:tcPr>
          <w:p w14:paraId="096B5D08" w14:textId="77777777" w:rsidR="006F1357" w:rsidRPr="009A7CCE" w:rsidRDefault="006F1357" w:rsidP="00287512">
            <w:pPr>
              <w:spacing w:line="276" w:lineRule="auto"/>
              <w:jc w:val="center"/>
              <w:rPr>
                <w:b/>
                <w:bCs/>
              </w:rPr>
            </w:pPr>
            <w:r w:rsidRPr="009A7CCE">
              <w:t>ns</w:t>
            </w:r>
          </w:p>
        </w:tc>
      </w:tr>
      <w:tr w:rsidR="006F1357" w:rsidRPr="009A7CCE" w14:paraId="1B06EF0B" w14:textId="77777777" w:rsidTr="00BF20DF">
        <w:tc>
          <w:tcPr>
            <w:tcW w:w="3821" w:type="pct"/>
          </w:tcPr>
          <w:p w14:paraId="09D9C471" w14:textId="77777777" w:rsidR="006F1357" w:rsidRPr="009A7CCE" w:rsidRDefault="006F1357" w:rsidP="00287512">
            <w:pPr>
              <w:spacing w:line="276" w:lineRule="auto"/>
            </w:pPr>
            <w:r w:rsidRPr="009A7CCE">
              <w:t>Enhancement gambling motives (GMQ-F)</w:t>
            </w:r>
          </w:p>
        </w:tc>
        <w:tc>
          <w:tcPr>
            <w:tcW w:w="1179" w:type="pct"/>
          </w:tcPr>
          <w:p w14:paraId="0251E691" w14:textId="77777777" w:rsidR="006F1357" w:rsidRPr="009A7CCE" w:rsidRDefault="006F1357" w:rsidP="00287512">
            <w:pPr>
              <w:spacing w:line="276" w:lineRule="auto"/>
              <w:jc w:val="center"/>
            </w:pPr>
            <w:r w:rsidRPr="009A7CCE">
              <w:t>-0.6707**</w:t>
            </w:r>
          </w:p>
        </w:tc>
      </w:tr>
      <w:tr w:rsidR="006F1357" w:rsidRPr="009A7CCE" w14:paraId="3CBB4540" w14:textId="77777777" w:rsidTr="00BF20DF">
        <w:tc>
          <w:tcPr>
            <w:tcW w:w="3821" w:type="pct"/>
          </w:tcPr>
          <w:p w14:paraId="740D2C79" w14:textId="77777777" w:rsidR="006F1357" w:rsidRPr="009A7CCE" w:rsidRDefault="006F1357" w:rsidP="00287512">
            <w:pPr>
              <w:spacing w:line="276" w:lineRule="auto"/>
            </w:pPr>
            <w:r w:rsidRPr="009A7CCE">
              <w:t>Priority of reducing gambling</w:t>
            </w:r>
          </w:p>
        </w:tc>
        <w:tc>
          <w:tcPr>
            <w:tcW w:w="1179" w:type="pct"/>
          </w:tcPr>
          <w:p w14:paraId="387006A2" w14:textId="77777777" w:rsidR="006F1357" w:rsidRPr="009A7CCE" w:rsidRDefault="006F1357" w:rsidP="00287512">
            <w:pPr>
              <w:spacing w:line="276" w:lineRule="auto"/>
              <w:jc w:val="center"/>
            </w:pPr>
            <w:r w:rsidRPr="009A7CCE">
              <w:t>ns</w:t>
            </w:r>
          </w:p>
        </w:tc>
      </w:tr>
      <w:tr w:rsidR="006F1357" w:rsidRPr="009A7CCE" w14:paraId="63A39395" w14:textId="77777777" w:rsidTr="00BF20DF">
        <w:tc>
          <w:tcPr>
            <w:tcW w:w="3821" w:type="pct"/>
          </w:tcPr>
          <w:p w14:paraId="775C7E44" w14:textId="77777777" w:rsidR="006F1357" w:rsidRPr="009A7CCE" w:rsidRDefault="006F1357" w:rsidP="00287512">
            <w:pPr>
              <w:spacing w:line="276" w:lineRule="auto"/>
            </w:pPr>
            <w:r w:rsidRPr="009A7CCE">
              <w:rPr>
                <w:b/>
                <w:bCs/>
              </w:rPr>
              <w:t>Psychological and social characteristics</w:t>
            </w:r>
          </w:p>
        </w:tc>
        <w:tc>
          <w:tcPr>
            <w:tcW w:w="1179" w:type="pct"/>
          </w:tcPr>
          <w:p w14:paraId="3264E4A0" w14:textId="77777777" w:rsidR="006F1357" w:rsidRPr="009A7CCE" w:rsidRDefault="006F1357" w:rsidP="00287512">
            <w:pPr>
              <w:spacing w:line="276" w:lineRule="auto"/>
              <w:jc w:val="center"/>
            </w:pPr>
          </w:p>
        </w:tc>
      </w:tr>
      <w:tr w:rsidR="006F1357" w:rsidRPr="009A7CCE" w14:paraId="27184446" w14:textId="77777777" w:rsidTr="00BF20DF">
        <w:tc>
          <w:tcPr>
            <w:tcW w:w="3821" w:type="pct"/>
          </w:tcPr>
          <w:p w14:paraId="1561A395" w14:textId="77777777" w:rsidR="006F1357" w:rsidRPr="009A7CCE" w:rsidRDefault="006F1357" w:rsidP="00287512">
            <w:pPr>
              <w:spacing w:line="276" w:lineRule="auto"/>
            </w:pPr>
            <w:r w:rsidRPr="009A7CCE">
              <w:t>Overall wellbeing (Hua Oranga)</w:t>
            </w:r>
          </w:p>
        </w:tc>
        <w:tc>
          <w:tcPr>
            <w:tcW w:w="1179" w:type="pct"/>
          </w:tcPr>
          <w:p w14:paraId="5DCD468C" w14:textId="77777777" w:rsidR="006F1357" w:rsidRPr="009A7CCE" w:rsidRDefault="006F1357" w:rsidP="00287512">
            <w:pPr>
              <w:spacing w:line="276" w:lineRule="auto"/>
              <w:jc w:val="center"/>
            </w:pPr>
            <w:r w:rsidRPr="009A7CCE">
              <w:t>ns</w:t>
            </w:r>
          </w:p>
        </w:tc>
      </w:tr>
      <w:tr w:rsidR="006F1357" w:rsidRPr="009A7CCE" w14:paraId="308DF55B" w14:textId="77777777" w:rsidTr="00BF20DF">
        <w:tc>
          <w:tcPr>
            <w:tcW w:w="3821" w:type="pct"/>
          </w:tcPr>
          <w:p w14:paraId="68FFFBFB" w14:textId="77777777" w:rsidR="006F1357" w:rsidRPr="009A7CCE" w:rsidRDefault="006F1357" w:rsidP="00287512">
            <w:pPr>
              <w:spacing w:line="276" w:lineRule="auto"/>
            </w:pPr>
            <w:r w:rsidRPr="009A7CCE">
              <w:t>Emotional wellbeing (Hua Oranga)</w:t>
            </w:r>
          </w:p>
        </w:tc>
        <w:tc>
          <w:tcPr>
            <w:tcW w:w="1179" w:type="pct"/>
          </w:tcPr>
          <w:p w14:paraId="3F72C21F" w14:textId="77777777" w:rsidR="006F1357" w:rsidRPr="009A7CCE" w:rsidRDefault="006F1357" w:rsidP="00287512">
            <w:pPr>
              <w:spacing w:line="276" w:lineRule="auto"/>
              <w:jc w:val="center"/>
            </w:pPr>
            <w:r w:rsidRPr="009A7CCE">
              <w:t>ns</w:t>
            </w:r>
          </w:p>
        </w:tc>
      </w:tr>
      <w:tr w:rsidR="006F1357" w:rsidRPr="009A7CCE" w14:paraId="1715BEF9" w14:textId="77777777" w:rsidTr="00BF20DF">
        <w:tc>
          <w:tcPr>
            <w:tcW w:w="3821" w:type="pct"/>
          </w:tcPr>
          <w:p w14:paraId="510A7295" w14:textId="77777777" w:rsidR="006F1357" w:rsidRPr="009A7CCE" w:rsidRDefault="006F1357" w:rsidP="00287512">
            <w:pPr>
              <w:spacing w:line="276" w:lineRule="auto"/>
              <w:rPr>
                <w:b/>
                <w:bCs/>
              </w:rPr>
            </w:pPr>
            <w:r w:rsidRPr="009A7CCE">
              <w:t>Physical wellbeing (Hua Oranga)</w:t>
            </w:r>
          </w:p>
        </w:tc>
        <w:tc>
          <w:tcPr>
            <w:tcW w:w="1179" w:type="pct"/>
          </w:tcPr>
          <w:p w14:paraId="18DAA5C2" w14:textId="77777777" w:rsidR="006F1357" w:rsidRPr="009A7CCE" w:rsidRDefault="006F1357" w:rsidP="00287512">
            <w:pPr>
              <w:spacing w:line="276" w:lineRule="auto"/>
              <w:jc w:val="center"/>
              <w:rPr>
                <w:b/>
                <w:bCs/>
              </w:rPr>
            </w:pPr>
            <w:r w:rsidRPr="009A7CCE">
              <w:t>ns</w:t>
            </w:r>
          </w:p>
        </w:tc>
      </w:tr>
      <w:tr w:rsidR="006F1357" w:rsidRPr="009A7CCE" w14:paraId="5C89F40F" w14:textId="77777777" w:rsidTr="00BF20DF">
        <w:tc>
          <w:tcPr>
            <w:tcW w:w="3821" w:type="pct"/>
          </w:tcPr>
          <w:p w14:paraId="384C127A" w14:textId="77777777" w:rsidR="006F1357" w:rsidRPr="009A7CCE" w:rsidRDefault="006F1357" w:rsidP="00287512">
            <w:pPr>
              <w:spacing w:line="276" w:lineRule="auto"/>
            </w:pPr>
            <w:r w:rsidRPr="009A7CCE">
              <w:t>Spiritual wellbeing (Hua Oranga)</w:t>
            </w:r>
          </w:p>
        </w:tc>
        <w:tc>
          <w:tcPr>
            <w:tcW w:w="1179" w:type="pct"/>
          </w:tcPr>
          <w:p w14:paraId="596D98C0" w14:textId="77777777" w:rsidR="006F1357" w:rsidRPr="009A7CCE" w:rsidRDefault="006F1357" w:rsidP="00287512">
            <w:pPr>
              <w:spacing w:line="276" w:lineRule="auto"/>
              <w:jc w:val="center"/>
            </w:pPr>
            <w:r w:rsidRPr="009A7CCE">
              <w:t>ns</w:t>
            </w:r>
          </w:p>
        </w:tc>
      </w:tr>
      <w:tr w:rsidR="006F1357" w:rsidRPr="009A7CCE" w14:paraId="0008769B" w14:textId="77777777" w:rsidTr="00BF20DF">
        <w:tc>
          <w:tcPr>
            <w:tcW w:w="3821" w:type="pct"/>
          </w:tcPr>
          <w:p w14:paraId="3364DC62" w14:textId="77777777" w:rsidR="006F1357" w:rsidRPr="009A7CCE" w:rsidRDefault="006F1357" w:rsidP="00287512">
            <w:pPr>
              <w:spacing w:line="276" w:lineRule="auto"/>
            </w:pPr>
            <w:r w:rsidRPr="009A7CCE">
              <w:t>Depressive symptoms (PHQ-2)</w:t>
            </w:r>
          </w:p>
        </w:tc>
        <w:tc>
          <w:tcPr>
            <w:tcW w:w="1179" w:type="pct"/>
          </w:tcPr>
          <w:p w14:paraId="3F677BE3" w14:textId="77777777" w:rsidR="006F1357" w:rsidRPr="009A7CCE" w:rsidRDefault="006F1357" w:rsidP="00287512">
            <w:pPr>
              <w:spacing w:line="276" w:lineRule="auto"/>
              <w:jc w:val="center"/>
            </w:pPr>
            <w:r w:rsidRPr="009A7CCE">
              <w:t>ns</w:t>
            </w:r>
          </w:p>
        </w:tc>
      </w:tr>
      <w:tr w:rsidR="006F1357" w:rsidRPr="009A7CCE" w14:paraId="3CB40E53" w14:textId="77777777" w:rsidTr="00BF20DF">
        <w:tc>
          <w:tcPr>
            <w:tcW w:w="3821" w:type="pct"/>
          </w:tcPr>
          <w:p w14:paraId="5FBAC231" w14:textId="77777777" w:rsidR="006F1357" w:rsidRPr="009A7CCE" w:rsidRDefault="006F1357" w:rsidP="00287512">
            <w:pPr>
              <w:spacing w:line="276" w:lineRule="auto"/>
            </w:pPr>
            <w:r w:rsidRPr="009A7CCE">
              <w:rPr>
                <w:b/>
                <w:bCs/>
              </w:rPr>
              <w:t>Treatment-related measures</w:t>
            </w:r>
          </w:p>
        </w:tc>
        <w:tc>
          <w:tcPr>
            <w:tcW w:w="1179" w:type="pct"/>
          </w:tcPr>
          <w:p w14:paraId="1AB8C040" w14:textId="77777777" w:rsidR="006F1357" w:rsidRPr="009A7CCE" w:rsidRDefault="006F1357" w:rsidP="00287512">
            <w:pPr>
              <w:spacing w:line="276" w:lineRule="auto"/>
              <w:jc w:val="center"/>
            </w:pPr>
          </w:p>
        </w:tc>
      </w:tr>
      <w:tr w:rsidR="006F1357" w:rsidRPr="009A7CCE" w14:paraId="5BAFCAF7" w14:textId="77777777" w:rsidTr="00BF20DF">
        <w:tc>
          <w:tcPr>
            <w:tcW w:w="3821" w:type="pct"/>
          </w:tcPr>
          <w:p w14:paraId="62964D08" w14:textId="77777777" w:rsidR="006F1357" w:rsidRPr="009A7CCE" w:rsidRDefault="006F1357" w:rsidP="00287512">
            <w:pPr>
              <w:spacing w:line="276" w:lineRule="auto"/>
            </w:pPr>
            <w:r w:rsidRPr="009A7CCE">
              <w:t>Expected treatment benefit (TEX-Q)</w:t>
            </w:r>
          </w:p>
        </w:tc>
        <w:tc>
          <w:tcPr>
            <w:tcW w:w="1179" w:type="pct"/>
          </w:tcPr>
          <w:p w14:paraId="3B1625AA" w14:textId="77777777" w:rsidR="006F1357" w:rsidRPr="009A7CCE" w:rsidRDefault="006F1357" w:rsidP="00287512">
            <w:pPr>
              <w:spacing w:line="276" w:lineRule="auto"/>
              <w:jc w:val="center"/>
            </w:pPr>
            <w:r w:rsidRPr="009A7CCE">
              <w:t>ns</w:t>
            </w:r>
          </w:p>
        </w:tc>
      </w:tr>
      <w:tr w:rsidR="006F1357" w:rsidRPr="009A7CCE" w14:paraId="40A53BD4" w14:textId="77777777" w:rsidTr="00BF20DF">
        <w:tc>
          <w:tcPr>
            <w:tcW w:w="3821" w:type="pct"/>
          </w:tcPr>
          <w:p w14:paraId="020A4844" w14:textId="77777777" w:rsidR="006F1357" w:rsidRPr="009A7CCE" w:rsidRDefault="006F1357" w:rsidP="00287512">
            <w:pPr>
              <w:spacing w:line="276" w:lineRule="auto"/>
            </w:pPr>
            <w:r w:rsidRPr="009A7CCE">
              <w:t>Expected positive impacts (TEX-Q)</w:t>
            </w:r>
          </w:p>
        </w:tc>
        <w:tc>
          <w:tcPr>
            <w:tcW w:w="1179" w:type="pct"/>
          </w:tcPr>
          <w:p w14:paraId="5F8306B5" w14:textId="77777777" w:rsidR="006F1357" w:rsidRPr="009A7CCE" w:rsidRDefault="006F1357" w:rsidP="00287512">
            <w:pPr>
              <w:spacing w:line="276" w:lineRule="auto"/>
              <w:jc w:val="center"/>
            </w:pPr>
            <w:r w:rsidRPr="009A7CCE">
              <w:t>ns</w:t>
            </w:r>
          </w:p>
        </w:tc>
      </w:tr>
      <w:tr w:rsidR="006F1357" w:rsidRPr="009A7CCE" w14:paraId="1B8B54C1" w14:textId="77777777" w:rsidTr="00BF20DF">
        <w:tc>
          <w:tcPr>
            <w:tcW w:w="3821" w:type="pct"/>
          </w:tcPr>
          <w:p w14:paraId="1DF4F7FA" w14:textId="77777777" w:rsidR="006F1357" w:rsidRPr="009A7CCE" w:rsidRDefault="006F1357" w:rsidP="00287512">
            <w:pPr>
              <w:spacing w:line="276" w:lineRule="auto"/>
            </w:pPr>
            <w:r w:rsidRPr="009A7CCE">
              <w:t>Expected adverse events (TEX-Q)</w:t>
            </w:r>
          </w:p>
        </w:tc>
        <w:tc>
          <w:tcPr>
            <w:tcW w:w="1179" w:type="pct"/>
          </w:tcPr>
          <w:p w14:paraId="59DA01FE" w14:textId="77777777" w:rsidR="006F1357" w:rsidRPr="009A7CCE" w:rsidRDefault="006F1357" w:rsidP="00287512">
            <w:pPr>
              <w:spacing w:line="276" w:lineRule="auto"/>
              <w:jc w:val="center"/>
            </w:pPr>
            <w:r w:rsidRPr="009A7CCE">
              <w:t>ns</w:t>
            </w:r>
          </w:p>
        </w:tc>
      </w:tr>
      <w:tr w:rsidR="006F1357" w:rsidRPr="009A7CCE" w14:paraId="009C4C13" w14:textId="77777777" w:rsidTr="00BF20DF">
        <w:tc>
          <w:tcPr>
            <w:tcW w:w="3821" w:type="pct"/>
          </w:tcPr>
          <w:p w14:paraId="4B3F1DAB" w14:textId="77777777" w:rsidR="006F1357" w:rsidRPr="009A7CCE" w:rsidRDefault="006F1357" w:rsidP="00287512">
            <w:pPr>
              <w:spacing w:line="276" w:lineRule="auto"/>
            </w:pPr>
            <w:r w:rsidRPr="009A7CCE">
              <w:t xml:space="preserve">Expected straightforward process (TEX-Q) </w:t>
            </w:r>
          </w:p>
        </w:tc>
        <w:tc>
          <w:tcPr>
            <w:tcW w:w="1179" w:type="pct"/>
          </w:tcPr>
          <w:p w14:paraId="4F6213BE" w14:textId="77777777" w:rsidR="006F1357" w:rsidRPr="009A7CCE" w:rsidRDefault="006F1357" w:rsidP="00287512">
            <w:pPr>
              <w:spacing w:line="276" w:lineRule="auto"/>
              <w:jc w:val="center"/>
            </w:pPr>
            <w:r w:rsidRPr="009A7CCE">
              <w:t>-0.6165*</w:t>
            </w:r>
          </w:p>
        </w:tc>
      </w:tr>
      <w:tr w:rsidR="006F1357" w:rsidRPr="009A7CCE" w14:paraId="150631B1" w14:textId="77777777" w:rsidTr="00BF20DF">
        <w:tc>
          <w:tcPr>
            <w:tcW w:w="3821" w:type="pct"/>
          </w:tcPr>
          <w:p w14:paraId="071F2589" w14:textId="77777777" w:rsidR="006F1357" w:rsidRPr="009A7CCE" w:rsidRDefault="006F1357" w:rsidP="00287512">
            <w:pPr>
              <w:spacing w:line="276" w:lineRule="auto"/>
            </w:pPr>
            <w:r w:rsidRPr="009A7CCE">
              <w:t>Intrinsic treatment motivation (CMTS)</w:t>
            </w:r>
          </w:p>
        </w:tc>
        <w:tc>
          <w:tcPr>
            <w:tcW w:w="1179" w:type="pct"/>
          </w:tcPr>
          <w:p w14:paraId="50EFA7D3" w14:textId="77777777" w:rsidR="006F1357" w:rsidRPr="009A7CCE" w:rsidRDefault="006F1357" w:rsidP="00287512">
            <w:pPr>
              <w:spacing w:line="276" w:lineRule="auto"/>
              <w:jc w:val="center"/>
            </w:pPr>
            <w:r w:rsidRPr="009A7CCE">
              <w:t>ns</w:t>
            </w:r>
          </w:p>
        </w:tc>
      </w:tr>
      <w:tr w:rsidR="006F1357" w:rsidRPr="009A7CCE" w14:paraId="1C00F06F" w14:textId="77777777" w:rsidTr="00BF20DF">
        <w:tc>
          <w:tcPr>
            <w:tcW w:w="3821" w:type="pct"/>
          </w:tcPr>
          <w:p w14:paraId="29AD21FA" w14:textId="77777777" w:rsidR="006F1357" w:rsidRPr="009A7CCE" w:rsidRDefault="006F1357" w:rsidP="00287512">
            <w:pPr>
              <w:spacing w:line="276" w:lineRule="auto"/>
            </w:pPr>
            <w:r w:rsidRPr="009A7CCE">
              <w:t>Integrated regulation treatment motivation (CMTS)</w:t>
            </w:r>
          </w:p>
        </w:tc>
        <w:tc>
          <w:tcPr>
            <w:tcW w:w="1179" w:type="pct"/>
          </w:tcPr>
          <w:p w14:paraId="71FD4304" w14:textId="77777777" w:rsidR="006F1357" w:rsidRPr="009A7CCE" w:rsidRDefault="006F1357" w:rsidP="00287512">
            <w:pPr>
              <w:spacing w:line="276" w:lineRule="auto"/>
              <w:jc w:val="center"/>
            </w:pPr>
            <w:r w:rsidRPr="009A7CCE">
              <w:t>ns</w:t>
            </w:r>
          </w:p>
        </w:tc>
      </w:tr>
      <w:tr w:rsidR="006F1357" w:rsidRPr="009A7CCE" w14:paraId="4EC83E6C" w14:textId="77777777" w:rsidTr="00BF20DF">
        <w:tc>
          <w:tcPr>
            <w:tcW w:w="3821" w:type="pct"/>
          </w:tcPr>
          <w:p w14:paraId="6B148F17" w14:textId="77777777" w:rsidR="006F1357" w:rsidRPr="009A7CCE" w:rsidRDefault="006F1357" w:rsidP="00287512">
            <w:pPr>
              <w:spacing w:line="276" w:lineRule="auto"/>
            </w:pPr>
            <w:r w:rsidRPr="009A7CCE">
              <w:t>Identified regulation treatment motivation (CMTS)</w:t>
            </w:r>
          </w:p>
        </w:tc>
        <w:tc>
          <w:tcPr>
            <w:tcW w:w="1179" w:type="pct"/>
          </w:tcPr>
          <w:p w14:paraId="0EC24B1D" w14:textId="77777777" w:rsidR="006F1357" w:rsidRPr="009A7CCE" w:rsidRDefault="006F1357" w:rsidP="00287512">
            <w:pPr>
              <w:spacing w:line="276" w:lineRule="auto"/>
              <w:jc w:val="center"/>
            </w:pPr>
            <w:r w:rsidRPr="009A7CCE">
              <w:t>ns</w:t>
            </w:r>
          </w:p>
        </w:tc>
      </w:tr>
      <w:tr w:rsidR="006F1357" w:rsidRPr="009A7CCE" w14:paraId="281568AC" w14:textId="77777777" w:rsidTr="00BF20DF">
        <w:tc>
          <w:tcPr>
            <w:tcW w:w="3821" w:type="pct"/>
          </w:tcPr>
          <w:p w14:paraId="730F997C" w14:textId="77777777" w:rsidR="006F1357" w:rsidRPr="009A7CCE" w:rsidRDefault="006F1357" w:rsidP="00287512">
            <w:pPr>
              <w:spacing w:line="276" w:lineRule="auto"/>
            </w:pPr>
            <w:r w:rsidRPr="009A7CCE">
              <w:t>Amotivation for treatment (CMTS)</w:t>
            </w:r>
          </w:p>
        </w:tc>
        <w:tc>
          <w:tcPr>
            <w:tcW w:w="1179" w:type="pct"/>
          </w:tcPr>
          <w:p w14:paraId="38802B99" w14:textId="77777777" w:rsidR="006F1357" w:rsidRPr="009A7CCE" w:rsidRDefault="006F1357" w:rsidP="00287512">
            <w:pPr>
              <w:spacing w:line="276" w:lineRule="auto"/>
              <w:jc w:val="center"/>
            </w:pPr>
            <w:r w:rsidRPr="009A7CCE">
              <w:t>ns</w:t>
            </w:r>
          </w:p>
        </w:tc>
      </w:tr>
      <w:tr w:rsidR="006F1357" w:rsidRPr="009A7CCE" w14:paraId="349201CB" w14:textId="77777777" w:rsidTr="00BF20DF">
        <w:tc>
          <w:tcPr>
            <w:tcW w:w="3821" w:type="pct"/>
          </w:tcPr>
          <w:p w14:paraId="585D4B06" w14:textId="77777777" w:rsidR="006F1357" w:rsidRPr="009A7CCE" w:rsidRDefault="006F1357" w:rsidP="00287512">
            <w:pPr>
              <w:spacing w:line="276" w:lineRule="auto"/>
            </w:pPr>
            <w:r w:rsidRPr="009A7CCE">
              <w:t>Intention to attend treatment (TAP)</w:t>
            </w:r>
          </w:p>
        </w:tc>
        <w:tc>
          <w:tcPr>
            <w:tcW w:w="1179" w:type="pct"/>
          </w:tcPr>
          <w:p w14:paraId="0E141C65" w14:textId="77777777" w:rsidR="006F1357" w:rsidRPr="009A7CCE" w:rsidRDefault="006F1357" w:rsidP="00287512">
            <w:pPr>
              <w:spacing w:line="276" w:lineRule="auto"/>
              <w:jc w:val="center"/>
            </w:pPr>
            <w:r w:rsidRPr="009A7CCE">
              <w:t>ns</w:t>
            </w:r>
          </w:p>
        </w:tc>
      </w:tr>
      <w:tr w:rsidR="006F1357" w:rsidRPr="009A7CCE" w14:paraId="2BAC4D6D" w14:textId="77777777" w:rsidTr="00BF20DF">
        <w:tc>
          <w:tcPr>
            <w:tcW w:w="3821" w:type="pct"/>
          </w:tcPr>
          <w:p w14:paraId="605B9DF0" w14:textId="77777777" w:rsidR="006F1357" w:rsidRPr="009A7CCE" w:rsidRDefault="006F1357" w:rsidP="00287512">
            <w:pPr>
              <w:spacing w:line="276" w:lineRule="auto"/>
            </w:pPr>
            <w:r w:rsidRPr="009A7CCE">
              <w:t>Barrier of social concerns (BRS)</w:t>
            </w:r>
          </w:p>
        </w:tc>
        <w:tc>
          <w:tcPr>
            <w:tcW w:w="1179" w:type="pct"/>
          </w:tcPr>
          <w:p w14:paraId="35C6EE2F" w14:textId="77777777" w:rsidR="006F1357" w:rsidRPr="009A7CCE" w:rsidRDefault="006F1357" w:rsidP="00287512">
            <w:pPr>
              <w:spacing w:line="276" w:lineRule="auto"/>
              <w:jc w:val="center"/>
            </w:pPr>
            <w:r w:rsidRPr="009A7CCE">
              <w:t>ns</w:t>
            </w:r>
          </w:p>
        </w:tc>
      </w:tr>
      <w:tr w:rsidR="006F1357" w:rsidRPr="009A7CCE" w14:paraId="6CC76DAC" w14:textId="77777777" w:rsidTr="00BF20DF">
        <w:tc>
          <w:tcPr>
            <w:tcW w:w="3821" w:type="pct"/>
          </w:tcPr>
          <w:p w14:paraId="0C232BF6" w14:textId="77777777" w:rsidR="006F1357" w:rsidRPr="009A7CCE" w:rsidRDefault="006F1357" w:rsidP="00287512">
            <w:pPr>
              <w:spacing w:line="276" w:lineRule="auto"/>
            </w:pPr>
            <w:r w:rsidRPr="009A7CCE">
              <w:t>Barrier of missing gambling (BRS)</w:t>
            </w:r>
          </w:p>
        </w:tc>
        <w:tc>
          <w:tcPr>
            <w:tcW w:w="1179" w:type="pct"/>
          </w:tcPr>
          <w:p w14:paraId="3C5A3C48" w14:textId="77777777" w:rsidR="006F1357" w:rsidRPr="009A7CCE" w:rsidRDefault="006F1357" w:rsidP="00287512">
            <w:pPr>
              <w:spacing w:line="276" w:lineRule="auto"/>
              <w:jc w:val="center"/>
            </w:pPr>
            <w:r w:rsidRPr="009A7CCE">
              <w:t>ns</w:t>
            </w:r>
          </w:p>
        </w:tc>
      </w:tr>
      <w:tr w:rsidR="006F1357" w:rsidRPr="009A7CCE" w14:paraId="2283CD2B" w14:textId="77777777" w:rsidTr="00BF20DF">
        <w:tc>
          <w:tcPr>
            <w:tcW w:w="3821" w:type="pct"/>
          </w:tcPr>
          <w:p w14:paraId="39C73F52" w14:textId="77777777" w:rsidR="006F1357" w:rsidRPr="009A7CCE" w:rsidRDefault="006F1357" w:rsidP="00287512">
            <w:pPr>
              <w:spacing w:line="276" w:lineRule="auto"/>
            </w:pPr>
            <w:r w:rsidRPr="009A7CCE">
              <w:t>Barrier of personal limitations (BRS)</w:t>
            </w:r>
          </w:p>
        </w:tc>
        <w:tc>
          <w:tcPr>
            <w:tcW w:w="1179" w:type="pct"/>
          </w:tcPr>
          <w:p w14:paraId="2BD4EC8E" w14:textId="77777777" w:rsidR="006F1357" w:rsidRPr="009A7CCE" w:rsidRDefault="006F1357" w:rsidP="00287512">
            <w:pPr>
              <w:spacing w:line="276" w:lineRule="auto"/>
              <w:jc w:val="center"/>
            </w:pPr>
            <w:r w:rsidRPr="009A7CCE">
              <w:t>ns</w:t>
            </w:r>
          </w:p>
        </w:tc>
      </w:tr>
      <w:tr w:rsidR="006F1357" w:rsidRPr="009A7CCE" w14:paraId="58E4BABA" w14:textId="77777777" w:rsidTr="00BF20DF">
        <w:tc>
          <w:tcPr>
            <w:tcW w:w="3821" w:type="pct"/>
          </w:tcPr>
          <w:p w14:paraId="3562AC56" w14:textId="77777777" w:rsidR="006F1357" w:rsidRPr="009A7CCE" w:rsidRDefault="006F1357" w:rsidP="00287512">
            <w:pPr>
              <w:spacing w:line="276" w:lineRule="auto"/>
            </w:pPr>
            <w:r w:rsidRPr="009A7CCE">
              <w:t>Barrier of logistical issues (BRS)</w:t>
            </w:r>
          </w:p>
        </w:tc>
        <w:tc>
          <w:tcPr>
            <w:tcW w:w="1179" w:type="pct"/>
          </w:tcPr>
          <w:p w14:paraId="257A1E2F" w14:textId="77777777" w:rsidR="006F1357" w:rsidRPr="009A7CCE" w:rsidRDefault="006F1357" w:rsidP="00287512">
            <w:pPr>
              <w:spacing w:line="276" w:lineRule="auto"/>
              <w:jc w:val="center"/>
            </w:pPr>
            <w:r w:rsidRPr="009A7CCE">
              <w:t>ns</w:t>
            </w:r>
          </w:p>
        </w:tc>
      </w:tr>
      <w:tr w:rsidR="006F1357" w:rsidRPr="009A7CCE" w14:paraId="3FA65660" w14:textId="77777777" w:rsidTr="00BF20DF">
        <w:tc>
          <w:tcPr>
            <w:tcW w:w="3821" w:type="pct"/>
          </w:tcPr>
          <w:p w14:paraId="59DC609D" w14:textId="77777777" w:rsidR="006F1357" w:rsidRPr="009A7CCE" w:rsidRDefault="006F1357" w:rsidP="00287512">
            <w:pPr>
              <w:spacing w:line="276" w:lineRule="auto"/>
            </w:pPr>
            <w:r w:rsidRPr="009A7CCE">
              <w:lastRenderedPageBreak/>
              <w:t>Treatment satisfaction (CSQ-4)</w:t>
            </w:r>
          </w:p>
        </w:tc>
        <w:tc>
          <w:tcPr>
            <w:tcW w:w="1179" w:type="pct"/>
          </w:tcPr>
          <w:p w14:paraId="76734837" w14:textId="77777777" w:rsidR="006F1357" w:rsidRPr="009A7CCE" w:rsidRDefault="006F1357" w:rsidP="00287512">
            <w:pPr>
              <w:spacing w:line="276" w:lineRule="auto"/>
              <w:jc w:val="center"/>
            </w:pPr>
            <w:r w:rsidRPr="009A7CCE">
              <w:t>-0.6743**</w:t>
            </w:r>
          </w:p>
        </w:tc>
      </w:tr>
      <w:tr w:rsidR="006F1357" w:rsidRPr="009A7CCE" w14:paraId="4918D7E2" w14:textId="77777777" w:rsidTr="00BF20DF">
        <w:tc>
          <w:tcPr>
            <w:tcW w:w="3821" w:type="pct"/>
          </w:tcPr>
          <w:p w14:paraId="6B4C6608" w14:textId="77777777" w:rsidR="006F1357" w:rsidRPr="009A7CCE" w:rsidRDefault="006F1357" w:rsidP="00287512">
            <w:pPr>
              <w:spacing w:line="276" w:lineRule="auto"/>
            </w:pPr>
            <w:r w:rsidRPr="009A7CCE">
              <w:t>Overall treatment experience (SRS)</w:t>
            </w:r>
          </w:p>
        </w:tc>
        <w:tc>
          <w:tcPr>
            <w:tcW w:w="1179" w:type="pct"/>
          </w:tcPr>
          <w:p w14:paraId="6CF333D8" w14:textId="77777777" w:rsidR="006F1357" w:rsidRPr="009A7CCE" w:rsidRDefault="006F1357" w:rsidP="00287512">
            <w:pPr>
              <w:spacing w:line="276" w:lineRule="auto"/>
              <w:jc w:val="center"/>
            </w:pPr>
            <w:r w:rsidRPr="009A7CCE">
              <w:t>-0.5175*</w:t>
            </w:r>
          </w:p>
        </w:tc>
      </w:tr>
      <w:tr w:rsidR="006F1357" w:rsidRPr="009A7CCE" w14:paraId="2348DC8B" w14:textId="77777777" w:rsidTr="00BF20DF">
        <w:tc>
          <w:tcPr>
            <w:tcW w:w="3821" w:type="pct"/>
          </w:tcPr>
          <w:p w14:paraId="591EE107" w14:textId="77777777" w:rsidR="006F1357" w:rsidRPr="009A7CCE" w:rsidRDefault="006F1357" w:rsidP="00287512">
            <w:pPr>
              <w:spacing w:line="276" w:lineRule="auto"/>
            </w:pPr>
            <w:r w:rsidRPr="009A7CCE">
              <w:t>Goal-aligned treatment experience (SRS)</w:t>
            </w:r>
          </w:p>
        </w:tc>
        <w:tc>
          <w:tcPr>
            <w:tcW w:w="1179" w:type="pct"/>
          </w:tcPr>
          <w:p w14:paraId="10ABA0EA" w14:textId="77777777" w:rsidR="006F1357" w:rsidRPr="009A7CCE" w:rsidRDefault="006F1357" w:rsidP="00287512">
            <w:pPr>
              <w:spacing w:line="276" w:lineRule="auto"/>
              <w:jc w:val="center"/>
            </w:pPr>
            <w:r w:rsidRPr="009A7CCE">
              <w:t>-0.5732*</w:t>
            </w:r>
          </w:p>
        </w:tc>
      </w:tr>
      <w:tr w:rsidR="006F1357" w:rsidRPr="009A7CCE" w14:paraId="3DB55C87" w14:textId="77777777" w:rsidTr="00BF20DF">
        <w:tc>
          <w:tcPr>
            <w:tcW w:w="3821" w:type="pct"/>
          </w:tcPr>
          <w:p w14:paraId="3D41886E" w14:textId="77777777" w:rsidR="006F1357" w:rsidRPr="009A7CCE" w:rsidRDefault="006F1357" w:rsidP="00287512">
            <w:pPr>
              <w:spacing w:line="276" w:lineRule="auto"/>
            </w:pPr>
            <w:r w:rsidRPr="009A7CCE">
              <w:t>Overall therapeutic alliance (STAR-P)</w:t>
            </w:r>
          </w:p>
        </w:tc>
        <w:tc>
          <w:tcPr>
            <w:tcW w:w="1179" w:type="pct"/>
          </w:tcPr>
          <w:p w14:paraId="161BA5D3" w14:textId="77777777" w:rsidR="006F1357" w:rsidRPr="009A7CCE" w:rsidRDefault="006F1357" w:rsidP="00287512">
            <w:pPr>
              <w:spacing w:line="276" w:lineRule="auto"/>
              <w:jc w:val="center"/>
            </w:pPr>
            <w:r w:rsidRPr="009A7CCE">
              <w:t>-0.7035**</w:t>
            </w:r>
          </w:p>
        </w:tc>
      </w:tr>
      <w:tr w:rsidR="006F1357" w:rsidRPr="009A7CCE" w14:paraId="656A87FB" w14:textId="77777777" w:rsidTr="00BF20DF">
        <w:tc>
          <w:tcPr>
            <w:tcW w:w="3821" w:type="pct"/>
          </w:tcPr>
          <w:p w14:paraId="71AB8ED1" w14:textId="77777777" w:rsidR="006F1357" w:rsidRPr="009A7CCE" w:rsidRDefault="006F1357" w:rsidP="00287512">
            <w:pPr>
              <w:spacing w:line="276" w:lineRule="auto"/>
            </w:pPr>
            <w:r w:rsidRPr="009A7CCE">
              <w:t>Positive collaboration with practitioner (STAR-P)</w:t>
            </w:r>
          </w:p>
        </w:tc>
        <w:tc>
          <w:tcPr>
            <w:tcW w:w="1179" w:type="pct"/>
          </w:tcPr>
          <w:p w14:paraId="5D92D7B8" w14:textId="77777777" w:rsidR="006F1357" w:rsidRPr="009A7CCE" w:rsidRDefault="006F1357" w:rsidP="00287512">
            <w:pPr>
              <w:spacing w:line="276" w:lineRule="auto"/>
              <w:jc w:val="center"/>
            </w:pPr>
            <w:r w:rsidRPr="009A7CCE">
              <w:t>-0.8507***</w:t>
            </w:r>
          </w:p>
        </w:tc>
      </w:tr>
      <w:tr w:rsidR="006F1357" w:rsidRPr="009A7CCE" w14:paraId="21B0DAD5" w14:textId="77777777" w:rsidTr="00BF20DF">
        <w:tc>
          <w:tcPr>
            <w:tcW w:w="3821" w:type="pct"/>
            <w:tcBorders>
              <w:bottom w:val="single" w:sz="4" w:space="0" w:color="auto"/>
            </w:tcBorders>
          </w:tcPr>
          <w:p w14:paraId="42EF95BB" w14:textId="77777777" w:rsidR="006F1357" w:rsidRPr="009A7CCE" w:rsidRDefault="006F1357" w:rsidP="00287512">
            <w:pPr>
              <w:spacing w:line="276" w:lineRule="auto"/>
            </w:pPr>
            <w:r w:rsidRPr="009A7CCE">
              <w:t>Positive input from practitioner (STAR-P)</w:t>
            </w:r>
          </w:p>
        </w:tc>
        <w:tc>
          <w:tcPr>
            <w:tcW w:w="1179" w:type="pct"/>
            <w:tcBorders>
              <w:bottom w:val="single" w:sz="4" w:space="0" w:color="auto"/>
            </w:tcBorders>
          </w:tcPr>
          <w:p w14:paraId="7C4FEFD6" w14:textId="77777777" w:rsidR="006F1357" w:rsidRPr="009A7CCE" w:rsidRDefault="006F1357" w:rsidP="00287512">
            <w:pPr>
              <w:spacing w:line="276" w:lineRule="auto"/>
              <w:jc w:val="center"/>
            </w:pPr>
            <w:r w:rsidRPr="009A7CCE">
              <w:t>-0.5945*</w:t>
            </w:r>
          </w:p>
        </w:tc>
      </w:tr>
      <w:tr w:rsidR="006F1357" w:rsidRPr="009A7CCE" w14:paraId="7FB678F3" w14:textId="77777777" w:rsidTr="00BF20DF">
        <w:tc>
          <w:tcPr>
            <w:tcW w:w="5000" w:type="pct"/>
            <w:gridSpan w:val="2"/>
            <w:tcBorders>
              <w:bottom w:val="single" w:sz="4" w:space="0" w:color="auto"/>
            </w:tcBorders>
          </w:tcPr>
          <w:p w14:paraId="18C7DB0C" w14:textId="77777777" w:rsidR="006F1357" w:rsidRPr="009A7CCE" w:rsidRDefault="006F1357" w:rsidP="00287512">
            <w:pPr>
              <w:spacing w:line="276" w:lineRule="auto"/>
            </w:pPr>
            <w:r w:rsidRPr="009A7CCE">
              <w:rPr>
                <w:i/>
                <w:iCs/>
              </w:rPr>
              <w:t>Note</w:t>
            </w:r>
            <w:r w:rsidRPr="009A7CCE">
              <w:t xml:space="preserve">. ns = not significant; G-SAS=Gambling Symptom Assessment Scale; DGHS-7=Domain General Harms Scale-7; JAS=Jonsson-Abbott Scale; GMQ-F=Gambling Motives Questionnaire-Financial; PHQ-2=Patient Health Questionnaire-2; TEX-Q=Treatment Expectation Questionnaire; CMTS=Client Motivation for Therapy Scale; TAP=Therapy Attitudes and Process Questionnaire; BRS=Barrier to Retention Scale; CSQ-4=Client Satisfaction Questionnaire-4; SRS=Session Rating Scale; STAR-P=Service to Clients Relationship Scale-Patient. </w:t>
            </w:r>
          </w:p>
          <w:p w14:paraId="462B21A4" w14:textId="77777777" w:rsidR="006F1357" w:rsidRPr="009A7CCE" w:rsidRDefault="006F1357" w:rsidP="00287512">
            <w:pPr>
              <w:spacing w:line="276" w:lineRule="auto"/>
              <w:jc w:val="center"/>
            </w:pPr>
          </w:p>
        </w:tc>
      </w:tr>
    </w:tbl>
    <w:p w14:paraId="164B0375" w14:textId="77777777" w:rsidR="006F1357" w:rsidRPr="009A7CCE" w:rsidRDefault="006F1357" w:rsidP="006F1357">
      <w:pPr>
        <w:rPr>
          <w:b/>
          <w:bCs/>
        </w:rPr>
      </w:pPr>
    </w:p>
    <w:p w14:paraId="56D058AC" w14:textId="77777777" w:rsidR="006F1357" w:rsidRPr="009A7CCE" w:rsidRDefault="006F1357" w:rsidP="006F1357"/>
    <w:p w14:paraId="289A3104" w14:textId="77777777" w:rsidR="006F1357" w:rsidRDefault="006F1357">
      <w:pPr>
        <w:spacing w:line="240" w:lineRule="auto"/>
        <w:rPr>
          <w:rFonts w:eastAsia="Times New Roman" w:cs="Times New Roman"/>
          <w:b/>
          <w:bCs/>
          <w:i/>
          <w:color w:val="000000" w:themeColor="text1"/>
          <w:kern w:val="0"/>
          <w:szCs w:val="20"/>
          <w:highlight w:val="cyan"/>
          <w14:ligatures w14:val="none"/>
        </w:rPr>
      </w:pPr>
    </w:p>
    <w:p w14:paraId="0707AC7C" w14:textId="77777777" w:rsidR="00C70B76" w:rsidRDefault="00C70B76">
      <w:pPr>
        <w:spacing w:line="240" w:lineRule="auto"/>
        <w:rPr>
          <w:rFonts w:eastAsia="Times New Roman" w:cs="Times New Roman"/>
          <w:b/>
          <w:bCs/>
          <w:i/>
          <w:color w:val="000000" w:themeColor="text1"/>
          <w:kern w:val="0"/>
          <w:szCs w:val="20"/>
          <w14:ligatures w14:val="none"/>
        </w:rPr>
      </w:pPr>
      <w:r>
        <w:br w:type="page"/>
      </w:r>
    </w:p>
    <w:p w14:paraId="089001D2" w14:textId="1D7B7709" w:rsidR="006F1357" w:rsidRDefault="006F1357" w:rsidP="00287512">
      <w:pPr>
        <w:pStyle w:val="Appendixhead2"/>
        <w:numPr>
          <w:ilvl w:val="0"/>
          <w:numId w:val="0"/>
        </w:numPr>
        <w:ind w:left="851" w:hanging="851"/>
      </w:pPr>
      <w:bookmarkStart w:id="170" w:name="_Toc211006946"/>
      <w:r>
        <w:lastRenderedPageBreak/>
        <w:t>Appendix C. Reasons for pulling out of treatment</w:t>
      </w:r>
      <w:bookmarkEnd w:id="170"/>
    </w:p>
    <w:p w14:paraId="17A28805" w14:textId="54E6E353" w:rsidR="006F1357" w:rsidRPr="009A7CCE" w:rsidRDefault="006F1357" w:rsidP="00287512">
      <w:pPr>
        <w:pStyle w:val="Caption"/>
        <w:numPr>
          <w:ilvl w:val="0"/>
          <w:numId w:val="0"/>
        </w:numPr>
        <w:ind w:left="851" w:hanging="851"/>
      </w:pPr>
      <w:bookmarkStart w:id="171" w:name="_Toc200620118"/>
      <w:r w:rsidRPr="00287512">
        <w:t>Table C1. Practitioner-perceived reasons for pulling out of treatment (n=15)</w:t>
      </w:r>
      <w:bookmarkEnd w:id="1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44"/>
      </w:tblGrid>
      <w:tr w:rsidR="006F1357" w:rsidRPr="009A7CCE" w14:paraId="0FC3E567" w14:textId="77777777" w:rsidTr="00BF20DF">
        <w:tc>
          <w:tcPr>
            <w:tcW w:w="7366" w:type="dxa"/>
            <w:tcBorders>
              <w:top w:val="single" w:sz="4" w:space="0" w:color="auto"/>
              <w:bottom w:val="single" w:sz="4" w:space="0" w:color="auto"/>
            </w:tcBorders>
          </w:tcPr>
          <w:p w14:paraId="5148DA2B" w14:textId="77777777" w:rsidR="006F1357" w:rsidRPr="009A7CCE" w:rsidRDefault="006F1357" w:rsidP="00BF20DF">
            <w:pPr>
              <w:spacing w:line="276" w:lineRule="auto"/>
              <w:rPr>
                <w:b/>
                <w:bCs/>
              </w:rPr>
            </w:pPr>
            <w:r w:rsidRPr="009A7CCE">
              <w:rPr>
                <w:b/>
                <w:bCs/>
              </w:rPr>
              <w:t xml:space="preserve">Reasons </w:t>
            </w:r>
          </w:p>
        </w:tc>
        <w:tc>
          <w:tcPr>
            <w:tcW w:w="1644" w:type="dxa"/>
            <w:tcBorders>
              <w:top w:val="single" w:sz="4" w:space="0" w:color="auto"/>
              <w:bottom w:val="single" w:sz="4" w:space="0" w:color="auto"/>
            </w:tcBorders>
          </w:tcPr>
          <w:p w14:paraId="72E67FDB" w14:textId="77777777" w:rsidR="006F1357" w:rsidRPr="009A7CCE" w:rsidRDefault="006F1357" w:rsidP="00BF20DF">
            <w:pPr>
              <w:spacing w:line="276" w:lineRule="auto"/>
              <w:rPr>
                <w:b/>
                <w:bCs/>
              </w:rPr>
            </w:pPr>
            <w:r w:rsidRPr="009A7CCE">
              <w:rPr>
                <w:b/>
                <w:bCs/>
              </w:rPr>
              <w:t>M (SD)</w:t>
            </w:r>
          </w:p>
        </w:tc>
      </w:tr>
      <w:tr w:rsidR="006F1357" w:rsidRPr="009A7CCE" w14:paraId="5562F59F" w14:textId="77777777" w:rsidTr="00BF20DF">
        <w:tc>
          <w:tcPr>
            <w:tcW w:w="7366" w:type="dxa"/>
            <w:tcBorders>
              <w:top w:val="single" w:sz="4" w:space="0" w:color="auto"/>
            </w:tcBorders>
          </w:tcPr>
          <w:p w14:paraId="6944692C" w14:textId="77777777" w:rsidR="006F1357" w:rsidRPr="009A7CCE" w:rsidRDefault="006F1357" w:rsidP="00BF20DF">
            <w:pPr>
              <w:spacing w:line="276" w:lineRule="auto"/>
            </w:pPr>
            <w:r w:rsidRPr="009A7CCE">
              <w:t>Reached treatment goals or got what they needed from treatment</w:t>
            </w:r>
          </w:p>
        </w:tc>
        <w:tc>
          <w:tcPr>
            <w:tcW w:w="1644" w:type="dxa"/>
            <w:tcBorders>
              <w:top w:val="single" w:sz="4" w:space="0" w:color="auto"/>
            </w:tcBorders>
          </w:tcPr>
          <w:p w14:paraId="0083A524" w14:textId="77777777" w:rsidR="006F1357" w:rsidRPr="009A7CCE" w:rsidRDefault="006F1357" w:rsidP="00BF20DF">
            <w:pPr>
              <w:spacing w:line="276" w:lineRule="auto"/>
            </w:pPr>
            <w:r w:rsidRPr="009A7CCE">
              <w:t>4.1 (0.9)</w:t>
            </w:r>
          </w:p>
        </w:tc>
      </w:tr>
      <w:tr w:rsidR="006F1357" w:rsidRPr="009A7CCE" w14:paraId="7D09D1A6" w14:textId="77777777" w:rsidTr="00BF20DF">
        <w:tc>
          <w:tcPr>
            <w:tcW w:w="7366" w:type="dxa"/>
          </w:tcPr>
          <w:p w14:paraId="5075C0A9" w14:textId="77777777" w:rsidR="006F1357" w:rsidRPr="009A7CCE" w:rsidRDefault="006F1357" w:rsidP="00BF20DF">
            <w:pPr>
              <w:spacing w:line="276" w:lineRule="auto"/>
            </w:pPr>
            <w:r w:rsidRPr="009A7CCE">
              <w:t>Lack of motivation or commitment to change</w:t>
            </w:r>
          </w:p>
        </w:tc>
        <w:tc>
          <w:tcPr>
            <w:tcW w:w="1644" w:type="dxa"/>
          </w:tcPr>
          <w:p w14:paraId="506CE7EA" w14:textId="77777777" w:rsidR="006F1357" w:rsidRPr="009A7CCE" w:rsidRDefault="006F1357" w:rsidP="00BF20DF">
            <w:pPr>
              <w:spacing w:line="276" w:lineRule="auto"/>
            </w:pPr>
            <w:r w:rsidRPr="009A7CCE">
              <w:t>3.4 (1.1)</w:t>
            </w:r>
          </w:p>
        </w:tc>
      </w:tr>
      <w:tr w:rsidR="006F1357" w:rsidRPr="009A7CCE" w14:paraId="2B9F254D" w14:textId="77777777" w:rsidTr="00BF20DF">
        <w:tc>
          <w:tcPr>
            <w:tcW w:w="7366" w:type="dxa"/>
          </w:tcPr>
          <w:p w14:paraId="7CBCBEBE" w14:textId="77777777" w:rsidR="006F1357" w:rsidRPr="009A7CCE" w:rsidRDefault="006F1357" w:rsidP="00BF20DF">
            <w:pPr>
              <w:spacing w:line="276" w:lineRule="auto"/>
            </w:pPr>
            <w:r w:rsidRPr="009A7CCE">
              <w:t xml:space="preserve">Feelings of hopelessness </w:t>
            </w:r>
          </w:p>
        </w:tc>
        <w:tc>
          <w:tcPr>
            <w:tcW w:w="1644" w:type="dxa"/>
          </w:tcPr>
          <w:p w14:paraId="6FEE7F86" w14:textId="77777777" w:rsidR="006F1357" w:rsidRPr="009A7CCE" w:rsidRDefault="006F1357" w:rsidP="00BF20DF">
            <w:pPr>
              <w:spacing w:line="276" w:lineRule="auto"/>
            </w:pPr>
            <w:r w:rsidRPr="009A7CCE">
              <w:t>3.3 (1.2)</w:t>
            </w:r>
          </w:p>
        </w:tc>
      </w:tr>
      <w:tr w:rsidR="006F1357" w:rsidRPr="009A7CCE" w14:paraId="77909A9E" w14:textId="77777777" w:rsidTr="00BF20DF">
        <w:tc>
          <w:tcPr>
            <w:tcW w:w="7366" w:type="dxa"/>
          </w:tcPr>
          <w:p w14:paraId="1366CAED" w14:textId="77777777" w:rsidR="006F1357" w:rsidRPr="009A7CCE" w:rsidRDefault="006F1357" w:rsidP="00BF20DF">
            <w:pPr>
              <w:spacing w:line="276" w:lineRule="auto"/>
            </w:pPr>
            <w:r w:rsidRPr="009A7CCE">
              <w:t>Lack of support from others</w:t>
            </w:r>
          </w:p>
        </w:tc>
        <w:tc>
          <w:tcPr>
            <w:tcW w:w="1644" w:type="dxa"/>
          </w:tcPr>
          <w:p w14:paraId="6983924E" w14:textId="77777777" w:rsidR="006F1357" w:rsidRPr="009A7CCE" w:rsidRDefault="006F1357" w:rsidP="00BF20DF">
            <w:pPr>
              <w:spacing w:line="276" w:lineRule="auto"/>
            </w:pPr>
            <w:r w:rsidRPr="009A7CCE">
              <w:t>3.3 (1.4)</w:t>
            </w:r>
          </w:p>
        </w:tc>
      </w:tr>
      <w:tr w:rsidR="006F1357" w:rsidRPr="009A7CCE" w14:paraId="787D39EA" w14:textId="77777777" w:rsidTr="00BF20DF">
        <w:tc>
          <w:tcPr>
            <w:tcW w:w="7366" w:type="dxa"/>
          </w:tcPr>
          <w:p w14:paraId="018888E7" w14:textId="77777777" w:rsidR="006F1357" w:rsidRPr="009A7CCE" w:rsidRDefault="006F1357" w:rsidP="00BF20DF">
            <w:pPr>
              <w:spacing w:line="276" w:lineRule="auto"/>
            </w:pPr>
            <w:r w:rsidRPr="009A7CCE">
              <w:t>Lack of progress in treatment</w:t>
            </w:r>
          </w:p>
        </w:tc>
        <w:tc>
          <w:tcPr>
            <w:tcW w:w="1644" w:type="dxa"/>
          </w:tcPr>
          <w:p w14:paraId="6DF8AFCD" w14:textId="77777777" w:rsidR="006F1357" w:rsidRPr="009A7CCE" w:rsidRDefault="006F1357" w:rsidP="00BF20DF">
            <w:pPr>
              <w:spacing w:line="276" w:lineRule="auto"/>
            </w:pPr>
            <w:r w:rsidRPr="009A7CCE">
              <w:t>3.0 (1.1)</w:t>
            </w:r>
          </w:p>
        </w:tc>
      </w:tr>
      <w:tr w:rsidR="006F1357" w:rsidRPr="009A7CCE" w14:paraId="580E3108" w14:textId="77777777" w:rsidTr="00BF20DF">
        <w:tc>
          <w:tcPr>
            <w:tcW w:w="7366" w:type="dxa"/>
          </w:tcPr>
          <w:p w14:paraId="7723C7B5" w14:textId="77777777" w:rsidR="006F1357" w:rsidRPr="009A7CCE" w:rsidRDefault="006F1357" w:rsidP="00BF20DF">
            <w:pPr>
              <w:spacing w:line="276" w:lineRule="auto"/>
            </w:pPr>
            <w:r w:rsidRPr="009A7CCE">
              <w:t>Worsened problem severity (e.g., addiction-related issues stopped client from coming in)</w:t>
            </w:r>
          </w:p>
        </w:tc>
        <w:tc>
          <w:tcPr>
            <w:tcW w:w="1644" w:type="dxa"/>
          </w:tcPr>
          <w:p w14:paraId="32B154C7" w14:textId="77777777" w:rsidR="006F1357" w:rsidRPr="009A7CCE" w:rsidRDefault="006F1357" w:rsidP="00BF20DF">
            <w:pPr>
              <w:spacing w:line="276" w:lineRule="auto"/>
            </w:pPr>
            <w:r w:rsidRPr="009A7CCE">
              <w:t>2.8 (0.9)</w:t>
            </w:r>
          </w:p>
        </w:tc>
      </w:tr>
      <w:tr w:rsidR="006F1357" w:rsidRPr="009A7CCE" w14:paraId="0FA87EB3" w14:textId="77777777" w:rsidTr="00BF20DF">
        <w:tc>
          <w:tcPr>
            <w:tcW w:w="7366" w:type="dxa"/>
          </w:tcPr>
          <w:p w14:paraId="337BD879" w14:textId="77777777" w:rsidR="006F1357" w:rsidRPr="009A7CCE" w:rsidRDefault="006F1357" w:rsidP="00BF20DF">
            <w:pPr>
              <w:spacing w:line="276" w:lineRule="auto"/>
            </w:pPr>
            <w:r w:rsidRPr="009A7CCE">
              <w:t>Logistical problems (e.g., transportation, childcare)</w:t>
            </w:r>
          </w:p>
        </w:tc>
        <w:tc>
          <w:tcPr>
            <w:tcW w:w="1644" w:type="dxa"/>
          </w:tcPr>
          <w:p w14:paraId="312C6842" w14:textId="77777777" w:rsidR="006F1357" w:rsidRPr="009A7CCE" w:rsidRDefault="006F1357" w:rsidP="00BF20DF">
            <w:pPr>
              <w:spacing w:line="276" w:lineRule="auto"/>
            </w:pPr>
            <w:r w:rsidRPr="009A7CCE">
              <w:t>2.5 (0.7)</w:t>
            </w:r>
          </w:p>
        </w:tc>
      </w:tr>
      <w:tr w:rsidR="006F1357" w:rsidRPr="009A7CCE" w14:paraId="2AF45D6C" w14:textId="77777777" w:rsidTr="00BF20DF">
        <w:tc>
          <w:tcPr>
            <w:tcW w:w="7366" w:type="dxa"/>
          </w:tcPr>
          <w:p w14:paraId="4E1160E2" w14:textId="77777777" w:rsidR="006F1357" w:rsidRPr="009A7CCE" w:rsidRDefault="006F1357" w:rsidP="00BF20DF">
            <w:pPr>
              <w:spacing w:line="276" w:lineRule="auto"/>
            </w:pPr>
            <w:r w:rsidRPr="009A7CCE">
              <w:t>Did not like the services on offer</w:t>
            </w:r>
          </w:p>
        </w:tc>
        <w:tc>
          <w:tcPr>
            <w:tcW w:w="1644" w:type="dxa"/>
          </w:tcPr>
          <w:p w14:paraId="0BBE9F5D" w14:textId="77777777" w:rsidR="006F1357" w:rsidRPr="009A7CCE" w:rsidRDefault="006F1357" w:rsidP="00BF20DF">
            <w:pPr>
              <w:spacing w:line="276" w:lineRule="auto"/>
            </w:pPr>
            <w:r w:rsidRPr="009A7CCE">
              <w:t>2.2 (1.2)</w:t>
            </w:r>
          </w:p>
        </w:tc>
      </w:tr>
      <w:tr w:rsidR="006F1357" w:rsidRPr="009A7CCE" w14:paraId="04E39B10" w14:textId="77777777" w:rsidTr="00BF20DF">
        <w:tc>
          <w:tcPr>
            <w:tcW w:w="7366" w:type="dxa"/>
          </w:tcPr>
          <w:p w14:paraId="7BB0B945" w14:textId="77777777" w:rsidR="006F1357" w:rsidRPr="009A7CCE" w:rsidRDefault="006F1357" w:rsidP="00BF20DF">
            <w:pPr>
              <w:spacing w:line="276" w:lineRule="auto"/>
            </w:pPr>
            <w:r w:rsidRPr="009A7CCE">
              <w:t>Referred or transferred to a different service</w:t>
            </w:r>
          </w:p>
        </w:tc>
        <w:tc>
          <w:tcPr>
            <w:tcW w:w="1644" w:type="dxa"/>
          </w:tcPr>
          <w:p w14:paraId="45C07F62" w14:textId="77777777" w:rsidR="006F1357" w:rsidRPr="009A7CCE" w:rsidRDefault="006F1357" w:rsidP="00BF20DF">
            <w:pPr>
              <w:spacing w:line="276" w:lineRule="auto"/>
            </w:pPr>
            <w:r w:rsidRPr="009A7CCE">
              <w:t>2.1 (1.1)</w:t>
            </w:r>
          </w:p>
        </w:tc>
      </w:tr>
      <w:tr w:rsidR="006F1357" w:rsidRPr="009A7CCE" w14:paraId="3D5232C4" w14:textId="77777777" w:rsidTr="00BF20DF">
        <w:tc>
          <w:tcPr>
            <w:tcW w:w="7366" w:type="dxa"/>
          </w:tcPr>
          <w:p w14:paraId="2AC05ABA" w14:textId="77777777" w:rsidR="006F1357" w:rsidRPr="009A7CCE" w:rsidRDefault="006F1357" w:rsidP="00BF20DF">
            <w:pPr>
              <w:spacing w:line="276" w:lineRule="auto"/>
            </w:pPr>
            <w:r w:rsidRPr="009A7CCE">
              <w:t>Negative interactions with, or distrust of, staff</w:t>
            </w:r>
          </w:p>
        </w:tc>
        <w:tc>
          <w:tcPr>
            <w:tcW w:w="1644" w:type="dxa"/>
          </w:tcPr>
          <w:p w14:paraId="306567F7" w14:textId="77777777" w:rsidR="006F1357" w:rsidRPr="009A7CCE" w:rsidRDefault="006F1357" w:rsidP="00BF20DF">
            <w:pPr>
              <w:spacing w:line="276" w:lineRule="auto"/>
            </w:pPr>
            <w:r w:rsidRPr="009A7CCE">
              <w:t>2.0 (1.1)</w:t>
            </w:r>
          </w:p>
        </w:tc>
      </w:tr>
      <w:tr w:rsidR="006F1357" w:rsidRPr="009A7CCE" w14:paraId="3A118B73" w14:textId="77777777" w:rsidTr="00BF20DF">
        <w:tc>
          <w:tcPr>
            <w:tcW w:w="7366" w:type="dxa"/>
            <w:tcBorders>
              <w:bottom w:val="single" w:sz="4" w:space="0" w:color="auto"/>
            </w:tcBorders>
          </w:tcPr>
          <w:p w14:paraId="15726059" w14:textId="77777777" w:rsidR="006F1357" w:rsidRPr="009A7CCE" w:rsidRDefault="006F1357" w:rsidP="00BF20DF">
            <w:pPr>
              <w:spacing w:line="276" w:lineRule="auto"/>
            </w:pPr>
            <w:r w:rsidRPr="009A7CCE">
              <w:t>Privacy or confidentiality concerns</w:t>
            </w:r>
          </w:p>
        </w:tc>
        <w:tc>
          <w:tcPr>
            <w:tcW w:w="1644" w:type="dxa"/>
            <w:tcBorders>
              <w:bottom w:val="single" w:sz="4" w:space="0" w:color="auto"/>
            </w:tcBorders>
          </w:tcPr>
          <w:p w14:paraId="5FE6F352" w14:textId="77777777" w:rsidR="006F1357" w:rsidRPr="009A7CCE" w:rsidRDefault="006F1357" w:rsidP="00BF20DF">
            <w:pPr>
              <w:spacing w:line="276" w:lineRule="auto"/>
            </w:pPr>
            <w:r w:rsidRPr="009A7CCE">
              <w:t>1.7 (0.9)</w:t>
            </w:r>
          </w:p>
        </w:tc>
      </w:tr>
      <w:tr w:rsidR="006F1357" w:rsidRPr="009A7CCE" w14:paraId="28D24E65" w14:textId="77777777" w:rsidTr="00BF20DF">
        <w:tc>
          <w:tcPr>
            <w:tcW w:w="9010" w:type="dxa"/>
            <w:gridSpan w:val="2"/>
            <w:tcBorders>
              <w:top w:val="single" w:sz="4" w:space="0" w:color="auto"/>
              <w:bottom w:val="single" w:sz="4" w:space="0" w:color="auto"/>
            </w:tcBorders>
          </w:tcPr>
          <w:p w14:paraId="4E1F7B84" w14:textId="77777777" w:rsidR="006F1357" w:rsidRPr="009A7CCE" w:rsidRDefault="006F1357" w:rsidP="00BF20DF">
            <w:pPr>
              <w:spacing w:line="276" w:lineRule="auto"/>
            </w:pPr>
            <w:r w:rsidRPr="009A7CCE">
              <w:rPr>
                <w:i/>
                <w:iCs/>
              </w:rPr>
              <w:t>Note.</w:t>
            </w:r>
            <w:r w:rsidRPr="009A7CCE">
              <w:t xml:space="preserve"> M = mean, SD = standard deviation. Items were rated on a 5-point scale from 1 (not at all often) to 5 (extremely often). Reasons are ordered from most (top) to least (bottom) frequently encountered based on mean ratings.</w:t>
            </w:r>
          </w:p>
        </w:tc>
      </w:tr>
      <w:bookmarkEnd w:id="166"/>
    </w:tbl>
    <w:p w14:paraId="256500EB" w14:textId="3F1EC225" w:rsidR="006F1357" w:rsidRDefault="006F1357">
      <w:pPr>
        <w:spacing w:line="240" w:lineRule="auto"/>
      </w:pPr>
      <w:r>
        <w:br w:type="page"/>
      </w:r>
    </w:p>
    <w:p w14:paraId="27D77957" w14:textId="6B9E7D3F" w:rsidR="006F1357" w:rsidRPr="009A7CCE" w:rsidRDefault="006F1357" w:rsidP="00287512">
      <w:pPr>
        <w:pStyle w:val="Caption"/>
        <w:numPr>
          <w:ilvl w:val="0"/>
          <w:numId w:val="0"/>
        </w:numPr>
        <w:ind w:left="851" w:hanging="851"/>
      </w:pPr>
      <w:bookmarkStart w:id="172" w:name="_Toc200620126"/>
      <w:r w:rsidRPr="00287512">
        <w:lastRenderedPageBreak/>
        <w:t>Table C2. Reasons for pulling out of treatment</w:t>
      </w:r>
      <w:r>
        <w:t xml:space="preserve"> in the client survey</w:t>
      </w:r>
      <w:r w:rsidRPr="00287512">
        <w:t xml:space="preserve"> (n=6)</w:t>
      </w:r>
      <w:bookmarkEnd w:id="172"/>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34"/>
      </w:tblGrid>
      <w:tr w:rsidR="006F1357" w:rsidRPr="009A7CCE" w14:paraId="40ABE62A" w14:textId="77777777" w:rsidTr="00BF20DF">
        <w:trPr>
          <w:trHeight w:val="310"/>
          <w:tblHeader/>
        </w:trPr>
        <w:tc>
          <w:tcPr>
            <w:tcW w:w="7933" w:type="dxa"/>
            <w:tcBorders>
              <w:top w:val="single" w:sz="4" w:space="0" w:color="auto"/>
              <w:bottom w:val="single" w:sz="4" w:space="0" w:color="auto"/>
            </w:tcBorders>
          </w:tcPr>
          <w:p w14:paraId="1056B7B4" w14:textId="77777777" w:rsidR="006F1357" w:rsidRPr="009A7CCE" w:rsidRDefault="006F1357" w:rsidP="00287512">
            <w:pPr>
              <w:spacing w:line="312" w:lineRule="auto"/>
              <w:rPr>
                <w:b/>
                <w:bCs/>
              </w:rPr>
            </w:pPr>
            <w:r w:rsidRPr="009A7CCE">
              <w:rPr>
                <w:b/>
                <w:bCs/>
              </w:rPr>
              <w:t xml:space="preserve">Reasons for pulling out of treatment </w:t>
            </w:r>
          </w:p>
        </w:tc>
        <w:tc>
          <w:tcPr>
            <w:tcW w:w="1134" w:type="dxa"/>
            <w:tcBorders>
              <w:top w:val="single" w:sz="4" w:space="0" w:color="auto"/>
              <w:bottom w:val="single" w:sz="4" w:space="0" w:color="auto"/>
            </w:tcBorders>
          </w:tcPr>
          <w:p w14:paraId="69D23799" w14:textId="77777777" w:rsidR="006F1357" w:rsidRPr="009A7CCE" w:rsidRDefault="006F1357" w:rsidP="00287512">
            <w:pPr>
              <w:spacing w:line="312" w:lineRule="auto"/>
              <w:rPr>
                <w:b/>
                <w:bCs/>
              </w:rPr>
            </w:pPr>
            <w:r w:rsidRPr="009A7CCE">
              <w:rPr>
                <w:b/>
                <w:bCs/>
              </w:rPr>
              <w:t>n (%)</w:t>
            </w:r>
          </w:p>
        </w:tc>
      </w:tr>
      <w:tr w:rsidR="006F1357" w:rsidRPr="009A7CCE" w14:paraId="3DA1D86E" w14:textId="77777777" w:rsidTr="00BF20DF">
        <w:trPr>
          <w:trHeight w:val="310"/>
        </w:trPr>
        <w:tc>
          <w:tcPr>
            <w:tcW w:w="7933" w:type="dxa"/>
            <w:tcBorders>
              <w:top w:val="single" w:sz="4" w:space="0" w:color="auto"/>
            </w:tcBorders>
          </w:tcPr>
          <w:p w14:paraId="1DA99D38" w14:textId="77777777" w:rsidR="006F1357" w:rsidRPr="009A7CCE" w:rsidRDefault="006F1357" w:rsidP="00287512">
            <w:pPr>
              <w:spacing w:line="312" w:lineRule="auto"/>
            </w:pPr>
            <w:r w:rsidRPr="009A7CCE">
              <w:t>Problem severity</w:t>
            </w:r>
          </w:p>
        </w:tc>
        <w:tc>
          <w:tcPr>
            <w:tcW w:w="1134" w:type="dxa"/>
            <w:tcBorders>
              <w:top w:val="single" w:sz="4" w:space="0" w:color="auto"/>
            </w:tcBorders>
          </w:tcPr>
          <w:p w14:paraId="0F013D85" w14:textId="77777777" w:rsidR="006F1357" w:rsidRPr="009A7CCE" w:rsidRDefault="006F1357" w:rsidP="00287512">
            <w:pPr>
              <w:spacing w:line="312" w:lineRule="auto"/>
            </w:pPr>
            <w:r w:rsidRPr="009A7CCE">
              <w:t>5 (83.3)</w:t>
            </w:r>
          </w:p>
        </w:tc>
      </w:tr>
      <w:tr w:rsidR="006F1357" w:rsidRPr="009A7CCE" w14:paraId="7256CE77" w14:textId="77777777" w:rsidTr="00BF20DF">
        <w:trPr>
          <w:trHeight w:val="310"/>
        </w:trPr>
        <w:tc>
          <w:tcPr>
            <w:tcW w:w="7933" w:type="dxa"/>
          </w:tcPr>
          <w:p w14:paraId="04F8C7E2" w14:textId="77777777" w:rsidR="006F1357" w:rsidRPr="009A7CCE" w:rsidRDefault="006F1357" w:rsidP="00287512">
            <w:pPr>
              <w:spacing w:line="312" w:lineRule="auto"/>
            </w:pPr>
            <w:r w:rsidRPr="009A7CCE">
              <w:tab/>
              <w:t>My medical problems kept me from coming in</w:t>
            </w:r>
          </w:p>
        </w:tc>
        <w:tc>
          <w:tcPr>
            <w:tcW w:w="1134" w:type="dxa"/>
          </w:tcPr>
          <w:p w14:paraId="5718ED5C" w14:textId="77777777" w:rsidR="006F1357" w:rsidRPr="009A7CCE" w:rsidRDefault="006F1357" w:rsidP="00287512">
            <w:pPr>
              <w:spacing w:line="312" w:lineRule="auto"/>
            </w:pPr>
            <w:r w:rsidRPr="009A7CCE">
              <w:t>0 (0.0)</w:t>
            </w:r>
          </w:p>
        </w:tc>
      </w:tr>
      <w:tr w:rsidR="006F1357" w:rsidRPr="009A7CCE" w14:paraId="459F420D" w14:textId="77777777" w:rsidTr="00BF20DF">
        <w:trPr>
          <w:trHeight w:val="310"/>
        </w:trPr>
        <w:tc>
          <w:tcPr>
            <w:tcW w:w="7933" w:type="dxa"/>
          </w:tcPr>
          <w:p w14:paraId="073BA897" w14:textId="77777777" w:rsidR="006F1357" w:rsidRPr="009A7CCE" w:rsidRDefault="006F1357" w:rsidP="00287512">
            <w:pPr>
              <w:autoSpaceDE w:val="0"/>
              <w:autoSpaceDN w:val="0"/>
              <w:adjustRightInd w:val="0"/>
              <w:spacing w:line="312" w:lineRule="auto"/>
              <w:rPr>
                <w:rFonts w:cs="AdvTT5843c571"/>
                <w:kern w:val="0"/>
              </w:rPr>
            </w:pPr>
            <w:r w:rsidRPr="009A7CCE">
              <w:rPr>
                <w:rFonts w:cs="AdvTT5843c571"/>
                <w:kern w:val="0"/>
              </w:rPr>
              <w:tab/>
              <w:t xml:space="preserve">My gambling was so frequent I could not come in. </w:t>
            </w:r>
          </w:p>
        </w:tc>
        <w:tc>
          <w:tcPr>
            <w:tcW w:w="1134" w:type="dxa"/>
          </w:tcPr>
          <w:p w14:paraId="16BF57FD" w14:textId="77777777" w:rsidR="006F1357" w:rsidRPr="009A7CCE" w:rsidRDefault="006F1357" w:rsidP="00287512">
            <w:pPr>
              <w:spacing w:line="312" w:lineRule="auto"/>
            </w:pPr>
            <w:r w:rsidRPr="009A7CCE">
              <w:t>3 (50.0)</w:t>
            </w:r>
          </w:p>
        </w:tc>
      </w:tr>
      <w:tr w:rsidR="006F1357" w:rsidRPr="009A7CCE" w14:paraId="5D6417B0" w14:textId="77777777" w:rsidTr="00BF20DF">
        <w:trPr>
          <w:trHeight w:val="310"/>
        </w:trPr>
        <w:tc>
          <w:tcPr>
            <w:tcW w:w="7933" w:type="dxa"/>
          </w:tcPr>
          <w:p w14:paraId="09B5CEF5" w14:textId="77777777" w:rsidR="006F1357" w:rsidRPr="009A7CCE" w:rsidRDefault="006F1357" w:rsidP="00287512">
            <w:pPr>
              <w:spacing w:line="312" w:lineRule="auto"/>
            </w:pPr>
            <w:r w:rsidRPr="009A7CCE">
              <w:rPr>
                <w:rFonts w:cs="AdvTT5843c571"/>
                <w:kern w:val="0"/>
              </w:rPr>
              <w:tab/>
              <w:t>My drug and/or alcohol use was so heavy I could not come in.</w:t>
            </w:r>
          </w:p>
        </w:tc>
        <w:tc>
          <w:tcPr>
            <w:tcW w:w="1134" w:type="dxa"/>
          </w:tcPr>
          <w:p w14:paraId="1ED14581" w14:textId="77777777" w:rsidR="006F1357" w:rsidRPr="009A7CCE" w:rsidRDefault="006F1357" w:rsidP="00287512">
            <w:pPr>
              <w:spacing w:line="312" w:lineRule="auto"/>
            </w:pPr>
            <w:r w:rsidRPr="009A7CCE">
              <w:t>1 (16.7)</w:t>
            </w:r>
          </w:p>
        </w:tc>
      </w:tr>
      <w:tr w:rsidR="006F1357" w:rsidRPr="009A7CCE" w14:paraId="0B13CDD8" w14:textId="77777777" w:rsidTr="00BF20DF">
        <w:trPr>
          <w:trHeight w:val="310"/>
        </w:trPr>
        <w:tc>
          <w:tcPr>
            <w:tcW w:w="7933" w:type="dxa"/>
          </w:tcPr>
          <w:p w14:paraId="63EDB31F" w14:textId="77777777" w:rsidR="006F1357" w:rsidRPr="009A7CCE" w:rsidRDefault="006F1357" w:rsidP="00287512">
            <w:pPr>
              <w:spacing w:line="312" w:lineRule="auto"/>
            </w:pPr>
            <w:r w:rsidRPr="009A7CCE">
              <w:rPr>
                <w:rFonts w:cs="AdvTT5843c571"/>
                <w:kern w:val="0"/>
              </w:rPr>
              <w:tab/>
              <w:t>My mental health or psychological problems kept me from coming.</w:t>
            </w:r>
          </w:p>
        </w:tc>
        <w:tc>
          <w:tcPr>
            <w:tcW w:w="1134" w:type="dxa"/>
          </w:tcPr>
          <w:p w14:paraId="30FD9397" w14:textId="77777777" w:rsidR="006F1357" w:rsidRPr="009A7CCE" w:rsidRDefault="006F1357" w:rsidP="00287512">
            <w:pPr>
              <w:spacing w:line="312" w:lineRule="auto"/>
            </w:pPr>
            <w:r w:rsidRPr="009A7CCE">
              <w:t>4 (66.7)</w:t>
            </w:r>
          </w:p>
        </w:tc>
      </w:tr>
      <w:tr w:rsidR="006F1357" w:rsidRPr="009A7CCE" w14:paraId="099AAE59" w14:textId="77777777" w:rsidTr="00BF20DF">
        <w:trPr>
          <w:trHeight w:val="310"/>
        </w:trPr>
        <w:tc>
          <w:tcPr>
            <w:tcW w:w="7933" w:type="dxa"/>
          </w:tcPr>
          <w:p w14:paraId="11CC7D9C" w14:textId="77777777" w:rsidR="006F1357" w:rsidRPr="009A7CCE" w:rsidRDefault="006F1357" w:rsidP="00287512">
            <w:pPr>
              <w:spacing w:line="312" w:lineRule="auto"/>
            </w:pPr>
            <w:r w:rsidRPr="009A7CCE">
              <w:t>Logistical problems</w:t>
            </w:r>
          </w:p>
        </w:tc>
        <w:tc>
          <w:tcPr>
            <w:tcW w:w="1134" w:type="dxa"/>
          </w:tcPr>
          <w:p w14:paraId="6CFB8E9A" w14:textId="77777777" w:rsidR="006F1357" w:rsidRPr="009A7CCE" w:rsidRDefault="006F1357" w:rsidP="00287512">
            <w:pPr>
              <w:spacing w:line="312" w:lineRule="auto"/>
            </w:pPr>
            <w:r w:rsidRPr="009A7CCE">
              <w:t>4 (66.7)</w:t>
            </w:r>
          </w:p>
        </w:tc>
      </w:tr>
      <w:tr w:rsidR="006F1357" w:rsidRPr="009A7CCE" w14:paraId="076A3397" w14:textId="77777777" w:rsidTr="00BF20DF">
        <w:trPr>
          <w:trHeight w:val="310"/>
        </w:trPr>
        <w:tc>
          <w:tcPr>
            <w:tcW w:w="7933" w:type="dxa"/>
          </w:tcPr>
          <w:p w14:paraId="0E1F3E50" w14:textId="77777777" w:rsidR="006F1357" w:rsidRPr="009A7CCE" w:rsidRDefault="006F1357" w:rsidP="00287512">
            <w:pPr>
              <w:spacing w:line="312" w:lineRule="auto"/>
            </w:pPr>
            <w:r w:rsidRPr="009A7CCE">
              <w:tab/>
              <w:t>I had transportation problems that kept me from coming.</w:t>
            </w:r>
          </w:p>
        </w:tc>
        <w:tc>
          <w:tcPr>
            <w:tcW w:w="1134" w:type="dxa"/>
          </w:tcPr>
          <w:p w14:paraId="5FA63C75" w14:textId="77777777" w:rsidR="006F1357" w:rsidRPr="009A7CCE" w:rsidRDefault="006F1357" w:rsidP="00287512">
            <w:pPr>
              <w:spacing w:line="312" w:lineRule="auto"/>
            </w:pPr>
            <w:r w:rsidRPr="009A7CCE">
              <w:t>1 (16.7)</w:t>
            </w:r>
          </w:p>
        </w:tc>
      </w:tr>
      <w:tr w:rsidR="006F1357" w:rsidRPr="009A7CCE" w14:paraId="28DAD184" w14:textId="77777777" w:rsidTr="00BF20DF">
        <w:trPr>
          <w:trHeight w:val="310"/>
        </w:trPr>
        <w:tc>
          <w:tcPr>
            <w:tcW w:w="7933" w:type="dxa"/>
          </w:tcPr>
          <w:p w14:paraId="1049EE97" w14:textId="77777777" w:rsidR="006F1357" w:rsidRPr="009A7CCE" w:rsidRDefault="006F1357" w:rsidP="00287512">
            <w:pPr>
              <w:autoSpaceDE w:val="0"/>
              <w:autoSpaceDN w:val="0"/>
              <w:adjustRightInd w:val="0"/>
              <w:spacing w:line="312" w:lineRule="auto"/>
              <w:rPr>
                <w:rFonts w:cs="AdvTT5843c571"/>
                <w:kern w:val="0"/>
              </w:rPr>
            </w:pPr>
            <w:r w:rsidRPr="009A7CCE">
              <w:rPr>
                <w:rFonts w:cs="AdvTT5843c571"/>
                <w:kern w:val="0"/>
              </w:rPr>
              <w:tab/>
              <w:t xml:space="preserve">I had childcare problems that kept me from coming in. </w:t>
            </w:r>
          </w:p>
        </w:tc>
        <w:tc>
          <w:tcPr>
            <w:tcW w:w="1134" w:type="dxa"/>
          </w:tcPr>
          <w:p w14:paraId="7F52DC4F" w14:textId="77777777" w:rsidR="006F1357" w:rsidRPr="009A7CCE" w:rsidRDefault="006F1357" w:rsidP="00287512">
            <w:pPr>
              <w:spacing w:line="312" w:lineRule="auto"/>
            </w:pPr>
            <w:r w:rsidRPr="009A7CCE">
              <w:t>1 (16.7)</w:t>
            </w:r>
          </w:p>
        </w:tc>
      </w:tr>
      <w:tr w:rsidR="006F1357" w:rsidRPr="009A7CCE" w14:paraId="62CA6D95" w14:textId="77777777" w:rsidTr="00BF20DF">
        <w:trPr>
          <w:trHeight w:val="310"/>
        </w:trPr>
        <w:tc>
          <w:tcPr>
            <w:tcW w:w="7933" w:type="dxa"/>
          </w:tcPr>
          <w:p w14:paraId="6DA47085" w14:textId="77777777" w:rsidR="006F1357" w:rsidRPr="009A7CCE" w:rsidRDefault="006F1357" w:rsidP="00287512">
            <w:pPr>
              <w:spacing w:line="312" w:lineRule="auto"/>
            </w:pPr>
            <w:r w:rsidRPr="009A7CCE">
              <w:rPr>
                <w:rFonts w:cs="AdvTT5843c571"/>
                <w:kern w:val="0"/>
              </w:rPr>
              <w:tab/>
              <w:t>The hours of the service were not good for me.</w:t>
            </w:r>
          </w:p>
        </w:tc>
        <w:tc>
          <w:tcPr>
            <w:tcW w:w="1134" w:type="dxa"/>
          </w:tcPr>
          <w:p w14:paraId="587D87AA" w14:textId="77777777" w:rsidR="006F1357" w:rsidRPr="009A7CCE" w:rsidRDefault="006F1357" w:rsidP="00287512">
            <w:pPr>
              <w:spacing w:line="312" w:lineRule="auto"/>
            </w:pPr>
            <w:r w:rsidRPr="009A7CCE">
              <w:t>1 (16.7)</w:t>
            </w:r>
          </w:p>
        </w:tc>
      </w:tr>
      <w:tr w:rsidR="006F1357" w:rsidRPr="009A7CCE" w14:paraId="15C24525" w14:textId="77777777" w:rsidTr="00BF20DF">
        <w:trPr>
          <w:trHeight w:val="310"/>
        </w:trPr>
        <w:tc>
          <w:tcPr>
            <w:tcW w:w="7933" w:type="dxa"/>
          </w:tcPr>
          <w:p w14:paraId="0ADACB64" w14:textId="77777777" w:rsidR="006F1357" w:rsidRPr="009A7CCE" w:rsidRDefault="006F1357" w:rsidP="00287512">
            <w:pPr>
              <w:spacing w:line="312" w:lineRule="auto"/>
            </w:pPr>
            <w:r w:rsidRPr="009A7CCE">
              <w:rPr>
                <w:rFonts w:cs="AdvTT5843c571"/>
                <w:kern w:val="0"/>
              </w:rPr>
              <w:tab/>
              <w:t>I did not have money or insurance to pay for the service.</w:t>
            </w:r>
          </w:p>
        </w:tc>
        <w:tc>
          <w:tcPr>
            <w:tcW w:w="1134" w:type="dxa"/>
          </w:tcPr>
          <w:p w14:paraId="06B98224" w14:textId="77777777" w:rsidR="006F1357" w:rsidRPr="009A7CCE" w:rsidRDefault="006F1357" w:rsidP="00287512">
            <w:pPr>
              <w:spacing w:line="312" w:lineRule="auto"/>
            </w:pPr>
            <w:r w:rsidRPr="009A7CCE">
              <w:t>2 (33.33)</w:t>
            </w:r>
          </w:p>
        </w:tc>
      </w:tr>
      <w:tr w:rsidR="006F1357" w:rsidRPr="009A7CCE" w14:paraId="7825B413" w14:textId="77777777" w:rsidTr="00BF20DF">
        <w:trPr>
          <w:trHeight w:val="296"/>
        </w:trPr>
        <w:tc>
          <w:tcPr>
            <w:tcW w:w="7933" w:type="dxa"/>
          </w:tcPr>
          <w:p w14:paraId="58E35A68" w14:textId="77777777" w:rsidR="006F1357" w:rsidRPr="009A7CCE" w:rsidRDefault="006F1357" w:rsidP="00287512">
            <w:pPr>
              <w:spacing w:line="312" w:lineRule="auto"/>
            </w:pPr>
            <w:r w:rsidRPr="009A7CCE">
              <w:t>Motivational inconsistencies</w:t>
            </w:r>
          </w:p>
        </w:tc>
        <w:tc>
          <w:tcPr>
            <w:tcW w:w="1134" w:type="dxa"/>
          </w:tcPr>
          <w:p w14:paraId="251029F0" w14:textId="77777777" w:rsidR="006F1357" w:rsidRPr="009A7CCE" w:rsidRDefault="006F1357" w:rsidP="00287512">
            <w:pPr>
              <w:spacing w:line="312" w:lineRule="auto"/>
            </w:pPr>
            <w:r w:rsidRPr="009A7CCE">
              <w:t>3 (50.0)</w:t>
            </w:r>
          </w:p>
        </w:tc>
      </w:tr>
      <w:tr w:rsidR="006F1357" w:rsidRPr="009A7CCE" w14:paraId="2B241C77" w14:textId="77777777" w:rsidTr="00BF20DF">
        <w:trPr>
          <w:trHeight w:val="296"/>
        </w:trPr>
        <w:tc>
          <w:tcPr>
            <w:tcW w:w="7933" w:type="dxa"/>
          </w:tcPr>
          <w:p w14:paraId="597A3F93" w14:textId="77777777" w:rsidR="006F1357" w:rsidRPr="009A7CCE" w:rsidRDefault="006F1357" w:rsidP="00287512">
            <w:pPr>
              <w:spacing w:line="312" w:lineRule="auto"/>
            </w:pPr>
            <w:r w:rsidRPr="009A7CCE">
              <w:tab/>
              <w:t>I changed my mind about being in treatment at this point.</w:t>
            </w:r>
          </w:p>
        </w:tc>
        <w:tc>
          <w:tcPr>
            <w:tcW w:w="1134" w:type="dxa"/>
          </w:tcPr>
          <w:p w14:paraId="41E5E236" w14:textId="77777777" w:rsidR="006F1357" w:rsidRPr="009A7CCE" w:rsidRDefault="006F1357" w:rsidP="00287512">
            <w:pPr>
              <w:spacing w:line="312" w:lineRule="auto"/>
            </w:pPr>
            <w:r w:rsidRPr="009A7CCE">
              <w:t>2 (33.3)</w:t>
            </w:r>
          </w:p>
        </w:tc>
      </w:tr>
      <w:tr w:rsidR="006F1357" w:rsidRPr="009A7CCE" w14:paraId="30EEFAEA" w14:textId="77777777" w:rsidTr="00BF20DF">
        <w:trPr>
          <w:trHeight w:val="296"/>
        </w:trPr>
        <w:tc>
          <w:tcPr>
            <w:tcW w:w="7933" w:type="dxa"/>
          </w:tcPr>
          <w:p w14:paraId="2364DBD2" w14:textId="77777777" w:rsidR="006F1357" w:rsidRPr="009A7CCE" w:rsidRDefault="006F1357" w:rsidP="00287512">
            <w:pPr>
              <w:spacing w:line="312" w:lineRule="auto"/>
            </w:pPr>
            <w:r w:rsidRPr="009A7CCE">
              <w:tab/>
              <w:t>I had no good reason to stop gambling.</w:t>
            </w:r>
          </w:p>
        </w:tc>
        <w:tc>
          <w:tcPr>
            <w:tcW w:w="1134" w:type="dxa"/>
          </w:tcPr>
          <w:p w14:paraId="6F51D1EA" w14:textId="77777777" w:rsidR="006F1357" w:rsidRPr="009A7CCE" w:rsidRDefault="006F1357" w:rsidP="00287512">
            <w:pPr>
              <w:spacing w:line="312" w:lineRule="auto"/>
            </w:pPr>
            <w:r w:rsidRPr="009A7CCE">
              <w:t>0 (0.0)</w:t>
            </w:r>
          </w:p>
        </w:tc>
      </w:tr>
      <w:tr w:rsidR="006F1357" w:rsidRPr="009A7CCE" w14:paraId="6D1D039F" w14:textId="77777777" w:rsidTr="00BF20DF">
        <w:trPr>
          <w:trHeight w:val="296"/>
        </w:trPr>
        <w:tc>
          <w:tcPr>
            <w:tcW w:w="7933" w:type="dxa"/>
          </w:tcPr>
          <w:p w14:paraId="5B1CB50E" w14:textId="77777777" w:rsidR="006F1357" w:rsidRPr="009A7CCE" w:rsidRDefault="006F1357" w:rsidP="00287512">
            <w:pPr>
              <w:spacing w:line="312" w:lineRule="auto"/>
            </w:pPr>
            <w:r w:rsidRPr="009A7CCE">
              <w:tab/>
              <w:t>I did not feel motivated enough to keep coming.</w:t>
            </w:r>
            <w:r w:rsidRPr="009A7CCE">
              <w:tab/>
            </w:r>
          </w:p>
        </w:tc>
        <w:tc>
          <w:tcPr>
            <w:tcW w:w="1134" w:type="dxa"/>
          </w:tcPr>
          <w:p w14:paraId="775AAFF3" w14:textId="77777777" w:rsidR="006F1357" w:rsidRPr="009A7CCE" w:rsidRDefault="006F1357" w:rsidP="00287512">
            <w:pPr>
              <w:spacing w:line="312" w:lineRule="auto"/>
            </w:pPr>
            <w:r w:rsidRPr="009A7CCE">
              <w:t>2 (33.3)</w:t>
            </w:r>
          </w:p>
        </w:tc>
      </w:tr>
      <w:tr w:rsidR="006F1357" w:rsidRPr="009A7CCE" w14:paraId="4AE24164" w14:textId="77777777" w:rsidTr="00BF20DF">
        <w:trPr>
          <w:trHeight w:val="296"/>
        </w:trPr>
        <w:tc>
          <w:tcPr>
            <w:tcW w:w="7933" w:type="dxa"/>
          </w:tcPr>
          <w:p w14:paraId="0D20DED4" w14:textId="77777777" w:rsidR="006F1357" w:rsidRPr="009A7CCE" w:rsidRDefault="006F1357" w:rsidP="00287512">
            <w:pPr>
              <w:spacing w:line="312" w:lineRule="auto"/>
            </w:pPr>
            <w:r w:rsidRPr="009A7CCE">
              <w:tab/>
              <w:t>I lost hope in my ability to change right now.</w:t>
            </w:r>
          </w:p>
        </w:tc>
        <w:tc>
          <w:tcPr>
            <w:tcW w:w="1134" w:type="dxa"/>
          </w:tcPr>
          <w:p w14:paraId="41112C6E" w14:textId="77777777" w:rsidR="006F1357" w:rsidRPr="009A7CCE" w:rsidRDefault="006F1357" w:rsidP="00287512">
            <w:pPr>
              <w:spacing w:line="312" w:lineRule="auto"/>
            </w:pPr>
            <w:r w:rsidRPr="009A7CCE">
              <w:t>3 (50.0)</w:t>
            </w:r>
          </w:p>
        </w:tc>
      </w:tr>
      <w:tr w:rsidR="006F1357" w:rsidRPr="009A7CCE" w14:paraId="522F6033" w14:textId="77777777" w:rsidTr="00BF20DF">
        <w:trPr>
          <w:trHeight w:val="310"/>
        </w:trPr>
        <w:tc>
          <w:tcPr>
            <w:tcW w:w="7933" w:type="dxa"/>
          </w:tcPr>
          <w:p w14:paraId="64F37377" w14:textId="77777777" w:rsidR="006F1357" w:rsidRPr="009A7CCE" w:rsidRDefault="006F1357" w:rsidP="00287512">
            <w:pPr>
              <w:spacing w:line="312" w:lineRule="auto"/>
            </w:pPr>
            <w:r w:rsidRPr="009A7CCE">
              <w:t xml:space="preserve">Outside influences </w:t>
            </w:r>
          </w:p>
        </w:tc>
        <w:tc>
          <w:tcPr>
            <w:tcW w:w="1134" w:type="dxa"/>
          </w:tcPr>
          <w:p w14:paraId="6AA189C6" w14:textId="77777777" w:rsidR="006F1357" w:rsidRPr="009A7CCE" w:rsidRDefault="006F1357" w:rsidP="00287512">
            <w:pPr>
              <w:spacing w:line="312" w:lineRule="auto"/>
            </w:pPr>
            <w:r w:rsidRPr="009A7CCE">
              <w:t>3 (50.0)</w:t>
            </w:r>
          </w:p>
        </w:tc>
      </w:tr>
      <w:tr w:rsidR="006F1357" w:rsidRPr="009A7CCE" w14:paraId="6F243383" w14:textId="77777777" w:rsidTr="00BF20DF">
        <w:trPr>
          <w:trHeight w:val="310"/>
        </w:trPr>
        <w:tc>
          <w:tcPr>
            <w:tcW w:w="7933" w:type="dxa"/>
          </w:tcPr>
          <w:p w14:paraId="7E8A543F" w14:textId="77777777" w:rsidR="006F1357" w:rsidRPr="009A7CCE" w:rsidRDefault="006F1357" w:rsidP="00287512">
            <w:pPr>
              <w:spacing w:line="312" w:lineRule="auto"/>
            </w:pPr>
            <w:r w:rsidRPr="009A7CCE">
              <w:tab/>
              <w:t>Problems with family or acquaintances kept me from coming in.</w:t>
            </w:r>
          </w:p>
        </w:tc>
        <w:tc>
          <w:tcPr>
            <w:tcW w:w="1134" w:type="dxa"/>
          </w:tcPr>
          <w:p w14:paraId="1BCEFF48" w14:textId="77777777" w:rsidR="006F1357" w:rsidRPr="009A7CCE" w:rsidRDefault="006F1357" w:rsidP="00287512">
            <w:pPr>
              <w:spacing w:line="312" w:lineRule="auto"/>
            </w:pPr>
            <w:r w:rsidRPr="009A7CCE">
              <w:t>0 (0.0)</w:t>
            </w:r>
          </w:p>
        </w:tc>
      </w:tr>
      <w:tr w:rsidR="006F1357" w:rsidRPr="009A7CCE" w14:paraId="780B2199" w14:textId="77777777" w:rsidTr="00BF20DF">
        <w:trPr>
          <w:trHeight w:val="310"/>
        </w:trPr>
        <w:tc>
          <w:tcPr>
            <w:tcW w:w="7933" w:type="dxa"/>
          </w:tcPr>
          <w:p w14:paraId="5AD917EF" w14:textId="77777777" w:rsidR="006F1357" w:rsidRPr="009A7CCE" w:rsidRDefault="006F1357" w:rsidP="00287512">
            <w:pPr>
              <w:autoSpaceDE w:val="0"/>
              <w:autoSpaceDN w:val="0"/>
              <w:adjustRightInd w:val="0"/>
              <w:spacing w:line="312" w:lineRule="auto"/>
              <w:rPr>
                <w:rFonts w:cs="AdvTT5843c571"/>
                <w:kern w:val="0"/>
              </w:rPr>
            </w:pPr>
            <w:r w:rsidRPr="009A7CCE">
              <w:rPr>
                <w:rFonts w:cs="AdvTT5843c571"/>
                <w:kern w:val="0"/>
              </w:rPr>
              <w:tab/>
              <w:t xml:space="preserve">I felt that I could get better on my own or with self-help meetings. </w:t>
            </w:r>
          </w:p>
        </w:tc>
        <w:tc>
          <w:tcPr>
            <w:tcW w:w="1134" w:type="dxa"/>
          </w:tcPr>
          <w:p w14:paraId="557802AA" w14:textId="77777777" w:rsidR="006F1357" w:rsidRPr="009A7CCE" w:rsidRDefault="006F1357" w:rsidP="00287512">
            <w:pPr>
              <w:spacing w:line="312" w:lineRule="auto"/>
            </w:pPr>
            <w:r w:rsidRPr="009A7CCE">
              <w:t>1 (16.7)</w:t>
            </w:r>
          </w:p>
        </w:tc>
      </w:tr>
      <w:tr w:rsidR="006F1357" w:rsidRPr="009A7CCE" w14:paraId="22B98D9A" w14:textId="77777777" w:rsidTr="00BF20DF">
        <w:trPr>
          <w:trHeight w:val="310"/>
        </w:trPr>
        <w:tc>
          <w:tcPr>
            <w:tcW w:w="7933" w:type="dxa"/>
          </w:tcPr>
          <w:p w14:paraId="5E14F5B9" w14:textId="77777777" w:rsidR="006F1357" w:rsidRPr="009A7CCE" w:rsidRDefault="006F1357" w:rsidP="00287512">
            <w:pPr>
              <w:spacing w:line="312" w:lineRule="auto"/>
            </w:pPr>
            <w:r w:rsidRPr="009A7CCE">
              <w:rPr>
                <w:rFonts w:cs="AdvTT5843c571"/>
                <w:kern w:val="0"/>
              </w:rPr>
              <w:tab/>
              <w:t xml:space="preserve">I did not have enough support from people in my life to stay at the </w:t>
            </w:r>
            <w:r w:rsidRPr="009A7CCE">
              <w:rPr>
                <w:rFonts w:cs="AdvTT5843c571"/>
                <w:kern w:val="0"/>
              </w:rPr>
              <w:tab/>
              <w:t>service.</w:t>
            </w:r>
          </w:p>
        </w:tc>
        <w:tc>
          <w:tcPr>
            <w:tcW w:w="1134" w:type="dxa"/>
          </w:tcPr>
          <w:p w14:paraId="65239FE2" w14:textId="77777777" w:rsidR="006F1357" w:rsidRPr="009A7CCE" w:rsidRDefault="006F1357" w:rsidP="00287512">
            <w:pPr>
              <w:spacing w:line="312" w:lineRule="auto"/>
            </w:pPr>
            <w:r w:rsidRPr="009A7CCE">
              <w:t>2 (33.3)</w:t>
            </w:r>
          </w:p>
        </w:tc>
      </w:tr>
      <w:tr w:rsidR="006F1357" w:rsidRPr="009A7CCE" w14:paraId="41B5ECCC" w14:textId="77777777" w:rsidTr="00BF20DF">
        <w:trPr>
          <w:trHeight w:val="310"/>
        </w:trPr>
        <w:tc>
          <w:tcPr>
            <w:tcW w:w="7933" w:type="dxa"/>
          </w:tcPr>
          <w:p w14:paraId="437A0105" w14:textId="77777777" w:rsidR="006F1357" w:rsidRPr="009A7CCE" w:rsidRDefault="006F1357" w:rsidP="00287512">
            <w:pPr>
              <w:spacing w:line="312" w:lineRule="auto"/>
            </w:pPr>
            <w:r w:rsidRPr="009A7CCE">
              <w:rPr>
                <w:rFonts w:cs="AdvTT5843c571"/>
                <w:kern w:val="0"/>
              </w:rPr>
              <w:tab/>
              <w:t>I decided to go to another program for help.</w:t>
            </w:r>
          </w:p>
        </w:tc>
        <w:tc>
          <w:tcPr>
            <w:tcW w:w="1134" w:type="dxa"/>
          </w:tcPr>
          <w:p w14:paraId="3A85FFDF" w14:textId="77777777" w:rsidR="006F1357" w:rsidRPr="009A7CCE" w:rsidRDefault="006F1357" w:rsidP="00287512">
            <w:pPr>
              <w:spacing w:line="312" w:lineRule="auto"/>
            </w:pPr>
            <w:r w:rsidRPr="009A7CCE">
              <w:t>0 (0.0)</w:t>
            </w:r>
          </w:p>
        </w:tc>
      </w:tr>
      <w:tr w:rsidR="006F1357" w:rsidRPr="009A7CCE" w14:paraId="6637C050" w14:textId="77777777" w:rsidTr="00BF20DF">
        <w:trPr>
          <w:trHeight w:val="310"/>
        </w:trPr>
        <w:tc>
          <w:tcPr>
            <w:tcW w:w="7933" w:type="dxa"/>
          </w:tcPr>
          <w:p w14:paraId="7B4A1F54" w14:textId="77777777" w:rsidR="006F1357" w:rsidRPr="009A7CCE" w:rsidRDefault="006F1357" w:rsidP="00287512">
            <w:pPr>
              <w:spacing w:line="312" w:lineRule="auto"/>
            </w:pPr>
            <w:r w:rsidRPr="009A7CCE">
              <w:t>Boundary concerns</w:t>
            </w:r>
          </w:p>
        </w:tc>
        <w:tc>
          <w:tcPr>
            <w:tcW w:w="1134" w:type="dxa"/>
          </w:tcPr>
          <w:p w14:paraId="65A0D5D2" w14:textId="77777777" w:rsidR="006F1357" w:rsidRPr="009A7CCE" w:rsidRDefault="006F1357" w:rsidP="00287512">
            <w:pPr>
              <w:spacing w:line="312" w:lineRule="auto"/>
            </w:pPr>
            <w:r w:rsidRPr="009A7CCE">
              <w:t>2 (33.3)</w:t>
            </w:r>
          </w:p>
        </w:tc>
      </w:tr>
      <w:tr w:rsidR="006F1357" w:rsidRPr="009A7CCE" w14:paraId="4DDFA6EE" w14:textId="77777777" w:rsidTr="00BF20DF">
        <w:trPr>
          <w:trHeight w:val="310"/>
        </w:trPr>
        <w:tc>
          <w:tcPr>
            <w:tcW w:w="7933" w:type="dxa"/>
          </w:tcPr>
          <w:p w14:paraId="03D9B3E7" w14:textId="77777777" w:rsidR="006F1357" w:rsidRPr="009A7CCE" w:rsidRDefault="006F1357" w:rsidP="00287512">
            <w:pPr>
              <w:spacing w:line="312" w:lineRule="auto"/>
            </w:pPr>
            <w:r w:rsidRPr="009A7CCE">
              <w:tab/>
              <w:t>I felt my privacy or confidentiality might not be protected.</w:t>
            </w:r>
          </w:p>
        </w:tc>
        <w:tc>
          <w:tcPr>
            <w:tcW w:w="1134" w:type="dxa"/>
          </w:tcPr>
          <w:p w14:paraId="51D75B8A" w14:textId="77777777" w:rsidR="006F1357" w:rsidRPr="009A7CCE" w:rsidRDefault="006F1357" w:rsidP="00287512">
            <w:pPr>
              <w:spacing w:line="312" w:lineRule="auto"/>
            </w:pPr>
            <w:r w:rsidRPr="009A7CCE">
              <w:t>1 (16.7)</w:t>
            </w:r>
          </w:p>
        </w:tc>
      </w:tr>
      <w:tr w:rsidR="006F1357" w:rsidRPr="009A7CCE" w14:paraId="633771A7" w14:textId="77777777" w:rsidTr="00BF20DF">
        <w:trPr>
          <w:trHeight w:val="310"/>
        </w:trPr>
        <w:tc>
          <w:tcPr>
            <w:tcW w:w="7933" w:type="dxa"/>
          </w:tcPr>
          <w:p w14:paraId="1813E496" w14:textId="77777777" w:rsidR="006F1357" w:rsidRPr="009A7CCE" w:rsidRDefault="006F1357" w:rsidP="00287512">
            <w:pPr>
              <w:autoSpaceDE w:val="0"/>
              <w:autoSpaceDN w:val="0"/>
              <w:adjustRightInd w:val="0"/>
              <w:spacing w:line="312" w:lineRule="auto"/>
              <w:rPr>
                <w:rFonts w:cs="AdvTT5843c571"/>
                <w:kern w:val="0"/>
              </w:rPr>
            </w:pPr>
            <w:r w:rsidRPr="009A7CCE">
              <w:rPr>
                <w:rFonts w:cs="AdvTT5843c571"/>
                <w:kern w:val="0"/>
              </w:rPr>
              <w:tab/>
              <w:t xml:space="preserve"> Somebody I know is a client or staff at the service. </w:t>
            </w:r>
          </w:p>
        </w:tc>
        <w:tc>
          <w:tcPr>
            <w:tcW w:w="1134" w:type="dxa"/>
          </w:tcPr>
          <w:p w14:paraId="4E350617" w14:textId="77777777" w:rsidR="006F1357" w:rsidRPr="009A7CCE" w:rsidRDefault="006F1357" w:rsidP="00287512">
            <w:pPr>
              <w:spacing w:line="312" w:lineRule="auto"/>
            </w:pPr>
            <w:r w:rsidRPr="009A7CCE">
              <w:t>0 (0.0)</w:t>
            </w:r>
          </w:p>
        </w:tc>
      </w:tr>
      <w:tr w:rsidR="006F1357" w:rsidRPr="009A7CCE" w14:paraId="34F3F776" w14:textId="77777777" w:rsidTr="00BF20DF">
        <w:trPr>
          <w:trHeight w:val="310"/>
        </w:trPr>
        <w:tc>
          <w:tcPr>
            <w:tcW w:w="7933" w:type="dxa"/>
          </w:tcPr>
          <w:p w14:paraId="610FF094" w14:textId="77777777" w:rsidR="006F1357" w:rsidRPr="009A7CCE" w:rsidRDefault="006F1357" w:rsidP="00287512">
            <w:pPr>
              <w:spacing w:line="312" w:lineRule="auto"/>
            </w:pPr>
            <w:r w:rsidRPr="009A7CCE">
              <w:rPr>
                <w:rFonts w:cs="AdvTT5843c571"/>
                <w:kern w:val="0"/>
              </w:rPr>
              <w:tab/>
              <w:t>I said or did some things that would make it hard for me to go back.</w:t>
            </w:r>
          </w:p>
        </w:tc>
        <w:tc>
          <w:tcPr>
            <w:tcW w:w="1134" w:type="dxa"/>
          </w:tcPr>
          <w:p w14:paraId="3B8D4099" w14:textId="77777777" w:rsidR="006F1357" w:rsidRPr="009A7CCE" w:rsidRDefault="006F1357" w:rsidP="00287512">
            <w:pPr>
              <w:spacing w:line="312" w:lineRule="auto"/>
            </w:pPr>
            <w:r w:rsidRPr="009A7CCE">
              <w:t>0 (0.0)</w:t>
            </w:r>
          </w:p>
        </w:tc>
      </w:tr>
      <w:tr w:rsidR="006F1357" w:rsidRPr="009A7CCE" w14:paraId="74430584" w14:textId="77777777" w:rsidTr="00BF20DF">
        <w:trPr>
          <w:trHeight w:val="310"/>
        </w:trPr>
        <w:tc>
          <w:tcPr>
            <w:tcW w:w="7933" w:type="dxa"/>
          </w:tcPr>
          <w:p w14:paraId="0E694775" w14:textId="77777777" w:rsidR="006F1357" w:rsidRPr="009A7CCE" w:rsidRDefault="006F1357" w:rsidP="00287512">
            <w:pPr>
              <w:spacing w:line="312" w:lineRule="auto"/>
            </w:pPr>
            <w:r w:rsidRPr="009A7CCE">
              <w:rPr>
                <w:rFonts w:cs="AdvTT5843c571"/>
                <w:kern w:val="0"/>
              </w:rPr>
              <w:tab/>
              <w:t xml:space="preserve">I was worried I would get involved in things like gambling, drugs, </w:t>
            </w:r>
            <w:r w:rsidRPr="009A7CCE">
              <w:rPr>
                <w:rFonts w:cs="AdvTT5843c571"/>
                <w:kern w:val="0"/>
              </w:rPr>
              <w:tab/>
              <w:t>sex, or crime because of people around the service.</w:t>
            </w:r>
          </w:p>
        </w:tc>
        <w:tc>
          <w:tcPr>
            <w:tcW w:w="1134" w:type="dxa"/>
          </w:tcPr>
          <w:p w14:paraId="77E701F5" w14:textId="77777777" w:rsidR="006F1357" w:rsidRPr="009A7CCE" w:rsidRDefault="006F1357" w:rsidP="00287512">
            <w:pPr>
              <w:spacing w:line="312" w:lineRule="auto"/>
            </w:pPr>
            <w:r w:rsidRPr="009A7CCE">
              <w:t>1 (16.7)</w:t>
            </w:r>
          </w:p>
        </w:tc>
      </w:tr>
      <w:tr w:rsidR="006F1357" w:rsidRPr="009A7CCE" w14:paraId="0ED0EAA8" w14:textId="77777777" w:rsidTr="00BF20DF">
        <w:trPr>
          <w:trHeight w:val="296"/>
        </w:trPr>
        <w:tc>
          <w:tcPr>
            <w:tcW w:w="7933" w:type="dxa"/>
          </w:tcPr>
          <w:p w14:paraId="4A37A059" w14:textId="77777777" w:rsidR="006F1357" w:rsidRPr="009A7CCE" w:rsidRDefault="006F1357" w:rsidP="00287512">
            <w:pPr>
              <w:spacing w:line="312" w:lineRule="auto"/>
            </w:pPr>
            <w:r w:rsidRPr="009A7CCE">
              <w:t>Program expectations</w:t>
            </w:r>
          </w:p>
        </w:tc>
        <w:tc>
          <w:tcPr>
            <w:tcW w:w="1134" w:type="dxa"/>
          </w:tcPr>
          <w:p w14:paraId="530F58DD" w14:textId="77777777" w:rsidR="006F1357" w:rsidRPr="009A7CCE" w:rsidRDefault="006F1357" w:rsidP="00287512">
            <w:pPr>
              <w:spacing w:line="312" w:lineRule="auto"/>
            </w:pPr>
            <w:r w:rsidRPr="009A7CCE">
              <w:t>1 (16.7)</w:t>
            </w:r>
          </w:p>
        </w:tc>
      </w:tr>
      <w:tr w:rsidR="006F1357" w:rsidRPr="009A7CCE" w14:paraId="55780D6C" w14:textId="77777777" w:rsidTr="00BF20DF">
        <w:trPr>
          <w:trHeight w:val="296"/>
        </w:trPr>
        <w:tc>
          <w:tcPr>
            <w:tcW w:w="7933" w:type="dxa"/>
          </w:tcPr>
          <w:p w14:paraId="7FC6F6BC" w14:textId="77777777" w:rsidR="006F1357" w:rsidRPr="009A7CCE" w:rsidRDefault="006F1357" w:rsidP="00287512">
            <w:pPr>
              <w:spacing w:line="312" w:lineRule="auto"/>
            </w:pPr>
            <w:r w:rsidRPr="009A7CCE">
              <w:tab/>
              <w:t>I did not like the rules of the program.</w:t>
            </w:r>
          </w:p>
        </w:tc>
        <w:tc>
          <w:tcPr>
            <w:tcW w:w="1134" w:type="dxa"/>
          </w:tcPr>
          <w:p w14:paraId="0EF483FC" w14:textId="77777777" w:rsidR="006F1357" w:rsidRPr="009A7CCE" w:rsidRDefault="006F1357" w:rsidP="00287512">
            <w:pPr>
              <w:spacing w:line="312" w:lineRule="auto"/>
            </w:pPr>
            <w:r w:rsidRPr="009A7CCE">
              <w:t>0 (0.0)</w:t>
            </w:r>
          </w:p>
        </w:tc>
      </w:tr>
      <w:tr w:rsidR="006F1357" w:rsidRPr="009A7CCE" w14:paraId="0909B02C" w14:textId="77777777" w:rsidTr="00BF20DF">
        <w:trPr>
          <w:trHeight w:val="296"/>
        </w:trPr>
        <w:tc>
          <w:tcPr>
            <w:tcW w:w="7933" w:type="dxa"/>
          </w:tcPr>
          <w:p w14:paraId="79A7CEE2" w14:textId="77777777" w:rsidR="006F1357" w:rsidRPr="009A7CCE" w:rsidRDefault="006F1357" w:rsidP="00287512">
            <w:pPr>
              <w:autoSpaceDE w:val="0"/>
              <w:autoSpaceDN w:val="0"/>
              <w:adjustRightInd w:val="0"/>
              <w:spacing w:line="312" w:lineRule="auto"/>
              <w:rPr>
                <w:rFonts w:cs="AdvTT5843c571"/>
                <w:kern w:val="0"/>
              </w:rPr>
            </w:pPr>
            <w:r w:rsidRPr="009A7CCE">
              <w:rPr>
                <w:rFonts w:cs="AdvTT5843c571"/>
                <w:kern w:val="0"/>
              </w:rPr>
              <w:tab/>
              <w:t xml:space="preserve">I was confused about what the service wanted me to do. </w:t>
            </w:r>
          </w:p>
        </w:tc>
        <w:tc>
          <w:tcPr>
            <w:tcW w:w="1134" w:type="dxa"/>
          </w:tcPr>
          <w:p w14:paraId="35B8AE76" w14:textId="77777777" w:rsidR="006F1357" w:rsidRPr="009A7CCE" w:rsidRDefault="006F1357" w:rsidP="00287512">
            <w:pPr>
              <w:spacing w:line="312" w:lineRule="auto"/>
            </w:pPr>
            <w:r w:rsidRPr="009A7CCE">
              <w:t>0 (0.0)</w:t>
            </w:r>
          </w:p>
        </w:tc>
      </w:tr>
      <w:tr w:rsidR="006F1357" w:rsidRPr="009A7CCE" w14:paraId="4BB595CC" w14:textId="77777777" w:rsidTr="00BF20DF">
        <w:trPr>
          <w:trHeight w:val="296"/>
        </w:trPr>
        <w:tc>
          <w:tcPr>
            <w:tcW w:w="7933" w:type="dxa"/>
          </w:tcPr>
          <w:p w14:paraId="53B85084" w14:textId="77777777" w:rsidR="006F1357" w:rsidRPr="009A7CCE" w:rsidRDefault="006F1357" w:rsidP="00287512">
            <w:pPr>
              <w:spacing w:line="312" w:lineRule="auto"/>
            </w:pPr>
            <w:r w:rsidRPr="009A7CCE">
              <w:rPr>
                <w:rFonts w:cs="AdvTT5843c571"/>
                <w:kern w:val="0"/>
              </w:rPr>
              <w:tab/>
              <w:t>I did not like the kind of services on offer.</w:t>
            </w:r>
          </w:p>
        </w:tc>
        <w:tc>
          <w:tcPr>
            <w:tcW w:w="1134" w:type="dxa"/>
          </w:tcPr>
          <w:p w14:paraId="60F5AB32" w14:textId="77777777" w:rsidR="006F1357" w:rsidRPr="009A7CCE" w:rsidRDefault="006F1357" w:rsidP="00287512">
            <w:pPr>
              <w:spacing w:line="312" w:lineRule="auto"/>
            </w:pPr>
            <w:r w:rsidRPr="009A7CCE">
              <w:t>1 (16.7)</w:t>
            </w:r>
          </w:p>
        </w:tc>
      </w:tr>
      <w:tr w:rsidR="006F1357" w:rsidRPr="009A7CCE" w14:paraId="030919F6" w14:textId="77777777" w:rsidTr="00BF20DF">
        <w:trPr>
          <w:trHeight w:val="296"/>
        </w:trPr>
        <w:tc>
          <w:tcPr>
            <w:tcW w:w="7933" w:type="dxa"/>
          </w:tcPr>
          <w:p w14:paraId="10409DE3" w14:textId="77777777" w:rsidR="006F1357" w:rsidRPr="009A7CCE" w:rsidRDefault="006F1357" w:rsidP="00287512">
            <w:pPr>
              <w:spacing w:line="312" w:lineRule="auto"/>
            </w:pPr>
            <w:r w:rsidRPr="009A7CCE">
              <w:rPr>
                <w:rFonts w:cs="AdvTT5843c571"/>
                <w:kern w:val="0"/>
              </w:rPr>
              <w:tab/>
              <w:t>The wait to start the counselling sessions was too long.</w:t>
            </w:r>
          </w:p>
        </w:tc>
        <w:tc>
          <w:tcPr>
            <w:tcW w:w="1134" w:type="dxa"/>
          </w:tcPr>
          <w:p w14:paraId="19F5BAB9" w14:textId="77777777" w:rsidR="006F1357" w:rsidRPr="009A7CCE" w:rsidRDefault="006F1357" w:rsidP="00287512">
            <w:pPr>
              <w:spacing w:line="312" w:lineRule="auto"/>
            </w:pPr>
            <w:r w:rsidRPr="009A7CCE">
              <w:t>0 (0.0)</w:t>
            </w:r>
          </w:p>
        </w:tc>
      </w:tr>
      <w:tr w:rsidR="006F1357" w:rsidRPr="009A7CCE" w14:paraId="3B120DD4" w14:textId="77777777" w:rsidTr="00BF20DF">
        <w:trPr>
          <w:trHeight w:val="310"/>
        </w:trPr>
        <w:tc>
          <w:tcPr>
            <w:tcW w:w="7933" w:type="dxa"/>
          </w:tcPr>
          <w:p w14:paraId="0F35A22D" w14:textId="77777777" w:rsidR="006F1357" w:rsidRPr="009A7CCE" w:rsidRDefault="006F1357" w:rsidP="00287512">
            <w:pPr>
              <w:spacing w:line="312" w:lineRule="auto"/>
            </w:pPr>
            <w:r w:rsidRPr="009A7CCE">
              <w:t>Staff conflicts</w:t>
            </w:r>
          </w:p>
        </w:tc>
        <w:tc>
          <w:tcPr>
            <w:tcW w:w="1134" w:type="dxa"/>
          </w:tcPr>
          <w:p w14:paraId="179B477C" w14:textId="77777777" w:rsidR="006F1357" w:rsidRPr="009A7CCE" w:rsidRDefault="006F1357" w:rsidP="00287512">
            <w:pPr>
              <w:spacing w:line="312" w:lineRule="auto"/>
            </w:pPr>
            <w:r w:rsidRPr="009A7CCE">
              <w:t>1 (16.7)</w:t>
            </w:r>
          </w:p>
        </w:tc>
      </w:tr>
      <w:tr w:rsidR="006F1357" w:rsidRPr="009A7CCE" w14:paraId="01927DD0" w14:textId="77777777" w:rsidTr="00BF20DF">
        <w:trPr>
          <w:trHeight w:val="310"/>
        </w:trPr>
        <w:tc>
          <w:tcPr>
            <w:tcW w:w="7933" w:type="dxa"/>
          </w:tcPr>
          <w:p w14:paraId="3EA9572E" w14:textId="77777777" w:rsidR="006F1357" w:rsidRPr="009A7CCE" w:rsidRDefault="006F1357" w:rsidP="00287512">
            <w:pPr>
              <w:autoSpaceDE w:val="0"/>
              <w:autoSpaceDN w:val="0"/>
              <w:adjustRightInd w:val="0"/>
              <w:spacing w:line="312" w:lineRule="auto"/>
              <w:rPr>
                <w:rFonts w:cs="AdvTT5843c571"/>
                <w:kern w:val="0"/>
              </w:rPr>
            </w:pPr>
            <w:r w:rsidRPr="009A7CCE">
              <w:tab/>
            </w:r>
            <w:r w:rsidRPr="009A7CCE">
              <w:rPr>
                <w:rFonts w:cs="AdvTT5843c571"/>
                <w:kern w:val="0"/>
              </w:rPr>
              <w:t xml:space="preserve">I had a negative interaction with another client or staff. </w:t>
            </w:r>
          </w:p>
        </w:tc>
        <w:tc>
          <w:tcPr>
            <w:tcW w:w="1134" w:type="dxa"/>
          </w:tcPr>
          <w:p w14:paraId="01825F66" w14:textId="77777777" w:rsidR="006F1357" w:rsidRPr="009A7CCE" w:rsidRDefault="006F1357" w:rsidP="00287512">
            <w:pPr>
              <w:spacing w:line="312" w:lineRule="auto"/>
            </w:pPr>
            <w:r w:rsidRPr="009A7CCE">
              <w:t>0 (0.0)</w:t>
            </w:r>
          </w:p>
        </w:tc>
      </w:tr>
      <w:tr w:rsidR="006F1357" w:rsidRPr="009A7CCE" w14:paraId="04A1E9DB" w14:textId="77777777" w:rsidTr="00BF20DF">
        <w:trPr>
          <w:trHeight w:val="310"/>
        </w:trPr>
        <w:tc>
          <w:tcPr>
            <w:tcW w:w="7933" w:type="dxa"/>
          </w:tcPr>
          <w:p w14:paraId="6BF1390D" w14:textId="77777777" w:rsidR="006F1357" w:rsidRPr="009A7CCE" w:rsidRDefault="006F1357" w:rsidP="00287512">
            <w:pPr>
              <w:spacing w:line="312" w:lineRule="auto"/>
            </w:pPr>
            <w:r w:rsidRPr="009A7CCE">
              <w:rPr>
                <w:rFonts w:cs="AdvTT5843c571"/>
                <w:kern w:val="0"/>
              </w:rPr>
              <w:lastRenderedPageBreak/>
              <w:tab/>
              <w:t>I did not like or trust some of the staff.</w:t>
            </w:r>
          </w:p>
        </w:tc>
        <w:tc>
          <w:tcPr>
            <w:tcW w:w="1134" w:type="dxa"/>
          </w:tcPr>
          <w:p w14:paraId="20269EAC" w14:textId="77777777" w:rsidR="006F1357" w:rsidRPr="009A7CCE" w:rsidRDefault="006F1357" w:rsidP="00287512">
            <w:pPr>
              <w:spacing w:line="312" w:lineRule="auto"/>
            </w:pPr>
            <w:r w:rsidRPr="009A7CCE">
              <w:t>1 (16.7)</w:t>
            </w:r>
          </w:p>
        </w:tc>
      </w:tr>
      <w:tr w:rsidR="006F1357" w:rsidRPr="009A7CCE" w14:paraId="376A262C" w14:textId="77777777" w:rsidTr="00BF20DF">
        <w:trPr>
          <w:trHeight w:val="310"/>
        </w:trPr>
        <w:tc>
          <w:tcPr>
            <w:tcW w:w="7933" w:type="dxa"/>
          </w:tcPr>
          <w:p w14:paraId="529520F8" w14:textId="77777777" w:rsidR="006F1357" w:rsidRPr="009A7CCE" w:rsidRDefault="006F1357" w:rsidP="00287512">
            <w:pPr>
              <w:spacing w:line="312" w:lineRule="auto"/>
            </w:pPr>
            <w:r w:rsidRPr="009A7CCE">
              <w:rPr>
                <w:rFonts w:cs="AdvTT5843c571"/>
                <w:kern w:val="0"/>
              </w:rPr>
              <w:tab/>
              <w:t>I felt that staff did not like, respect, or want to help me.</w:t>
            </w:r>
          </w:p>
        </w:tc>
        <w:tc>
          <w:tcPr>
            <w:tcW w:w="1134" w:type="dxa"/>
          </w:tcPr>
          <w:p w14:paraId="3E1E9C97" w14:textId="77777777" w:rsidR="006F1357" w:rsidRPr="009A7CCE" w:rsidRDefault="006F1357" w:rsidP="00287512">
            <w:pPr>
              <w:spacing w:line="312" w:lineRule="auto"/>
            </w:pPr>
            <w:r w:rsidRPr="009A7CCE">
              <w:t>0 (0.0)</w:t>
            </w:r>
          </w:p>
        </w:tc>
      </w:tr>
      <w:tr w:rsidR="006F1357" w:rsidRPr="009A7CCE" w14:paraId="7F1ADBCE" w14:textId="77777777" w:rsidTr="00BF20DF">
        <w:trPr>
          <w:trHeight w:val="310"/>
        </w:trPr>
        <w:tc>
          <w:tcPr>
            <w:tcW w:w="7933" w:type="dxa"/>
            <w:tcBorders>
              <w:bottom w:val="single" w:sz="4" w:space="0" w:color="auto"/>
            </w:tcBorders>
          </w:tcPr>
          <w:p w14:paraId="7E472D3D" w14:textId="77777777" w:rsidR="006F1357" w:rsidRPr="009A7CCE" w:rsidRDefault="006F1357" w:rsidP="00287512">
            <w:pPr>
              <w:spacing w:line="312" w:lineRule="auto"/>
              <w:rPr>
                <w:rFonts w:cs="AdvTT5843c571"/>
                <w:kern w:val="0"/>
              </w:rPr>
            </w:pPr>
            <w:r w:rsidRPr="009A7CCE">
              <w:rPr>
                <w:rFonts w:cs="AdvTT5843c571"/>
                <w:kern w:val="0"/>
              </w:rPr>
              <w:tab/>
              <w:t>I had a personality conflict with people at the service.</w:t>
            </w:r>
          </w:p>
        </w:tc>
        <w:tc>
          <w:tcPr>
            <w:tcW w:w="1134" w:type="dxa"/>
            <w:tcBorders>
              <w:bottom w:val="single" w:sz="4" w:space="0" w:color="auto"/>
            </w:tcBorders>
          </w:tcPr>
          <w:p w14:paraId="0B9F7367" w14:textId="77777777" w:rsidR="006F1357" w:rsidRPr="009A7CCE" w:rsidRDefault="006F1357" w:rsidP="00287512">
            <w:pPr>
              <w:spacing w:line="312" w:lineRule="auto"/>
            </w:pPr>
            <w:r w:rsidRPr="009A7CCE">
              <w:t>0 (0.0)</w:t>
            </w:r>
          </w:p>
        </w:tc>
      </w:tr>
      <w:tr w:rsidR="006F1357" w:rsidRPr="009A7CCE" w14:paraId="7FC97F60" w14:textId="77777777" w:rsidTr="00BF20DF">
        <w:trPr>
          <w:trHeight w:val="310"/>
        </w:trPr>
        <w:tc>
          <w:tcPr>
            <w:tcW w:w="9067" w:type="dxa"/>
            <w:gridSpan w:val="2"/>
            <w:tcBorders>
              <w:top w:val="single" w:sz="4" w:space="0" w:color="auto"/>
              <w:bottom w:val="single" w:sz="4" w:space="0" w:color="auto"/>
            </w:tcBorders>
          </w:tcPr>
          <w:p w14:paraId="446F602D" w14:textId="77777777" w:rsidR="006F1357" w:rsidRPr="009A7CCE" w:rsidRDefault="006F1357" w:rsidP="00287512">
            <w:pPr>
              <w:spacing w:line="312" w:lineRule="auto"/>
            </w:pPr>
            <w:r w:rsidRPr="009A7CCE">
              <w:rPr>
                <w:i/>
                <w:iCs/>
              </w:rPr>
              <w:t>Note</w:t>
            </w:r>
            <w:r w:rsidRPr="009A7CCE">
              <w:t>. Table presents the number (and percentage) of clients who endorsed each reason for leaving treatment, as well as any item within each subscale. The Reasons for Leaving Treatment questionnaire was completed by six of the eight clients who were classified as having pulled out of treatment due to an administrative error.</w:t>
            </w:r>
          </w:p>
        </w:tc>
      </w:tr>
    </w:tbl>
    <w:p w14:paraId="70288EB1" w14:textId="77777777" w:rsidR="006F1357" w:rsidRPr="009A7CCE" w:rsidRDefault="006F1357" w:rsidP="006F1357"/>
    <w:p w14:paraId="0C45A0D3" w14:textId="77777777" w:rsidR="006F1357" w:rsidRDefault="006F1357">
      <w:pPr>
        <w:spacing w:line="240" w:lineRule="auto"/>
        <w:sectPr w:rsidR="006F1357" w:rsidSect="006F1357">
          <w:footnotePr>
            <w:numFmt w:val="lowerLetter"/>
          </w:footnotePr>
          <w:pgSz w:w="11900" w:h="16840"/>
          <w:pgMar w:top="1440" w:right="1440" w:bottom="1440" w:left="1440" w:header="708" w:footer="708" w:gutter="0"/>
          <w:cols w:space="708"/>
          <w:docGrid w:linePitch="360"/>
        </w:sectPr>
      </w:pPr>
      <w:r>
        <w:br w:type="page"/>
      </w:r>
    </w:p>
    <w:p w14:paraId="63FB1283" w14:textId="77777777" w:rsidR="006F1357" w:rsidRPr="00287512" w:rsidRDefault="006F1357" w:rsidP="00287512">
      <w:pPr>
        <w:pStyle w:val="Appendixhead2"/>
        <w:numPr>
          <w:ilvl w:val="0"/>
          <w:numId w:val="0"/>
        </w:numPr>
        <w:ind w:left="851" w:hanging="851"/>
      </w:pPr>
      <w:bookmarkStart w:id="173" w:name="_Toc211006947"/>
      <w:bookmarkStart w:id="174" w:name="_Toc200620127"/>
      <w:r w:rsidRPr="00287512">
        <w:lastRenderedPageBreak/>
        <w:t>Appendix D. Consequences of pulling out of treatment</w:t>
      </w:r>
      <w:bookmarkEnd w:id="173"/>
      <w:r w:rsidRPr="00287512">
        <w:t xml:space="preserve"> </w:t>
      </w:r>
    </w:p>
    <w:p w14:paraId="2D59E23C" w14:textId="772898AB" w:rsidR="006F1357" w:rsidRPr="009A7CCE" w:rsidRDefault="006F1357" w:rsidP="001D5955">
      <w:pPr>
        <w:pStyle w:val="Caption"/>
        <w:numPr>
          <w:ilvl w:val="0"/>
          <w:numId w:val="0"/>
        </w:numPr>
      </w:pPr>
      <w:r w:rsidRPr="00287512">
        <w:t>Table D1. Descriptive statistics for outcome measures administered at pre-treatment and follow-up and significant correlations between percentage change in outcome and pulling out of treatment (vs. completing treatment) (n=16)</w:t>
      </w:r>
      <w:bookmarkEnd w:id="174"/>
    </w:p>
    <w:tbl>
      <w:tblPr>
        <w:tblStyle w:val="TableGrid"/>
        <w:tblW w:w="49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845"/>
        <w:gridCol w:w="1686"/>
        <w:gridCol w:w="3699"/>
      </w:tblGrid>
      <w:tr w:rsidR="006F1357" w:rsidRPr="009A7CCE" w14:paraId="347B52D3" w14:textId="77777777" w:rsidTr="00BF20DF">
        <w:trPr>
          <w:tblHeader/>
        </w:trPr>
        <w:tc>
          <w:tcPr>
            <w:tcW w:w="2371" w:type="pct"/>
            <w:tcBorders>
              <w:top w:val="single" w:sz="4" w:space="0" w:color="auto"/>
              <w:bottom w:val="single" w:sz="4" w:space="0" w:color="auto"/>
            </w:tcBorders>
          </w:tcPr>
          <w:p w14:paraId="6C48F455" w14:textId="77777777" w:rsidR="006F1357" w:rsidRPr="009A7CCE" w:rsidRDefault="006F1357" w:rsidP="001D5955">
            <w:pPr>
              <w:spacing w:line="276" w:lineRule="auto"/>
              <w:jc w:val="center"/>
              <w:rPr>
                <w:b/>
                <w:bCs/>
              </w:rPr>
            </w:pPr>
          </w:p>
        </w:tc>
        <w:tc>
          <w:tcPr>
            <w:tcW w:w="1284" w:type="pct"/>
            <w:gridSpan w:val="2"/>
            <w:tcBorders>
              <w:top w:val="single" w:sz="4" w:space="0" w:color="auto"/>
              <w:bottom w:val="single" w:sz="4" w:space="0" w:color="auto"/>
            </w:tcBorders>
          </w:tcPr>
          <w:p w14:paraId="45D2473B" w14:textId="77777777" w:rsidR="006F1357" w:rsidRPr="009A7CCE" w:rsidRDefault="006F1357" w:rsidP="001D5955">
            <w:pPr>
              <w:spacing w:line="276" w:lineRule="auto"/>
              <w:jc w:val="center"/>
              <w:rPr>
                <w:b/>
                <w:bCs/>
              </w:rPr>
            </w:pPr>
            <w:r w:rsidRPr="009A7CCE">
              <w:rPr>
                <w:b/>
                <w:bCs/>
              </w:rPr>
              <w:t>M (SD)</w:t>
            </w:r>
          </w:p>
        </w:tc>
        <w:tc>
          <w:tcPr>
            <w:tcW w:w="1345" w:type="pct"/>
            <w:tcBorders>
              <w:top w:val="single" w:sz="4" w:space="0" w:color="auto"/>
              <w:bottom w:val="single" w:sz="4" w:space="0" w:color="auto"/>
            </w:tcBorders>
          </w:tcPr>
          <w:p w14:paraId="2F038112" w14:textId="77777777" w:rsidR="006F1357" w:rsidRPr="009A7CCE" w:rsidRDefault="006F1357" w:rsidP="001D5955">
            <w:pPr>
              <w:spacing w:line="276" w:lineRule="auto"/>
              <w:jc w:val="center"/>
              <w:rPr>
                <w:b/>
                <w:bCs/>
              </w:rPr>
            </w:pPr>
            <w:r w:rsidRPr="009A7CCE">
              <w:rPr>
                <w:b/>
                <w:bCs/>
              </w:rPr>
              <w:t>% change in outcome from pre-treatment to follow-up</w:t>
            </w:r>
          </w:p>
        </w:tc>
      </w:tr>
      <w:tr w:rsidR="006F1357" w:rsidRPr="009A7CCE" w14:paraId="35B12BF8" w14:textId="77777777" w:rsidTr="00BF20DF">
        <w:trPr>
          <w:tblHeader/>
        </w:trPr>
        <w:tc>
          <w:tcPr>
            <w:tcW w:w="2371" w:type="pct"/>
            <w:tcBorders>
              <w:top w:val="single" w:sz="4" w:space="0" w:color="auto"/>
              <w:bottom w:val="single" w:sz="4" w:space="0" w:color="auto"/>
            </w:tcBorders>
          </w:tcPr>
          <w:p w14:paraId="7A2546D5" w14:textId="77777777" w:rsidR="006F1357" w:rsidRPr="009A7CCE" w:rsidRDefault="006F1357" w:rsidP="001D5955">
            <w:pPr>
              <w:spacing w:line="276" w:lineRule="auto"/>
              <w:jc w:val="center"/>
              <w:rPr>
                <w:b/>
                <w:bCs/>
              </w:rPr>
            </w:pPr>
          </w:p>
        </w:tc>
        <w:tc>
          <w:tcPr>
            <w:tcW w:w="671" w:type="pct"/>
            <w:tcBorders>
              <w:top w:val="single" w:sz="4" w:space="0" w:color="auto"/>
              <w:bottom w:val="single" w:sz="4" w:space="0" w:color="auto"/>
            </w:tcBorders>
          </w:tcPr>
          <w:p w14:paraId="031B65F3" w14:textId="77777777" w:rsidR="006F1357" w:rsidRPr="009A7CCE" w:rsidRDefault="006F1357" w:rsidP="001D5955">
            <w:pPr>
              <w:spacing w:line="276" w:lineRule="auto"/>
              <w:jc w:val="center"/>
              <w:rPr>
                <w:b/>
                <w:bCs/>
              </w:rPr>
            </w:pPr>
            <w:r w:rsidRPr="009A7CCE">
              <w:rPr>
                <w:b/>
                <w:bCs/>
              </w:rPr>
              <w:t>Pre-treatment</w:t>
            </w:r>
          </w:p>
        </w:tc>
        <w:tc>
          <w:tcPr>
            <w:tcW w:w="613" w:type="pct"/>
            <w:tcBorders>
              <w:top w:val="single" w:sz="4" w:space="0" w:color="auto"/>
              <w:bottom w:val="single" w:sz="4" w:space="0" w:color="auto"/>
            </w:tcBorders>
          </w:tcPr>
          <w:p w14:paraId="4D22C576" w14:textId="77777777" w:rsidR="006F1357" w:rsidRPr="009A7CCE" w:rsidRDefault="006F1357" w:rsidP="001D5955">
            <w:pPr>
              <w:spacing w:line="276" w:lineRule="auto"/>
              <w:jc w:val="center"/>
              <w:rPr>
                <w:b/>
                <w:bCs/>
              </w:rPr>
            </w:pPr>
            <w:r w:rsidRPr="009A7CCE">
              <w:rPr>
                <w:b/>
                <w:bCs/>
              </w:rPr>
              <w:t>1-month follow-up</w:t>
            </w:r>
          </w:p>
        </w:tc>
        <w:tc>
          <w:tcPr>
            <w:tcW w:w="1345" w:type="pct"/>
            <w:tcBorders>
              <w:top w:val="single" w:sz="4" w:space="0" w:color="auto"/>
              <w:bottom w:val="single" w:sz="4" w:space="0" w:color="auto"/>
            </w:tcBorders>
          </w:tcPr>
          <w:p w14:paraId="49FE23D3" w14:textId="77777777" w:rsidR="006F1357" w:rsidRPr="009A7CCE" w:rsidRDefault="006F1357" w:rsidP="001D5955">
            <w:pPr>
              <w:spacing w:line="276" w:lineRule="auto"/>
              <w:jc w:val="center"/>
              <w:rPr>
                <w:b/>
                <w:bCs/>
              </w:rPr>
            </w:pPr>
            <w:r w:rsidRPr="009A7CCE">
              <w:rPr>
                <w:b/>
                <w:bCs/>
              </w:rPr>
              <w:t>Pulled out vs. completed treatment</w:t>
            </w:r>
          </w:p>
        </w:tc>
      </w:tr>
      <w:tr w:rsidR="006F1357" w:rsidRPr="009A7CCE" w14:paraId="2C260BEC" w14:textId="77777777" w:rsidTr="00BF20DF">
        <w:tc>
          <w:tcPr>
            <w:tcW w:w="2371" w:type="pct"/>
            <w:tcBorders>
              <w:top w:val="single" w:sz="4" w:space="0" w:color="auto"/>
            </w:tcBorders>
          </w:tcPr>
          <w:p w14:paraId="68F0AC85" w14:textId="77777777" w:rsidR="006F1357" w:rsidRPr="009A7CCE" w:rsidRDefault="006F1357" w:rsidP="001D5955">
            <w:pPr>
              <w:spacing w:line="276" w:lineRule="auto"/>
              <w:rPr>
                <w:b/>
                <w:bCs/>
              </w:rPr>
            </w:pPr>
            <w:r w:rsidRPr="009A7CCE">
              <w:rPr>
                <w:b/>
                <w:bCs/>
              </w:rPr>
              <w:t>Gambling-related measures</w:t>
            </w:r>
          </w:p>
        </w:tc>
        <w:tc>
          <w:tcPr>
            <w:tcW w:w="671" w:type="pct"/>
            <w:tcBorders>
              <w:top w:val="single" w:sz="4" w:space="0" w:color="auto"/>
            </w:tcBorders>
          </w:tcPr>
          <w:p w14:paraId="74176BF1" w14:textId="77777777" w:rsidR="006F1357" w:rsidRPr="009A7CCE" w:rsidRDefault="006F1357" w:rsidP="001D5955">
            <w:pPr>
              <w:spacing w:line="276" w:lineRule="auto"/>
              <w:jc w:val="center"/>
              <w:rPr>
                <w:b/>
                <w:bCs/>
              </w:rPr>
            </w:pPr>
          </w:p>
        </w:tc>
        <w:tc>
          <w:tcPr>
            <w:tcW w:w="613" w:type="pct"/>
            <w:tcBorders>
              <w:top w:val="single" w:sz="4" w:space="0" w:color="auto"/>
            </w:tcBorders>
          </w:tcPr>
          <w:p w14:paraId="4194DF88" w14:textId="77777777" w:rsidR="006F1357" w:rsidRPr="009A7CCE" w:rsidRDefault="006F1357" w:rsidP="001D5955">
            <w:pPr>
              <w:spacing w:line="276" w:lineRule="auto"/>
              <w:jc w:val="center"/>
              <w:rPr>
                <w:b/>
                <w:bCs/>
              </w:rPr>
            </w:pPr>
          </w:p>
        </w:tc>
        <w:tc>
          <w:tcPr>
            <w:tcW w:w="1345" w:type="pct"/>
            <w:tcBorders>
              <w:top w:val="single" w:sz="4" w:space="0" w:color="auto"/>
            </w:tcBorders>
          </w:tcPr>
          <w:p w14:paraId="07503C4D" w14:textId="77777777" w:rsidR="006F1357" w:rsidRPr="009A7CCE" w:rsidRDefault="006F1357" w:rsidP="001D5955">
            <w:pPr>
              <w:spacing w:line="276" w:lineRule="auto"/>
              <w:jc w:val="center"/>
              <w:rPr>
                <w:b/>
                <w:bCs/>
              </w:rPr>
            </w:pPr>
          </w:p>
        </w:tc>
      </w:tr>
      <w:tr w:rsidR="006F1357" w:rsidRPr="009A7CCE" w14:paraId="1FDBC862" w14:textId="77777777" w:rsidTr="00BF20DF">
        <w:tc>
          <w:tcPr>
            <w:tcW w:w="2371" w:type="pct"/>
          </w:tcPr>
          <w:p w14:paraId="4AA42E2E" w14:textId="77777777" w:rsidR="006F1357" w:rsidRPr="009A7CCE" w:rsidRDefault="006F1357" w:rsidP="001D5955">
            <w:pPr>
              <w:spacing w:line="276" w:lineRule="auto"/>
            </w:pPr>
            <w:r w:rsidRPr="009A7CCE">
              <w:t>Gambling symptom severity (G-SAS; score out of 48)</w:t>
            </w:r>
          </w:p>
        </w:tc>
        <w:tc>
          <w:tcPr>
            <w:tcW w:w="671" w:type="pct"/>
          </w:tcPr>
          <w:p w14:paraId="178C8590" w14:textId="77777777" w:rsidR="006F1357" w:rsidRPr="009A7CCE" w:rsidRDefault="006F1357" w:rsidP="001D5955">
            <w:pPr>
              <w:spacing w:line="276" w:lineRule="auto"/>
              <w:jc w:val="center"/>
            </w:pPr>
            <w:r w:rsidRPr="009A7CCE">
              <w:t>27.3 (13.4)</w:t>
            </w:r>
          </w:p>
        </w:tc>
        <w:tc>
          <w:tcPr>
            <w:tcW w:w="613" w:type="pct"/>
          </w:tcPr>
          <w:p w14:paraId="04EC998B" w14:textId="77777777" w:rsidR="006F1357" w:rsidRPr="009A7CCE" w:rsidRDefault="006F1357" w:rsidP="001D5955">
            <w:pPr>
              <w:spacing w:line="276" w:lineRule="auto"/>
              <w:jc w:val="center"/>
            </w:pPr>
            <w:r w:rsidRPr="009A7CCE">
              <w:t>20.0 (15.1)</w:t>
            </w:r>
          </w:p>
        </w:tc>
        <w:tc>
          <w:tcPr>
            <w:tcW w:w="1345" w:type="pct"/>
          </w:tcPr>
          <w:p w14:paraId="03CB0DC4" w14:textId="77777777" w:rsidR="006F1357" w:rsidRPr="009A7CCE" w:rsidRDefault="006F1357" w:rsidP="001D5955">
            <w:pPr>
              <w:spacing w:line="276" w:lineRule="auto"/>
              <w:jc w:val="center"/>
              <w:rPr>
                <w:b/>
                <w:bCs/>
              </w:rPr>
            </w:pPr>
            <w:r w:rsidRPr="009A7CCE">
              <w:rPr>
                <w:b/>
                <w:bCs/>
              </w:rPr>
              <w:t>-0.6532**</w:t>
            </w:r>
          </w:p>
        </w:tc>
      </w:tr>
      <w:tr w:rsidR="006F1357" w:rsidRPr="009A7CCE" w14:paraId="721BCD34" w14:textId="77777777" w:rsidTr="00BF20DF">
        <w:tc>
          <w:tcPr>
            <w:tcW w:w="2371" w:type="pct"/>
          </w:tcPr>
          <w:p w14:paraId="4DA32993" w14:textId="77777777" w:rsidR="006F1357" w:rsidRPr="009A7CCE" w:rsidRDefault="006F1357" w:rsidP="001D5955">
            <w:pPr>
              <w:spacing w:line="276" w:lineRule="auto"/>
            </w:pPr>
            <w:r w:rsidRPr="009A7CCE">
              <w:tab/>
              <w:t>Extreme severity (scores of 41-48; n, %)</w:t>
            </w:r>
          </w:p>
        </w:tc>
        <w:tc>
          <w:tcPr>
            <w:tcW w:w="671" w:type="pct"/>
          </w:tcPr>
          <w:p w14:paraId="077EBB4E" w14:textId="77777777" w:rsidR="006F1357" w:rsidRPr="009A7CCE" w:rsidRDefault="006F1357" w:rsidP="001D5955">
            <w:pPr>
              <w:spacing w:line="276" w:lineRule="auto"/>
              <w:jc w:val="center"/>
            </w:pPr>
            <w:r w:rsidRPr="009A7CCE">
              <w:t>8 (22.9)</w:t>
            </w:r>
          </w:p>
        </w:tc>
        <w:tc>
          <w:tcPr>
            <w:tcW w:w="613" w:type="pct"/>
          </w:tcPr>
          <w:p w14:paraId="23E45D14" w14:textId="77777777" w:rsidR="006F1357" w:rsidRPr="009A7CCE" w:rsidRDefault="006F1357" w:rsidP="001D5955">
            <w:pPr>
              <w:spacing w:line="276" w:lineRule="auto"/>
              <w:jc w:val="center"/>
            </w:pPr>
            <w:r w:rsidRPr="009A7CCE">
              <w:t>5 (14.3)</w:t>
            </w:r>
          </w:p>
        </w:tc>
        <w:tc>
          <w:tcPr>
            <w:tcW w:w="1345" w:type="pct"/>
          </w:tcPr>
          <w:p w14:paraId="0AD39585" w14:textId="77777777" w:rsidR="006F1357" w:rsidRPr="009A7CCE" w:rsidRDefault="006F1357" w:rsidP="001D5955">
            <w:pPr>
              <w:spacing w:line="276" w:lineRule="auto"/>
              <w:jc w:val="center"/>
            </w:pPr>
            <w:r w:rsidRPr="009A7CCE">
              <w:t>-</w:t>
            </w:r>
          </w:p>
        </w:tc>
      </w:tr>
      <w:tr w:rsidR="006F1357" w:rsidRPr="009A7CCE" w14:paraId="27E90323" w14:textId="77777777" w:rsidTr="00BF20DF">
        <w:tc>
          <w:tcPr>
            <w:tcW w:w="2371" w:type="pct"/>
          </w:tcPr>
          <w:p w14:paraId="2F9C4571" w14:textId="77777777" w:rsidR="006F1357" w:rsidRPr="009A7CCE" w:rsidRDefault="006F1357" w:rsidP="001D5955">
            <w:pPr>
              <w:spacing w:line="276" w:lineRule="auto"/>
            </w:pPr>
            <w:r w:rsidRPr="009A7CCE">
              <w:tab/>
              <w:t>Severe severity (scores of 31-40; n, %)</w:t>
            </w:r>
          </w:p>
        </w:tc>
        <w:tc>
          <w:tcPr>
            <w:tcW w:w="671" w:type="pct"/>
          </w:tcPr>
          <w:p w14:paraId="1920DC24" w14:textId="77777777" w:rsidR="006F1357" w:rsidRPr="009A7CCE" w:rsidRDefault="006F1357" w:rsidP="001D5955">
            <w:pPr>
              <w:spacing w:line="276" w:lineRule="auto"/>
              <w:jc w:val="center"/>
            </w:pPr>
            <w:r w:rsidRPr="009A7CCE">
              <w:t>6 (17.1)</w:t>
            </w:r>
          </w:p>
        </w:tc>
        <w:tc>
          <w:tcPr>
            <w:tcW w:w="613" w:type="pct"/>
          </w:tcPr>
          <w:p w14:paraId="1CAA0D9F" w14:textId="77777777" w:rsidR="006F1357" w:rsidRPr="009A7CCE" w:rsidRDefault="006F1357" w:rsidP="001D5955">
            <w:pPr>
              <w:spacing w:line="276" w:lineRule="auto"/>
              <w:jc w:val="center"/>
            </w:pPr>
            <w:r w:rsidRPr="009A7CCE">
              <w:t>3 (8.6)</w:t>
            </w:r>
          </w:p>
        </w:tc>
        <w:tc>
          <w:tcPr>
            <w:tcW w:w="1345" w:type="pct"/>
          </w:tcPr>
          <w:p w14:paraId="42D95D9C" w14:textId="77777777" w:rsidR="006F1357" w:rsidRPr="009A7CCE" w:rsidRDefault="006F1357" w:rsidP="001D5955">
            <w:pPr>
              <w:spacing w:line="276" w:lineRule="auto"/>
              <w:jc w:val="center"/>
            </w:pPr>
            <w:r w:rsidRPr="009A7CCE">
              <w:t>-</w:t>
            </w:r>
          </w:p>
        </w:tc>
      </w:tr>
      <w:tr w:rsidR="006F1357" w:rsidRPr="009A7CCE" w14:paraId="2AB31AC0" w14:textId="77777777" w:rsidTr="00BF20DF">
        <w:tc>
          <w:tcPr>
            <w:tcW w:w="2371" w:type="pct"/>
          </w:tcPr>
          <w:p w14:paraId="312A2AE9" w14:textId="77777777" w:rsidR="006F1357" w:rsidRPr="009A7CCE" w:rsidRDefault="006F1357" w:rsidP="001D5955">
            <w:pPr>
              <w:spacing w:line="276" w:lineRule="auto"/>
            </w:pPr>
            <w:r w:rsidRPr="009A7CCE">
              <w:tab/>
              <w:t>Moderate severity (scores of 21-30; n, %)</w:t>
            </w:r>
          </w:p>
        </w:tc>
        <w:tc>
          <w:tcPr>
            <w:tcW w:w="671" w:type="pct"/>
          </w:tcPr>
          <w:p w14:paraId="39BCF447" w14:textId="77777777" w:rsidR="006F1357" w:rsidRPr="009A7CCE" w:rsidRDefault="006F1357" w:rsidP="001D5955">
            <w:pPr>
              <w:spacing w:line="276" w:lineRule="auto"/>
              <w:jc w:val="center"/>
            </w:pPr>
            <w:r w:rsidRPr="009A7CCE">
              <w:t>10 (28.6)</w:t>
            </w:r>
          </w:p>
        </w:tc>
        <w:tc>
          <w:tcPr>
            <w:tcW w:w="613" w:type="pct"/>
          </w:tcPr>
          <w:p w14:paraId="20F41426" w14:textId="77777777" w:rsidR="006F1357" w:rsidRPr="009A7CCE" w:rsidRDefault="006F1357" w:rsidP="001D5955">
            <w:pPr>
              <w:spacing w:line="276" w:lineRule="auto"/>
              <w:jc w:val="center"/>
            </w:pPr>
            <w:r w:rsidRPr="009A7CCE">
              <w:t>7 (20.0)</w:t>
            </w:r>
          </w:p>
        </w:tc>
        <w:tc>
          <w:tcPr>
            <w:tcW w:w="1345" w:type="pct"/>
          </w:tcPr>
          <w:p w14:paraId="4EB5ACCD" w14:textId="77777777" w:rsidR="006F1357" w:rsidRPr="009A7CCE" w:rsidRDefault="006F1357" w:rsidP="001D5955">
            <w:pPr>
              <w:spacing w:line="276" w:lineRule="auto"/>
              <w:jc w:val="center"/>
            </w:pPr>
            <w:r w:rsidRPr="009A7CCE">
              <w:t>-</w:t>
            </w:r>
          </w:p>
        </w:tc>
      </w:tr>
      <w:tr w:rsidR="006F1357" w:rsidRPr="009A7CCE" w14:paraId="60525789" w14:textId="77777777" w:rsidTr="00BF20DF">
        <w:tc>
          <w:tcPr>
            <w:tcW w:w="2371" w:type="pct"/>
          </w:tcPr>
          <w:p w14:paraId="34160F44" w14:textId="77777777" w:rsidR="006F1357" w:rsidRPr="009A7CCE" w:rsidRDefault="006F1357" w:rsidP="001D5955">
            <w:pPr>
              <w:spacing w:line="276" w:lineRule="auto"/>
            </w:pPr>
            <w:r w:rsidRPr="009A7CCE">
              <w:tab/>
              <w:t>Mild severity (scores of 8-20; n, %)</w:t>
            </w:r>
          </w:p>
        </w:tc>
        <w:tc>
          <w:tcPr>
            <w:tcW w:w="671" w:type="pct"/>
          </w:tcPr>
          <w:p w14:paraId="4D548389" w14:textId="77777777" w:rsidR="006F1357" w:rsidRPr="009A7CCE" w:rsidRDefault="006F1357" w:rsidP="001D5955">
            <w:pPr>
              <w:spacing w:line="276" w:lineRule="auto"/>
              <w:jc w:val="center"/>
            </w:pPr>
            <w:r w:rsidRPr="009A7CCE">
              <w:t>7 (20.0)</w:t>
            </w:r>
          </w:p>
        </w:tc>
        <w:tc>
          <w:tcPr>
            <w:tcW w:w="613" w:type="pct"/>
          </w:tcPr>
          <w:p w14:paraId="3E4704D3" w14:textId="77777777" w:rsidR="006F1357" w:rsidRPr="009A7CCE" w:rsidRDefault="006F1357" w:rsidP="001D5955">
            <w:pPr>
              <w:spacing w:line="276" w:lineRule="auto"/>
              <w:jc w:val="center"/>
            </w:pPr>
            <w:r w:rsidRPr="009A7CCE">
              <w:t>9 (25.7)</w:t>
            </w:r>
          </w:p>
        </w:tc>
        <w:tc>
          <w:tcPr>
            <w:tcW w:w="1345" w:type="pct"/>
          </w:tcPr>
          <w:p w14:paraId="4590D543" w14:textId="77777777" w:rsidR="006F1357" w:rsidRPr="009A7CCE" w:rsidRDefault="006F1357" w:rsidP="001D5955">
            <w:pPr>
              <w:spacing w:line="276" w:lineRule="auto"/>
              <w:jc w:val="center"/>
            </w:pPr>
            <w:r w:rsidRPr="009A7CCE">
              <w:t>-</w:t>
            </w:r>
          </w:p>
        </w:tc>
      </w:tr>
      <w:tr w:rsidR="006F1357" w:rsidRPr="009A7CCE" w14:paraId="7175D0AA" w14:textId="77777777" w:rsidTr="00BF20DF">
        <w:tc>
          <w:tcPr>
            <w:tcW w:w="2371" w:type="pct"/>
          </w:tcPr>
          <w:p w14:paraId="51F507B2" w14:textId="77777777" w:rsidR="006F1357" w:rsidRPr="009A7CCE" w:rsidRDefault="006F1357" w:rsidP="001D5955">
            <w:pPr>
              <w:spacing w:line="276" w:lineRule="auto"/>
            </w:pPr>
            <w:r w:rsidRPr="009A7CCE">
              <w:tab/>
              <w:t>Non-problem gambling (scores of 0-7; n, %)</w:t>
            </w:r>
          </w:p>
        </w:tc>
        <w:tc>
          <w:tcPr>
            <w:tcW w:w="671" w:type="pct"/>
          </w:tcPr>
          <w:p w14:paraId="40352B34" w14:textId="77777777" w:rsidR="006F1357" w:rsidRPr="009A7CCE" w:rsidRDefault="006F1357" w:rsidP="001D5955">
            <w:pPr>
              <w:spacing w:line="276" w:lineRule="auto"/>
              <w:jc w:val="center"/>
            </w:pPr>
            <w:r w:rsidRPr="009A7CCE">
              <w:t>4 (11.4)</w:t>
            </w:r>
          </w:p>
        </w:tc>
        <w:tc>
          <w:tcPr>
            <w:tcW w:w="613" w:type="pct"/>
          </w:tcPr>
          <w:p w14:paraId="52C7472D" w14:textId="77777777" w:rsidR="006F1357" w:rsidRPr="009A7CCE" w:rsidRDefault="006F1357" w:rsidP="001D5955">
            <w:pPr>
              <w:spacing w:line="276" w:lineRule="auto"/>
              <w:jc w:val="center"/>
            </w:pPr>
            <w:r w:rsidRPr="009A7CCE">
              <w:t>11 (31.4)</w:t>
            </w:r>
          </w:p>
        </w:tc>
        <w:tc>
          <w:tcPr>
            <w:tcW w:w="1345" w:type="pct"/>
          </w:tcPr>
          <w:p w14:paraId="420268A8" w14:textId="77777777" w:rsidR="006F1357" w:rsidRPr="009A7CCE" w:rsidRDefault="006F1357" w:rsidP="001D5955">
            <w:pPr>
              <w:spacing w:line="276" w:lineRule="auto"/>
              <w:jc w:val="center"/>
            </w:pPr>
            <w:r w:rsidRPr="009A7CCE">
              <w:t>-</w:t>
            </w:r>
          </w:p>
        </w:tc>
      </w:tr>
      <w:tr w:rsidR="006F1357" w:rsidRPr="009A7CCE" w14:paraId="761EE35A" w14:textId="77777777" w:rsidTr="00BF20DF">
        <w:tc>
          <w:tcPr>
            <w:tcW w:w="2371" w:type="pct"/>
          </w:tcPr>
          <w:p w14:paraId="4FD30F94" w14:textId="77777777" w:rsidR="006F1357" w:rsidRPr="009A7CCE" w:rsidRDefault="006F1357" w:rsidP="001D5955">
            <w:pPr>
              <w:spacing w:line="276" w:lineRule="auto"/>
            </w:pPr>
            <w:r w:rsidRPr="009A7CCE">
              <w:t>Gambling urges (G-SAS subscale; score out of 16)</w:t>
            </w:r>
          </w:p>
        </w:tc>
        <w:tc>
          <w:tcPr>
            <w:tcW w:w="671" w:type="pct"/>
          </w:tcPr>
          <w:p w14:paraId="6F098A7D" w14:textId="77777777" w:rsidR="006F1357" w:rsidRPr="009A7CCE" w:rsidRDefault="006F1357" w:rsidP="001D5955">
            <w:pPr>
              <w:spacing w:line="276" w:lineRule="auto"/>
              <w:jc w:val="center"/>
            </w:pPr>
            <w:r w:rsidRPr="009A7CCE">
              <w:t>8.8 (5.0)</w:t>
            </w:r>
          </w:p>
        </w:tc>
        <w:tc>
          <w:tcPr>
            <w:tcW w:w="613" w:type="pct"/>
          </w:tcPr>
          <w:p w14:paraId="5C12C290" w14:textId="77777777" w:rsidR="006F1357" w:rsidRPr="009A7CCE" w:rsidRDefault="006F1357" w:rsidP="001D5955">
            <w:pPr>
              <w:spacing w:line="276" w:lineRule="auto"/>
              <w:jc w:val="center"/>
            </w:pPr>
            <w:r w:rsidRPr="009A7CCE">
              <w:t>6.5 (5.4)</w:t>
            </w:r>
          </w:p>
        </w:tc>
        <w:tc>
          <w:tcPr>
            <w:tcW w:w="1345" w:type="pct"/>
          </w:tcPr>
          <w:p w14:paraId="56BEF08B" w14:textId="77777777" w:rsidR="006F1357" w:rsidRPr="009A7CCE" w:rsidRDefault="006F1357" w:rsidP="001D5955">
            <w:pPr>
              <w:spacing w:line="276" w:lineRule="auto"/>
              <w:jc w:val="center"/>
            </w:pPr>
            <w:r w:rsidRPr="009A7CCE">
              <w:t>ns</w:t>
            </w:r>
          </w:p>
        </w:tc>
      </w:tr>
      <w:tr w:rsidR="006F1357" w:rsidRPr="009A7CCE" w14:paraId="4DBAC58E" w14:textId="77777777" w:rsidTr="00BF20DF">
        <w:tc>
          <w:tcPr>
            <w:tcW w:w="2371" w:type="pct"/>
          </w:tcPr>
          <w:p w14:paraId="1A04F240" w14:textId="77777777" w:rsidR="006F1357" w:rsidRPr="009A7CCE" w:rsidRDefault="006F1357" w:rsidP="001D5955">
            <w:pPr>
              <w:spacing w:line="276" w:lineRule="auto"/>
            </w:pPr>
            <w:r w:rsidRPr="009A7CCE">
              <w:t>Past-month gambling frequency (days; Median, IQR)</w:t>
            </w:r>
          </w:p>
        </w:tc>
        <w:tc>
          <w:tcPr>
            <w:tcW w:w="671" w:type="pct"/>
          </w:tcPr>
          <w:p w14:paraId="4ACE5325" w14:textId="77777777" w:rsidR="006F1357" w:rsidRPr="009A7CCE" w:rsidRDefault="006F1357" w:rsidP="001D5955">
            <w:pPr>
              <w:spacing w:line="276" w:lineRule="auto"/>
              <w:jc w:val="center"/>
            </w:pPr>
            <w:r w:rsidRPr="009A7CCE">
              <w:t>7 (14)</w:t>
            </w:r>
          </w:p>
        </w:tc>
        <w:tc>
          <w:tcPr>
            <w:tcW w:w="613" w:type="pct"/>
          </w:tcPr>
          <w:p w14:paraId="6858A0BC" w14:textId="77777777" w:rsidR="006F1357" w:rsidRPr="009A7CCE" w:rsidRDefault="006F1357" w:rsidP="001D5955">
            <w:pPr>
              <w:spacing w:line="276" w:lineRule="auto"/>
              <w:jc w:val="center"/>
            </w:pPr>
            <w:r w:rsidRPr="009A7CCE">
              <w:t>3 (12)</w:t>
            </w:r>
          </w:p>
        </w:tc>
        <w:tc>
          <w:tcPr>
            <w:tcW w:w="1345" w:type="pct"/>
          </w:tcPr>
          <w:p w14:paraId="2B1B3486" w14:textId="77777777" w:rsidR="006F1357" w:rsidRPr="009A7CCE" w:rsidRDefault="006F1357" w:rsidP="001D5955">
            <w:pPr>
              <w:spacing w:line="276" w:lineRule="auto"/>
              <w:jc w:val="center"/>
            </w:pPr>
            <w:r w:rsidRPr="009A7CCE">
              <w:t>ns</w:t>
            </w:r>
          </w:p>
        </w:tc>
      </w:tr>
      <w:tr w:rsidR="006F1357" w:rsidRPr="009A7CCE" w14:paraId="74382F30" w14:textId="77777777" w:rsidTr="00BF20DF">
        <w:tc>
          <w:tcPr>
            <w:tcW w:w="2371" w:type="pct"/>
          </w:tcPr>
          <w:p w14:paraId="1139C05D" w14:textId="77777777" w:rsidR="006F1357" w:rsidRPr="009A7CCE" w:rsidRDefault="006F1357" w:rsidP="001D5955">
            <w:pPr>
              <w:spacing w:line="276" w:lineRule="auto"/>
            </w:pPr>
            <w:r w:rsidRPr="009A7CCE">
              <w:t>Past-month gambling expenditure ($NZD lost; Median, IQR)</w:t>
            </w:r>
          </w:p>
        </w:tc>
        <w:tc>
          <w:tcPr>
            <w:tcW w:w="671" w:type="pct"/>
          </w:tcPr>
          <w:p w14:paraId="6F957936" w14:textId="77777777" w:rsidR="006F1357" w:rsidRPr="009A7CCE" w:rsidRDefault="006F1357" w:rsidP="001D5955">
            <w:pPr>
              <w:spacing w:line="276" w:lineRule="auto"/>
              <w:jc w:val="center"/>
            </w:pPr>
            <w:r w:rsidRPr="009A7CCE">
              <w:t>1500 (1800)</w:t>
            </w:r>
          </w:p>
        </w:tc>
        <w:tc>
          <w:tcPr>
            <w:tcW w:w="613" w:type="pct"/>
          </w:tcPr>
          <w:p w14:paraId="54580D1E" w14:textId="77777777" w:rsidR="006F1357" w:rsidRPr="009A7CCE" w:rsidRDefault="006F1357" w:rsidP="001D5955">
            <w:pPr>
              <w:spacing w:line="276" w:lineRule="auto"/>
              <w:jc w:val="center"/>
            </w:pPr>
            <w:r w:rsidRPr="009A7CCE">
              <w:t>200 (1200)</w:t>
            </w:r>
          </w:p>
        </w:tc>
        <w:tc>
          <w:tcPr>
            <w:tcW w:w="1345" w:type="pct"/>
          </w:tcPr>
          <w:p w14:paraId="50FC2585" w14:textId="77777777" w:rsidR="006F1357" w:rsidRPr="009A7CCE" w:rsidRDefault="006F1357" w:rsidP="001D5955">
            <w:pPr>
              <w:spacing w:line="276" w:lineRule="auto"/>
              <w:jc w:val="center"/>
            </w:pPr>
            <w:r w:rsidRPr="009A7CCE">
              <w:t>ns</w:t>
            </w:r>
          </w:p>
        </w:tc>
      </w:tr>
      <w:tr w:rsidR="006F1357" w:rsidRPr="009A7CCE" w14:paraId="26BDCCAF" w14:textId="77777777" w:rsidTr="00BF20DF">
        <w:tc>
          <w:tcPr>
            <w:tcW w:w="2371" w:type="pct"/>
          </w:tcPr>
          <w:p w14:paraId="2A773668" w14:textId="77777777" w:rsidR="006F1357" w:rsidRPr="009A7CCE" w:rsidRDefault="006F1357" w:rsidP="001D5955">
            <w:pPr>
              <w:spacing w:line="276" w:lineRule="auto"/>
            </w:pPr>
            <w:r w:rsidRPr="009A7CCE">
              <w:t>Gambling-related erroneous cognitions (JAS; score out of 21)</w:t>
            </w:r>
          </w:p>
        </w:tc>
        <w:tc>
          <w:tcPr>
            <w:tcW w:w="671" w:type="pct"/>
          </w:tcPr>
          <w:p w14:paraId="3A6EF1E6" w14:textId="77777777" w:rsidR="006F1357" w:rsidRPr="009A7CCE" w:rsidRDefault="006F1357" w:rsidP="001D5955">
            <w:pPr>
              <w:spacing w:line="276" w:lineRule="auto"/>
              <w:jc w:val="center"/>
            </w:pPr>
            <w:r w:rsidRPr="009A7CCE">
              <w:t>11.6 (4.9)</w:t>
            </w:r>
          </w:p>
        </w:tc>
        <w:tc>
          <w:tcPr>
            <w:tcW w:w="613" w:type="pct"/>
          </w:tcPr>
          <w:p w14:paraId="4D42CE49" w14:textId="77777777" w:rsidR="006F1357" w:rsidRPr="009A7CCE" w:rsidRDefault="006F1357" w:rsidP="001D5955">
            <w:pPr>
              <w:spacing w:line="276" w:lineRule="auto"/>
              <w:jc w:val="center"/>
            </w:pPr>
            <w:r w:rsidRPr="009A7CCE">
              <w:t>9.3 (4.4)</w:t>
            </w:r>
          </w:p>
        </w:tc>
        <w:tc>
          <w:tcPr>
            <w:tcW w:w="1345" w:type="pct"/>
          </w:tcPr>
          <w:p w14:paraId="16F0962C" w14:textId="77777777" w:rsidR="006F1357" w:rsidRPr="009A7CCE" w:rsidRDefault="006F1357" w:rsidP="001D5955">
            <w:pPr>
              <w:spacing w:line="276" w:lineRule="auto"/>
              <w:jc w:val="center"/>
            </w:pPr>
            <w:r w:rsidRPr="009A7CCE">
              <w:t>ns</w:t>
            </w:r>
          </w:p>
        </w:tc>
      </w:tr>
      <w:tr w:rsidR="006F1357" w:rsidRPr="009A7CCE" w14:paraId="286367C4" w14:textId="77777777" w:rsidTr="00BF20DF">
        <w:tc>
          <w:tcPr>
            <w:tcW w:w="2371" w:type="pct"/>
          </w:tcPr>
          <w:p w14:paraId="5A621FFA" w14:textId="77777777" w:rsidR="006F1357" w:rsidRPr="009A7CCE" w:rsidRDefault="006F1357" w:rsidP="001D5955">
            <w:pPr>
              <w:spacing w:line="276" w:lineRule="auto"/>
            </w:pPr>
            <w:r w:rsidRPr="009A7CCE">
              <w:tab/>
              <w:t>Money-related (score out of 7)</w:t>
            </w:r>
          </w:p>
        </w:tc>
        <w:tc>
          <w:tcPr>
            <w:tcW w:w="671" w:type="pct"/>
          </w:tcPr>
          <w:p w14:paraId="0171A1D3" w14:textId="77777777" w:rsidR="006F1357" w:rsidRPr="009A7CCE" w:rsidRDefault="006F1357" w:rsidP="001D5955">
            <w:pPr>
              <w:spacing w:line="276" w:lineRule="auto"/>
              <w:jc w:val="center"/>
            </w:pPr>
            <w:r w:rsidRPr="009A7CCE">
              <w:t>4.4 (2.1)</w:t>
            </w:r>
          </w:p>
        </w:tc>
        <w:tc>
          <w:tcPr>
            <w:tcW w:w="613" w:type="pct"/>
          </w:tcPr>
          <w:p w14:paraId="7F59D39F" w14:textId="77777777" w:rsidR="006F1357" w:rsidRPr="009A7CCE" w:rsidRDefault="006F1357" w:rsidP="001D5955">
            <w:pPr>
              <w:spacing w:line="276" w:lineRule="auto"/>
              <w:jc w:val="center"/>
            </w:pPr>
            <w:r w:rsidRPr="009A7CCE">
              <w:t>3.5 (2.1)</w:t>
            </w:r>
          </w:p>
        </w:tc>
        <w:tc>
          <w:tcPr>
            <w:tcW w:w="1345" w:type="pct"/>
          </w:tcPr>
          <w:p w14:paraId="34186EE7" w14:textId="77777777" w:rsidR="006F1357" w:rsidRPr="009A7CCE" w:rsidRDefault="006F1357" w:rsidP="001D5955">
            <w:pPr>
              <w:spacing w:line="276" w:lineRule="auto"/>
              <w:jc w:val="center"/>
            </w:pPr>
            <w:r w:rsidRPr="009A7CCE">
              <w:t>ns</w:t>
            </w:r>
          </w:p>
        </w:tc>
      </w:tr>
      <w:tr w:rsidR="006F1357" w:rsidRPr="009A7CCE" w14:paraId="01EA2118" w14:textId="77777777" w:rsidTr="00BF20DF">
        <w:tc>
          <w:tcPr>
            <w:tcW w:w="2371" w:type="pct"/>
          </w:tcPr>
          <w:p w14:paraId="08908780" w14:textId="77777777" w:rsidR="006F1357" w:rsidRPr="009A7CCE" w:rsidRDefault="006F1357" w:rsidP="001D5955">
            <w:pPr>
              <w:spacing w:line="276" w:lineRule="auto"/>
            </w:pPr>
            <w:r w:rsidRPr="009A7CCE">
              <w:tab/>
              <w:t>Skill-related (score out of 7)</w:t>
            </w:r>
          </w:p>
        </w:tc>
        <w:tc>
          <w:tcPr>
            <w:tcW w:w="671" w:type="pct"/>
          </w:tcPr>
          <w:p w14:paraId="2BAADCF1" w14:textId="77777777" w:rsidR="006F1357" w:rsidRPr="009A7CCE" w:rsidRDefault="006F1357" w:rsidP="001D5955">
            <w:pPr>
              <w:spacing w:line="276" w:lineRule="auto"/>
              <w:jc w:val="center"/>
            </w:pPr>
            <w:r w:rsidRPr="009A7CCE">
              <w:t>3.1 (1.9)</w:t>
            </w:r>
          </w:p>
        </w:tc>
        <w:tc>
          <w:tcPr>
            <w:tcW w:w="613" w:type="pct"/>
          </w:tcPr>
          <w:p w14:paraId="54EAE02B" w14:textId="77777777" w:rsidR="006F1357" w:rsidRPr="009A7CCE" w:rsidRDefault="006F1357" w:rsidP="001D5955">
            <w:pPr>
              <w:spacing w:line="276" w:lineRule="auto"/>
              <w:jc w:val="center"/>
            </w:pPr>
            <w:r w:rsidRPr="009A7CCE">
              <w:t>2.8 (1.8)</w:t>
            </w:r>
          </w:p>
        </w:tc>
        <w:tc>
          <w:tcPr>
            <w:tcW w:w="1345" w:type="pct"/>
          </w:tcPr>
          <w:p w14:paraId="51A6AA8F" w14:textId="77777777" w:rsidR="006F1357" w:rsidRPr="009A7CCE" w:rsidRDefault="006F1357" w:rsidP="001D5955">
            <w:pPr>
              <w:spacing w:line="276" w:lineRule="auto"/>
              <w:jc w:val="center"/>
            </w:pPr>
            <w:r w:rsidRPr="009A7CCE">
              <w:t>ns</w:t>
            </w:r>
          </w:p>
        </w:tc>
      </w:tr>
      <w:tr w:rsidR="006F1357" w:rsidRPr="009A7CCE" w14:paraId="262FA15A" w14:textId="77777777" w:rsidTr="00BF20DF">
        <w:tc>
          <w:tcPr>
            <w:tcW w:w="2371" w:type="pct"/>
          </w:tcPr>
          <w:p w14:paraId="0E0453D6" w14:textId="77777777" w:rsidR="006F1357" w:rsidRPr="009A7CCE" w:rsidRDefault="006F1357" w:rsidP="001D5955">
            <w:pPr>
              <w:spacing w:line="276" w:lineRule="auto"/>
            </w:pPr>
            <w:r w:rsidRPr="009A7CCE">
              <w:tab/>
              <w:t>Chance-related (score out of 7)</w:t>
            </w:r>
          </w:p>
        </w:tc>
        <w:tc>
          <w:tcPr>
            <w:tcW w:w="671" w:type="pct"/>
          </w:tcPr>
          <w:p w14:paraId="57110279" w14:textId="77777777" w:rsidR="006F1357" w:rsidRPr="009A7CCE" w:rsidRDefault="006F1357" w:rsidP="001D5955">
            <w:pPr>
              <w:spacing w:line="276" w:lineRule="auto"/>
              <w:jc w:val="center"/>
            </w:pPr>
            <w:r w:rsidRPr="009A7CCE">
              <w:t>4.1 (1.8)</w:t>
            </w:r>
          </w:p>
        </w:tc>
        <w:tc>
          <w:tcPr>
            <w:tcW w:w="613" w:type="pct"/>
          </w:tcPr>
          <w:p w14:paraId="4298C29C" w14:textId="77777777" w:rsidR="006F1357" w:rsidRPr="009A7CCE" w:rsidRDefault="006F1357" w:rsidP="001D5955">
            <w:pPr>
              <w:spacing w:line="276" w:lineRule="auto"/>
              <w:jc w:val="center"/>
            </w:pPr>
            <w:r w:rsidRPr="009A7CCE">
              <w:t>2.9 (1.6)</w:t>
            </w:r>
          </w:p>
        </w:tc>
        <w:tc>
          <w:tcPr>
            <w:tcW w:w="1345" w:type="pct"/>
          </w:tcPr>
          <w:p w14:paraId="796EAEAA" w14:textId="77777777" w:rsidR="006F1357" w:rsidRPr="009A7CCE" w:rsidRDefault="006F1357" w:rsidP="001D5955">
            <w:pPr>
              <w:spacing w:line="276" w:lineRule="auto"/>
              <w:jc w:val="center"/>
            </w:pPr>
            <w:r w:rsidRPr="009A7CCE">
              <w:t>ns</w:t>
            </w:r>
          </w:p>
        </w:tc>
      </w:tr>
      <w:tr w:rsidR="006F1357" w:rsidRPr="009A7CCE" w14:paraId="26098CFE" w14:textId="77777777" w:rsidTr="00BF20DF">
        <w:tc>
          <w:tcPr>
            <w:tcW w:w="2371" w:type="pct"/>
          </w:tcPr>
          <w:p w14:paraId="0C4DBB43" w14:textId="77777777" w:rsidR="006F1357" w:rsidRPr="009A7CCE" w:rsidRDefault="006F1357" w:rsidP="001D5955">
            <w:pPr>
              <w:spacing w:line="276" w:lineRule="auto"/>
            </w:pPr>
            <w:r w:rsidRPr="009A7CCE">
              <w:t>Gambling urge self-efficacy (score out of 10)</w:t>
            </w:r>
          </w:p>
        </w:tc>
        <w:tc>
          <w:tcPr>
            <w:tcW w:w="671" w:type="pct"/>
          </w:tcPr>
          <w:p w14:paraId="1D15AA58" w14:textId="77777777" w:rsidR="006F1357" w:rsidRPr="009A7CCE" w:rsidRDefault="006F1357" w:rsidP="001D5955">
            <w:pPr>
              <w:spacing w:line="276" w:lineRule="auto"/>
              <w:jc w:val="center"/>
            </w:pPr>
            <w:r w:rsidRPr="009A7CCE">
              <w:t>5.0 (2.6)</w:t>
            </w:r>
          </w:p>
        </w:tc>
        <w:tc>
          <w:tcPr>
            <w:tcW w:w="613" w:type="pct"/>
          </w:tcPr>
          <w:p w14:paraId="6334C3DD" w14:textId="77777777" w:rsidR="006F1357" w:rsidRPr="009A7CCE" w:rsidRDefault="006F1357" w:rsidP="001D5955">
            <w:pPr>
              <w:spacing w:line="276" w:lineRule="auto"/>
              <w:jc w:val="center"/>
            </w:pPr>
            <w:r w:rsidRPr="009A7CCE">
              <w:t>6.0 (3.0)</w:t>
            </w:r>
          </w:p>
        </w:tc>
        <w:tc>
          <w:tcPr>
            <w:tcW w:w="1345" w:type="pct"/>
          </w:tcPr>
          <w:p w14:paraId="7A4AE394" w14:textId="77777777" w:rsidR="006F1357" w:rsidRPr="009A7CCE" w:rsidRDefault="006F1357" w:rsidP="001D5955">
            <w:pPr>
              <w:spacing w:line="276" w:lineRule="auto"/>
              <w:jc w:val="center"/>
              <w:rPr>
                <w:b/>
                <w:bCs/>
              </w:rPr>
            </w:pPr>
            <w:r w:rsidRPr="009A7CCE">
              <w:rPr>
                <w:b/>
                <w:bCs/>
              </w:rPr>
              <w:t>0.6202*</w:t>
            </w:r>
          </w:p>
        </w:tc>
      </w:tr>
      <w:tr w:rsidR="006F1357" w:rsidRPr="009A7CCE" w14:paraId="48CD03E8" w14:textId="77777777" w:rsidTr="00BF20DF">
        <w:tc>
          <w:tcPr>
            <w:tcW w:w="2371" w:type="pct"/>
          </w:tcPr>
          <w:p w14:paraId="5772B939" w14:textId="77777777" w:rsidR="006F1357" w:rsidRPr="009A7CCE" w:rsidRDefault="006F1357" w:rsidP="001D5955">
            <w:pPr>
              <w:spacing w:line="276" w:lineRule="auto"/>
            </w:pPr>
            <w:r w:rsidRPr="009A7CCE">
              <w:t>Perceived importance of limiting gambling (score out of 10)</w:t>
            </w:r>
          </w:p>
        </w:tc>
        <w:tc>
          <w:tcPr>
            <w:tcW w:w="671" w:type="pct"/>
          </w:tcPr>
          <w:p w14:paraId="6738AE73" w14:textId="77777777" w:rsidR="006F1357" w:rsidRPr="009A7CCE" w:rsidRDefault="006F1357" w:rsidP="001D5955">
            <w:pPr>
              <w:spacing w:line="276" w:lineRule="auto"/>
              <w:jc w:val="center"/>
            </w:pPr>
            <w:r w:rsidRPr="009A7CCE">
              <w:t>8.8 (2.0)</w:t>
            </w:r>
          </w:p>
        </w:tc>
        <w:tc>
          <w:tcPr>
            <w:tcW w:w="613" w:type="pct"/>
          </w:tcPr>
          <w:p w14:paraId="04895D74" w14:textId="77777777" w:rsidR="006F1357" w:rsidRPr="009A7CCE" w:rsidRDefault="006F1357" w:rsidP="001D5955">
            <w:pPr>
              <w:spacing w:line="276" w:lineRule="auto"/>
              <w:jc w:val="center"/>
            </w:pPr>
            <w:r w:rsidRPr="009A7CCE">
              <w:t>8.7 (2.4)</w:t>
            </w:r>
          </w:p>
        </w:tc>
        <w:tc>
          <w:tcPr>
            <w:tcW w:w="1345" w:type="pct"/>
          </w:tcPr>
          <w:p w14:paraId="24D2DF4B" w14:textId="77777777" w:rsidR="006F1357" w:rsidRPr="009A7CCE" w:rsidRDefault="006F1357" w:rsidP="001D5955">
            <w:pPr>
              <w:spacing w:line="276" w:lineRule="auto"/>
              <w:jc w:val="center"/>
            </w:pPr>
            <w:r w:rsidRPr="009A7CCE">
              <w:t>ns</w:t>
            </w:r>
          </w:p>
        </w:tc>
      </w:tr>
      <w:tr w:rsidR="006F1357" w:rsidRPr="009A7CCE" w14:paraId="6B6250F4" w14:textId="77777777" w:rsidTr="00BF20DF">
        <w:tc>
          <w:tcPr>
            <w:tcW w:w="2371" w:type="pct"/>
          </w:tcPr>
          <w:p w14:paraId="7C1BB5F1" w14:textId="77777777" w:rsidR="006F1357" w:rsidRPr="009A7CCE" w:rsidRDefault="006F1357" w:rsidP="001D5955">
            <w:pPr>
              <w:spacing w:line="276" w:lineRule="auto"/>
            </w:pPr>
            <w:r w:rsidRPr="009A7CCE">
              <w:t>Perceived priority level of limiting gambling (score out of 10)</w:t>
            </w:r>
          </w:p>
        </w:tc>
        <w:tc>
          <w:tcPr>
            <w:tcW w:w="671" w:type="pct"/>
          </w:tcPr>
          <w:p w14:paraId="4E1FD683" w14:textId="77777777" w:rsidR="006F1357" w:rsidRPr="009A7CCE" w:rsidRDefault="006F1357" w:rsidP="001D5955">
            <w:pPr>
              <w:spacing w:line="276" w:lineRule="auto"/>
              <w:jc w:val="center"/>
            </w:pPr>
            <w:r w:rsidRPr="009A7CCE">
              <w:t>7.7 (2.6)</w:t>
            </w:r>
          </w:p>
        </w:tc>
        <w:tc>
          <w:tcPr>
            <w:tcW w:w="613" w:type="pct"/>
          </w:tcPr>
          <w:p w14:paraId="36753216" w14:textId="77777777" w:rsidR="006F1357" w:rsidRPr="009A7CCE" w:rsidRDefault="006F1357" w:rsidP="001D5955">
            <w:pPr>
              <w:spacing w:line="276" w:lineRule="auto"/>
              <w:jc w:val="center"/>
            </w:pPr>
            <w:r w:rsidRPr="009A7CCE">
              <w:t>8.0 (2.9)</w:t>
            </w:r>
          </w:p>
        </w:tc>
        <w:tc>
          <w:tcPr>
            <w:tcW w:w="1345" w:type="pct"/>
          </w:tcPr>
          <w:p w14:paraId="490F4F4E" w14:textId="77777777" w:rsidR="006F1357" w:rsidRPr="009A7CCE" w:rsidRDefault="006F1357" w:rsidP="001D5955">
            <w:pPr>
              <w:spacing w:line="276" w:lineRule="auto"/>
              <w:jc w:val="center"/>
            </w:pPr>
            <w:r w:rsidRPr="009A7CCE">
              <w:t>ns</w:t>
            </w:r>
          </w:p>
        </w:tc>
      </w:tr>
      <w:tr w:rsidR="001D5955" w:rsidRPr="009A7CCE" w14:paraId="77648954" w14:textId="77777777" w:rsidTr="00BF20DF">
        <w:tc>
          <w:tcPr>
            <w:tcW w:w="2371" w:type="pct"/>
          </w:tcPr>
          <w:p w14:paraId="303C91F0" w14:textId="77777777" w:rsidR="001D5955" w:rsidRPr="009A7CCE" w:rsidRDefault="001D5955" w:rsidP="001D5955">
            <w:pPr>
              <w:spacing w:line="276" w:lineRule="auto"/>
              <w:rPr>
                <w:b/>
                <w:bCs/>
              </w:rPr>
            </w:pPr>
          </w:p>
        </w:tc>
        <w:tc>
          <w:tcPr>
            <w:tcW w:w="671" w:type="pct"/>
          </w:tcPr>
          <w:p w14:paraId="1EB77DE1" w14:textId="77777777" w:rsidR="001D5955" w:rsidRPr="009A7CCE" w:rsidRDefault="001D5955" w:rsidP="001D5955">
            <w:pPr>
              <w:spacing w:line="276" w:lineRule="auto"/>
              <w:jc w:val="center"/>
            </w:pPr>
          </w:p>
        </w:tc>
        <w:tc>
          <w:tcPr>
            <w:tcW w:w="613" w:type="pct"/>
          </w:tcPr>
          <w:p w14:paraId="0064E47A" w14:textId="77777777" w:rsidR="001D5955" w:rsidRPr="009A7CCE" w:rsidRDefault="001D5955" w:rsidP="001D5955">
            <w:pPr>
              <w:spacing w:line="276" w:lineRule="auto"/>
              <w:jc w:val="center"/>
            </w:pPr>
          </w:p>
        </w:tc>
        <w:tc>
          <w:tcPr>
            <w:tcW w:w="1345" w:type="pct"/>
          </w:tcPr>
          <w:p w14:paraId="399DD797" w14:textId="77777777" w:rsidR="001D5955" w:rsidRPr="009A7CCE" w:rsidRDefault="001D5955" w:rsidP="001D5955">
            <w:pPr>
              <w:spacing w:line="276" w:lineRule="auto"/>
              <w:jc w:val="center"/>
            </w:pPr>
          </w:p>
        </w:tc>
      </w:tr>
      <w:tr w:rsidR="006F1357" w:rsidRPr="009A7CCE" w14:paraId="1DE5031D" w14:textId="77777777" w:rsidTr="00BF20DF">
        <w:tc>
          <w:tcPr>
            <w:tcW w:w="2371" w:type="pct"/>
          </w:tcPr>
          <w:p w14:paraId="35C896E1" w14:textId="77777777" w:rsidR="006F1357" w:rsidRPr="009A7CCE" w:rsidRDefault="006F1357" w:rsidP="001D5955">
            <w:pPr>
              <w:spacing w:line="276" w:lineRule="auto"/>
              <w:rPr>
                <w:b/>
                <w:bCs/>
              </w:rPr>
            </w:pPr>
            <w:r w:rsidRPr="009A7CCE">
              <w:rPr>
                <w:b/>
                <w:bCs/>
              </w:rPr>
              <w:t>Psychological and social characteristics</w:t>
            </w:r>
          </w:p>
        </w:tc>
        <w:tc>
          <w:tcPr>
            <w:tcW w:w="671" w:type="pct"/>
          </w:tcPr>
          <w:p w14:paraId="6B51017D" w14:textId="77777777" w:rsidR="006F1357" w:rsidRPr="009A7CCE" w:rsidRDefault="006F1357" w:rsidP="001D5955">
            <w:pPr>
              <w:spacing w:line="276" w:lineRule="auto"/>
              <w:jc w:val="center"/>
            </w:pPr>
          </w:p>
        </w:tc>
        <w:tc>
          <w:tcPr>
            <w:tcW w:w="613" w:type="pct"/>
          </w:tcPr>
          <w:p w14:paraId="1DB30AC1" w14:textId="77777777" w:rsidR="006F1357" w:rsidRPr="009A7CCE" w:rsidRDefault="006F1357" w:rsidP="001D5955">
            <w:pPr>
              <w:spacing w:line="276" w:lineRule="auto"/>
              <w:jc w:val="center"/>
            </w:pPr>
          </w:p>
        </w:tc>
        <w:tc>
          <w:tcPr>
            <w:tcW w:w="1345" w:type="pct"/>
          </w:tcPr>
          <w:p w14:paraId="78B048C7" w14:textId="77777777" w:rsidR="006F1357" w:rsidRPr="009A7CCE" w:rsidRDefault="006F1357" w:rsidP="001D5955">
            <w:pPr>
              <w:spacing w:line="276" w:lineRule="auto"/>
              <w:jc w:val="center"/>
            </w:pPr>
          </w:p>
        </w:tc>
      </w:tr>
      <w:tr w:rsidR="006F1357" w:rsidRPr="009A7CCE" w14:paraId="235DB157" w14:textId="77777777" w:rsidTr="00BF20DF">
        <w:tc>
          <w:tcPr>
            <w:tcW w:w="2371" w:type="pct"/>
          </w:tcPr>
          <w:p w14:paraId="75B53D15" w14:textId="77777777" w:rsidR="006F1357" w:rsidRPr="009A7CCE" w:rsidRDefault="006F1357" w:rsidP="001D5955">
            <w:pPr>
              <w:spacing w:line="276" w:lineRule="auto"/>
            </w:pPr>
            <w:r w:rsidRPr="009A7CCE">
              <w:t>Overall wellbeing (Hua Oranga; score out of 80)</w:t>
            </w:r>
          </w:p>
        </w:tc>
        <w:tc>
          <w:tcPr>
            <w:tcW w:w="671" w:type="pct"/>
          </w:tcPr>
          <w:p w14:paraId="44F54EC2" w14:textId="77777777" w:rsidR="006F1357" w:rsidRPr="009A7CCE" w:rsidRDefault="006F1357" w:rsidP="001D5955">
            <w:pPr>
              <w:spacing w:line="276" w:lineRule="auto"/>
              <w:jc w:val="center"/>
            </w:pPr>
            <w:r w:rsidRPr="009A7CCE">
              <w:t>49.1 (13.0)</w:t>
            </w:r>
          </w:p>
        </w:tc>
        <w:tc>
          <w:tcPr>
            <w:tcW w:w="613" w:type="pct"/>
          </w:tcPr>
          <w:p w14:paraId="11DB3355" w14:textId="77777777" w:rsidR="006F1357" w:rsidRPr="009A7CCE" w:rsidRDefault="006F1357" w:rsidP="001D5955">
            <w:pPr>
              <w:spacing w:line="276" w:lineRule="auto"/>
              <w:jc w:val="center"/>
            </w:pPr>
            <w:r w:rsidRPr="009A7CCE">
              <w:t>54.9 (15.4)</w:t>
            </w:r>
          </w:p>
        </w:tc>
        <w:tc>
          <w:tcPr>
            <w:tcW w:w="1345" w:type="pct"/>
          </w:tcPr>
          <w:p w14:paraId="214D08F7" w14:textId="77777777" w:rsidR="006F1357" w:rsidRPr="009A7CCE" w:rsidRDefault="006F1357" w:rsidP="001D5955">
            <w:pPr>
              <w:spacing w:line="276" w:lineRule="auto"/>
              <w:jc w:val="center"/>
              <w:rPr>
                <w:b/>
                <w:bCs/>
              </w:rPr>
            </w:pPr>
            <w:r w:rsidRPr="009A7CCE">
              <w:rPr>
                <w:b/>
                <w:bCs/>
              </w:rPr>
              <w:t>0.5423*</w:t>
            </w:r>
          </w:p>
        </w:tc>
      </w:tr>
      <w:tr w:rsidR="006F1357" w:rsidRPr="009A7CCE" w14:paraId="77A48480" w14:textId="77777777" w:rsidTr="00BF20DF">
        <w:tc>
          <w:tcPr>
            <w:tcW w:w="2371" w:type="pct"/>
          </w:tcPr>
          <w:p w14:paraId="5C6926A1" w14:textId="77777777" w:rsidR="006F1357" w:rsidRPr="009A7CCE" w:rsidRDefault="006F1357" w:rsidP="001D5955">
            <w:pPr>
              <w:spacing w:line="276" w:lineRule="auto"/>
            </w:pPr>
            <w:r w:rsidRPr="009A7CCE">
              <w:tab/>
              <w:t>Physical wellbeing (score out of 20)</w:t>
            </w:r>
          </w:p>
        </w:tc>
        <w:tc>
          <w:tcPr>
            <w:tcW w:w="671" w:type="pct"/>
          </w:tcPr>
          <w:p w14:paraId="48FBC807" w14:textId="77777777" w:rsidR="006F1357" w:rsidRPr="009A7CCE" w:rsidRDefault="006F1357" w:rsidP="001D5955">
            <w:pPr>
              <w:spacing w:line="276" w:lineRule="auto"/>
              <w:jc w:val="center"/>
            </w:pPr>
            <w:r w:rsidRPr="009A7CCE">
              <w:t>15.1 (3.9)</w:t>
            </w:r>
          </w:p>
        </w:tc>
        <w:tc>
          <w:tcPr>
            <w:tcW w:w="613" w:type="pct"/>
          </w:tcPr>
          <w:p w14:paraId="7E3590B4" w14:textId="77777777" w:rsidR="006F1357" w:rsidRPr="009A7CCE" w:rsidRDefault="006F1357" w:rsidP="001D5955">
            <w:pPr>
              <w:spacing w:line="276" w:lineRule="auto"/>
              <w:jc w:val="center"/>
            </w:pPr>
            <w:r w:rsidRPr="009A7CCE">
              <w:t>15.1 (3.6)</w:t>
            </w:r>
          </w:p>
        </w:tc>
        <w:tc>
          <w:tcPr>
            <w:tcW w:w="1345" w:type="pct"/>
          </w:tcPr>
          <w:p w14:paraId="67FD3343" w14:textId="77777777" w:rsidR="006F1357" w:rsidRPr="009A7CCE" w:rsidRDefault="006F1357" w:rsidP="001D5955">
            <w:pPr>
              <w:spacing w:line="276" w:lineRule="auto"/>
              <w:jc w:val="center"/>
              <w:rPr>
                <w:b/>
                <w:bCs/>
              </w:rPr>
            </w:pPr>
            <w:r w:rsidRPr="009A7CCE">
              <w:rPr>
                <w:b/>
                <w:bCs/>
              </w:rPr>
              <w:t>0.5983</w:t>
            </w:r>
          </w:p>
        </w:tc>
      </w:tr>
      <w:tr w:rsidR="006F1357" w:rsidRPr="009A7CCE" w14:paraId="6BD7B701" w14:textId="77777777" w:rsidTr="00BF20DF">
        <w:tc>
          <w:tcPr>
            <w:tcW w:w="2371" w:type="pct"/>
          </w:tcPr>
          <w:p w14:paraId="7D7C29AB" w14:textId="77777777" w:rsidR="006F1357" w:rsidRPr="009A7CCE" w:rsidRDefault="006F1357" w:rsidP="001D5955">
            <w:pPr>
              <w:spacing w:line="276" w:lineRule="auto"/>
            </w:pPr>
            <w:r w:rsidRPr="009A7CCE">
              <w:tab/>
              <w:t>Spiritual wellbeing (score out of 20)</w:t>
            </w:r>
          </w:p>
        </w:tc>
        <w:tc>
          <w:tcPr>
            <w:tcW w:w="671" w:type="pct"/>
          </w:tcPr>
          <w:p w14:paraId="1F57790A" w14:textId="77777777" w:rsidR="006F1357" w:rsidRPr="009A7CCE" w:rsidRDefault="006F1357" w:rsidP="001D5955">
            <w:pPr>
              <w:spacing w:line="276" w:lineRule="auto"/>
              <w:jc w:val="center"/>
            </w:pPr>
            <w:r w:rsidRPr="009A7CCE">
              <w:t>10.4 (4.3)</w:t>
            </w:r>
          </w:p>
        </w:tc>
        <w:tc>
          <w:tcPr>
            <w:tcW w:w="613" w:type="pct"/>
          </w:tcPr>
          <w:p w14:paraId="79CB281B" w14:textId="77777777" w:rsidR="006F1357" w:rsidRPr="009A7CCE" w:rsidRDefault="006F1357" w:rsidP="001D5955">
            <w:pPr>
              <w:spacing w:line="276" w:lineRule="auto"/>
              <w:jc w:val="center"/>
            </w:pPr>
            <w:r w:rsidRPr="009A7CCE">
              <w:t>12.4 (4.8)</w:t>
            </w:r>
          </w:p>
        </w:tc>
        <w:tc>
          <w:tcPr>
            <w:tcW w:w="1345" w:type="pct"/>
          </w:tcPr>
          <w:p w14:paraId="01CE8BD9" w14:textId="77777777" w:rsidR="006F1357" w:rsidRPr="009A7CCE" w:rsidRDefault="006F1357" w:rsidP="001D5955">
            <w:pPr>
              <w:spacing w:line="276" w:lineRule="auto"/>
              <w:jc w:val="center"/>
            </w:pPr>
            <w:r w:rsidRPr="009A7CCE">
              <w:t>ns</w:t>
            </w:r>
          </w:p>
        </w:tc>
      </w:tr>
      <w:tr w:rsidR="006F1357" w:rsidRPr="009A7CCE" w14:paraId="1B981FF8" w14:textId="77777777" w:rsidTr="00BF20DF">
        <w:tc>
          <w:tcPr>
            <w:tcW w:w="2371" w:type="pct"/>
          </w:tcPr>
          <w:p w14:paraId="4D94A3E4" w14:textId="77777777" w:rsidR="006F1357" w:rsidRPr="009A7CCE" w:rsidRDefault="006F1357" w:rsidP="001D5955">
            <w:pPr>
              <w:spacing w:line="276" w:lineRule="auto"/>
            </w:pPr>
            <w:r w:rsidRPr="009A7CCE">
              <w:tab/>
              <w:t>Emotional wellbeing (score out of 20)</w:t>
            </w:r>
          </w:p>
        </w:tc>
        <w:tc>
          <w:tcPr>
            <w:tcW w:w="671" w:type="pct"/>
          </w:tcPr>
          <w:p w14:paraId="5A603C6A" w14:textId="77777777" w:rsidR="006F1357" w:rsidRPr="009A7CCE" w:rsidRDefault="006F1357" w:rsidP="001D5955">
            <w:pPr>
              <w:spacing w:line="276" w:lineRule="auto"/>
              <w:jc w:val="center"/>
            </w:pPr>
            <w:r w:rsidRPr="009A7CCE">
              <w:t>11.5 (3.5)</w:t>
            </w:r>
          </w:p>
        </w:tc>
        <w:tc>
          <w:tcPr>
            <w:tcW w:w="613" w:type="pct"/>
          </w:tcPr>
          <w:p w14:paraId="38FA9F80" w14:textId="77777777" w:rsidR="006F1357" w:rsidRPr="009A7CCE" w:rsidRDefault="006F1357" w:rsidP="001D5955">
            <w:pPr>
              <w:spacing w:line="276" w:lineRule="auto"/>
              <w:jc w:val="center"/>
            </w:pPr>
            <w:r w:rsidRPr="009A7CCE">
              <w:t>13.9 (4.2)</w:t>
            </w:r>
          </w:p>
        </w:tc>
        <w:tc>
          <w:tcPr>
            <w:tcW w:w="1345" w:type="pct"/>
          </w:tcPr>
          <w:p w14:paraId="01C5C80C" w14:textId="77777777" w:rsidR="006F1357" w:rsidRPr="009A7CCE" w:rsidRDefault="006F1357" w:rsidP="001D5955">
            <w:pPr>
              <w:spacing w:line="276" w:lineRule="auto"/>
              <w:jc w:val="center"/>
              <w:rPr>
                <w:b/>
                <w:bCs/>
              </w:rPr>
            </w:pPr>
            <w:r w:rsidRPr="009A7CCE">
              <w:rPr>
                <w:b/>
                <w:bCs/>
              </w:rPr>
              <w:t>0.6106*</w:t>
            </w:r>
          </w:p>
        </w:tc>
      </w:tr>
      <w:tr w:rsidR="006F1357" w:rsidRPr="009A7CCE" w14:paraId="5280C6A8" w14:textId="77777777" w:rsidTr="00BF20DF">
        <w:tc>
          <w:tcPr>
            <w:tcW w:w="2371" w:type="pct"/>
          </w:tcPr>
          <w:p w14:paraId="360F3BFF" w14:textId="77777777" w:rsidR="006F1357" w:rsidRPr="009A7CCE" w:rsidRDefault="006F1357" w:rsidP="001D5955">
            <w:pPr>
              <w:spacing w:line="276" w:lineRule="auto"/>
            </w:pPr>
            <w:r w:rsidRPr="009A7CCE">
              <w:tab/>
              <w:t>Family wellbeing (score out of 20)</w:t>
            </w:r>
          </w:p>
        </w:tc>
        <w:tc>
          <w:tcPr>
            <w:tcW w:w="671" w:type="pct"/>
          </w:tcPr>
          <w:p w14:paraId="017D7A62" w14:textId="77777777" w:rsidR="006F1357" w:rsidRPr="009A7CCE" w:rsidRDefault="006F1357" w:rsidP="001D5955">
            <w:pPr>
              <w:spacing w:line="276" w:lineRule="auto"/>
              <w:jc w:val="center"/>
            </w:pPr>
            <w:r w:rsidRPr="009A7CCE">
              <w:t>12.2 (3.7)</w:t>
            </w:r>
          </w:p>
        </w:tc>
        <w:tc>
          <w:tcPr>
            <w:tcW w:w="613" w:type="pct"/>
          </w:tcPr>
          <w:p w14:paraId="45CCC5C9" w14:textId="77777777" w:rsidR="006F1357" w:rsidRPr="009A7CCE" w:rsidRDefault="006F1357" w:rsidP="001D5955">
            <w:pPr>
              <w:spacing w:line="276" w:lineRule="auto"/>
              <w:jc w:val="center"/>
            </w:pPr>
            <w:r w:rsidRPr="009A7CCE">
              <w:t>13.5 (4.5)</w:t>
            </w:r>
          </w:p>
        </w:tc>
        <w:tc>
          <w:tcPr>
            <w:tcW w:w="1345" w:type="pct"/>
          </w:tcPr>
          <w:p w14:paraId="5BCC9519" w14:textId="77777777" w:rsidR="006F1357" w:rsidRPr="009A7CCE" w:rsidRDefault="006F1357" w:rsidP="001D5955">
            <w:pPr>
              <w:spacing w:line="276" w:lineRule="auto"/>
              <w:jc w:val="center"/>
            </w:pPr>
            <w:r w:rsidRPr="009A7CCE">
              <w:t>ns</w:t>
            </w:r>
          </w:p>
        </w:tc>
      </w:tr>
      <w:tr w:rsidR="006F1357" w:rsidRPr="009A7CCE" w14:paraId="2561D297" w14:textId="77777777" w:rsidTr="00BF20DF">
        <w:tc>
          <w:tcPr>
            <w:tcW w:w="2371" w:type="pct"/>
          </w:tcPr>
          <w:p w14:paraId="31520E6C" w14:textId="77777777" w:rsidR="006F1357" w:rsidRPr="009A7CCE" w:rsidRDefault="006F1357" w:rsidP="001D5955">
            <w:pPr>
              <w:spacing w:line="276" w:lineRule="auto"/>
            </w:pPr>
            <w:r w:rsidRPr="009A7CCE">
              <w:t>Anxiety symptoms (GAD-2; score out of 6)</w:t>
            </w:r>
          </w:p>
        </w:tc>
        <w:tc>
          <w:tcPr>
            <w:tcW w:w="671" w:type="pct"/>
          </w:tcPr>
          <w:p w14:paraId="34001496" w14:textId="77777777" w:rsidR="006F1357" w:rsidRPr="009A7CCE" w:rsidRDefault="006F1357" w:rsidP="001D5955">
            <w:pPr>
              <w:spacing w:line="276" w:lineRule="auto"/>
              <w:jc w:val="center"/>
            </w:pPr>
            <w:r w:rsidRPr="009A7CCE">
              <w:t>3.8 (1.7)</w:t>
            </w:r>
          </w:p>
        </w:tc>
        <w:tc>
          <w:tcPr>
            <w:tcW w:w="613" w:type="pct"/>
          </w:tcPr>
          <w:p w14:paraId="02227FAF" w14:textId="77777777" w:rsidR="006F1357" w:rsidRPr="009A7CCE" w:rsidRDefault="006F1357" w:rsidP="001D5955">
            <w:pPr>
              <w:spacing w:line="276" w:lineRule="auto"/>
              <w:jc w:val="center"/>
            </w:pPr>
            <w:r w:rsidRPr="009A7CCE">
              <w:t>2.7 (2.1)</w:t>
            </w:r>
          </w:p>
        </w:tc>
        <w:tc>
          <w:tcPr>
            <w:tcW w:w="1345" w:type="pct"/>
          </w:tcPr>
          <w:p w14:paraId="0089111A" w14:textId="77777777" w:rsidR="006F1357" w:rsidRPr="009A7CCE" w:rsidRDefault="006F1357" w:rsidP="001D5955">
            <w:pPr>
              <w:spacing w:line="276" w:lineRule="auto"/>
              <w:jc w:val="center"/>
              <w:rPr>
                <w:b/>
                <w:bCs/>
              </w:rPr>
            </w:pPr>
            <w:r w:rsidRPr="009A7CCE">
              <w:rPr>
                <w:b/>
                <w:bCs/>
              </w:rPr>
              <w:t>-0.6151*</w:t>
            </w:r>
          </w:p>
        </w:tc>
      </w:tr>
      <w:tr w:rsidR="006F1357" w:rsidRPr="009A7CCE" w14:paraId="53BFCE24" w14:textId="77777777" w:rsidTr="00BF20DF">
        <w:tc>
          <w:tcPr>
            <w:tcW w:w="2371" w:type="pct"/>
          </w:tcPr>
          <w:p w14:paraId="34D8A18C" w14:textId="77777777" w:rsidR="006F1357" w:rsidRPr="009A7CCE" w:rsidRDefault="006F1357" w:rsidP="001D5955">
            <w:pPr>
              <w:spacing w:line="276" w:lineRule="auto"/>
            </w:pPr>
            <w:r w:rsidRPr="009A7CCE">
              <w:tab/>
              <w:t>Positive screen for clinical anxiety (n, %)</w:t>
            </w:r>
          </w:p>
        </w:tc>
        <w:tc>
          <w:tcPr>
            <w:tcW w:w="671" w:type="pct"/>
          </w:tcPr>
          <w:p w14:paraId="75BA557B" w14:textId="77777777" w:rsidR="006F1357" w:rsidRPr="009A7CCE" w:rsidRDefault="006F1357" w:rsidP="001D5955">
            <w:pPr>
              <w:spacing w:line="276" w:lineRule="auto"/>
              <w:jc w:val="center"/>
            </w:pPr>
            <w:r w:rsidRPr="009A7CCE">
              <w:t>24 (68.6)</w:t>
            </w:r>
          </w:p>
        </w:tc>
        <w:tc>
          <w:tcPr>
            <w:tcW w:w="613" w:type="pct"/>
          </w:tcPr>
          <w:p w14:paraId="086E3B2C" w14:textId="77777777" w:rsidR="006F1357" w:rsidRPr="009A7CCE" w:rsidRDefault="006F1357" w:rsidP="001D5955">
            <w:pPr>
              <w:spacing w:line="276" w:lineRule="auto"/>
              <w:jc w:val="center"/>
            </w:pPr>
            <w:r w:rsidRPr="009A7CCE">
              <w:t>14 (40.0)</w:t>
            </w:r>
          </w:p>
        </w:tc>
        <w:tc>
          <w:tcPr>
            <w:tcW w:w="1345" w:type="pct"/>
          </w:tcPr>
          <w:p w14:paraId="07E0BD03" w14:textId="77777777" w:rsidR="006F1357" w:rsidRPr="009A7CCE" w:rsidRDefault="006F1357" w:rsidP="001D5955">
            <w:pPr>
              <w:spacing w:line="276" w:lineRule="auto"/>
              <w:jc w:val="center"/>
            </w:pPr>
            <w:r w:rsidRPr="009A7CCE">
              <w:t>-</w:t>
            </w:r>
          </w:p>
        </w:tc>
      </w:tr>
      <w:tr w:rsidR="006F1357" w:rsidRPr="009A7CCE" w14:paraId="4A7C8A31" w14:textId="77777777" w:rsidTr="00BF20DF">
        <w:tc>
          <w:tcPr>
            <w:tcW w:w="2371" w:type="pct"/>
          </w:tcPr>
          <w:p w14:paraId="005421CF" w14:textId="77777777" w:rsidR="006F1357" w:rsidRPr="009A7CCE" w:rsidRDefault="006F1357" w:rsidP="001D5955">
            <w:pPr>
              <w:spacing w:line="276" w:lineRule="auto"/>
            </w:pPr>
            <w:r w:rsidRPr="009A7CCE">
              <w:t>Depressive symptoms (PHQ-2; score out of 6)</w:t>
            </w:r>
          </w:p>
        </w:tc>
        <w:tc>
          <w:tcPr>
            <w:tcW w:w="671" w:type="pct"/>
          </w:tcPr>
          <w:p w14:paraId="36A1B6CD" w14:textId="77777777" w:rsidR="006F1357" w:rsidRPr="009A7CCE" w:rsidRDefault="006F1357" w:rsidP="001D5955">
            <w:pPr>
              <w:spacing w:line="276" w:lineRule="auto"/>
              <w:jc w:val="center"/>
            </w:pPr>
            <w:r w:rsidRPr="009A7CCE">
              <w:t>3.1 (3.1)</w:t>
            </w:r>
          </w:p>
        </w:tc>
        <w:tc>
          <w:tcPr>
            <w:tcW w:w="613" w:type="pct"/>
          </w:tcPr>
          <w:p w14:paraId="74EE9D94" w14:textId="77777777" w:rsidR="006F1357" w:rsidRPr="009A7CCE" w:rsidRDefault="006F1357" w:rsidP="001D5955">
            <w:pPr>
              <w:spacing w:line="276" w:lineRule="auto"/>
              <w:jc w:val="center"/>
            </w:pPr>
            <w:r w:rsidRPr="009A7CCE">
              <w:t>2.5 (2.0)</w:t>
            </w:r>
          </w:p>
        </w:tc>
        <w:tc>
          <w:tcPr>
            <w:tcW w:w="1345" w:type="pct"/>
          </w:tcPr>
          <w:p w14:paraId="01202D75" w14:textId="77777777" w:rsidR="006F1357" w:rsidRPr="009A7CCE" w:rsidRDefault="006F1357" w:rsidP="001D5955">
            <w:pPr>
              <w:spacing w:line="276" w:lineRule="auto"/>
              <w:jc w:val="center"/>
              <w:rPr>
                <w:b/>
                <w:bCs/>
              </w:rPr>
            </w:pPr>
            <w:r w:rsidRPr="009A7CCE">
              <w:rPr>
                <w:b/>
                <w:bCs/>
              </w:rPr>
              <w:t>-0.7239**</w:t>
            </w:r>
          </w:p>
        </w:tc>
      </w:tr>
      <w:tr w:rsidR="006F1357" w:rsidRPr="009A7CCE" w14:paraId="0CCA81E0" w14:textId="77777777" w:rsidTr="00BF20DF">
        <w:tc>
          <w:tcPr>
            <w:tcW w:w="2371" w:type="pct"/>
          </w:tcPr>
          <w:p w14:paraId="26CE457B" w14:textId="77777777" w:rsidR="006F1357" w:rsidRPr="009A7CCE" w:rsidRDefault="006F1357" w:rsidP="001D5955">
            <w:pPr>
              <w:spacing w:line="276" w:lineRule="auto"/>
            </w:pPr>
            <w:r w:rsidRPr="009A7CCE">
              <w:tab/>
              <w:t>Positive screen for clinical depression (n, %)</w:t>
            </w:r>
          </w:p>
        </w:tc>
        <w:tc>
          <w:tcPr>
            <w:tcW w:w="671" w:type="pct"/>
          </w:tcPr>
          <w:p w14:paraId="524C5028" w14:textId="77777777" w:rsidR="006F1357" w:rsidRPr="009A7CCE" w:rsidRDefault="006F1357" w:rsidP="001D5955">
            <w:pPr>
              <w:spacing w:line="276" w:lineRule="auto"/>
              <w:jc w:val="center"/>
            </w:pPr>
            <w:r w:rsidRPr="009A7CCE">
              <w:t>19 (54.3)</w:t>
            </w:r>
          </w:p>
        </w:tc>
        <w:tc>
          <w:tcPr>
            <w:tcW w:w="613" w:type="pct"/>
          </w:tcPr>
          <w:p w14:paraId="54ABEB84" w14:textId="77777777" w:rsidR="006F1357" w:rsidRPr="009A7CCE" w:rsidRDefault="006F1357" w:rsidP="001D5955">
            <w:pPr>
              <w:spacing w:line="276" w:lineRule="auto"/>
              <w:jc w:val="center"/>
            </w:pPr>
            <w:r w:rsidRPr="009A7CCE">
              <w:t>14 (40.0)</w:t>
            </w:r>
          </w:p>
        </w:tc>
        <w:tc>
          <w:tcPr>
            <w:tcW w:w="1345" w:type="pct"/>
          </w:tcPr>
          <w:p w14:paraId="627710C0" w14:textId="77777777" w:rsidR="006F1357" w:rsidRPr="009A7CCE" w:rsidRDefault="006F1357" w:rsidP="001D5955">
            <w:pPr>
              <w:spacing w:line="276" w:lineRule="auto"/>
              <w:jc w:val="center"/>
            </w:pPr>
            <w:r w:rsidRPr="009A7CCE">
              <w:t>-</w:t>
            </w:r>
          </w:p>
        </w:tc>
      </w:tr>
      <w:tr w:rsidR="006F1357" w:rsidRPr="009A7CCE" w14:paraId="0FD1ED0C" w14:textId="77777777" w:rsidTr="00BF20DF">
        <w:tc>
          <w:tcPr>
            <w:tcW w:w="2371" w:type="pct"/>
          </w:tcPr>
          <w:p w14:paraId="4FE525F9" w14:textId="77777777" w:rsidR="006F1357" w:rsidRPr="009A7CCE" w:rsidRDefault="006F1357" w:rsidP="001D5955">
            <w:pPr>
              <w:spacing w:line="276" w:lineRule="auto"/>
            </w:pPr>
            <w:r w:rsidRPr="009A7CCE">
              <w:t>Risky alcohol use (AUDIT-3; score out of 4)</w:t>
            </w:r>
          </w:p>
        </w:tc>
        <w:tc>
          <w:tcPr>
            <w:tcW w:w="671" w:type="pct"/>
          </w:tcPr>
          <w:p w14:paraId="24EE92C2" w14:textId="77777777" w:rsidR="006F1357" w:rsidRPr="009A7CCE" w:rsidRDefault="006F1357" w:rsidP="001D5955">
            <w:pPr>
              <w:spacing w:line="276" w:lineRule="auto"/>
              <w:jc w:val="center"/>
            </w:pPr>
            <w:r w:rsidRPr="009A7CCE">
              <w:t>1.5 (1.4)</w:t>
            </w:r>
          </w:p>
        </w:tc>
        <w:tc>
          <w:tcPr>
            <w:tcW w:w="613" w:type="pct"/>
          </w:tcPr>
          <w:p w14:paraId="6F80D306" w14:textId="77777777" w:rsidR="006F1357" w:rsidRPr="009A7CCE" w:rsidRDefault="006F1357" w:rsidP="001D5955">
            <w:pPr>
              <w:spacing w:line="276" w:lineRule="auto"/>
              <w:jc w:val="center"/>
            </w:pPr>
            <w:r w:rsidRPr="009A7CCE">
              <w:t>1.4 (1.2)</w:t>
            </w:r>
          </w:p>
        </w:tc>
        <w:tc>
          <w:tcPr>
            <w:tcW w:w="1345" w:type="pct"/>
          </w:tcPr>
          <w:p w14:paraId="3C2C7003" w14:textId="77777777" w:rsidR="006F1357" w:rsidRPr="009A7CCE" w:rsidRDefault="006F1357" w:rsidP="001D5955">
            <w:pPr>
              <w:spacing w:line="276" w:lineRule="auto"/>
              <w:jc w:val="center"/>
            </w:pPr>
            <w:r w:rsidRPr="009A7CCE">
              <w:t>ns</w:t>
            </w:r>
          </w:p>
        </w:tc>
      </w:tr>
      <w:tr w:rsidR="006F1357" w:rsidRPr="009A7CCE" w14:paraId="1B967D2D" w14:textId="77777777" w:rsidTr="00BF20DF">
        <w:tc>
          <w:tcPr>
            <w:tcW w:w="2371" w:type="pct"/>
          </w:tcPr>
          <w:p w14:paraId="037FA38E" w14:textId="77777777" w:rsidR="006F1357" w:rsidRPr="009A7CCE" w:rsidRDefault="006F1357" w:rsidP="001D5955">
            <w:pPr>
              <w:spacing w:line="276" w:lineRule="auto"/>
            </w:pPr>
            <w:r w:rsidRPr="009A7CCE">
              <w:tab/>
              <w:t>Positive screen for risky alcohol use (n, %)</w:t>
            </w:r>
          </w:p>
        </w:tc>
        <w:tc>
          <w:tcPr>
            <w:tcW w:w="671" w:type="pct"/>
          </w:tcPr>
          <w:p w14:paraId="52B228EB" w14:textId="77777777" w:rsidR="006F1357" w:rsidRPr="009A7CCE" w:rsidRDefault="006F1357" w:rsidP="001D5955">
            <w:pPr>
              <w:spacing w:line="276" w:lineRule="auto"/>
              <w:jc w:val="center"/>
            </w:pPr>
            <w:r w:rsidRPr="009A7CCE">
              <w:t>2 (5.7)</w:t>
            </w:r>
          </w:p>
        </w:tc>
        <w:tc>
          <w:tcPr>
            <w:tcW w:w="613" w:type="pct"/>
          </w:tcPr>
          <w:p w14:paraId="17D8B144" w14:textId="77777777" w:rsidR="006F1357" w:rsidRPr="009A7CCE" w:rsidRDefault="006F1357" w:rsidP="001D5955">
            <w:pPr>
              <w:spacing w:line="276" w:lineRule="auto"/>
              <w:jc w:val="center"/>
            </w:pPr>
            <w:r w:rsidRPr="009A7CCE">
              <w:t>1 (2.9)</w:t>
            </w:r>
          </w:p>
        </w:tc>
        <w:tc>
          <w:tcPr>
            <w:tcW w:w="1345" w:type="pct"/>
          </w:tcPr>
          <w:p w14:paraId="6F1534C6" w14:textId="77777777" w:rsidR="006F1357" w:rsidRPr="009A7CCE" w:rsidRDefault="006F1357" w:rsidP="001D5955">
            <w:pPr>
              <w:spacing w:line="276" w:lineRule="auto"/>
              <w:jc w:val="center"/>
            </w:pPr>
            <w:r w:rsidRPr="009A7CCE">
              <w:t>-</w:t>
            </w:r>
          </w:p>
        </w:tc>
      </w:tr>
      <w:tr w:rsidR="006F1357" w:rsidRPr="009A7CCE" w14:paraId="6F72BFD1" w14:textId="77777777" w:rsidTr="00BF20DF">
        <w:tc>
          <w:tcPr>
            <w:tcW w:w="2371" w:type="pct"/>
          </w:tcPr>
          <w:p w14:paraId="774CFAE4" w14:textId="77777777" w:rsidR="006F1357" w:rsidRPr="009A7CCE" w:rsidRDefault="006F1357" w:rsidP="001D5955">
            <w:pPr>
              <w:spacing w:line="276" w:lineRule="auto"/>
            </w:pPr>
            <w:r w:rsidRPr="009A7CCE">
              <w:t>Past-month frequency of substance use (number of times)</w:t>
            </w:r>
          </w:p>
        </w:tc>
        <w:tc>
          <w:tcPr>
            <w:tcW w:w="671" w:type="pct"/>
          </w:tcPr>
          <w:p w14:paraId="5F41EAF9" w14:textId="77777777" w:rsidR="006F1357" w:rsidRPr="009A7CCE" w:rsidRDefault="006F1357" w:rsidP="001D5955">
            <w:pPr>
              <w:spacing w:line="276" w:lineRule="auto"/>
              <w:jc w:val="center"/>
            </w:pPr>
            <w:r w:rsidRPr="009A7CCE">
              <w:t>4.6 (7.6)</w:t>
            </w:r>
          </w:p>
        </w:tc>
        <w:tc>
          <w:tcPr>
            <w:tcW w:w="613" w:type="pct"/>
          </w:tcPr>
          <w:p w14:paraId="7EE02CE4" w14:textId="77777777" w:rsidR="006F1357" w:rsidRPr="009A7CCE" w:rsidRDefault="006F1357" w:rsidP="001D5955">
            <w:pPr>
              <w:spacing w:line="276" w:lineRule="auto"/>
              <w:jc w:val="center"/>
            </w:pPr>
            <w:r w:rsidRPr="009A7CCE">
              <w:t>4.3 (5.9)</w:t>
            </w:r>
          </w:p>
        </w:tc>
        <w:tc>
          <w:tcPr>
            <w:tcW w:w="1345" w:type="pct"/>
          </w:tcPr>
          <w:p w14:paraId="7927303E" w14:textId="77777777" w:rsidR="006F1357" w:rsidRPr="009A7CCE" w:rsidRDefault="006F1357" w:rsidP="001D5955">
            <w:pPr>
              <w:spacing w:line="276" w:lineRule="auto"/>
              <w:jc w:val="center"/>
            </w:pPr>
            <w:r w:rsidRPr="009A7CCE">
              <w:t>ns</w:t>
            </w:r>
          </w:p>
        </w:tc>
      </w:tr>
      <w:tr w:rsidR="006F1357" w:rsidRPr="009A7CCE" w14:paraId="35365869" w14:textId="77777777" w:rsidTr="00BF20DF">
        <w:tc>
          <w:tcPr>
            <w:tcW w:w="2371" w:type="pct"/>
          </w:tcPr>
          <w:p w14:paraId="2035BA86" w14:textId="77777777" w:rsidR="006F1357" w:rsidRPr="009A7CCE" w:rsidRDefault="006F1357" w:rsidP="001D5955">
            <w:pPr>
              <w:spacing w:line="276" w:lineRule="auto"/>
            </w:pPr>
            <w:r w:rsidRPr="009A7CCE">
              <w:t>Past-month experience of family violence (n, %)</w:t>
            </w:r>
          </w:p>
        </w:tc>
        <w:tc>
          <w:tcPr>
            <w:tcW w:w="671" w:type="pct"/>
          </w:tcPr>
          <w:p w14:paraId="48417B6C" w14:textId="77777777" w:rsidR="006F1357" w:rsidRPr="009A7CCE" w:rsidRDefault="006F1357" w:rsidP="001D5955">
            <w:pPr>
              <w:spacing w:line="276" w:lineRule="auto"/>
              <w:jc w:val="center"/>
            </w:pPr>
          </w:p>
        </w:tc>
        <w:tc>
          <w:tcPr>
            <w:tcW w:w="613" w:type="pct"/>
          </w:tcPr>
          <w:p w14:paraId="1328C8C9" w14:textId="77777777" w:rsidR="006F1357" w:rsidRPr="009A7CCE" w:rsidRDefault="006F1357" w:rsidP="001D5955">
            <w:pPr>
              <w:spacing w:line="276" w:lineRule="auto"/>
              <w:jc w:val="center"/>
            </w:pPr>
          </w:p>
        </w:tc>
        <w:tc>
          <w:tcPr>
            <w:tcW w:w="1345" w:type="pct"/>
          </w:tcPr>
          <w:p w14:paraId="1EAB85BD" w14:textId="77777777" w:rsidR="006F1357" w:rsidRPr="009A7CCE" w:rsidRDefault="006F1357" w:rsidP="001D5955">
            <w:pPr>
              <w:spacing w:line="276" w:lineRule="auto"/>
              <w:jc w:val="center"/>
            </w:pPr>
          </w:p>
        </w:tc>
      </w:tr>
      <w:tr w:rsidR="006F1357" w:rsidRPr="009A7CCE" w14:paraId="75F49207" w14:textId="77777777" w:rsidTr="00BF20DF">
        <w:tc>
          <w:tcPr>
            <w:tcW w:w="2371" w:type="pct"/>
          </w:tcPr>
          <w:p w14:paraId="00EA8931" w14:textId="77777777" w:rsidR="006F1357" w:rsidRPr="009A7CCE" w:rsidRDefault="006F1357" w:rsidP="001D5955">
            <w:pPr>
              <w:spacing w:line="276" w:lineRule="auto"/>
            </w:pPr>
            <w:r w:rsidRPr="009A7CCE">
              <w:tab/>
              <w:t>Victim/survivor of family violence</w:t>
            </w:r>
          </w:p>
        </w:tc>
        <w:tc>
          <w:tcPr>
            <w:tcW w:w="671" w:type="pct"/>
          </w:tcPr>
          <w:p w14:paraId="409DD67F" w14:textId="77777777" w:rsidR="006F1357" w:rsidRPr="009A7CCE" w:rsidRDefault="006F1357" w:rsidP="001D5955">
            <w:pPr>
              <w:spacing w:line="276" w:lineRule="auto"/>
              <w:jc w:val="center"/>
            </w:pPr>
            <w:r w:rsidRPr="009A7CCE">
              <w:t>5 (14.3)</w:t>
            </w:r>
          </w:p>
        </w:tc>
        <w:tc>
          <w:tcPr>
            <w:tcW w:w="613" w:type="pct"/>
          </w:tcPr>
          <w:p w14:paraId="023A9ABC" w14:textId="77777777" w:rsidR="006F1357" w:rsidRPr="009A7CCE" w:rsidRDefault="006F1357" w:rsidP="001D5955">
            <w:pPr>
              <w:spacing w:line="276" w:lineRule="auto"/>
              <w:jc w:val="center"/>
            </w:pPr>
            <w:r w:rsidRPr="009A7CCE">
              <w:t>3 (8.6)</w:t>
            </w:r>
          </w:p>
        </w:tc>
        <w:tc>
          <w:tcPr>
            <w:tcW w:w="1345" w:type="pct"/>
          </w:tcPr>
          <w:p w14:paraId="1D4EE003" w14:textId="77777777" w:rsidR="006F1357" w:rsidRPr="009A7CCE" w:rsidRDefault="006F1357" w:rsidP="001D5955">
            <w:pPr>
              <w:spacing w:line="276" w:lineRule="auto"/>
              <w:jc w:val="center"/>
            </w:pPr>
            <w:r w:rsidRPr="009A7CCE">
              <w:t>ns</w:t>
            </w:r>
          </w:p>
        </w:tc>
      </w:tr>
      <w:tr w:rsidR="006F1357" w:rsidRPr="009A7CCE" w14:paraId="29B5E89E" w14:textId="77777777" w:rsidTr="00BF20DF">
        <w:tc>
          <w:tcPr>
            <w:tcW w:w="2371" w:type="pct"/>
          </w:tcPr>
          <w:p w14:paraId="42931D90" w14:textId="77777777" w:rsidR="006F1357" w:rsidRPr="009A7CCE" w:rsidRDefault="006F1357" w:rsidP="001D5955">
            <w:pPr>
              <w:spacing w:line="276" w:lineRule="auto"/>
            </w:pPr>
            <w:r w:rsidRPr="009A7CCE">
              <w:tab/>
              <w:t>Perpetrator of family violence</w:t>
            </w:r>
          </w:p>
        </w:tc>
        <w:tc>
          <w:tcPr>
            <w:tcW w:w="671" w:type="pct"/>
          </w:tcPr>
          <w:p w14:paraId="20E20371" w14:textId="77777777" w:rsidR="006F1357" w:rsidRPr="009A7CCE" w:rsidRDefault="006F1357" w:rsidP="001D5955">
            <w:pPr>
              <w:spacing w:line="276" w:lineRule="auto"/>
              <w:jc w:val="center"/>
            </w:pPr>
            <w:r w:rsidRPr="009A7CCE">
              <w:t>2 (5.7)</w:t>
            </w:r>
          </w:p>
        </w:tc>
        <w:tc>
          <w:tcPr>
            <w:tcW w:w="613" w:type="pct"/>
          </w:tcPr>
          <w:p w14:paraId="19AACFA2" w14:textId="77777777" w:rsidR="006F1357" w:rsidRPr="009A7CCE" w:rsidRDefault="006F1357" w:rsidP="001D5955">
            <w:pPr>
              <w:spacing w:line="276" w:lineRule="auto"/>
              <w:jc w:val="center"/>
            </w:pPr>
            <w:r w:rsidRPr="009A7CCE">
              <w:t>1 (2.9)</w:t>
            </w:r>
          </w:p>
        </w:tc>
        <w:tc>
          <w:tcPr>
            <w:tcW w:w="1345" w:type="pct"/>
          </w:tcPr>
          <w:p w14:paraId="48EC3B90" w14:textId="77777777" w:rsidR="006F1357" w:rsidRPr="009A7CCE" w:rsidRDefault="006F1357" w:rsidP="001D5955">
            <w:pPr>
              <w:spacing w:line="276" w:lineRule="auto"/>
              <w:jc w:val="center"/>
            </w:pPr>
            <w:r w:rsidRPr="009A7CCE">
              <w:t>ns</w:t>
            </w:r>
          </w:p>
        </w:tc>
      </w:tr>
      <w:tr w:rsidR="006F1357" w:rsidRPr="009A7CCE" w14:paraId="05C252CD" w14:textId="77777777" w:rsidTr="00BF20DF">
        <w:tc>
          <w:tcPr>
            <w:tcW w:w="2371" w:type="pct"/>
          </w:tcPr>
          <w:p w14:paraId="42A9BF0E" w14:textId="77777777" w:rsidR="006F1357" w:rsidRPr="009A7CCE" w:rsidRDefault="006F1357" w:rsidP="001D5955">
            <w:pPr>
              <w:spacing w:line="276" w:lineRule="auto"/>
            </w:pPr>
            <w:r w:rsidRPr="009A7CCE">
              <w:t>Impulsivity (SIS; scores out of 4)</w:t>
            </w:r>
          </w:p>
        </w:tc>
        <w:tc>
          <w:tcPr>
            <w:tcW w:w="671" w:type="pct"/>
          </w:tcPr>
          <w:p w14:paraId="051344C5" w14:textId="77777777" w:rsidR="006F1357" w:rsidRPr="009A7CCE" w:rsidRDefault="006F1357" w:rsidP="001D5955">
            <w:pPr>
              <w:spacing w:line="276" w:lineRule="auto"/>
              <w:jc w:val="center"/>
              <w:rPr>
                <w:b/>
                <w:bCs/>
              </w:rPr>
            </w:pPr>
          </w:p>
        </w:tc>
        <w:tc>
          <w:tcPr>
            <w:tcW w:w="613" w:type="pct"/>
          </w:tcPr>
          <w:p w14:paraId="4F41F462" w14:textId="77777777" w:rsidR="006F1357" w:rsidRPr="009A7CCE" w:rsidRDefault="006F1357" w:rsidP="001D5955">
            <w:pPr>
              <w:spacing w:line="276" w:lineRule="auto"/>
              <w:jc w:val="center"/>
              <w:rPr>
                <w:b/>
                <w:bCs/>
              </w:rPr>
            </w:pPr>
          </w:p>
        </w:tc>
        <w:tc>
          <w:tcPr>
            <w:tcW w:w="1345" w:type="pct"/>
          </w:tcPr>
          <w:p w14:paraId="304943FF" w14:textId="77777777" w:rsidR="006F1357" w:rsidRPr="009A7CCE" w:rsidRDefault="006F1357" w:rsidP="001D5955">
            <w:pPr>
              <w:spacing w:line="276" w:lineRule="auto"/>
              <w:jc w:val="center"/>
              <w:rPr>
                <w:b/>
                <w:bCs/>
              </w:rPr>
            </w:pPr>
          </w:p>
        </w:tc>
      </w:tr>
      <w:tr w:rsidR="006F1357" w:rsidRPr="009A7CCE" w14:paraId="36FF36C6" w14:textId="77777777" w:rsidTr="00BF20DF">
        <w:tc>
          <w:tcPr>
            <w:tcW w:w="2371" w:type="pct"/>
          </w:tcPr>
          <w:p w14:paraId="0AEF28B1" w14:textId="77777777" w:rsidR="006F1357" w:rsidRPr="009A7CCE" w:rsidRDefault="006F1357" w:rsidP="001D5955">
            <w:pPr>
              <w:spacing w:line="276" w:lineRule="auto"/>
            </w:pPr>
            <w:r w:rsidRPr="009A7CCE">
              <w:tab/>
              <w:t>Reward</w:t>
            </w:r>
          </w:p>
        </w:tc>
        <w:tc>
          <w:tcPr>
            <w:tcW w:w="671" w:type="pct"/>
          </w:tcPr>
          <w:p w14:paraId="13F8B3D8" w14:textId="77777777" w:rsidR="006F1357" w:rsidRPr="009A7CCE" w:rsidRDefault="006F1357" w:rsidP="001D5955">
            <w:pPr>
              <w:spacing w:line="276" w:lineRule="auto"/>
              <w:jc w:val="center"/>
            </w:pPr>
            <w:r w:rsidRPr="009A7CCE">
              <w:t>1.3 (0.9)</w:t>
            </w:r>
          </w:p>
        </w:tc>
        <w:tc>
          <w:tcPr>
            <w:tcW w:w="613" w:type="pct"/>
          </w:tcPr>
          <w:p w14:paraId="47181905" w14:textId="77777777" w:rsidR="006F1357" w:rsidRPr="009A7CCE" w:rsidRDefault="006F1357" w:rsidP="001D5955">
            <w:pPr>
              <w:spacing w:line="276" w:lineRule="auto"/>
              <w:jc w:val="center"/>
            </w:pPr>
            <w:r w:rsidRPr="009A7CCE">
              <w:t>0.9 (0.8)</w:t>
            </w:r>
          </w:p>
        </w:tc>
        <w:tc>
          <w:tcPr>
            <w:tcW w:w="1345" w:type="pct"/>
          </w:tcPr>
          <w:p w14:paraId="0284AD76" w14:textId="77777777" w:rsidR="006F1357" w:rsidRPr="009A7CCE" w:rsidRDefault="006F1357" w:rsidP="001D5955">
            <w:pPr>
              <w:spacing w:line="276" w:lineRule="auto"/>
              <w:jc w:val="center"/>
            </w:pPr>
            <w:r w:rsidRPr="009A7CCE">
              <w:t>ns</w:t>
            </w:r>
          </w:p>
        </w:tc>
      </w:tr>
      <w:tr w:rsidR="006F1357" w:rsidRPr="009A7CCE" w14:paraId="07772C53" w14:textId="77777777" w:rsidTr="00BF20DF">
        <w:tc>
          <w:tcPr>
            <w:tcW w:w="2371" w:type="pct"/>
          </w:tcPr>
          <w:p w14:paraId="77E51887" w14:textId="77777777" w:rsidR="006F1357" w:rsidRPr="009A7CCE" w:rsidRDefault="006F1357" w:rsidP="001D5955">
            <w:pPr>
              <w:spacing w:line="276" w:lineRule="auto"/>
            </w:pPr>
            <w:r w:rsidRPr="009A7CCE">
              <w:tab/>
              <w:t>Automatism</w:t>
            </w:r>
          </w:p>
        </w:tc>
        <w:tc>
          <w:tcPr>
            <w:tcW w:w="671" w:type="pct"/>
          </w:tcPr>
          <w:p w14:paraId="2AEAF8A4" w14:textId="77777777" w:rsidR="006F1357" w:rsidRPr="009A7CCE" w:rsidRDefault="006F1357" w:rsidP="001D5955">
            <w:pPr>
              <w:spacing w:line="276" w:lineRule="auto"/>
              <w:jc w:val="center"/>
            </w:pPr>
            <w:r w:rsidRPr="009A7CCE">
              <w:t>1.1 (0.9)</w:t>
            </w:r>
          </w:p>
        </w:tc>
        <w:tc>
          <w:tcPr>
            <w:tcW w:w="613" w:type="pct"/>
          </w:tcPr>
          <w:p w14:paraId="13518053" w14:textId="77777777" w:rsidR="006F1357" w:rsidRPr="009A7CCE" w:rsidRDefault="006F1357" w:rsidP="001D5955">
            <w:pPr>
              <w:spacing w:line="276" w:lineRule="auto"/>
              <w:jc w:val="center"/>
            </w:pPr>
            <w:r w:rsidRPr="009A7CCE">
              <w:t>0.8 (0.7)</w:t>
            </w:r>
          </w:p>
        </w:tc>
        <w:tc>
          <w:tcPr>
            <w:tcW w:w="1345" w:type="pct"/>
          </w:tcPr>
          <w:p w14:paraId="38B4B456" w14:textId="77777777" w:rsidR="006F1357" w:rsidRPr="009A7CCE" w:rsidRDefault="006F1357" w:rsidP="001D5955">
            <w:pPr>
              <w:spacing w:line="276" w:lineRule="auto"/>
              <w:jc w:val="center"/>
            </w:pPr>
            <w:r w:rsidRPr="009A7CCE">
              <w:t>ns</w:t>
            </w:r>
          </w:p>
        </w:tc>
      </w:tr>
      <w:tr w:rsidR="006F1357" w:rsidRPr="009A7CCE" w14:paraId="0394ADB7" w14:textId="77777777" w:rsidTr="00BF20DF">
        <w:tc>
          <w:tcPr>
            <w:tcW w:w="2371" w:type="pct"/>
          </w:tcPr>
          <w:p w14:paraId="01EC20E8" w14:textId="77777777" w:rsidR="006F1357" w:rsidRPr="009A7CCE" w:rsidRDefault="006F1357" w:rsidP="001D5955">
            <w:pPr>
              <w:spacing w:line="276" w:lineRule="auto"/>
            </w:pPr>
            <w:r w:rsidRPr="009A7CCE">
              <w:tab/>
              <w:t>Attentional</w:t>
            </w:r>
          </w:p>
        </w:tc>
        <w:tc>
          <w:tcPr>
            <w:tcW w:w="671" w:type="pct"/>
          </w:tcPr>
          <w:p w14:paraId="5AB712F6" w14:textId="77777777" w:rsidR="006F1357" w:rsidRPr="009A7CCE" w:rsidRDefault="006F1357" w:rsidP="001D5955">
            <w:pPr>
              <w:spacing w:line="276" w:lineRule="auto"/>
              <w:jc w:val="center"/>
            </w:pPr>
            <w:r w:rsidRPr="009A7CCE">
              <w:t>1.4 (0.9)</w:t>
            </w:r>
          </w:p>
        </w:tc>
        <w:tc>
          <w:tcPr>
            <w:tcW w:w="613" w:type="pct"/>
          </w:tcPr>
          <w:p w14:paraId="3C5F476E" w14:textId="77777777" w:rsidR="006F1357" w:rsidRPr="009A7CCE" w:rsidRDefault="006F1357" w:rsidP="001D5955">
            <w:pPr>
              <w:spacing w:line="276" w:lineRule="auto"/>
              <w:jc w:val="center"/>
            </w:pPr>
            <w:r w:rsidRPr="009A7CCE">
              <w:t>1.1 (0.7)</w:t>
            </w:r>
          </w:p>
        </w:tc>
        <w:tc>
          <w:tcPr>
            <w:tcW w:w="1345" w:type="pct"/>
          </w:tcPr>
          <w:p w14:paraId="2E440C32" w14:textId="77777777" w:rsidR="006F1357" w:rsidRPr="009A7CCE" w:rsidRDefault="006F1357" w:rsidP="001D5955">
            <w:pPr>
              <w:spacing w:line="276" w:lineRule="auto"/>
              <w:jc w:val="center"/>
            </w:pPr>
            <w:r w:rsidRPr="009A7CCE">
              <w:t>ns</w:t>
            </w:r>
          </w:p>
        </w:tc>
      </w:tr>
      <w:tr w:rsidR="006F1357" w:rsidRPr="009A7CCE" w14:paraId="289DCBAF" w14:textId="77777777" w:rsidTr="00BF20DF">
        <w:tc>
          <w:tcPr>
            <w:tcW w:w="2371" w:type="pct"/>
          </w:tcPr>
          <w:p w14:paraId="79D8E6E5" w14:textId="77777777" w:rsidR="006F1357" w:rsidRPr="009A7CCE" w:rsidRDefault="006F1357" w:rsidP="001D5955">
            <w:pPr>
              <w:spacing w:line="276" w:lineRule="auto"/>
            </w:pPr>
            <w:r w:rsidRPr="009A7CCE">
              <w:t>Coping behaviour (Brief COPE; scores out of 4)</w:t>
            </w:r>
          </w:p>
        </w:tc>
        <w:tc>
          <w:tcPr>
            <w:tcW w:w="671" w:type="pct"/>
          </w:tcPr>
          <w:p w14:paraId="111EDFD9" w14:textId="77777777" w:rsidR="006F1357" w:rsidRPr="009A7CCE" w:rsidRDefault="006F1357" w:rsidP="001D5955">
            <w:pPr>
              <w:spacing w:line="276" w:lineRule="auto"/>
              <w:jc w:val="center"/>
            </w:pPr>
          </w:p>
        </w:tc>
        <w:tc>
          <w:tcPr>
            <w:tcW w:w="613" w:type="pct"/>
          </w:tcPr>
          <w:p w14:paraId="687E36A9" w14:textId="77777777" w:rsidR="006F1357" w:rsidRPr="009A7CCE" w:rsidRDefault="006F1357" w:rsidP="001D5955">
            <w:pPr>
              <w:spacing w:line="276" w:lineRule="auto"/>
              <w:jc w:val="center"/>
            </w:pPr>
          </w:p>
        </w:tc>
        <w:tc>
          <w:tcPr>
            <w:tcW w:w="1345" w:type="pct"/>
          </w:tcPr>
          <w:p w14:paraId="4D03DF64" w14:textId="77777777" w:rsidR="006F1357" w:rsidRPr="009A7CCE" w:rsidRDefault="006F1357" w:rsidP="001D5955">
            <w:pPr>
              <w:spacing w:line="276" w:lineRule="auto"/>
              <w:jc w:val="center"/>
            </w:pPr>
          </w:p>
        </w:tc>
      </w:tr>
      <w:tr w:rsidR="006F1357" w:rsidRPr="009A7CCE" w14:paraId="014C8AA8" w14:textId="77777777" w:rsidTr="00BF20DF">
        <w:tc>
          <w:tcPr>
            <w:tcW w:w="2371" w:type="pct"/>
          </w:tcPr>
          <w:p w14:paraId="489BAF92" w14:textId="77777777" w:rsidR="006F1357" w:rsidRPr="009A7CCE" w:rsidRDefault="006F1357" w:rsidP="001D5955">
            <w:pPr>
              <w:spacing w:line="276" w:lineRule="auto"/>
            </w:pPr>
            <w:r w:rsidRPr="009A7CCE">
              <w:lastRenderedPageBreak/>
              <w:tab/>
              <w:t>Self-distraction</w:t>
            </w:r>
          </w:p>
        </w:tc>
        <w:tc>
          <w:tcPr>
            <w:tcW w:w="671" w:type="pct"/>
          </w:tcPr>
          <w:p w14:paraId="17AB5A52" w14:textId="77777777" w:rsidR="006F1357" w:rsidRPr="009A7CCE" w:rsidRDefault="006F1357" w:rsidP="001D5955">
            <w:pPr>
              <w:spacing w:line="276" w:lineRule="auto"/>
              <w:jc w:val="center"/>
            </w:pPr>
            <w:r w:rsidRPr="009A7CCE">
              <w:t>2.6 (0.9)</w:t>
            </w:r>
          </w:p>
        </w:tc>
        <w:tc>
          <w:tcPr>
            <w:tcW w:w="613" w:type="pct"/>
          </w:tcPr>
          <w:p w14:paraId="23B4ACF2" w14:textId="77777777" w:rsidR="006F1357" w:rsidRPr="009A7CCE" w:rsidRDefault="006F1357" w:rsidP="001D5955">
            <w:pPr>
              <w:spacing w:line="276" w:lineRule="auto"/>
              <w:jc w:val="center"/>
            </w:pPr>
            <w:r w:rsidRPr="009A7CCE">
              <w:t>3.2 (1.0)</w:t>
            </w:r>
          </w:p>
        </w:tc>
        <w:tc>
          <w:tcPr>
            <w:tcW w:w="1345" w:type="pct"/>
          </w:tcPr>
          <w:p w14:paraId="655B7962" w14:textId="77777777" w:rsidR="006F1357" w:rsidRPr="009A7CCE" w:rsidRDefault="006F1357" w:rsidP="001D5955">
            <w:pPr>
              <w:spacing w:line="276" w:lineRule="auto"/>
              <w:jc w:val="center"/>
            </w:pPr>
            <w:r w:rsidRPr="009A7CCE">
              <w:t>ns</w:t>
            </w:r>
          </w:p>
        </w:tc>
      </w:tr>
      <w:tr w:rsidR="006F1357" w:rsidRPr="009A7CCE" w14:paraId="4F4E4C87" w14:textId="77777777" w:rsidTr="00BF20DF">
        <w:tc>
          <w:tcPr>
            <w:tcW w:w="2371" w:type="pct"/>
          </w:tcPr>
          <w:p w14:paraId="707011A4" w14:textId="77777777" w:rsidR="006F1357" w:rsidRPr="009A7CCE" w:rsidRDefault="006F1357" w:rsidP="001D5955">
            <w:pPr>
              <w:spacing w:line="276" w:lineRule="auto"/>
            </w:pPr>
            <w:r w:rsidRPr="009A7CCE">
              <w:tab/>
              <w:t>Active coping</w:t>
            </w:r>
          </w:p>
        </w:tc>
        <w:tc>
          <w:tcPr>
            <w:tcW w:w="671" w:type="pct"/>
          </w:tcPr>
          <w:p w14:paraId="1661ACC7" w14:textId="77777777" w:rsidR="006F1357" w:rsidRPr="009A7CCE" w:rsidRDefault="006F1357" w:rsidP="001D5955">
            <w:pPr>
              <w:spacing w:line="276" w:lineRule="auto"/>
              <w:jc w:val="center"/>
            </w:pPr>
            <w:r w:rsidRPr="009A7CCE">
              <w:t>2.8 (0.8)</w:t>
            </w:r>
          </w:p>
        </w:tc>
        <w:tc>
          <w:tcPr>
            <w:tcW w:w="613" w:type="pct"/>
          </w:tcPr>
          <w:p w14:paraId="3C2E1866" w14:textId="77777777" w:rsidR="006F1357" w:rsidRPr="009A7CCE" w:rsidRDefault="006F1357" w:rsidP="001D5955">
            <w:pPr>
              <w:spacing w:line="276" w:lineRule="auto"/>
              <w:jc w:val="center"/>
            </w:pPr>
            <w:r w:rsidRPr="009A7CCE">
              <w:t>2.8 (0.7)</w:t>
            </w:r>
          </w:p>
        </w:tc>
        <w:tc>
          <w:tcPr>
            <w:tcW w:w="1345" w:type="pct"/>
          </w:tcPr>
          <w:p w14:paraId="4F6ACD2E" w14:textId="77777777" w:rsidR="006F1357" w:rsidRPr="009A7CCE" w:rsidRDefault="006F1357" w:rsidP="001D5955">
            <w:pPr>
              <w:spacing w:line="276" w:lineRule="auto"/>
              <w:jc w:val="center"/>
            </w:pPr>
            <w:r w:rsidRPr="009A7CCE">
              <w:t>ns</w:t>
            </w:r>
          </w:p>
        </w:tc>
      </w:tr>
      <w:tr w:rsidR="006F1357" w:rsidRPr="009A7CCE" w14:paraId="78401C6A" w14:textId="77777777" w:rsidTr="00BF20DF">
        <w:tc>
          <w:tcPr>
            <w:tcW w:w="2371" w:type="pct"/>
          </w:tcPr>
          <w:p w14:paraId="09DAC9B0" w14:textId="77777777" w:rsidR="006F1357" w:rsidRPr="009A7CCE" w:rsidRDefault="006F1357" w:rsidP="001D5955">
            <w:pPr>
              <w:spacing w:line="276" w:lineRule="auto"/>
            </w:pPr>
            <w:r w:rsidRPr="009A7CCE">
              <w:tab/>
              <w:t xml:space="preserve">Use of emotional support </w:t>
            </w:r>
          </w:p>
        </w:tc>
        <w:tc>
          <w:tcPr>
            <w:tcW w:w="671" w:type="pct"/>
          </w:tcPr>
          <w:p w14:paraId="297814F8" w14:textId="77777777" w:rsidR="006F1357" w:rsidRPr="009A7CCE" w:rsidRDefault="006F1357" w:rsidP="001D5955">
            <w:pPr>
              <w:spacing w:line="276" w:lineRule="auto"/>
              <w:jc w:val="center"/>
            </w:pPr>
            <w:r w:rsidRPr="009A7CCE">
              <w:t>2.8 (0.9)</w:t>
            </w:r>
          </w:p>
        </w:tc>
        <w:tc>
          <w:tcPr>
            <w:tcW w:w="613" w:type="pct"/>
          </w:tcPr>
          <w:p w14:paraId="7EC93220" w14:textId="77777777" w:rsidR="006F1357" w:rsidRPr="009A7CCE" w:rsidRDefault="006F1357" w:rsidP="001D5955">
            <w:pPr>
              <w:spacing w:line="276" w:lineRule="auto"/>
              <w:jc w:val="center"/>
            </w:pPr>
            <w:r w:rsidRPr="009A7CCE">
              <w:t>3.1 (0.9)</w:t>
            </w:r>
          </w:p>
        </w:tc>
        <w:tc>
          <w:tcPr>
            <w:tcW w:w="1345" w:type="pct"/>
          </w:tcPr>
          <w:p w14:paraId="0794F322" w14:textId="77777777" w:rsidR="006F1357" w:rsidRPr="009A7CCE" w:rsidRDefault="006F1357" w:rsidP="001D5955">
            <w:pPr>
              <w:spacing w:line="276" w:lineRule="auto"/>
              <w:jc w:val="center"/>
            </w:pPr>
            <w:r w:rsidRPr="009A7CCE">
              <w:t>ns</w:t>
            </w:r>
          </w:p>
        </w:tc>
      </w:tr>
      <w:tr w:rsidR="006F1357" w:rsidRPr="009A7CCE" w14:paraId="185327B4" w14:textId="77777777" w:rsidTr="00BF20DF">
        <w:tc>
          <w:tcPr>
            <w:tcW w:w="2371" w:type="pct"/>
          </w:tcPr>
          <w:p w14:paraId="4E8F1022" w14:textId="77777777" w:rsidR="006F1357" w:rsidRPr="009A7CCE" w:rsidRDefault="006F1357" w:rsidP="001D5955">
            <w:pPr>
              <w:spacing w:line="276" w:lineRule="auto"/>
            </w:pPr>
            <w:r w:rsidRPr="009A7CCE">
              <w:tab/>
              <w:t>Use of instrumental support</w:t>
            </w:r>
          </w:p>
        </w:tc>
        <w:tc>
          <w:tcPr>
            <w:tcW w:w="671" w:type="pct"/>
          </w:tcPr>
          <w:p w14:paraId="616ACB7B" w14:textId="77777777" w:rsidR="006F1357" w:rsidRPr="009A7CCE" w:rsidRDefault="006F1357" w:rsidP="001D5955">
            <w:pPr>
              <w:spacing w:line="276" w:lineRule="auto"/>
              <w:jc w:val="center"/>
            </w:pPr>
            <w:r w:rsidRPr="009A7CCE">
              <w:t>2.7 (0.9)</w:t>
            </w:r>
          </w:p>
        </w:tc>
        <w:tc>
          <w:tcPr>
            <w:tcW w:w="613" w:type="pct"/>
          </w:tcPr>
          <w:p w14:paraId="590D136F" w14:textId="77777777" w:rsidR="006F1357" w:rsidRPr="009A7CCE" w:rsidRDefault="006F1357" w:rsidP="001D5955">
            <w:pPr>
              <w:spacing w:line="276" w:lineRule="auto"/>
              <w:jc w:val="center"/>
            </w:pPr>
            <w:r w:rsidRPr="009A7CCE">
              <w:t>3.3 (0.9)</w:t>
            </w:r>
          </w:p>
        </w:tc>
        <w:tc>
          <w:tcPr>
            <w:tcW w:w="1345" w:type="pct"/>
          </w:tcPr>
          <w:p w14:paraId="65AF7CC9" w14:textId="77777777" w:rsidR="006F1357" w:rsidRPr="009A7CCE" w:rsidRDefault="006F1357" w:rsidP="001D5955">
            <w:pPr>
              <w:spacing w:line="276" w:lineRule="auto"/>
              <w:jc w:val="center"/>
            </w:pPr>
            <w:r w:rsidRPr="009A7CCE">
              <w:t>ns</w:t>
            </w:r>
          </w:p>
        </w:tc>
      </w:tr>
      <w:tr w:rsidR="006F1357" w:rsidRPr="009A7CCE" w14:paraId="05136C1F" w14:textId="77777777" w:rsidTr="00BF20DF">
        <w:tc>
          <w:tcPr>
            <w:tcW w:w="2371" w:type="pct"/>
          </w:tcPr>
          <w:p w14:paraId="4926E175" w14:textId="77777777" w:rsidR="006F1357" w:rsidRPr="009A7CCE" w:rsidRDefault="006F1357" w:rsidP="001D5955">
            <w:pPr>
              <w:spacing w:line="276" w:lineRule="auto"/>
            </w:pPr>
            <w:r w:rsidRPr="009A7CCE">
              <w:tab/>
              <w:t>Positive reframing</w:t>
            </w:r>
          </w:p>
        </w:tc>
        <w:tc>
          <w:tcPr>
            <w:tcW w:w="671" w:type="pct"/>
          </w:tcPr>
          <w:p w14:paraId="73A420C4" w14:textId="77777777" w:rsidR="006F1357" w:rsidRPr="009A7CCE" w:rsidRDefault="006F1357" w:rsidP="001D5955">
            <w:pPr>
              <w:spacing w:line="276" w:lineRule="auto"/>
              <w:jc w:val="center"/>
            </w:pPr>
            <w:r w:rsidRPr="009A7CCE">
              <w:t>2.5 (0.9)</w:t>
            </w:r>
          </w:p>
        </w:tc>
        <w:tc>
          <w:tcPr>
            <w:tcW w:w="613" w:type="pct"/>
          </w:tcPr>
          <w:p w14:paraId="7A89E22E" w14:textId="77777777" w:rsidR="006F1357" w:rsidRPr="009A7CCE" w:rsidRDefault="006F1357" w:rsidP="001D5955">
            <w:pPr>
              <w:spacing w:line="276" w:lineRule="auto"/>
              <w:jc w:val="center"/>
            </w:pPr>
            <w:r w:rsidRPr="009A7CCE">
              <w:t>3.2 (0.8)</w:t>
            </w:r>
          </w:p>
        </w:tc>
        <w:tc>
          <w:tcPr>
            <w:tcW w:w="1345" w:type="pct"/>
          </w:tcPr>
          <w:p w14:paraId="16B6FCF8" w14:textId="77777777" w:rsidR="006F1357" w:rsidRPr="009A7CCE" w:rsidRDefault="006F1357" w:rsidP="001D5955">
            <w:pPr>
              <w:spacing w:line="276" w:lineRule="auto"/>
              <w:jc w:val="center"/>
            </w:pPr>
            <w:r w:rsidRPr="009A7CCE">
              <w:t>ns</w:t>
            </w:r>
          </w:p>
        </w:tc>
      </w:tr>
      <w:tr w:rsidR="006F1357" w:rsidRPr="009A7CCE" w14:paraId="42ACCBFD" w14:textId="77777777" w:rsidTr="00BF20DF">
        <w:tc>
          <w:tcPr>
            <w:tcW w:w="2371" w:type="pct"/>
          </w:tcPr>
          <w:p w14:paraId="55279350" w14:textId="77777777" w:rsidR="006F1357" w:rsidRPr="009A7CCE" w:rsidRDefault="006F1357" w:rsidP="001D5955">
            <w:pPr>
              <w:spacing w:line="276" w:lineRule="auto"/>
            </w:pPr>
            <w:r w:rsidRPr="009A7CCE">
              <w:tab/>
              <w:t>Self-blame</w:t>
            </w:r>
          </w:p>
        </w:tc>
        <w:tc>
          <w:tcPr>
            <w:tcW w:w="671" w:type="pct"/>
          </w:tcPr>
          <w:p w14:paraId="6A4B4AC9" w14:textId="77777777" w:rsidR="006F1357" w:rsidRPr="009A7CCE" w:rsidRDefault="006F1357" w:rsidP="001D5955">
            <w:pPr>
              <w:spacing w:line="276" w:lineRule="auto"/>
              <w:jc w:val="center"/>
            </w:pPr>
            <w:r w:rsidRPr="009A7CCE">
              <w:t>3.3 (0.8)</w:t>
            </w:r>
          </w:p>
        </w:tc>
        <w:tc>
          <w:tcPr>
            <w:tcW w:w="613" w:type="pct"/>
          </w:tcPr>
          <w:p w14:paraId="65810258" w14:textId="77777777" w:rsidR="006F1357" w:rsidRPr="009A7CCE" w:rsidRDefault="006F1357" w:rsidP="001D5955">
            <w:pPr>
              <w:spacing w:line="276" w:lineRule="auto"/>
              <w:jc w:val="center"/>
            </w:pPr>
            <w:r w:rsidRPr="009A7CCE">
              <w:t>2.5 (0.9)</w:t>
            </w:r>
          </w:p>
        </w:tc>
        <w:tc>
          <w:tcPr>
            <w:tcW w:w="1345" w:type="pct"/>
          </w:tcPr>
          <w:p w14:paraId="2143D771" w14:textId="77777777" w:rsidR="006F1357" w:rsidRPr="009A7CCE" w:rsidRDefault="006F1357" w:rsidP="001D5955">
            <w:pPr>
              <w:spacing w:line="276" w:lineRule="auto"/>
              <w:jc w:val="center"/>
            </w:pPr>
            <w:r w:rsidRPr="009A7CCE">
              <w:t>ns</w:t>
            </w:r>
          </w:p>
        </w:tc>
      </w:tr>
      <w:tr w:rsidR="006F1357" w:rsidRPr="009A7CCE" w14:paraId="7CDDD3B5" w14:textId="77777777" w:rsidTr="00BF20DF">
        <w:tc>
          <w:tcPr>
            <w:tcW w:w="2371" w:type="pct"/>
          </w:tcPr>
          <w:p w14:paraId="7A1A7CC0" w14:textId="77777777" w:rsidR="006F1357" w:rsidRPr="009A7CCE" w:rsidRDefault="006F1357" w:rsidP="001D5955">
            <w:pPr>
              <w:spacing w:line="276" w:lineRule="auto"/>
            </w:pPr>
            <w:r w:rsidRPr="009A7CCE">
              <w:tab/>
              <w:t>Planning</w:t>
            </w:r>
          </w:p>
        </w:tc>
        <w:tc>
          <w:tcPr>
            <w:tcW w:w="671" w:type="pct"/>
          </w:tcPr>
          <w:p w14:paraId="6530DBC4" w14:textId="77777777" w:rsidR="006F1357" w:rsidRPr="009A7CCE" w:rsidRDefault="006F1357" w:rsidP="001D5955">
            <w:pPr>
              <w:spacing w:line="276" w:lineRule="auto"/>
              <w:jc w:val="center"/>
            </w:pPr>
            <w:r w:rsidRPr="009A7CCE">
              <w:t>3.0 (0.9)</w:t>
            </w:r>
          </w:p>
        </w:tc>
        <w:tc>
          <w:tcPr>
            <w:tcW w:w="613" w:type="pct"/>
          </w:tcPr>
          <w:p w14:paraId="1E6BDE86" w14:textId="77777777" w:rsidR="006F1357" w:rsidRPr="009A7CCE" w:rsidRDefault="006F1357" w:rsidP="001D5955">
            <w:pPr>
              <w:spacing w:line="276" w:lineRule="auto"/>
              <w:jc w:val="center"/>
            </w:pPr>
            <w:r w:rsidRPr="009A7CCE">
              <w:t>2.7 (0.8)</w:t>
            </w:r>
          </w:p>
        </w:tc>
        <w:tc>
          <w:tcPr>
            <w:tcW w:w="1345" w:type="pct"/>
          </w:tcPr>
          <w:p w14:paraId="2B4478DF" w14:textId="77777777" w:rsidR="006F1357" w:rsidRPr="009A7CCE" w:rsidRDefault="006F1357" w:rsidP="001D5955">
            <w:pPr>
              <w:spacing w:line="276" w:lineRule="auto"/>
              <w:jc w:val="center"/>
            </w:pPr>
            <w:r w:rsidRPr="009A7CCE">
              <w:t>ns</w:t>
            </w:r>
          </w:p>
        </w:tc>
      </w:tr>
      <w:tr w:rsidR="006F1357" w:rsidRPr="009A7CCE" w14:paraId="5A61A03D" w14:textId="77777777" w:rsidTr="00BF20DF">
        <w:tc>
          <w:tcPr>
            <w:tcW w:w="2371" w:type="pct"/>
          </w:tcPr>
          <w:p w14:paraId="650FB8A5" w14:textId="77777777" w:rsidR="006F1357" w:rsidRPr="009A7CCE" w:rsidRDefault="006F1357" w:rsidP="001D5955">
            <w:pPr>
              <w:spacing w:line="276" w:lineRule="auto"/>
            </w:pPr>
            <w:r w:rsidRPr="009A7CCE">
              <w:tab/>
              <w:t xml:space="preserve">Behavioural disengagement </w:t>
            </w:r>
          </w:p>
        </w:tc>
        <w:tc>
          <w:tcPr>
            <w:tcW w:w="671" w:type="pct"/>
          </w:tcPr>
          <w:p w14:paraId="272B6F61" w14:textId="77777777" w:rsidR="006F1357" w:rsidRPr="009A7CCE" w:rsidRDefault="006F1357" w:rsidP="001D5955">
            <w:pPr>
              <w:spacing w:line="276" w:lineRule="auto"/>
              <w:jc w:val="center"/>
            </w:pPr>
            <w:r w:rsidRPr="009A7CCE">
              <w:t>2.4 (1.0)</w:t>
            </w:r>
          </w:p>
        </w:tc>
        <w:tc>
          <w:tcPr>
            <w:tcW w:w="613" w:type="pct"/>
          </w:tcPr>
          <w:p w14:paraId="485CA31F" w14:textId="77777777" w:rsidR="006F1357" w:rsidRPr="009A7CCE" w:rsidRDefault="006F1357" w:rsidP="001D5955">
            <w:pPr>
              <w:spacing w:line="276" w:lineRule="auto"/>
              <w:jc w:val="center"/>
            </w:pPr>
            <w:r w:rsidRPr="009A7CCE">
              <w:t>3.0 (1.1)</w:t>
            </w:r>
          </w:p>
        </w:tc>
        <w:tc>
          <w:tcPr>
            <w:tcW w:w="1345" w:type="pct"/>
          </w:tcPr>
          <w:p w14:paraId="24EAAFA9" w14:textId="77777777" w:rsidR="006F1357" w:rsidRPr="009A7CCE" w:rsidRDefault="006F1357" w:rsidP="001D5955">
            <w:pPr>
              <w:spacing w:line="276" w:lineRule="auto"/>
              <w:jc w:val="center"/>
            </w:pPr>
            <w:r w:rsidRPr="009A7CCE">
              <w:t>ns</w:t>
            </w:r>
          </w:p>
        </w:tc>
      </w:tr>
      <w:tr w:rsidR="001D5955" w:rsidRPr="009A7CCE" w14:paraId="34B21E73" w14:textId="77777777" w:rsidTr="00BF20DF">
        <w:tc>
          <w:tcPr>
            <w:tcW w:w="2371" w:type="pct"/>
          </w:tcPr>
          <w:p w14:paraId="12A3AB45" w14:textId="77777777" w:rsidR="001D5955" w:rsidRPr="009A7CCE" w:rsidRDefault="001D5955" w:rsidP="001D5955">
            <w:pPr>
              <w:spacing w:line="276" w:lineRule="auto"/>
              <w:rPr>
                <w:b/>
                <w:bCs/>
              </w:rPr>
            </w:pPr>
          </w:p>
        </w:tc>
        <w:tc>
          <w:tcPr>
            <w:tcW w:w="671" w:type="pct"/>
          </w:tcPr>
          <w:p w14:paraId="2BEE27BF" w14:textId="77777777" w:rsidR="001D5955" w:rsidRPr="009A7CCE" w:rsidRDefault="001D5955" w:rsidP="001D5955">
            <w:pPr>
              <w:spacing w:line="276" w:lineRule="auto"/>
              <w:jc w:val="center"/>
              <w:rPr>
                <w:b/>
                <w:bCs/>
              </w:rPr>
            </w:pPr>
          </w:p>
        </w:tc>
        <w:tc>
          <w:tcPr>
            <w:tcW w:w="613" w:type="pct"/>
          </w:tcPr>
          <w:p w14:paraId="6A778E45" w14:textId="77777777" w:rsidR="001D5955" w:rsidRPr="009A7CCE" w:rsidRDefault="001D5955" w:rsidP="001D5955">
            <w:pPr>
              <w:spacing w:line="276" w:lineRule="auto"/>
              <w:jc w:val="center"/>
              <w:rPr>
                <w:b/>
                <w:bCs/>
              </w:rPr>
            </w:pPr>
          </w:p>
        </w:tc>
        <w:tc>
          <w:tcPr>
            <w:tcW w:w="1345" w:type="pct"/>
          </w:tcPr>
          <w:p w14:paraId="0799DCA3" w14:textId="77777777" w:rsidR="001D5955" w:rsidRPr="009A7CCE" w:rsidRDefault="001D5955" w:rsidP="001D5955">
            <w:pPr>
              <w:spacing w:line="276" w:lineRule="auto"/>
              <w:jc w:val="center"/>
              <w:rPr>
                <w:b/>
                <w:bCs/>
              </w:rPr>
            </w:pPr>
          </w:p>
        </w:tc>
      </w:tr>
      <w:tr w:rsidR="006F1357" w:rsidRPr="009A7CCE" w14:paraId="51CA3748" w14:textId="77777777" w:rsidTr="00BF20DF">
        <w:tc>
          <w:tcPr>
            <w:tcW w:w="2371" w:type="pct"/>
          </w:tcPr>
          <w:p w14:paraId="6E4D26B0" w14:textId="77777777" w:rsidR="006F1357" w:rsidRPr="009A7CCE" w:rsidRDefault="006F1357" w:rsidP="001D5955">
            <w:pPr>
              <w:spacing w:line="276" w:lineRule="auto"/>
              <w:rPr>
                <w:b/>
                <w:bCs/>
              </w:rPr>
            </w:pPr>
            <w:r w:rsidRPr="009A7CCE">
              <w:rPr>
                <w:b/>
                <w:bCs/>
              </w:rPr>
              <w:t xml:space="preserve">Help-seeking behaviour </w:t>
            </w:r>
          </w:p>
        </w:tc>
        <w:tc>
          <w:tcPr>
            <w:tcW w:w="671" w:type="pct"/>
          </w:tcPr>
          <w:p w14:paraId="20D228AC" w14:textId="77777777" w:rsidR="006F1357" w:rsidRPr="009A7CCE" w:rsidRDefault="006F1357" w:rsidP="001D5955">
            <w:pPr>
              <w:spacing w:line="276" w:lineRule="auto"/>
              <w:jc w:val="center"/>
              <w:rPr>
                <w:b/>
                <w:bCs/>
              </w:rPr>
            </w:pPr>
          </w:p>
        </w:tc>
        <w:tc>
          <w:tcPr>
            <w:tcW w:w="613" w:type="pct"/>
          </w:tcPr>
          <w:p w14:paraId="396F1657" w14:textId="77777777" w:rsidR="006F1357" w:rsidRPr="009A7CCE" w:rsidRDefault="006F1357" w:rsidP="001D5955">
            <w:pPr>
              <w:spacing w:line="276" w:lineRule="auto"/>
              <w:jc w:val="center"/>
              <w:rPr>
                <w:b/>
                <w:bCs/>
              </w:rPr>
            </w:pPr>
          </w:p>
        </w:tc>
        <w:tc>
          <w:tcPr>
            <w:tcW w:w="1345" w:type="pct"/>
          </w:tcPr>
          <w:p w14:paraId="75B8E8DC" w14:textId="77777777" w:rsidR="006F1357" w:rsidRPr="009A7CCE" w:rsidRDefault="006F1357" w:rsidP="001D5955">
            <w:pPr>
              <w:spacing w:line="276" w:lineRule="auto"/>
              <w:jc w:val="center"/>
              <w:rPr>
                <w:b/>
                <w:bCs/>
              </w:rPr>
            </w:pPr>
          </w:p>
        </w:tc>
      </w:tr>
      <w:tr w:rsidR="006F1357" w:rsidRPr="009A7CCE" w14:paraId="79EEEA0A" w14:textId="77777777" w:rsidTr="00BF20DF">
        <w:tc>
          <w:tcPr>
            <w:tcW w:w="2371" w:type="pct"/>
          </w:tcPr>
          <w:p w14:paraId="55B7ACA2" w14:textId="77777777" w:rsidR="006F1357" w:rsidRPr="009A7CCE" w:rsidRDefault="006F1357" w:rsidP="001D5955">
            <w:pPr>
              <w:spacing w:line="276" w:lineRule="auto"/>
            </w:pPr>
            <w:r w:rsidRPr="009A7CCE">
              <w:t>Past-month help-seeking (n, %)</w:t>
            </w:r>
          </w:p>
        </w:tc>
        <w:tc>
          <w:tcPr>
            <w:tcW w:w="671" w:type="pct"/>
          </w:tcPr>
          <w:p w14:paraId="026696C6" w14:textId="77777777" w:rsidR="006F1357" w:rsidRPr="009A7CCE" w:rsidRDefault="006F1357" w:rsidP="001D5955">
            <w:pPr>
              <w:spacing w:line="276" w:lineRule="auto"/>
              <w:jc w:val="center"/>
              <w:rPr>
                <w:b/>
                <w:bCs/>
              </w:rPr>
            </w:pPr>
          </w:p>
        </w:tc>
        <w:tc>
          <w:tcPr>
            <w:tcW w:w="613" w:type="pct"/>
          </w:tcPr>
          <w:p w14:paraId="34B2EE31" w14:textId="77777777" w:rsidR="006F1357" w:rsidRPr="009A7CCE" w:rsidRDefault="006F1357" w:rsidP="001D5955">
            <w:pPr>
              <w:spacing w:line="276" w:lineRule="auto"/>
              <w:jc w:val="center"/>
              <w:rPr>
                <w:b/>
                <w:bCs/>
              </w:rPr>
            </w:pPr>
          </w:p>
        </w:tc>
        <w:tc>
          <w:tcPr>
            <w:tcW w:w="1345" w:type="pct"/>
          </w:tcPr>
          <w:p w14:paraId="4F68937C" w14:textId="77777777" w:rsidR="006F1357" w:rsidRPr="009A7CCE" w:rsidRDefault="006F1357" w:rsidP="001D5955">
            <w:pPr>
              <w:spacing w:line="276" w:lineRule="auto"/>
              <w:jc w:val="center"/>
              <w:rPr>
                <w:b/>
                <w:bCs/>
              </w:rPr>
            </w:pPr>
          </w:p>
        </w:tc>
      </w:tr>
      <w:tr w:rsidR="006F1357" w:rsidRPr="009A7CCE" w14:paraId="3E954A31" w14:textId="77777777" w:rsidTr="00BF20DF">
        <w:tc>
          <w:tcPr>
            <w:tcW w:w="2371" w:type="pct"/>
          </w:tcPr>
          <w:p w14:paraId="5D957459" w14:textId="77777777" w:rsidR="006F1357" w:rsidRPr="009A7CCE" w:rsidRDefault="006F1357" w:rsidP="001D5955">
            <w:pPr>
              <w:spacing w:line="276" w:lineRule="auto"/>
            </w:pPr>
            <w:r w:rsidRPr="009A7CCE">
              <w:tab/>
              <w:t xml:space="preserve">Mental health professional or residential facility for </w:t>
            </w:r>
            <w:r w:rsidRPr="009A7CCE">
              <w:tab/>
              <w:t>gambling</w:t>
            </w:r>
          </w:p>
        </w:tc>
        <w:tc>
          <w:tcPr>
            <w:tcW w:w="671" w:type="pct"/>
          </w:tcPr>
          <w:p w14:paraId="499D57C4" w14:textId="77777777" w:rsidR="006F1357" w:rsidRPr="009A7CCE" w:rsidRDefault="006F1357" w:rsidP="001D5955">
            <w:pPr>
              <w:spacing w:line="276" w:lineRule="auto"/>
              <w:jc w:val="center"/>
            </w:pPr>
            <w:r w:rsidRPr="009A7CCE">
              <w:t>21 (60.0)</w:t>
            </w:r>
          </w:p>
        </w:tc>
        <w:tc>
          <w:tcPr>
            <w:tcW w:w="613" w:type="pct"/>
          </w:tcPr>
          <w:p w14:paraId="343CE773" w14:textId="77777777" w:rsidR="006F1357" w:rsidRPr="009A7CCE" w:rsidRDefault="006F1357" w:rsidP="001D5955">
            <w:pPr>
              <w:spacing w:line="276" w:lineRule="auto"/>
              <w:jc w:val="center"/>
            </w:pPr>
            <w:r w:rsidRPr="009A7CCE">
              <w:t>20 (57.1)</w:t>
            </w:r>
          </w:p>
        </w:tc>
        <w:tc>
          <w:tcPr>
            <w:tcW w:w="1345" w:type="pct"/>
          </w:tcPr>
          <w:p w14:paraId="1F87FA2D" w14:textId="77777777" w:rsidR="006F1357" w:rsidRPr="009A7CCE" w:rsidRDefault="006F1357" w:rsidP="001D5955">
            <w:pPr>
              <w:spacing w:line="276" w:lineRule="auto"/>
              <w:jc w:val="center"/>
            </w:pPr>
            <w:r w:rsidRPr="009A7CCE">
              <w:t>ns</w:t>
            </w:r>
          </w:p>
        </w:tc>
      </w:tr>
      <w:tr w:rsidR="006F1357" w:rsidRPr="009A7CCE" w14:paraId="23E05E96" w14:textId="77777777" w:rsidTr="00BF20DF">
        <w:tc>
          <w:tcPr>
            <w:tcW w:w="2371" w:type="pct"/>
          </w:tcPr>
          <w:p w14:paraId="004C1C56" w14:textId="77777777" w:rsidR="006F1357" w:rsidRPr="009A7CCE" w:rsidRDefault="006F1357" w:rsidP="001D5955">
            <w:pPr>
              <w:spacing w:line="276" w:lineRule="auto"/>
            </w:pPr>
            <w:r w:rsidRPr="009A7CCE">
              <w:tab/>
              <w:t xml:space="preserve">Mental health professional or residential facility for </w:t>
            </w:r>
            <w:r w:rsidRPr="009A7CCE">
              <w:tab/>
              <w:t xml:space="preserve">any mental health issue (excluding gambling) </w:t>
            </w:r>
          </w:p>
        </w:tc>
        <w:tc>
          <w:tcPr>
            <w:tcW w:w="671" w:type="pct"/>
          </w:tcPr>
          <w:p w14:paraId="02E7BD41" w14:textId="77777777" w:rsidR="006F1357" w:rsidRPr="009A7CCE" w:rsidRDefault="006F1357" w:rsidP="001D5955">
            <w:pPr>
              <w:spacing w:line="276" w:lineRule="auto"/>
              <w:jc w:val="center"/>
            </w:pPr>
            <w:r w:rsidRPr="009A7CCE">
              <w:t>22 (62.9)</w:t>
            </w:r>
          </w:p>
        </w:tc>
        <w:tc>
          <w:tcPr>
            <w:tcW w:w="613" w:type="pct"/>
          </w:tcPr>
          <w:p w14:paraId="0F5407F6" w14:textId="77777777" w:rsidR="006F1357" w:rsidRPr="009A7CCE" w:rsidRDefault="006F1357" w:rsidP="001D5955">
            <w:pPr>
              <w:spacing w:line="276" w:lineRule="auto"/>
              <w:jc w:val="center"/>
            </w:pPr>
            <w:r w:rsidRPr="009A7CCE">
              <w:t>19 (54.3)</w:t>
            </w:r>
          </w:p>
        </w:tc>
        <w:tc>
          <w:tcPr>
            <w:tcW w:w="1345" w:type="pct"/>
          </w:tcPr>
          <w:p w14:paraId="25C223B3" w14:textId="77777777" w:rsidR="006F1357" w:rsidRPr="009A7CCE" w:rsidRDefault="006F1357" w:rsidP="001D5955">
            <w:pPr>
              <w:spacing w:line="276" w:lineRule="auto"/>
              <w:jc w:val="center"/>
              <w:rPr>
                <w:b/>
                <w:bCs/>
              </w:rPr>
            </w:pPr>
            <w:r w:rsidRPr="009A7CCE">
              <w:rPr>
                <w:b/>
                <w:bCs/>
              </w:rPr>
              <w:t>-0.5000*</w:t>
            </w:r>
          </w:p>
        </w:tc>
      </w:tr>
      <w:tr w:rsidR="006F1357" w:rsidRPr="009A7CCE" w14:paraId="5193A376" w14:textId="77777777" w:rsidTr="00BF20DF">
        <w:tc>
          <w:tcPr>
            <w:tcW w:w="2371" w:type="pct"/>
          </w:tcPr>
          <w:p w14:paraId="7199666F" w14:textId="77777777" w:rsidR="006F1357" w:rsidRPr="009A7CCE" w:rsidRDefault="006F1357" w:rsidP="001D5955">
            <w:pPr>
              <w:spacing w:line="276" w:lineRule="auto"/>
            </w:pPr>
            <w:r w:rsidRPr="009A7CCE">
              <w:tab/>
              <w:t xml:space="preserve">Another support service for gambling (e.g., email </w:t>
            </w:r>
            <w:r w:rsidRPr="009A7CCE">
              <w:tab/>
              <w:t>counselling, helpline, website, app)</w:t>
            </w:r>
          </w:p>
        </w:tc>
        <w:tc>
          <w:tcPr>
            <w:tcW w:w="671" w:type="pct"/>
          </w:tcPr>
          <w:p w14:paraId="24FBB2E4" w14:textId="77777777" w:rsidR="006F1357" w:rsidRPr="009A7CCE" w:rsidRDefault="006F1357" w:rsidP="001D5955">
            <w:pPr>
              <w:spacing w:line="276" w:lineRule="auto"/>
              <w:jc w:val="center"/>
            </w:pPr>
            <w:r w:rsidRPr="009A7CCE">
              <w:t>25 (71.4)</w:t>
            </w:r>
          </w:p>
        </w:tc>
        <w:tc>
          <w:tcPr>
            <w:tcW w:w="613" w:type="pct"/>
          </w:tcPr>
          <w:p w14:paraId="670A88C0" w14:textId="77777777" w:rsidR="006F1357" w:rsidRPr="009A7CCE" w:rsidRDefault="006F1357" w:rsidP="001D5955">
            <w:pPr>
              <w:spacing w:line="276" w:lineRule="auto"/>
              <w:jc w:val="center"/>
            </w:pPr>
            <w:r w:rsidRPr="009A7CCE">
              <w:t>19 (54.3)</w:t>
            </w:r>
          </w:p>
        </w:tc>
        <w:tc>
          <w:tcPr>
            <w:tcW w:w="1345" w:type="pct"/>
          </w:tcPr>
          <w:p w14:paraId="1A2D293C" w14:textId="77777777" w:rsidR="006F1357" w:rsidRPr="009A7CCE" w:rsidRDefault="006F1357" w:rsidP="001D5955">
            <w:pPr>
              <w:spacing w:line="276" w:lineRule="auto"/>
              <w:jc w:val="center"/>
            </w:pPr>
            <w:r w:rsidRPr="009A7CCE">
              <w:t>ns</w:t>
            </w:r>
          </w:p>
        </w:tc>
      </w:tr>
      <w:tr w:rsidR="006F1357" w:rsidRPr="009A7CCE" w14:paraId="753B7B57" w14:textId="77777777" w:rsidTr="00BF20DF">
        <w:tc>
          <w:tcPr>
            <w:tcW w:w="2371" w:type="pct"/>
          </w:tcPr>
          <w:p w14:paraId="27F2B658" w14:textId="77777777" w:rsidR="006F1357" w:rsidRPr="009A7CCE" w:rsidRDefault="006F1357" w:rsidP="001D5955">
            <w:pPr>
              <w:spacing w:line="276" w:lineRule="auto"/>
            </w:pPr>
            <w:r w:rsidRPr="009A7CCE">
              <w:tab/>
              <w:t>Exclusion from land-based venue</w:t>
            </w:r>
          </w:p>
        </w:tc>
        <w:tc>
          <w:tcPr>
            <w:tcW w:w="671" w:type="pct"/>
          </w:tcPr>
          <w:p w14:paraId="254A0498" w14:textId="77777777" w:rsidR="006F1357" w:rsidRPr="009A7CCE" w:rsidRDefault="006F1357" w:rsidP="001D5955">
            <w:pPr>
              <w:spacing w:line="276" w:lineRule="auto"/>
              <w:jc w:val="center"/>
            </w:pPr>
            <w:r w:rsidRPr="009A7CCE">
              <w:t>9 (25.7)</w:t>
            </w:r>
          </w:p>
        </w:tc>
        <w:tc>
          <w:tcPr>
            <w:tcW w:w="613" w:type="pct"/>
          </w:tcPr>
          <w:p w14:paraId="239EFEA8" w14:textId="77777777" w:rsidR="006F1357" w:rsidRPr="009A7CCE" w:rsidRDefault="006F1357" w:rsidP="001D5955">
            <w:pPr>
              <w:spacing w:line="276" w:lineRule="auto"/>
              <w:jc w:val="center"/>
            </w:pPr>
            <w:r w:rsidRPr="009A7CCE">
              <w:t>6 (17.1)</w:t>
            </w:r>
          </w:p>
        </w:tc>
        <w:tc>
          <w:tcPr>
            <w:tcW w:w="1345" w:type="pct"/>
          </w:tcPr>
          <w:p w14:paraId="259C38CB" w14:textId="77777777" w:rsidR="006F1357" w:rsidRPr="009A7CCE" w:rsidRDefault="006F1357" w:rsidP="001D5955">
            <w:pPr>
              <w:spacing w:line="276" w:lineRule="auto"/>
              <w:jc w:val="center"/>
            </w:pPr>
            <w:r w:rsidRPr="009A7CCE">
              <w:t>ns</w:t>
            </w:r>
          </w:p>
        </w:tc>
      </w:tr>
      <w:tr w:rsidR="006F1357" w:rsidRPr="009A7CCE" w14:paraId="23F9E0D5" w14:textId="77777777" w:rsidTr="00BF20DF">
        <w:tc>
          <w:tcPr>
            <w:tcW w:w="2371" w:type="pct"/>
          </w:tcPr>
          <w:p w14:paraId="05F7B045" w14:textId="77777777" w:rsidR="006F1357" w:rsidRPr="009A7CCE" w:rsidRDefault="006F1357" w:rsidP="001D5955">
            <w:pPr>
              <w:spacing w:line="276" w:lineRule="auto"/>
            </w:pPr>
            <w:r w:rsidRPr="009A7CCE">
              <w:tab/>
              <w:t>Exclusion from online gambling website/app</w:t>
            </w:r>
          </w:p>
        </w:tc>
        <w:tc>
          <w:tcPr>
            <w:tcW w:w="671" w:type="pct"/>
          </w:tcPr>
          <w:p w14:paraId="0A31FDB1" w14:textId="77777777" w:rsidR="006F1357" w:rsidRPr="009A7CCE" w:rsidRDefault="006F1357" w:rsidP="001D5955">
            <w:pPr>
              <w:spacing w:line="276" w:lineRule="auto"/>
              <w:jc w:val="center"/>
            </w:pPr>
            <w:r w:rsidRPr="009A7CCE">
              <w:t>13 (37.1)</w:t>
            </w:r>
          </w:p>
        </w:tc>
        <w:tc>
          <w:tcPr>
            <w:tcW w:w="613" w:type="pct"/>
          </w:tcPr>
          <w:p w14:paraId="3ADE32BD" w14:textId="77777777" w:rsidR="006F1357" w:rsidRPr="009A7CCE" w:rsidRDefault="006F1357" w:rsidP="001D5955">
            <w:pPr>
              <w:spacing w:line="276" w:lineRule="auto"/>
              <w:jc w:val="center"/>
            </w:pPr>
            <w:r w:rsidRPr="009A7CCE">
              <w:t>17 (48.6)</w:t>
            </w:r>
          </w:p>
        </w:tc>
        <w:tc>
          <w:tcPr>
            <w:tcW w:w="1345" w:type="pct"/>
          </w:tcPr>
          <w:p w14:paraId="794D426A" w14:textId="77777777" w:rsidR="006F1357" w:rsidRPr="009A7CCE" w:rsidRDefault="006F1357" w:rsidP="001D5955">
            <w:pPr>
              <w:spacing w:line="276" w:lineRule="auto"/>
              <w:jc w:val="center"/>
            </w:pPr>
            <w:r w:rsidRPr="009A7CCE">
              <w:t>ns</w:t>
            </w:r>
          </w:p>
        </w:tc>
      </w:tr>
      <w:tr w:rsidR="006F1357" w:rsidRPr="009A7CCE" w14:paraId="7EB3DFF5" w14:textId="77777777" w:rsidTr="00BF20DF">
        <w:tc>
          <w:tcPr>
            <w:tcW w:w="2371" w:type="pct"/>
          </w:tcPr>
          <w:p w14:paraId="44331CD3" w14:textId="77777777" w:rsidR="006F1357" w:rsidRPr="009A7CCE" w:rsidRDefault="006F1357" w:rsidP="001D5955">
            <w:pPr>
              <w:spacing w:line="276" w:lineRule="auto"/>
            </w:pPr>
            <w:r w:rsidRPr="009A7CCE">
              <w:tab/>
              <w:t xml:space="preserve">Online blocking software to block gambling </w:t>
            </w:r>
            <w:r w:rsidRPr="009A7CCE">
              <w:tab/>
              <w:t>sites, apps, and servers</w:t>
            </w:r>
          </w:p>
        </w:tc>
        <w:tc>
          <w:tcPr>
            <w:tcW w:w="671" w:type="pct"/>
          </w:tcPr>
          <w:p w14:paraId="77E5B57F" w14:textId="77777777" w:rsidR="006F1357" w:rsidRPr="009A7CCE" w:rsidRDefault="006F1357" w:rsidP="001D5955">
            <w:pPr>
              <w:spacing w:line="276" w:lineRule="auto"/>
              <w:jc w:val="center"/>
            </w:pPr>
            <w:r w:rsidRPr="009A7CCE">
              <w:t>13 (37.1)</w:t>
            </w:r>
          </w:p>
        </w:tc>
        <w:tc>
          <w:tcPr>
            <w:tcW w:w="613" w:type="pct"/>
          </w:tcPr>
          <w:p w14:paraId="4270CA17" w14:textId="77777777" w:rsidR="006F1357" w:rsidRPr="009A7CCE" w:rsidRDefault="006F1357" w:rsidP="001D5955">
            <w:pPr>
              <w:spacing w:line="276" w:lineRule="auto"/>
              <w:jc w:val="center"/>
            </w:pPr>
            <w:r w:rsidRPr="009A7CCE">
              <w:t>10 (28.6)</w:t>
            </w:r>
          </w:p>
        </w:tc>
        <w:tc>
          <w:tcPr>
            <w:tcW w:w="1345" w:type="pct"/>
          </w:tcPr>
          <w:p w14:paraId="7C059F0E" w14:textId="77777777" w:rsidR="006F1357" w:rsidRPr="009A7CCE" w:rsidRDefault="006F1357" w:rsidP="001D5955">
            <w:pPr>
              <w:spacing w:line="276" w:lineRule="auto"/>
              <w:jc w:val="center"/>
            </w:pPr>
            <w:r w:rsidRPr="009A7CCE">
              <w:t>ns</w:t>
            </w:r>
          </w:p>
        </w:tc>
      </w:tr>
      <w:tr w:rsidR="006F1357" w:rsidRPr="009A7CCE" w14:paraId="22D05C35" w14:textId="77777777" w:rsidTr="00BF20DF">
        <w:tc>
          <w:tcPr>
            <w:tcW w:w="2371" w:type="pct"/>
          </w:tcPr>
          <w:p w14:paraId="55A3AE37" w14:textId="0C5F74CD" w:rsidR="006F1357" w:rsidRPr="009A7CCE" w:rsidRDefault="006F1357" w:rsidP="001D5955">
            <w:pPr>
              <w:spacing w:line="276" w:lineRule="auto"/>
            </w:pPr>
            <w:r w:rsidRPr="009A7CCE">
              <w:tab/>
              <w:t>Wh</w:t>
            </w:r>
            <w:r w:rsidR="008A08E4">
              <w:t>ā</w:t>
            </w:r>
            <w:r w:rsidRPr="009A7CCE">
              <w:t>nau, family members, or friends</w:t>
            </w:r>
          </w:p>
        </w:tc>
        <w:tc>
          <w:tcPr>
            <w:tcW w:w="671" w:type="pct"/>
          </w:tcPr>
          <w:p w14:paraId="035F69B2" w14:textId="77777777" w:rsidR="006F1357" w:rsidRPr="009A7CCE" w:rsidRDefault="006F1357" w:rsidP="001D5955">
            <w:pPr>
              <w:spacing w:line="276" w:lineRule="auto"/>
              <w:jc w:val="center"/>
            </w:pPr>
            <w:r w:rsidRPr="009A7CCE">
              <w:t>28 (80.0)</w:t>
            </w:r>
          </w:p>
        </w:tc>
        <w:tc>
          <w:tcPr>
            <w:tcW w:w="613" w:type="pct"/>
          </w:tcPr>
          <w:p w14:paraId="7E6692D9" w14:textId="77777777" w:rsidR="006F1357" w:rsidRPr="009A7CCE" w:rsidRDefault="006F1357" w:rsidP="001D5955">
            <w:pPr>
              <w:spacing w:line="276" w:lineRule="auto"/>
              <w:jc w:val="center"/>
            </w:pPr>
            <w:r w:rsidRPr="009A7CCE">
              <w:t>28 (80.0)</w:t>
            </w:r>
          </w:p>
        </w:tc>
        <w:tc>
          <w:tcPr>
            <w:tcW w:w="1345" w:type="pct"/>
          </w:tcPr>
          <w:p w14:paraId="401C9015" w14:textId="77777777" w:rsidR="006F1357" w:rsidRPr="009A7CCE" w:rsidRDefault="006F1357" w:rsidP="001D5955">
            <w:pPr>
              <w:spacing w:line="276" w:lineRule="auto"/>
              <w:jc w:val="center"/>
            </w:pPr>
            <w:r w:rsidRPr="009A7CCE">
              <w:t>ns</w:t>
            </w:r>
          </w:p>
        </w:tc>
      </w:tr>
      <w:tr w:rsidR="006F1357" w:rsidRPr="009A7CCE" w14:paraId="220A1532" w14:textId="77777777" w:rsidTr="00BF20DF">
        <w:tc>
          <w:tcPr>
            <w:tcW w:w="2371" w:type="pct"/>
          </w:tcPr>
          <w:p w14:paraId="2E6E2A48" w14:textId="77777777" w:rsidR="006F1357" w:rsidRPr="009A7CCE" w:rsidRDefault="006F1357" w:rsidP="001D5955">
            <w:pPr>
              <w:spacing w:line="276" w:lineRule="auto"/>
            </w:pPr>
            <w:r w:rsidRPr="009A7CCE">
              <w:lastRenderedPageBreak/>
              <w:tab/>
              <w:t>Peer support</w:t>
            </w:r>
          </w:p>
        </w:tc>
        <w:tc>
          <w:tcPr>
            <w:tcW w:w="671" w:type="pct"/>
          </w:tcPr>
          <w:p w14:paraId="5358DB81" w14:textId="77777777" w:rsidR="006F1357" w:rsidRPr="009A7CCE" w:rsidRDefault="006F1357" w:rsidP="001D5955">
            <w:pPr>
              <w:spacing w:line="276" w:lineRule="auto"/>
              <w:jc w:val="center"/>
            </w:pPr>
            <w:r w:rsidRPr="009A7CCE">
              <w:t>18 (51.4)</w:t>
            </w:r>
          </w:p>
        </w:tc>
        <w:tc>
          <w:tcPr>
            <w:tcW w:w="613" w:type="pct"/>
          </w:tcPr>
          <w:p w14:paraId="12E9CB6B" w14:textId="77777777" w:rsidR="006F1357" w:rsidRPr="009A7CCE" w:rsidRDefault="006F1357" w:rsidP="001D5955">
            <w:pPr>
              <w:spacing w:line="276" w:lineRule="auto"/>
              <w:jc w:val="center"/>
            </w:pPr>
            <w:r w:rsidRPr="009A7CCE">
              <w:t>15 (42.9)</w:t>
            </w:r>
          </w:p>
        </w:tc>
        <w:tc>
          <w:tcPr>
            <w:tcW w:w="1345" w:type="pct"/>
          </w:tcPr>
          <w:p w14:paraId="2E2D7C66" w14:textId="77777777" w:rsidR="006F1357" w:rsidRPr="009A7CCE" w:rsidRDefault="006F1357" w:rsidP="001D5955">
            <w:pPr>
              <w:spacing w:line="276" w:lineRule="auto"/>
              <w:jc w:val="center"/>
            </w:pPr>
            <w:r w:rsidRPr="009A7CCE">
              <w:t>ns</w:t>
            </w:r>
          </w:p>
        </w:tc>
      </w:tr>
      <w:tr w:rsidR="006F1357" w:rsidRPr="009A7CCE" w14:paraId="3B68BA08" w14:textId="77777777" w:rsidTr="00BF20DF">
        <w:tc>
          <w:tcPr>
            <w:tcW w:w="2371" w:type="pct"/>
            <w:tcBorders>
              <w:bottom w:val="single" w:sz="4" w:space="0" w:color="auto"/>
            </w:tcBorders>
          </w:tcPr>
          <w:p w14:paraId="77DBE538" w14:textId="77777777" w:rsidR="006F1357" w:rsidRPr="009A7CCE" w:rsidRDefault="006F1357" w:rsidP="001D5955">
            <w:pPr>
              <w:spacing w:line="276" w:lineRule="auto"/>
            </w:pPr>
            <w:r w:rsidRPr="009A7CCE">
              <w:tab/>
              <w:t>Psychotropic medication use</w:t>
            </w:r>
          </w:p>
        </w:tc>
        <w:tc>
          <w:tcPr>
            <w:tcW w:w="671" w:type="pct"/>
            <w:tcBorders>
              <w:bottom w:val="single" w:sz="4" w:space="0" w:color="auto"/>
            </w:tcBorders>
          </w:tcPr>
          <w:p w14:paraId="49F58F2D" w14:textId="77777777" w:rsidR="006F1357" w:rsidRPr="009A7CCE" w:rsidRDefault="006F1357" w:rsidP="001D5955">
            <w:pPr>
              <w:spacing w:line="276" w:lineRule="auto"/>
              <w:jc w:val="center"/>
            </w:pPr>
            <w:r w:rsidRPr="009A7CCE">
              <w:t>13 (37.1)</w:t>
            </w:r>
          </w:p>
        </w:tc>
        <w:tc>
          <w:tcPr>
            <w:tcW w:w="613" w:type="pct"/>
            <w:tcBorders>
              <w:bottom w:val="single" w:sz="4" w:space="0" w:color="auto"/>
            </w:tcBorders>
          </w:tcPr>
          <w:p w14:paraId="6C8298AC" w14:textId="77777777" w:rsidR="006F1357" w:rsidRPr="009A7CCE" w:rsidRDefault="006F1357" w:rsidP="001D5955">
            <w:pPr>
              <w:spacing w:line="276" w:lineRule="auto"/>
              <w:jc w:val="center"/>
            </w:pPr>
            <w:r w:rsidRPr="009A7CCE">
              <w:t>11 (31.4)</w:t>
            </w:r>
          </w:p>
        </w:tc>
        <w:tc>
          <w:tcPr>
            <w:tcW w:w="1345" w:type="pct"/>
            <w:tcBorders>
              <w:bottom w:val="single" w:sz="4" w:space="0" w:color="auto"/>
            </w:tcBorders>
          </w:tcPr>
          <w:p w14:paraId="6927EAD4" w14:textId="77777777" w:rsidR="006F1357" w:rsidRPr="009A7CCE" w:rsidRDefault="006F1357" w:rsidP="001D5955">
            <w:pPr>
              <w:spacing w:line="276" w:lineRule="auto"/>
              <w:jc w:val="center"/>
            </w:pPr>
            <w:r w:rsidRPr="009A7CCE">
              <w:t>ns</w:t>
            </w:r>
          </w:p>
        </w:tc>
      </w:tr>
      <w:tr w:rsidR="006F1357" w:rsidRPr="009A7CCE" w14:paraId="7D726A78" w14:textId="77777777" w:rsidTr="00BF20DF">
        <w:tc>
          <w:tcPr>
            <w:tcW w:w="5000" w:type="pct"/>
            <w:gridSpan w:val="4"/>
            <w:tcBorders>
              <w:bottom w:val="single" w:sz="4" w:space="0" w:color="auto"/>
            </w:tcBorders>
          </w:tcPr>
          <w:p w14:paraId="3BB597C7" w14:textId="77777777" w:rsidR="006F1357" w:rsidRPr="009A7CCE" w:rsidRDefault="006F1357" w:rsidP="001D5955">
            <w:pPr>
              <w:spacing w:line="276" w:lineRule="auto"/>
            </w:pPr>
            <w:r w:rsidRPr="009A7CCE">
              <w:rPr>
                <w:i/>
              </w:rPr>
              <w:t xml:space="preserve">Note. </w:t>
            </w:r>
            <w:r w:rsidRPr="009A7CCE">
              <w:rPr>
                <w:iCs/>
              </w:rPr>
              <w:t xml:space="preserve">M=mean; SD=standard deviation. </w:t>
            </w:r>
            <w:r w:rsidRPr="009A7CCE">
              <w:t>AUDIT-3=Alcohol Use Disorders Identification Test; G-SAS=Gambling Symptom Assessment Scale; GAD-2=Generalized Anxiety Disorder-2; JAS=Jonsson-Abbott Scale; NZD=New Zealand Dollars; PHQ-2=Patient Health Questionnaire-2; SIS=State Impulsivity Scale.</w:t>
            </w:r>
          </w:p>
          <w:p w14:paraId="408C8316" w14:textId="77777777" w:rsidR="006F1357" w:rsidRPr="009A7CCE" w:rsidRDefault="006F1357" w:rsidP="001D5955">
            <w:pPr>
              <w:spacing w:line="276" w:lineRule="auto"/>
            </w:pPr>
            <w:r w:rsidRPr="009A7CCE">
              <w:t>Higher scores on the: GSAS indicate greater gambling symptom severity; JAS indicate stronger erroneous cognitions; Hua Oranga indicate greater wellbeing; GAD-2 indicate greater anxiety symptoms; PHQ-2 indicate greater depressive symptoms; AUDIT-3 indicate more frequent risky drinking; SIS indicate greater impulsivity; and Brief COPE indicate greater use of the respective coping behaviour.</w:t>
            </w:r>
          </w:p>
          <w:p w14:paraId="698DBC01" w14:textId="77777777" w:rsidR="006F1357" w:rsidRPr="009A7CCE" w:rsidRDefault="006F1357" w:rsidP="001D5955">
            <w:pPr>
              <w:spacing w:line="276" w:lineRule="auto"/>
            </w:pPr>
            <w:r w:rsidRPr="009A7CCE">
              <w:rPr>
                <w:iCs/>
              </w:rPr>
              <w:t>In Spearman correlations, completing treatment was coded as 1 and pulling out was coded as 0.</w:t>
            </w:r>
          </w:p>
        </w:tc>
      </w:tr>
    </w:tbl>
    <w:p w14:paraId="1A0AE6A0" w14:textId="6D85AC64" w:rsidR="006F1357" w:rsidRDefault="006F1357">
      <w:pPr>
        <w:spacing w:line="240" w:lineRule="auto"/>
      </w:pPr>
    </w:p>
    <w:p w14:paraId="3C336BB8" w14:textId="08A3331B" w:rsidR="00C30FDD" w:rsidRPr="00511AB9" w:rsidRDefault="00C30FDD" w:rsidP="00511AB9"/>
    <w:sectPr w:rsidR="00C30FDD" w:rsidRPr="00511AB9" w:rsidSect="00287512">
      <w:footnotePr>
        <w:numFmt w:val="lowerLetter"/>
      </w:footnotePr>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3710" w14:textId="77777777" w:rsidR="00F20C3F" w:rsidRDefault="00F20C3F" w:rsidP="005D3D01">
      <w:pPr>
        <w:spacing w:line="240" w:lineRule="auto"/>
      </w:pPr>
      <w:r>
        <w:separator/>
      </w:r>
    </w:p>
  </w:endnote>
  <w:endnote w:type="continuationSeparator" w:id="0">
    <w:p w14:paraId="629A53FB" w14:textId="77777777" w:rsidR="00F20C3F" w:rsidRDefault="00F20C3F" w:rsidP="005D3D01">
      <w:pPr>
        <w:spacing w:line="240" w:lineRule="auto"/>
      </w:pPr>
      <w:r>
        <w:continuationSeparator/>
      </w:r>
    </w:p>
  </w:endnote>
  <w:endnote w:type="continuationNotice" w:id="1">
    <w:p w14:paraId="44D1F792" w14:textId="77777777" w:rsidR="00F20C3F" w:rsidRDefault="00F20C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3773740"/>
      <w:docPartObj>
        <w:docPartGallery w:val="Page Numbers (Bottom of Page)"/>
        <w:docPartUnique/>
      </w:docPartObj>
    </w:sdtPr>
    <w:sdtContent>
      <w:p w14:paraId="4ED7584A" w14:textId="7100AF92" w:rsidR="005D3D01" w:rsidRDefault="005D3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418F">
          <w:rPr>
            <w:rStyle w:val="PageNumber"/>
            <w:noProof/>
          </w:rPr>
          <w:t>4</w:t>
        </w:r>
        <w:r>
          <w:rPr>
            <w:rStyle w:val="PageNumber"/>
          </w:rPr>
          <w:fldChar w:fldCharType="end"/>
        </w:r>
      </w:p>
    </w:sdtContent>
  </w:sdt>
  <w:p w14:paraId="5D5CA0D2" w14:textId="77777777" w:rsidR="005D3D01" w:rsidRDefault="005D3D01" w:rsidP="005D3D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540E" w14:textId="626C2562" w:rsidR="005D3D01" w:rsidRDefault="002910EA" w:rsidP="005D3D01">
    <w:pPr>
      <w:pStyle w:val="Footer"/>
      <w:ind w:right="360"/>
    </w:pPr>
    <w:r w:rsidRPr="002910EA">
      <w:rPr>
        <w:i/>
        <w:iCs/>
      </w:rPr>
      <w:t>Pulling out of gambling treatment, Hawker et al., 2025</w:t>
    </w:r>
    <w:r w:rsidR="005D3D01">
      <w:ptab w:relativeTo="margin" w:alignment="right" w:leader="none"/>
    </w:r>
    <w:r w:rsidR="005D3D01">
      <w:t xml:space="preserve">Page </w:t>
    </w:r>
    <w:r w:rsidR="005D3D01">
      <w:fldChar w:fldCharType="begin"/>
    </w:r>
    <w:r w:rsidR="005D3D01">
      <w:instrText xml:space="preserve"> PAGE  \* MERGEFORMAT </w:instrText>
    </w:r>
    <w:r w:rsidR="005D3D01">
      <w:fldChar w:fldCharType="separate"/>
    </w:r>
    <w:r w:rsidR="005D3D01">
      <w:rPr>
        <w:noProof/>
      </w:rPr>
      <w:t>1</w:t>
    </w:r>
    <w:r w:rsidR="005D3D01">
      <w:fldChar w:fldCharType="end"/>
    </w:r>
    <w:r w:rsidR="005D3D01">
      <w:t xml:space="preserve"> of </w:t>
    </w:r>
    <w:fldSimple w:instr="NUMPAGES  \* MERGEFORMAT">
      <w:r w:rsidR="005D3D01">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7F1B" w14:textId="77777777" w:rsidR="00F20C3F" w:rsidRDefault="00F20C3F" w:rsidP="005D3D01">
      <w:pPr>
        <w:spacing w:line="240" w:lineRule="auto"/>
      </w:pPr>
      <w:r>
        <w:separator/>
      </w:r>
    </w:p>
  </w:footnote>
  <w:footnote w:type="continuationSeparator" w:id="0">
    <w:p w14:paraId="3B02F61D" w14:textId="77777777" w:rsidR="00F20C3F" w:rsidRDefault="00F20C3F" w:rsidP="005D3D01">
      <w:pPr>
        <w:spacing w:line="240" w:lineRule="auto"/>
      </w:pPr>
      <w:r>
        <w:continuationSeparator/>
      </w:r>
    </w:p>
  </w:footnote>
  <w:footnote w:type="continuationNotice" w:id="1">
    <w:p w14:paraId="0C5E688F" w14:textId="77777777" w:rsidR="00F20C3F" w:rsidRDefault="00F20C3F">
      <w:pPr>
        <w:spacing w:line="240" w:lineRule="auto"/>
      </w:pPr>
    </w:p>
  </w:footnote>
  <w:footnote w:id="2">
    <w:p w14:paraId="3EB0DEA7" w14:textId="48E5740D" w:rsidR="00805457" w:rsidRPr="00805457" w:rsidRDefault="00805457" w:rsidP="00805457">
      <w:pPr>
        <w:pStyle w:val="FootnoteText"/>
        <w:rPr>
          <w:rFonts w:cs="Calibri"/>
          <w:sz w:val="22"/>
          <w:szCs w:val="22"/>
        </w:rPr>
      </w:pPr>
      <w:r w:rsidRPr="00805457">
        <w:rPr>
          <w:rStyle w:val="FootnoteReference"/>
          <w:rFonts w:cs="Calibri"/>
          <w:sz w:val="22"/>
          <w:szCs w:val="22"/>
        </w:rPr>
        <w:footnoteRef/>
      </w:r>
      <w:r w:rsidRPr="00805457">
        <w:rPr>
          <w:rFonts w:cs="Calibri"/>
          <w:sz w:val="22"/>
          <w:szCs w:val="22"/>
        </w:rPr>
        <w:t>References to “</w:t>
      </w:r>
      <w:r w:rsidRPr="00656AB6">
        <w:rPr>
          <w:rFonts w:cs="Calibri"/>
          <w:sz w:val="22"/>
          <w:szCs w:val="22"/>
        </w:rPr>
        <w:t>problem gambling</w:t>
      </w:r>
      <w:r w:rsidRPr="00805457">
        <w:rPr>
          <w:rFonts w:cs="Calibri"/>
          <w:sz w:val="22"/>
          <w:szCs w:val="22"/>
        </w:rPr>
        <w:t xml:space="preserve">” are </w:t>
      </w:r>
      <w:r w:rsidR="00361C88">
        <w:rPr>
          <w:rFonts w:cs="Calibri"/>
          <w:sz w:val="22"/>
          <w:szCs w:val="22"/>
        </w:rPr>
        <w:t xml:space="preserve">made </w:t>
      </w:r>
      <w:r w:rsidRPr="00805457">
        <w:rPr>
          <w:rFonts w:cs="Calibri"/>
          <w:sz w:val="22"/>
          <w:szCs w:val="22"/>
        </w:rPr>
        <w:t xml:space="preserve">in the context of </w:t>
      </w:r>
      <w:r w:rsidR="00361C88">
        <w:rPr>
          <w:rFonts w:cs="Calibri"/>
          <w:sz w:val="22"/>
          <w:szCs w:val="22"/>
        </w:rPr>
        <w:t xml:space="preserve">research using measures such as </w:t>
      </w:r>
      <w:r w:rsidRPr="00805457">
        <w:rPr>
          <w:rFonts w:cs="Calibri"/>
          <w:sz w:val="22"/>
          <w:szCs w:val="22"/>
        </w:rPr>
        <w:t xml:space="preserve">the Problem Gambling Severity Index, </w:t>
      </w:r>
      <w:r w:rsidR="00361C88">
        <w:rPr>
          <w:rFonts w:cs="Calibri"/>
          <w:sz w:val="22"/>
          <w:szCs w:val="22"/>
        </w:rPr>
        <w:t xml:space="preserve">which </w:t>
      </w:r>
      <w:r w:rsidR="0034668D">
        <w:rPr>
          <w:rFonts w:cs="Calibri"/>
          <w:sz w:val="22"/>
          <w:szCs w:val="22"/>
        </w:rPr>
        <w:t>assesses</w:t>
      </w:r>
      <w:r w:rsidR="00361C88">
        <w:rPr>
          <w:rFonts w:cs="Calibri"/>
          <w:sz w:val="22"/>
          <w:szCs w:val="22"/>
        </w:rPr>
        <w:t xml:space="preserve"> both</w:t>
      </w:r>
      <w:r w:rsidRPr="00805457">
        <w:rPr>
          <w:rFonts w:cs="Calibri"/>
          <w:sz w:val="22"/>
          <w:szCs w:val="22"/>
        </w:rPr>
        <w:t xml:space="preserve"> behavioural dependence and adverse consequences from gambling. </w:t>
      </w:r>
      <w:r w:rsidR="0034668D">
        <w:rPr>
          <w:rFonts w:cs="Calibri"/>
          <w:sz w:val="22"/>
          <w:szCs w:val="22"/>
        </w:rPr>
        <w:t>‘</w:t>
      </w:r>
      <w:r w:rsidRPr="00656AB6">
        <w:rPr>
          <w:rFonts w:cs="Calibri"/>
          <w:sz w:val="22"/>
          <w:szCs w:val="22"/>
        </w:rPr>
        <w:t>Gambling harm</w:t>
      </w:r>
      <w:r w:rsidR="0034668D" w:rsidRPr="0034668D">
        <w:rPr>
          <w:rFonts w:cs="Calibri"/>
          <w:sz w:val="22"/>
          <w:szCs w:val="22"/>
        </w:rPr>
        <w:t>’</w:t>
      </w:r>
      <w:r w:rsidRPr="00805457">
        <w:rPr>
          <w:rFonts w:cs="Calibri"/>
          <w:sz w:val="22"/>
          <w:szCs w:val="22"/>
        </w:rPr>
        <w:t xml:space="preserve"> is a closely related but distinct construct, which only considers adverse consequences. This report </w:t>
      </w:r>
      <w:r w:rsidR="0034668D">
        <w:rPr>
          <w:rFonts w:cs="Calibri"/>
          <w:sz w:val="22"/>
          <w:szCs w:val="22"/>
        </w:rPr>
        <w:t>uses</w:t>
      </w:r>
      <w:r w:rsidRPr="00805457">
        <w:rPr>
          <w:rFonts w:cs="Calibri"/>
          <w:sz w:val="22"/>
          <w:szCs w:val="22"/>
        </w:rPr>
        <w:t xml:space="preserve"> “</w:t>
      </w:r>
      <w:r w:rsidRPr="00656AB6">
        <w:rPr>
          <w:rFonts w:cs="Calibri"/>
          <w:sz w:val="22"/>
          <w:szCs w:val="22"/>
        </w:rPr>
        <w:t xml:space="preserve">harmful gambling” </w:t>
      </w:r>
      <w:r w:rsidR="00361C88" w:rsidRPr="00656AB6">
        <w:rPr>
          <w:rFonts w:cs="Calibri"/>
          <w:sz w:val="22"/>
          <w:szCs w:val="22"/>
        </w:rPr>
        <w:t xml:space="preserve">and person-first language </w:t>
      </w:r>
      <w:r w:rsidRPr="00656AB6">
        <w:rPr>
          <w:rFonts w:cs="Calibri"/>
          <w:sz w:val="22"/>
          <w:szCs w:val="22"/>
        </w:rPr>
        <w:t>where</w:t>
      </w:r>
      <w:r w:rsidR="0034668D">
        <w:rPr>
          <w:rFonts w:cs="Calibri"/>
          <w:sz w:val="22"/>
          <w:szCs w:val="22"/>
        </w:rPr>
        <w:t>ver</w:t>
      </w:r>
      <w:r w:rsidRPr="00656AB6">
        <w:rPr>
          <w:rFonts w:cs="Calibri"/>
          <w:sz w:val="22"/>
          <w:szCs w:val="22"/>
        </w:rPr>
        <w:t xml:space="preserve"> possible to avoid stigmatising language and to recognise the complex range of</w:t>
      </w:r>
      <w:r w:rsidR="003206D3" w:rsidRPr="00656AB6">
        <w:rPr>
          <w:rFonts w:cs="Calibri"/>
          <w:sz w:val="22"/>
          <w:szCs w:val="22"/>
        </w:rPr>
        <w:t xml:space="preserve"> social, cultural, policy, and economic</w:t>
      </w:r>
      <w:r w:rsidRPr="00656AB6">
        <w:rPr>
          <w:rFonts w:cs="Calibri"/>
          <w:sz w:val="22"/>
          <w:szCs w:val="22"/>
        </w:rPr>
        <w:t xml:space="preserve"> f</w:t>
      </w:r>
      <w:r w:rsidRPr="00805457">
        <w:rPr>
          <w:rFonts w:cs="Calibri"/>
          <w:sz w:val="22"/>
          <w:szCs w:val="22"/>
        </w:rPr>
        <w:t>actors that influence gambling harm.</w:t>
      </w:r>
      <w:r w:rsidR="00656AB6">
        <w:rPr>
          <w:rFonts w:cs="Calibri"/>
          <w:sz w:val="22"/>
          <w:szCs w:val="22"/>
        </w:rPr>
        <w:fldChar w:fldCharType="begin">
          <w:fldData xml:space="preserve">PEVuZE5vdGU+PENpdGU+PEF1dGhvcj5BdXN0cmFsaWFuIFBzeWNob2xvZ2ljYWwgU29jaWV0eTwv
QXV0aG9yPjxZZWFyPjIwMjU8L1llYXI+PFJlY051bT4xMTU8L1JlY051bT48RGlzcGxheVRleHQ+
PHN0eWxlIGZhY2U9InN1cGVyc2NyaXB0Ij42PC9zdHlsZT48L0Rpc3BsYXlUZXh0PjxyZWNvcmQ+
PHJlYy1udW1iZXI+MTE1PC9yZWMtbnVtYmVyPjxmb3JlaWduLWtleXM+PGtleSBhcHA9IkVOIiBk
Yi1pZD0iMGVwdGF6ZjVjZWF4ZjZlenhlbHB4OXB3ZHRlNTI5d2FhemR4IiB0aW1lc3RhbXA9IjE3
NDk1OTY3OTQiPjExNTwva2V5PjwvZm9yZWlnbi1rZXlzPjxyZWYtdHlwZSBuYW1lPSJSZXBvcnQi
PjI3PC9yZWYtdHlwZT48Y29udHJpYnV0b3JzPjxhdXRob3JzPjxhdXRob3I+QXVzdHJhbGlhbiBQ
c3ljaG9sb2dpY2FsIFNvY2lldHksPC9hdXRob3I+PC9hdXRob3JzPjwvY29udHJpYnV0b3JzPjx0
aXRsZXM+PHRpdGxlPlBzeWNob2xvZ2ljYWwgY2FyZSBmb3IgcGVvcGxlIGV4cGVyaWVuY2luZyBn
YW1ibGluZyBoYXJtOiBQcmFjdGljZSBndWlkZTwvdGl0bGU+PC90aXRsZXM+PGRhdGVzPjx5ZWFy
PjIwMjU8L3llYXI+PC9kYXRlcz48dXJscz48cmVsYXRlZC11cmxzPjx1cmw+aHR0cHM6Ly9wc3lj
aG9sb2d5Lm9yZy5hdS9nZXRtZWRpYS9lZTM4Y2QyMC02MGQ0LTQ3YmEtYmYxMS0xYTU4ODQ2Y2Zh
ZmYvMDQyNS1wc3ljaG9sb2dpY2FsLWNhcmUtZm9yLXBlb3BsZS1leHBlcmllbmNpbmctZ2FtYmxp
bmctaGFybS1maW5hbC5wZGY8L3VybD48L3JlbGF0ZWQtdXJscz48L3VybHM+PC9yZWNvcmQ+PC9D
aXRlPjwvRW5kTm90ZT5=
</w:fldData>
        </w:fldChar>
      </w:r>
      <w:r w:rsidR="00656AB6">
        <w:rPr>
          <w:rFonts w:cs="Calibri"/>
          <w:sz w:val="22"/>
          <w:szCs w:val="22"/>
        </w:rPr>
        <w:instrText xml:space="preserve"> ADDIN EN.JS.CITE </w:instrText>
      </w:r>
      <w:r w:rsidR="00656AB6">
        <w:rPr>
          <w:rFonts w:cs="Calibri"/>
          <w:sz w:val="22"/>
          <w:szCs w:val="22"/>
        </w:rPr>
      </w:r>
      <w:r w:rsidR="00656AB6">
        <w:rPr>
          <w:rFonts w:cs="Calibri"/>
          <w:sz w:val="22"/>
          <w:szCs w:val="22"/>
        </w:rPr>
        <w:fldChar w:fldCharType="separate"/>
      </w:r>
      <w:r w:rsidR="00B5370B" w:rsidRPr="00B5370B">
        <w:rPr>
          <w:rFonts w:cs="Calibri"/>
          <w:noProof/>
          <w:sz w:val="22"/>
          <w:szCs w:val="22"/>
          <w:vertAlign w:val="superscript"/>
        </w:rPr>
        <w:t>6</w:t>
      </w:r>
      <w:r w:rsidR="00656AB6">
        <w:rPr>
          <w:rFonts w:cs="Calibri"/>
          <w:sz w:val="22"/>
          <w:szCs w:val="22"/>
        </w:rPr>
        <w:fldChar w:fldCharType="end"/>
      </w:r>
    </w:p>
    <w:p w14:paraId="225A8190" w14:textId="77777777" w:rsidR="00805457" w:rsidRDefault="00805457" w:rsidP="008054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D6F"/>
    <w:multiLevelType w:val="hybridMultilevel"/>
    <w:tmpl w:val="860E5340"/>
    <w:lvl w:ilvl="0" w:tplc="0C09000F">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06C67DC"/>
    <w:multiLevelType w:val="hybridMultilevel"/>
    <w:tmpl w:val="40545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D122F"/>
    <w:multiLevelType w:val="multilevel"/>
    <w:tmpl w:val="8C4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179FF"/>
    <w:multiLevelType w:val="hybridMultilevel"/>
    <w:tmpl w:val="C728E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0D04A87"/>
    <w:multiLevelType w:val="hybridMultilevel"/>
    <w:tmpl w:val="000C32FE"/>
    <w:lvl w:ilvl="0" w:tplc="FFFFFFFF">
      <w:start w:val="2"/>
      <w:numFmt w:val="bullet"/>
      <w:lvlText w:val="-"/>
      <w:lvlJc w:val="left"/>
      <w:pPr>
        <w:ind w:left="785" w:hanging="360"/>
      </w:pPr>
      <w:rPr>
        <w:rFonts w:ascii="Calibri" w:eastAsia="Times New Roman" w:hAnsi="Calibri" w:cs="Calibri" w:hint="default"/>
      </w:rPr>
    </w:lvl>
    <w:lvl w:ilvl="1" w:tplc="FFFFFFFF">
      <w:start w:val="1"/>
      <w:numFmt w:val="bullet"/>
      <w:lvlText w:val="o"/>
      <w:lvlJc w:val="left"/>
      <w:pPr>
        <w:ind w:left="1505" w:hanging="360"/>
      </w:pPr>
      <w:rPr>
        <w:rFonts w:ascii="Courier New" w:hAnsi="Courier New" w:cs="Courier New" w:hint="default"/>
      </w:rPr>
    </w:lvl>
    <w:lvl w:ilvl="2" w:tplc="0809000F">
      <w:start w:val="1"/>
      <w:numFmt w:val="decimal"/>
      <w:lvlText w:val="%3."/>
      <w:lvlJc w:val="left"/>
      <w:pPr>
        <w:ind w:left="2225" w:hanging="360"/>
      </w:p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 w15:restartNumberingAfterBreak="0">
    <w:nsid w:val="00EA4DE1"/>
    <w:multiLevelType w:val="hybridMultilevel"/>
    <w:tmpl w:val="FA70680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437E92"/>
    <w:multiLevelType w:val="hybridMultilevel"/>
    <w:tmpl w:val="EFE6F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814E1A"/>
    <w:multiLevelType w:val="hybridMultilevel"/>
    <w:tmpl w:val="167608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4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43C1E71"/>
    <w:multiLevelType w:val="hybridMultilevel"/>
    <w:tmpl w:val="0824C2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201A41"/>
    <w:multiLevelType w:val="hybridMultilevel"/>
    <w:tmpl w:val="D27A2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F5B89"/>
    <w:multiLevelType w:val="hybridMultilevel"/>
    <w:tmpl w:val="5686C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0D7EC5"/>
    <w:multiLevelType w:val="hybridMultilevel"/>
    <w:tmpl w:val="2CE8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6F3B64"/>
    <w:multiLevelType w:val="multilevel"/>
    <w:tmpl w:val="5D609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8AB2D8B"/>
    <w:multiLevelType w:val="hybridMultilevel"/>
    <w:tmpl w:val="EFE6F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1610F9"/>
    <w:multiLevelType w:val="hybridMultilevel"/>
    <w:tmpl w:val="887465E4"/>
    <w:lvl w:ilvl="0" w:tplc="A8DA3F52">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1B636C"/>
    <w:multiLevelType w:val="hybridMultilevel"/>
    <w:tmpl w:val="9B663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DD68F9"/>
    <w:multiLevelType w:val="multilevel"/>
    <w:tmpl w:val="BEE6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4C275F"/>
    <w:multiLevelType w:val="hybridMultilevel"/>
    <w:tmpl w:val="9E9A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CD0DD9"/>
    <w:multiLevelType w:val="hybridMultilevel"/>
    <w:tmpl w:val="FDDC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1704B2"/>
    <w:multiLevelType w:val="multilevel"/>
    <w:tmpl w:val="94EA6C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1103D06"/>
    <w:multiLevelType w:val="hybridMultilevel"/>
    <w:tmpl w:val="C1A6B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7E4F3A"/>
    <w:multiLevelType w:val="hybridMultilevel"/>
    <w:tmpl w:val="8DCAF006"/>
    <w:lvl w:ilvl="0" w:tplc="FFFFFFFF">
      <w:start w:val="2"/>
      <w:numFmt w:val="bullet"/>
      <w:lvlText w:val="-"/>
      <w:lvlJc w:val="left"/>
      <w:pPr>
        <w:ind w:left="785" w:hanging="360"/>
      </w:pPr>
      <w:rPr>
        <w:rFonts w:ascii="Calibri" w:eastAsia="Times New Roman" w:hAnsi="Calibri" w:cs="Calibri" w:hint="default"/>
      </w:rPr>
    </w:lvl>
    <w:lvl w:ilvl="1" w:tplc="0809000F">
      <w:start w:val="1"/>
      <w:numFmt w:val="decimal"/>
      <w:lvlText w:val="%2."/>
      <w:lvlJc w:val="left"/>
      <w:pPr>
        <w:ind w:left="1505" w:hanging="360"/>
      </w:pPr>
    </w:lvl>
    <w:lvl w:ilvl="2" w:tplc="FFFFFFFF">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15215805"/>
    <w:multiLevelType w:val="hybridMultilevel"/>
    <w:tmpl w:val="CC28D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6A90106"/>
    <w:multiLevelType w:val="hybridMultilevel"/>
    <w:tmpl w:val="D0E80F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0F4422"/>
    <w:multiLevelType w:val="hybridMultilevel"/>
    <w:tmpl w:val="1EDE9E9E"/>
    <w:lvl w:ilvl="0" w:tplc="C616CB8A">
      <w:start w:val="5"/>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1769425A"/>
    <w:multiLevelType w:val="multilevel"/>
    <w:tmpl w:val="6DC21954"/>
    <w:styleLink w:val="CurrentList3"/>
    <w:lvl w:ilvl="0">
      <w:start w:val="1"/>
      <w:numFmt w:val="upperLetter"/>
      <w:lvlText w:val="%1."/>
      <w:lvlJc w:val="left"/>
      <w:pPr>
        <w:ind w:left="5115" w:hanging="851"/>
      </w:pPr>
      <w:rPr>
        <w:rFonts w:hint="default"/>
      </w:rPr>
    </w:lvl>
    <w:lvl w:ilvl="1">
      <w:start w:val="1"/>
      <w:numFmt w:val="decimal"/>
      <w:lvlText w:val="%1.%2."/>
      <w:lvlJc w:val="left"/>
      <w:pPr>
        <w:ind w:left="720" w:hanging="851"/>
      </w:pPr>
      <w:rPr>
        <w:rFonts w:hint="default"/>
      </w:rPr>
    </w:lvl>
    <w:lvl w:ilvl="2">
      <w:start w:val="1"/>
      <w:numFmt w:val="decimal"/>
      <w:lvlText w:val="%1.%2.%3."/>
      <w:lvlJc w:val="left"/>
      <w:pPr>
        <w:ind w:left="720" w:hanging="851"/>
      </w:pPr>
      <w:rPr>
        <w:rFonts w:hint="default"/>
      </w:rPr>
    </w:lvl>
    <w:lvl w:ilvl="3">
      <w:start w:val="1"/>
      <w:numFmt w:val="decimal"/>
      <w:lvlText w:val="(%4)"/>
      <w:lvlJc w:val="left"/>
      <w:pPr>
        <w:ind w:left="1309" w:hanging="360"/>
      </w:pPr>
      <w:rPr>
        <w:rFonts w:hint="default"/>
      </w:rPr>
    </w:lvl>
    <w:lvl w:ilvl="4">
      <w:start w:val="1"/>
      <w:numFmt w:val="lowerLetter"/>
      <w:lvlText w:val="(%5)"/>
      <w:lvlJc w:val="left"/>
      <w:pPr>
        <w:ind w:left="1669" w:hanging="360"/>
      </w:pPr>
      <w:rPr>
        <w:rFonts w:hint="default"/>
      </w:rPr>
    </w:lvl>
    <w:lvl w:ilvl="5">
      <w:start w:val="1"/>
      <w:numFmt w:val="lowerRoman"/>
      <w:lvlText w:val="(%6)"/>
      <w:lvlJc w:val="left"/>
      <w:pPr>
        <w:ind w:left="2029" w:hanging="360"/>
      </w:pPr>
      <w:rPr>
        <w:rFonts w:hint="default"/>
      </w:rPr>
    </w:lvl>
    <w:lvl w:ilvl="6">
      <w:start w:val="1"/>
      <w:numFmt w:val="upperLetter"/>
      <w:lvlText w:val="Appendix %7 ."/>
      <w:lvlJc w:val="left"/>
      <w:pPr>
        <w:ind w:left="2389" w:hanging="360"/>
      </w:pPr>
      <w:rPr>
        <w:rFonts w:hint="default"/>
      </w:rPr>
    </w:lvl>
    <w:lvl w:ilvl="7">
      <w:start w:val="1"/>
      <w:numFmt w:val="lowerLetter"/>
      <w:lvlText w:val="%8."/>
      <w:lvlJc w:val="left"/>
      <w:pPr>
        <w:ind w:left="2749" w:hanging="360"/>
      </w:pPr>
      <w:rPr>
        <w:rFonts w:hint="default"/>
      </w:rPr>
    </w:lvl>
    <w:lvl w:ilvl="8">
      <w:start w:val="1"/>
      <w:numFmt w:val="lowerRoman"/>
      <w:lvlText w:val="%9."/>
      <w:lvlJc w:val="left"/>
      <w:pPr>
        <w:ind w:left="3109" w:hanging="360"/>
      </w:pPr>
      <w:rPr>
        <w:rFonts w:hint="default"/>
      </w:rPr>
    </w:lvl>
  </w:abstractNum>
  <w:abstractNum w:abstractNumId="26" w15:restartNumberingAfterBreak="0">
    <w:nsid w:val="185942F9"/>
    <w:multiLevelType w:val="hybridMultilevel"/>
    <w:tmpl w:val="1B5609C4"/>
    <w:lvl w:ilvl="0" w:tplc="79FC16C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DC77CC"/>
    <w:multiLevelType w:val="hybridMultilevel"/>
    <w:tmpl w:val="4F6A01E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4A5F7D"/>
    <w:multiLevelType w:val="hybridMultilevel"/>
    <w:tmpl w:val="A0CE7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A846A6F"/>
    <w:multiLevelType w:val="hybridMultilevel"/>
    <w:tmpl w:val="CB181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BF77C9B"/>
    <w:multiLevelType w:val="multilevel"/>
    <w:tmpl w:val="7E40F460"/>
    <w:styleLink w:val="CurrentList9"/>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4E0621"/>
    <w:multiLevelType w:val="hybridMultilevel"/>
    <w:tmpl w:val="C4546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1E3A4F1B"/>
    <w:multiLevelType w:val="multilevel"/>
    <w:tmpl w:val="E424C768"/>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pStyle w:val="Caption"/>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AF4F00"/>
    <w:multiLevelType w:val="hybridMultilevel"/>
    <w:tmpl w:val="D2C2E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1F652504"/>
    <w:multiLevelType w:val="multilevel"/>
    <w:tmpl w:val="7CF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89042F"/>
    <w:multiLevelType w:val="multilevel"/>
    <w:tmpl w:val="63A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B9364D"/>
    <w:multiLevelType w:val="multilevel"/>
    <w:tmpl w:val="9F4EDCCC"/>
    <w:styleLink w:val="CurrentList4"/>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Text w:val="%1. %2. %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1002D78"/>
    <w:multiLevelType w:val="hybridMultilevel"/>
    <w:tmpl w:val="25D6F354"/>
    <w:lvl w:ilvl="0" w:tplc="FFFFFFFF">
      <w:start w:val="2"/>
      <w:numFmt w:val="bullet"/>
      <w:lvlText w:val="-"/>
      <w:lvlJc w:val="left"/>
      <w:pPr>
        <w:ind w:left="785" w:hanging="360"/>
      </w:pPr>
      <w:rPr>
        <w:rFonts w:ascii="Calibri" w:eastAsia="Times New Roman" w:hAnsi="Calibri" w:cs="Calibri" w:hint="default"/>
      </w:rPr>
    </w:lvl>
    <w:lvl w:ilvl="1" w:tplc="FFFFFFFF">
      <w:start w:val="1"/>
      <w:numFmt w:val="bullet"/>
      <w:lvlText w:val="o"/>
      <w:lvlJc w:val="left"/>
      <w:pPr>
        <w:ind w:left="1505" w:hanging="360"/>
      </w:pPr>
      <w:rPr>
        <w:rFonts w:ascii="Courier New" w:hAnsi="Courier New" w:cs="Courier New" w:hint="default"/>
      </w:rPr>
    </w:lvl>
    <w:lvl w:ilvl="2" w:tplc="0809000F">
      <w:start w:val="1"/>
      <w:numFmt w:val="decimal"/>
      <w:lvlText w:val="%3."/>
      <w:lvlJc w:val="left"/>
      <w:pPr>
        <w:ind w:left="2225" w:hanging="360"/>
      </w:p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8" w15:restartNumberingAfterBreak="0">
    <w:nsid w:val="21DD6422"/>
    <w:multiLevelType w:val="hybridMultilevel"/>
    <w:tmpl w:val="889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4974A2"/>
    <w:multiLevelType w:val="hybridMultilevel"/>
    <w:tmpl w:val="D4787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3105B87"/>
    <w:multiLevelType w:val="hybridMultilevel"/>
    <w:tmpl w:val="43D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7865D0"/>
    <w:multiLevelType w:val="hybridMultilevel"/>
    <w:tmpl w:val="541AF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946853"/>
    <w:multiLevelType w:val="hybridMultilevel"/>
    <w:tmpl w:val="99B09D12"/>
    <w:lvl w:ilvl="0" w:tplc="79FC16C6">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5D041E"/>
    <w:multiLevelType w:val="hybridMultilevel"/>
    <w:tmpl w:val="E9389108"/>
    <w:lvl w:ilvl="0" w:tplc="F808D98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2277FF"/>
    <w:multiLevelType w:val="hybridMultilevel"/>
    <w:tmpl w:val="6E8ED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F3C94"/>
    <w:multiLevelType w:val="hybridMultilevel"/>
    <w:tmpl w:val="CCA2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561D07"/>
    <w:multiLevelType w:val="hybridMultilevel"/>
    <w:tmpl w:val="B106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BEE7E3A"/>
    <w:multiLevelType w:val="hybridMultilevel"/>
    <w:tmpl w:val="9A96E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206ACA"/>
    <w:multiLevelType w:val="hybridMultilevel"/>
    <w:tmpl w:val="516E5C80"/>
    <w:lvl w:ilvl="0" w:tplc="3064B422">
      <w:start w:val="1"/>
      <w:numFmt w:val="decimal"/>
      <w:lvlText w:val="%1."/>
      <w:lvlJc w:val="left"/>
      <w:pPr>
        <w:ind w:left="1020" w:hanging="360"/>
      </w:pPr>
    </w:lvl>
    <w:lvl w:ilvl="1" w:tplc="1EB207DC">
      <w:start w:val="1"/>
      <w:numFmt w:val="decimal"/>
      <w:lvlText w:val="%2."/>
      <w:lvlJc w:val="left"/>
      <w:pPr>
        <w:ind w:left="1020" w:hanging="360"/>
      </w:pPr>
    </w:lvl>
    <w:lvl w:ilvl="2" w:tplc="FE523280">
      <w:start w:val="1"/>
      <w:numFmt w:val="decimal"/>
      <w:lvlText w:val="%3."/>
      <w:lvlJc w:val="left"/>
      <w:pPr>
        <w:ind w:left="1020" w:hanging="360"/>
      </w:pPr>
    </w:lvl>
    <w:lvl w:ilvl="3" w:tplc="C58AB5B4">
      <w:start w:val="1"/>
      <w:numFmt w:val="decimal"/>
      <w:lvlText w:val="%4."/>
      <w:lvlJc w:val="left"/>
      <w:pPr>
        <w:ind w:left="1020" w:hanging="360"/>
      </w:pPr>
    </w:lvl>
    <w:lvl w:ilvl="4" w:tplc="273A52DC">
      <w:start w:val="1"/>
      <w:numFmt w:val="decimal"/>
      <w:lvlText w:val="%5."/>
      <w:lvlJc w:val="left"/>
      <w:pPr>
        <w:ind w:left="1020" w:hanging="360"/>
      </w:pPr>
    </w:lvl>
    <w:lvl w:ilvl="5" w:tplc="11AEBCD8">
      <w:start w:val="1"/>
      <w:numFmt w:val="decimal"/>
      <w:lvlText w:val="%6."/>
      <w:lvlJc w:val="left"/>
      <w:pPr>
        <w:ind w:left="1020" w:hanging="360"/>
      </w:pPr>
    </w:lvl>
    <w:lvl w:ilvl="6" w:tplc="358A3B88">
      <w:start w:val="1"/>
      <w:numFmt w:val="decimal"/>
      <w:lvlText w:val="%7."/>
      <w:lvlJc w:val="left"/>
      <w:pPr>
        <w:ind w:left="1020" w:hanging="360"/>
      </w:pPr>
    </w:lvl>
    <w:lvl w:ilvl="7" w:tplc="6180FDAC">
      <w:start w:val="1"/>
      <w:numFmt w:val="decimal"/>
      <w:lvlText w:val="%8."/>
      <w:lvlJc w:val="left"/>
      <w:pPr>
        <w:ind w:left="1020" w:hanging="360"/>
      </w:pPr>
    </w:lvl>
    <w:lvl w:ilvl="8" w:tplc="622E1ADC">
      <w:start w:val="1"/>
      <w:numFmt w:val="decimal"/>
      <w:lvlText w:val="%9."/>
      <w:lvlJc w:val="left"/>
      <w:pPr>
        <w:ind w:left="1020" w:hanging="360"/>
      </w:pPr>
    </w:lvl>
  </w:abstractNum>
  <w:abstractNum w:abstractNumId="49" w15:restartNumberingAfterBreak="0">
    <w:nsid w:val="320F2164"/>
    <w:multiLevelType w:val="hybridMultilevel"/>
    <w:tmpl w:val="86EC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674C35"/>
    <w:multiLevelType w:val="multilevel"/>
    <w:tmpl w:val="AA5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C57854"/>
    <w:multiLevelType w:val="multilevel"/>
    <w:tmpl w:val="1A48BA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2FF0D9E"/>
    <w:multiLevelType w:val="hybridMultilevel"/>
    <w:tmpl w:val="5760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35F08AA"/>
    <w:multiLevelType w:val="hybridMultilevel"/>
    <w:tmpl w:val="1576B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338E1811"/>
    <w:multiLevelType w:val="hybridMultilevel"/>
    <w:tmpl w:val="1614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B43368"/>
    <w:multiLevelType w:val="hybridMultilevel"/>
    <w:tmpl w:val="06123414"/>
    <w:lvl w:ilvl="0" w:tplc="DE0290D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6" w15:restartNumberingAfterBreak="0">
    <w:nsid w:val="33E05705"/>
    <w:multiLevelType w:val="hybridMultilevel"/>
    <w:tmpl w:val="4174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B1039F"/>
    <w:multiLevelType w:val="hybridMultilevel"/>
    <w:tmpl w:val="138A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5DA2A77"/>
    <w:multiLevelType w:val="hybridMultilevel"/>
    <w:tmpl w:val="5FB89CE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70A40D8"/>
    <w:multiLevelType w:val="hybridMultilevel"/>
    <w:tmpl w:val="73C81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9B46517"/>
    <w:multiLevelType w:val="hybridMultilevel"/>
    <w:tmpl w:val="BE02C64C"/>
    <w:lvl w:ilvl="0" w:tplc="0809000F">
      <w:start w:val="1"/>
      <w:numFmt w:val="decimal"/>
      <w:lvlText w:val="%1."/>
      <w:lvlJc w:val="left"/>
      <w:pPr>
        <w:ind w:left="2225" w:hanging="360"/>
      </w:p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61" w15:restartNumberingAfterBreak="0">
    <w:nsid w:val="39DE4610"/>
    <w:multiLevelType w:val="hybridMultilevel"/>
    <w:tmpl w:val="F19A4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C3F057C"/>
    <w:multiLevelType w:val="hybridMultilevel"/>
    <w:tmpl w:val="3C0861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C91418D"/>
    <w:multiLevelType w:val="hybridMultilevel"/>
    <w:tmpl w:val="0B16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1E4E02"/>
    <w:multiLevelType w:val="hybridMultilevel"/>
    <w:tmpl w:val="F252BE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4D1F0E"/>
    <w:multiLevelType w:val="hybridMultilevel"/>
    <w:tmpl w:val="4858BD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6" w15:restartNumberingAfterBreak="0">
    <w:nsid w:val="420D3762"/>
    <w:multiLevelType w:val="hybridMultilevel"/>
    <w:tmpl w:val="F77CE5E8"/>
    <w:lvl w:ilvl="0" w:tplc="DE0290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25C0851"/>
    <w:multiLevelType w:val="multilevel"/>
    <w:tmpl w:val="071880DA"/>
    <w:lvl w:ilvl="0">
      <w:start w:val="1"/>
      <w:numFmt w:val="decimal"/>
      <w:pStyle w:val="Heading1"/>
      <w:lvlText w:val="%1."/>
      <w:lvlJc w:val="left"/>
      <w:pPr>
        <w:ind w:left="5246"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A62BCE"/>
    <w:multiLevelType w:val="hybridMultilevel"/>
    <w:tmpl w:val="5736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2EC2BBE"/>
    <w:multiLevelType w:val="multilevel"/>
    <w:tmpl w:val="B0508514"/>
    <w:styleLink w:val="CurrentList5"/>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Text w:val="%1. %2. %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7414D48"/>
    <w:multiLevelType w:val="multilevel"/>
    <w:tmpl w:val="068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901D60"/>
    <w:multiLevelType w:val="multilevel"/>
    <w:tmpl w:val="071880DA"/>
    <w:styleLink w:val="CurrentList1"/>
    <w:lvl w:ilvl="0">
      <w:start w:val="1"/>
      <w:numFmt w:val="decimal"/>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7AF4AFA"/>
    <w:multiLevelType w:val="hybridMultilevel"/>
    <w:tmpl w:val="315AB58E"/>
    <w:lvl w:ilvl="0" w:tplc="9134EBF6">
      <w:start w:val="1"/>
      <w:numFmt w:val="decimal"/>
      <w:lvlText w:val="%1."/>
      <w:lvlJc w:val="left"/>
      <w:pPr>
        <w:ind w:left="1020" w:hanging="360"/>
      </w:pPr>
    </w:lvl>
    <w:lvl w:ilvl="1" w:tplc="BFA84538">
      <w:start w:val="1"/>
      <w:numFmt w:val="decimal"/>
      <w:lvlText w:val="%2."/>
      <w:lvlJc w:val="left"/>
      <w:pPr>
        <w:ind w:left="1020" w:hanging="360"/>
      </w:pPr>
    </w:lvl>
    <w:lvl w:ilvl="2" w:tplc="CBB44484">
      <w:start w:val="1"/>
      <w:numFmt w:val="decimal"/>
      <w:lvlText w:val="%3."/>
      <w:lvlJc w:val="left"/>
      <w:pPr>
        <w:ind w:left="1020" w:hanging="360"/>
      </w:pPr>
    </w:lvl>
    <w:lvl w:ilvl="3" w:tplc="E54C2C92">
      <w:start w:val="1"/>
      <w:numFmt w:val="decimal"/>
      <w:lvlText w:val="%4."/>
      <w:lvlJc w:val="left"/>
      <w:pPr>
        <w:ind w:left="1020" w:hanging="360"/>
      </w:pPr>
    </w:lvl>
    <w:lvl w:ilvl="4" w:tplc="5E901E60">
      <w:start w:val="1"/>
      <w:numFmt w:val="decimal"/>
      <w:lvlText w:val="%5."/>
      <w:lvlJc w:val="left"/>
      <w:pPr>
        <w:ind w:left="1020" w:hanging="360"/>
      </w:pPr>
    </w:lvl>
    <w:lvl w:ilvl="5" w:tplc="BDE446B2">
      <w:start w:val="1"/>
      <w:numFmt w:val="decimal"/>
      <w:lvlText w:val="%6."/>
      <w:lvlJc w:val="left"/>
      <w:pPr>
        <w:ind w:left="1020" w:hanging="360"/>
      </w:pPr>
    </w:lvl>
    <w:lvl w:ilvl="6" w:tplc="7B62F3A2">
      <w:start w:val="1"/>
      <w:numFmt w:val="decimal"/>
      <w:lvlText w:val="%7."/>
      <w:lvlJc w:val="left"/>
      <w:pPr>
        <w:ind w:left="1020" w:hanging="360"/>
      </w:pPr>
    </w:lvl>
    <w:lvl w:ilvl="7" w:tplc="444A169A">
      <w:start w:val="1"/>
      <w:numFmt w:val="decimal"/>
      <w:lvlText w:val="%8."/>
      <w:lvlJc w:val="left"/>
      <w:pPr>
        <w:ind w:left="1020" w:hanging="360"/>
      </w:pPr>
    </w:lvl>
    <w:lvl w:ilvl="8" w:tplc="6AB4EB58">
      <w:start w:val="1"/>
      <w:numFmt w:val="decimal"/>
      <w:lvlText w:val="%9."/>
      <w:lvlJc w:val="left"/>
      <w:pPr>
        <w:ind w:left="1020" w:hanging="360"/>
      </w:pPr>
    </w:lvl>
  </w:abstractNum>
  <w:abstractNum w:abstractNumId="73" w15:restartNumberingAfterBreak="0">
    <w:nsid w:val="484D0052"/>
    <w:multiLevelType w:val="hybridMultilevel"/>
    <w:tmpl w:val="0204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88433EA"/>
    <w:multiLevelType w:val="hybridMultilevel"/>
    <w:tmpl w:val="609E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9614CC6"/>
    <w:multiLevelType w:val="multilevel"/>
    <w:tmpl w:val="3092B0EE"/>
    <w:styleLink w:val="CurrentList8"/>
    <w:lvl w:ilvl="0">
      <w:start w:val="1"/>
      <w:numFmt w:val="upperLetter"/>
      <w:lvlText w:val="%1."/>
      <w:lvlJc w:val="left"/>
      <w:pPr>
        <w:ind w:left="5530" w:hanging="851"/>
      </w:pPr>
      <w:rPr>
        <w:rFonts w:hint="default"/>
      </w:rPr>
    </w:lvl>
    <w:lvl w:ilvl="1">
      <w:start w:val="1"/>
      <w:numFmt w:val="decimal"/>
      <w:lvlText w:val="%1.%2."/>
      <w:lvlJc w:val="left"/>
      <w:pPr>
        <w:ind w:left="1135" w:hanging="851"/>
      </w:pPr>
    </w:lvl>
    <w:lvl w:ilvl="2">
      <w:start w:val="1"/>
      <w:numFmt w:val="decimal"/>
      <w:lvlText w:val="%1.%2.%3."/>
      <w:lvlJc w:val="left"/>
      <w:pPr>
        <w:ind w:left="1135" w:hanging="851"/>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upperLetter"/>
      <w:lvlText w:val="Appendix %7 ."/>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6" w15:restartNumberingAfterBreak="0">
    <w:nsid w:val="49C83DCD"/>
    <w:multiLevelType w:val="hybridMultilevel"/>
    <w:tmpl w:val="4A807026"/>
    <w:lvl w:ilvl="0" w:tplc="DE0290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A375CC4"/>
    <w:multiLevelType w:val="hybridMultilevel"/>
    <w:tmpl w:val="2F90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A3A63EB"/>
    <w:multiLevelType w:val="multilevel"/>
    <w:tmpl w:val="0BD43BFE"/>
    <w:lvl w:ilvl="0">
      <w:start w:val="11"/>
      <w:numFmt w:val="decimal"/>
      <w:lvlText w:val="%1"/>
      <w:lvlJc w:val="left"/>
      <w:pPr>
        <w:ind w:left="440" w:hanging="440"/>
      </w:pPr>
      <w:rPr>
        <w:rFonts w:hint="default"/>
      </w:rPr>
    </w:lvl>
    <w:lvl w:ilvl="1">
      <w:start w:val="1"/>
      <w:numFmt w:val="decimal"/>
      <w:lvlText w:val="%1.%2"/>
      <w:lvlJc w:val="left"/>
      <w:pPr>
        <w:ind w:left="1291" w:hanging="4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9" w15:restartNumberingAfterBreak="0">
    <w:nsid w:val="4F0E249C"/>
    <w:multiLevelType w:val="hybridMultilevel"/>
    <w:tmpl w:val="3C40E442"/>
    <w:lvl w:ilvl="0" w:tplc="78C6E568">
      <w:start w:val="1"/>
      <w:numFmt w:val="decimal"/>
      <w:lvlText w:val="%1."/>
      <w:lvlJc w:val="left"/>
      <w:pPr>
        <w:ind w:left="1020" w:hanging="360"/>
      </w:pPr>
    </w:lvl>
    <w:lvl w:ilvl="1" w:tplc="47E0AD08">
      <w:start w:val="1"/>
      <w:numFmt w:val="decimal"/>
      <w:lvlText w:val="%2."/>
      <w:lvlJc w:val="left"/>
      <w:pPr>
        <w:ind w:left="1020" w:hanging="360"/>
      </w:pPr>
    </w:lvl>
    <w:lvl w:ilvl="2" w:tplc="A6A8E61C">
      <w:start w:val="1"/>
      <w:numFmt w:val="decimal"/>
      <w:lvlText w:val="%3."/>
      <w:lvlJc w:val="left"/>
      <w:pPr>
        <w:ind w:left="1020" w:hanging="360"/>
      </w:pPr>
    </w:lvl>
    <w:lvl w:ilvl="3" w:tplc="46B4C9EE">
      <w:start w:val="1"/>
      <w:numFmt w:val="decimal"/>
      <w:lvlText w:val="%4."/>
      <w:lvlJc w:val="left"/>
      <w:pPr>
        <w:ind w:left="1020" w:hanging="360"/>
      </w:pPr>
    </w:lvl>
    <w:lvl w:ilvl="4" w:tplc="2806FCFC">
      <w:start w:val="1"/>
      <w:numFmt w:val="decimal"/>
      <w:lvlText w:val="%5."/>
      <w:lvlJc w:val="left"/>
      <w:pPr>
        <w:ind w:left="1020" w:hanging="360"/>
      </w:pPr>
    </w:lvl>
    <w:lvl w:ilvl="5" w:tplc="08146862">
      <w:start w:val="1"/>
      <w:numFmt w:val="decimal"/>
      <w:lvlText w:val="%6."/>
      <w:lvlJc w:val="left"/>
      <w:pPr>
        <w:ind w:left="1020" w:hanging="360"/>
      </w:pPr>
    </w:lvl>
    <w:lvl w:ilvl="6" w:tplc="121626C4">
      <w:start w:val="1"/>
      <w:numFmt w:val="decimal"/>
      <w:lvlText w:val="%7."/>
      <w:lvlJc w:val="left"/>
      <w:pPr>
        <w:ind w:left="1020" w:hanging="360"/>
      </w:pPr>
    </w:lvl>
    <w:lvl w:ilvl="7" w:tplc="7C28A0F6">
      <w:start w:val="1"/>
      <w:numFmt w:val="decimal"/>
      <w:lvlText w:val="%8."/>
      <w:lvlJc w:val="left"/>
      <w:pPr>
        <w:ind w:left="1020" w:hanging="360"/>
      </w:pPr>
    </w:lvl>
    <w:lvl w:ilvl="8" w:tplc="A126BB12">
      <w:start w:val="1"/>
      <w:numFmt w:val="decimal"/>
      <w:lvlText w:val="%9."/>
      <w:lvlJc w:val="left"/>
      <w:pPr>
        <w:ind w:left="1020" w:hanging="360"/>
      </w:pPr>
    </w:lvl>
  </w:abstractNum>
  <w:abstractNum w:abstractNumId="80" w15:restartNumberingAfterBreak="0">
    <w:nsid w:val="4FBB7EAA"/>
    <w:multiLevelType w:val="hybridMultilevel"/>
    <w:tmpl w:val="20B87A7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FBD4E79"/>
    <w:multiLevelType w:val="multilevel"/>
    <w:tmpl w:val="2BFA683C"/>
    <w:styleLink w:val="CurrentList7"/>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Restart w:val="1"/>
      <w:lvlText w:val="%1.%2.%3"/>
      <w:lvlJc w:val="left"/>
      <w:pPr>
        <w:ind w:left="851" w:hanging="851"/>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FDA3029"/>
    <w:multiLevelType w:val="hybridMultilevel"/>
    <w:tmpl w:val="03C2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0284CED"/>
    <w:multiLevelType w:val="hybridMultilevel"/>
    <w:tmpl w:val="C0B45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50A34084"/>
    <w:multiLevelType w:val="hybridMultilevel"/>
    <w:tmpl w:val="32FE85B4"/>
    <w:lvl w:ilvl="0" w:tplc="A8DA3F52">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5" w15:restartNumberingAfterBreak="0">
    <w:nsid w:val="50F93926"/>
    <w:multiLevelType w:val="multilevel"/>
    <w:tmpl w:val="6EB208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2415FB8"/>
    <w:multiLevelType w:val="multilevel"/>
    <w:tmpl w:val="E424C768"/>
    <w:styleLink w:val="CurrentList10"/>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2201FB"/>
    <w:multiLevelType w:val="hybridMultilevel"/>
    <w:tmpl w:val="CC14C8D4"/>
    <w:lvl w:ilvl="0" w:tplc="49B04D96">
      <w:start w:val="2"/>
      <w:numFmt w:val="bullet"/>
      <w:lvlText w:val="-"/>
      <w:lvlJc w:val="left"/>
      <w:pPr>
        <w:ind w:left="785" w:hanging="360"/>
      </w:pPr>
      <w:rPr>
        <w:rFonts w:ascii="Calibri" w:eastAsia="Times New Roman" w:hAnsi="Calibri" w:cs="Calibri"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8" w15:restartNumberingAfterBreak="0">
    <w:nsid w:val="54046BB4"/>
    <w:multiLevelType w:val="hybridMultilevel"/>
    <w:tmpl w:val="283A97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4B612BE"/>
    <w:multiLevelType w:val="hybridMultilevel"/>
    <w:tmpl w:val="938261FE"/>
    <w:lvl w:ilvl="0" w:tplc="DE0290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5C36122"/>
    <w:multiLevelType w:val="hybridMultilevel"/>
    <w:tmpl w:val="55669914"/>
    <w:lvl w:ilvl="0" w:tplc="1D162034">
      <w:start w:val="1"/>
      <w:numFmt w:val="decimal"/>
      <w:lvlText w:val="%1."/>
      <w:lvlJc w:val="left"/>
      <w:pPr>
        <w:ind w:left="1020" w:hanging="360"/>
      </w:pPr>
    </w:lvl>
    <w:lvl w:ilvl="1" w:tplc="CB26EBF4">
      <w:start w:val="1"/>
      <w:numFmt w:val="decimal"/>
      <w:lvlText w:val="%2."/>
      <w:lvlJc w:val="left"/>
      <w:pPr>
        <w:ind w:left="1020" w:hanging="360"/>
      </w:pPr>
    </w:lvl>
    <w:lvl w:ilvl="2" w:tplc="9FA04B66">
      <w:start w:val="1"/>
      <w:numFmt w:val="decimal"/>
      <w:lvlText w:val="%3."/>
      <w:lvlJc w:val="left"/>
      <w:pPr>
        <w:ind w:left="1020" w:hanging="360"/>
      </w:pPr>
    </w:lvl>
    <w:lvl w:ilvl="3" w:tplc="14985B0A">
      <w:start w:val="1"/>
      <w:numFmt w:val="decimal"/>
      <w:lvlText w:val="%4."/>
      <w:lvlJc w:val="left"/>
      <w:pPr>
        <w:ind w:left="1020" w:hanging="360"/>
      </w:pPr>
    </w:lvl>
    <w:lvl w:ilvl="4" w:tplc="EADCB876">
      <w:start w:val="1"/>
      <w:numFmt w:val="decimal"/>
      <w:lvlText w:val="%5."/>
      <w:lvlJc w:val="left"/>
      <w:pPr>
        <w:ind w:left="1020" w:hanging="360"/>
      </w:pPr>
    </w:lvl>
    <w:lvl w:ilvl="5" w:tplc="2194793C">
      <w:start w:val="1"/>
      <w:numFmt w:val="decimal"/>
      <w:lvlText w:val="%6."/>
      <w:lvlJc w:val="left"/>
      <w:pPr>
        <w:ind w:left="1020" w:hanging="360"/>
      </w:pPr>
    </w:lvl>
    <w:lvl w:ilvl="6" w:tplc="718C6256">
      <w:start w:val="1"/>
      <w:numFmt w:val="decimal"/>
      <w:lvlText w:val="%7."/>
      <w:lvlJc w:val="left"/>
      <w:pPr>
        <w:ind w:left="1020" w:hanging="360"/>
      </w:pPr>
    </w:lvl>
    <w:lvl w:ilvl="7" w:tplc="EDF46104">
      <w:start w:val="1"/>
      <w:numFmt w:val="decimal"/>
      <w:lvlText w:val="%8."/>
      <w:lvlJc w:val="left"/>
      <w:pPr>
        <w:ind w:left="1020" w:hanging="360"/>
      </w:pPr>
    </w:lvl>
    <w:lvl w:ilvl="8" w:tplc="5C2C927A">
      <w:start w:val="1"/>
      <w:numFmt w:val="decimal"/>
      <w:lvlText w:val="%9."/>
      <w:lvlJc w:val="left"/>
      <w:pPr>
        <w:ind w:left="1020" w:hanging="360"/>
      </w:pPr>
    </w:lvl>
  </w:abstractNum>
  <w:abstractNum w:abstractNumId="91" w15:restartNumberingAfterBreak="0">
    <w:nsid w:val="56442A52"/>
    <w:multiLevelType w:val="hybridMultilevel"/>
    <w:tmpl w:val="965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86B4868"/>
    <w:multiLevelType w:val="multilevel"/>
    <w:tmpl w:val="F45A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BA2F0A"/>
    <w:multiLevelType w:val="hybridMultilevel"/>
    <w:tmpl w:val="93AE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0A2ADE"/>
    <w:multiLevelType w:val="hybridMultilevel"/>
    <w:tmpl w:val="A08E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B936067"/>
    <w:multiLevelType w:val="multilevel"/>
    <w:tmpl w:val="1ADE0D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5C044B33"/>
    <w:multiLevelType w:val="multilevel"/>
    <w:tmpl w:val="079AEE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5C393B99"/>
    <w:multiLevelType w:val="hybridMultilevel"/>
    <w:tmpl w:val="54FA5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01973CA"/>
    <w:multiLevelType w:val="multilevel"/>
    <w:tmpl w:val="FC4C8382"/>
    <w:styleLink w:val="CurrentList2"/>
    <w:lvl w:ilvl="0">
      <w:start w:val="1"/>
      <w:numFmt w:val="upperLetter"/>
      <w:lvlText w:val="%1."/>
      <w:lvlJc w:val="left"/>
      <w:pPr>
        <w:ind w:left="5115" w:hanging="851"/>
      </w:pPr>
      <w:rPr>
        <w:rFonts w:hint="default"/>
      </w:rPr>
    </w:lvl>
    <w:lvl w:ilvl="1">
      <w:start w:val="1"/>
      <w:numFmt w:val="decimal"/>
      <w:lvlText w:val="%1.%2."/>
      <w:lvlJc w:val="left"/>
      <w:pPr>
        <w:ind w:left="720" w:hanging="851"/>
      </w:pPr>
      <w:rPr>
        <w:rFonts w:hint="default"/>
      </w:rPr>
    </w:lvl>
    <w:lvl w:ilvl="2">
      <w:start w:val="1"/>
      <w:numFmt w:val="decimal"/>
      <w:lvlText w:val="%1.%2.%3."/>
      <w:lvlJc w:val="left"/>
      <w:pPr>
        <w:ind w:left="720" w:hanging="851"/>
      </w:pPr>
      <w:rPr>
        <w:rFonts w:hint="default"/>
      </w:rPr>
    </w:lvl>
    <w:lvl w:ilvl="3">
      <w:start w:val="1"/>
      <w:numFmt w:val="decimal"/>
      <w:lvlText w:val="(%4)"/>
      <w:lvlJc w:val="left"/>
      <w:pPr>
        <w:ind w:left="1309" w:hanging="360"/>
      </w:pPr>
      <w:rPr>
        <w:rFonts w:hint="default"/>
      </w:rPr>
    </w:lvl>
    <w:lvl w:ilvl="4">
      <w:start w:val="1"/>
      <w:numFmt w:val="lowerLetter"/>
      <w:lvlText w:val="(%5)"/>
      <w:lvlJc w:val="left"/>
      <w:pPr>
        <w:ind w:left="1669" w:hanging="360"/>
      </w:pPr>
      <w:rPr>
        <w:rFonts w:hint="default"/>
      </w:rPr>
    </w:lvl>
    <w:lvl w:ilvl="5">
      <w:start w:val="1"/>
      <w:numFmt w:val="lowerRoman"/>
      <w:lvlText w:val="(%6)"/>
      <w:lvlJc w:val="left"/>
      <w:pPr>
        <w:ind w:left="2029" w:hanging="360"/>
      </w:pPr>
      <w:rPr>
        <w:rFonts w:hint="default"/>
      </w:rPr>
    </w:lvl>
    <w:lvl w:ilvl="6">
      <w:start w:val="1"/>
      <w:numFmt w:val="upperLetter"/>
      <w:lvlText w:val="Appendix %7 ."/>
      <w:lvlJc w:val="left"/>
      <w:pPr>
        <w:ind w:left="2389" w:hanging="360"/>
      </w:pPr>
      <w:rPr>
        <w:rFonts w:hint="default"/>
      </w:rPr>
    </w:lvl>
    <w:lvl w:ilvl="7">
      <w:start w:val="1"/>
      <w:numFmt w:val="lowerLetter"/>
      <w:lvlText w:val="%8."/>
      <w:lvlJc w:val="left"/>
      <w:pPr>
        <w:ind w:left="2749" w:hanging="360"/>
      </w:pPr>
      <w:rPr>
        <w:rFonts w:hint="default"/>
      </w:rPr>
    </w:lvl>
    <w:lvl w:ilvl="8">
      <w:start w:val="1"/>
      <w:numFmt w:val="lowerRoman"/>
      <w:lvlText w:val="%9."/>
      <w:lvlJc w:val="left"/>
      <w:pPr>
        <w:ind w:left="3109" w:hanging="360"/>
      </w:pPr>
      <w:rPr>
        <w:rFonts w:hint="default"/>
      </w:rPr>
    </w:lvl>
  </w:abstractNum>
  <w:abstractNum w:abstractNumId="99" w15:restartNumberingAfterBreak="0">
    <w:nsid w:val="629667BC"/>
    <w:multiLevelType w:val="multilevel"/>
    <w:tmpl w:val="FA042F2C"/>
    <w:lvl w:ilvl="0">
      <w:start w:val="1"/>
      <w:numFmt w:val="upperLetter"/>
      <w:lvlText w:val="%1."/>
      <w:lvlJc w:val="left"/>
      <w:pPr>
        <w:ind w:left="5246" w:hanging="851"/>
      </w:pPr>
      <w:rPr>
        <w:rFonts w:hint="default"/>
      </w:rPr>
    </w:lvl>
    <w:lvl w:ilvl="1">
      <w:start w:val="1"/>
      <w:numFmt w:val="decimal"/>
      <w:pStyle w:val="Appendixhead2"/>
      <w:lvlText w:val="%1.%2."/>
      <w:lvlJc w:val="left"/>
      <w:pPr>
        <w:ind w:left="851" w:hanging="851"/>
      </w:p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2F345B5"/>
    <w:multiLevelType w:val="hybridMultilevel"/>
    <w:tmpl w:val="DEAE61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1" w15:restartNumberingAfterBreak="0">
    <w:nsid w:val="64321C16"/>
    <w:multiLevelType w:val="hybridMultilevel"/>
    <w:tmpl w:val="80968A86"/>
    <w:lvl w:ilvl="0" w:tplc="FFFFFFFF">
      <w:start w:val="2"/>
      <w:numFmt w:val="bullet"/>
      <w:lvlText w:val="-"/>
      <w:lvlJc w:val="left"/>
      <w:pPr>
        <w:ind w:left="785" w:hanging="360"/>
      </w:pPr>
      <w:rPr>
        <w:rFonts w:ascii="Calibri" w:eastAsia="Times New Roman" w:hAnsi="Calibri" w:cs="Calibri" w:hint="default"/>
      </w:rPr>
    </w:lvl>
    <w:lvl w:ilvl="1" w:tplc="FFFFFFFF">
      <w:start w:val="1"/>
      <w:numFmt w:val="bullet"/>
      <w:lvlText w:val="o"/>
      <w:lvlJc w:val="left"/>
      <w:pPr>
        <w:ind w:left="1505" w:hanging="360"/>
      </w:pPr>
      <w:rPr>
        <w:rFonts w:ascii="Courier New" w:hAnsi="Courier New" w:cs="Courier New" w:hint="default"/>
      </w:rPr>
    </w:lvl>
    <w:lvl w:ilvl="2" w:tplc="0809000F">
      <w:start w:val="1"/>
      <w:numFmt w:val="decimal"/>
      <w:lvlText w:val="%3."/>
      <w:lvlJc w:val="left"/>
      <w:pPr>
        <w:ind w:left="2225" w:hanging="360"/>
      </w:p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02" w15:restartNumberingAfterBreak="0">
    <w:nsid w:val="6595628A"/>
    <w:multiLevelType w:val="hybridMultilevel"/>
    <w:tmpl w:val="040ECE0E"/>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3" w15:restartNumberingAfterBreak="0">
    <w:nsid w:val="659960EE"/>
    <w:multiLevelType w:val="hybridMultilevel"/>
    <w:tmpl w:val="CC06A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4" w15:restartNumberingAfterBreak="0">
    <w:nsid w:val="66E658B7"/>
    <w:multiLevelType w:val="hybridMultilevel"/>
    <w:tmpl w:val="64129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85F46FE"/>
    <w:multiLevelType w:val="multilevel"/>
    <w:tmpl w:val="85A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BD40A3"/>
    <w:multiLevelType w:val="hybridMultilevel"/>
    <w:tmpl w:val="2A86BFFC"/>
    <w:lvl w:ilvl="0" w:tplc="52C4BE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9E71B18"/>
    <w:multiLevelType w:val="hybridMultilevel"/>
    <w:tmpl w:val="570E1290"/>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B806AA5"/>
    <w:multiLevelType w:val="hybridMultilevel"/>
    <w:tmpl w:val="185CE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DC3139C"/>
    <w:multiLevelType w:val="hybridMultilevel"/>
    <w:tmpl w:val="18864A38"/>
    <w:lvl w:ilvl="0" w:tplc="FFFFFFFF">
      <w:start w:val="2"/>
      <w:numFmt w:val="bullet"/>
      <w:lvlText w:val="-"/>
      <w:lvlJc w:val="left"/>
      <w:pPr>
        <w:ind w:left="785" w:hanging="360"/>
      </w:pPr>
      <w:rPr>
        <w:rFonts w:ascii="Calibri" w:eastAsia="Times New Roman" w:hAnsi="Calibri" w:cs="Calibri" w:hint="default"/>
      </w:rPr>
    </w:lvl>
    <w:lvl w:ilvl="1" w:tplc="FFFFFFFF">
      <w:start w:val="1"/>
      <w:numFmt w:val="bullet"/>
      <w:lvlText w:val="o"/>
      <w:lvlJc w:val="left"/>
      <w:pPr>
        <w:ind w:left="1505" w:hanging="360"/>
      </w:pPr>
      <w:rPr>
        <w:rFonts w:ascii="Courier New" w:hAnsi="Courier New" w:cs="Courier New" w:hint="default"/>
      </w:rPr>
    </w:lvl>
    <w:lvl w:ilvl="2" w:tplc="0809000F">
      <w:start w:val="1"/>
      <w:numFmt w:val="decimal"/>
      <w:lvlText w:val="%3."/>
      <w:lvlJc w:val="left"/>
      <w:pPr>
        <w:ind w:left="2225" w:hanging="360"/>
      </w:p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10" w15:restartNumberingAfterBreak="0">
    <w:nsid w:val="6DD00F98"/>
    <w:multiLevelType w:val="multilevel"/>
    <w:tmpl w:val="521C8C2C"/>
    <w:styleLink w:val="CurrentList6"/>
    <w:lvl w:ilvl="0">
      <w:start w:val="1"/>
      <w:numFmt w:val="upperLetter"/>
      <w:lvlText w:val="%1."/>
      <w:lvlJc w:val="left"/>
      <w:pPr>
        <w:ind w:left="5246" w:hanging="851"/>
      </w:pPr>
      <w:rPr>
        <w:rFonts w:hint="default"/>
      </w:rPr>
    </w:lvl>
    <w:lvl w:ilvl="1">
      <w:start w:val="1"/>
      <w:numFmt w:val="decimal"/>
      <w:lvlText w:val="%1.%2."/>
      <w:lvlJc w:val="left"/>
      <w:pPr>
        <w:ind w:left="851" w:hanging="851"/>
      </w:pPr>
      <w:rPr>
        <w:rFonts w:hint="default"/>
      </w:rPr>
    </w:lvl>
    <w:lvl w:ilvl="2">
      <w:start w:val="1"/>
      <w:numFmt w:val="decimal"/>
      <w:lvlText w:val="%1. %2. %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E8B1C9A"/>
    <w:multiLevelType w:val="hybridMultilevel"/>
    <w:tmpl w:val="B056523A"/>
    <w:lvl w:ilvl="0" w:tplc="0809000F">
      <w:start w:val="1"/>
      <w:numFmt w:val="decimal"/>
      <w:lvlText w:val="%1."/>
      <w:lvlJc w:val="left"/>
      <w:pPr>
        <w:ind w:left="1800" w:hanging="360"/>
      </w:pPr>
    </w:lvl>
    <w:lvl w:ilvl="1" w:tplc="F6048DBE">
      <w:start w:val="1"/>
      <w:numFmt w:val="decimal"/>
      <w:lvlText w:val="%2."/>
      <w:lvlJc w:val="left"/>
      <w:pPr>
        <w:ind w:left="2520" w:hanging="360"/>
      </w:pPr>
      <w:rPr>
        <w:rFonts w:ascii="Calibri" w:eastAsia="Times New Roman" w:hAnsi="Calibri" w:cs="Calibri"/>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15:restartNumberingAfterBreak="0">
    <w:nsid w:val="70606360"/>
    <w:multiLevelType w:val="hybridMultilevel"/>
    <w:tmpl w:val="677E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22B3636"/>
    <w:multiLevelType w:val="hybridMultilevel"/>
    <w:tmpl w:val="49BC1036"/>
    <w:lvl w:ilvl="0" w:tplc="749E54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26908AF"/>
    <w:multiLevelType w:val="hybridMultilevel"/>
    <w:tmpl w:val="C1A6B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4623052"/>
    <w:multiLevelType w:val="hybridMultilevel"/>
    <w:tmpl w:val="BC8AA48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4F47546"/>
    <w:multiLevelType w:val="hybridMultilevel"/>
    <w:tmpl w:val="9E165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68B11F0"/>
    <w:multiLevelType w:val="multilevel"/>
    <w:tmpl w:val="981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6B601AB"/>
    <w:multiLevelType w:val="hybridMultilevel"/>
    <w:tmpl w:val="55DEBF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71C4332"/>
    <w:multiLevelType w:val="hybridMultilevel"/>
    <w:tmpl w:val="51744F9A"/>
    <w:lvl w:ilvl="0" w:tplc="33F6D266">
      <w:start w:val="1"/>
      <w:numFmt w:val="decimal"/>
      <w:lvlText w:val="%1."/>
      <w:lvlJc w:val="left"/>
      <w:pPr>
        <w:ind w:left="1020" w:hanging="360"/>
      </w:pPr>
    </w:lvl>
    <w:lvl w:ilvl="1" w:tplc="091AA580">
      <w:start w:val="1"/>
      <w:numFmt w:val="decimal"/>
      <w:lvlText w:val="%2."/>
      <w:lvlJc w:val="left"/>
      <w:pPr>
        <w:ind w:left="1020" w:hanging="360"/>
      </w:pPr>
    </w:lvl>
    <w:lvl w:ilvl="2" w:tplc="A56227E6">
      <w:start w:val="1"/>
      <w:numFmt w:val="decimal"/>
      <w:lvlText w:val="%3."/>
      <w:lvlJc w:val="left"/>
      <w:pPr>
        <w:ind w:left="1020" w:hanging="360"/>
      </w:pPr>
    </w:lvl>
    <w:lvl w:ilvl="3" w:tplc="1F66DF14">
      <w:start w:val="1"/>
      <w:numFmt w:val="decimal"/>
      <w:lvlText w:val="%4."/>
      <w:lvlJc w:val="left"/>
      <w:pPr>
        <w:ind w:left="1020" w:hanging="360"/>
      </w:pPr>
    </w:lvl>
    <w:lvl w:ilvl="4" w:tplc="C456A9BE">
      <w:start w:val="1"/>
      <w:numFmt w:val="decimal"/>
      <w:lvlText w:val="%5."/>
      <w:lvlJc w:val="left"/>
      <w:pPr>
        <w:ind w:left="1020" w:hanging="360"/>
      </w:pPr>
    </w:lvl>
    <w:lvl w:ilvl="5" w:tplc="68B21362">
      <w:start w:val="1"/>
      <w:numFmt w:val="decimal"/>
      <w:lvlText w:val="%6."/>
      <w:lvlJc w:val="left"/>
      <w:pPr>
        <w:ind w:left="1020" w:hanging="360"/>
      </w:pPr>
    </w:lvl>
    <w:lvl w:ilvl="6" w:tplc="1846AD78">
      <w:start w:val="1"/>
      <w:numFmt w:val="decimal"/>
      <w:lvlText w:val="%7."/>
      <w:lvlJc w:val="left"/>
      <w:pPr>
        <w:ind w:left="1020" w:hanging="360"/>
      </w:pPr>
    </w:lvl>
    <w:lvl w:ilvl="7" w:tplc="53B6F548">
      <w:start w:val="1"/>
      <w:numFmt w:val="decimal"/>
      <w:lvlText w:val="%8."/>
      <w:lvlJc w:val="left"/>
      <w:pPr>
        <w:ind w:left="1020" w:hanging="360"/>
      </w:pPr>
    </w:lvl>
    <w:lvl w:ilvl="8" w:tplc="86B42AAC">
      <w:start w:val="1"/>
      <w:numFmt w:val="decimal"/>
      <w:lvlText w:val="%9."/>
      <w:lvlJc w:val="left"/>
      <w:pPr>
        <w:ind w:left="1020" w:hanging="360"/>
      </w:pPr>
    </w:lvl>
  </w:abstractNum>
  <w:abstractNum w:abstractNumId="120" w15:restartNumberingAfterBreak="0">
    <w:nsid w:val="77596374"/>
    <w:multiLevelType w:val="hybridMultilevel"/>
    <w:tmpl w:val="FE907C10"/>
    <w:lvl w:ilvl="0" w:tplc="BCEC452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7BE15B2"/>
    <w:multiLevelType w:val="hybridMultilevel"/>
    <w:tmpl w:val="03648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919037D"/>
    <w:multiLevelType w:val="hybridMultilevel"/>
    <w:tmpl w:val="1362D2AA"/>
    <w:lvl w:ilvl="0" w:tplc="0809000F">
      <w:start w:val="1"/>
      <w:numFmt w:val="decimal"/>
      <w:lvlText w:val="%1."/>
      <w:lvlJc w:val="left"/>
      <w:pPr>
        <w:ind w:left="2225" w:hanging="360"/>
      </w:p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123" w15:restartNumberingAfterBreak="0">
    <w:nsid w:val="799F0E6F"/>
    <w:multiLevelType w:val="multilevel"/>
    <w:tmpl w:val="E66E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625E43"/>
    <w:multiLevelType w:val="hybridMultilevel"/>
    <w:tmpl w:val="E77C3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BEF6355"/>
    <w:multiLevelType w:val="hybridMultilevel"/>
    <w:tmpl w:val="8CBA33D2"/>
    <w:lvl w:ilvl="0" w:tplc="A8DA3F52">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6" w15:restartNumberingAfterBreak="0">
    <w:nsid w:val="7CE24657"/>
    <w:multiLevelType w:val="hybridMultilevel"/>
    <w:tmpl w:val="F5845EB6"/>
    <w:lvl w:ilvl="0" w:tplc="27FEA13C">
      <w:start w:val="6"/>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CFD5BE1"/>
    <w:multiLevelType w:val="hybridMultilevel"/>
    <w:tmpl w:val="3CCA8CF8"/>
    <w:lvl w:ilvl="0" w:tplc="7A7418D6">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E0E3E58"/>
    <w:multiLevelType w:val="hybridMultilevel"/>
    <w:tmpl w:val="8F0C6912"/>
    <w:lvl w:ilvl="0" w:tplc="78CCBC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E6E0C4A"/>
    <w:multiLevelType w:val="hybridMultilevel"/>
    <w:tmpl w:val="2AA8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ED45050"/>
    <w:multiLevelType w:val="multilevel"/>
    <w:tmpl w:val="B09A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F745366"/>
    <w:multiLevelType w:val="hybridMultilevel"/>
    <w:tmpl w:val="8BB66668"/>
    <w:lvl w:ilvl="0" w:tplc="3866FA20">
      <w:start w:val="1"/>
      <w:numFmt w:val="decimal"/>
      <w:lvlText w:val="%1."/>
      <w:lvlJc w:val="left"/>
      <w:pPr>
        <w:ind w:left="1020" w:hanging="360"/>
      </w:pPr>
    </w:lvl>
    <w:lvl w:ilvl="1" w:tplc="45A2D0B8">
      <w:start w:val="1"/>
      <w:numFmt w:val="decimal"/>
      <w:lvlText w:val="%2."/>
      <w:lvlJc w:val="left"/>
      <w:pPr>
        <w:ind w:left="1020" w:hanging="360"/>
      </w:pPr>
    </w:lvl>
    <w:lvl w:ilvl="2" w:tplc="D3A4E380">
      <w:start w:val="1"/>
      <w:numFmt w:val="decimal"/>
      <w:lvlText w:val="%3."/>
      <w:lvlJc w:val="left"/>
      <w:pPr>
        <w:ind w:left="1020" w:hanging="360"/>
      </w:pPr>
    </w:lvl>
    <w:lvl w:ilvl="3" w:tplc="20862CB2">
      <w:start w:val="1"/>
      <w:numFmt w:val="decimal"/>
      <w:lvlText w:val="%4."/>
      <w:lvlJc w:val="left"/>
      <w:pPr>
        <w:ind w:left="1020" w:hanging="360"/>
      </w:pPr>
    </w:lvl>
    <w:lvl w:ilvl="4" w:tplc="1A2C6A94">
      <w:start w:val="1"/>
      <w:numFmt w:val="decimal"/>
      <w:lvlText w:val="%5."/>
      <w:lvlJc w:val="left"/>
      <w:pPr>
        <w:ind w:left="1020" w:hanging="360"/>
      </w:pPr>
    </w:lvl>
    <w:lvl w:ilvl="5" w:tplc="4AA2A492">
      <w:start w:val="1"/>
      <w:numFmt w:val="decimal"/>
      <w:lvlText w:val="%6."/>
      <w:lvlJc w:val="left"/>
      <w:pPr>
        <w:ind w:left="1020" w:hanging="360"/>
      </w:pPr>
    </w:lvl>
    <w:lvl w:ilvl="6" w:tplc="FA78758A">
      <w:start w:val="1"/>
      <w:numFmt w:val="decimal"/>
      <w:lvlText w:val="%7."/>
      <w:lvlJc w:val="left"/>
      <w:pPr>
        <w:ind w:left="1020" w:hanging="360"/>
      </w:pPr>
    </w:lvl>
    <w:lvl w:ilvl="7" w:tplc="ABD6DF5E">
      <w:start w:val="1"/>
      <w:numFmt w:val="decimal"/>
      <w:lvlText w:val="%8."/>
      <w:lvlJc w:val="left"/>
      <w:pPr>
        <w:ind w:left="1020" w:hanging="360"/>
      </w:pPr>
    </w:lvl>
    <w:lvl w:ilvl="8" w:tplc="B56C86F8">
      <w:start w:val="1"/>
      <w:numFmt w:val="decimal"/>
      <w:lvlText w:val="%9."/>
      <w:lvlJc w:val="left"/>
      <w:pPr>
        <w:ind w:left="1020" w:hanging="360"/>
      </w:pPr>
    </w:lvl>
  </w:abstractNum>
  <w:num w:numId="1" w16cid:durableId="90443796">
    <w:abstractNumId w:val="20"/>
  </w:num>
  <w:num w:numId="2" w16cid:durableId="403920026">
    <w:abstractNumId w:val="80"/>
  </w:num>
  <w:num w:numId="3" w16cid:durableId="483356719">
    <w:abstractNumId w:val="5"/>
  </w:num>
  <w:num w:numId="4" w16cid:durableId="1566063386">
    <w:abstractNumId w:val="27"/>
  </w:num>
  <w:num w:numId="5" w16cid:durableId="1393701555">
    <w:abstractNumId w:val="64"/>
  </w:num>
  <w:num w:numId="6" w16cid:durableId="271666690">
    <w:abstractNumId w:val="118"/>
  </w:num>
  <w:num w:numId="7" w16cid:durableId="114762437">
    <w:abstractNumId w:val="23"/>
  </w:num>
  <w:num w:numId="8" w16cid:durableId="732040744">
    <w:abstractNumId w:val="67"/>
  </w:num>
  <w:num w:numId="9" w16cid:durableId="276178886">
    <w:abstractNumId w:val="29"/>
  </w:num>
  <w:num w:numId="10" w16cid:durableId="2124880028">
    <w:abstractNumId w:val="115"/>
  </w:num>
  <w:num w:numId="11" w16cid:durableId="1553535181">
    <w:abstractNumId w:val="114"/>
  </w:num>
  <w:num w:numId="12" w16cid:durableId="6819307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76649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750118">
    <w:abstractNumId w:val="7"/>
  </w:num>
  <w:num w:numId="15" w16cid:durableId="1930968562">
    <w:abstractNumId w:val="54"/>
  </w:num>
  <w:num w:numId="16" w16cid:durableId="2008631028">
    <w:abstractNumId w:val="83"/>
  </w:num>
  <w:num w:numId="17" w16cid:durableId="96996239">
    <w:abstractNumId w:val="45"/>
  </w:num>
  <w:num w:numId="18" w16cid:durableId="1288003658">
    <w:abstractNumId w:val="49"/>
  </w:num>
  <w:num w:numId="19" w16cid:durableId="88816162">
    <w:abstractNumId w:val="120"/>
  </w:num>
  <w:num w:numId="20" w16cid:durableId="774637405">
    <w:abstractNumId w:val="38"/>
  </w:num>
  <w:num w:numId="21" w16cid:durableId="971862939">
    <w:abstractNumId w:val="65"/>
  </w:num>
  <w:num w:numId="22" w16cid:durableId="1000541427">
    <w:abstractNumId w:val="116"/>
  </w:num>
  <w:num w:numId="23" w16cid:durableId="46732313">
    <w:abstractNumId w:val="57"/>
  </w:num>
  <w:num w:numId="24" w16cid:durableId="795367893">
    <w:abstractNumId w:val="129"/>
  </w:num>
  <w:num w:numId="25" w16cid:durableId="505168301">
    <w:abstractNumId w:val="73"/>
  </w:num>
  <w:num w:numId="26" w16cid:durableId="2084638944">
    <w:abstractNumId w:val="26"/>
  </w:num>
  <w:num w:numId="27" w16cid:durableId="274679702">
    <w:abstractNumId w:val="18"/>
  </w:num>
  <w:num w:numId="28" w16cid:durableId="685056265">
    <w:abstractNumId w:val="33"/>
  </w:num>
  <w:num w:numId="29" w16cid:durableId="721830660">
    <w:abstractNumId w:val="42"/>
  </w:num>
  <w:num w:numId="30" w16cid:durableId="1608780426">
    <w:abstractNumId w:val="9"/>
  </w:num>
  <w:num w:numId="31" w16cid:durableId="1929189976">
    <w:abstractNumId w:val="74"/>
  </w:num>
  <w:num w:numId="32" w16cid:durableId="1998848124">
    <w:abstractNumId w:val="91"/>
  </w:num>
  <w:num w:numId="33" w16cid:durableId="1376195499">
    <w:abstractNumId w:val="68"/>
  </w:num>
  <w:num w:numId="34" w16cid:durableId="320238930">
    <w:abstractNumId w:val="44"/>
  </w:num>
  <w:num w:numId="35" w16cid:durableId="951739744">
    <w:abstractNumId w:val="103"/>
  </w:num>
  <w:num w:numId="36" w16cid:durableId="1910459130">
    <w:abstractNumId w:val="22"/>
  </w:num>
  <w:num w:numId="37" w16cid:durableId="1545215408">
    <w:abstractNumId w:val="58"/>
  </w:num>
  <w:num w:numId="38" w16cid:durableId="541672959">
    <w:abstractNumId w:val="105"/>
  </w:num>
  <w:num w:numId="39" w16cid:durableId="428501653">
    <w:abstractNumId w:val="56"/>
  </w:num>
  <w:num w:numId="40" w16cid:durableId="2080976359">
    <w:abstractNumId w:val="46"/>
  </w:num>
  <w:num w:numId="41" w16cid:durableId="864447594">
    <w:abstractNumId w:val="53"/>
  </w:num>
  <w:num w:numId="42" w16cid:durableId="1069579108">
    <w:abstractNumId w:val="17"/>
  </w:num>
  <w:num w:numId="43" w16cid:durableId="1237131937">
    <w:abstractNumId w:val="128"/>
  </w:num>
  <w:num w:numId="44" w16cid:durableId="1224635954">
    <w:abstractNumId w:val="40"/>
  </w:num>
  <w:num w:numId="45" w16cid:durableId="397287257">
    <w:abstractNumId w:val="93"/>
  </w:num>
  <w:num w:numId="46" w16cid:durableId="402148745">
    <w:abstractNumId w:val="94"/>
  </w:num>
  <w:num w:numId="47" w16cid:durableId="183444998">
    <w:abstractNumId w:val="112"/>
  </w:num>
  <w:num w:numId="48" w16cid:durableId="529072234">
    <w:abstractNumId w:val="11"/>
  </w:num>
  <w:num w:numId="49" w16cid:durableId="386538002">
    <w:abstractNumId w:val="100"/>
  </w:num>
  <w:num w:numId="50" w16cid:durableId="842742127">
    <w:abstractNumId w:val="126"/>
  </w:num>
  <w:num w:numId="51" w16cid:durableId="1963001384">
    <w:abstractNumId w:val="6"/>
  </w:num>
  <w:num w:numId="52" w16cid:durableId="603735301">
    <w:abstractNumId w:val="108"/>
  </w:num>
  <w:num w:numId="53" w16cid:durableId="312606735">
    <w:abstractNumId w:val="96"/>
  </w:num>
  <w:num w:numId="54" w16cid:durableId="376318413">
    <w:abstractNumId w:val="127"/>
  </w:num>
  <w:num w:numId="55" w16cid:durableId="461966036">
    <w:abstractNumId w:val="15"/>
  </w:num>
  <w:num w:numId="56" w16cid:durableId="82997220">
    <w:abstractNumId w:val="47"/>
  </w:num>
  <w:num w:numId="57" w16cid:durableId="576676375">
    <w:abstractNumId w:val="13"/>
  </w:num>
  <w:num w:numId="58" w16cid:durableId="923688935">
    <w:abstractNumId w:val="82"/>
  </w:num>
  <w:num w:numId="59" w16cid:durableId="1864899579">
    <w:abstractNumId w:val="0"/>
  </w:num>
  <w:num w:numId="60" w16cid:durableId="1333411487">
    <w:abstractNumId w:val="97"/>
  </w:num>
  <w:num w:numId="61" w16cid:durableId="1071806114">
    <w:abstractNumId w:val="121"/>
  </w:num>
  <w:num w:numId="62" w16cid:durableId="1407654336">
    <w:abstractNumId w:val="102"/>
  </w:num>
  <w:num w:numId="63" w16cid:durableId="1008631709">
    <w:abstractNumId w:val="125"/>
  </w:num>
  <w:num w:numId="64" w16cid:durableId="1483353218">
    <w:abstractNumId w:val="14"/>
  </w:num>
  <w:num w:numId="65" w16cid:durableId="224996494">
    <w:abstractNumId w:val="84"/>
  </w:num>
  <w:num w:numId="66" w16cid:durableId="680162622">
    <w:abstractNumId w:val="87"/>
  </w:num>
  <w:num w:numId="67" w16cid:durableId="1617367372">
    <w:abstractNumId w:val="101"/>
  </w:num>
  <w:num w:numId="68" w16cid:durableId="134182528">
    <w:abstractNumId w:val="37"/>
  </w:num>
  <w:num w:numId="69" w16cid:durableId="1521696993">
    <w:abstractNumId w:val="4"/>
  </w:num>
  <w:num w:numId="70" w16cid:durableId="600334155">
    <w:abstractNumId w:val="109"/>
  </w:num>
  <w:num w:numId="71" w16cid:durableId="1555659816">
    <w:abstractNumId w:val="122"/>
  </w:num>
  <w:num w:numId="72" w16cid:durableId="547230223">
    <w:abstractNumId w:val="62"/>
  </w:num>
  <w:num w:numId="73" w16cid:durableId="232398282">
    <w:abstractNumId w:val="88"/>
  </w:num>
  <w:num w:numId="74" w16cid:durableId="935558967">
    <w:abstractNumId w:val="1"/>
  </w:num>
  <w:num w:numId="75" w16cid:durableId="70666479">
    <w:abstractNumId w:val="8"/>
  </w:num>
  <w:num w:numId="76" w16cid:durableId="921531044">
    <w:abstractNumId w:val="60"/>
  </w:num>
  <w:num w:numId="77" w16cid:durableId="852692902">
    <w:abstractNumId w:val="111"/>
  </w:num>
  <w:num w:numId="78" w16cid:durableId="460730289">
    <w:abstractNumId w:val="21"/>
  </w:num>
  <w:num w:numId="79" w16cid:durableId="787817670">
    <w:abstractNumId w:val="113"/>
  </w:num>
  <w:num w:numId="80" w16cid:durableId="2095281996">
    <w:abstractNumId w:val="24"/>
  </w:num>
  <w:num w:numId="81" w16cid:durableId="85464915">
    <w:abstractNumId w:val="43"/>
  </w:num>
  <w:num w:numId="82" w16cid:durableId="1900553258">
    <w:abstractNumId w:val="106"/>
  </w:num>
  <w:num w:numId="83" w16cid:durableId="659701052">
    <w:abstractNumId w:val="79"/>
  </w:num>
  <w:num w:numId="84" w16cid:durableId="868104927">
    <w:abstractNumId w:val="77"/>
  </w:num>
  <w:num w:numId="85" w16cid:durableId="1885368621">
    <w:abstractNumId w:val="41"/>
  </w:num>
  <w:num w:numId="86" w16cid:durableId="671834224">
    <w:abstractNumId w:val="99"/>
  </w:num>
  <w:num w:numId="87" w16cid:durableId="344409700">
    <w:abstractNumId w:val="71"/>
  </w:num>
  <w:num w:numId="88" w16cid:durableId="1014724129">
    <w:abstractNumId w:val="32"/>
  </w:num>
  <w:num w:numId="89" w16cid:durableId="1790395348">
    <w:abstractNumId w:val="98"/>
  </w:num>
  <w:num w:numId="90" w16cid:durableId="928856269">
    <w:abstractNumId w:val="25"/>
  </w:num>
  <w:num w:numId="91" w16cid:durableId="1504734238">
    <w:abstractNumId w:val="36"/>
  </w:num>
  <w:num w:numId="92" w16cid:durableId="1520312242">
    <w:abstractNumId w:val="69"/>
  </w:num>
  <w:num w:numId="93" w16cid:durableId="1701128137">
    <w:abstractNumId w:val="110"/>
  </w:num>
  <w:num w:numId="94" w16cid:durableId="873352081">
    <w:abstractNumId w:val="81"/>
  </w:num>
  <w:num w:numId="95" w16cid:durableId="479538336">
    <w:abstractNumId w:val="75"/>
  </w:num>
  <w:num w:numId="96" w16cid:durableId="228930337">
    <w:abstractNumId w:val="30"/>
  </w:num>
  <w:num w:numId="97" w16cid:durableId="11049586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79670345">
    <w:abstractNumId w:val="78"/>
  </w:num>
  <w:num w:numId="99" w16cid:durableId="1147013858">
    <w:abstractNumId w:val="67"/>
    <w:lvlOverride w:ilvl="0">
      <w:startOverride w:val="11"/>
    </w:lvlOverride>
    <w:lvlOverride w:ilvl="1">
      <w:startOverride w:val="1"/>
    </w:lvlOverride>
  </w:num>
  <w:num w:numId="100" w16cid:durableId="999188216">
    <w:abstractNumId w:val="67"/>
    <w:lvlOverride w:ilvl="0">
      <w:startOverride w:val="11"/>
    </w:lvlOverride>
    <w:lvlOverride w:ilvl="1">
      <w:startOverride w:val="1"/>
    </w:lvlOverride>
  </w:num>
  <w:num w:numId="101" w16cid:durableId="1753313878">
    <w:abstractNumId w:val="39"/>
  </w:num>
  <w:num w:numId="102" w16cid:durableId="545801407">
    <w:abstractNumId w:val="10"/>
  </w:num>
  <w:num w:numId="103" w16cid:durableId="1616476189">
    <w:abstractNumId w:val="61"/>
  </w:num>
  <w:num w:numId="104" w16cid:durableId="1620917005">
    <w:abstractNumId w:val="28"/>
  </w:num>
  <w:num w:numId="105" w16cid:durableId="741173492">
    <w:abstractNumId w:val="59"/>
  </w:num>
  <w:num w:numId="106" w16cid:durableId="287250269">
    <w:abstractNumId w:val="3"/>
  </w:num>
  <w:num w:numId="107" w16cid:durableId="1778476096">
    <w:abstractNumId w:val="63"/>
  </w:num>
  <w:num w:numId="108" w16cid:durableId="1723404168">
    <w:abstractNumId w:val="124"/>
  </w:num>
  <w:num w:numId="109" w16cid:durableId="1369333759">
    <w:abstractNumId w:val="95"/>
  </w:num>
  <w:num w:numId="110" w16cid:durableId="1184126509">
    <w:abstractNumId w:val="19"/>
  </w:num>
  <w:num w:numId="111" w16cid:durableId="1808812640">
    <w:abstractNumId w:val="85"/>
  </w:num>
  <w:num w:numId="112" w16cid:durableId="1021051708">
    <w:abstractNumId w:val="12"/>
  </w:num>
  <w:num w:numId="113" w16cid:durableId="2048488937">
    <w:abstractNumId w:val="51"/>
  </w:num>
  <w:num w:numId="114" w16cid:durableId="1241212423">
    <w:abstractNumId w:val="70"/>
  </w:num>
  <w:num w:numId="115" w16cid:durableId="355470356">
    <w:abstractNumId w:val="31"/>
  </w:num>
  <w:num w:numId="116" w16cid:durableId="978025687">
    <w:abstractNumId w:val="92"/>
  </w:num>
  <w:num w:numId="117" w16cid:durableId="1254782599">
    <w:abstractNumId w:val="35"/>
  </w:num>
  <w:num w:numId="118" w16cid:durableId="2065250217">
    <w:abstractNumId w:val="123"/>
  </w:num>
  <w:num w:numId="119" w16cid:durableId="1133786299">
    <w:abstractNumId w:val="2"/>
  </w:num>
  <w:num w:numId="120" w16cid:durableId="2084795160">
    <w:abstractNumId w:val="34"/>
  </w:num>
  <w:num w:numId="121" w16cid:durableId="1712530183">
    <w:abstractNumId w:val="50"/>
  </w:num>
  <w:num w:numId="122" w16cid:durableId="2147309776">
    <w:abstractNumId w:val="117"/>
  </w:num>
  <w:num w:numId="123" w16cid:durableId="1467043662">
    <w:abstractNumId w:val="52"/>
  </w:num>
  <w:num w:numId="124" w16cid:durableId="1288852298">
    <w:abstractNumId w:val="55"/>
  </w:num>
  <w:num w:numId="125" w16cid:durableId="556013100">
    <w:abstractNumId w:val="66"/>
  </w:num>
  <w:num w:numId="126" w16cid:durableId="400711476">
    <w:abstractNumId w:val="107"/>
  </w:num>
  <w:num w:numId="127" w16cid:durableId="35811971">
    <w:abstractNumId w:val="89"/>
  </w:num>
  <w:num w:numId="128" w16cid:durableId="191116336">
    <w:abstractNumId w:val="76"/>
  </w:num>
  <w:num w:numId="129" w16cid:durableId="2113622099">
    <w:abstractNumId w:val="90"/>
  </w:num>
  <w:num w:numId="130" w16cid:durableId="680622924">
    <w:abstractNumId w:val="131"/>
  </w:num>
  <w:num w:numId="131" w16cid:durableId="259342492">
    <w:abstractNumId w:val="72"/>
  </w:num>
  <w:num w:numId="132" w16cid:durableId="1185049625">
    <w:abstractNumId w:val="119"/>
  </w:num>
  <w:num w:numId="133" w16cid:durableId="1756901725">
    <w:abstractNumId w:val="48"/>
  </w:num>
  <w:num w:numId="134" w16cid:durableId="1832602798">
    <w:abstractNumId w:val="104"/>
  </w:num>
  <w:num w:numId="135" w16cid:durableId="1889756631">
    <w:abstractNumId w:val="86"/>
  </w:num>
  <w:num w:numId="136" w16cid:durableId="1040547544">
    <w:abstractNumId w:val="16"/>
  </w:num>
  <w:num w:numId="137" w16cid:durableId="868831836">
    <w:abstractNumId w:val="13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ptazf5ceaxf6ezxelpx9pwdte529waazdx&quot;&gt;Dropout Report&lt;record-ids&gt;&lt;item&gt;6&lt;/item&gt;&lt;item&gt;7&lt;/item&gt;&lt;item&gt;8&lt;/item&gt;&lt;item&gt;11&lt;/item&gt;&lt;item&gt;14&lt;/item&gt;&lt;item&gt;22&lt;/item&gt;&lt;item&gt;30&lt;/item&gt;&lt;item&gt;32&lt;/item&gt;&lt;item&gt;35&lt;/item&gt;&lt;item&gt;41&lt;/item&gt;&lt;item&gt;55&lt;/item&gt;&lt;item&gt;56&lt;/item&gt;&lt;item&gt;61&lt;/item&gt;&lt;item&gt;62&lt;/item&gt;&lt;item&gt;63&lt;/item&gt;&lt;item&gt;75&lt;/item&gt;&lt;item&gt;77&lt;/item&gt;&lt;item&gt;78&lt;/item&gt;&lt;item&gt;79&lt;/item&gt;&lt;item&gt;92&lt;/item&gt;&lt;item&gt;93&lt;/item&gt;&lt;item&gt;95&lt;/item&gt;&lt;item&gt;96&lt;/item&gt;&lt;item&gt;102&lt;/item&gt;&lt;item&gt;103&lt;/item&gt;&lt;item&gt;107&lt;/item&gt;&lt;item&gt;108&lt;/item&gt;&lt;item&gt;111&lt;/item&gt;&lt;item&gt;114&lt;/item&gt;&lt;item&gt;115&lt;/item&gt;&lt;item&gt;116&lt;/item&gt;&lt;item&gt;117&lt;/item&gt;&lt;item&gt;118&lt;/item&gt;&lt;item&gt;119&lt;/item&gt;&lt;item&gt;120&lt;/item&gt;&lt;item&gt;123&lt;/item&gt;&lt;item&gt;124&lt;/item&gt;&lt;item&gt;125&lt;/item&gt;&lt;item&gt;126&lt;/item&gt;&lt;item&gt;127&lt;/item&gt;&lt;item&gt;131&lt;/item&gt;&lt;item&gt;134&lt;/item&gt;&lt;/record-ids&gt;&lt;/item&gt;&lt;/Libraries&gt;"/>
  </w:docVars>
  <w:rsids>
    <w:rsidRoot w:val="00872AE2"/>
    <w:rsid w:val="000001E7"/>
    <w:rsid w:val="00001495"/>
    <w:rsid w:val="000030E8"/>
    <w:rsid w:val="00010AE4"/>
    <w:rsid w:val="00011218"/>
    <w:rsid w:val="000120B5"/>
    <w:rsid w:val="000162AA"/>
    <w:rsid w:val="0001712A"/>
    <w:rsid w:val="000221B7"/>
    <w:rsid w:val="00027809"/>
    <w:rsid w:val="0003367B"/>
    <w:rsid w:val="00033710"/>
    <w:rsid w:val="00035E66"/>
    <w:rsid w:val="000362D9"/>
    <w:rsid w:val="000410DB"/>
    <w:rsid w:val="0004620D"/>
    <w:rsid w:val="00050E82"/>
    <w:rsid w:val="000549A5"/>
    <w:rsid w:val="00056803"/>
    <w:rsid w:val="00057AA1"/>
    <w:rsid w:val="0006173B"/>
    <w:rsid w:val="0006325C"/>
    <w:rsid w:val="00063CC9"/>
    <w:rsid w:val="000645D5"/>
    <w:rsid w:val="000744B7"/>
    <w:rsid w:val="0008451E"/>
    <w:rsid w:val="0008580E"/>
    <w:rsid w:val="0009124A"/>
    <w:rsid w:val="00094885"/>
    <w:rsid w:val="000970D4"/>
    <w:rsid w:val="000978D2"/>
    <w:rsid w:val="000A1267"/>
    <w:rsid w:val="000A1FA2"/>
    <w:rsid w:val="000A2263"/>
    <w:rsid w:val="000A3BFC"/>
    <w:rsid w:val="000A3F7A"/>
    <w:rsid w:val="000A441D"/>
    <w:rsid w:val="000A4A4D"/>
    <w:rsid w:val="000A61D9"/>
    <w:rsid w:val="000B0233"/>
    <w:rsid w:val="000B024A"/>
    <w:rsid w:val="000B22AA"/>
    <w:rsid w:val="000B287C"/>
    <w:rsid w:val="000B3798"/>
    <w:rsid w:val="000B42A9"/>
    <w:rsid w:val="000B59D2"/>
    <w:rsid w:val="000B6E43"/>
    <w:rsid w:val="000B7AD8"/>
    <w:rsid w:val="000C0E66"/>
    <w:rsid w:val="000C625D"/>
    <w:rsid w:val="000D2080"/>
    <w:rsid w:val="000D2CE3"/>
    <w:rsid w:val="000D3341"/>
    <w:rsid w:val="000D4D5F"/>
    <w:rsid w:val="000D6CD2"/>
    <w:rsid w:val="000D77FE"/>
    <w:rsid w:val="000E0A62"/>
    <w:rsid w:val="000E0DFB"/>
    <w:rsid w:val="000E1FF2"/>
    <w:rsid w:val="000E250E"/>
    <w:rsid w:val="000E3430"/>
    <w:rsid w:val="000E52CD"/>
    <w:rsid w:val="000E7E5C"/>
    <w:rsid w:val="000F3C50"/>
    <w:rsid w:val="000F4E20"/>
    <w:rsid w:val="000F53DB"/>
    <w:rsid w:val="000F6DA1"/>
    <w:rsid w:val="000F7FCE"/>
    <w:rsid w:val="001012EA"/>
    <w:rsid w:val="001015C9"/>
    <w:rsid w:val="00101E13"/>
    <w:rsid w:val="00104114"/>
    <w:rsid w:val="00105D77"/>
    <w:rsid w:val="001117EE"/>
    <w:rsid w:val="00112982"/>
    <w:rsid w:val="0011347F"/>
    <w:rsid w:val="00114073"/>
    <w:rsid w:val="001207BC"/>
    <w:rsid w:val="00120DF5"/>
    <w:rsid w:val="00121422"/>
    <w:rsid w:val="00122C77"/>
    <w:rsid w:val="0012378A"/>
    <w:rsid w:val="0012435E"/>
    <w:rsid w:val="00127AA2"/>
    <w:rsid w:val="00130483"/>
    <w:rsid w:val="00131D8F"/>
    <w:rsid w:val="0013429F"/>
    <w:rsid w:val="001345D9"/>
    <w:rsid w:val="00135B50"/>
    <w:rsid w:val="001445DC"/>
    <w:rsid w:val="00144F04"/>
    <w:rsid w:val="00146C92"/>
    <w:rsid w:val="00147251"/>
    <w:rsid w:val="00151DD5"/>
    <w:rsid w:val="00157010"/>
    <w:rsid w:val="00157305"/>
    <w:rsid w:val="00160519"/>
    <w:rsid w:val="00160B30"/>
    <w:rsid w:val="0016212C"/>
    <w:rsid w:val="00165C56"/>
    <w:rsid w:val="0016704A"/>
    <w:rsid w:val="00167565"/>
    <w:rsid w:val="00167F83"/>
    <w:rsid w:val="00171AD4"/>
    <w:rsid w:val="00174E39"/>
    <w:rsid w:val="00176257"/>
    <w:rsid w:val="0018040E"/>
    <w:rsid w:val="00181492"/>
    <w:rsid w:val="00181AB9"/>
    <w:rsid w:val="00183386"/>
    <w:rsid w:val="001841D8"/>
    <w:rsid w:val="00186E67"/>
    <w:rsid w:val="001870EF"/>
    <w:rsid w:val="00187D0E"/>
    <w:rsid w:val="00187EF0"/>
    <w:rsid w:val="00190A17"/>
    <w:rsid w:val="0019316D"/>
    <w:rsid w:val="00193CB5"/>
    <w:rsid w:val="001A0AD7"/>
    <w:rsid w:val="001A3F70"/>
    <w:rsid w:val="001A5DAB"/>
    <w:rsid w:val="001A6DF4"/>
    <w:rsid w:val="001A79F9"/>
    <w:rsid w:val="001B2750"/>
    <w:rsid w:val="001B46E7"/>
    <w:rsid w:val="001B4897"/>
    <w:rsid w:val="001B71A6"/>
    <w:rsid w:val="001C23C3"/>
    <w:rsid w:val="001C3088"/>
    <w:rsid w:val="001C4FE4"/>
    <w:rsid w:val="001C594F"/>
    <w:rsid w:val="001C651F"/>
    <w:rsid w:val="001C6BD0"/>
    <w:rsid w:val="001D0FCE"/>
    <w:rsid w:val="001D2159"/>
    <w:rsid w:val="001D3479"/>
    <w:rsid w:val="001D58D2"/>
    <w:rsid w:val="001D5955"/>
    <w:rsid w:val="001D694F"/>
    <w:rsid w:val="001D71A2"/>
    <w:rsid w:val="001E185F"/>
    <w:rsid w:val="001E36C7"/>
    <w:rsid w:val="001E5694"/>
    <w:rsid w:val="001E59C6"/>
    <w:rsid w:val="001F048A"/>
    <w:rsid w:val="001F4ACB"/>
    <w:rsid w:val="001F5A2A"/>
    <w:rsid w:val="00202CDB"/>
    <w:rsid w:val="002042BD"/>
    <w:rsid w:val="002042BF"/>
    <w:rsid w:val="002043A3"/>
    <w:rsid w:val="002058FE"/>
    <w:rsid w:val="00207F49"/>
    <w:rsid w:val="00211801"/>
    <w:rsid w:val="002120AD"/>
    <w:rsid w:val="00212CC0"/>
    <w:rsid w:val="00212E0A"/>
    <w:rsid w:val="00221278"/>
    <w:rsid w:val="00221ECF"/>
    <w:rsid w:val="0022241E"/>
    <w:rsid w:val="002225CD"/>
    <w:rsid w:val="00224B45"/>
    <w:rsid w:val="00224C37"/>
    <w:rsid w:val="0022590C"/>
    <w:rsid w:val="002310C2"/>
    <w:rsid w:val="0023242D"/>
    <w:rsid w:val="00233CD4"/>
    <w:rsid w:val="002350E1"/>
    <w:rsid w:val="00235E2F"/>
    <w:rsid w:val="002366A4"/>
    <w:rsid w:val="002379E4"/>
    <w:rsid w:val="002411F0"/>
    <w:rsid w:val="00243217"/>
    <w:rsid w:val="00245EE1"/>
    <w:rsid w:val="00247943"/>
    <w:rsid w:val="00251D3C"/>
    <w:rsid w:val="00253A22"/>
    <w:rsid w:val="00254A86"/>
    <w:rsid w:val="00254B03"/>
    <w:rsid w:val="00255CCF"/>
    <w:rsid w:val="00260E06"/>
    <w:rsid w:val="002618FC"/>
    <w:rsid w:val="00262106"/>
    <w:rsid w:val="002649C6"/>
    <w:rsid w:val="00266997"/>
    <w:rsid w:val="00267487"/>
    <w:rsid w:val="002711C6"/>
    <w:rsid w:val="002729DF"/>
    <w:rsid w:val="00276E68"/>
    <w:rsid w:val="00277D6B"/>
    <w:rsid w:val="00280190"/>
    <w:rsid w:val="00283C49"/>
    <w:rsid w:val="00285DAA"/>
    <w:rsid w:val="00287512"/>
    <w:rsid w:val="002910EA"/>
    <w:rsid w:val="00291376"/>
    <w:rsid w:val="0029214E"/>
    <w:rsid w:val="002928B4"/>
    <w:rsid w:val="00297DAA"/>
    <w:rsid w:val="002A17A3"/>
    <w:rsid w:val="002A252E"/>
    <w:rsid w:val="002A353C"/>
    <w:rsid w:val="002A56A0"/>
    <w:rsid w:val="002A666A"/>
    <w:rsid w:val="002B0C73"/>
    <w:rsid w:val="002B279C"/>
    <w:rsid w:val="002B3D5F"/>
    <w:rsid w:val="002B51C6"/>
    <w:rsid w:val="002B55E7"/>
    <w:rsid w:val="002B58FD"/>
    <w:rsid w:val="002B7B8D"/>
    <w:rsid w:val="002C04E0"/>
    <w:rsid w:val="002C203A"/>
    <w:rsid w:val="002C4995"/>
    <w:rsid w:val="002C7EE8"/>
    <w:rsid w:val="002D6A31"/>
    <w:rsid w:val="002D6D3E"/>
    <w:rsid w:val="002E029C"/>
    <w:rsid w:val="002E04A3"/>
    <w:rsid w:val="002E12D0"/>
    <w:rsid w:val="002E418F"/>
    <w:rsid w:val="002E4AFF"/>
    <w:rsid w:val="002E6B46"/>
    <w:rsid w:val="002E75D7"/>
    <w:rsid w:val="002F0B66"/>
    <w:rsid w:val="002F4885"/>
    <w:rsid w:val="002F5D91"/>
    <w:rsid w:val="002F60E2"/>
    <w:rsid w:val="00303215"/>
    <w:rsid w:val="00306F1C"/>
    <w:rsid w:val="00307A03"/>
    <w:rsid w:val="00310A0C"/>
    <w:rsid w:val="00310C7F"/>
    <w:rsid w:val="00311F50"/>
    <w:rsid w:val="00312318"/>
    <w:rsid w:val="00314969"/>
    <w:rsid w:val="00315FB3"/>
    <w:rsid w:val="003164AD"/>
    <w:rsid w:val="00316BF4"/>
    <w:rsid w:val="003206D3"/>
    <w:rsid w:val="00322E5B"/>
    <w:rsid w:val="003261DA"/>
    <w:rsid w:val="00330450"/>
    <w:rsid w:val="0033285C"/>
    <w:rsid w:val="00333003"/>
    <w:rsid w:val="0033331D"/>
    <w:rsid w:val="0033728D"/>
    <w:rsid w:val="00340389"/>
    <w:rsid w:val="00340CD1"/>
    <w:rsid w:val="00342C3C"/>
    <w:rsid w:val="00343B6D"/>
    <w:rsid w:val="00343C0B"/>
    <w:rsid w:val="003452A6"/>
    <w:rsid w:val="003460A7"/>
    <w:rsid w:val="0034668D"/>
    <w:rsid w:val="00347DCB"/>
    <w:rsid w:val="0035174A"/>
    <w:rsid w:val="00352DBA"/>
    <w:rsid w:val="00352F15"/>
    <w:rsid w:val="003569D1"/>
    <w:rsid w:val="00361C88"/>
    <w:rsid w:val="00363FDB"/>
    <w:rsid w:val="00364427"/>
    <w:rsid w:val="00370A79"/>
    <w:rsid w:val="00373F28"/>
    <w:rsid w:val="003754D8"/>
    <w:rsid w:val="003759C7"/>
    <w:rsid w:val="003804B3"/>
    <w:rsid w:val="003845C0"/>
    <w:rsid w:val="00384AD8"/>
    <w:rsid w:val="003853E4"/>
    <w:rsid w:val="0038543D"/>
    <w:rsid w:val="00386736"/>
    <w:rsid w:val="003879DC"/>
    <w:rsid w:val="003A0052"/>
    <w:rsid w:val="003A15F1"/>
    <w:rsid w:val="003A56E4"/>
    <w:rsid w:val="003A6BA1"/>
    <w:rsid w:val="003A7F90"/>
    <w:rsid w:val="003B1AF3"/>
    <w:rsid w:val="003B6107"/>
    <w:rsid w:val="003B7750"/>
    <w:rsid w:val="003B7B0D"/>
    <w:rsid w:val="003C0D5B"/>
    <w:rsid w:val="003C1A56"/>
    <w:rsid w:val="003C5CE6"/>
    <w:rsid w:val="003D247C"/>
    <w:rsid w:val="003D374A"/>
    <w:rsid w:val="003D401F"/>
    <w:rsid w:val="003D4D3F"/>
    <w:rsid w:val="003D54C8"/>
    <w:rsid w:val="003D61AB"/>
    <w:rsid w:val="003D666E"/>
    <w:rsid w:val="003E1343"/>
    <w:rsid w:val="003E2ACB"/>
    <w:rsid w:val="003E6D08"/>
    <w:rsid w:val="003E770C"/>
    <w:rsid w:val="003F092C"/>
    <w:rsid w:val="003F3E6C"/>
    <w:rsid w:val="003F4E9C"/>
    <w:rsid w:val="003F7B65"/>
    <w:rsid w:val="00403574"/>
    <w:rsid w:val="004047A0"/>
    <w:rsid w:val="00406726"/>
    <w:rsid w:val="0040797C"/>
    <w:rsid w:val="00407B48"/>
    <w:rsid w:val="00410EC6"/>
    <w:rsid w:val="00412138"/>
    <w:rsid w:val="00412372"/>
    <w:rsid w:val="00412428"/>
    <w:rsid w:val="00412CFF"/>
    <w:rsid w:val="004138DA"/>
    <w:rsid w:val="00415589"/>
    <w:rsid w:val="004156E7"/>
    <w:rsid w:val="00417257"/>
    <w:rsid w:val="004177CC"/>
    <w:rsid w:val="00420C2B"/>
    <w:rsid w:val="00421E93"/>
    <w:rsid w:val="00424534"/>
    <w:rsid w:val="00424895"/>
    <w:rsid w:val="00426CB4"/>
    <w:rsid w:val="00427F87"/>
    <w:rsid w:val="004304FD"/>
    <w:rsid w:val="00432534"/>
    <w:rsid w:val="004332AA"/>
    <w:rsid w:val="00433517"/>
    <w:rsid w:val="00434612"/>
    <w:rsid w:val="004346E9"/>
    <w:rsid w:val="004400D2"/>
    <w:rsid w:val="00440495"/>
    <w:rsid w:val="00442228"/>
    <w:rsid w:val="00444E66"/>
    <w:rsid w:val="00445A4F"/>
    <w:rsid w:val="00446664"/>
    <w:rsid w:val="00447195"/>
    <w:rsid w:val="00451B74"/>
    <w:rsid w:val="00452461"/>
    <w:rsid w:val="00453083"/>
    <w:rsid w:val="00454599"/>
    <w:rsid w:val="00455D7B"/>
    <w:rsid w:val="00455EEE"/>
    <w:rsid w:val="00460CB3"/>
    <w:rsid w:val="00460EE0"/>
    <w:rsid w:val="0046234F"/>
    <w:rsid w:val="00463C0F"/>
    <w:rsid w:val="0046740A"/>
    <w:rsid w:val="00473313"/>
    <w:rsid w:val="00473476"/>
    <w:rsid w:val="00474269"/>
    <w:rsid w:val="00477B2F"/>
    <w:rsid w:val="00482D4A"/>
    <w:rsid w:val="00483C4C"/>
    <w:rsid w:val="00484A76"/>
    <w:rsid w:val="00486992"/>
    <w:rsid w:val="0049021A"/>
    <w:rsid w:val="00490348"/>
    <w:rsid w:val="0049180D"/>
    <w:rsid w:val="00491F49"/>
    <w:rsid w:val="004962B1"/>
    <w:rsid w:val="004A0025"/>
    <w:rsid w:val="004A1F22"/>
    <w:rsid w:val="004A2728"/>
    <w:rsid w:val="004A2C25"/>
    <w:rsid w:val="004A6A2D"/>
    <w:rsid w:val="004A6CA8"/>
    <w:rsid w:val="004B0001"/>
    <w:rsid w:val="004B1524"/>
    <w:rsid w:val="004B17C5"/>
    <w:rsid w:val="004B1E31"/>
    <w:rsid w:val="004B2340"/>
    <w:rsid w:val="004B3FA1"/>
    <w:rsid w:val="004B458D"/>
    <w:rsid w:val="004B55D4"/>
    <w:rsid w:val="004B60C8"/>
    <w:rsid w:val="004B7254"/>
    <w:rsid w:val="004C03F8"/>
    <w:rsid w:val="004C1B3C"/>
    <w:rsid w:val="004C2206"/>
    <w:rsid w:val="004C29D5"/>
    <w:rsid w:val="004C3F60"/>
    <w:rsid w:val="004C6DDD"/>
    <w:rsid w:val="004C78C1"/>
    <w:rsid w:val="004C7EAD"/>
    <w:rsid w:val="004D053A"/>
    <w:rsid w:val="004D10B5"/>
    <w:rsid w:val="004D191B"/>
    <w:rsid w:val="004D1A8D"/>
    <w:rsid w:val="004D2438"/>
    <w:rsid w:val="004D2592"/>
    <w:rsid w:val="004D366B"/>
    <w:rsid w:val="004D43F2"/>
    <w:rsid w:val="004E0327"/>
    <w:rsid w:val="004E079E"/>
    <w:rsid w:val="004E240C"/>
    <w:rsid w:val="004E4BE3"/>
    <w:rsid w:val="004F01BA"/>
    <w:rsid w:val="004F2FCD"/>
    <w:rsid w:val="004F34E5"/>
    <w:rsid w:val="004F4B4C"/>
    <w:rsid w:val="004F5740"/>
    <w:rsid w:val="004F58B3"/>
    <w:rsid w:val="00500E69"/>
    <w:rsid w:val="0050201D"/>
    <w:rsid w:val="00502554"/>
    <w:rsid w:val="00504562"/>
    <w:rsid w:val="00504BA0"/>
    <w:rsid w:val="00506AA8"/>
    <w:rsid w:val="00507E83"/>
    <w:rsid w:val="00510279"/>
    <w:rsid w:val="0051035F"/>
    <w:rsid w:val="00511AB9"/>
    <w:rsid w:val="00511DFF"/>
    <w:rsid w:val="005123D4"/>
    <w:rsid w:val="00512C54"/>
    <w:rsid w:val="00515B95"/>
    <w:rsid w:val="00516171"/>
    <w:rsid w:val="005167A8"/>
    <w:rsid w:val="0051760D"/>
    <w:rsid w:val="00517AA7"/>
    <w:rsid w:val="0052303B"/>
    <w:rsid w:val="00523DBE"/>
    <w:rsid w:val="00523F0D"/>
    <w:rsid w:val="0052489F"/>
    <w:rsid w:val="0052538A"/>
    <w:rsid w:val="00530174"/>
    <w:rsid w:val="0053339E"/>
    <w:rsid w:val="0053346D"/>
    <w:rsid w:val="005405D1"/>
    <w:rsid w:val="00541907"/>
    <w:rsid w:val="00542BE1"/>
    <w:rsid w:val="005453A0"/>
    <w:rsid w:val="005460FE"/>
    <w:rsid w:val="00553262"/>
    <w:rsid w:val="005533F9"/>
    <w:rsid w:val="00555066"/>
    <w:rsid w:val="005556AF"/>
    <w:rsid w:val="00555BF6"/>
    <w:rsid w:val="00556412"/>
    <w:rsid w:val="00561E13"/>
    <w:rsid w:val="0056365D"/>
    <w:rsid w:val="00564922"/>
    <w:rsid w:val="005662D0"/>
    <w:rsid w:val="00566507"/>
    <w:rsid w:val="0056680E"/>
    <w:rsid w:val="005703DD"/>
    <w:rsid w:val="00572BE6"/>
    <w:rsid w:val="00573804"/>
    <w:rsid w:val="00573C8E"/>
    <w:rsid w:val="005758B5"/>
    <w:rsid w:val="00575C39"/>
    <w:rsid w:val="00575DFD"/>
    <w:rsid w:val="005815D1"/>
    <w:rsid w:val="005839CD"/>
    <w:rsid w:val="0059220B"/>
    <w:rsid w:val="00594096"/>
    <w:rsid w:val="00595310"/>
    <w:rsid w:val="005956D7"/>
    <w:rsid w:val="005973BD"/>
    <w:rsid w:val="005A175D"/>
    <w:rsid w:val="005A2C66"/>
    <w:rsid w:val="005A3122"/>
    <w:rsid w:val="005A5B93"/>
    <w:rsid w:val="005B2695"/>
    <w:rsid w:val="005B2984"/>
    <w:rsid w:val="005B617F"/>
    <w:rsid w:val="005C06FA"/>
    <w:rsid w:val="005C410A"/>
    <w:rsid w:val="005C5066"/>
    <w:rsid w:val="005C5A9D"/>
    <w:rsid w:val="005C74B5"/>
    <w:rsid w:val="005D3195"/>
    <w:rsid w:val="005D3D01"/>
    <w:rsid w:val="005D5F70"/>
    <w:rsid w:val="005D6C73"/>
    <w:rsid w:val="005D6D28"/>
    <w:rsid w:val="005D7D1E"/>
    <w:rsid w:val="005E01AC"/>
    <w:rsid w:val="005E1B88"/>
    <w:rsid w:val="005E1DFA"/>
    <w:rsid w:val="005E5409"/>
    <w:rsid w:val="005E6312"/>
    <w:rsid w:val="005E649C"/>
    <w:rsid w:val="005E674B"/>
    <w:rsid w:val="005F14D9"/>
    <w:rsid w:val="005F15BE"/>
    <w:rsid w:val="005F1CAE"/>
    <w:rsid w:val="005F7196"/>
    <w:rsid w:val="005F7E34"/>
    <w:rsid w:val="00600CEC"/>
    <w:rsid w:val="00600D17"/>
    <w:rsid w:val="00602E46"/>
    <w:rsid w:val="006039AC"/>
    <w:rsid w:val="0060555F"/>
    <w:rsid w:val="00605583"/>
    <w:rsid w:val="006100D8"/>
    <w:rsid w:val="00611047"/>
    <w:rsid w:val="00614FF3"/>
    <w:rsid w:val="00615638"/>
    <w:rsid w:val="00622D1C"/>
    <w:rsid w:val="00627E94"/>
    <w:rsid w:val="00632894"/>
    <w:rsid w:val="00633723"/>
    <w:rsid w:val="0063446A"/>
    <w:rsid w:val="00637F44"/>
    <w:rsid w:val="0064368A"/>
    <w:rsid w:val="00643A21"/>
    <w:rsid w:val="00643B46"/>
    <w:rsid w:val="00647461"/>
    <w:rsid w:val="00650BBB"/>
    <w:rsid w:val="00650F70"/>
    <w:rsid w:val="006512C8"/>
    <w:rsid w:val="006563F5"/>
    <w:rsid w:val="006566CA"/>
    <w:rsid w:val="00656AB6"/>
    <w:rsid w:val="00656CCD"/>
    <w:rsid w:val="006576FE"/>
    <w:rsid w:val="00660471"/>
    <w:rsid w:val="006614E6"/>
    <w:rsid w:val="00661C2D"/>
    <w:rsid w:val="006620D5"/>
    <w:rsid w:val="00663C28"/>
    <w:rsid w:val="00666E33"/>
    <w:rsid w:val="00670734"/>
    <w:rsid w:val="00672468"/>
    <w:rsid w:val="00672CA6"/>
    <w:rsid w:val="00672F83"/>
    <w:rsid w:val="0067449A"/>
    <w:rsid w:val="00675CCD"/>
    <w:rsid w:val="00675EBE"/>
    <w:rsid w:val="00676CAE"/>
    <w:rsid w:val="00680D88"/>
    <w:rsid w:val="006814DD"/>
    <w:rsid w:val="00681BC1"/>
    <w:rsid w:val="00683D26"/>
    <w:rsid w:val="00694727"/>
    <w:rsid w:val="006970CD"/>
    <w:rsid w:val="00697F8D"/>
    <w:rsid w:val="006A00AC"/>
    <w:rsid w:val="006A0D46"/>
    <w:rsid w:val="006A2EB9"/>
    <w:rsid w:val="006A48AF"/>
    <w:rsid w:val="006A6174"/>
    <w:rsid w:val="006B1F9C"/>
    <w:rsid w:val="006B30D4"/>
    <w:rsid w:val="006B3155"/>
    <w:rsid w:val="006B51E9"/>
    <w:rsid w:val="006B7526"/>
    <w:rsid w:val="006C10AC"/>
    <w:rsid w:val="006C147B"/>
    <w:rsid w:val="006C199B"/>
    <w:rsid w:val="006C34AC"/>
    <w:rsid w:val="006C45D2"/>
    <w:rsid w:val="006C4AD7"/>
    <w:rsid w:val="006C6429"/>
    <w:rsid w:val="006C6BBE"/>
    <w:rsid w:val="006C78B9"/>
    <w:rsid w:val="006D3397"/>
    <w:rsid w:val="006D3FFB"/>
    <w:rsid w:val="006D411A"/>
    <w:rsid w:val="006D5767"/>
    <w:rsid w:val="006D6614"/>
    <w:rsid w:val="006D73C9"/>
    <w:rsid w:val="006E2D68"/>
    <w:rsid w:val="006E2F00"/>
    <w:rsid w:val="006E6052"/>
    <w:rsid w:val="006E6BEA"/>
    <w:rsid w:val="006F0E7C"/>
    <w:rsid w:val="006F1357"/>
    <w:rsid w:val="006F14D2"/>
    <w:rsid w:val="006F3043"/>
    <w:rsid w:val="006F6CCA"/>
    <w:rsid w:val="006F73D6"/>
    <w:rsid w:val="0070092C"/>
    <w:rsid w:val="00700C2A"/>
    <w:rsid w:val="007010B2"/>
    <w:rsid w:val="00711DC8"/>
    <w:rsid w:val="00717B0F"/>
    <w:rsid w:val="00724A8F"/>
    <w:rsid w:val="00725D63"/>
    <w:rsid w:val="00726C64"/>
    <w:rsid w:val="00726EB4"/>
    <w:rsid w:val="00726EEE"/>
    <w:rsid w:val="00727732"/>
    <w:rsid w:val="00727EEF"/>
    <w:rsid w:val="00730F7D"/>
    <w:rsid w:val="00734AD0"/>
    <w:rsid w:val="00735943"/>
    <w:rsid w:val="00735A37"/>
    <w:rsid w:val="007364FA"/>
    <w:rsid w:val="007375A3"/>
    <w:rsid w:val="007402D4"/>
    <w:rsid w:val="0074281B"/>
    <w:rsid w:val="00743FFD"/>
    <w:rsid w:val="007450CC"/>
    <w:rsid w:val="007462D1"/>
    <w:rsid w:val="00747293"/>
    <w:rsid w:val="0074745E"/>
    <w:rsid w:val="007477B2"/>
    <w:rsid w:val="00747AEF"/>
    <w:rsid w:val="00750B83"/>
    <w:rsid w:val="007510BF"/>
    <w:rsid w:val="00751D93"/>
    <w:rsid w:val="00753088"/>
    <w:rsid w:val="007552C3"/>
    <w:rsid w:val="00760A6E"/>
    <w:rsid w:val="007652AF"/>
    <w:rsid w:val="007668A4"/>
    <w:rsid w:val="007701EE"/>
    <w:rsid w:val="00772784"/>
    <w:rsid w:val="007731A3"/>
    <w:rsid w:val="00773F72"/>
    <w:rsid w:val="00784B23"/>
    <w:rsid w:val="007855FB"/>
    <w:rsid w:val="0078738E"/>
    <w:rsid w:val="0079000F"/>
    <w:rsid w:val="007907B7"/>
    <w:rsid w:val="00790E26"/>
    <w:rsid w:val="00791825"/>
    <w:rsid w:val="00793D97"/>
    <w:rsid w:val="00795BB3"/>
    <w:rsid w:val="007A056A"/>
    <w:rsid w:val="007A0C31"/>
    <w:rsid w:val="007A2106"/>
    <w:rsid w:val="007A2363"/>
    <w:rsid w:val="007A3E59"/>
    <w:rsid w:val="007A7E9F"/>
    <w:rsid w:val="007B4C09"/>
    <w:rsid w:val="007B4DBB"/>
    <w:rsid w:val="007B5A04"/>
    <w:rsid w:val="007C1428"/>
    <w:rsid w:val="007C148C"/>
    <w:rsid w:val="007C1F96"/>
    <w:rsid w:val="007D01AC"/>
    <w:rsid w:val="007D31F6"/>
    <w:rsid w:val="007D4F6F"/>
    <w:rsid w:val="007D5484"/>
    <w:rsid w:val="007E35A3"/>
    <w:rsid w:val="007F0090"/>
    <w:rsid w:val="007F1B69"/>
    <w:rsid w:val="007F31BC"/>
    <w:rsid w:val="007F3209"/>
    <w:rsid w:val="007F39F2"/>
    <w:rsid w:val="007F3BBF"/>
    <w:rsid w:val="007F4474"/>
    <w:rsid w:val="007F613E"/>
    <w:rsid w:val="00801E0F"/>
    <w:rsid w:val="00801FB8"/>
    <w:rsid w:val="00802EAE"/>
    <w:rsid w:val="008037F1"/>
    <w:rsid w:val="00805457"/>
    <w:rsid w:val="00806ED5"/>
    <w:rsid w:val="008103E6"/>
    <w:rsid w:val="00813796"/>
    <w:rsid w:val="00814EDC"/>
    <w:rsid w:val="00825EB9"/>
    <w:rsid w:val="00830495"/>
    <w:rsid w:val="00830545"/>
    <w:rsid w:val="0083061D"/>
    <w:rsid w:val="00833A55"/>
    <w:rsid w:val="00842D51"/>
    <w:rsid w:val="00851956"/>
    <w:rsid w:val="00852EA3"/>
    <w:rsid w:val="00856A6B"/>
    <w:rsid w:val="00863625"/>
    <w:rsid w:val="00865DD4"/>
    <w:rsid w:val="0086649F"/>
    <w:rsid w:val="00866C0B"/>
    <w:rsid w:val="00867546"/>
    <w:rsid w:val="0087126A"/>
    <w:rsid w:val="00872AE2"/>
    <w:rsid w:val="00873A7B"/>
    <w:rsid w:val="0087532F"/>
    <w:rsid w:val="00881798"/>
    <w:rsid w:val="008819A5"/>
    <w:rsid w:val="008842E4"/>
    <w:rsid w:val="008868CE"/>
    <w:rsid w:val="00887D5A"/>
    <w:rsid w:val="00894B50"/>
    <w:rsid w:val="008A08E4"/>
    <w:rsid w:val="008A1C46"/>
    <w:rsid w:val="008A6074"/>
    <w:rsid w:val="008A63F3"/>
    <w:rsid w:val="008B1FFE"/>
    <w:rsid w:val="008B28DC"/>
    <w:rsid w:val="008B320F"/>
    <w:rsid w:val="008B3E28"/>
    <w:rsid w:val="008B4EE7"/>
    <w:rsid w:val="008B5798"/>
    <w:rsid w:val="008B635A"/>
    <w:rsid w:val="008B6699"/>
    <w:rsid w:val="008C0A55"/>
    <w:rsid w:val="008C2267"/>
    <w:rsid w:val="008C3447"/>
    <w:rsid w:val="008C3F62"/>
    <w:rsid w:val="008C527D"/>
    <w:rsid w:val="008C7F19"/>
    <w:rsid w:val="008D3070"/>
    <w:rsid w:val="008D39FB"/>
    <w:rsid w:val="008D4909"/>
    <w:rsid w:val="008D7ED4"/>
    <w:rsid w:val="008E0C68"/>
    <w:rsid w:val="008E264A"/>
    <w:rsid w:val="008E631F"/>
    <w:rsid w:val="008E6361"/>
    <w:rsid w:val="008E6D14"/>
    <w:rsid w:val="008E7670"/>
    <w:rsid w:val="008E7B9A"/>
    <w:rsid w:val="008F1402"/>
    <w:rsid w:val="008F2EAE"/>
    <w:rsid w:val="008F67AF"/>
    <w:rsid w:val="008F6D80"/>
    <w:rsid w:val="00900474"/>
    <w:rsid w:val="00902751"/>
    <w:rsid w:val="00902EF3"/>
    <w:rsid w:val="00907AB0"/>
    <w:rsid w:val="009137A9"/>
    <w:rsid w:val="009143E9"/>
    <w:rsid w:val="009145B3"/>
    <w:rsid w:val="00917858"/>
    <w:rsid w:val="0092026F"/>
    <w:rsid w:val="00921034"/>
    <w:rsid w:val="00922D4E"/>
    <w:rsid w:val="00923A42"/>
    <w:rsid w:val="0092716E"/>
    <w:rsid w:val="0093266E"/>
    <w:rsid w:val="00934393"/>
    <w:rsid w:val="00934968"/>
    <w:rsid w:val="00935BA1"/>
    <w:rsid w:val="00940E36"/>
    <w:rsid w:val="00944A48"/>
    <w:rsid w:val="00945DC2"/>
    <w:rsid w:val="00946652"/>
    <w:rsid w:val="00946E33"/>
    <w:rsid w:val="009476C9"/>
    <w:rsid w:val="009502FE"/>
    <w:rsid w:val="0095073C"/>
    <w:rsid w:val="00953541"/>
    <w:rsid w:val="00954F86"/>
    <w:rsid w:val="009554E1"/>
    <w:rsid w:val="0095574D"/>
    <w:rsid w:val="00955B39"/>
    <w:rsid w:val="009569DD"/>
    <w:rsid w:val="0095732D"/>
    <w:rsid w:val="00957499"/>
    <w:rsid w:val="0095777D"/>
    <w:rsid w:val="00960338"/>
    <w:rsid w:val="00960C19"/>
    <w:rsid w:val="00961434"/>
    <w:rsid w:val="009618B0"/>
    <w:rsid w:val="00961D1B"/>
    <w:rsid w:val="0096357A"/>
    <w:rsid w:val="00963811"/>
    <w:rsid w:val="0096662E"/>
    <w:rsid w:val="009667C6"/>
    <w:rsid w:val="0096732B"/>
    <w:rsid w:val="00974870"/>
    <w:rsid w:val="00976CD1"/>
    <w:rsid w:val="009775AE"/>
    <w:rsid w:val="00977BE5"/>
    <w:rsid w:val="0098438A"/>
    <w:rsid w:val="00986217"/>
    <w:rsid w:val="00986FB2"/>
    <w:rsid w:val="00987E7E"/>
    <w:rsid w:val="009A1122"/>
    <w:rsid w:val="009A5C23"/>
    <w:rsid w:val="009B2EC3"/>
    <w:rsid w:val="009B3D97"/>
    <w:rsid w:val="009C105E"/>
    <w:rsid w:val="009C5644"/>
    <w:rsid w:val="009C5BF6"/>
    <w:rsid w:val="009C6C3C"/>
    <w:rsid w:val="009C7EED"/>
    <w:rsid w:val="009D4D9A"/>
    <w:rsid w:val="009D4E19"/>
    <w:rsid w:val="009D6540"/>
    <w:rsid w:val="009E0225"/>
    <w:rsid w:val="009E0B0B"/>
    <w:rsid w:val="009E2C32"/>
    <w:rsid w:val="009E4BC3"/>
    <w:rsid w:val="009E520B"/>
    <w:rsid w:val="009E6316"/>
    <w:rsid w:val="009F08B1"/>
    <w:rsid w:val="009F5222"/>
    <w:rsid w:val="009F6D03"/>
    <w:rsid w:val="009F6E03"/>
    <w:rsid w:val="00A00281"/>
    <w:rsid w:val="00A03999"/>
    <w:rsid w:val="00A07860"/>
    <w:rsid w:val="00A11E94"/>
    <w:rsid w:val="00A147A8"/>
    <w:rsid w:val="00A15B0A"/>
    <w:rsid w:val="00A16248"/>
    <w:rsid w:val="00A16DC2"/>
    <w:rsid w:val="00A21680"/>
    <w:rsid w:val="00A217EE"/>
    <w:rsid w:val="00A2492D"/>
    <w:rsid w:val="00A24CEB"/>
    <w:rsid w:val="00A27005"/>
    <w:rsid w:val="00A2763D"/>
    <w:rsid w:val="00A27F11"/>
    <w:rsid w:val="00A302FC"/>
    <w:rsid w:val="00A32D8C"/>
    <w:rsid w:val="00A32E9A"/>
    <w:rsid w:val="00A3391E"/>
    <w:rsid w:val="00A3440A"/>
    <w:rsid w:val="00A3465C"/>
    <w:rsid w:val="00A36D19"/>
    <w:rsid w:val="00A43980"/>
    <w:rsid w:val="00A43DC9"/>
    <w:rsid w:val="00A4589E"/>
    <w:rsid w:val="00A461C0"/>
    <w:rsid w:val="00A5068B"/>
    <w:rsid w:val="00A52112"/>
    <w:rsid w:val="00A54008"/>
    <w:rsid w:val="00A54D07"/>
    <w:rsid w:val="00A615F1"/>
    <w:rsid w:val="00A6242C"/>
    <w:rsid w:val="00A64096"/>
    <w:rsid w:val="00A65A3F"/>
    <w:rsid w:val="00A71DBC"/>
    <w:rsid w:val="00A73032"/>
    <w:rsid w:val="00A73909"/>
    <w:rsid w:val="00A74182"/>
    <w:rsid w:val="00A7496D"/>
    <w:rsid w:val="00A75CBC"/>
    <w:rsid w:val="00A76B2C"/>
    <w:rsid w:val="00A772C5"/>
    <w:rsid w:val="00A772FB"/>
    <w:rsid w:val="00A80468"/>
    <w:rsid w:val="00A80B30"/>
    <w:rsid w:val="00A83EDF"/>
    <w:rsid w:val="00A84605"/>
    <w:rsid w:val="00A879C7"/>
    <w:rsid w:val="00A90C69"/>
    <w:rsid w:val="00A9389F"/>
    <w:rsid w:val="00A93F87"/>
    <w:rsid w:val="00A94535"/>
    <w:rsid w:val="00A9473B"/>
    <w:rsid w:val="00A949FB"/>
    <w:rsid w:val="00A96245"/>
    <w:rsid w:val="00A97709"/>
    <w:rsid w:val="00AA13F8"/>
    <w:rsid w:val="00AA2030"/>
    <w:rsid w:val="00AA33E6"/>
    <w:rsid w:val="00AA42D4"/>
    <w:rsid w:val="00AA5435"/>
    <w:rsid w:val="00AA6718"/>
    <w:rsid w:val="00AA6A50"/>
    <w:rsid w:val="00AA763E"/>
    <w:rsid w:val="00AB0BE4"/>
    <w:rsid w:val="00AB3ED0"/>
    <w:rsid w:val="00AB488C"/>
    <w:rsid w:val="00AB4B29"/>
    <w:rsid w:val="00AB6C6D"/>
    <w:rsid w:val="00AB6E93"/>
    <w:rsid w:val="00AC06D9"/>
    <w:rsid w:val="00AC0AF1"/>
    <w:rsid w:val="00AC1646"/>
    <w:rsid w:val="00AC1710"/>
    <w:rsid w:val="00AC433A"/>
    <w:rsid w:val="00AC44ED"/>
    <w:rsid w:val="00AC4FD9"/>
    <w:rsid w:val="00AC5232"/>
    <w:rsid w:val="00AC5E2D"/>
    <w:rsid w:val="00AC60CB"/>
    <w:rsid w:val="00AC6DB1"/>
    <w:rsid w:val="00AD064D"/>
    <w:rsid w:val="00AD0911"/>
    <w:rsid w:val="00AD18B1"/>
    <w:rsid w:val="00AD4B15"/>
    <w:rsid w:val="00AD5D28"/>
    <w:rsid w:val="00AD659C"/>
    <w:rsid w:val="00AD7085"/>
    <w:rsid w:val="00AD7DE7"/>
    <w:rsid w:val="00AE2BD1"/>
    <w:rsid w:val="00AE5365"/>
    <w:rsid w:val="00AE61E1"/>
    <w:rsid w:val="00AF0649"/>
    <w:rsid w:val="00AF12D0"/>
    <w:rsid w:val="00AF20E6"/>
    <w:rsid w:val="00AF2343"/>
    <w:rsid w:val="00AF2870"/>
    <w:rsid w:val="00AF4186"/>
    <w:rsid w:val="00AF4AE3"/>
    <w:rsid w:val="00AF5F3A"/>
    <w:rsid w:val="00B018EF"/>
    <w:rsid w:val="00B03453"/>
    <w:rsid w:val="00B0370F"/>
    <w:rsid w:val="00B03C2D"/>
    <w:rsid w:val="00B043E3"/>
    <w:rsid w:val="00B06C33"/>
    <w:rsid w:val="00B070DE"/>
    <w:rsid w:val="00B108F4"/>
    <w:rsid w:val="00B117C8"/>
    <w:rsid w:val="00B11E41"/>
    <w:rsid w:val="00B12DC3"/>
    <w:rsid w:val="00B141D3"/>
    <w:rsid w:val="00B20E5E"/>
    <w:rsid w:val="00B24576"/>
    <w:rsid w:val="00B30C4D"/>
    <w:rsid w:val="00B3349A"/>
    <w:rsid w:val="00B3412D"/>
    <w:rsid w:val="00B34A08"/>
    <w:rsid w:val="00B34B18"/>
    <w:rsid w:val="00B34E45"/>
    <w:rsid w:val="00B37012"/>
    <w:rsid w:val="00B400FF"/>
    <w:rsid w:val="00B41362"/>
    <w:rsid w:val="00B4269D"/>
    <w:rsid w:val="00B46118"/>
    <w:rsid w:val="00B505D1"/>
    <w:rsid w:val="00B51B6E"/>
    <w:rsid w:val="00B5230F"/>
    <w:rsid w:val="00B52D92"/>
    <w:rsid w:val="00B5370B"/>
    <w:rsid w:val="00B5374E"/>
    <w:rsid w:val="00B53ABC"/>
    <w:rsid w:val="00B60356"/>
    <w:rsid w:val="00B60464"/>
    <w:rsid w:val="00B6079B"/>
    <w:rsid w:val="00B60E65"/>
    <w:rsid w:val="00B60FFE"/>
    <w:rsid w:val="00B63FCE"/>
    <w:rsid w:val="00B640D9"/>
    <w:rsid w:val="00B64A58"/>
    <w:rsid w:val="00B7213E"/>
    <w:rsid w:val="00B73F1B"/>
    <w:rsid w:val="00B755B7"/>
    <w:rsid w:val="00B75F0A"/>
    <w:rsid w:val="00B76ADC"/>
    <w:rsid w:val="00B81316"/>
    <w:rsid w:val="00B82E50"/>
    <w:rsid w:val="00B83497"/>
    <w:rsid w:val="00B84660"/>
    <w:rsid w:val="00B8468A"/>
    <w:rsid w:val="00B84D47"/>
    <w:rsid w:val="00B861BF"/>
    <w:rsid w:val="00B86FCD"/>
    <w:rsid w:val="00B87844"/>
    <w:rsid w:val="00B9121E"/>
    <w:rsid w:val="00B95027"/>
    <w:rsid w:val="00B96BC2"/>
    <w:rsid w:val="00B96F14"/>
    <w:rsid w:val="00BA03CA"/>
    <w:rsid w:val="00BA168C"/>
    <w:rsid w:val="00BA1723"/>
    <w:rsid w:val="00BA19F9"/>
    <w:rsid w:val="00BA5B13"/>
    <w:rsid w:val="00BA633B"/>
    <w:rsid w:val="00BA7591"/>
    <w:rsid w:val="00BA76B7"/>
    <w:rsid w:val="00BB0EBE"/>
    <w:rsid w:val="00BB2254"/>
    <w:rsid w:val="00BB416E"/>
    <w:rsid w:val="00BB532D"/>
    <w:rsid w:val="00BB5A6A"/>
    <w:rsid w:val="00BB60AB"/>
    <w:rsid w:val="00BB67C5"/>
    <w:rsid w:val="00BB7F73"/>
    <w:rsid w:val="00BC11CA"/>
    <w:rsid w:val="00BC5EF3"/>
    <w:rsid w:val="00BC7F26"/>
    <w:rsid w:val="00BD1189"/>
    <w:rsid w:val="00BD16D3"/>
    <w:rsid w:val="00BD1735"/>
    <w:rsid w:val="00BD30FF"/>
    <w:rsid w:val="00BD460C"/>
    <w:rsid w:val="00BD469D"/>
    <w:rsid w:val="00BD49E0"/>
    <w:rsid w:val="00BD5F0A"/>
    <w:rsid w:val="00BD66CB"/>
    <w:rsid w:val="00BD6840"/>
    <w:rsid w:val="00BD7548"/>
    <w:rsid w:val="00BD7AF8"/>
    <w:rsid w:val="00BE0000"/>
    <w:rsid w:val="00BE0F8B"/>
    <w:rsid w:val="00BE449C"/>
    <w:rsid w:val="00BE74C4"/>
    <w:rsid w:val="00BE750D"/>
    <w:rsid w:val="00BE7588"/>
    <w:rsid w:val="00BF2166"/>
    <w:rsid w:val="00BF2895"/>
    <w:rsid w:val="00BF2923"/>
    <w:rsid w:val="00BF31C0"/>
    <w:rsid w:val="00BF563E"/>
    <w:rsid w:val="00C00F33"/>
    <w:rsid w:val="00C012AF"/>
    <w:rsid w:val="00C01B00"/>
    <w:rsid w:val="00C02773"/>
    <w:rsid w:val="00C0368E"/>
    <w:rsid w:val="00C037E6"/>
    <w:rsid w:val="00C04D70"/>
    <w:rsid w:val="00C051A5"/>
    <w:rsid w:val="00C10274"/>
    <w:rsid w:val="00C10D82"/>
    <w:rsid w:val="00C118B7"/>
    <w:rsid w:val="00C11D87"/>
    <w:rsid w:val="00C15B00"/>
    <w:rsid w:val="00C17A73"/>
    <w:rsid w:val="00C2133B"/>
    <w:rsid w:val="00C22406"/>
    <w:rsid w:val="00C228C4"/>
    <w:rsid w:val="00C250D4"/>
    <w:rsid w:val="00C25E4F"/>
    <w:rsid w:val="00C2696F"/>
    <w:rsid w:val="00C27924"/>
    <w:rsid w:val="00C27C20"/>
    <w:rsid w:val="00C27EC6"/>
    <w:rsid w:val="00C30FDD"/>
    <w:rsid w:val="00C31228"/>
    <w:rsid w:val="00C3170A"/>
    <w:rsid w:val="00C3405F"/>
    <w:rsid w:val="00C34F4C"/>
    <w:rsid w:val="00C3533D"/>
    <w:rsid w:val="00C367B3"/>
    <w:rsid w:val="00C37B51"/>
    <w:rsid w:val="00C4232C"/>
    <w:rsid w:val="00C43B5A"/>
    <w:rsid w:val="00C44F91"/>
    <w:rsid w:val="00C46FAB"/>
    <w:rsid w:val="00C51FDC"/>
    <w:rsid w:val="00C534A9"/>
    <w:rsid w:val="00C54172"/>
    <w:rsid w:val="00C54D43"/>
    <w:rsid w:val="00C5533E"/>
    <w:rsid w:val="00C558A3"/>
    <w:rsid w:val="00C6546D"/>
    <w:rsid w:val="00C67911"/>
    <w:rsid w:val="00C67B26"/>
    <w:rsid w:val="00C67C99"/>
    <w:rsid w:val="00C70B76"/>
    <w:rsid w:val="00C768CE"/>
    <w:rsid w:val="00C814DD"/>
    <w:rsid w:val="00C84A95"/>
    <w:rsid w:val="00C85377"/>
    <w:rsid w:val="00C87BF6"/>
    <w:rsid w:val="00C911FC"/>
    <w:rsid w:val="00C91506"/>
    <w:rsid w:val="00C95831"/>
    <w:rsid w:val="00CA3A50"/>
    <w:rsid w:val="00CA47B0"/>
    <w:rsid w:val="00CA5600"/>
    <w:rsid w:val="00CB0149"/>
    <w:rsid w:val="00CB2DA5"/>
    <w:rsid w:val="00CB38A1"/>
    <w:rsid w:val="00CB5D40"/>
    <w:rsid w:val="00CC2F23"/>
    <w:rsid w:val="00CC31D8"/>
    <w:rsid w:val="00CC32EA"/>
    <w:rsid w:val="00CC3BFA"/>
    <w:rsid w:val="00CC3E24"/>
    <w:rsid w:val="00CD00BA"/>
    <w:rsid w:val="00CD051B"/>
    <w:rsid w:val="00CD11D7"/>
    <w:rsid w:val="00CD29B3"/>
    <w:rsid w:val="00CD501D"/>
    <w:rsid w:val="00CD518C"/>
    <w:rsid w:val="00CD5457"/>
    <w:rsid w:val="00CD7131"/>
    <w:rsid w:val="00CD789C"/>
    <w:rsid w:val="00CE79E2"/>
    <w:rsid w:val="00CF0865"/>
    <w:rsid w:val="00CF0C1B"/>
    <w:rsid w:val="00CF1B21"/>
    <w:rsid w:val="00CF4652"/>
    <w:rsid w:val="00CF468A"/>
    <w:rsid w:val="00CF4938"/>
    <w:rsid w:val="00CF5C38"/>
    <w:rsid w:val="00D0135D"/>
    <w:rsid w:val="00D02381"/>
    <w:rsid w:val="00D0503C"/>
    <w:rsid w:val="00D0692A"/>
    <w:rsid w:val="00D1119B"/>
    <w:rsid w:val="00D111A8"/>
    <w:rsid w:val="00D1121B"/>
    <w:rsid w:val="00D11297"/>
    <w:rsid w:val="00D128AD"/>
    <w:rsid w:val="00D1544F"/>
    <w:rsid w:val="00D162EC"/>
    <w:rsid w:val="00D225B8"/>
    <w:rsid w:val="00D22E78"/>
    <w:rsid w:val="00D23508"/>
    <w:rsid w:val="00D24A08"/>
    <w:rsid w:val="00D26DEC"/>
    <w:rsid w:val="00D31532"/>
    <w:rsid w:val="00D31D9F"/>
    <w:rsid w:val="00D332AE"/>
    <w:rsid w:val="00D33BDF"/>
    <w:rsid w:val="00D33C6F"/>
    <w:rsid w:val="00D34112"/>
    <w:rsid w:val="00D354FF"/>
    <w:rsid w:val="00D35FC4"/>
    <w:rsid w:val="00D36D58"/>
    <w:rsid w:val="00D37258"/>
    <w:rsid w:val="00D4312B"/>
    <w:rsid w:val="00D44629"/>
    <w:rsid w:val="00D44BFF"/>
    <w:rsid w:val="00D454BD"/>
    <w:rsid w:val="00D45B1B"/>
    <w:rsid w:val="00D503B2"/>
    <w:rsid w:val="00D53AF0"/>
    <w:rsid w:val="00D54424"/>
    <w:rsid w:val="00D546D6"/>
    <w:rsid w:val="00D5688F"/>
    <w:rsid w:val="00D622A8"/>
    <w:rsid w:val="00D626E5"/>
    <w:rsid w:val="00D627EC"/>
    <w:rsid w:val="00D65F6F"/>
    <w:rsid w:val="00D67603"/>
    <w:rsid w:val="00D712DE"/>
    <w:rsid w:val="00D71AF6"/>
    <w:rsid w:val="00D72F24"/>
    <w:rsid w:val="00D73127"/>
    <w:rsid w:val="00D743C6"/>
    <w:rsid w:val="00D75414"/>
    <w:rsid w:val="00D80BA9"/>
    <w:rsid w:val="00D85B12"/>
    <w:rsid w:val="00D865E6"/>
    <w:rsid w:val="00D867AA"/>
    <w:rsid w:val="00D87110"/>
    <w:rsid w:val="00D9184F"/>
    <w:rsid w:val="00D9724D"/>
    <w:rsid w:val="00DA26CB"/>
    <w:rsid w:val="00DA40F0"/>
    <w:rsid w:val="00DA4F36"/>
    <w:rsid w:val="00DA5A13"/>
    <w:rsid w:val="00DA5FB4"/>
    <w:rsid w:val="00DB130E"/>
    <w:rsid w:val="00DB4189"/>
    <w:rsid w:val="00DC3881"/>
    <w:rsid w:val="00DC5EE4"/>
    <w:rsid w:val="00DC7865"/>
    <w:rsid w:val="00DD1B8A"/>
    <w:rsid w:val="00DD2277"/>
    <w:rsid w:val="00DD4B29"/>
    <w:rsid w:val="00DD569F"/>
    <w:rsid w:val="00DD6002"/>
    <w:rsid w:val="00DE0227"/>
    <w:rsid w:val="00DE058D"/>
    <w:rsid w:val="00DE2A82"/>
    <w:rsid w:val="00DE446E"/>
    <w:rsid w:val="00DE6B74"/>
    <w:rsid w:val="00DF04B9"/>
    <w:rsid w:val="00DF24F2"/>
    <w:rsid w:val="00DF2F8C"/>
    <w:rsid w:val="00DF7351"/>
    <w:rsid w:val="00DF79F1"/>
    <w:rsid w:val="00E00DAF"/>
    <w:rsid w:val="00E021D2"/>
    <w:rsid w:val="00E04202"/>
    <w:rsid w:val="00E07B2C"/>
    <w:rsid w:val="00E13CB2"/>
    <w:rsid w:val="00E173E3"/>
    <w:rsid w:val="00E20DA1"/>
    <w:rsid w:val="00E2187D"/>
    <w:rsid w:val="00E230C7"/>
    <w:rsid w:val="00E24482"/>
    <w:rsid w:val="00E25673"/>
    <w:rsid w:val="00E27465"/>
    <w:rsid w:val="00E31386"/>
    <w:rsid w:val="00E3332F"/>
    <w:rsid w:val="00E33375"/>
    <w:rsid w:val="00E33948"/>
    <w:rsid w:val="00E33E1C"/>
    <w:rsid w:val="00E40F28"/>
    <w:rsid w:val="00E41414"/>
    <w:rsid w:val="00E41437"/>
    <w:rsid w:val="00E430F7"/>
    <w:rsid w:val="00E43384"/>
    <w:rsid w:val="00E44981"/>
    <w:rsid w:val="00E45528"/>
    <w:rsid w:val="00E47916"/>
    <w:rsid w:val="00E50DEA"/>
    <w:rsid w:val="00E510C2"/>
    <w:rsid w:val="00E51DF7"/>
    <w:rsid w:val="00E55E9E"/>
    <w:rsid w:val="00E62AC2"/>
    <w:rsid w:val="00E64BA2"/>
    <w:rsid w:val="00E66A48"/>
    <w:rsid w:val="00E67B2F"/>
    <w:rsid w:val="00E726A4"/>
    <w:rsid w:val="00E74119"/>
    <w:rsid w:val="00E801F4"/>
    <w:rsid w:val="00E8073C"/>
    <w:rsid w:val="00E82DAE"/>
    <w:rsid w:val="00E83D1C"/>
    <w:rsid w:val="00E86CEF"/>
    <w:rsid w:val="00E90789"/>
    <w:rsid w:val="00E909D0"/>
    <w:rsid w:val="00E90B2A"/>
    <w:rsid w:val="00E90D8B"/>
    <w:rsid w:val="00E93DD5"/>
    <w:rsid w:val="00E94103"/>
    <w:rsid w:val="00EA1451"/>
    <w:rsid w:val="00EA1A84"/>
    <w:rsid w:val="00EB5259"/>
    <w:rsid w:val="00EB5E51"/>
    <w:rsid w:val="00EC5186"/>
    <w:rsid w:val="00ED03F3"/>
    <w:rsid w:val="00ED2F68"/>
    <w:rsid w:val="00ED3D4E"/>
    <w:rsid w:val="00ED3DB2"/>
    <w:rsid w:val="00ED7241"/>
    <w:rsid w:val="00EE15A7"/>
    <w:rsid w:val="00EE2965"/>
    <w:rsid w:val="00EE584C"/>
    <w:rsid w:val="00EE68A7"/>
    <w:rsid w:val="00EE69E7"/>
    <w:rsid w:val="00EE74F5"/>
    <w:rsid w:val="00EF0B53"/>
    <w:rsid w:val="00EF16B0"/>
    <w:rsid w:val="00EF185D"/>
    <w:rsid w:val="00EF2CF2"/>
    <w:rsid w:val="00EF62C9"/>
    <w:rsid w:val="00EF6CBD"/>
    <w:rsid w:val="00F03E27"/>
    <w:rsid w:val="00F06BA3"/>
    <w:rsid w:val="00F10B91"/>
    <w:rsid w:val="00F10D06"/>
    <w:rsid w:val="00F169FD"/>
    <w:rsid w:val="00F20C3F"/>
    <w:rsid w:val="00F210FA"/>
    <w:rsid w:val="00F21B22"/>
    <w:rsid w:val="00F21F48"/>
    <w:rsid w:val="00F2277D"/>
    <w:rsid w:val="00F23CD7"/>
    <w:rsid w:val="00F24BEC"/>
    <w:rsid w:val="00F25B0D"/>
    <w:rsid w:val="00F26702"/>
    <w:rsid w:val="00F30A97"/>
    <w:rsid w:val="00F31178"/>
    <w:rsid w:val="00F33D81"/>
    <w:rsid w:val="00F34450"/>
    <w:rsid w:val="00F35C8A"/>
    <w:rsid w:val="00F35E2F"/>
    <w:rsid w:val="00F36718"/>
    <w:rsid w:val="00F36993"/>
    <w:rsid w:val="00F37719"/>
    <w:rsid w:val="00F37AD9"/>
    <w:rsid w:val="00F40D14"/>
    <w:rsid w:val="00F4159C"/>
    <w:rsid w:val="00F4207C"/>
    <w:rsid w:val="00F42469"/>
    <w:rsid w:val="00F44A3E"/>
    <w:rsid w:val="00F44DBC"/>
    <w:rsid w:val="00F45190"/>
    <w:rsid w:val="00F4614D"/>
    <w:rsid w:val="00F46940"/>
    <w:rsid w:val="00F46AC9"/>
    <w:rsid w:val="00F51056"/>
    <w:rsid w:val="00F51EC9"/>
    <w:rsid w:val="00F52056"/>
    <w:rsid w:val="00F54839"/>
    <w:rsid w:val="00F553D1"/>
    <w:rsid w:val="00F57701"/>
    <w:rsid w:val="00F63A4F"/>
    <w:rsid w:val="00F63FDE"/>
    <w:rsid w:val="00F6488C"/>
    <w:rsid w:val="00F6658B"/>
    <w:rsid w:val="00F728D6"/>
    <w:rsid w:val="00F771C6"/>
    <w:rsid w:val="00F80535"/>
    <w:rsid w:val="00F82098"/>
    <w:rsid w:val="00F90D6E"/>
    <w:rsid w:val="00F93025"/>
    <w:rsid w:val="00F96841"/>
    <w:rsid w:val="00F96A27"/>
    <w:rsid w:val="00FA0C3D"/>
    <w:rsid w:val="00FA4851"/>
    <w:rsid w:val="00FA5F4B"/>
    <w:rsid w:val="00FA7B10"/>
    <w:rsid w:val="00FB41C3"/>
    <w:rsid w:val="00FB4614"/>
    <w:rsid w:val="00FB509B"/>
    <w:rsid w:val="00FB6C73"/>
    <w:rsid w:val="00FB7A63"/>
    <w:rsid w:val="00FC0518"/>
    <w:rsid w:val="00FC177B"/>
    <w:rsid w:val="00FC1C64"/>
    <w:rsid w:val="00FD170D"/>
    <w:rsid w:val="00FE0371"/>
    <w:rsid w:val="00FE1485"/>
    <w:rsid w:val="00FE2EF6"/>
    <w:rsid w:val="00FE4532"/>
    <w:rsid w:val="00FE679E"/>
    <w:rsid w:val="00FE7F8F"/>
    <w:rsid w:val="00FF0741"/>
    <w:rsid w:val="00FF0C6B"/>
    <w:rsid w:val="00FF18E1"/>
    <w:rsid w:val="00FF52D1"/>
    <w:rsid w:val="00FF7879"/>
    <w:rsid w:val="00FF7F7D"/>
    <w:rsid w:val="0532C692"/>
    <w:rsid w:val="05751827"/>
    <w:rsid w:val="061AEFC8"/>
    <w:rsid w:val="0C336004"/>
    <w:rsid w:val="1B7EE42F"/>
    <w:rsid w:val="2337A929"/>
    <w:rsid w:val="34989438"/>
    <w:rsid w:val="39840A75"/>
    <w:rsid w:val="7A4FE894"/>
    <w:rsid w:val="7EBACA7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83EA0"/>
  <w15:chartTrackingRefBased/>
  <w15:docId w15:val="{44159317-9182-407B-9208-6BF3BF5E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38"/>
    <w:pPr>
      <w:spacing w:line="480" w:lineRule="auto"/>
    </w:pPr>
  </w:style>
  <w:style w:type="paragraph" w:styleId="Heading1">
    <w:name w:val="heading 1"/>
    <w:basedOn w:val="Normal"/>
    <w:next w:val="Normal"/>
    <w:link w:val="Heading1Char"/>
    <w:uiPriority w:val="9"/>
    <w:qFormat/>
    <w:rsid w:val="00B3412D"/>
    <w:pPr>
      <w:keepNext/>
      <w:keepLines/>
      <w:pageBreakBefore/>
      <w:numPr>
        <w:numId w:val="8"/>
      </w:numPr>
      <w:pBdr>
        <w:bottom w:val="single" w:sz="4" w:space="1" w:color="auto"/>
      </w:pBdr>
      <w:spacing w:before="360" w:after="80"/>
      <w:ind w:left="851"/>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2E418F"/>
    <w:pPr>
      <w:keepNext/>
      <w:keepLines/>
      <w:numPr>
        <w:ilvl w:val="1"/>
        <w:numId w:val="8"/>
      </w:numPr>
      <w:spacing w:before="8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735A37"/>
    <w:pPr>
      <w:keepNext/>
      <w:keepLines/>
      <w:numPr>
        <w:ilvl w:val="2"/>
        <w:numId w:val="8"/>
      </w:numPr>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unhideWhenUsed/>
    <w:qFormat/>
    <w:rsid w:val="00872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A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A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A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A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abletitle">
    <w:name w:val="A.table title"/>
    <w:basedOn w:val="Normal"/>
    <w:autoRedefine/>
    <w:qFormat/>
    <w:rsid w:val="00697F8D"/>
    <w:pPr>
      <w:spacing w:after="120" w:line="288" w:lineRule="auto"/>
      <w:ind w:left="34" w:right="272"/>
    </w:pPr>
    <w:rPr>
      <w:rFonts w:ascii="Arial" w:eastAsia="Times New Roman" w:hAnsi="Arial" w:cs="Arial"/>
      <w:b/>
      <w:color w:val="4E84C4"/>
      <w:kern w:val="0"/>
      <w:sz w:val="20"/>
      <w:szCs w:val="19"/>
      <w14:ligatures w14:val="none"/>
    </w:rPr>
  </w:style>
  <w:style w:type="character" w:customStyle="1" w:styleId="Heading1Char">
    <w:name w:val="Heading 1 Char"/>
    <w:basedOn w:val="DefaultParagraphFont"/>
    <w:link w:val="Heading1"/>
    <w:uiPriority w:val="9"/>
    <w:rsid w:val="00B3412D"/>
    <w:rPr>
      <w:rFonts w:eastAsiaTheme="majorEastAsia" w:cstheme="majorBidi"/>
      <w:b/>
      <w:color w:val="000000" w:themeColor="text1"/>
      <w:sz w:val="28"/>
      <w:szCs w:val="40"/>
    </w:rPr>
  </w:style>
  <w:style w:type="character" w:customStyle="1" w:styleId="Heading2Char">
    <w:name w:val="Heading 2 Char"/>
    <w:basedOn w:val="DefaultParagraphFont"/>
    <w:link w:val="Heading2"/>
    <w:uiPriority w:val="9"/>
    <w:rsid w:val="002E418F"/>
    <w:rPr>
      <w:rFonts w:eastAsiaTheme="majorEastAsia" w:cstheme="majorBidi"/>
      <w:b/>
      <w:color w:val="000000" w:themeColor="text1"/>
      <w:szCs w:val="32"/>
    </w:rPr>
  </w:style>
  <w:style w:type="character" w:customStyle="1" w:styleId="Heading3Char">
    <w:name w:val="Heading 3 Char"/>
    <w:basedOn w:val="DefaultParagraphFont"/>
    <w:link w:val="Heading3"/>
    <w:uiPriority w:val="9"/>
    <w:rsid w:val="00735A37"/>
    <w:rPr>
      <w:rFonts w:eastAsiaTheme="majorEastAsia" w:cstheme="majorBidi"/>
      <w:b/>
      <w:i/>
      <w:color w:val="000000" w:themeColor="text1"/>
      <w:szCs w:val="28"/>
    </w:rPr>
  </w:style>
  <w:style w:type="character" w:customStyle="1" w:styleId="Heading4Char">
    <w:name w:val="Heading 4 Char"/>
    <w:basedOn w:val="DefaultParagraphFont"/>
    <w:link w:val="Heading4"/>
    <w:uiPriority w:val="9"/>
    <w:rsid w:val="00872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AE2"/>
    <w:rPr>
      <w:rFonts w:eastAsiaTheme="majorEastAsia" w:cstheme="majorBidi"/>
      <w:color w:val="272727" w:themeColor="text1" w:themeTint="D8"/>
    </w:rPr>
  </w:style>
  <w:style w:type="paragraph" w:styleId="Title">
    <w:name w:val="Title"/>
    <w:basedOn w:val="Normal"/>
    <w:next w:val="Normal"/>
    <w:link w:val="TitleChar"/>
    <w:uiPriority w:val="10"/>
    <w:qFormat/>
    <w:rsid w:val="00872A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A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A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AE2"/>
    <w:rPr>
      <w:i/>
      <w:iCs/>
      <w:color w:val="404040" w:themeColor="text1" w:themeTint="BF"/>
    </w:rPr>
  </w:style>
  <w:style w:type="paragraph" w:styleId="ListParagraph">
    <w:name w:val="List Paragraph"/>
    <w:basedOn w:val="Normal"/>
    <w:link w:val="ListParagraphChar"/>
    <w:uiPriority w:val="34"/>
    <w:qFormat/>
    <w:rsid w:val="00872AE2"/>
    <w:pPr>
      <w:ind w:left="720"/>
      <w:contextualSpacing/>
    </w:pPr>
  </w:style>
  <w:style w:type="character" w:styleId="IntenseEmphasis">
    <w:name w:val="Intense Emphasis"/>
    <w:basedOn w:val="DefaultParagraphFont"/>
    <w:uiPriority w:val="21"/>
    <w:qFormat/>
    <w:rsid w:val="00872AE2"/>
    <w:rPr>
      <w:i/>
      <w:iCs/>
      <w:color w:val="0F4761" w:themeColor="accent1" w:themeShade="BF"/>
    </w:rPr>
  </w:style>
  <w:style w:type="paragraph" w:styleId="IntenseQuote">
    <w:name w:val="Intense Quote"/>
    <w:basedOn w:val="Normal"/>
    <w:next w:val="Normal"/>
    <w:link w:val="IntenseQuoteChar"/>
    <w:uiPriority w:val="30"/>
    <w:qFormat/>
    <w:rsid w:val="00872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AE2"/>
    <w:rPr>
      <w:i/>
      <w:iCs/>
      <w:color w:val="0F4761" w:themeColor="accent1" w:themeShade="BF"/>
    </w:rPr>
  </w:style>
  <w:style w:type="character" w:styleId="IntenseReference">
    <w:name w:val="Intense Reference"/>
    <w:basedOn w:val="DefaultParagraphFont"/>
    <w:uiPriority w:val="32"/>
    <w:qFormat/>
    <w:rsid w:val="00872AE2"/>
    <w:rPr>
      <w:b/>
      <w:bCs/>
      <w:smallCaps/>
      <w:color w:val="0F4761" w:themeColor="accent1" w:themeShade="BF"/>
      <w:spacing w:val="5"/>
    </w:rPr>
  </w:style>
  <w:style w:type="character" w:styleId="CommentReference">
    <w:name w:val="annotation reference"/>
    <w:basedOn w:val="DefaultParagraphFont"/>
    <w:uiPriority w:val="99"/>
    <w:unhideWhenUsed/>
    <w:rsid w:val="000744B7"/>
    <w:rPr>
      <w:sz w:val="16"/>
      <w:szCs w:val="16"/>
    </w:rPr>
  </w:style>
  <w:style w:type="character" w:customStyle="1" w:styleId="ListParagraphChar">
    <w:name w:val="List Paragraph Char"/>
    <w:basedOn w:val="DefaultParagraphFont"/>
    <w:link w:val="ListParagraph"/>
    <w:uiPriority w:val="34"/>
    <w:rsid w:val="000744B7"/>
  </w:style>
  <w:style w:type="paragraph" w:customStyle="1" w:styleId="Abodycontent">
    <w:name w:val="A. body content"/>
    <w:basedOn w:val="Normal"/>
    <w:link w:val="AbodycontentChar"/>
    <w:qFormat/>
    <w:rsid w:val="000744B7"/>
    <w:pPr>
      <w:tabs>
        <w:tab w:val="left" w:pos="426"/>
      </w:tabs>
      <w:spacing w:before="120" w:after="120"/>
      <w:ind w:right="272" w:firstLine="425"/>
      <w:contextualSpacing/>
    </w:pPr>
    <w:rPr>
      <w:rFonts w:eastAsia="Times New Roman" w:cs="Times New Roman"/>
      <w:kern w:val="0"/>
      <w:sz w:val="22"/>
      <w:szCs w:val="18"/>
      <w14:ligatures w14:val="none"/>
    </w:rPr>
  </w:style>
  <w:style w:type="character" w:customStyle="1" w:styleId="AbodycontentChar">
    <w:name w:val="A. body content Char"/>
    <w:basedOn w:val="DefaultParagraphFont"/>
    <w:link w:val="Abodycontent"/>
    <w:rsid w:val="000744B7"/>
    <w:rPr>
      <w:rFonts w:eastAsia="Times New Roman" w:cs="Times New Roman"/>
      <w:kern w:val="0"/>
      <w:sz w:val="22"/>
      <w:szCs w:val="18"/>
      <w14:ligatures w14:val="none"/>
    </w:rPr>
  </w:style>
  <w:style w:type="paragraph" w:styleId="CommentText">
    <w:name w:val="annotation text"/>
    <w:basedOn w:val="Normal"/>
    <w:link w:val="CommentTextChar"/>
    <w:uiPriority w:val="99"/>
    <w:unhideWhenUsed/>
    <w:rsid w:val="00CD051B"/>
    <w:rPr>
      <w:sz w:val="20"/>
      <w:szCs w:val="20"/>
    </w:rPr>
  </w:style>
  <w:style w:type="character" w:customStyle="1" w:styleId="CommentTextChar">
    <w:name w:val="Comment Text Char"/>
    <w:basedOn w:val="DefaultParagraphFont"/>
    <w:link w:val="CommentText"/>
    <w:uiPriority w:val="99"/>
    <w:rsid w:val="00CD051B"/>
    <w:rPr>
      <w:sz w:val="20"/>
      <w:szCs w:val="20"/>
    </w:rPr>
  </w:style>
  <w:style w:type="table" w:styleId="TableGrid">
    <w:name w:val="Table Grid"/>
    <w:basedOn w:val="TableNormal"/>
    <w:uiPriority w:val="39"/>
    <w:rsid w:val="00DC7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F4885"/>
  </w:style>
  <w:style w:type="paragraph" w:styleId="Header">
    <w:name w:val="header"/>
    <w:basedOn w:val="Normal"/>
    <w:link w:val="HeaderChar"/>
    <w:uiPriority w:val="99"/>
    <w:unhideWhenUsed/>
    <w:rsid w:val="005D3D01"/>
    <w:pPr>
      <w:tabs>
        <w:tab w:val="center" w:pos="4513"/>
        <w:tab w:val="right" w:pos="9026"/>
      </w:tabs>
      <w:spacing w:line="240" w:lineRule="auto"/>
    </w:pPr>
  </w:style>
  <w:style w:type="character" w:customStyle="1" w:styleId="HeaderChar">
    <w:name w:val="Header Char"/>
    <w:basedOn w:val="DefaultParagraphFont"/>
    <w:link w:val="Header"/>
    <w:uiPriority w:val="99"/>
    <w:rsid w:val="005D3D01"/>
  </w:style>
  <w:style w:type="paragraph" w:styleId="Footer">
    <w:name w:val="footer"/>
    <w:basedOn w:val="Normal"/>
    <w:link w:val="FooterChar"/>
    <w:uiPriority w:val="99"/>
    <w:unhideWhenUsed/>
    <w:rsid w:val="005D3D01"/>
    <w:pPr>
      <w:tabs>
        <w:tab w:val="center" w:pos="4513"/>
        <w:tab w:val="right" w:pos="9026"/>
      </w:tabs>
      <w:spacing w:line="240" w:lineRule="auto"/>
    </w:pPr>
  </w:style>
  <w:style w:type="character" w:customStyle="1" w:styleId="FooterChar">
    <w:name w:val="Footer Char"/>
    <w:basedOn w:val="DefaultParagraphFont"/>
    <w:link w:val="Footer"/>
    <w:uiPriority w:val="99"/>
    <w:rsid w:val="005D3D01"/>
  </w:style>
  <w:style w:type="character" w:styleId="PageNumber">
    <w:name w:val="page number"/>
    <w:basedOn w:val="DefaultParagraphFont"/>
    <w:uiPriority w:val="99"/>
    <w:semiHidden/>
    <w:unhideWhenUsed/>
    <w:rsid w:val="005D3D01"/>
  </w:style>
  <w:style w:type="paragraph" w:styleId="CommentSubject">
    <w:name w:val="annotation subject"/>
    <w:basedOn w:val="CommentText"/>
    <w:next w:val="CommentText"/>
    <w:link w:val="CommentSubjectChar"/>
    <w:uiPriority w:val="99"/>
    <w:semiHidden/>
    <w:unhideWhenUsed/>
    <w:rsid w:val="005E6312"/>
    <w:pPr>
      <w:spacing w:line="240" w:lineRule="auto"/>
    </w:pPr>
    <w:rPr>
      <w:b/>
      <w:bCs/>
    </w:rPr>
  </w:style>
  <w:style w:type="character" w:customStyle="1" w:styleId="CommentSubjectChar">
    <w:name w:val="Comment Subject Char"/>
    <w:basedOn w:val="CommentTextChar"/>
    <w:link w:val="CommentSubject"/>
    <w:uiPriority w:val="99"/>
    <w:semiHidden/>
    <w:rsid w:val="005E6312"/>
    <w:rPr>
      <w:b/>
      <w:bCs/>
      <w:sz w:val="20"/>
      <w:szCs w:val="20"/>
    </w:rPr>
  </w:style>
  <w:style w:type="character" w:styleId="Emphasis">
    <w:name w:val="Emphasis"/>
    <w:basedOn w:val="DefaultParagraphFont"/>
    <w:uiPriority w:val="20"/>
    <w:qFormat/>
    <w:rsid w:val="000B59D2"/>
    <w:rPr>
      <w:i/>
      <w:iCs/>
    </w:rPr>
  </w:style>
  <w:style w:type="paragraph" w:styleId="FootnoteText">
    <w:name w:val="footnote text"/>
    <w:basedOn w:val="Normal"/>
    <w:link w:val="FootnoteTextChar"/>
    <w:uiPriority w:val="99"/>
    <w:semiHidden/>
    <w:unhideWhenUsed/>
    <w:rsid w:val="000E1FF2"/>
    <w:pPr>
      <w:spacing w:line="240" w:lineRule="auto"/>
    </w:pPr>
    <w:rPr>
      <w:sz w:val="20"/>
      <w:szCs w:val="20"/>
    </w:rPr>
  </w:style>
  <w:style w:type="character" w:customStyle="1" w:styleId="FootnoteTextChar">
    <w:name w:val="Footnote Text Char"/>
    <w:basedOn w:val="DefaultParagraphFont"/>
    <w:link w:val="FootnoteText"/>
    <w:uiPriority w:val="99"/>
    <w:semiHidden/>
    <w:rsid w:val="000E1FF2"/>
    <w:rPr>
      <w:sz w:val="20"/>
      <w:szCs w:val="20"/>
    </w:rPr>
  </w:style>
  <w:style w:type="character" w:styleId="FootnoteReference">
    <w:name w:val="footnote reference"/>
    <w:basedOn w:val="DefaultParagraphFont"/>
    <w:uiPriority w:val="99"/>
    <w:semiHidden/>
    <w:unhideWhenUsed/>
    <w:rsid w:val="000E1FF2"/>
    <w:rPr>
      <w:vertAlign w:val="superscript"/>
    </w:rPr>
  </w:style>
  <w:style w:type="paragraph" w:customStyle="1" w:styleId="EndNoteBibliographyTitle">
    <w:name w:val="EndNote Bibliography Title"/>
    <w:basedOn w:val="Normal"/>
    <w:link w:val="EndNoteBibliographyTitleChar"/>
    <w:rsid w:val="000E1FF2"/>
    <w:pPr>
      <w:spacing w:line="240" w:lineRule="auto"/>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0E1FF2"/>
    <w:rPr>
      <w:rFonts w:ascii="Aptos" w:hAnsi="Aptos"/>
      <w:lang w:val="en-US"/>
    </w:rPr>
  </w:style>
  <w:style w:type="paragraph" w:customStyle="1" w:styleId="EndNoteBibliography">
    <w:name w:val="EndNote Bibliography"/>
    <w:basedOn w:val="Normal"/>
    <w:link w:val="EndNoteBibliographyChar"/>
    <w:rsid w:val="000E1FF2"/>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0E1FF2"/>
    <w:rPr>
      <w:rFonts w:ascii="Aptos" w:hAnsi="Aptos"/>
      <w:lang w:val="en-US"/>
    </w:rPr>
  </w:style>
  <w:style w:type="character" w:styleId="PlaceholderText">
    <w:name w:val="Placeholder Text"/>
    <w:basedOn w:val="DefaultParagraphFont"/>
    <w:uiPriority w:val="99"/>
    <w:semiHidden/>
    <w:rsid w:val="000E1FF2"/>
    <w:rPr>
      <w:color w:val="666666"/>
    </w:rPr>
  </w:style>
  <w:style w:type="character" w:styleId="Hyperlink">
    <w:name w:val="Hyperlink"/>
    <w:basedOn w:val="DefaultParagraphFont"/>
    <w:uiPriority w:val="99"/>
    <w:unhideWhenUsed/>
    <w:rsid w:val="000E1FF2"/>
    <w:rPr>
      <w:color w:val="467886" w:themeColor="hyperlink"/>
      <w:u w:val="single"/>
    </w:rPr>
  </w:style>
  <w:style w:type="character" w:styleId="UnresolvedMention">
    <w:name w:val="Unresolved Mention"/>
    <w:basedOn w:val="DefaultParagraphFont"/>
    <w:uiPriority w:val="99"/>
    <w:semiHidden/>
    <w:unhideWhenUsed/>
    <w:rsid w:val="000E1FF2"/>
    <w:rPr>
      <w:color w:val="605E5C"/>
      <w:shd w:val="clear" w:color="auto" w:fill="E1DFDD"/>
    </w:rPr>
  </w:style>
  <w:style w:type="paragraph" w:styleId="NormalWeb">
    <w:name w:val="Normal (Web)"/>
    <w:basedOn w:val="Normal"/>
    <w:uiPriority w:val="99"/>
    <w:unhideWhenUsed/>
    <w:rsid w:val="00D622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46652"/>
    <w:rPr>
      <w:b/>
      <w:bCs/>
    </w:rPr>
  </w:style>
  <w:style w:type="paragraph" w:customStyle="1" w:styleId="VRGFHead2">
    <w:name w:val="VRGF Head 2"/>
    <w:basedOn w:val="Heading2"/>
    <w:next w:val="Normal"/>
    <w:qFormat/>
    <w:rsid w:val="001F048A"/>
    <w:pPr>
      <w:numPr>
        <w:ilvl w:val="0"/>
        <w:numId w:val="0"/>
      </w:numPr>
      <w:spacing w:before="240" w:after="200" w:line="288" w:lineRule="auto"/>
      <w:ind w:right="272"/>
    </w:pPr>
    <w:rPr>
      <w:rFonts w:eastAsia="Times New Roman" w:cs="Times New Roman"/>
      <w:color w:val="auto"/>
      <w:kern w:val="0"/>
      <w:sz w:val="22"/>
      <w:szCs w:val="44"/>
      <w14:ligatures w14:val="none"/>
    </w:rPr>
  </w:style>
  <w:style w:type="paragraph" w:customStyle="1" w:styleId="VRGFReportTitle">
    <w:name w:val="VRGF Report Title"/>
    <w:basedOn w:val="Normal"/>
    <w:qFormat/>
    <w:rsid w:val="00255CCF"/>
    <w:pPr>
      <w:spacing w:line="288" w:lineRule="auto"/>
      <w:ind w:left="720" w:right="272"/>
    </w:pPr>
    <w:rPr>
      <w:rFonts w:ascii="Arial" w:eastAsia="Times New Roman" w:hAnsi="Arial" w:cs="Times New Roman"/>
      <w:kern w:val="0"/>
      <w:sz w:val="60"/>
      <w:szCs w:val="60"/>
      <w14:ligatures w14:val="none"/>
    </w:rPr>
  </w:style>
  <w:style w:type="paragraph" w:customStyle="1" w:styleId="VRGFBodycontent">
    <w:name w:val="VRGF Body content"/>
    <w:basedOn w:val="Normal"/>
    <w:qFormat/>
    <w:rsid w:val="00255CCF"/>
    <w:pPr>
      <w:tabs>
        <w:tab w:val="left" w:pos="426"/>
      </w:tabs>
      <w:spacing w:before="120" w:after="240" w:line="288" w:lineRule="auto"/>
      <w:ind w:left="720" w:right="272"/>
    </w:pPr>
    <w:rPr>
      <w:rFonts w:ascii="Arial" w:eastAsia="Times New Roman" w:hAnsi="Arial" w:cs="Times New Roman"/>
      <w:kern w:val="0"/>
      <w:sz w:val="20"/>
      <w:szCs w:val="18"/>
      <w14:ligatures w14:val="none"/>
    </w:rPr>
  </w:style>
  <w:style w:type="paragraph" w:styleId="BalloonText">
    <w:name w:val="Balloon Text"/>
    <w:basedOn w:val="Normal"/>
    <w:link w:val="BalloonTextChar"/>
    <w:uiPriority w:val="99"/>
    <w:semiHidden/>
    <w:unhideWhenUsed/>
    <w:rsid w:val="00255CCF"/>
    <w:pPr>
      <w:spacing w:line="240" w:lineRule="auto"/>
    </w:pPr>
    <w:rPr>
      <w:rFonts w:ascii="Times New Roman" w:eastAsia="Times New Roman" w:hAnsi="Times New Roman" w:cs="Times New Roman"/>
      <w:kern w:val="0"/>
      <w:sz w:val="18"/>
      <w:lang w:eastAsia="en-GB"/>
      <w14:ligatures w14:val="none"/>
    </w:rPr>
  </w:style>
  <w:style w:type="character" w:customStyle="1" w:styleId="BalloonTextChar">
    <w:name w:val="Balloon Text Char"/>
    <w:basedOn w:val="DefaultParagraphFont"/>
    <w:link w:val="BalloonText"/>
    <w:uiPriority w:val="99"/>
    <w:semiHidden/>
    <w:rsid w:val="00255CCF"/>
    <w:rPr>
      <w:rFonts w:ascii="Times New Roman" w:eastAsia="Times New Roman" w:hAnsi="Times New Roman" w:cs="Times New Roman"/>
      <w:kern w:val="0"/>
      <w:sz w:val="18"/>
      <w:lang w:eastAsia="en-GB"/>
      <w14:ligatures w14:val="none"/>
    </w:rPr>
  </w:style>
  <w:style w:type="paragraph" w:customStyle="1" w:styleId="Appendixhead2">
    <w:name w:val="Appendix. head 2"/>
    <w:basedOn w:val="Heading2"/>
    <w:qFormat/>
    <w:rsid w:val="00314969"/>
    <w:pPr>
      <w:numPr>
        <w:numId w:val="86"/>
      </w:numPr>
      <w:spacing w:before="240" w:after="200" w:line="288" w:lineRule="auto"/>
      <w:ind w:right="272"/>
    </w:pPr>
    <w:rPr>
      <w:rFonts w:eastAsia="Times New Roman" w:cs="Times New Roman"/>
      <w:kern w:val="0"/>
      <w:szCs w:val="44"/>
      <w14:ligatures w14:val="none"/>
    </w:rPr>
  </w:style>
  <w:style w:type="paragraph" w:customStyle="1" w:styleId="VRGFHead3">
    <w:name w:val="VRGF Head 3"/>
    <w:basedOn w:val="Heading3"/>
    <w:next w:val="Normal"/>
    <w:qFormat/>
    <w:rsid w:val="00255CCF"/>
    <w:pPr>
      <w:keepNext w:val="0"/>
      <w:keepLines w:val="0"/>
      <w:numPr>
        <w:ilvl w:val="0"/>
        <w:numId w:val="0"/>
      </w:numPr>
      <w:spacing w:before="180" w:after="60" w:line="288" w:lineRule="auto"/>
      <w:ind w:left="284" w:right="272"/>
    </w:pPr>
    <w:rPr>
      <w:rFonts w:ascii="Arial" w:eastAsia="Times New Roman" w:hAnsi="Arial" w:cs="Times New Roman"/>
      <w:i w:val="0"/>
      <w:color w:val="auto"/>
      <w:kern w:val="0"/>
      <w:sz w:val="28"/>
      <w:szCs w:val="36"/>
      <w14:ligatures w14:val="none"/>
    </w:rPr>
  </w:style>
  <w:style w:type="character" w:styleId="SubtleEmphasis">
    <w:name w:val="Subtle Emphasis"/>
    <w:uiPriority w:val="19"/>
    <w:qFormat/>
    <w:rsid w:val="00255CCF"/>
    <w:rPr>
      <w:i/>
      <w:iCs/>
    </w:rPr>
  </w:style>
  <w:style w:type="paragraph" w:styleId="Caption">
    <w:name w:val="caption"/>
    <w:aliases w:val="Appendix. head 3,Table heading"/>
    <w:basedOn w:val="Heading3"/>
    <w:next w:val="Normal"/>
    <w:unhideWhenUsed/>
    <w:qFormat/>
    <w:rsid w:val="00314969"/>
    <w:pPr>
      <w:numPr>
        <w:numId w:val="88"/>
      </w:numPr>
      <w:tabs>
        <w:tab w:val="left" w:pos="426"/>
      </w:tabs>
      <w:spacing w:before="120" w:after="240" w:line="288" w:lineRule="auto"/>
      <w:ind w:right="272"/>
    </w:pPr>
    <w:rPr>
      <w:rFonts w:eastAsia="Times New Roman" w:cs="Times New Roman"/>
      <w:bCs/>
      <w:kern w:val="0"/>
      <w:szCs w:val="20"/>
      <w14:ligatures w14:val="none"/>
    </w:rPr>
  </w:style>
  <w:style w:type="paragraph" w:customStyle="1" w:styleId="VRGFHeaderandFooter">
    <w:name w:val="VRGF Header and Footer"/>
    <w:basedOn w:val="Normal"/>
    <w:qFormat/>
    <w:rsid w:val="00255CCF"/>
    <w:pPr>
      <w:tabs>
        <w:tab w:val="left" w:pos="426"/>
        <w:tab w:val="right" w:pos="10080"/>
      </w:tabs>
      <w:spacing w:before="120" w:after="240" w:line="288" w:lineRule="auto"/>
      <w:ind w:left="360" w:right="-27"/>
    </w:pPr>
    <w:rPr>
      <w:rFonts w:ascii="Arial" w:eastAsia="Times New Roman" w:hAnsi="Arial" w:cs="Arial"/>
      <w:noProof/>
      <w:color w:val="4E84C4"/>
      <w:kern w:val="0"/>
      <w:sz w:val="16"/>
      <w:szCs w:val="16"/>
      <w14:ligatures w14:val="none"/>
    </w:rPr>
  </w:style>
  <w:style w:type="character" w:customStyle="1" w:styleId="UnresolvedMention1">
    <w:name w:val="Unresolved Mention1"/>
    <w:basedOn w:val="DefaultParagraphFont"/>
    <w:uiPriority w:val="99"/>
    <w:semiHidden/>
    <w:unhideWhenUsed/>
    <w:rsid w:val="00255CCF"/>
    <w:rPr>
      <w:color w:val="605E5C"/>
      <w:shd w:val="clear" w:color="auto" w:fill="E1DFDD"/>
    </w:rPr>
  </w:style>
  <w:style w:type="paragraph" w:styleId="Revision">
    <w:name w:val="Revision"/>
    <w:hidden/>
    <w:uiPriority w:val="99"/>
    <w:semiHidden/>
    <w:rsid w:val="00255CCF"/>
    <w:rPr>
      <w:rFonts w:ascii="Arial" w:eastAsia="Times New Roman" w:hAnsi="Arial" w:cs="Times New Roman"/>
      <w:kern w:val="0"/>
      <w:sz w:val="20"/>
      <w:szCs w:val="18"/>
      <w14:ligatures w14:val="none"/>
    </w:rPr>
  </w:style>
  <w:style w:type="paragraph" w:customStyle="1" w:styleId="VRGFHead1">
    <w:name w:val="VRGF Head 1"/>
    <w:basedOn w:val="Heading1"/>
    <w:next w:val="VRGFBodycontent"/>
    <w:qFormat/>
    <w:rsid w:val="00255CCF"/>
    <w:pPr>
      <w:numPr>
        <w:numId w:val="0"/>
      </w:numPr>
      <w:pBdr>
        <w:bottom w:val="single" w:sz="6" w:space="1" w:color="auto"/>
      </w:pBdr>
      <w:spacing w:before="0" w:after="240" w:line="288" w:lineRule="auto"/>
      <w:ind w:left="284" w:right="272"/>
    </w:pPr>
    <w:rPr>
      <w:rFonts w:ascii="Arial" w:eastAsia="Times New Roman" w:hAnsi="Arial" w:cs="Times New Roman"/>
      <w:color w:val="4E84C4"/>
      <w:kern w:val="0"/>
      <w:sz w:val="40"/>
      <w:szCs w:val="44"/>
      <w14:ligatures w14:val="none"/>
    </w:rPr>
  </w:style>
  <w:style w:type="character" w:customStyle="1" w:styleId="UnresolvedMention2">
    <w:name w:val="Unresolved Mention2"/>
    <w:basedOn w:val="DefaultParagraphFont"/>
    <w:uiPriority w:val="99"/>
    <w:semiHidden/>
    <w:unhideWhenUsed/>
    <w:rsid w:val="00255CCF"/>
    <w:rPr>
      <w:color w:val="605E5C"/>
      <w:shd w:val="clear" w:color="auto" w:fill="E1DFDD"/>
    </w:rPr>
  </w:style>
  <w:style w:type="character" w:styleId="FollowedHyperlink">
    <w:name w:val="FollowedHyperlink"/>
    <w:basedOn w:val="DefaultParagraphFont"/>
    <w:uiPriority w:val="99"/>
    <w:semiHidden/>
    <w:unhideWhenUsed/>
    <w:rsid w:val="00255CCF"/>
    <w:rPr>
      <w:color w:val="96607D" w:themeColor="followedHyperlink"/>
      <w:u w:val="single"/>
    </w:rPr>
  </w:style>
  <w:style w:type="paragraph" w:customStyle="1" w:styleId="msonormal0">
    <w:name w:val="msonormal"/>
    <w:basedOn w:val="Normal"/>
    <w:rsid w:val="00255C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0">
    <w:name w:val="font0"/>
    <w:basedOn w:val="Normal"/>
    <w:rsid w:val="00255CCF"/>
    <w:pPr>
      <w:spacing w:before="100" w:beforeAutospacing="1" w:after="100" w:afterAutospacing="1" w:line="240" w:lineRule="auto"/>
    </w:pPr>
    <w:rPr>
      <w:rFonts w:ascii="Aptos Narrow" w:eastAsia="Times New Roman" w:hAnsi="Aptos Narrow" w:cs="Times New Roman"/>
      <w:color w:val="000000"/>
      <w:kern w:val="0"/>
      <w:lang w:eastAsia="en-GB"/>
      <w14:ligatures w14:val="none"/>
    </w:rPr>
  </w:style>
  <w:style w:type="paragraph" w:customStyle="1" w:styleId="font5">
    <w:name w:val="font5"/>
    <w:basedOn w:val="Normal"/>
    <w:rsid w:val="00255CCF"/>
    <w:pPr>
      <w:spacing w:before="100" w:beforeAutospacing="1" w:after="100" w:afterAutospacing="1" w:line="240" w:lineRule="auto"/>
    </w:pPr>
    <w:rPr>
      <w:rFonts w:ascii="Aptos Narrow" w:eastAsia="Times New Roman" w:hAnsi="Aptos Narrow" w:cs="Times New Roman"/>
      <w:i/>
      <w:iCs/>
      <w:color w:val="000000"/>
      <w:kern w:val="0"/>
      <w:lang w:eastAsia="en-GB"/>
      <w14:ligatures w14:val="none"/>
    </w:rPr>
  </w:style>
  <w:style w:type="paragraph" w:customStyle="1" w:styleId="xl65">
    <w:name w:val="xl65"/>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paragraph" w:customStyle="1" w:styleId="xl66">
    <w:name w:val="xl66"/>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paragraph" w:customStyle="1" w:styleId="xl67">
    <w:name w:val="xl67"/>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8">
    <w:name w:val="xl68"/>
    <w:basedOn w:val="Normal"/>
    <w:rsid w:val="00255CCF"/>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9">
    <w:name w:val="xl69"/>
    <w:basedOn w:val="Normal"/>
    <w:rsid w:val="00255CCF"/>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0">
    <w:name w:val="xl70"/>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1">
    <w:name w:val="xl71"/>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2">
    <w:name w:val="xl72"/>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3">
    <w:name w:val="xl73"/>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4">
    <w:name w:val="xl74"/>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5">
    <w:name w:val="xl75"/>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6">
    <w:name w:val="xl76"/>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2"/>
      <w:szCs w:val="22"/>
      <w:lang w:eastAsia="en-GB"/>
      <w14:ligatures w14:val="none"/>
    </w:rPr>
  </w:style>
  <w:style w:type="paragraph" w:customStyle="1" w:styleId="xl77">
    <w:name w:val="xl77"/>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8">
    <w:name w:val="xl78"/>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xl79">
    <w:name w:val="xl79"/>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kern w:val="0"/>
      <w:lang w:eastAsia="en-GB"/>
      <w14:ligatures w14:val="none"/>
    </w:rPr>
  </w:style>
  <w:style w:type="paragraph" w:customStyle="1" w:styleId="xl80">
    <w:name w:val="xl80"/>
    <w:basedOn w:val="Normal"/>
    <w:rsid w:val="00255C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1">
    <w:name w:val="xl81"/>
    <w:basedOn w:val="Normal"/>
    <w:rsid w:val="00255CCF"/>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kern w:val="0"/>
      <w:lang w:eastAsia="en-GB"/>
      <w14:ligatures w14:val="none"/>
    </w:rPr>
  </w:style>
  <w:style w:type="paragraph" w:customStyle="1" w:styleId="xl82">
    <w:name w:val="xl82"/>
    <w:basedOn w:val="Normal"/>
    <w:rsid w:val="00255C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83">
    <w:name w:val="xl83"/>
    <w:basedOn w:val="Normal"/>
    <w:rsid w:val="00255C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84">
    <w:name w:val="xl84"/>
    <w:basedOn w:val="Normal"/>
    <w:rsid w:val="00255CCF"/>
    <w:pPr>
      <w:pBdr>
        <w:top w:val="single" w:sz="4" w:space="0" w:color="auto"/>
        <w:left w:val="single" w:sz="4" w:space="0" w:color="auto"/>
        <w:bottom w:val="single" w:sz="4" w:space="0" w:color="auto"/>
        <w:right w:val="single" w:sz="4" w:space="0" w:color="auto"/>
      </w:pBdr>
      <w:shd w:val="clear" w:color="F2F2F2" w:fill="D9D9D9"/>
      <w:spacing w:before="100" w:beforeAutospacing="1" w:after="100" w:afterAutospacing="1" w:line="240" w:lineRule="auto"/>
    </w:pPr>
    <w:rPr>
      <w:rFonts w:ascii="Calibri" w:eastAsia="Times New Roman" w:hAnsi="Calibri" w:cs="Calibri"/>
      <w:b/>
      <w:bCs/>
      <w:kern w:val="0"/>
      <w:lang w:eastAsia="en-GB"/>
      <w14:ligatures w14:val="none"/>
    </w:rPr>
  </w:style>
  <w:style w:type="paragraph" w:customStyle="1" w:styleId="xl85">
    <w:name w:val="xl85"/>
    <w:basedOn w:val="Normal"/>
    <w:rsid w:val="00255C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lang w:eastAsia="en-GB"/>
      <w14:ligatures w14:val="none"/>
    </w:rPr>
  </w:style>
  <w:style w:type="paragraph" w:customStyle="1" w:styleId="xl86">
    <w:name w:val="xl86"/>
    <w:basedOn w:val="Normal"/>
    <w:rsid w:val="00255C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ptos Narrow" w:eastAsia="Times New Roman" w:hAnsi="Aptos Narrow" w:cs="Times New Roman"/>
      <w:b/>
      <w:bCs/>
      <w:kern w:val="0"/>
      <w:lang w:eastAsia="en-GB"/>
      <w14:ligatures w14:val="none"/>
    </w:rPr>
  </w:style>
  <w:style w:type="paragraph" w:customStyle="1" w:styleId="xl87">
    <w:name w:val="xl87"/>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paragraph" w:customStyle="1" w:styleId="xl88">
    <w:name w:val="xl88"/>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89">
    <w:name w:val="xl89"/>
    <w:basedOn w:val="Normal"/>
    <w:rsid w:val="00255C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numbering" w:customStyle="1" w:styleId="CurrentList1">
    <w:name w:val="Current List1"/>
    <w:uiPriority w:val="99"/>
    <w:rsid w:val="00314969"/>
    <w:pPr>
      <w:numPr>
        <w:numId w:val="87"/>
      </w:numPr>
    </w:pPr>
  </w:style>
  <w:style w:type="numbering" w:customStyle="1" w:styleId="CurrentList2">
    <w:name w:val="Current List2"/>
    <w:uiPriority w:val="99"/>
    <w:rsid w:val="00314969"/>
    <w:pPr>
      <w:numPr>
        <w:numId w:val="89"/>
      </w:numPr>
    </w:pPr>
  </w:style>
  <w:style w:type="numbering" w:customStyle="1" w:styleId="CurrentList3">
    <w:name w:val="Current List3"/>
    <w:uiPriority w:val="99"/>
    <w:rsid w:val="00314969"/>
    <w:pPr>
      <w:numPr>
        <w:numId w:val="90"/>
      </w:numPr>
    </w:pPr>
  </w:style>
  <w:style w:type="numbering" w:customStyle="1" w:styleId="CurrentList4">
    <w:name w:val="Current List4"/>
    <w:uiPriority w:val="99"/>
    <w:rsid w:val="00314969"/>
    <w:pPr>
      <w:numPr>
        <w:numId w:val="91"/>
      </w:numPr>
    </w:pPr>
  </w:style>
  <w:style w:type="numbering" w:customStyle="1" w:styleId="CurrentList5">
    <w:name w:val="Current List5"/>
    <w:uiPriority w:val="99"/>
    <w:rsid w:val="00314969"/>
    <w:pPr>
      <w:numPr>
        <w:numId w:val="92"/>
      </w:numPr>
    </w:pPr>
  </w:style>
  <w:style w:type="numbering" w:customStyle="1" w:styleId="CurrentList6">
    <w:name w:val="Current List6"/>
    <w:uiPriority w:val="99"/>
    <w:rsid w:val="00314969"/>
    <w:pPr>
      <w:numPr>
        <w:numId w:val="93"/>
      </w:numPr>
    </w:pPr>
  </w:style>
  <w:style w:type="numbering" w:customStyle="1" w:styleId="CurrentList7">
    <w:name w:val="Current List7"/>
    <w:uiPriority w:val="99"/>
    <w:rsid w:val="00314969"/>
    <w:pPr>
      <w:numPr>
        <w:numId w:val="94"/>
      </w:numPr>
    </w:pPr>
  </w:style>
  <w:style w:type="numbering" w:customStyle="1" w:styleId="CurrentList8">
    <w:name w:val="Current List8"/>
    <w:uiPriority w:val="99"/>
    <w:rsid w:val="00314969"/>
    <w:pPr>
      <w:numPr>
        <w:numId w:val="95"/>
      </w:numPr>
    </w:pPr>
  </w:style>
  <w:style w:type="numbering" w:customStyle="1" w:styleId="CurrentList9">
    <w:name w:val="Current List9"/>
    <w:uiPriority w:val="99"/>
    <w:rsid w:val="00314969"/>
    <w:pPr>
      <w:numPr>
        <w:numId w:val="96"/>
      </w:numPr>
    </w:pPr>
  </w:style>
  <w:style w:type="paragraph" w:styleId="TOCHeading">
    <w:name w:val="TOC Heading"/>
    <w:basedOn w:val="Heading1"/>
    <w:next w:val="Normal"/>
    <w:uiPriority w:val="39"/>
    <w:unhideWhenUsed/>
    <w:qFormat/>
    <w:rsid w:val="00795BB3"/>
    <w:pPr>
      <w:pageBreakBefore w:val="0"/>
      <w:numPr>
        <w:numId w:val="0"/>
      </w:numPr>
      <w:pBdr>
        <w:bottom w:val="none" w:sz="0" w:space="0" w:color="auto"/>
      </w:pBdr>
      <w:spacing w:before="480" w:after="0" w:line="276" w:lineRule="auto"/>
      <w:outlineLvl w:val="9"/>
    </w:pPr>
    <w:rPr>
      <w:rFonts w:asciiTheme="majorHAnsi" w:hAnsiTheme="majorHAnsi"/>
      <w:bCs/>
      <w:color w:val="0F4761" w:themeColor="accent1" w:themeShade="BF"/>
      <w:kern w:val="0"/>
      <w:szCs w:val="28"/>
      <w:lang w:val="en-US"/>
      <w14:ligatures w14:val="none"/>
    </w:rPr>
  </w:style>
  <w:style w:type="paragraph" w:styleId="TOC1">
    <w:name w:val="toc 1"/>
    <w:basedOn w:val="Normal"/>
    <w:next w:val="Normal"/>
    <w:autoRedefine/>
    <w:uiPriority w:val="39"/>
    <w:unhideWhenUsed/>
    <w:rsid w:val="00BC7F26"/>
    <w:pPr>
      <w:tabs>
        <w:tab w:val="left" w:pos="480"/>
        <w:tab w:val="right" w:leader="dot" w:pos="9010"/>
      </w:tabs>
      <w:spacing w:before="120" w:line="240" w:lineRule="auto"/>
    </w:pPr>
    <w:rPr>
      <w:b/>
      <w:bCs/>
      <w:i/>
      <w:iCs/>
    </w:rPr>
  </w:style>
  <w:style w:type="paragraph" w:styleId="TOC2">
    <w:name w:val="toc 2"/>
    <w:basedOn w:val="Normal"/>
    <w:next w:val="Normal"/>
    <w:autoRedefine/>
    <w:uiPriority w:val="39"/>
    <w:unhideWhenUsed/>
    <w:rsid w:val="00ED03F3"/>
    <w:pPr>
      <w:tabs>
        <w:tab w:val="left" w:pos="960"/>
        <w:tab w:val="right" w:leader="dot" w:pos="9010"/>
      </w:tabs>
      <w:spacing w:before="120" w:line="240" w:lineRule="auto"/>
      <w:ind w:left="240"/>
    </w:pPr>
    <w:rPr>
      <w:noProof/>
      <w:lang w:eastAsia="en-GB"/>
    </w:rPr>
  </w:style>
  <w:style w:type="paragraph" w:styleId="TOC3">
    <w:name w:val="toc 3"/>
    <w:basedOn w:val="Normal"/>
    <w:next w:val="Normal"/>
    <w:autoRedefine/>
    <w:uiPriority w:val="39"/>
    <w:unhideWhenUsed/>
    <w:rsid w:val="00795BB3"/>
    <w:pPr>
      <w:ind w:left="480"/>
    </w:pPr>
    <w:rPr>
      <w:sz w:val="20"/>
      <w:szCs w:val="20"/>
    </w:rPr>
  </w:style>
  <w:style w:type="paragraph" w:styleId="TOC4">
    <w:name w:val="toc 4"/>
    <w:basedOn w:val="Normal"/>
    <w:next w:val="Normal"/>
    <w:autoRedefine/>
    <w:uiPriority w:val="39"/>
    <w:unhideWhenUsed/>
    <w:rsid w:val="00795BB3"/>
    <w:pPr>
      <w:ind w:left="720"/>
    </w:pPr>
    <w:rPr>
      <w:sz w:val="20"/>
      <w:szCs w:val="20"/>
    </w:rPr>
  </w:style>
  <w:style w:type="paragraph" w:styleId="TOC5">
    <w:name w:val="toc 5"/>
    <w:basedOn w:val="Normal"/>
    <w:next w:val="Normal"/>
    <w:autoRedefine/>
    <w:uiPriority w:val="39"/>
    <w:unhideWhenUsed/>
    <w:rsid w:val="00795BB3"/>
    <w:pPr>
      <w:ind w:left="960"/>
    </w:pPr>
    <w:rPr>
      <w:sz w:val="20"/>
      <w:szCs w:val="20"/>
    </w:rPr>
  </w:style>
  <w:style w:type="paragraph" w:styleId="TOC6">
    <w:name w:val="toc 6"/>
    <w:basedOn w:val="Normal"/>
    <w:next w:val="Normal"/>
    <w:autoRedefine/>
    <w:uiPriority w:val="39"/>
    <w:unhideWhenUsed/>
    <w:rsid w:val="00795BB3"/>
    <w:pPr>
      <w:ind w:left="1200"/>
    </w:pPr>
    <w:rPr>
      <w:sz w:val="20"/>
      <w:szCs w:val="20"/>
    </w:rPr>
  </w:style>
  <w:style w:type="paragraph" w:styleId="TOC7">
    <w:name w:val="toc 7"/>
    <w:basedOn w:val="Normal"/>
    <w:next w:val="Normal"/>
    <w:autoRedefine/>
    <w:uiPriority w:val="39"/>
    <w:unhideWhenUsed/>
    <w:rsid w:val="00795BB3"/>
    <w:pPr>
      <w:ind w:left="1440"/>
    </w:pPr>
    <w:rPr>
      <w:sz w:val="20"/>
      <w:szCs w:val="20"/>
    </w:rPr>
  </w:style>
  <w:style w:type="paragraph" w:styleId="TOC8">
    <w:name w:val="toc 8"/>
    <w:basedOn w:val="Normal"/>
    <w:next w:val="Normal"/>
    <w:autoRedefine/>
    <w:uiPriority w:val="39"/>
    <w:unhideWhenUsed/>
    <w:rsid w:val="00795BB3"/>
    <w:pPr>
      <w:ind w:left="1680"/>
    </w:pPr>
    <w:rPr>
      <w:sz w:val="20"/>
      <w:szCs w:val="20"/>
    </w:rPr>
  </w:style>
  <w:style w:type="paragraph" w:styleId="TOC9">
    <w:name w:val="toc 9"/>
    <w:basedOn w:val="Normal"/>
    <w:next w:val="Normal"/>
    <w:autoRedefine/>
    <w:uiPriority w:val="39"/>
    <w:unhideWhenUsed/>
    <w:rsid w:val="00795BB3"/>
    <w:pPr>
      <w:ind w:left="1920"/>
    </w:pPr>
    <w:rPr>
      <w:sz w:val="20"/>
      <w:szCs w:val="20"/>
    </w:rPr>
  </w:style>
  <w:style w:type="paragraph" w:styleId="TableofFigures">
    <w:name w:val="table of figures"/>
    <w:basedOn w:val="Normal"/>
    <w:next w:val="Normal"/>
    <w:uiPriority w:val="99"/>
    <w:unhideWhenUsed/>
    <w:rsid w:val="00D33BDF"/>
  </w:style>
  <w:style w:type="numbering" w:customStyle="1" w:styleId="NoList1">
    <w:name w:val="No List1"/>
    <w:next w:val="NoList"/>
    <w:uiPriority w:val="99"/>
    <w:semiHidden/>
    <w:unhideWhenUsed/>
    <w:rsid w:val="00F36993"/>
  </w:style>
  <w:style w:type="paragraph" w:customStyle="1" w:styleId="Chapterheading2">
    <w:name w:val="Chapter heading 2"/>
    <w:basedOn w:val="Heading2"/>
    <w:qFormat/>
    <w:rsid w:val="00F36993"/>
    <w:pPr>
      <w:numPr>
        <w:ilvl w:val="0"/>
        <w:numId w:val="0"/>
      </w:numPr>
      <w:spacing w:before="240" w:after="200" w:line="288" w:lineRule="auto"/>
      <w:ind w:left="851" w:right="272" w:hanging="851"/>
    </w:pPr>
    <w:rPr>
      <w:rFonts w:eastAsia="Times New Roman" w:cs="Times New Roman"/>
      <w:b w:val="0"/>
      <w:i/>
      <w:kern w:val="0"/>
      <w:szCs w:val="44"/>
      <w14:ligatures w14:val="none"/>
    </w:rPr>
  </w:style>
  <w:style w:type="paragraph" w:customStyle="1" w:styleId="Chapterheading">
    <w:name w:val="Chapter heading"/>
    <w:basedOn w:val="Heading1"/>
    <w:next w:val="VRGFBodycontent"/>
    <w:qFormat/>
    <w:rsid w:val="00F36993"/>
    <w:pPr>
      <w:numPr>
        <w:numId w:val="0"/>
      </w:numPr>
      <w:pBdr>
        <w:bottom w:val="single" w:sz="6" w:space="1" w:color="auto"/>
      </w:pBdr>
      <w:spacing w:before="240" w:after="240" w:line="360" w:lineRule="auto"/>
      <w:ind w:right="272"/>
    </w:pPr>
    <w:rPr>
      <w:rFonts w:ascii="Arial" w:eastAsia="Times New Roman" w:hAnsi="Arial" w:cs="Times New Roman"/>
      <w:kern w:val="0"/>
      <w:sz w:val="24"/>
      <w:szCs w:val="44"/>
      <w14:ligatures w14:val="none"/>
    </w:rPr>
  </w:style>
  <w:style w:type="numbering" w:customStyle="1" w:styleId="CurrentList10">
    <w:name w:val="Current List10"/>
    <w:uiPriority w:val="99"/>
    <w:rsid w:val="00F36993"/>
    <w:pPr>
      <w:numPr>
        <w:numId w:val="135"/>
      </w:numPr>
    </w:pPr>
  </w:style>
  <w:style w:type="paragraph" w:customStyle="1" w:styleId="xxmsolistparagraph">
    <w:name w:val="x_xmsolistparagraph"/>
    <w:basedOn w:val="Normal"/>
    <w:rsid w:val="00F36993"/>
    <w:pPr>
      <w:spacing w:before="100" w:beforeAutospacing="1" w:after="100" w:afterAutospacing="1" w:line="240" w:lineRule="auto"/>
    </w:pPr>
    <w:rPr>
      <w:rFonts w:ascii="Times New Roman" w:eastAsia="Times New Roman" w:hAnsi="Times New Roman" w:cs="Times New Roman"/>
      <w:kern w:val="0"/>
      <w:lang w:val="en-NZ" w:eastAsia="en-NZ"/>
      <w14:ligatures w14:val="none"/>
    </w:rPr>
  </w:style>
  <w:style w:type="character" w:styleId="Mention">
    <w:name w:val="Mention"/>
    <w:basedOn w:val="DefaultParagraphFont"/>
    <w:uiPriority w:val="99"/>
    <w:unhideWhenUsed/>
    <w:rsid w:val="002042BD"/>
    <w:rPr>
      <w:color w:val="2B579A"/>
      <w:shd w:val="clear" w:color="auto" w:fill="E1DFDD"/>
    </w:rPr>
  </w:style>
  <w:style w:type="paragraph" w:customStyle="1" w:styleId="RepNormal">
    <w:name w:val="Rep_Normal"/>
    <w:basedOn w:val="Normal"/>
    <w:uiPriority w:val="1"/>
    <w:qFormat/>
    <w:rsid w:val="00C051A5"/>
    <w:pPr>
      <w:spacing w:before="200" w:line="360" w:lineRule="auto"/>
      <w:jc w:val="both"/>
    </w:pPr>
    <w:rPr>
      <w:rFonts w:eastAsiaTheme="minorEastAsia"/>
      <w:kern w:val="0"/>
      <w:sz w:val="22"/>
      <w:szCs w:val="22"/>
      <w:lang w:val="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5731">
      <w:bodyDiv w:val="1"/>
      <w:marLeft w:val="0"/>
      <w:marRight w:val="0"/>
      <w:marTop w:val="0"/>
      <w:marBottom w:val="0"/>
      <w:divBdr>
        <w:top w:val="none" w:sz="0" w:space="0" w:color="auto"/>
        <w:left w:val="none" w:sz="0" w:space="0" w:color="auto"/>
        <w:bottom w:val="none" w:sz="0" w:space="0" w:color="auto"/>
        <w:right w:val="none" w:sz="0" w:space="0" w:color="auto"/>
      </w:divBdr>
    </w:div>
    <w:div w:id="86585295">
      <w:bodyDiv w:val="1"/>
      <w:marLeft w:val="0"/>
      <w:marRight w:val="0"/>
      <w:marTop w:val="0"/>
      <w:marBottom w:val="0"/>
      <w:divBdr>
        <w:top w:val="none" w:sz="0" w:space="0" w:color="auto"/>
        <w:left w:val="none" w:sz="0" w:space="0" w:color="auto"/>
        <w:bottom w:val="none" w:sz="0" w:space="0" w:color="auto"/>
        <w:right w:val="none" w:sz="0" w:space="0" w:color="auto"/>
      </w:divBdr>
    </w:div>
    <w:div w:id="125320434">
      <w:bodyDiv w:val="1"/>
      <w:marLeft w:val="0"/>
      <w:marRight w:val="0"/>
      <w:marTop w:val="0"/>
      <w:marBottom w:val="0"/>
      <w:divBdr>
        <w:top w:val="none" w:sz="0" w:space="0" w:color="auto"/>
        <w:left w:val="none" w:sz="0" w:space="0" w:color="auto"/>
        <w:bottom w:val="none" w:sz="0" w:space="0" w:color="auto"/>
        <w:right w:val="none" w:sz="0" w:space="0" w:color="auto"/>
      </w:divBdr>
    </w:div>
    <w:div w:id="262223911">
      <w:bodyDiv w:val="1"/>
      <w:marLeft w:val="0"/>
      <w:marRight w:val="0"/>
      <w:marTop w:val="0"/>
      <w:marBottom w:val="0"/>
      <w:divBdr>
        <w:top w:val="none" w:sz="0" w:space="0" w:color="auto"/>
        <w:left w:val="none" w:sz="0" w:space="0" w:color="auto"/>
        <w:bottom w:val="none" w:sz="0" w:space="0" w:color="auto"/>
        <w:right w:val="none" w:sz="0" w:space="0" w:color="auto"/>
      </w:divBdr>
    </w:div>
    <w:div w:id="423766205">
      <w:bodyDiv w:val="1"/>
      <w:marLeft w:val="0"/>
      <w:marRight w:val="0"/>
      <w:marTop w:val="0"/>
      <w:marBottom w:val="0"/>
      <w:divBdr>
        <w:top w:val="none" w:sz="0" w:space="0" w:color="auto"/>
        <w:left w:val="none" w:sz="0" w:space="0" w:color="auto"/>
        <w:bottom w:val="none" w:sz="0" w:space="0" w:color="auto"/>
        <w:right w:val="none" w:sz="0" w:space="0" w:color="auto"/>
      </w:divBdr>
    </w:div>
    <w:div w:id="652681980">
      <w:bodyDiv w:val="1"/>
      <w:marLeft w:val="0"/>
      <w:marRight w:val="0"/>
      <w:marTop w:val="0"/>
      <w:marBottom w:val="0"/>
      <w:divBdr>
        <w:top w:val="none" w:sz="0" w:space="0" w:color="auto"/>
        <w:left w:val="none" w:sz="0" w:space="0" w:color="auto"/>
        <w:bottom w:val="none" w:sz="0" w:space="0" w:color="auto"/>
        <w:right w:val="none" w:sz="0" w:space="0" w:color="auto"/>
      </w:divBdr>
    </w:div>
    <w:div w:id="765343868">
      <w:bodyDiv w:val="1"/>
      <w:marLeft w:val="0"/>
      <w:marRight w:val="0"/>
      <w:marTop w:val="0"/>
      <w:marBottom w:val="0"/>
      <w:divBdr>
        <w:top w:val="none" w:sz="0" w:space="0" w:color="auto"/>
        <w:left w:val="none" w:sz="0" w:space="0" w:color="auto"/>
        <w:bottom w:val="none" w:sz="0" w:space="0" w:color="auto"/>
        <w:right w:val="none" w:sz="0" w:space="0" w:color="auto"/>
      </w:divBdr>
    </w:div>
    <w:div w:id="912008037">
      <w:bodyDiv w:val="1"/>
      <w:marLeft w:val="0"/>
      <w:marRight w:val="0"/>
      <w:marTop w:val="0"/>
      <w:marBottom w:val="0"/>
      <w:divBdr>
        <w:top w:val="none" w:sz="0" w:space="0" w:color="auto"/>
        <w:left w:val="none" w:sz="0" w:space="0" w:color="auto"/>
        <w:bottom w:val="none" w:sz="0" w:space="0" w:color="auto"/>
        <w:right w:val="none" w:sz="0" w:space="0" w:color="auto"/>
      </w:divBdr>
    </w:div>
    <w:div w:id="984703533">
      <w:bodyDiv w:val="1"/>
      <w:marLeft w:val="0"/>
      <w:marRight w:val="0"/>
      <w:marTop w:val="0"/>
      <w:marBottom w:val="0"/>
      <w:divBdr>
        <w:top w:val="none" w:sz="0" w:space="0" w:color="auto"/>
        <w:left w:val="none" w:sz="0" w:space="0" w:color="auto"/>
        <w:bottom w:val="none" w:sz="0" w:space="0" w:color="auto"/>
        <w:right w:val="none" w:sz="0" w:space="0" w:color="auto"/>
      </w:divBdr>
    </w:div>
    <w:div w:id="1169056458">
      <w:bodyDiv w:val="1"/>
      <w:marLeft w:val="0"/>
      <w:marRight w:val="0"/>
      <w:marTop w:val="0"/>
      <w:marBottom w:val="0"/>
      <w:divBdr>
        <w:top w:val="none" w:sz="0" w:space="0" w:color="auto"/>
        <w:left w:val="none" w:sz="0" w:space="0" w:color="auto"/>
        <w:bottom w:val="none" w:sz="0" w:space="0" w:color="auto"/>
        <w:right w:val="none" w:sz="0" w:space="0" w:color="auto"/>
      </w:divBdr>
    </w:div>
    <w:div w:id="1401708777">
      <w:bodyDiv w:val="1"/>
      <w:marLeft w:val="0"/>
      <w:marRight w:val="0"/>
      <w:marTop w:val="0"/>
      <w:marBottom w:val="0"/>
      <w:divBdr>
        <w:top w:val="none" w:sz="0" w:space="0" w:color="auto"/>
        <w:left w:val="none" w:sz="0" w:space="0" w:color="auto"/>
        <w:bottom w:val="none" w:sz="0" w:space="0" w:color="auto"/>
        <w:right w:val="none" w:sz="0" w:space="0" w:color="auto"/>
      </w:divBdr>
    </w:div>
    <w:div w:id="1561016897">
      <w:bodyDiv w:val="1"/>
      <w:marLeft w:val="0"/>
      <w:marRight w:val="0"/>
      <w:marTop w:val="0"/>
      <w:marBottom w:val="0"/>
      <w:divBdr>
        <w:top w:val="none" w:sz="0" w:space="0" w:color="auto"/>
        <w:left w:val="none" w:sz="0" w:space="0" w:color="auto"/>
        <w:bottom w:val="none" w:sz="0" w:space="0" w:color="auto"/>
        <w:right w:val="none" w:sz="0" w:space="0" w:color="auto"/>
      </w:divBdr>
    </w:div>
    <w:div w:id="1611011674">
      <w:bodyDiv w:val="1"/>
      <w:marLeft w:val="0"/>
      <w:marRight w:val="0"/>
      <w:marTop w:val="0"/>
      <w:marBottom w:val="0"/>
      <w:divBdr>
        <w:top w:val="none" w:sz="0" w:space="0" w:color="auto"/>
        <w:left w:val="none" w:sz="0" w:space="0" w:color="auto"/>
        <w:bottom w:val="none" w:sz="0" w:space="0" w:color="auto"/>
        <w:right w:val="none" w:sz="0" w:space="0" w:color="auto"/>
      </w:divBdr>
    </w:div>
    <w:div w:id="1658530309">
      <w:bodyDiv w:val="1"/>
      <w:marLeft w:val="0"/>
      <w:marRight w:val="0"/>
      <w:marTop w:val="0"/>
      <w:marBottom w:val="0"/>
      <w:divBdr>
        <w:top w:val="none" w:sz="0" w:space="0" w:color="auto"/>
        <w:left w:val="none" w:sz="0" w:space="0" w:color="auto"/>
        <w:bottom w:val="none" w:sz="0" w:space="0" w:color="auto"/>
        <w:right w:val="none" w:sz="0" w:space="0" w:color="auto"/>
      </w:divBdr>
    </w:div>
    <w:div w:id="1865703287">
      <w:bodyDiv w:val="1"/>
      <w:marLeft w:val="0"/>
      <w:marRight w:val="0"/>
      <w:marTop w:val="0"/>
      <w:marBottom w:val="0"/>
      <w:divBdr>
        <w:top w:val="none" w:sz="0" w:space="0" w:color="auto"/>
        <w:left w:val="none" w:sz="0" w:space="0" w:color="auto"/>
        <w:bottom w:val="none" w:sz="0" w:space="0" w:color="auto"/>
        <w:right w:val="none" w:sz="0" w:space="0" w:color="auto"/>
      </w:divBdr>
    </w:div>
    <w:div w:id="1942030193">
      <w:bodyDiv w:val="1"/>
      <w:marLeft w:val="0"/>
      <w:marRight w:val="0"/>
      <w:marTop w:val="0"/>
      <w:marBottom w:val="0"/>
      <w:divBdr>
        <w:top w:val="none" w:sz="0" w:space="0" w:color="auto"/>
        <w:left w:val="none" w:sz="0" w:space="0" w:color="auto"/>
        <w:bottom w:val="none" w:sz="0" w:space="0" w:color="auto"/>
        <w:right w:val="none" w:sz="0" w:space="0" w:color="auto"/>
      </w:divBdr>
    </w:div>
    <w:div w:id="2088765715">
      <w:bodyDiv w:val="1"/>
      <w:marLeft w:val="0"/>
      <w:marRight w:val="0"/>
      <w:marTop w:val="0"/>
      <w:marBottom w:val="0"/>
      <w:divBdr>
        <w:top w:val="none" w:sz="0" w:space="0" w:color="auto"/>
        <w:left w:val="none" w:sz="0" w:space="0" w:color="auto"/>
        <w:bottom w:val="none" w:sz="0" w:space="0" w:color="auto"/>
        <w:right w:val="none" w:sz="0" w:space="0" w:color="auto"/>
      </w:divBdr>
    </w:div>
    <w:div w:id="21005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health.govt.nz/statistics-research/statistics-and-data-sets/problem-gambling/gambling-harm-services-dat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anzcp.org/clinical-guidelines-publications/clinical-guidelines-publications-library/gambling-related-harm" TargetMode="External"/><Relationship Id="rId2" Type="http://schemas.openxmlformats.org/officeDocument/2006/relationships/customXml" Target="../customXml/item2.xml"/><Relationship Id="rId16" Type="http://schemas.openxmlformats.org/officeDocument/2006/relationships/hyperlink" Target="https://kupe.healthpromotion.govt.nz/nzgs/gambling-harm/problem-gambling-severity-inde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0A8E68-E96E-0C46-9D18-F242B68151BD}"/>
      </w:docPartPr>
      <w:docPartBody>
        <w:p w:rsidR="008C24EF" w:rsidRDefault="00452461">
          <w:r w:rsidRPr="001945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61"/>
    <w:rsid w:val="00001495"/>
    <w:rsid w:val="000547BB"/>
    <w:rsid w:val="00070D13"/>
    <w:rsid w:val="000B1B1B"/>
    <w:rsid w:val="000B3F63"/>
    <w:rsid w:val="000D55C4"/>
    <w:rsid w:val="001174F7"/>
    <w:rsid w:val="00177F80"/>
    <w:rsid w:val="00187D0E"/>
    <w:rsid w:val="001D199D"/>
    <w:rsid w:val="002042BF"/>
    <w:rsid w:val="00231883"/>
    <w:rsid w:val="002E7D35"/>
    <w:rsid w:val="0033578C"/>
    <w:rsid w:val="00343B6D"/>
    <w:rsid w:val="003908E2"/>
    <w:rsid w:val="004106B3"/>
    <w:rsid w:val="004156E7"/>
    <w:rsid w:val="00452461"/>
    <w:rsid w:val="00475761"/>
    <w:rsid w:val="00490E36"/>
    <w:rsid w:val="004C3094"/>
    <w:rsid w:val="00530174"/>
    <w:rsid w:val="00575C39"/>
    <w:rsid w:val="005D3195"/>
    <w:rsid w:val="005D5F70"/>
    <w:rsid w:val="0060434F"/>
    <w:rsid w:val="00620774"/>
    <w:rsid w:val="00647461"/>
    <w:rsid w:val="006C10AC"/>
    <w:rsid w:val="00704D05"/>
    <w:rsid w:val="007364FA"/>
    <w:rsid w:val="00765C9B"/>
    <w:rsid w:val="007778B4"/>
    <w:rsid w:val="007D77F1"/>
    <w:rsid w:val="007F4474"/>
    <w:rsid w:val="00881798"/>
    <w:rsid w:val="008C24EF"/>
    <w:rsid w:val="0094699D"/>
    <w:rsid w:val="00974B0F"/>
    <w:rsid w:val="00A147A8"/>
    <w:rsid w:val="00A2763D"/>
    <w:rsid w:val="00A3465C"/>
    <w:rsid w:val="00A44F8C"/>
    <w:rsid w:val="00A6210B"/>
    <w:rsid w:val="00A80B30"/>
    <w:rsid w:val="00AA2030"/>
    <w:rsid w:val="00AB5666"/>
    <w:rsid w:val="00B06C33"/>
    <w:rsid w:val="00B41362"/>
    <w:rsid w:val="00BA26A9"/>
    <w:rsid w:val="00BD30FF"/>
    <w:rsid w:val="00BE0000"/>
    <w:rsid w:val="00BF66ED"/>
    <w:rsid w:val="00C20839"/>
    <w:rsid w:val="00C81F0E"/>
    <w:rsid w:val="00C971A4"/>
    <w:rsid w:val="00CC2E61"/>
    <w:rsid w:val="00CC2F23"/>
    <w:rsid w:val="00CF4938"/>
    <w:rsid w:val="00D67603"/>
    <w:rsid w:val="00D86B77"/>
    <w:rsid w:val="00DD1B8A"/>
    <w:rsid w:val="00DF04B9"/>
    <w:rsid w:val="00DF32F7"/>
    <w:rsid w:val="00E230C7"/>
    <w:rsid w:val="00ED0DC7"/>
    <w:rsid w:val="00EE0FD4"/>
    <w:rsid w:val="00F6604F"/>
    <w:rsid w:val="00F7034E"/>
    <w:rsid w:val="00FB41C3"/>
    <w:rsid w:val="00FC3A5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4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Strategy</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HasNHI xmlns="184c05c4-c568-455d-94a4-7e009b164348">false</HasNHI>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TaxCatchAll xmlns="a92161ee-a867-43fa-afc4-ef021add4eae" xsi:nil="true"/>
    <lcf76f155ced4ddcb4097134ff3c332f xmlns="77fc9259-9bdd-4436-bdca-cbe80b037127">
      <Terms xmlns="http://schemas.microsoft.com/office/infopath/2007/PartnerControls"/>
    </lcf76f155ced4ddcb4097134ff3c332f>
    <_dlc_DocId xmlns="a92161ee-a867-43fa-afc4-ef021add4eae">MOHECM-2060122139-40138</_dlc_DocId>
    <_dlc_DocIdUrl xmlns="a92161ee-a867-43fa-afc4-ef021add4eae">
      <Url>https://mohgovtnz.sharepoint.com/sites/moh-ecm-StratComms/_layouts/15/DocIdRedir.aspx?ID=MOHECM-2060122139-40138</Url>
      <Description>MOHECM-2060122139-40138</Description>
    </_dlc_DocIdUrl>
    <Activity xmlns="4f9c820c-e7e2-444d-97ee-45f2b3485c1d">Strategic Communications</Activity>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502" ma:contentTypeDescription="Create a new document." ma:contentTypeScope="" ma:versionID="d7d4767699e6f537fcc78961e496b219">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3592eec94bb46fd8678cd82fff1d6b4d"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element ref="ns9:MediaServiceSearchProperties" minOccurs="0"/>
                <xsd:element ref="ns9: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element name="MediaServiceBillingMetadata" ma:index="6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CED35B-7245-4D85-B503-14AC2B73DB0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a92161ee-a867-43fa-afc4-ef021add4eae"/>
    <ds:schemaRef ds:uri="77fc9259-9bdd-4436-bdca-cbe80b037127"/>
  </ds:schemaRefs>
</ds:datastoreItem>
</file>

<file path=customXml/itemProps2.xml><?xml version="1.0" encoding="utf-8"?>
<ds:datastoreItem xmlns:ds="http://schemas.openxmlformats.org/officeDocument/2006/customXml" ds:itemID="{6F9B80EF-1F14-4A7B-8BAB-DCF0FAA5A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DCDC3-F1ED-3C48-9E34-5B83FE37530D}">
  <ds:schemaRefs>
    <ds:schemaRef ds:uri="http://schemas.openxmlformats.org/officeDocument/2006/bibliography"/>
  </ds:schemaRefs>
</ds:datastoreItem>
</file>

<file path=customXml/itemProps4.xml><?xml version="1.0" encoding="utf-8"?>
<ds:datastoreItem xmlns:ds="http://schemas.openxmlformats.org/officeDocument/2006/customXml" ds:itemID="{DF40ADCC-F910-4BC3-BFF1-E4EE2D673E9E}">
  <ds:schemaRefs>
    <ds:schemaRef ds:uri="http://schemas.microsoft.com/sharepoint/v3/contenttype/forms"/>
  </ds:schemaRefs>
</ds:datastoreItem>
</file>

<file path=customXml/itemProps5.xml><?xml version="1.0" encoding="utf-8"?>
<ds:datastoreItem xmlns:ds="http://schemas.openxmlformats.org/officeDocument/2006/customXml" ds:itemID="{0310B245-761F-42C6-BA67-0608CA2E58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110</Pages>
  <Words>24277</Words>
  <Characters>138382</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162335</CharactersWithSpaces>
  <SharedDoc>false</SharedDoc>
  <HLinks>
    <vt:vector size="426" baseType="variant">
      <vt:variant>
        <vt:i4>3014780</vt:i4>
      </vt:variant>
      <vt:variant>
        <vt:i4>564</vt:i4>
      </vt:variant>
      <vt:variant>
        <vt:i4>0</vt:i4>
      </vt:variant>
      <vt:variant>
        <vt:i4>5</vt:i4>
      </vt:variant>
      <vt:variant>
        <vt:lpwstr>https://www.health.govt.nz/statistics-research/statistics-and-data-sets/problem-gambling/gambling-harm-services-data</vt:lpwstr>
      </vt:variant>
      <vt:variant>
        <vt:lpwstr>toc-0-1</vt:lpwstr>
      </vt:variant>
      <vt:variant>
        <vt:i4>7340089</vt:i4>
      </vt:variant>
      <vt:variant>
        <vt:i4>561</vt:i4>
      </vt:variant>
      <vt:variant>
        <vt:i4>0</vt:i4>
      </vt:variant>
      <vt:variant>
        <vt:i4>5</vt:i4>
      </vt:variant>
      <vt:variant>
        <vt:lpwstr>https://www.ranzcp.org/clinical-guidelines-publications/clinical-guidelines-publications-library/gambling-related-harm</vt:lpwstr>
      </vt:variant>
      <vt:variant>
        <vt:lpwstr/>
      </vt:variant>
      <vt:variant>
        <vt:i4>983066</vt:i4>
      </vt:variant>
      <vt:variant>
        <vt:i4>558</vt:i4>
      </vt:variant>
      <vt:variant>
        <vt:i4>0</vt:i4>
      </vt:variant>
      <vt:variant>
        <vt:i4>5</vt:i4>
      </vt:variant>
      <vt:variant>
        <vt:lpwstr>https://kupe.healthpromotion.govt.nz/nzgs/gambling-harm/problem-gambling-severity-index/</vt:lpwstr>
      </vt:variant>
      <vt:variant>
        <vt:lpwstr/>
      </vt:variant>
      <vt:variant>
        <vt:i4>1769520</vt:i4>
      </vt:variant>
      <vt:variant>
        <vt:i4>383</vt:i4>
      </vt:variant>
      <vt:variant>
        <vt:i4>0</vt:i4>
      </vt:variant>
      <vt:variant>
        <vt:i4>5</vt:i4>
      </vt:variant>
      <vt:variant>
        <vt:lpwstr/>
      </vt:variant>
      <vt:variant>
        <vt:lpwstr>_Toc205571081</vt:lpwstr>
      </vt:variant>
      <vt:variant>
        <vt:i4>1769520</vt:i4>
      </vt:variant>
      <vt:variant>
        <vt:i4>377</vt:i4>
      </vt:variant>
      <vt:variant>
        <vt:i4>0</vt:i4>
      </vt:variant>
      <vt:variant>
        <vt:i4>5</vt:i4>
      </vt:variant>
      <vt:variant>
        <vt:lpwstr/>
      </vt:variant>
      <vt:variant>
        <vt:lpwstr>_Toc205571080</vt:lpwstr>
      </vt:variant>
      <vt:variant>
        <vt:i4>1310768</vt:i4>
      </vt:variant>
      <vt:variant>
        <vt:i4>371</vt:i4>
      </vt:variant>
      <vt:variant>
        <vt:i4>0</vt:i4>
      </vt:variant>
      <vt:variant>
        <vt:i4>5</vt:i4>
      </vt:variant>
      <vt:variant>
        <vt:lpwstr/>
      </vt:variant>
      <vt:variant>
        <vt:lpwstr>_Toc205571079</vt:lpwstr>
      </vt:variant>
      <vt:variant>
        <vt:i4>1310768</vt:i4>
      </vt:variant>
      <vt:variant>
        <vt:i4>365</vt:i4>
      </vt:variant>
      <vt:variant>
        <vt:i4>0</vt:i4>
      </vt:variant>
      <vt:variant>
        <vt:i4>5</vt:i4>
      </vt:variant>
      <vt:variant>
        <vt:lpwstr/>
      </vt:variant>
      <vt:variant>
        <vt:lpwstr>_Toc205571078</vt:lpwstr>
      </vt:variant>
      <vt:variant>
        <vt:i4>1310768</vt:i4>
      </vt:variant>
      <vt:variant>
        <vt:i4>359</vt:i4>
      </vt:variant>
      <vt:variant>
        <vt:i4>0</vt:i4>
      </vt:variant>
      <vt:variant>
        <vt:i4>5</vt:i4>
      </vt:variant>
      <vt:variant>
        <vt:lpwstr/>
      </vt:variant>
      <vt:variant>
        <vt:lpwstr>_Toc205571077</vt:lpwstr>
      </vt:variant>
      <vt:variant>
        <vt:i4>1310768</vt:i4>
      </vt:variant>
      <vt:variant>
        <vt:i4>353</vt:i4>
      </vt:variant>
      <vt:variant>
        <vt:i4>0</vt:i4>
      </vt:variant>
      <vt:variant>
        <vt:i4>5</vt:i4>
      </vt:variant>
      <vt:variant>
        <vt:lpwstr/>
      </vt:variant>
      <vt:variant>
        <vt:lpwstr>_Toc205571076</vt:lpwstr>
      </vt:variant>
      <vt:variant>
        <vt:i4>1310768</vt:i4>
      </vt:variant>
      <vt:variant>
        <vt:i4>347</vt:i4>
      </vt:variant>
      <vt:variant>
        <vt:i4>0</vt:i4>
      </vt:variant>
      <vt:variant>
        <vt:i4>5</vt:i4>
      </vt:variant>
      <vt:variant>
        <vt:lpwstr/>
      </vt:variant>
      <vt:variant>
        <vt:lpwstr>_Toc205571075</vt:lpwstr>
      </vt:variant>
      <vt:variant>
        <vt:i4>1310768</vt:i4>
      </vt:variant>
      <vt:variant>
        <vt:i4>341</vt:i4>
      </vt:variant>
      <vt:variant>
        <vt:i4>0</vt:i4>
      </vt:variant>
      <vt:variant>
        <vt:i4>5</vt:i4>
      </vt:variant>
      <vt:variant>
        <vt:lpwstr/>
      </vt:variant>
      <vt:variant>
        <vt:lpwstr>_Toc205571074</vt:lpwstr>
      </vt:variant>
      <vt:variant>
        <vt:i4>1310768</vt:i4>
      </vt:variant>
      <vt:variant>
        <vt:i4>335</vt:i4>
      </vt:variant>
      <vt:variant>
        <vt:i4>0</vt:i4>
      </vt:variant>
      <vt:variant>
        <vt:i4>5</vt:i4>
      </vt:variant>
      <vt:variant>
        <vt:lpwstr/>
      </vt:variant>
      <vt:variant>
        <vt:lpwstr>_Toc205571073</vt:lpwstr>
      </vt:variant>
      <vt:variant>
        <vt:i4>1310768</vt:i4>
      </vt:variant>
      <vt:variant>
        <vt:i4>329</vt:i4>
      </vt:variant>
      <vt:variant>
        <vt:i4>0</vt:i4>
      </vt:variant>
      <vt:variant>
        <vt:i4>5</vt:i4>
      </vt:variant>
      <vt:variant>
        <vt:lpwstr/>
      </vt:variant>
      <vt:variant>
        <vt:lpwstr>_Toc205571072</vt:lpwstr>
      </vt:variant>
      <vt:variant>
        <vt:i4>1310768</vt:i4>
      </vt:variant>
      <vt:variant>
        <vt:i4>323</vt:i4>
      </vt:variant>
      <vt:variant>
        <vt:i4>0</vt:i4>
      </vt:variant>
      <vt:variant>
        <vt:i4>5</vt:i4>
      </vt:variant>
      <vt:variant>
        <vt:lpwstr/>
      </vt:variant>
      <vt:variant>
        <vt:lpwstr>_Toc205571071</vt:lpwstr>
      </vt:variant>
      <vt:variant>
        <vt:i4>1310768</vt:i4>
      </vt:variant>
      <vt:variant>
        <vt:i4>317</vt:i4>
      </vt:variant>
      <vt:variant>
        <vt:i4>0</vt:i4>
      </vt:variant>
      <vt:variant>
        <vt:i4>5</vt:i4>
      </vt:variant>
      <vt:variant>
        <vt:lpwstr/>
      </vt:variant>
      <vt:variant>
        <vt:lpwstr>_Toc205571070</vt:lpwstr>
      </vt:variant>
      <vt:variant>
        <vt:i4>1310772</vt:i4>
      </vt:variant>
      <vt:variant>
        <vt:i4>308</vt:i4>
      </vt:variant>
      <vt:variant>
        <vt:i4>0</vt:i4>
      </vt:variant>
      <vt:variant>
        <vt:i4>5</vt:i4>
      </vt:variant>
      <vt:variant>
        <vt:lpwstr/>
      </vt:variant>
      <vt:variant>
        <vt:lpwstr>_Toc200621440</vt:lpwstr>
      </vt:variant>
      <vt:variant>
        <vt:i4>1245236</vt:i4>
      </vt:variant>
      <vt:variant>
        <vt:i4>302</vt:i4>
      </vt:variant>
      <vt:variant>
        <vt:i4>0</vt:i4>
      </vt:variant>
      <vt:variant>
        <vt:i4>5</vt:i4>
      </vt:variant>
      <vt:variant>
        <vt:lpwstr/>
      </vt:variant>
      <vt:variant>
        <vt:lpwstr>_Toc200621439</vt:lpwstr>
      </vt:variant>
      <vt:variant>
        <vt:i4>1245236</vt:i4>
      </vt:variant>
      <vt:variant>
        <vt:i4>296</vt:i4>
      </vt:variant>
      <vt:variant>
        <vt:i4>0</vt:i4>
      </vt:variant>
      <vt:variant>
        <vt:i4>5</vt:i4>
      </vt:variant>
      <vt:variant>
        <vt:lpwstr/>
      </vt:variant>
      <vt:variant>
        <vt:lpwstr>_Toc200621438</vt:lpwstr>
      </vt:variant>
      <vt:variant>
        <vt:i4>1245236</vt:i4>
      </vt:variant>
      <vt:variant>
        <vt:i4>290</vt:i4>
      </vt:variant>
      <vt:variant>
        <vt:i4>0</vt:i4>
      </vt:variant>
      <vt:variant>
        <vt:i4>5</vt:i4>
      </vt:variant>
      <vt:variant>
        <vt:lpwstr/>
      </vt:variant>
      <vt:variant>
        <vt:lpwstr>_Toc200621437</vt:lpwstr>
      </vt:variant>
      <vt:variant>
        <vt:i4>1245236</vt:i4>
      </vt:variant>
      <vt:variant>
        <vt:i4>284</vt:i4>
      </vt:variant>
      <vt:variant>
        <vt:i4>0</vt:i4>
      </vt:variant>
      <vt:variant>
        <vt:i4>5</vt:i4>
      </vt:variant>
      <vt:variant>
        <vt:lpwstr/>
      </vt:variant>
      <vt:variant>
        <vt:lpwstr>_Toc200621436</vt:lpwstr>
      </vt:variant>
      <vt:variant>
        <vt:i4>1245236</vt:i4>
      </vt:variant>
      <vt:variant>
        <vt:i4>278</vt:i4>
      </vt:variant>
      <vt:variant>
        <vt:i4>0</vt:i4>
      </vt:variant>
      <vt:variant>
        <vt:i4>5</vt:i4>
      </vt:variant>
      <vt:variant>
        <vt:lpwstr/>
      </vt:variant>
      <vt:variant>
        <vt:lpwstr>_Toc200621435</vt:lpwstr>
      </vt:variant>
      <vt:variant>
        <vt:i4>1245236</vt:i4>
      </vt:variant>
      <vt:variant>
        <vt:i4>272</vt:i4>
      </vt:variant>
      <vt:variant>
        <vt:i4>0</vt:i4>
      </vt:variant>
      <vt:variant>
        <vt:i4>5</vt:i4>
      </vt:variant>
      <vt:variant>
        <vt:lpwstr/>
      </vt:variant>
      <vt:variant>
        <vt:lpwstr>_Toc200621434</vt:lpwstr>
      </vt:variant>
      <vt:variant>
        <vt:i4>1245236</vt:i4>
      </vt:variant>
      <vt:variant>
        <vt:i4>266</vt:i4>
      </vt:variant>
      <vt:variant>
        <vt:i4>0</vt:i4>
      </vt:variant>
      <vt:variant>
        <vt:i4>5</vt:i4>
      </vt:variant>
      <vt:variant>
        <vt:lpwstr/>
      </vt:variant>
      <vt:variant>
        <vt:lpwstr>_Toc200621433</vt:lpwstr>
      </vt:variant>
      <vt:variant>
        <vt:i4>1245236</vt:i4>
      </vt:variant>
      <vt:variant>
        <vt:i4>260</vt:i4>
      </vt:variant>
      <vt:variant>
        <vt:i4>0</vt:i4>
      </vt:variant>
      <vt:variant>
        <vt:i4>5</vt:i4>
      </vt:variant>
      <vt:variant>
        <vt:lpwstr/>
      </vt:variant>
      <vt:variant>
        <vt:lpwstr>_Toc200621432</vt:lpwstr>
      </vt:variant>
      <vt:variant>
        <vt:i4>1245236</vt:i4>
      </vt:variant>
      <vt:variant>
        <vt:i4>254</vt:i4>
      </vt:variant>
      <vt:variant>
        <vt:i4>0</vt:i4>
      </vt:variant>
      <vt:variant>
        <vt:i4>5</vt:i4>
      </vt:variant>
      <vt:variant>
        <vt:lpwstr/>
      </vt:variant>
      <vt:variant>
        <vt:lpwstr>_Toc200621431</vt:lpwstr>
      </vt:variant>
      <vt:variant>
        <vt:i4>1245236</vt:i4>
      </vt:variant>
      <vt:variant>
        <vt:i4>248</vt:i4>
      </vt:variant>
      <vt:variant>
        <vt:i4>0</vt:i4>
      </vt:variant>
      <vt:variant>
        <vt:i4>5</vt:i4>
      </vt:variant>
      <vt:variant>
        <vt:lpwstr/>
      </vt:variant>
      <vt:variant>
        <vt:lpwstr>_Toc200621430</vt:lpwstr>
      </vt:variant>
      <vt:variant>
        <vt:i4>1179700</vt:i4>
      </vt:variant>
      <vt:variant>
        <vt:i4>242</vt:i4>
      </vt:variant>
      <vt:variant>
        <vt:i4>0</vt:i4>
      </vt:variant>
      <vt:variant>
        <vt:i4>5</vt:i4>
      </vt:variant>
      <vt:variant>
        <vt:lpwstr/>
      </vt:variant>
      <vt:variant>
        <vt:lpwstr>_Toc200621429</vt:lpwstr>
      </vt:variant>
      <vt:variant>
        <vt:i4>1179700</vt:i4>
      </vt:variant>
      <vt:variant>
        <vt:i4>236</vt:i4>
      </vt:variant>
      <vt:variant>
        <vt:i4>0</vt:i4>
      </vt:variant>
      <vt:variant>
        <vt:i4>5</vt:i4>
      </vt:variant>
      <vt:variant>
        <vt:lpwstr/>
      </vt:variant>
      <vt:variant>
        <vt:lpwstr>_Toc200621428</vt:lpwstr>
      </vt:variant>
      <vt:variant>
        <vt:i4>1179700</vt:i4>
      </vt:variant>
      <vt:variant>
        <vt:i4>230</vt:i4>
      </vt:variant>
      <vt:variant>
        <vt:i4>0</vt:i4>
      </vt:variant>
      <vt:variant>
        <vt:i4>5</vt:i4>
      </vt:variant>
      <vt:variant>
        <vt:lpwstr/>
      </vt:variant>
      <vt:variant>
        <vt:lpwstr>_Toc200621427</vt:lpwstr>
      </vt:variant>
      <vt:variant>
        <vt:i4>1179700</vt:i4>
      </vt:variant>
      <vt:variant>
        <vt:i4>224</vt:i4>
      </vt:variant>
      <vt:variant>
        <vt:i4>0</vt:i4>
      </vt:variant>
      <vt:variant>
        <vt:i4>5</vt:i4>
      </vt:variant>
      <vt:variant>
        <vt:lpwstr/>
      </vt:variant>
      <vt:variant>
        <vt:lpwstr>_Toc200621426</vt:lpwstr>
      </vt:variant>
      <vt:variant>
        <vt:i4>1179700</vt:i4>
      </vt:variant>
      <vt:variant>
        <vt:i4>218</vt:i4>
      </vt:variant>
      <vt:variant>
        <vt:i4>0</vt:i4>
      </vt:variant>
      <vt:variant>
        <vt:i4>5</vt:i4>
      </vt:variant>
      <vt:variant>
        <vt:lpwstr/>
      </vt:variant>
      <vt:variant>
        <vt:lpwstr>_Toc200621425</vt:lpwstr>
      </vt:variant>
      <vt:variant>
        <vt:i4>1179700</vt:i4>
      </vt:variant>
      <vt:variant>
        <vt:i4>212</vt:i4>
      </vt:variant>
      <vt:variant>
        <vt:i4>0</vt:i4>
      </vt:variant>
      <vt:variant>
        <vt:i4>5</vt:i4>
      </vt:variant>
      <vt:variant>
        <vt:lpwstr/>
      </vt:variant>
      <vt:variant>
        <vt:lpwstr>_Toc200621424</vt:lpwstr>
      </vt:variant>
      <vt:variant>
        <vt:i4>1179700</vt:i4>
      </vt:variant>
      <vt:variant>
        <vt:i4>206</vt:i4>
      </vt:variant>
      <vt:variant>
        <vt:i4>0</vt:i4>
      </vt:variant>
      <vt:variant>
        <vt:i4>5</vt:i4>
      </vt:variant>
      <vt:variant>
        <vt:lpwstr/>
      </vt:variant>
      <vt:variant>
        <vt:lpwstr>_Toc200621423</vt:lpwstr>
      </vt:variant>
      <vt:variant>
        <vt:i4>1179700</vt:i4>
      </vt:variant>
      <vt:variant>
        <vt:i4>200</vt:i4>
      </vt:variant>
      <vt:variant>
        <vt:i4>0</vt:i4>
      </vt:variant>
      <vt:variant>
        <vt:i4>5</vt:i4>
      </vt:variant>
      <vt:variant>
        <vt:lpwstr/>
      </vt:variant>
      <vt:variant>
        <vt:lpwstr>_Toc200621422</vt:lpwstr>
      </vt:variant>
      <vt:variant>
        <vt:i4>1179700</vt:i4>
      </vt:variant>
      <vt:variant>
        <vt:i4>194</vt:i4>
      </vt:variant>
      <vt:variant>
        <vt:i4>0</vt:i4>
      </vt:variant>
      <vt:variant>
        <vt:i4>5</vt:i4>
      </vt:variant>
      <vt:variant>
        <vt:lpwstr/>
      </vt:variant>
      <vt:variant>
        <vt:lpwstr>_Toc200621421</vt:lpwstr>
      </vt:variant>
      <vt:variant>
        <vt:i4>1179700</vt:i4>
      </vt:variant>
      <vt:variant>
        <vt:i4>188</vt:i4>
      </vt:variant>
      <vt:variant>
        <vt:i4>0</vt:i4>
      </vt:variant>
      <vt:variant>
        <vt:i4>5</vt:i4>
      </vt:variant>
      <vt:variant>
        <vt:lpwstr/>
      </vt:variant>
      <vt:variant>
        <vt:lpwstr>_Toc200621420</vt:lpwstr>
      </vt:variant>
      <vt:variant>
        <vt:i4>1114164</vt:i4>
      </vt:variant>
      <vt:variant>
        <vt:i4>182</vt:i4>
      </vt:variant>
      <vt:variant>
        <vt:i4>0</vt:i4>
      </vt:variant>
      <vt:variant>
        <vt:i4>5</vt:i4>
      </vt:variant>
      <vt:variant>
        <vt:lpwstr/>
      </vt:variant>
      <vt:variant>
        <vt:lpwstr>_Toc200621419</vt:lpwstr>
      </vt:variant>
      <vt:variant>
        <vt:i4>1114164</vt:i4>
      </vt:variant>
      <vt:variant>
        <vt:i4>176</vt:i4>
      </vt:variant>
      <vt:variant>
        <vt:i4>0</vt:i4>
      </vt:variant>
      <vt:variant>
        <vt:i4>5</vt:i4>
      </vt:variant>
      <vt:variant>
        <vt:lpwstr/>
      </vt:variant>
      <vt:variant>
        <vt:lpwstr>_Toc200621418</vt:lpwstr>
      </vt:variant>
      <vt:variant>
        <vt:i4>1114164</vt:i4>
      </vt:variant>
      <vt:variant>
        <vt:i4>170</vt:i4>
      </vt:variant>
      <vt:variant>
        <vt:i4>0</vt:i4>
      </vt:variant>
      <vt:variant>
        <vt:i4>5</vt:i4>
      </vt:variant>
      <vt:variant>
        <vt:lpwstr/>
      </vt:variant>
      <vt:variant>
        <vt:lpwstr>_Toc200621417</vt:lpwstr>
      </vt:variant>
      <vt:variant>
        <vt:i4>1114164</vt:i4>
      </vt:variant>
      <vt:variant>
        <vt:i4>164</vt:i4>
      </vt:variant>
      <vt:variant>
        <vt:i4>0</vt:i4>
      </vt:variant>
      <vt:variant>
        <vt:i4>5</vt:i4>
      </vt:variant>
      <vt:variant>
        <vt:lpwstr/>
      </vt:variant>
      <vt:variant>
        <vt:lpwstr>_Toc200621416</vt:lpwstr>
      </vt:variant>
      <vt:variant>
        <vt:i4>1114164</vt:i4>
      </vt:variant>
      <vt:variant>
        <vt:i4>158</vt:i4>
      </vt:variant>
      <vt:variant>
        <vt:i4>0</vt:i4>
      </vt:variant>
      <vt:variant>
        <vt:i4>5</vt:i4>
      </vt:variant>
      <vt:variant>
        <vt:lpwstr/>
      </vt:variant>
      <vt:variant>
        <vt:lpwstr>_Toc200621415</vt:lpwstr>
      </vt:variant>
      <vt:variant>
        <vt:i4>1114164</vt:i4>
      </vt:variant>
      <vt:variant>
        <vt:i4>152</vt:i4>
      </vt:variant>
      <vt:variant>
        <vt:i4>0</vt:i4>
      </vt:variant>
      <vt:variant>
        <vt:i4>5</vt:i4>
      </vt:variant>
      <vt:variant>
        <vt:lpwstr/>
      </vt:variant>
      <vt:variant>
        <vt:lpwstr>_Toc200621414</vt:lpwstr>
      </vt:variant>
      <vt:variant>
        <vt:i4>1114164</vt:i4>
      </vt:variant>
      <vt:variant>
        <vt:i4>146</vt:i4>
      </vt:variant>
      <vt:variant>
        <vt:i4>0</vt:i4>
      </vt:variant>
      <vt:variant>
        <vt:i4>5</vt:i4>
      </vt:variant>
      <vt:variant>
        <vt:lpwstr/>
      </vt:variant>
      <vt:variant>
        <vt:lpwstr>_Toc200621413</vt:lpwstr>
      </vt:variant>
      <vt:variant>
        <vt:i4>1114164</vt:i4>
      </vt:variant>
      <vt:variant>
        <vt:i4>140</vt:i4>
      </vt:variant>
      <vt:variant>
        <vt:i4>0</vt:i4>
      </vt:variant>
      <vt:variant>
        <vt:i4>5</vt:i4>
      </vt:variant>
      <vt:variant>
        <vt:lpwstr/>
      </vt:variant>
      <vt:variant>
        <vt:lpwstr>_Toc200621412</vt:lpwstr>
      </vt:variant>
      <vt:variant>
        <vt:i4>1114164</vt:i4>
      </vt:variant>
      <vt:variant>
        <vt:i4>134</vt:i4>
      </vt:variant>
      <vt:variant>
        <vt:i4>0</vt:i4>
      </vt:variant>
      <vt:variant>
        <vt:i4>5</vt:i4>
      </vt:variant>
      <vt:variant>
        <vt:lpwstr/>
      </vt:variant>
      <vt:variant>
        <vt:lpwstr>_Toc200621411</vt:lpwstr>
      </vt:variant>
      <vt:variant>
        <vt:i4>1114164</vt:i4>
      </vt:variant>
      <vt:variant>
        <vt:i4>128</vt:i4>
      </vt:variant>
      <vt:variant>
        <vt:i4>0</vt:i4>
      </vt:variant>
      <vt:variant>
        <vt:i4>5</vt:i4>
      </vt:variant>
      <vt:variant>
        <vt:lpwstr/>
      </vt:variant>
      <vt:variant>
        <vt:lpwstr>_Toc200621410</vt:lpwstr>
      </vt:variant>
      <vt:variant>
        <vt:i4>1048628</vt:i4>
      </vt:variant>
      <vt:variant>
        <vt:i4>122</vt:i4>
      </vt:variant>
      <vt:variant>
        <vt:i4>0</vt:i4>
      </vt:variant>
      <vt:variant>
        <vt:i4>5</vt:i4>
      </vt:variant>
      <vt:variant>
        <vt:lpwstr/>
      </vt:variant>
      <vt:variant>
        <vt:lpwstr>_Toc200621409</vt:lpwstr>
      </vt:variant>
      <vt:variant>
        <vt:i4>1048628</vt:i4>
      </vt:variant>
      <vt:variant>
        <vt:i4>116</vt:i4>
      </vt:variant>
      <vt:variant>
        <vt:i4>0</vt:i4>
      </vt:variant>
      <vt:variant>
        <vt:i4>5</vt:i4>
      </vt:variant>
      <vt:variant>
        <vt:lpwstr/>
      </vt:variant>
      <vt:variant>
        <vt:lpwstr>_Toc200621408</vt:lpwstr>
      </vt:variant>
      <vt:variant>
        <vt:i4>1048628</vt:i4>
      </vt:variant>
      <vt:variant>
        <vt:i4>110</vt:i4>
      </vt:variant>
      <vt:variant>
        <vt:i4>0</vt:i4>
      </vt:variant>
      <vt:variant>
        <vt:i4>5</vt:i4>
      </vt:variant>
      <vt:variant>
        <vt:lpwstr/>
      </vt:variant>
      <vt:variant>
        <vt:lpwstr>_Toc200621407</vt:lpwstr>
      </vt:variant>
      <vt:variant>
        <vt:i4>1048628</vt:i4>
      </vt:variant>
      <vt:variant>
        <vt:i4>104</vt:i4>
      </vt:variant>
      <vt:variant>
        <vt:i4>0</vt:i4>
      </vt:variant>
      <vt:variant>
        <vt:i4>5</vt:i4>
      </vt:variant>
      <vt:variant>
        <vt:lpwstr/>
      </vt:variant>
      <vt:variant>
        <vt:lpwstr>_Toc200621406</vt:lpwstr>
      </vt:variant>
      <vt:variant>
        <vt:i4>1048628</vt:i4>
      </vt:variant>
      <vt:variant>
        <vt:i4>98</vt:i4>
      </vt:variant>
      <vt:variant>
        <vt:i4>0</vt:i4>
      </vt:variant>
      <vt:variant>
        <vt:i4>5</vt:i4>
      </vt:variant>
      <vt:variant>
        <vt:lpwstr/>
      </vt:variant>
      <vt:variant>
        <vt:lpwstr>_Toc200621405</vt:lpwstr>
      </vt:variant>
      <vt:variant>
        <vt:i4>1048628</vt:i4>
      </vt:variant>
      <vt:variant>
        <vt:i4>92</vt:i4>
      </vt:variant>
      <vt:variant>
        <vt:i4>0</vt:i4>
      </vt:variant>
      <vt:variant>
        <vt:i4>5</vt:i4>
      </vt:variant>
      <vt:variant>
        <vt:lpwstr/>
      </vt:variant>
      <vt:variant>
        <vt:lpwstr>_Toc200621404</vt:lpwstr>
      </vt:variant>
      <vt:variant>
        <vt:i4>1048628</vt:i4>
      </vt:variant>
      <vt:variant>
        <vt:i4>86</vt:i4>
      </vt:variant>
      <vt:variant>
        <vt:i4>0</vt:i4>
      </vt:variant>
      <vt:variant>
        <vt:i4>5</vt:i4>
      </vt:variant>
      <vt:variant>
        <vt:lpwstr/>
      </vt:variant>
      <vt:variant>
        <vt:lpwstr>_Toc200621403</vt:lpwstr>
      </vt:variant>
      <vt:variant>
        <vt:i4>1048628</vt:i4>
      </vt:variant>
      <vt:variant>
        <vt:i4>80</vt:i4>
      </vt:variant>
      <vt:variant>
        <vt:i4>0</vt:i4>
      </vt:variant>
      <vt:variant>
        <vt:i4>5</vt:i4>
      </vt:variant>
      <vt:variant>
        <vt:lpwstr/>
      </vt:variant>
      <vt:variant>
        <vt:lpwstr>_Toc200621402</vt:lpwstr>
      </vt:variant>
      <vt:variant>
        <vt:i4>1048628</vt:i4>
      </vt:variant>
      <vt:variant>
        <vt:i4>74</vt:i4>
      </vt:variant>
      <vt:variant>
        <vt:i4>0</vt:i4>
      </vt:variant>
      <vt:variant>
        <vt:i4>5</vt:i4>
      </vt:variant>
      <vt:variant>
        <vt:lpwstr/>
      </vt:variant>
      <vt:variant>
        <vt:lpwstr>_Toc200621401</vt:lpwstr>
      </vt:variant>
      <vt:variant>
        <vt:i4>1048628</vt:i4>
      </vt:variant>
      <vt:variant>
        <vt:i4>68</vt:i4>
      </vt:variant>
      <vt:variant>
        <vt:i4>0</vt:i4>
      </vt:variant>
      <vt:variant>
        <vt:i4>5</vt:i4>
      </vt:variant>
      <vt:variant>
        <vt:lpwstr/>
      </vt:variant>
      <vt:variant>
        <vt:lpwstr>_Toc200621400</vt:lpwstr>
      </vt:variant>
      <vt:variant>
        <vt:i4>1638451</vt:i4>
      </vt:variant>
      <vt:variant>
        <vt:i4>62</vt:i4>
      </vt:variant>
      <vt:variant>
        <vt:i4>0</vt:i4>
      </vt:variant>
      <vt:variant>
        <vt:i4>5</vt:i4>
      </vt:variant>
      <vt:variant>
        <vt:lpwstr/>
      </vt:variant>
      <vt:variant>
        <vt:lpwstr>_Toc200621399</vt:lpwstr>
      </vt:variant>
      <vt:variant>
        <vt:i4>1638451</vt:i4>
      </vt:variant>
      <vt:variant>
        <vt:i4>56</vt:i4>
      </vt:variant>
      <vt:variant>
        <vt:i4>0</vt:i4>
      </vt:variant>
      <vt:variant>
        <vt:i4>5</vt:i4>
      </vt:variant>
      <vt:variant>
        <vt:lpwstr/>
      </vt:variant>
      <vt:variant>
        <vt:lpwstr>_Toc200621398</vt:lpwstr>
      </vt:variant>
      <vt:variant>
        <vt:i4>1638451</vt:i4>
      </vt:variant>
      <vt:variant>
        <vt:i4>50</vt:i4>
      </vt:variant>
      <vt:variant>
        <vt:i4>0</vt:i4>
      </vt:variant>
      <vt:variant>
        <vt:i4>5</vt:i4>
      </vt:variant>
      <vt:variant>
        <vt:lpwstr/>
      </vt:variant>
      <vt:variant>
        <vt:lpwstr>_Toc200621397</vt:lpwstr>
      </vt:variant>
      <vt:variant>
        <vt:i4>1638451</vt:i4>
      </vt:variant>
      <vt:variant>
        <vt:i4>44</vt:i4>
      </vt:variant>
      <vt:variant>
        <vt:i4>0</vt:i4>
      </vt:variant>
      <vt:variant>
        <vt:i4>5</vt:i4>
      </vt:variant>
      <vt:variant>
        <vt:lpwstr/>
      </vt:variant>
      <vt:variant>
        <vt:lpwstr>_Toc200621396</vt:lpwstr>
      </vt:variant>
      <vt:variant>
        <vt:i4>1638451</vt:i4>
      </vt:variant>
      <vt:variant>
        <vt:i4>38</vt:i4>
      </vt:variant>
      <vt:variant>
        <vt:i4>0</vt:i4>
      </vt:variant>
      <vt:variant>
        <vt:i4>5</vt:i4>
      </vt:variant>
      <vt:variant>
        <vt:lpwstr/>
      </vt:variant>
      <vt:variant>
        <vt:lpwstr>_Toc200621395</vt:lpwstr>
      </vt:variant>
      <vt:variant>
        <vt:i4>1638451</vt:i4>
      </vt:variant>
      <vt:variant>
        <vt:i4>32</vt:i4>
      </vt:variant>
      <vt:variant>
        <vt:i4>0</vt:i4>
      </vt:variant>
      <vt:variant>
        <vt:i4>5</vt:i4>
      </vt:variant>
      <vt:variant>
        <vt:lpwstr/>
      </vt:variant>
      <vt:variant>
        <vt:lpwstr>_Toc200621394</vt:lpwstr>
      </vt:variant>
      <vt:variant>
        <vt:i4>1638451</vt:i4>
      </vt:variant>
      <vt:variant>
        <vt:i4>26</vt:i4>
      </vt:variant>
      <vt:variant>
        <vt:i4>0</vt:i4>
      </vt:variant>
      <vt:variant>
        <vt:i4>5</vt:i4>
      </vt:variant>
      <vt:variant>
        <vt:lpwstr/>
      </vt:variant>
      <vt:variant>
        <vt:lpwstr>_Toc200621393</vt:lpwstr>
      </vt:variant>
      <vt:variant>
        <vt:i4>1638451</vt:i4>
      </vt:variant>
      <vt:variant>
        <vt:i4>20</vt:i4>
      </vt:variant>
      <vt:variant>
        <vt:i4>0</vt:i4>
      </vt:variant>
      <vt:variant>
        <vt:i4>5</vt:i4>
      </vt:variant>
      <vt:variant>
        <vt:lpwstr/>
      </vt:variant>
      <vt:variant>
        <vt:lpwstr>_Toc200621392</vt:lpwstr>
      </vt:variant>
      <vt:variant>
        <vt:i4>1638451</vt:i4>
      </vt:variant>
      <vt:variant>
        <vt:i4>14</vt:i4>
      </vt:variant>
      <vt:variant>
        <vt:i4>0</vt:i4>
      </vt:variant>
      <vt:variant>
        <vt:i4>5</vt:i4>
      </vt:variant>
      <vt:variant>
        <vt:lpwstr/>
      </vt:variant>
      <vt:variant>
        <vt:lpwstr>_Toc200621391</vt:lpwstr>
      </vt:variant>
      <vt:variant>
        <vt:i4>1638451</vt:i4>
      </vt:variant>
      <vt:variant>
        <vt:i4>8</vt:i4>
      </vt:variant>
      <vt:variant>
        <vt:i4>0</vt:i4>
      </vt:variant>
      <vt:variant>
        <vt:i4>5</vt:i4>
      </vt:variant>
      <vt:variant>
        <vt:lpwstr/>
      </vt:variant>
      <vt:variant>
        <vt:lpwstr>_Toc200621390</vt:lpwstr>
      </vt:variant>
      <vt:variant>
        <vt:i4>1572915</vt:i4>
      </vt:variant>
      <vt:variant>
        <vt:i4>2</vt:i4>
      </vt:variant>
      <vt:variant>
        <vt:i4>0</vt:i4>
      </vt:variant>
      <vt:variant>
        <vt:i4>5</vt:i4>
      </vt:variant>
      <vt:variant>
        <vt:lpwstr/>
      </vt:variant>
      <vt:variant>
        <vt:lpwstr>_Toc200621389</vt:lpwstr>
      </vt:variant>
      <vt:variant>
        <vt:i4>8126530</vt:i4>
      </vt:variant>
      <vt:variant>
        <vt:i4>9</vt:i4>
      </vt:variant>
      <vt:variant>
        <vt:i4>0</vt:i4>
      </vt:variant>
      <vt:variant>
        <vt:i4>5</vt:i4>
      </vt:variant>
      <vt:variant>
        <vt:lpwstr>mailto:Sonia.Chen@health.govt.nz</vt:lpwstr>
      </vt:variant>
      <vt:variant>
        <vt:lpwstr/>
      </vt:variant>
      <vt:variant>
        <vt:i4>8323145</vt:i4>
      </vt:variant>
      <vt:variant>
        <vt:i4>6</vt:i4>
      </vt:variant>
      <vt:variant>
        <vt:i4>0</vt:i4>
      </vt:variant>
      <vt:variant>
        <vt:i4>5</vt:i4>
      </vt:variant>
      <vt:variant>
        <vt:lpwstr>mailto:Michele.Yeoman@health.govt.nz</vt:lpwstr>
      </vt:variant>
      <vt:variant>
        <vt:lpwstr/>
      </vt:variant>
      <vt:variant>
        <vt:i4>6291557</vt:i4>
      </vt:variant>
      <vt:variant>
        <vt:i4>3</vt:i4>
      </vt:variant>
      <vt:variant>
        <vt:i4>0</vt:i4>
      </vt:variant>
      <vt:variant>
        <vt:i4>5</vt:i4>
      </vt:variant>
      <vt:variant>
        <vt:lpwstr>https://www.frontiersin.org/journals/psychiatry/articles/10.3389/fpsyt.2022.892238/full</vt:lpwstr>
      </vt:variant>
      <vt:variant>
        <vt:lpwstr/>
      </vt:variant>
      <vt:variant>
        <vt:i4>6291557</vt:i4>
      </vt:variant>
      <vt:variant>
        <vt:i4>0</vt:i4>
      </vt:variant>
      <vt:variant>
        <vt:i4>0</vt:i4>
      </vt:variant>
      <vt:variant>
        <vt:i4>5</vt:i4>
      </vt:variant>
      <vt:variant>
        <vt:lpwstr>https://www.frontiersin.org/journals/psychiatry/articles/10.3389/fpsyt.2022.892238/full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Pulling out of gambling treatment: Research, service, practitioner, and client perspectives (Final Report)</dc:title>
  <dc:subject/>
  <dc:creator>Deakin University</dc:creator>
  <cp:keywords/>
  <dc:description/>
  <cp:lastModifiedBy>Ministry of Health</cp:lastModifiedBy>
  <cp:revision>12</cp:revision>
  <cp:lastPrinted>2025-12-15T01:34:00Z</cp:lastPrinted>
  <dcterms:created xsi:type="dcterms:W3CDTF">2025-11-11T02:33:00Z</dcterms:created>
  <dcterms:modified xsi:type="dcterms:W3CDTF">2025-12-15T01:34:00Z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6e1becb3-13ec-4f87-ae74-21881618052b</vt:lpwstr>
  </property>
  <property fmtid="{D5CDD505-2E9C-101B-9397-08002B2CF9AE}" pid="4" name="MediaServiceImageTags">
    <vt:lpwstr/>
  </property>
  <property fmtid="{D5CDD505-2E9C-101B-9397-08002B2CF9AE}" pid="5" name="docLang">
    <vt:lpwstr>en</vt:lpwstr>
  </property>
</Properties>
</file>