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10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113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"/>
        <w:gridCol w:w="10348"/>
      </w:tblGrid>
      <w:tr w:rsidR="00DC7C56" w:rsidRPr="00A431E1" w14:paraId="09DDDF23" w14:textId="77777777" w:rsidTr="00754A43">
        <w:trPr>
          <w:cantSplit/>
        </w:trPr>
        <w:tc>
          <w:tcPr>
            <w:tcW w:w="42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9DDDF21" w14:textId="77777777" w:rsidR="00DC7C56" w:rsidRPr="00A431E1" w:rsidRDefault="00DC7C56" w:rsidP="00DC7C56"/>
        </w:tc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</w:tcPr>
          <w:p w14:paraId="09DDDF22" w14:textId="4A84FB67" w:rsidR="00DC7C56" w:rsidRPr="00A431E1" w:rsidRDefault="00CF2A62" w:rsidP="00DC7C56">
            <w:pPr>
              <w:pStyle w:val="Title"/>
              <w:rPr>
                <w:b w:val="0"/>
                <w:caps w:val="0"/>
                <w:color w:val="23305D" w:themeColor="text2"/>
                <w:sz w:val="68"/>
              </w:rPr>
            </w:pPr>
            <w:r w:rsidRPr="00A431E1">
              <w:rPr>
                <w:color w:val="23305D" w:themeColor="text2"/>
                <w:sz w:val="68"/>
                <w:szCs w:val="68"/>
              </w:rPr>
              <w:t>HIV Monitoring Report</w:t>
            </w:r>
          </w:p>
        </w:tc>
      </w:tr>
      <w:tr w:rsidR="00DC7C56" w:rsidRPr="00A431E1" w14:paraId="09DDDF26" w14:textId="77777777" w:rsidTr="00754A43">
        <w:trPr>
          <w:cantSplit/>
        </w:trPr>
        <w:tc>
          <w:tcPr>
            <w:tcW w:w="4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9DDDF24" w14:textId="77777777" w:rsidR="00DC7C56" w:rsidRPr="00A431E1" w:rsidRDefault="00DC7C56" w:rsidP="00DC7C56"/>
        </w:tc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</w:tcPr>
          <w:p w14:paraId="09DDDF25" w14:textId="1A3C48F9" w:rsidR="00DC7C56" w:rsidRPr="00A431E1" w:rsidRDefault="00CF2A62" w:rsidP="00DC7C56">
            <w:pPr>
              <w:pStyle w:val="Subhead"/>
              <w:rPr>
                <w:color w:val="23305D" w:themeColor="text2"/>
                <w:sz w:val="40"/>
                <w:szCs w:val="40"/>
              </w:rPr>
            </w:pPr>
            <w:r w:rsidRPr="00A431E1">
              <w:rPr>
                <w:color w:val="23305D" w:themeColor="text2"/>
                <w:sz w:val="40"/>
                <w:szCs w:val="40"/>
              </w:rPr>
              <w:t>Measuring progress against the National HIV Action Plan for Aotearoa New Zealand 2023</w:t>
            </w:r>
            <w:r w:rsidR="00516EE3" w:rsidRPr="00A431E1">
              <w:rPr>
                <w:color w:val="23305D" w:themeColor="text2"/>
                <w:sz w:val="40"/>
                <w:szCs w:val="40"/>
              </w:rPr>
              <w:t>–</w:t>
            </w:r>
            <w:r w:rsidRPr="00A431E1">
              <w:rPr>
                <w:color w:val="23305D" w:themeColor="text2"/>
                <w:sz w:val="40"/>
                <w:szCs w:val="40"/>
              </w:rPr>
              <w:t>2030</w:t>
            </w:r>
          </w:p>
        </w:tc>
      </w:tr>
      <w:tr w:rsidR="00DC7C56" w:rsidRPr="00A431E1" w14:paraId="09DDDF29" w14:textId="77777777" w:rsidTr="00754A43">
        <w:trPr>
          <w:cantSplit/>
        </w:trPr>
        <w:tc>
          <w:tcPr>
            <w:tcW w:w="4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9DDDF27" w14:textId="77777777" w:rsidR="00DC7C56" w:rsidRPr="00A431E1" w:rsidRDefault="00DC7C56" w:rsidP="00DC7C56"/>
        </w:tc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</w:tcPr>
          <w:p w14:paraId="09DDDF28" w14:textId="5059AA0D" w:rsidR="00DC7C56" w:rsidRPr="00A431E1" w:rsidRDefault="00CF2A62" w:rsidP="00DC7C56">
            <w:pPr>
              <w:pStyle w:val="Year"/>
              <w:rPr>
                <w:color w:val="23305D" w:themeColor="text2"/>
              </w:rPr>
            </w:pPr>
            <w:r w:rsidRPr="00A431E1">
              <w:rPr>
                <w:color w:val="23305D" w:themeColor="text2"/>
              </w:rPr>
              <w:t>2025</w:t>
            </w:r>
          </w:p>
        </w:tc>
      </w:tr>
    </w:tbl>
    <w:p w14:paraId="09DDDF2A" w14:textId="77777777" w:rsidR="00C05132" w:rsidRPr="00A431E1" w:rsidRDefault="00DC7C56" w:rsidP="00E064D9">
      <w:pPr>
        <w:spacing w:before="960"/>
      </w:pPr>
      <w:r w:rsidRPr="00A431E1">
        <w:rPr>
          <w:noProof/>
          <w:lang w:eastAsia="en-NZ"/>
        </w:rPr>
        <w:drawing>
          <wp:inline distT="0" distB="0" distL="0" distR="0" wp14:anchorId="09DDDF8A" wp14:editId="09DDDF8B">
            <wp:extent cx="6113639" cy="4206240"/>
            <wp:effectExtent l="0" t="0" r="1905" b="3810"/>
            <wp:docPr id="8" name="Picture 1" descr="Background pattern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AD64F633-D4C7-BE1E-3B6B-F6DD95A2B23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Background pattern&#10;&#10;Description automatically generated">
                      <a:extLst>
                        <a:ext uri="{FF2B5EF4-FFF2-40B4-BE49-F238E27FC236}">
                          <a16:creationId xmlns:a16="http://schemas.microsoft.com/office/drawing/2014/main" id="{AD64F633-D4C7-BE1E-3B6B-F6DD95A2B235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8812" b="15341"/>
                    <a:stretch/>
                  </pic:blipFill>
                  <pic:spPr bwMode="auto">
                    <a:xfrm>
                      <a:off x="0" y="0"/>
                      <a:ext cx="6116308" cy="420807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9DDDF2B" w14:textId="77777777" w:rsidR="00142954" w:rsidRPr="00A431E1" w:rsidRDefault="00142954" w:rsidP="00142954">
      <w:pPr>
        <w:sectPr w:rsidR="00142954" w:rsidRPr="00A431E1" w:rsidSect="00E064D9">
          <w:headerReference w:type="default" r:id="rId13"/>
          <w:footerReference w:type="default" r:id="rId14"/>
          <w:pgSz w:w="11907" w:h="16834" w:code="9"/>
          <w:pgMar w:top="3119" w:right="1134" w:bottom="1134" w:left="1134" w:header="567" w:footer="851" w:gutter="0"/>
          <w:pgNumType w:start="1"/>
          <w:cols w:space="720"/>
        </w:sectPr>
      </w:pPr>
    </w:p>
    <w:p w14:paraId="09DDDF2C" w14:textId="77777777" w:rsidR="00D27922" w:rsidRPr="00A431E1" w:rsidRDefault="00D27922" w:rsidP="00D27922">
      <w:pPr>
        <w:pStyle w:val="Heading3"/>
      </w:pPr>
      <w:bookmarkStart w:id="0" w:name="_Toc205387186"/>
      <w:r w:rsidRPr="00A431E1">
        <w:lastRenderedPageBreak/>
        <w:t>Acknowledgements</w:t>
      </w:r>
      <w:bookmarkEnd w:id="0"/>
    </w:p>
    <w:p w14:paraId="09DDDF2D" w14:textId="45A0C5D3" w:rsidR="00D27922" w:rsidRPr="00A431E1" w:rsidRDefault="002F1BC8" w:rsidP="003819D6">
      <w:r w:rsidRPr="00A431E1">
        <w:t>This report reflects the collective efforts of many individuals and organisations committed to ending HIV transmission in New Zealand. We acknowledge the invaluable contributions of the HIV Working Group</w:t>
      </w:r>
      <w:r w:rsidR="00DD1DAF" w:rsidRPr="00A431E1">
        <w:t>, especially the members with lived experience of HIV</w:t>
      </w:r>
      <w:r w:rsidR="00F6505A" w:rsidRPr="00A431E1">
        <w:t>,</w:t>
      </w:r>
      <w:r w:rsidR="00DD1DAF" w:rsidRPr="00A431E1">
        <w:t xml:space="preserve"> </w:t>
      </w:r>
      <w:r w:rsidRPr="00A431E1">
        <w:t>and the Sexually Transmissible and Blood Borne Infections Technical Advisory Group</w:t>
      </w:r>
      <w:r w:rsidR="00051074" w:rsidRPr="00A431E1">
        <w:t xml:space="preserve"> members</w:t>
      </w:r>
      <w:r w:rsidR="00A648EF" w:rsidRPr="00A431E1">
        <w:t xml:space="preserve"> </w:t>
      </w:r>
      <w:r w:rsidR="00051074" w:rsidRPr="00A431E1">
        <w:t>(</w:t>
      </w:r>
      <w:r w:rsidR="00A648EF" w:rsidRPr="00A431E1">
        <w:t>Associate Professor</w:t>
      </w:r>
      <w:r w:rsidR="00E63B67" w:rsidRPr="00A431E1">
        <w:t xml:space="preserve"> Peter Saxton, </w:t>
      </w:r>
      <w:r w:rsidR="00FE2755" w:rsidRPr="00A431E1">
        <w:t xml:space="preserve">Dr </w:t>
      </w:r>
      <w:r w:rsidR="00E63B67" w:rsidRPr="00A431E1">
        <w:t xml:space="preserve">Sue McAllister, </w:t>
      </w:r>
      <w:r w:rsidR="00FE2755" w:rsidRPr="00A431E1">
        <w:t xml:space="preserve">Dr </w:t>
      </w:r>
      <w:r w:rsidR="00E63B67" w:rsidRPr="00A431E1">
        <w:t>Hayley Denison</w:t>
      </w:r>
      <w:r w:rsidR="00F609A3" w:rsidRPr="00A431E1">
        <w:t xml:space="preserve"> and </w:t>
      </w:r>
      <w:r w:rsidR="00894190" w:rsidRPr="00A431E1">
        <w:t xml:space="preserve">Dr </w:t>
      </w:r>
      <w:r w:rsidR="00F609A3" w:rsidRPr="00A431E1">
        <w:t xml:space="preserve">Julia </w:t>
      </w:r>
      <w:r w:rsidR="000C00E6" w:rsidRPr="00A431E1">
        <w:t>Scott</w:t>
      </w:r>
      <w:r w:rsidR="00051074" w:rsidRPr="00A431E1">
        <w:t>)</w:t>
      </w:r>
      <w:r w:rsidR="00537350" w:rsidRPr="00A431E1">
        <w:t>,</w:t>
      </w:r>
      <w:r w:rsidRPr="00A431E1">
        <w:t xml:space="preserve"> </w:t>
      </w:r>
      <w:r w:rsidR="007F0D67" w:rsidRPr="00A431E1">
        <w:t>and</w:t>
      </w:r>
      <w:r w:rsidR="00E61DC5" w:rsidRPr="00A431E1">
        <w:t xml:space="preserve"> </w:t>
      </w:r>
      <w:r w:rsidR="004114C9" w:rsidRPr="00A431E1">
        <w:t>Dr</w:t>
      </w:r>
      <w:r w:rsidR="00E61DC5" w:rsidRPr="00A431E1">
        <w:t xml:space="preserve"> </w:t>
      </w:r>
      <w:r w:rsidR="00812F53" w:rsidRPr="00A431E1">
        <w:t xml:space="preserve">Adrian Ludlam </w:t>
      </w:r>
      <w:r w:rsidR="00E61DC5" w:rsidRPr="00A431E1">
        <w:t xml:space="preserve">for their </w:t>
      </w:r>
      <w:r w:rsidRPr="00A431E1">
        <w:t xml:space="preserve">expertise </w:t>
      </w:r>
      <w:r w:rsidR="00E61DC5" w:rsidRPr="00A431E1">
        <w:t>in shaping</w:t>
      </w:r>
      <w:r w:rsidRPr="00A431E1">
        <w:t xml:space="preserve"> the development and implementation of the HIV Monitoring Plan and</w:t>
      </w:r>
      <w:r w:rsidR="00204BC5" w:rsidRPr="00A431E1">
        <w:t xml:space="preserve"> in contributing to</w:t>
      </w:r>
      <w:r w:rsidRPr="00A431E1">
        <w:t xml:space="preserve"> this report. Their </w:t>
      </w:r>
      <w:r w:rsidR="00C07084" w:rsidRPr="00A431E1">
        <w:t xml:space="preserve">ongoing </w:t>
      </w:r>
      <w:r w:rsidRPr="00A431E1">
        <w:t>commitment to equity, cultural safety and evidence-based practice strengthen</w:t>
      </w:r>
      <w:r w:rsidR="00C07084" w:rsidRPr="00A431E1">
        <w:t>s</w:t>
      </w:r>
      <w:r w:rsidRPr="00A431E1">
        <w:t xml:space="preserve"> our national </w:t>
      </w:r>
      <w:r w:rsidR="00C07084" w:rsidRPr="00A431E1">
        <w:t xml:space="preserve">HIV </w:t>
      </w:r>
      <w:r w:rsidRPr="00A431E1">
        <w:t>response.</w:t>
      </w:r>
    </w:p>
    <w:p w14:paraId="09DDDF2E" w14:textId="3B9B34CE" w:rsidR="00A80363" w:rsidRPr="00A431E1" w:rsidRDefault="00A80363" w:rsidP="00A63DFF">
      <w:pPr>
        <w:pStyle w:val="Imprint"/>
        <w:spacing w:before="1200"/>
        <w:rPr>
          <w:rFonts w:cs="Segoe UI"/>
        </w:rPr>
      </w:pPr>
      <w:r w:rsidRPr="00A431E1">
        <w:rPr>
          <w:rFonts w:cs="Segoe UI"/>
        </w:rPr>
        <w:t xml:space="preserve">Citation: </w:t>
      </w:r>
      <w:r w:rsidR="002517DE">
        <w:rPr>
          <w:rFonts w:cs="Segoe UI"/>
        </w:rPr>
        <w:t>Ministry of Health</w:t>
      </w:r>
      <w:r w:rsidR="00442C1C" w:rsidRPr="00A431E1">
        <w:rPr>
          <w:rFonts w:cs="Segoe UI"/>
        </w:rPr>
        <w:t xml:space="preserve">. </w:t>
      </w:r>
      <w:r w:rsidR="000F61F4" w:rsidRPr="00A431E1">
        <w:rPr>
          <w:rFonts w:cs="Segoe UI"/>
        </w:rPr>
        <w:t>2025</w:t>
      </w:r>
      <w:r w:rsidR="00442C1C" w:rsidRPr="00A431E1">
        <w:rPr>
          <w:rFonts w:cs="Segoe UI"/>
        </w:rPr>
        <w:t xml:space="preserve">. </w:t>
      </w:r>
      <w:r w:rsidR="000F61F4" w:rsidRPr="00A431E1">
        <w:rPr>
          <w:rFonts w:cs="Segoe UI"/>
          <w:i/>
        </w:rPr>
        <w:t>HIV Monitoring Report</w:t>
      </w:r>
      <w:r w:rsidR="00D27922" w:rsidRPr="00A431E1">
        <w:rPr>
          <w:rFonts w:cs="Segoe UI"/>
          <w:i/>
        </w:rPr>
        <w:t>:</w:t>
      </w:r>
      <w:r w:rsidR="000F61F4" w:rsidRPr="00A431E1">
        <w:t xml:space="preserve"> </w:t>
      </w:r>
      <w:r w:rsidR="000F61F4" w:rsidRPr="00A431E1">
        <w:rPr>
          <w:rFonts w:cs="Segoe UI"/>
          <w:i/>
        </w:rPr>
        <w:t>Measuring progress against the National HIV Action Plan for Aotearoa New Zealand 2023</w:t>
      </w:r>
      <w:r w:rsidR="00516EE3" w:rsidRPr="00A431E1">
        <w:rPr>
          <w:rFonts w:cs="Segoe UI"/>
          <w:i/>
        </w:rPr>
        <w:t>–</w:t>
      </w:r>
      <w:r w:rsidR="000F61F4" w:rsidRPr="00A431E1">
        <w:rPr>
          <w:rFonts w:cs="Segoe UI"/>
          <w:i/>
        </w:rPr>
        <w:t>2030</w:t>
      </w:r>
      <w:r w:rsidR="00442C1C" w:rsidRPr="00A431E1">
        <w:rPr>
          <w:rFonts w:cs="Segoe UI"/>
        </w:rPr>
        <w:t xml:space="preserve">. Wellington: </w:t>
      </w:r>
      <w:r w:rsidR="00CE07BA" w:rsidRPr="00A431E1">
        <w:rPr>
          <w:rFonts w:cs="Segoe UI"/>
        </w:rPr>
        <w:t>Ministry of Health</w:t>
      </w:r>
      <w:r w:rsidR="00442C1C" w:rsidRPr="00A431E1">
        <w:rPr>
          <w:rFonts w:cs="Segoe UI"/>
        </w:rPr>
        <w:t>.</w:t>
      </w:r>
    </w:p>
    <w:p w14:paraId="09DDDF2F" w14:textId="7FDC7DA5" w:rsidR="00C86248" w:rsidRPr="00A431E1" w:rsidRDefault="00C86248">
      <w:pPr>
        <w:pStyle w:val="Imprint"/>
      </w:pPr>
      <w:r w:rsidRPr="00A431E1">
        <w:t xml:space="preserve">Published in </w:t>
      </w:r>
      <w:r w:rsidR="00DE7C44">
        <w:t xml:space="preserve">December </w:t>
      </w:r>
      <w:r w:rsidR="003235C6" w:rsidRPr="00A431E1">
        <w:t>20</w:t>
      </w:r>
      <w:r w:rsidR="00FB0A5B" w:rsidRPr="00A431E1">
        <w:t>2</w:t>
      </w:r>
      <w:r w:rsidR="26A0A851" w:rsidRPr="00A431E1">
        <w:t>5</w:t>
      </w:r>
      <w:r w:rsidR="00A63DFF" w:rsidRPr="00A431E1">
        <w:t xml:space="preserve"> </w:t>
      </w:r>
      <w:r w:rsidRPr="00A431E1">
        <w:t xml:space="preserve">by </w:t>
      </w:r>
      <w:r w:rsidR="00CE07BA" w:rsidRPr="00A431E1">
        <w:t>the Ministry of Health</w:t>
      </w:r>
      <w:r w:rsidRPr="00A431E1">
        <w:br/>
        <w:t>PO Box 5013, Wellington</w:t>
      </w:r>
      <w:r w:rsidR="00A80363" w:rsidRPr="00A431E1">
        <w:t xml:space="preserve"> 614</w:t>
      </w:r>
      <w:r w:rsidR="006041F0" w:rsidRPr="00A431E1">
        <w:t>0</w:t>
      </w:r>
      <w:r w:rsidRPr="00A431E1">
        <w:t xml:space="preserve">, </w:t>
      </w:r>
      <w:r w:rsidR="00571223" w:rsidRPr="00A431E1">
        <w:t>New Zealand</w:t>
      </w:r>
    </w:p>
    <w:p w14:paraId="09DDDF30" w14:textId="4BE4460E" w:rsidR="00082CD6" w:rsidRPr="00A431E1" w:rsidRDefault="007307FB" w:rsidP="00082CD6">
      <w:pPr>
        <w:pStyle w:val="Imprint"/>
      </w:pPr>
      <w:r>
        <w:t xml:space="preserve">ISBN </w:t>
      </w:r>
      <w:r w:rsidR="00E02ED2" w:rsidRPr="00E02ED2">
        <w:t>978-1-991324-63-4</w:t>
      </w:r>
      <w:r w:rsidR="00E02ED2">
        <w:t xml:space="preserve"> (print)</w:t>
      </w:r>
      <w:r>
        <w:br/>
      </w:r>
      <w:r w:rsidR="00D863D0" w:rsidRPr="00A431E1">
        <w:t>ISBN</w:t>
      </w:r>
      <w:r w:rsidR="00442C1C" w:rsidRPr="00A431E1">
        <w:t xml:space="preserve"> </w:t>
      </w:r>
      <w:r w:rsidR="00E02ED2" w:rsidRPr="00E02ED2">
        <w:t>978-1-991324-64-1</w:t>
      </w:r>
      <w:r w:rsidR="004A47DA">
        <w:t>19</w:t>
      </w:r>
      <w:r w:rsidR="002B7BEC" w:rsidRPr="00A431E1">
        <w:t xml:space="preserve"> </w:t>
      </w:r>
      <w:r w:rsidR="00D863D0" w:rsidRPr="00A431E1">
        <w:t>(</w:t>
      </w:r>
      <w:r w:rsidR="00442C1C" w:rsidRPr="00A431E1">
        <w:t>online</w:t>
      </w:r>
      <w:r w:rsidR="00D863D0" w:rsidRPr="00A431E1">
        <w:t>)</w:t>
      </w:r>
      <w:r w:rsidR="00082CD6" w:rsidRPr="00A431E1">
        <w:br/>
        <w:t xml:space="preserve">HP </w:t>
      </w:r>
      <w:r w:rsidR="00C8126E">
        <w:t>9147</w:t>
      </w:r>
    </w:p>
    <w:tbl>
      <w:tblPr>
        <w:tblStyle w:val="TableGrid"/>
        <w:tblW w:w="0" w:type="auto"/>
        <w:tblLook w:val="0600" w:firstRow="0" w:lastRow="0" w:firstColumn="0" w:lastColumn="0" w:noHBand="1" w:noVBand="1"/>
      </w:tblPr>
      <w:tblGrid>
        <w:gridCol w:w="2518"/>
        <w:gridCol w:w="3544"/>
      </w:tblGrid>
      <w:tr w:rsidR="00C531AD" w:rsidRPr="00A431E1" w14:paraId="48F84705" w14:textId="77777777">
        <w:trPr>
          <w:trHeight w:val="20"/>
        </w:trPr>
        <w:tc>
          <w:tcPr>
            <w:tcW w:w="2518" w:type="dxa"/>
          </w:tcPr>
          <w:p w14:paraId="4A05EDFA" w14:textId="77777777" w:rsidR="00C531AD" w:rsidRPr="00A431E1" w:rsidRDefault="00C531AD">
            <w:pPr>
              <w:spacing w:before="360"/>
            </w:pPr>
            <w:r w:rsidRPr="00A431E1">
              <w:rPr>
                <w:noProof/>
                <w:lang w:eastAsia="en-NZ"/>
              </w:rPr>
              <w:drawing>
                <wp:inline distT="0" distB="0" distL="0" distR="0" wp14:anchorId="77C95FEF" wp14:editId="03723ADB">
                  <wp:extent cx="1431581" cy="623817"/>
                  <wp:effectExtent l="0" t="0" r="0" b="0"/>
                  <wp:docPr id="397944193" name="Picture 3979441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 t="4012" b="40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1581" cy="6238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A431E1">
              <w:t xml:space="preserve">  </w:t>
            </w:r>
          </w:p>
        </w:tc>
        <w:tc>
          <w:tcPr>
            <w:tcW w:w="3544" w:type="dxa"/>
          </w:tcPr>
          <w:p w14:paraId="60877DF7" w14:textId="77777777" w:rsidR="00C531AD" w:rsidRPr="00A431E1" w:rsidRDefault="00C531AD">
            <w:pPr>
              <w:spacing w:before="360"/>
            </w:pPr>
            <w:r w:rsidRPr="00A431E1">
              <w:rPr>
                <w:noProof/>
              </w:rPr>
              <w:drawing>
                <wp:inline distT="0" distB="0" distL="0" distR="0" wp14:anchorId="50488DBE" wp14:editId="542D1DC7">
                  <wp:extent cx="1837442" cy="436059"/>
                  <wp:effectExtent l="0" t="0" r="0" b="2540"/>
                  <wp:docPr id="1887593326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87593326" name="Picture 2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7442" cy="4360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2E5C397" w14:textId="06F215C0" w:rsidR="004C7417" w:rsidRPr="00A431E1" w:rsidRDefault="00F535FC" w:rsidP="00DB0022">
      <w:r w:rsidRPr="00A431E1">
        <w:t xml:space="preserve">   </w:t>
      </w:r>
    </w:p>
    <w:p w14:paraId="09DDDF32" w14:textId="77777777" w:rsidR="00A63DFF" w:rsidRPr="00A431E1" w:rsidRDefault="00A63DFF" w:rsidP="00A63DFF">
      <w:pPr>
        <w:pStyle w:val="Imprint"/>
        <w:spacing w:before="240" w:after="480"/>
      </w:pPr>
      <w:r w:rsidRPr="00A431E1">
        <w:t xml:space="preserve">This document is available at </w:t>
      </w:r>
      <w:hyperlink r:id="rId17" w:history="1">
        <w:r w:rsidR="00B155FD" w:rsidRPr="00A431E1">
          <w:rPr>
            <w:rStyle w:val="Hyperlink"/>
          </w:rPr>
          <w:t>health.govt.nz</w:t>
        </w:r>
      </w:hyperlink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6061"/>
      </w:tblGrid>
      <w:tr w:rsidR="00A63DFF" w:rsidRPr="00A431E1" w14:paraId="09DDDF35" w14:textId="77777777" w:rsidTr="00A63DFF">
        <w:trPr>
          <w:cantSplit/>
        </w:trPr>
        <w:tc>
          <w:tcPr>
            <w:tcW w:w="1526" w:type="dxa"/>
          </w:tcPr>
          <w:p w14:paraId="09DDDF33" w14:textId="77777777" w:rsidR="00A63DFF" w:rsidRPr="00A431E1" w:rsidRDefault="00A63DFF" w:rsidP="00F103BE">
            <w:pPr>
              <w:spacing w:before="240"/>
              <w:rPr>
                <w:rFonts w:cs="Segoe UI"/>
                <w:sz w:val="15"/>
                <w:szCs w:val="15"/>
              </w:rPr>
            </w:pPr>
            <w:r w:rsidRPr="00A431E1">
              <w:rPr>
                <w:rFonts w:cs="Segoe UI"/>
                <w:b/>
                <w:noProof/>
                <w:sz w:val="15"/>
                <w:szCs w:val="15"/>
                <w:lang w:eastAsia="en-NZ"/>
              </w:rPr>
              <w:drawing>
                <wp:inline distT="0" distB="0" distL="0" distR="0" wp14:anchorId="09DDDF8E" wp14:editId="0F607250">
                  <wp:extent cx="809625" cy="285750"/>
                  <wp:effectExtent l="0" t="0" r="9525" b="0"/>
                  <wp:docPr id="3" name="Picture 3" descr="CCB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CB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61" w:type="dxa"/>
          </w:tcPr>
          <w:p w14:paraId="09DDDF34" w14:textId="77777777" w:rsidR="00A63DFF" w:rsidRPr="00A431E1" w:rsidRDefault="00A63DFF" w:rsidP="00A63DFF">
            <w:pPr>
              <w:rPr>
                <w:rFonts w:cs="Segoe UI"/>
                <w:sz w:val="15"/>
                <w:szCs w:val="15"/>
              </w:rPr>
            </w:pPr>
            <w:r w:rsidRPr="00A431E1">
              <w:rPr>
                <w:rFonts w:cs="Segoe UI"/>
                <w:sz w:val="15"/>
                <w:szCs w:val="15"/>
              </w:rPr>
              <w:t xml:space="preserve">This work is licensed under the Creative Commons Attribution 4.0 International licence. In essence, </w:t>
            </w:r>
            <w:r w:rsidRPr="00A431E1">
              <w:rPr>
                <w:rFonts w:cs="Segoe UI"/>
                <w:bCs/>
                <w:sz w:val="15"/>
                <w:szCs w:val="15"/>
              </w:rPr>
              <w:t xml:space="preserve">you are free to: </w:t>
            </w:r>
            <w:r w:rsidRPr="00A431E1">
              <w:rPr>
                <w:rFonts w:cs="Segoe UI"/>
                <w:sz w:val="15"/>
                <w:szCs w:val="15"/>
              </w:rPr>
              <w:t xml:space="preserve">share </w:t>
            </w:r>
            <w:proofErr w:type="spellStart"/>
            <w:r w:rsidRPr="00A431E1">
              <w:rPr>
                <w:rFonts w:cs="Segoe UI"/>
                <w:sz w:val="15"/>
                <w:szCs w:val="15"/>
              </w:rPr>
              <w:t>ie</w:t>
            </w:r>
            <w:proofErr w:type="spellEnd"/>
            <w:r w:rsidRPr="00A431E1">
              <w:rPr>
                <w:rFonts w:cs="Segoe UI"/>
                <w:sz w:val="15"/>
                <w:szCs w:val="15"/>
              </w:rPr>
              <w:t xml:space="preserve">, copy and redistribute the material in any medium or format; adapt </w:t>
            </w:r>
            <w:proofErr w:type="spellStart"/>
            <w:r w:rsidRPr="00A431E1">
              <w:rPr>
                <w:rFonts w:cs="Segoe UI"/>
                <w:sz w:val="15"/>
                <w:szCs w:val="15"/>
              </w:rPr>
              <w:t>ie</w:t>
            </w:r>
            <w:proofErr w:type="spellEnd"/>
            <w:r w:rsidRPr="00A431E1">
              <w:rPr>
                <w:rFonts w:cs="Segoe UI"/>
                <w:sz w:val="15"/>
                <w:szCs w:val="15"/>
              </w:rPr>
              <w:t xml:space="preserve">, remix, transform and build upon the material. </w:t>
            </w:r>
            <w:r w:rsidRPr="00A431E1">
              <w:rPr>
                <w:rFonts w:cs="Segoe UI"/>
                <w:bCs/>
                <w:sz w:val="15"/>
                <w:szCs w:val="15"/>
              </w:rPr>
              <w:t>You must give appropriate credit, provide a link to the licence and indicate if changes were made.</w:t>
            </w:r>
          </w:p>
        </w:tc>
      </w:tr>
    </w:tbl>
    <w:p w14:paraId="09DDDF36" w14:textId="77777777" w:rsidR="007E74F1" w:rsidRPr="00A431E1" w:rsidRDefault="007E74F1" w:rsidP="006E2886">
      <w:pPr>
        <w:pStyle w:val="Imprint"/>
      </w:pPr>
    </w:p>
    <w:p w14:paraId="09DDDF37" w14:textId="77777777" w:rsidR="00C86248" w:rsidRPr="00A431E1" w:rsidRDefault="00C86248">
      <w:pPr>
        <w:jc w:val="center"/>
        <w:sectPr w:rsidR="00C86248" w:rsidRPr="00A431E1" w:rsidSect="003D59BB">
          <w:headerReference w:type="even" r:id="rId19"/>
          <w:headerReference w:type="default" r:id="rId20"/>
          <w:footerReference w:type="even" r:id="rId21"/>
          <w:footerReference w:type="default" r:id="rId22"/>
          <w:headerReference w:type="first" r:id="rId23"/>
          <w:pgSz w:w="11907" w:h="16834" w:code="9"/>
          <w:pgMar w:top="1701" w:right="2268" w:bottom="1134" w:left="2268" w:header="425" w:footer="284" w:gutter="0"/>
          <w:cols w:space="720"/>
          <w:vAlign w:val="bottom"/>
        </w:sectPr>
      </w:pPr>
    </w:p>
    <w:p w14:paraId="3135D61F" w14:textId="77777777" w:rsidR="00861369" w:rsidRPr="00A431E1" w:rsidRDefault="00861369" w:rsidP="00861369">
      <w:pPr>
        <w:pStyle w:val="Heading1"/>
      </w:pPr>
      <w:bookmarkStart w:id="1" w:name="_Toc205387187"/>
      <w:bookmarkStart w:id="2" w:name="_Toc206223815"/>
      <w:bookmarkStart w:id="3" w:name="_Toc214422705"/>
      <w:bookmarkStart w:id="4" w:name="_Toc405792991"/>
      <w:bookmarkStart w:id="5" w:name="_Toc405793224"/>
      <w:r w:rsidRPr="00A431E1">
        <w:lastRenderedPageBreak/>
        <w:t>Executive summary</w:t>
      </w:r>
      <w:bookmarkEnd w:id="1"/>
      <w:bookmarkEnd w:id="2"/>
      <w:bookmarkEnd w:id="3"/>
    </w:p>
    <w:p w14:paraId="2FD6A0CF" w14:textId="3D4D080B" w:rsidR="002C0C52" w:rsidRPr="00A431E1" w:rsidRDefault="002802FF" w:rsidP="00861369">
      <w:r w:rsidRPr="00A431E1">
        <w:t xml:space="preserve">The </w:t>
      </w:r>
      <w:r w:rsidR="00945DC0" w:rsidRPr="00A431E1">
        <w:t xml:space="preserve">2025 HIV Monitoring </w:t>
      </w:r>
      <w:r w:rsidR="00661716" w:rsidRPr="00A431E1">
        <w:t>R</w:t>
      </w:r>
      <w:r w:rsidR="00945DC0" w:rsidRPr="00A431E1">
        <w:t>eport is the first annual assessment under the</w:t>
      </w:r>
      <w:r w:rsidR="00945DC0" w:rsidRPr="000B0451">
        <w:rPr>
          <w:i/>
          <w:iCs/>
        </w:rPr>
        <w:t xml:space="preserve"> </w:t>
      </w:r>
      <w:r w:rsidR="00C17748" w:rsidRPr="000B0451">
        <w:rPr>
          <w:i/>
          <w:iCs/>
        </w:rPr>
        <w:t>HIV Monitoring Plan: Measuring progress against the National HIV Action Plan for Aotearoa New Zealand 2023</w:t>
      </w:r>
      <w:r w:rsidR="00AD3333" w:rsidRPr="000B0451">
        <w:rPr>
          <w:i/>
          <w:iCs/>
        </w:rPr>
        <w:t>–</w:t>
      </w:r>
      <w:r w:rsidR="00C17748" w:rsidRPr="000B0451">
        <w:rPr>
          <w:i/>
          <w:iCs/>
        </w:rPr>
        <w:t>2030</w:t>
      </w:r>
      <w:r w:rsidR="00C17748" w:rsidRPr="00A431E1">
        <w:t xml:space="preserve"> (</w:t>
      </w:r>
      <w:r w:rsidR="006A787B" w:rsidRPr="00A431E1">
        <w:t>the HIV Monitoring Plan)</w:t>
      </w:r>
      <w:r w:rsidR="00A35DB1" w:rsidRPr="00A431E1">
        <w:t>.</w:t>
      </w:r>
      <w:r w:rsidR="00B35FD7" w:rsidRPr="00A431E1">
        <w:rPr>
          <w:rStyle w:val="FootnoteReference"/>
        </w:rPr>
        <w:footnoteReference w:id="2"/>
      </w:r>
      <w:r w:rsidR="00945DC0" w:rsidRPr="00A431E1">
        <w:t xml:space="preserve"> It tracks key goals and</w:t>
      </w:r>
      <w:r w:rsidR="006C1993" w:rsidRPr="00A431E1">
        <w:t xml:space="preserve"> targets for reducing </w:t>
      </w:r>
      <w:r w:rsidR="00B84D1E" w:rsidRPr="00A431E1">
        <w:t xml:space="preserve">transmission of </w:t>
      </w:r>
      <w:r w:rsidR="00F16FC1" w:rsidRPr="00A431E1">
        <w:t>human immunodeficiency virus (</w:t>
      </w:r>
      <w:r w:rsidR="006C1993" w:rsidRPr="00A431E1">
        <w:t>HIV</w:t>
      </w:r>
      <w:r w:rsidR="00F16FC1" w:rsidRPr="00A431E1">
        <w:t>)</w:t>
      </w:r>
      <w:r w:rsidR="006C1993" w:rsidRPr="00A431E1">
        <w:t xml:space="preserve"> and improving outcomes by 2030, </w:t>
      </w:r>
      <w:r w:rsidR="00B84D1E" w:rsidRPr="00A431E1">
        <w:t xml:space="preserve">as measured by </w:t>
      </w:r>
      <w:r w:rsidR="006C1993" w:rsidRPr="00A431E1">
        <w:t>52 indicators aligned with the five strategic goals</w:t>
      </w:r>
      <w:r w:rsidR="00B84D1E" w:rsidRPr="00A431E1">
        <w:t xml:space="preserve"> of the National HIV Action Plan for Aotearoa New Zealand 2023–2030 (HIV Action Plan)</w:t>
      </w:r>
      <w:r w:rsidR="006C1993" w:rsidRPr="00A431E1">
        <w:t>.</w:t>
      </w:r>
      <w:r w:rsidR="00B84D1E" w:rsidRPr="00A431E1">
        <w:rPr>
          <w:rStyle w:val="FootnoteReference"/>
        </w:rPr>
        <w:footnoteReference w:id="3"/>
      </w:r>
      <w:r w:rsidR="006C1993" w:rsidRPr="00A431E1">
        <w:t xml:space="preserve"> </w:t>
      </w:r>
      <w:r w:rsidR="005C08B9" w:rsidRPr="00A431E1">
        <w:t xml:space="preserve">These goals focus </w:t>
      </w:r>
      <w:r w:rsidR="00E9233B" w:rsidRPr="00A431E1">
        <w:t xml:space="preserve">strongly </w:t>
      </w:r>
      <w:r w:rsidR="00AD3333" w:rsidRPr="00A431E1">
        <w:t xml:space="preserve">on </w:t>
      </w:r>
      <w:r w:rsidR="006C0888" w:rsidRPr="00A431E1">
        <w:t>where the need is greatest</w:t>
      </w:r>
      <w:r w:rsidR="005C08B9" w:rsidRPr="00A431E1">
        <w:t xml:space="preserve">, particularly </w:t>
      </w:r>
      <w:r w:rsidR="00E9233B" w:rsidRPr="00A431E1">
        <w:t>among</w:t>
      </w:r>
      <w:r w:rsidR="00B84D1E" w:rsidRPr="00A431E1">
        <w:t xml:space="preserve"> priority populations such as</w:t>
      </w:r>
      <w:r w:rsidR="00E9233B" w:rsidRPr="00A431E1">
        <w:t xml:space="preserve"> </w:t>
      </w:r>
      <w:r w:rsidR="005C08B9" w:rsidRPr="00A431E1">
        <w:t xml:space="preserve">Māori, </w:t>
      </w:r>
      <w:r w:rsidR="00B84D1E" w:rsidRPr="00A431E1">
        <w:t>and</w:t>
      </w:r>
      <w:r w:rsidR="005C08B9" w:rsidRPr="00A431E1">
        <w:t xml:space="preserve"> gay, bisexual and other men who have sex with men (GBMSM).</w:t>
      </w:r>
    </w:p>
    <w:p w14:paraId="1B1E1790" w14:textId="77777777" w:rsidR="00AD3333" w:rsidRPr="00A431E1" w:rsidRDefault="00AD3333" w:rsidP="00861369"/>
    <w:p w14:paraId="35A0DF27" w14:textId="3CB93530" w:rsidR="00F4604A" w:rsidRPr="00A431E1" w:rsidRDefault="002C0C52" w:rsidP="00861369">
      <w:r w:rsidRPr="00A431E1">
        <w:t>The</w:t>
      </w:r>
      <w:r w:rsidR="00F16FC1" w:rsidRPr="00A431E1">
        <w:t xml:space="preserve"> HIV</w:t>
      </w:r>
      <w:r w:rsidR="00E9233B" w:rsidRPr="00A431E1">
        <w:t xml:space="preserve"> Monitoring Plan’s five key</w:t>
      </w:r>
      <w:r w:rsidRPr="00A431E1">
        <w:t xml:space="preserve"> goals </w:t>
      </w:r>
      <w:r w:rsidR="005C08B9" w:rsidRPr="00A431E1">
        <w:t>are</w:t>
      </w:r>
      <w:r w:rsidRPr="00A431E1">
        <w:t xml:space="preserve">: </w:t>
      </w:r>
    </w:p>
    <w:p w14:paraId="2160246A" w14:textId="283A38B9" w:rsidR="002C0C52" w:rsidRPr="00A431E1" w:rsidRDefault="00047940" w:rsidP="000B0451">
      <w:pPr>
        <w:pStyle w:val="Bullet"/>
      </w:pPr>
      <w:r w:rsidRPr="00A431E1">
        <w:t>r</w:t>
      </w:r>
      <w:r w:rsidR="002C0C52" w:rsidRPr="00A431E1">
        <w:t>educed number of new locally acquired HIV infections </w:t>
      </w:r>
    </w:p>
    <w:p w14:paraId="0061ACC3" w14:textId="624693EB" w:rsidR="002C0C52" w:rsidRPr="00A431E1" w:rsidRDefault="00047940" w:rsidP="000B0451">
      <w:pPr>
        <w:pStyle w:val="Bullet"/>
      </w:pPr>
      <w:r w:rsidRPr="00A431E1">
        <w:t>i</w:t>
      </w:r>
      <w:r w:rsidR="002C0C52" w:rsidRPr="00A431E1">
        <w:t>mproved Māori health and wellbeing in relation to HIV by delivering on our Tiriti o Waitangi obligations </w:t>
      </w:r>
    </w:p>
    <w:p w14:paraId="3E2D556F" w14:textId="2D4259B5" w:rsidR="002C0C52" w:rsidRPr="00A431E1" w:rsidRDefault="00047940" w:rsidP="000B0451">
      <w:pPr>
        <w:pStyle w:val="Bullet"/>
      </w:pPr>
      <w:r w:rsidRPr="00A431E1">
        <w:t>d</w:t>
      </w:r>
      <w:r w:rsidR="002C0C52" w:rsidRPr="00A431E1">
        <w:t>ecreased mortality and the negative consequences of HIV on health and wellbeing </w:t>
      </w:r>
    </w:p>
    <w:p w14:paraId="6C335DB0" w14:textId="71D3A4CA" w:rsidR="002C0C52" w:rsidRPr="00A431E1" w:rsidRDefault="00047940" w:rsidP="000B0451">
      <w:pPr>
        <w:pStyle w:val="Bullet"/>
      </w:pPr>
      <w:r w:rsidRPr="00A431E1">
        <w:t>d</w:t>
      </w:r>
      <w:r w:rsidR="002C0C52" w:rsidRPr="00A431E1">
        <w:t>ecreased experiences of stigma and discrimination for people living with HIV </w:t>
      </w:r>
    </w:p>
    <w:p w14:paraId="099E136A" w14:textId="062EB07F" w:rsidR="002C0C52" w:rsidRPr="00A431E1" w:rsidRDefault="00047940" w:rsidP="000B0451">
      <w:pPr>
        <w:pStyle w:val="Bullet"/>
      </w:pPr>
      <w:r w:rsidRPr="00A431E1">
        <w:t>i</w:t>
      </w:r>
      <w:r w:rsidR="002C0C52" w:rsidRPr="00A431E1">
        <w:t>ncreased equity in relation to all HIV goals and objectives</w:t>
      </w:r>
      <w:r w:rsidRPr="00A431E1">
        <w:t>.</w:t>
      </w:r>
      <w:r w:rsidR="002C0C52" w:rsidRPr="00A431E1">
        <w:t> </w:t>
      </w:r>
    </w:p>
    <w:p w14:paraId="37FAEDBE" w14:textId="77777777" w:rsidR="005C08B9" w:rsidRPr="00A431E1" w:rsidRDefault="005C08B9" w:rsidP="00861369"/>
    <w:p w14:paraId="79643EAC" w14:textId="3E36A8AD" w:rsidR="00861369" w:rsidRPr="00A431E1" w:rsidRDefault="00765714" w:rsidP="003A2A84">
      <w:r w:rsidRPr="00A431E1">
        <w:t>The HIV Action Plan align</w:t>
      </w:r>
      <w:r w:rsidR="00F16FC1" w:rsidRPr="00A431E1">
        <w:t>s</w:t>
      </w:r>
      <w:r w:rsidRPr="00A431E1">
        <w:t xml:space="preserve"> with global targets </w:t>
      </w:r>
      <w:r w:rsidR="00417DAF" w:rsidRPr="00A431E1">
        <w:t xml:space="preserve">that </w:t>
      </w:r>
      <w:r w:rsidRPr="00A431E1">
        <w:t>UNAIDS</w:t>
      </w:r>
      <w:r w:rsidR="00417DAF" w:rsidRPr="00A431E1">
        <w:t xml:space="preserve"> has set for 2030</w:t>
      </w:r>
      <w:r w:rsidR="00F4604A" w:rsidRPr="00A431E1">
        <w:t>.</w:t>
      </w:r>
      <w:r w:rsidR="002B32F0" w:rsidRPr="00A431E1">
        <w:rPr>
          <w:vertAlign w:val="superscript"/>
        </w:rPr>
        <w:footnoteReference w:id="4"/>
      </w:r>
      <w:r w:rsidR="00BA10B8" w:rsidRPr="00A431E1">
        <w:t xml:space="preserve"> </w:t>
      </w:r>
      <w:r w:rsidR="00F4604A" w:rsidRPr="00A431E1">
        <w:t>Th</w:t>
      </w:r>
      <w:r w:rsidR="00417DAF" w:rsidRPr="00A431E1">
        <w:t>os</w:t>
      </w:r>
      <w:r w:rsidR="00F4604A" w:rsidRPr="00A431E1">
        <w:t>e</w:t>
      </w:r>
      <w:r w:rsidR="005C08B9" w:rsidRPr="00A431E1">
        <w:t xml:space="preserve"> </w:t>
      </w:r>
      <w:r w:rsidR="00F4604A" w:rsidRPr="00A431E1">
        <w:t>targets are</w:t>
      </w:r>
      <w:r w:rsidR="00330FCE" w:rsidRPr="00A431E1">
        <w:t>:</w:t>
      </w:r>
    </w:p>
    <w:p w14:paraId="026E4D52" w14:textId="143AE2CC" w:rsidR="00330FCE" w:rsidRPr="00A431E1" w:rsidRDefault="00417DAF" w:rsidP="00525D6B">
      <w:pPr>
        <w:pStyle w:val="Bullet"/>
      </w:pPr>
      <w:r w:rsidRPr="00A431E1">
        <w:t>a</w:t>
      </w:r>
      <w:r w:rsidR="00330FCE" w:rsidRPr="00A431E1">
        <w:t xml:space="preserve"> 90% reduction in locally acquired infections compared with the 2010 baseline</w:t>
      </w:r>
    </w:p>
    <w:p w14:paraId="5C98FB95" w14:textId="4CB1D359" w:rsidR="00330FCE" w:rsidRPr="00A431E1" w:rsidRDefault="00330FCE" w:rsidP="00525D6B">
      <w:pPr>
        <w:pStyle w:val="Bullet"/>
      </w:pPr>
      <w:r w:rsidRPr="00A431E1">
        <w:t>95% of people who are at risk of HIV use combination prevention</w:t>
      </w:r>
    </w:p>
    <w:p w14:paraId="73F87731" w14:textId="29C3E79C" w:rsidR="00330FCE" w:rsidRPr="00A431E1" w:rsidRDefault="00330FCE" w:rsidP="00525D6B">
      <w:pPr>
        <w:pStyle w:val="Bullet"/>
      </w:pPr>
      <w:r w:rsidRPr="00A431E1">
        <w:t xml:space="preserve">95% of people living with HIV know their </w:t>
      </w:r>
      <w:r w:rsidR="00B84D1E" w:rsidRPr="00A431E1">
        <w:t xml:space="preserve">HIV </w:t>
      </w:r>
      <w:r w:rsidRPr="00A431E1">
        <w:t>status</w:t>
      </w:r>
    </w:p>
    <w:p w14:paraId="1E019182" w14:textId="5B05EAD6" w:rsidR="00330FCE" w:rsidRPr="00A431E1" w:rsidRDefault="00330FCE" w:rsidP="00525D6B">
      <w:pPr>
        <w:pStyle w:val="Bullet"/>
      </w:pPr>
      <w:r w:rsidRPr="00A431E1">
        <w:t xml:space="preserve">95% of people who are </w:t>
      </w:r>
      <w:r w:rsidR="002562F0" w:rsidRPr="00A431E1">
        <w:t xml:space="preserve">notified </w:t>
      </w:r>
      <w:r w:rsidRPr="00A431E1">
        <w:t>with HIV are on treatment</w:t>
      </w:r>
    </w:p>
    <w:p w14:paraId="3D37E1B2" w14:textId="19E4C9F0" w:rsidR="00330FCE" w:rsidRPr="00A431E1" w:rsidRDefault="00330FCE" w:rsidP="00525D6B">
      <w:pPr>
        <w:pStyle w:val="Bullet"/>
      </w:pPr>
      <w:r w:rsidRPr="00A431E1">
        <w:t>95% of people who are on HIV treatment have viral suppression</w:t>
      </w:r>
      <w:r w:rsidR="006B57D2" w:rsidRPr="00A431E1">
        <w:t xml:space="preserve"> </w:t>
      </w:r>
      <w:r w:rsidR="00823D3D" w:rsidRPr="00A431E1">
        <w:t>(meaning</w:t>
      </w:r>
      <w:r w:rsidR="009D7180" w:rsidRPr="00A431E1">
        <w:t xml:space="preserve"> the</w:t>
      </w:r>
      <w:r w:rsidR="00823D3D" w:rsidRPr="00A431E1">
        <w:t xml:space="preserve"> level of the virus in their blood</w:t>
      </w:r>
      <w:r w:rsidR="00B84D1E" w:rsidRPr="00A431E1">
        <w:t xml:space="preserve"> is low</w:t>
      </w:r>
      <w:r w:rsidR="00AD1CC1" w:rsidRPr="00A431E1">
        <w:t xml:space="preserve">; this </w:t>
      </w:r>
      <w:r w:rsidR="00823D3D" w:rsidRPr="00A431E1">
        <w:t>both protects their health and virtually eliminates the risk of transmission</w:t>
      </w:r>
      <w:r w:rsidR="00AD1CC1" w:rsidRPr="00A431E1">
        <w:t>)</w:t>
      </w:r>
      <w:r w:rsidRPr="00A431E1">
        <w:t>.</w:t>
      </w:r>
    </w:p>
    <w:p w14:paraId="7A227107" w14:textId="77777777" w:rsidR="00364B5E" w:rsidRPr="00A431E1" w:rsidRDefault="00364B5E" w:rsidP="00BE3C22"/>
    <w:p w14:paraId="3B9D118C" w14:textId="1A91E8CD" w:rsidR="00945DC0" w:rsidRPr="00A431E1" w:rsidRDefault="00F4604A" w:rsidP="00945DC0">
      <w:r w:rsidRPr="00A431E1">
        <w:t>The</w:t>
      </w:r>
      <w:r w:rsidR="00945DC0" w:rsidRPr="00A431E1">
        <w:t xml:space="preserve"> </w:t>
      </w:r>
      <w:r w:rsidR="00661716" w:rsidRPr="00A431E1">
        <w:t>HIV M</w:t>
      </w:r>
      <w:r w:rsidR="00945DC0" w:rsidRPr="00A431E1">
        <w:t xml:space="preserve">onitoring </w:t>
      </w:r>
      <w:r w:rsidR="00661716" w:rsidRPr="00A431E1">
        <w:t>R</w:t>
      </w:r>
      <w:r w:rsidR="00945DC0" w:rsidRPr="00A431E1">
        <w:t xml:space="preserve">eport integrates data from </w:t>
      </w:r>
      <w:r w:rsidR="00C24E97">
        <w:t>HEG, SPOTS</w:t>
      </w:r>
      <w:r w:rsidR="00945DC0" w:rsidRPr="00A431E1">
        <w:t xml:space="preserve"> and </w:t>
      </w:r>
      <w:r w:rsidR="00C24E97">
        <w:t>Pharmac</w:t>
      </w:r>
      <w:r w:rsidR="00945DC0" w:rsidRPr="00A431E1">
        <w:t xml:space="preserve"> to provide a comprehensive overview of progress made under the HIV Action Plan. </w:t>
      </w:r>
    </w:p>
    <w:p w14:paraId="38641F91" w14:textId="77777777" w:rsidR="00B70E3B" w:rsidRPr="00A431E1" w:rsidRDefault="00B70E3B" w:rsidP="00945DC0"/>
    <w:p w14:paraId="5C34251D" w14:textId="61CC2437" w:rsidR="00B70E3B" w:rsidRPr="00A431E1" w:rsidRDefault="00B70E3B" w:rsidP="00BE3C22">
      <w:r w:rsidRPr="00A431E1">
        <w:t>T</w:t>
      </w:r>
      <w:r w:rsidR="00C845B9" w:rsidRPr="00A431E1">
        <w:t>his report includes t</w:t>
      </w:r>
      <w:r w:rsidRPr="00A431E1">
        <w:t>wo additional sub-indicators</w:t>
      </w:r>
      <w:r w:rsidR="0089044E" w:rsidRPr="00A431E1">
        <w:t>.</w:t>
      </w:r>
      <w:r w:rsidRPr="00A431E1">
        <w:t xml:space="preserve"> </w:t>
      </w:r>
      <w:r w:rsidR="0089044E" w:rsidRPr="00A431E1">
        <w:t>T</w:t>
      </w:r>
      <w:r w:rsidRPr="00A431E1">
        <w:t>hese measure the p</w:t>
      </w:r>
      <w:r w:rsidR="008F51D6" w:rsidRPr="00A431E1">
        <w:t>ercentage</w:t>
      </w:r>
      <w:r w:rsidRPr="00A431E1">
        <w:t xml:space="preserve"> of GBMSM engaging in sex with casual male partners who reported</w:t>
      </w:r>
      <w:r w:rsidR="00F16FC1" w:rsidRPr="00A431E1">
        <w:t xml:space="preserve"> having</w:t>
      </w:r>
      <w:r w:rsidRPr="00A431E1">
        <w:t xml:space="preserve"> HIV or </w:t>
      </w:r>
      <w:r w:rsidR="00F16FC1" w:rsidRPr="00A431E1">
        <w:t>sexually transmitted infection (</w:t>
      </w:r>
      <w:r w:rsidRPr="00A431E1">
        <w:t>STI</w:t>
      </w:r>
      <w:r w:rsidR="00F16FC1" w:rsidRPr="00A431E1">
        <w:t>)</w:t>
      </w:r>
      <w:r w:rsidRPr="00A431E1">
        <w:t xml:space="preserve"> testing in the past 12 months, and STI testing specifically assessed among those not on pre-exposure prophylaxis (</w:t>
      </w:r>
      <w:proofErr w:type="spellStart"/>
      <w:r w:rsidRPr="00A431E1">
        <w:t>PrEP</w:t>
      </w:r>
      <w:proofErr w:type="spellEnd"/>
      <w:r w:rsidRPr="00A431E1">
        <w:t>).</w:t>
      </w:r>
    </w:p>
    <w:p w14:paraId="7CC228CA" w14:textId="40AE2998" w:rsidR="00E05721" w:rsidRPr="00A431E1" w:rsidRDefault="00F16FC1" w:rsidP="00BE3C22">
      <w:r w:rsidRPr="00A431E1">
        <w:lastRenderedPageBreak/>
        <w:t>In presenting this</w:t>
      </w:r>
      <w:r w:rsidR="00D02644" w:rsidRPr="00A431E1">
        <w:t xml:space="preserve"> first monitoring report </w:t>
      </w:r>
      <w:r w:rsidR="007C476A" w:rsidRPr="00A431E1">
        <w:t>under</w:t>
      </w:r>
      <w:r w:rsidR="00087438" w:rsidRPr="00A431E1">
        <w:t xml:space="preserve"> the HIV Action </w:t>
      </w:r>
      <w:r w:rsidR="00087438" w:rsidRPr="00A431E1" w:rsidDel="00935177">
        <w:t>Plan</w:t>
      </w:r>
      <w:r w:rsidR="00935177" w:rsidRPr="00A431E1">
        <w:t>,</w:t>
      </w:r>
      <w:r w:rsidR="00F76E7E" w:rsidRPr="00A431E1">
        <w:t xml:space="preserve"> </w:t>
      </w:r>
      <w:r w:rsidR="00ED5248" w:rsidRPr="00A431E1">
        <w:t xml:space="preserve">we acknowledge </w:t>
      </w:r>
      <w:r w:rsidR="00973CC4" w:rsidRPr="00A431E1">
        <w:t xml:space="preserve">we are not yet able to fully report against all indicators due to </w:t>
      </w:r>
      <w:r w:rsidR="00C865A4" w:rsidRPr="00A431E1">
        <w:t xml:space="preserve">data </w:t>
      </w:r>
      <w:r w:rsidR="00ED5248" w:rsidRPr="00A431E1">
        <w:t xml:space="preserve">gaps. </w:t>
      </w:r>
      <w:r w:rsidR="009A128E" w:rsidRPr="00A431E1">
        <w:t>For</w:t>
      </w:r>
      <w:r w:rsidR="000E6F22" w:rsidRPr="00A431E1">
        <w:t xml:space="preserve"> </w:t>
      </w:r>
      <w:r w:rsidR="00BE3C22" w:rsidRPr="00A431E1">
        <w:t>20 indicators</w:t>
      </w:r>
      <w:r w:rsidR="009A128E" w:rsidRPr="00A431E1">
        <w:t>,</w:t>
      </w:r>
      <w:r w:rsidR="00BE3C22" w:rsidRPr="00A431E1">
        <w:t xml:space="preserve"> data </w:t>
      </w:r>
      <w:r w:rsidRPr="00A431E1">
        <w:t xml:space="preserve">is </w:t>
      </w:r>
      <w:r w:rsidR="00BE3C22" w:rsidRPr="00A431E1">
        <w:t>not yet</w:t>
      </w:r>
      <w:r w:rsidR="0006597B" w:rsidRPr="00A431E1">
        <w:t xml:space="preserve"> available</w:t>
      </w:r>
      <w:r w:rsidR="00644DAA" w:rsidRPr="00A431E1">
        <w:t>.</w:t>
      </w:r>
      <w:r w:rsidR="00BE3C22" w:rsidRPr="00A431E1">
        <w:t xml:space="preserve"> </w:t>
      </w:r>
      <w:r w:rsidR="009A128E" w:rsidRPr="00A431E1">
        <w:t xml:space="preserve">More </w:t>
      </w:r>
      <w:r w:rsidR="00A87E8D" w:rsidRPr="00A431E1">
        <w:t>data</w:t>
      </w:r>
      <w:r w:rsidR="00722918" w:rsidRPr="00A431E1">
        <w:t xml:space="preserve"> is </w:t>
      </w:r>
      <w:r w:rsidR="009A128E" w:rsidRPr="00A431E1">
        <w:t>missing</w:t>
      </w:r>
      <w:r w:rsidR="00A87E8D" w:rsidRPr="00A431E1">
        <w:t xml:space="preserve"> </w:t>
      </w:r>
      <w:r w:rsidR="00B00383" w:rsidRPr="00A431E1">
        <w:t>for</w:t>
      </w:r>
      <w:r w:rsidR="00A87E8D" w:rsidRPr="00A431E1">
        <w:t xml:space="preserve"> some priority groups </w:t>
      </w:r>
      <w:r w:rsidR="00722918" w:rsidRPr="00A431E1">
        <w:t>–</w:t>
      </w:r>
      <w:r w:rsidR="005256D0" w:rsidRPr="00A431E1">
        <w:t xml:space="preserve"> particularly </w:t>
      </w:r>
      <w:r w:rsidR="00DB38D6" w:rsidRPr="00A431E1">
        <w:t xml:space="preserve">for </w:t>
      </w:r>
      <w:r w:rsidR="005256D0" w:rsidRPr="00A431E1">
        <w:t>Māori and non-GBMSM priority groups</w:t>
      </w:r>
      <w:r w:rsidR="00722918" w:rsidRPr="00A431E1">
        <w:t xml:space="preserve"> – </w:t>
      </w:r>
      <w:r w:rsidR="009A128E" w:rsidRPr="00A431E1">
        <w:t>than for</w:t>
      </w:r>
      <w:r w:rsidR="00722918" w:rsidRPr="00A431E1">
        <w:t xml:space="preserve"> other</w:t>
      </w:r>
      <w:r w:rsidR="009A128E" w:rsidRPr="00A431E1">
        <w:t>s</w:t>
      </w:r>
      <w:r w:rsidR="00A87E8D" w:rsidRPr="00A431E1">
        <w:t xml:space="preserve">. </w:t>
      </w:r>
    </w:p>
    <w:p w14:paraId="6DF56CBA" w14:textId="77777777" w:rsidR="00E05721" w:rsidRPr="00A431E1" w:rsidRDefault="00E05721" w:rsidP="00BE3C22"/>
    <w:p w14:paraId="13CBECD5" w14:textId="656B1A6A" w:rsidR="00BE3C22" w:rsidRPr="00A431E1" w:rsidRDefault="00041EA5" w:rsidP="00BE3C22">
      <w:r w:rsidRPr="00A431E1">
        <w:t>Work is under</w:t>
      </w:r>
      <w:r w:rsidR="00722918" w:rsidRPr="00A431E1">
        <w:t xml:space="preserve"> </w:t>
      </w:r>
      <w:r w:rsidRPr="00A431E1">
        <w:t>way to</w:t>
      </w:r>
      <w:r w:rsidR="00621D61" w:rsidRPr="00A431E1">
        <w:t xml:space="preserve"> address</w:t>
      </w:r>
      <w:r w:rsidR="0025270D" w:rsidRPr="00A431E1">
        <w:t xml:space="preserve"> data gaps and </w:t>
      </w:r>
      <w:r w:rsidR="00621D61" w:rsidRPr="00A431E1">
        <w:t>improv</w:t>
      </w:r>
      <w:r w:rsidR="00722918" w:rsidRPr="00A431E1">
        <w:t>e</w:t>
      </w:r>
      <w:r w:rsidR="00621D61" w:rsidRPr="00A431E1">
        <w:t xml:space="preserve"> the quality of our monitoring and reportin</w:t>
      </w:r>
      <w:r w:rsidR="00CE72CF" w:rsidRPr="00A431E1">
        <w:t>g</w:t>
      </w:r>
      <w:r w:rsidR="00D63589" w:rsidRPr="00A431E1">
        <w:t>.</w:t>
      </w:r>
    </w:p>
    <w:p w14:paraId="586C859D" w14:textId="5464FC81" w:rsidR="00861369" w:rsidRPr="00A431E1" w:rsidRDefault="00217D31" w:rsidP="00861369">
      <w:pPr>
        <w:pStyle w:val="Heading3"/>
      </w:pPr>
      <w:r w:rsidRPr="00A431E1">
        <w:t>Progress towards</w:t>
      </w:r>
      <w:r w:rsidR="00615903" w:rsidRPr="00A431E1">
        <w:t xml:space="preserve"> the target</w:t>
      </w:r>
      <w:r w:rsidRPr="00A431E1">
        <w:t xml:space="preserve"> </w:t>
      </w:r>
      <w:r w:rsidR="00615903" w:rsidRPr="00A431E1">
        <w:t xml:space="preserve">of a </w:t>
      </w:r>
      <w:r w:rsidRPr="00A431E1">
        <w:t>90% reduction in locally acquired infections</w:t>
      </w:r>
      <w:r w:rsidR="0091061E" w:rsidRPr="00A431E1">
        <w:t xml:space="preserve"> </w:t>
      </w:r>
    </w:p>
    <w:p w14:paraId="36FBDF50" w14:textId="7E2E0177" w:rsidR="008309D8" w:rsidRPr="00A431E1" w:rsidRDefault="009048D6" w:rsidP="00B173CF">
      <w:r>
        <w:t xml:space="preserve">Figure 1 </w:t>
      </w:r>
      <w:r w:rsidR="00861369" w:rsidRPr="00A431E1" w:rsidDel="00A37822">
        <w:t>demonstrates</w:t>
      </w:r>
      <w:r w:rsidR="00861369" w:rsidRPr="00A431E1" w:rsidDel="00E94361">
        <w:t xml:space="preserve"> the progress toward the </w:t>
      </w:r>
      <w:r w:rsidR="00C935BC" w:rsidRPr="00A431E1">
        <w:t xml:space="preserve">target </w:t>
      </w:r>
      <w:r w:rsidR="00FF1ED1" w:rsidRPr="00A431E1">
        <w:t>of</w:t>
      </w:r>
      <w:r w:rsidR="007C657B" w:rsidRPr="00A431E1">
        <w:t xml:space="preserve"> a</w:t>
      </w:r>
      <w:r w:rsidR="00FF1ED1" w:rsidRPr="00A431E1">
        <w:t xml:space="preserve"> </w:t>
      </w:r>
      <w:r w:rsidR="00861369" w:rsidRPr="00A431E1" w:rsidDel="00E94361">
        <w:t>90% reduction in</w:t>
      </w:r>
      <w:r w:rsidR="007A125F" w:rsidRPr="00A431E1" w:rsidDel="00E94361">
        <w:t xml:space="preserve"> </w:t>
      </w:r>
      <w:r w:rsidR="007A125F" w:rsidRPr="00A431E1">
        <w:t xml:space="preserve">newly </w:t>
      </w:r>
      <w:r w:rsidR="007A125F" w:rsidRPr="00A431E1" w:rsidDel="00E94361">
        <w:t>diagnose</w:t>
      </w:r>
      <w:r w:rsidR="007A125F" w:rsidRPr="00A431E1">
        <w:t>d,</w:t>
      </w:r>
      <w:r w:rsidR="00861369" w:rsidRPr="00A431E1" w:rsidDel="00E94361">
        <w:t xml:space="preserve"> locally acquired infections</w:t>
      </w:r>
      <w:r w:rsidR="007F5368" w:rsidRPr="00A431E1">
        <w:t>.</w:t>
      </w:r>
      <w:r w:rsidR="00861369" w:rsidRPr="00A431E1" w:rsidDel="00E94361">
        <w:t xml:space="preserve"> </w:t>
      </w:r>
    </w:p>
    <w:p w14:paraId="42AA3EF4" w14:textId="002BE49B" w:rsidR="005168B6" w:rsidRPr="00A431E1" w:rsidRDefault="005168B6" w:rsidP="00525D6B">
      <w:pPr>
        <w:pStyle w:val="Bullet"/>
      </w:pPr>
      <w:r w:rsidRPr="00A431E1">
        <w:t xml:space="preserve">Against a 2010 baseline of 85 cases, reaching the 90% reduction target </w:t>
      </w:r>
      <w:r w:rsidR="008D748A" w:rsidRPr="00A431E1">
        <w:t xml:space="preserve">would </w:t>
      </w:r>
      <w:r w:rsidRPr="00A431E1">
        <w:t xml:space="preserve">require </w:t>
      </w:r>
      <w:r w:rsidR="008D748A" w:rsidRPr="00A431E1">
        <w:t xml:space="preserve">the number of diagnoses to fall </w:t>
      </w:r>
      <w:r w:rsidRPr="00A431E1">
        <w:t xml:space="preserve">to below 10 cases </w:t>
      </w:r>
      <w:r w:rsidR="00381A89" w:rsidRPr="00A431E1">
        <w:t>a</w:t>
      </w:r>
      <w:r w:rsidR="008D748A" w:rsidRPr="00A431E1">
        <w:t xml:space="preserve"> year </w:t>
      </w:r>
      <w:r w:rsidRPr="00A431E1">
        <w:t>by 2030.</w:t>
      </w:r>
    </w:p>
    <w:p w14:paraId="3A2B9B78" w14:textId="73DCED38" w:rsidR="0059179D" w:rsidRPr="00A431E1" w:rsidRDefault="007F5368" w:rsidP="00525D6B">
      <w:pPr>
        <w:pStyle w:val="Bullet"/>
      </w:pPr>
      <w:r w:rsidRPr="00A431E1">
        <w:t>T</w:t>
      </w:r>
      <w:r w:rsidR="005B5A7F" w:rsidRPr="00A431E1">
        <w:t>here were</w:t>
      </w:r>
      <w:r w:rsidR="00861369" w:rsidRPr="00A431E1" w:rsidDel="00E94361">
        <w:t xml:space="preserve"> 60 cases</w:t>
      </w:r>
      <w:r w:rsidR="00526CF3" w:rsidRPr="00A431E1">
        <w:t xml:space="preserve"> diagnosed</w:t>
      </w:r>
      <w:r w:rsidR="00861369" w:rsidRPr="00A431E1" w:rsidDel="00E94361">
        <w:t xml:space="preserve"> in 2024</w:t>
      </w:r>
      <w:r w:rsidR="00BF0E6A" w:rsidRPr="00A431E1">
        <w:t>, which is</w:t>
      </w:r>
      <w:r w:rsidR="00E111ED" w:rsidRPr="00A431E1">
        <w:t xml:space="preserve"> </w:t>
      </w:r>
      <w:r w:rsidR="00861369" w:rsidRPr="00A431E1" w:rsidDel="00E94361">
        <w:t xml:space="preserve">a </w:t>
      </w:r>
      <w:r w:rsidR="00E27851" w:rsidRPr="00A431E1">
        <w:t xml:space="preserve">29% </w:t>
      </w:r>
      <w:r w:rsidR="00861369" w:rsidRPr="00A431E1" w:rsidDel="00E94361">
        <w:t xml:space="preserve">decrease </w:t>
      </w:r>
      <w:r w:rsidR="00A3504D" w:rsidRPr="00A431E1" w:rsidDel="00E94361">
        <w:t xml:space="preserve">from the </w:t>
      </w:r>
      <w:r w:rsidR="00861369" w:rsidRPr="00A431E1" w:rsidDel="00E94361">
        <w:t>2010</w:t>
      </w:r>
      <w:r w:rsidR="00A3504D" w:rsidRPr="00A431E1" w:rsidDel="00E94361">
        <w:t xml:space="preserve"> baseline</w:t>
      </w:r>
      <w:r w:rsidR="00861369" w:rsidRPr="00A431E1" w:rsidDel="00E94361">
        <w:t>.</w:t>
      </w:r>
      <w:r w:rsidR="0059179D" w:rsidRPr="00A431E1" w:rsidDel="006452AE">
        <w:t xml:space="preserve"> </w:t>
      </w:r>
    </w:p>
    <w:p w14:paraId="254F414E" w14:textId="68E94CBE" w:rsidR="009E2D9B" w:rsidRPr="00A431E1" w:rsidRDefault="006B17B3" w:rsidP="00525D6B">
      <w:pPr>
        <w:pStyle w:val="Bullet"/>
        <w:rPr>
          <w:rFonts w:asciiTheme="minorHAnsi" w:hAnsiTheme="minorHAnsi"/>
          <w:sz w:val="22"/>
          <w:lang w:eastAsia="en-US"/>
        </w:rPr>
      </w:pPr>
      <w:r w:rsidRPr="00A431E1">
        <w:t xml:space="preserve">The number of </w:t>
      </w:r>
      <w:r w:rsidR="00DD7F1F" w:rsidRPr="00A431E1">
        <w:t>diagnoses</w:t>
      </w:r>
      <w:r w:rsidR="00D0303C" w:rsidRPr="00A431E1">
        <w:t xml:space="preserve"> peaked in 2016</w:t>
      </w:r>
      <w:r w:rsidR="001D4125" w:rsidRPr="00A431E1">
        <w:t xml:space="preserve">. That was followed by </w:t>
      </w:r>
      <w:r w:rsidR="00CA32BA" w:rsidRPr="00A431E1">
        <w:t>a steady decline</w:t>
      </w:r>
      <w:r w:rsidR="00581A1E" w:rsidRPr="00A431E1">
        <w:t xml:space="preserve"> </w:t>
      </w:r>
      <w:r w:rsidR="001D4125" w:rsidRPr="00A431E1">
        <w:t xml:space="preserve">through </w:t>
      </w:r>
      <w:r w:rsidR="00581A1E" w:rsidRPr="00A431E1">
        <w:t>to 20</w:t>
      </w:r>
      <w:r w:rsidR="00952F37" w:rsidRPr="00A431E1">
        <w:t>2</w:t>
      </w:r>
      <w:r w:rsidR="00581A1E" w:rsidRPr="00A431E1">
        <w:t>0, when</w:t>
      </w:r>
      <w:r w:rsidR="00CF07E7" w:rsidRPr="00A431E1">
        <w:t xml:space="preserve"> the COVID-19 pandemic</w:t>
      </w:r>
      <w:r w:rsidR="00581A1E" w:rsidRPr="00A431E1">
        <w:t xml:space="preserve"> </w:t>
      </w:r>
      <w:r w:rsidR="00CF07E7" w:rsidRPr="00A431E1">
        <w:t>saw</w:t>
      </w:r>
      <w:r w:rsidR="00581A1E" w:rsidRPr="00A431E1">
        <w:t xml:space="preserve"> a </w:t>
      </w:r>
      <w:r w:rsidR="001D4125" w:rsidRPr="00A431E1">
        <w:t xml:space="preserve">more substantial </w:t>
      </w:r>
      <w:r w:rsidR="00581A1E" w:rsidRPr="00A431E1">
        <w:t xml:space="preserve">dip </w:t>
      </w:r>
      <w:r w:rsidR="00CF07E7" w:rsidRPr="00A431E1">
        <w:t>in numbers</w:t>
      </w:r>
      <w:r w:rsidR="00A1644C" w:rsidRPr="00A431E1">
        <w:t>.</w:t>
      </w:r>
      <w:r w:rsidR="00581A1E" w:rsidRPr="00A431E1">
        <w:t xml:space="preserve"> </w:t>
      </w:r>
      <w:r w:rsidR="00A1644C" w:rsidRPr="00A431E1">
        <w:t>W</w:t>
      </w:r>
      <w:r w:rsidR="006B172B" w:rsidRPr="00A431E1">
        <w:t>hile the</w:t>
      </w:r>
      <w:r w:rsidR="001D4125" w:rsidRPr="00A431E1">
        <w:t xml:space="preserve"> number of diagnoses each year</w:t>
      </w:r>
      <w:r w:rsidR="006B172B" w:rsidRPr="00A431E1">
        <w:t xml:space="preserve"> ha</w:t>
      </w:r>
      <w:r w:rsidR="001D4125" w:rsidRPr="00A431E1">
        <w:t>s increased</w:t>
      </w:r>
      <w:r w:rsidR="006B172B" w:rsidRPr="00A431E1">
        <w:t xml:space="preserve"> slight</w:t>
      </w:r>
      <w:r w:rsidR="001D4125" w:rsidRPr="00A431E1">
        <w:t>ly</w:t>
      </w:r>
      <w:r w:rsidR="00D35319" w:rsidRPr="00A431E1">
        <w:t xml:space="preserve"> </w:t>
      </w:r>
      <w:r w:rsidR="00581A1E" w:rsidRPr="00A431E1">
        <w:t xml:space="preserve">since </w:t>
      </w:r>
      <w:r w:rsidR="006B172B" w:rsidRPr="00A431E1">
        <w:t xml:space="preserve">2022, </w:t>
      </w:r>
      <w:r w:rsidR="001D4125" w:rsidRPr="00A431E1">
        <w:t>it</w:t>
      </w:r>
      <w:r w:rsidR="006B172B" w:rsidRPr="00A431E1">
        <w:t xml:space="preserve"> remains below th</w:t>
      </w:r>
      <w:r w:rsidR="001D4125" w:rsidRPr="00A431E1">
        <w:t>e number</w:t>
      </w:r>
      <w:r w:rsidR="006B172B" w:rsidRPr="00A431E1">
        <w:t xml:space="preserve"> </w:t>
      </w:r>
      <w:r w:rsidR="00020462" w:rsidRPr="00A431E1">
        <w:t>in 2020.</w:t>
      </w:r>
    </w:p>
    <w:p w14:paraId="0BA010C4" w14:textId="7E1FA048" w:rsidR="00CD452F" w:rsidRPr="00A431E1" w:rsidRDefault="00CD452F" w:rsidP="00525D6B">
      <w:pPr>
        <w:pStyle w:val="Bullet"/>
      </w:pPr>
      <w:r w:rsidRPr="00A431E1">
        <w:t xml:space="preserve">GBMSM accounted for 67% of locally acquired HIV infections in 2024 with a known mode of transmission, </w:t>
      </w:r>
      <w:r w:rsidR="00CF07E7" w:rsidRPr="00A431E1">
        <w:t>even though they make up only</w:t>
      </w:r>
      <w:r w:rsidRPr="00A431E1">
        <w:t xml:space="preserve"> </w:t>
      </w:r>
      <w:r w:rsidR="00CF07E7" w:rsidRPr="00A431E1">
        <w:t xml:space="preserve">about </w:t>
      </w:r>
      <w:r w:rsidRPr="00A431E1">
        <w:t>1.2% of the population aged 15 and over.</w:t>
      </w:r>
      <w:r w:rsidRPr="00A431E1">
        <w:rPr>
          <w:rStyle w:val="FootnoteReference"/>
        </w:rPr>
        <w:footnoteReference w:id="5"/>
      </w:r>
      <w:r w:rsidRPr="00A431E1">
        <w:t xml:space="preserve"> This </w:t>
      </w:r>
      <w:r w:rsidR="001D4125" w:rsidRPr="00A431E1">
        <w:t xml:space="preserve">result </w:t>
      </w:r>
      <w:r w:rsidRPr="00A431E1">
        <w:t xml:space="preserve">reflects </w:t>
      </w:r>
      <w:r w:rsidR="001D4125" w:rsidRPr="00A431E1">
        <w:t>how</w:t>
      </w:r>
      <w:r w:rsidRPr="00A431E1">
        <w:t xml:space="preserve"> HIV transmission </w:t>
      </w:r>
      <w:r w:rsidR="001D4125" w:rsidRPr="00A431E1">
        <w:t xml:space="preserve">is highly concentrated </w:t>
      </w:r>
      <w:r w:rsidRPr="00A431E1">
        <w:t xml:space="preserve">in </w:t>
      </w:r>
      <w:r w:rsidR="001D4125" w:rsidRPr="00A431E1">
        <w:t xml:space="preserve">Aotearoa </w:t>
      </w:r>
      <w:r w:rsidRPr="00A431E1">
        <w:t>New Zealand.</w:t>
      </w:r>
    </w:p>
    <w:p w14:paraId="04B66DC8" w14:textId="2CF2AB7E" w:rsidR="00097210" w:rsidRPr="00A431E1" w:rsidRDefault="001D4125" w:rsidP="00525D6B">
      <w:pPr>
        <w:pStyle w:val="Bullet"/>
      </w:pPr>
      <w:r w:rsidRPr="00A431E1">
        <w:t xml:space="preserve">Māori have </w:t>
      </w:r>
      <w:r w:rsidR="00320C0F" w:rsidRPr="00A431E1">
        <w:t>di</w:t>
      </w:r>
      <w:r w:rsidR="00097210" w:rsidRPr="00A431E1">
        <w:t>sproportionately high</w:t>
      </w:r>
      <w:r w:rsidR="00BB2737" w:rsidRPr="00A431E1">
        <w:t xml:space="preserve"> rates</w:t>
      </w:r>
      <w:r w:rsidR="00425C0D" w:rsidRPr="00A431E1">
        <w:t xml:space="preserve"> of</w:t>
      </w:r>
      <w:r w:rsidR="00097210" w:rsidRPr="00A431E1">
        <w:t xml:space="preserve"> locally acquired infections</w:t>
      </w:r>
      <w:r w:rsidRPr="00A431E1">
        <w:t xml:space="preserve"> compared with other groups. While they make up </w:t>
      </w:r>
      <w:r w:rsidR="00097210" w:rsidRPr="00A431E1">
        <w:t>17% of the population</w:t>
      </w:r>
      <w:r w:rsidRPr="00A431E1">
        <w:t>,</w:t>
      </w:r>
      <w:r w:rsidR="00097210" w:rsidRPr="00A431E1">
        <w:t xml:space="preserve"> </w:t>
      </w:r>
      <w:r w:rsidRPr="00A431E1">
        <w:t>Māori</w:t>
      </w:r>
      <w:r w:rsidR="00097210" w:rsidRPr="00A431E1">
        <w:t xml:space="preserve"> accounted for 35% of infections. </w:t>
      </w:r>
    </w:p>
    <w:p w14:paraId="31E0C67D" w14:textId="4D838A25" w:rsidR="0082201A" w:rsidRPr="00A431E1" w:rsidRDefault="001D4125" w:rsidP="00525D6B">
      <w:pPr>
        <w:pStyle w:val="Bullet"/>
      </w:pPr>
      <w:r w:rsidRPr="00A431E1">
        <w:t>The number of l</w:t>
      </w:r>
      <w:r w:rsidR="00EC5015" w:rsidRPr="00A431E1">
        <w:t>ocally acquired HIV infections among people who inject drugs</w:t>
      </w:r>
      <w:r w:rsidR="007D4CD4" w:rsidRPr="00A431E1">
        <w:t xml:space="preserve"> has remained very low (n=3 in 2024)</w:t>
      </w:r>
      <w:r w:rsidRPr="00A431E1">
        <w:t xml:space="preserve">. It </w:t>
      </w:r>
      <w:r w:rsidR="00A57222" w:rsidRPr="00A431E1">
        <w:t>represents one of</w:t>
      </w:r>
      <w:r w:rsidR="007D4CD4" w:rsidRPr="00A431E1">
        <w:t xml:space="preserve"> the lowest </w:t>
      </w:r>
      <w:r w:rsidR="00A57222" w:rsidRPr="00A431E1">
        <w:t xml:space="preserve">rates </w:t>
      </w:r>
      <w:r w:rsidR="006A014B" w:rsidRPr="00A431E1">
        <w:t>internationally</w:t>
      </w:r>
      <w:r w:rsidR="00511E76" w:rsidRPr="00A431E1">
        <w:t>.</w:t>
      </w:r>
      <w:r w:rsidR="00EC5015" w:rsidRPr="00A431E1">
        <w:t xml:space="preserve"> </w:t>
      </w:r>
    </w:p>
    <w:p w14:paraId="1FAD1CE3" w14:textId="77777777" w:rsidR="0059179D" w:rsidRPr="00A431E1" w:rsidRDefault="0059179D" w:rsidP="00594BAD"/>
    <w:p w14:paraId="5EEACE5B" w14:textId="77777777" w:rsidR="00860DB9" w:rsidRDefault="00860DB9" w:rsidP="00860DB9">
      <w:pPr>
        <w:pStyle w:val="Caption"/>
      </w:pPr>
      <w:bookmarkStart w:id="6" w:name="_Toc214422723"/>
      <w:r>
        <w:br w:type="page"/>
      </w:r>
    </w:p>
    <w:p w14:paraId="1992E3DA" w14:textId="3B0BB8EF" w:rsidR="00896564" w:rsidRDefault="00860DB9" w:rsidP="00860DB9">
      <w:pPr>
        <w:pStyle w:val="Figure"/>
      </w:pPr>
      <w:bookmarkStart w:id="7" w:name="_Ref214422928"/>
      <w:bookmarkStart w:id="8" w:name="_Toc214423161"/>
      <w:r>
        <w:lastRenderedPageBreak/>
        <w:t xml:space="preserve">Figure </w:t>
      </w:r>
      <w:r>
        <w:fldChar w:fldCharType="begin"/>
      </w:r>
      <w:r>
        <w:instrText xml:space="preserve"> SEQ Figure \* ARABIC </w:instrText>
      </w:r>
      <w:r>
        <w:fldChar w:fldCharType="separate"/>
      </w:r>
      <w:r w:rsidR="00CC34A0">
        <w:rPr>
          <w:noProof/>
        </w:rPr>
        <w:t>1</w:t>
      </w:r>
      <w:r>
        <w:fldChar w:fldCharType="end"/>
      </w:r>
      <w:bookmarkEnd w:id="7"/>
      <w:r w:rsidR="00896564" w:rsidRPr="00A431E1">
        <w:t xml:space="preserve">: Total number of newly diagnosed locally </w:t>
      </w:r>
      <w:r w:rsidR="00CE065A" w:rsidRPr="00A431E1">
        <w:t>acquired</w:t>
      </w:r>
      <w:r w:rsidR="00896564" w:rsidRPr="00A431E1">
        <w:t xml:space="preserve"> infections among Māori and non-Māori, 2010 to 2024</w:t>
      </w:r>
      <w:bookmarkEnd w:id="6"/>
      <w:bookmarkEnd w:id="8"/>
    </w:p>
    <w:p w14:paraId="38315781" w14:textId="5F54A6C6" w:rsidR="000B4E7D" w:rsidRPr="000B4E7D" w:rsidRDefault="000B4E7D" w:rsidP="000B4E7D">
      <w:r>
        <w:rPr>
          <w:noProof/>
        </w:rPr>
        <w:drawing>
          <wp:inline distT="0" distB="0" distL="0" distR="0" wp14:anchorId="3C8FE71E" wp14:editId="438D15F6">
            <wp:extent cx="5145405" cy="3060700"/>
            <wp:effectExtent l="0" t="0" r="0" b="6350"/>
            <wp:docPr id="97116634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5405" cy="3060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86FAC21" w14:textId="53B81740" w:rsidR="003E1CE6" w:rsidRPr="00A431E1" w:rsidRDefault="003E1CE6" w:rsidP="000B4E7D">
      <w:pPr>
        <w:pStyle w:val="Heading3"/>
      </w:pPr>
      <w:r w:rsidRPr="00A431E1">
        <w:t xml:space="preserve">Progress </w:t>
      </w:r>
      <w:r w:rsidR="009B7D22" w:rsidRPr="00A431E1">
        <w:t xml:space="preserve">towards </w:t>
      </w:r>
      <w:r w:rsidRPr="00A431E1">
        <w:t xml:space="preserve">the </w:t>
      </w:r>
      <w:r w:rsidR="009E3ED7" w:rsidRPr="00A431E1">
        <w:t xml:space="preserve">four </w:t>
      </w:r>
      <w:r w:rsidR="00BC1CA8" w:rsidRPr="00A431E1">
        <w:t>95</w:t>
      </w:r>
      <w:r w:rsidR="00B52A7E" w:rsidRPr="00A431E1">
        <w:t>%</w:t>
      </w:r>
      <w:r w:rsidR="00BC1CA8" w:rsidRPr="00A431E1">
        <w:t xml:space="preserve"> targets</w:t>
      </w:r>
    </w:p>
    <w:p w14:paraId="2ECA6E81" w14:textId="266892FF" w:rsidR="006B5B6D" w:rsidRPr="00A431E1" w:rsidRDefault="004720E0" w:rsidP="00F2676B">
      <w:r>
        <w:t xml:space="preserve">Table 1 </w:t>
      </w:r>
      <w:r w:rsidR="0052605E" w:rsidRPr="00A431E1">
        <w:t xml:space="preserve">outlines the </w:t>
      </w:r>
      <w:r w:rsidR="009E3ED7" w:rsidRPr="00A431E1">
        <w:t xml:space="preserve">four </w:t>
      </w:r>
      <w:r w:rsidR="0052605E" w:rsidRPr="00A431E1">
        <w:t>95</w:t>
      </w:r>
      <w:r w:rsidR="00B52A7E" w:rsidRPr="00A431E1">
        <w:t>%</w:t>
      </w:r>
      <w:r w:rsidR="00D91B56" w:rsidRPr="00A431E1">
        <w:rPr>
          <w:vertAlign w:val="superscript"/>
        </w:rPr>
        <w:t xml:space="preserve"> </w:t>
      </w:r>
      <w:r w:rsidR="0052605E" w:rsidRPr="00A431E1">
        <w:t>target</w:t>
      </w:r>
      <w:r w:rsidR="00C857C0" w:rsidRPr="00A431E1">
        <w:t>s</w:t>
      </w:r>
      <w:r w:rsidR="0052605E" w:rsidRPr="00A431E1">
        <w:t xml:space="preserve"> against the 2023 baseline</w:t>
      </w:r>
      <w:r w:rsidR="006B5B6D" w:rsidRPr="00A431E1">
        <w:t>.</w:t>
      </w:r>
    </w:p>
    <w:p w14:paraId="275D89C5" w14:textId="09670DE2" w:rsidR="00861369" w:rsidRPr="000B4E7D" w:rsidRDefault="00A57222" w:rsidP="000B4E7D">
      <w:pPr>
        <w:pStyle w:val="Bullet"/>
      </w:pPr>
      <w:r w:rsidRPr="000B4E7D">
        <w:t>Among the</w:t>
      </w:r>
      <w:r w:rsidR="00861369" w:rsidRPr="000B4E7D">
        <w:t xml:space="preserve"> </w:t>
      </w:r>
      <w:r w:rsidR="00205CEC" w:rsidRPr="000B4E7D">
        <w:t>GBMSM</w:t>
      </w:r>
      <w:r w:rsidR="00861369" w:rsidRPr="000B4E7D">
        <w:t xml:space="preserve"> surveyed</w:t>
      </w:r>
      <w:r w:rsidRPr="000B4E7D">
        <w:t>,</w:t>
      </w:r>
      <w:r w:rsidR="00861369" w:rsidRPr="000B4E7D">
        <w:t xml:space="preserve"> </w:t>
      </w:r>
      <w:r w:rsidRPr="000B4E7D">
        <w:t xml:space="preserve">70.0% </w:t>
      </w:r>
      <w:r w:rsidR="00861369" w:rsidRPr="000B4E7D">
        <w:t>report</w:t>
      </w:r>
      <w:r w:rsidRPr="000B4E7D">
        <w:t>ed using</w:t>
      </w:r>
      <w:r w:rsidR="00861369" w:rsidRPr="000B4E7D">
        <w:t xml:space="preserve"> some form of combination HIV prevention in 2025, compared with 65.1% in 202</w:t>
      </w:r>
      <w:r w:rsidR="00B31FE3" w:rsidRPr="000B4E7D">
        <w:t>3</w:t>
      </w:r>
      <w:r w:rsidR="00861369" w:rsidRPr="000B4E7D">
        <w:t>.</w:t>
      </w:r>
    </w:p>
    <w:p w14:paraId="05C47295" w14:textId="1BF6E49F" w:rsidR="00564847" w:rsidRPr="000B4E7D" w:rsidRDefault="00A57222" w:rsidP="000B4E7D">
      <w:pPr>
        <w:pStyle w:val="Bullet"/>
      </w:pPr>
      <w:r w:rsidRPr="000B4E7D">
        <w:t>Modelling analysis is needed to</w:t>
      </w:r>
      <w:r w:rsidR="0098055C" w:rsidRPr="000B4E7D">
        <w:t xml:space="preserve"> estimate</w:t>
      </w:r>
      <w:r w:rsidRPr="000B4E7D">
        <w:t xml:space="preserve"> the</w:t>
      </w:r>
      <w:r w:rsidR="001B65BB" w:rsidRPr="000B4E7D">
        <w:t xml:space="preserve"> percentage</w:t>
      </w:r>
      <w:r w:rsidR="0098055C" w:rsidRPr="000B4E7D">
        <w:t xml:space="preserve"> of people living with HIV who know their status.</w:t>
      </w:r>
    </w:p>
    <w:p w14:paraId="4A7B0563" w14:textId="0BD76573" w:rsidR="00861369" w:rsidRPr="000B4E7D" w:rsidRDefault="000C14D0" w:rsidP="000B4E7D">
      <w:pPr>
        <w:pStyle w:val="Bullet"/>
      </w:pPr>
      <w:r w:rsidRPr="000B4E7D">
        <w:t>98</w:t>
      </w:r>
      <w:r w:rsidR="00C701C6" w:rsidRPr="000B4E7D">
        <w:t>.5</w:t>
      </w:r>
      <w:r w:rsidRPr="000B4E7D">
        <w:t>%</w:t>
      </w:r>
      <w:r w:rsidR="00861369" w:rsidRPr="000B4E7D">
        <w:t xml:space="preserve"> of people who </w:t>
      </w:r>
      <w:r w:rsidR="000A15D0" w:rsidRPr="000B4E7D">
        <w:t>have been notified</w:t>
      </w:r>
      <w:r w:rsidR="00861369" w:rsidRPr="000B4E7D">
        <w:t xml:space="preserve"> with HIV since 2006 are on treatment</w:t>
      </w:r>
      <w:r w:rsidR="00584746" w:rsidRPr="000B4E7D">
        <w:t>,</w:t>
      </w:r>
      <w:r w:rsidR="00861369" w:rsidRPr="000B4E7D">
        <w:t xml:space="preserve"> indicating th</w:t>
      </w:r>
      <w:r w:rsidR="00A57222" w:rsidRPr="000B4E7D">
        <w:t>is</w:t>
      </w:r>
      <w:r w:rsidR="00861369" w:rsidRPr="000B4E7D">
        <w:t xml:space="preserve"> 95% target has been met. </w:t>
      </w:r>
      <w:r w:rsidR="002241E5" w:rsidRPr="000B4E7D">
        <w:t xml:space="preserve"> </w:t>
      </w:r>
      <w:r w:rsidR="00171CA2" w:rsidRPr="000B4E7D">
        <w:t xml:space="preserve">  </w:t>
      </w:r>
      <w:r w:rsidR="00317397" w:rsidRPr="000B4E7D">
        <w:t xml:space="preserve"> </w:t>
      </w:r>
    </w:p>
    <w:p w14:paraId="426FD492" w14:textId="5CCF4D88" w:rsidR="007F749E" w:rsidRPr="000B4E7D" w:rsidRDefault="00861369" w:rsidP="000B4E7D">
      <w:pPr>
        <w:pStyle w:val="Bullet"/>
      </w:pPr>
      <w:r w:rsidRPr="000B4E7D">
        <w:t>However, the percentage of people on treatment who have viral suppression is under target at 91.7%</w:t>
      </w:r>
      <w:r w:rsidR="00F1467B" w:rsidRPr="000B4E7D">
        <w:t xml:space="preserve">. </w:t>
      </w:r>
      <w:r w:rsidR="00A57222" w:rsidRPr="000B4E7D">
        <w:t>S</w:t>
      </w:r>
      <w:r w:rsidR="0077512B" w:rsidRPr="000B4E7D">
        <w:t>everal factors</w:t>
      </w:r>
      <w:r w:rsidR="004F355F" w:rsidRPr="000B4E7D">
        <w:t xml:space="preserve"> </w:t>
      </w:r>
      <w:r w:rsidR="00A57222" w:rsidRPr="000B4E7D">
        <w:t xml:space="preserve">could contribute to this shortfall, </w:t>
      </w:r>
      <w:r w:rsidR="004F355F" w:rsidRPr="000B4E7D">
        <w:t>such as data anomalies</w:t>
      </w:r>
      <w:r w:rsidR="00E91F74" w:rsidRPr="000B4E7D">
        <w:t xml:space="preserve"> and</w:t>
      </w:r>
      <w:r w:rsidR="00A15BC4" w:rsidRPr="000B4E7D">
        <w:t>/or</w:t>
      </w:r>
      <w:r w:rsidR="00E91F74" w:rsidRPr="000B4E7D">
        <w:t xml:space="preserve"> lags</w:t>
      </w:r>
      <w:r w:rsidR="004F355F" w:rsidRPr="000B4E7D">
        <w:t xml:space="preserve">, </w:t>
      </w:r>
      <w:r w:rsidR="000915B8" w:rsidRPr="000B4E7D">
        <w:t>challenges with</w:t>
      </w:r>
      <w:r w:rsidR="00A57222" w:rsidRPr="000B4E7D">
        <w:t xml:space="preserve"> people following </w:t>
      </w:r>
      <w:r w:rsidR="000915B8" w:rsidRPr="000B4E7D">
        <w:t>treatment</w:t>
      </w:r>
      <w:r w:rsidR="005C6027" w:rsidRPr="000B4E7D">
        <w:t>,</w:t>
      </w:r>
      <w:r w:rsidR="00A95633" w:rsidRPr="000B4E7D">
        <w:t xml:space="preserve"> </w:t>
      </w:r>
      <w:r w:rsidR="00675A7D" w:rsidRPr="000B4E7D">
        <w:t xml:space="preserve">or </w:t>
      </w:r>
      <w:r w:rsidR="00A95633" w:rsidRPr="000B4E7D">
        <w:t>health system barriers</w:t>
      </w:r>
      <w:r w:rsidR="00D02151" w:rsidRPr="000B4E7D">
        <w:t>.</w:t>
      </w:r>
      <w:r w:rsidR="001D3440" w:rsidRPr="000B4E7D">
        <w:t xml:space="preserve"> </w:t>
      </w:r>
    </w:p>
    <w:p w14:paraId="4004C366" w14:textId="77777777" w:rsidR="000B4E7D" w:rsidRDefault="000B4E7D" w:rsidP="00525D6B">
      <w:pPr>
        <w:pStyle w:val="Table"/>
      </w:pPr>
      <w:r>
        <w:br w:type="page"/>
      </w:r>
    </w:p>
    <w:p w14:paraId="2C7252CF" w14:textId="04BD1E57" w:rsidR="008414B8" w:rsidRPr="00A431E1" w:rsidRDefault="001A3149" w:rsidP="001A3149">
      <w:pPr>
        <w:pStyle w:val="Table"/>
      </w:pPr>
      <w:bookmarkStart w:id="9" w:name="_Ref214423060"/>
      <w:bookmarkStart w:id="10" w:name="_Toc214423121"/>
      <w:r>
        <w:lastRenderedPageBreak/>
        <w:t xml:space="preserve">Table </w:t>
      </w:r>
      <w:r>
        <w:fldChar w:fldCharType="begin"/>
      </w:r>
      <w:r>
        <w:instrText xml:space="preserve"> SEQ Table \* ARABIC </w:instrText>
      </w:r>
      <w:r>
        <w:fldChar w:fldCharType="separate"/>
      </w:r>
      <w:r w:rsidR="00CC34A0">
        <w:rPr>
          <w:noProof/>
        </w:rPr>
        <w:t>1</w:t>
      </w:r>
      <w:r>
        <w:fldChar w:fldCharType="end"/>
      </w:r>
      <w:bookmarkEnd w:id="9"/>
      <w:r>
        <w:t xml:space="preserve">: </w:t>
      </w:r>
      <w:r w:rsidR="00672E3D" w:rsidRPr="00A431E1">
        <w:t xml:space="preserve">Progress </w:t>
      </w:r>
      <w:r w:rsidR="009F63FE" w:rsidRPr="00A431E1">
        <w:t xml:space="preserve">towards </w:t>
      </w:r>
      <w:r w:rsidR="00672E3D" w:rsidRPr="00A431E1">
        <w:t xml:space="preserve">the </w:t>
      </w:r>
      <w:r w:rsidR="009E3ED7" w:rsidRPr="00A431E1">
        <w:t>four</w:t>
      </w:r>
      <w:r w:rsidR="00672E3D" w:rsidRPr="00A431E1">
        <w:t xml:space="preserve"> 95</w:t>
      </w:r>
      <w:r w:rsidR="00C720CD" w:rsidRPr="00A431E1">
        <w:t>%</w:t>
      </w:r>
      <w:r w:rsidR="00672E3D" w:rsidRPr="00A431E1">
        <w:t xml:space="preserve"> targets compared with 2023 baseline</w:t>
      </w:r>
      <w:bookmarkEnd w:id="10"/>
      <w:r w:rsidR="00672E3D" w:rsidRPr="00A431E1">
        <w:t xml:space="preserve">  </w:t>
      </w:r>
    </w:p>
    <w:tbl>
      <w:tblPr>
        <w:tblStyle w:val="TableGrid"/>
        <w:tblW w:w="5000" w:type="pct"/>
        <w:tblBorders>
          <w:top w:val="single" w:sz="4" w:space="0" w:color="B6DFE0" w:themeColor="background1" w:themeTint="66"/>
          <w:bottom w:val="single" w:sz="4" w:space="0" w:color="B6DFE0" w:themeColor="background1" w:themeTint="66"/>
          <w:insideH w:val="single" w:sz="4" w:space="0" w:color="B6DFE0" w:themeColor="background1" w:themeTint="66"/>
        </w:tblBorders>
        <w:tblLayout w:type="fixed"/>
        <w:tblLook w:val="04A0" w:firstRow="1" w:lastRow="0" w:firstColumn="1" w:lastColumn="0" w:noHBand="0" w:noVBand="1"/>
      </w:tblPr>
      <w:tblGrid>
        <w:gridCol w:w="3685"/>
        <w:gridCol w:w="1419"/>
        <w:gridCol w:w="1420"/>
        <w:gridCol w:w="1555"/>
      </w:tblGrid>
      <w:tr w:rsidR="00372F79" w:rsidRPr="00A431E1" w14:paraId="07007909" w14:textId="77777777" w:rsidTr="000B4E7D">
        <w:tc>
          <w:tcPr>
            <w:tcW w:w="3681" w:type="dxa"/>
            <w:tcBorders>
              <w:top w:val="nil"/>
              <w:bottom w:val="nil"/>
            </w:tcBorders>
            <w:shd w:val="clear" w:color="auto" w:fill="B6DFE0" w:themeFill="background1" w:themeFillTint="66"/>
          </w:tcPr>
          <w:p w14:paraId="2C23B476" w14:textId="365F9D20" w:rsidR="00372F79" w:rsidRPr="00A431E1" w:rsidRDefault="00372F79" w:rsidP="00860DB9">
            <w:pPr>
              <w:pStyle w:val="Number"/>
              <w:numPr>
                <w:ilvl w:val="0"/>
                <w:numId w:val="0"/>
              </w:numPr>
              <w:spacing w:before="40" w:after="40"/>
              <w:rPr>
                <w:b/>
                <w:sz w:val="18"/>
                <w:szCs w:val="18"/>
              </w:rPr>
            </w:pPr>
            <w:r w:rsidRPr="00A431E1">
              <w:rPr>
                <w:b/>
                <w:sz w:val="18"/>
                <w:szCs w:val="18"/>
              </w:rPr>
              <w:t>Target</w:t>
            </w: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B6DFE0" w:themeFill="background1" w:themeFillTint="66"/>
          </w:tcPr>
          <w:p w14:paraId="70CECF42" w14:textId="2B0976F5" w:rsidR="00372F79" w:rsidRPr="00A431E1" w:rsidRDefault="00372F79" w:rsidP="00860DB9">
            <w:pPr>
              <w:pStyle w:val="Number"/>
              <w:numPr>
                <w:ilvl w:val="0"/>
                <w:numId w:val="0"/>
              </w:numPr>
              <w:spacing w:before="40" w:after="40"/>
              <w:jc w:val="center"/>
              <w:rPr>
                <w:b/>
                <w:sz w:val="18"/>
                <w:szCs w:val="18"/>
              </w:rPr>
            </w:pPr>
            <w:r w:rsidRPr="00A431E1">
              <w:rPr>
                <w:b/>
                <w:sz w:val="18"/>
                <w:szCs w:val="18"/>
              </w:rPr>
              <w:t>2023</w:t>
            </w:r>
            <w:r w:rsidR="00745949" w:rsidRPr="00A431E1">
              <w:rPr>
                <w:b/>
                <w:sz w:val="18"/>
                <w:szCs w:val="18"/>
              </w:rPr>
              <w:t xml:space="preserve"> </w:t>
            </w:r>
            <w:r w:rsidR="009D007C" w:rsidRPr="00A431E1">
              <w:rPr>
                <w:b/>
                <w:sz w:val="18"/>
                <w:szCs w:val="18"/>
              </w:rPr>
              <w:t xml:space="preserve">results </w:t>
            </w:r>
            <w:r w:rsidR="009D007C" w:rsidRPr="00A431E1">
              <w:rPr>
                <w:b/>
                <w:sz w:val="18"/>
                <w:szCs w:val="18"/>
              </w:rPr>
              <w:br/>
            </w:r>
            <w:r w:rsidR="00745949" w:rsidRPr="00A431E1">
              <w:rPr>
                <w:b/>
                <w:sz w:val="18"/>
                <w:szCs w:val="18"/>
              </w:rPr>
              <w:t>%</w:t>
            </w: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B6DFE0" w:themeFill="background1" w:themeFillTint="66"/>
          </w:tcPr>
          <w:p w14:paraId="724BFBBB" w14:textId="77777777" w:rsidR="009D007C" w:rsidRPr="00A431E1" w:rsidRDefault="00372F79" w:rsidP="00860DB9">
            <w:pPr>
              <w:pStyle w:val="Number"/>
              <w:numPr>
                <w:ilvl w:val="0"/>
                <w:numId w:val="0"/>
              </w:numPr>
              <w:spacing w:before="40" w:after="40"/>
              <w:jc w:val="center"/>
              <w:rPr>
                <w:b/>
                <w:sz w:val="18"/>
                <w:szCs w:val="18"/>
              </w:rPr>
            </w:pPr>
            <w:r w:rsidRPr="00A431E1">
              <w:rPr>
                <w:b/>
                <w:sz w:val="18"/>
                <w:szCs w:val="18"/>
              </w:rPr>
              <w:t>2024</w:t>
            </w:r>
            <w:r w:rsidR="00745949" w:rsidRPr="00A431E1">
              <w:rPr>
                <w:b/>
                <w:sz w:val="18"/>
                <w:szCs w:val="18"/>
              </w:rPr>
              <w:t xml:space="preserve"> </w:t>
            </w:r>
            <w:r w:rsidR="009D007C" w:rsidRPr="00A431E1">
              <w:rPr>
                <w:b/>
                <w:sz w:val="18"/>
                <w:szCs w:val="18"/>
              </w:rPr>
              <w:t>results</w:t>
            </w:r>
          </w:p>
          <w:p w14:paraId="0F9F21EE" w14:textId="5AAB2234" w:rsidR="00372F79" w:rsidRPr="00A431E1" w:rsidRDefault="00745949" w:rsidP="00860DB9">
            <w:pPr>
              <w:pStyle w:val="Number"/>
              <w:numPr>
                <w:ilvl w:val="0"/>
                <w:numId w:val="0"/>
              </w:numPr>
              <w:spacing w:before="40" w:after="40"/>
              <w:jc w:val="center"/>
              <w:rPr>
                <w:b/>
                <w:sz w:val="18"/>
                <w:szCs w:val="18"/>
              </w:rPr>
            </w:pPr>
            <w:r w:rsidRPr="00A431E1">
              <w:rPr>
                <w:b/>
                <w:sz w:val="18"/>
                <w:szCs w:val="18"/>
              </w:rPr>
              <w:t>%</w:t>
            </w:r>
          </w:p>
        </w:tc>
        <w:tc>
          <w:tcPr>
            <w:tcW w:w="1553" w:type="dxa"/>
            <w:tcBorders>
              <w:top w:val="nil"/>
              <w:bottom w:val="nil"/>
            </w:tcBorders>
            <w:shd w:val="clear" w:color="auto" w:fill="B6DFE0" w:themeFill="background1" w:themeFillTint="66"/>
          </w:tcPr>
          <w:p w14:paraId="271CABBD" w14:textId="0E4C0C47" w:rsidR="00807504" w:rsidRPr="00A431E1" w:rsidRDefault="00372F79" w:rsidP="00860DB9">
            <w:pPr>
              <w:pStyle w:val="Number"/>
              <w:numPr>
                <w:ilvl w:val="0"/>
                <w:numId w:val="0"/>
              </w:numPr>
              <w:spacing w:before="40" w:after="40"/>
              <w:jc w:val="center"/>
              <w:rPr>
                <w:b/>
                <w:sz w:val="18"/>
                <w:szCs w:val="18"/>
              </w:rPr>
            </w:pPr>
            <w:r w:rsidRPr="00A431E1">
              <w:rPr>
                <w:b/>
                <w:sz w:val="18"/>
                <w:szCs w:val="18"/>
              </w:rPr>
              <w:t>% change</w:t>
            </w:r>
            <w:r w:rsidR="009D007C" w:rsidRPr="00A431E1">
              <w:rPr>
                <w:b/>
                <w:sz w:val="18"/>
                <w:szCs w:val="18"/>
              </w:rPr>
              <w:t xml:space="preserve"> from</w:t>
            </w:r>
          </w:p>
          <w:p w14:paraId="48F20040" w14:textId="20097D67" w:rsidR="00372F79" w:rsidRPr="00A431E1" w:rsidRDefault="009D007C" w:rsidP="00860DB9">
            <w:pPr>
              <w:pStyle w:val="Number"/>
              <w:numPr>
                <w:ilvl w:val="0"/>
                <w:numId w:val="0"/>
              </w:numPr>
              <w:spacing w:before="40" w:after="40"/>
              <w:jc w:val="center"/>
              <w:rPr>
                <w:b/>
                <w:sz w:val="18"/>
                <w:szCs w:val="18"/>
              </w:rPr>
            </w:pPr>
            <w:r w:rsidRPr="00A431E1">
              <w:rPr>
                <w:b/>
                <w:sz w:val="18"/>
                <w:szCs w:val="18"/>
              </w:rPr>
              <w:t xml:space="preserve">2023 to </w:t>
            </w:r>
            <w:r w:rsidR="00807504" w:rsidRPr="00A431E1">
              <w:rPr>
                <w:b/>
                <w:sz w:val="18"/>
                <w:szCs w:val="18"/>
              </w:rPr>
              <w:t>2</w:t>
            </w:r>
            <w:r w:rsidRPr="00A431E1">
              <w:rPr>
                <w:b/>
                <w:sz w:val="18"/>
                <w:szCs w:val="18"/>
              </w:rPr>
              <w:t>024</w:t>
            </w:r>
          </w:p>
        </w:tc>
      </w:tr>
      <w:tr w:rsidR="00372F79" w:rsidRPr="00A431E1" w14:paraId="1A2A1097" w14:textId="77777777" w:rsidTr="000B4E7D">
        <w:tc>
          <w:tcPr>
            <w:tcW w:w="3681" w:type="dxa"/>
            <w:tcBorders>
              <w:top w:val="nil"/>
            </w:tcBorders>
          </w:tcPr>
          <w:p w14:paraId="38300352" w14:textId="57F046C6" w:rsidR="00372F79" w:rsidRPr="00A431E1" w:rsidRDefault="002C53FA" w:rsidP="00860DB9">
            <w:pPr>
              <w:pStyle w:val="TableText"/>
              <w:spacing w:before="40" w:after="40"/>
            </w:pPr>
            <w:r w:rsidRPr="00A431E1">
              <w:t xml:space="preserve">95% </w:t>
            </w:r>
            <w:r w:rsidR="00372F79" w:rsidRPr="00A431E1">
              <w:t>of people using combination prevention</w:t>
            </w:r>
            <w:r w:rsidR="002332CA" w:rsidRPr="00A431E1">
              <w:t>*</w:t>
            </w:r>
          </w:p>
        </w:tc>
        <w:tc>
          <w:tcPr>
            <w:tcW w:w="1417" w:type="dxa"/>
            <w:tcBorders>
              <w:top w:val="nil"/>
            </w:tcBorders>
          </w:tcPr>
          <w:p w14:paraId="24FC2B58" w14:textId="0BCCF583" w:rsidR="00372F79" w:rsidRPr="00A431E1" w:rsidRDefault="00172108" w:rsidP="00860DB9">
            <w:pPr>
              <w:pStyle w:val="TableText"/>
              <w:spacing w:before="40" w:after="40"/>
              <w:jc w:val="center"/>
            </w:pPr>
            <w:r w:rsidRPr="00A431E1">
              <w:t>65.1</w:t>
            </w:r>
          </w:p>
        </w:tc>
        <w:tc>
          <w:tcPr>
            <w:tcW w:w="1418" w:type="dxa"/>
            <w:tcBorders>
              <w:top w:val="nil"/>
            </w:tcBorders>
          </w:tcPr>
          <w:p w14:paraId="798D3E3B" w14:textId="50F36919" w:rsidR="00372F79" w:rsidRPr="00A431E1" w:rsidRDefault="00172108" w:rsidP="00860DB9">
            <w:pPr>
              <w:pStyle w:val="TableText"/>
              <w:spacing w:before="40" w:after="40"/>
              <w:jc w:val="center"/>
            </w:pPr>
            <w:r w:rsidRPr="00A431E1">
              <w:t>70.0</w:t>
            </w:r>
          </w:p>
        </w:tc>
        <w:tc>
          <w:tcPr>
            <w:tcW w:w="1553" w:type="dxa"/>
            <w:tcBorders>
              <w:top w:val="nil"/>
            </w:tcBorders>
          </w:tcPr>
          <w:p w14:paraId="79179E8A" w14:textId="2513BB00" w:rsidR="00372F79" w:rsidRPr="00A431E1" w:rsidRDefault="00372F79" w:rsidP="00860DB9">
            <w:pPr>
              <w:pStyle w:val="TableText"/>
              <w:spacing w:before="40" w:after="40"/>
              <w:jc w:val="center"/>
            </w:pPr>
            <w:r w:rsidRPr="00A431E1">
              <w:t>7.5</w:t>
            </w:r>
          </w:p>
        </w:tc>
      </w:tr>
      <w:tr w:rsidR="002C53FA" w:rsidRPr="00A431E1" w14:paraId="32398908" w14:textId="77777777" w:rsidTr="000B4E7D">
        <w:tc>
          <w:tcPr>
            <w:tcW w:w="3681" w:type="dxa"/>
          </w:tcPr>
          <w:p w14:paraId="467B24A3" w14:textId="13546B46" w:rsidR="002C53FA" w:rsidRPr="00A431E1" w:rsidRDefault="00745949" w:rsidP="00860DB9">
            <w:pPr>
              <w:pStyle w:val="TableText"/>
              <w:spacing w:before="40" w:after="40"/>
            </w:pPr>
            <w:r w:rsidRPr="00A431E1">
              <w:t>95% of people living with HIV know their status</w:t>
            </w:r>
            <w:r w:rsidR="005E47C1" w:rsidRPr="00525D6B">
              <w:t>†</w:t>
            </w:r>
          </w:p>
        </w:tc>
        <w:tc>
          <w:tcPr>
            <w:tcW w:w="1417" w:type="dxa"/>
          </w:tcPr>
          <w:p w14:paraId="7D395D60" w14:textId="30794603" w:rsidR="002C53FA" w:rsidRPr="00A431E1" w:rsidRDefault="00172108" w:rsidP="00860DB9">
            <w:pPr>
              <w:pStyle w:val="TableText"/>
              <w:spacing w:before="40" w:after="40"/>
              <w:jc w:val="center"/>
            </w:pPr>
            <w:r w:rsidRPr="00A431E1">
              <w:t>NA</w:t>
            </w:r>
          </w:p>
        </w:tc>
        <w:tc>
          <w:tcPr>
            <w:tcW w:w="1418" w:type="dxa"/>
          </w:tcPr>
          <w:p w14:paraId="1CC015C0" w14:textId="46409343" w:rsidR="002C53FA" w:rsidRPr="00A431E1" w:rsidRDefault="00172108" w:rsidP="00860DB9">
            <w:pPr>
              <w:pStyle w:val="TableText"/>
              <w:spacing w:before="40" w:after="40"/>
              <w:jc w:val="center"/>
            </w:pPr>
            <w:r w:rsidRPr="00A431E1">
              <w:t>NA</w:t>
            </w:r>
          </w:p>
        </w:tc>
        <w:tc>
          <w:tcPr>
            <w:tcW w:w="1553" w:type="dxa"/>
          </w:tcPr>
          <w:p w14:paraId="100F338E" w14:textId="0AEDA4DA" w:rsidR="002C53FA" w:rsidRPr="00A431E1" w:rsidRDefault="00172108" w:rsidP="00860DB9">
            <w:pPr>
              <w:pStyle w:val="TableText"/>
              <w:spacing w:before="40" w:after="40"/>
              <w:jc w:val="center"/>
            </w:pPr>
            <w:r w:rsidRPr="00A431E1">
              <w:t>NA</w:t>
            </w:r>
          </w:p>
        </w:tc>
      </w:tr>
      <w:tr w:rsidR="00172108" w:rsidRPr="00A431E1" w14:paraId="1641EEE8" w14:textId="77777777" w:rsidTr="000B4E7D">
        <w:tc>
          <w:tcPr>
            <w:tcW w:w="3681" w:type="dxa"/>
          </w:tcPr>
          <w:p w14:paraId="5C236C1D" w14:textId="1716ECF1" w:rsidR="00172108" w:rsidRPr="00A431E1" w:rsidRDefault="00172108" w:rsidP="00860DB9">
            <w:pPr>
              <w:pStyle w:val="TableText"/>
              <w:spacing w:before="40" w:after="40"/>
              <w:rPr>
                <w:b/>
              </w:rPr>
            </w:pPr>
            <w:r w:rsidRPr="00A431E1">
              <w:t xml:space="preserve">95% of people who are </w:t>
            </w:r>
            <w:r w:rsidR="002562F0" w:rsidRPr="00A431E1">
              <w:t xml:space="preserve">notified </w:t>
            </w:r>
            <w:r w:rsidRPr="00A431E1">
              <w:t>with HIV are on treatment</w:t>
            </w:r>
            <w:r w:rsidR="00420BD3" w:rsidRPr="00A431E1">
              <w:t>‡</w:t>
            </w:r>
          </w:p>
        </w:tc>
        <w:tc>
          <w:tcPr>
            <w:tcW w:w="1417" w:type="dxa"/>
          </w:tcPr>
          <w:p w14:paraId="55F78A3F" w14:textId="00F9BD74" w:rsidR="00172108" w:rsidRPr="00A431E1" w:rsidRDefault="00172108" w:rsidP="00860DB9">
            <w:pPr>
              <w:pStyle w:val="TableText"/>
              <w:spacing w:before="40" w:after="40"/>
              <w:jc w:val="center"/>
            </w:pPr>
            <w:r w:rsidRPr="00A431E1">
              <w:t>96.8</w:t>
            </w:r>
          </w:p>
        </w:tc>
        <w:tc>
          <w:tcPr>
            <w:tcW w:w="1418" w:type="dxa"/>
          </w:tcPr>
          <w:p w14:paraId="147F7A71" w14:textId="07E5C570" w:rsidR="00172108" w:rsidRPr="00A431E1" w:rsidRDefault="00172108" w:rsidP="00860DB9">
            <w:pPr>
              <w:pStyle w:val="TableText"/>
              <w:spacing w:before="40" w:after="40"/>
              <w:jc w:val="center"/>
            </w:pPr>
            <w:r w:rsidRPr="00A431E1">
              <w:t>98.5</w:t>
            </w:r>
          </w:p>
        </w:tc>
        <w:tc>
          <w:tcPr>
            <w:tcW w:w="1553" w:type="dxa"/>
          </w:tcPr>
          <w:p w14:paraId="7988F593" w14:textId="14D4194E" w:rsidR="00172108" w:rsidRPr="00A431E1" w:rsidRDefault="00172108" w:rsidP="00860DB9">
            <w:pPr>
              <w:pStyle w:val="TableText"/>
              <w:spacing w:before="40" w:after="40"/>
              <w:jc w:val="center"/>
            </w:pPr>
            <w:r w:rsidRPr="00A431E1">
              <w:t>1.</w:t>
            </w:r>
            <w:r w:rsidRPr="00A431E1" w:rsidDel="00012063">
              <w:t>8</w:t>
            </w:r>
          </w:p>
        </w:tc>
      </w:tr>
      <w:tr w:rsidR="00172108" w:rsidRPr="00A431E1" w14:paraId="020C199B" w14:textId="77777777" w:rsidTr="000B4E7D">
        <w:tc>
          <w:tcPr>
            <w:tcW w:w="3681" w:type="dxa"/>
          </w:tcPr>
          <w:p w14:paraId="06B2EF60" w14:textId="6A2982E3" w:rsidR="00172108" w:rsidRPr="00A431E1" w:rsidRDefault="00172108" w:rsidP="00860DB9">
            <w:pPr>
              <w:pStyle w:val="TableText"/>
              <w:spacing w:before="40" w:after="40"/>
            </w:pPr>
            <w:r w:rsidRPr="00A431E1">
              <w:t>95% of people who are on HIV treatment have viral suppression</w:t>
            </w:r>
            <w:r w:rsidR="005F682F" w:rsidRPr="00A431E1">
              <w:t>‡</w:t>
            </w:r>
            <w:r w:rsidR="00673E76" w:rsidRPr="00A431E1">
              <w:t>§</w:t>
            </w:r>
          </w:p>
        </w:tc>
        <w:tc>
          <w:tcPr>
            <w:tcW w:w="1417" w:type="dxa"/>
          </w:tcPr>
          <w:p w14:paraId="1995FAD0" w14:textId="27DB8C7B" w:rsidR="00172108" w:rsidRPr="00A431E1" w:rsidRDefault="00172108" w:rsidP="00860DB9">
            <w:pPr>
              <w:pStyle w:val="TableText"/>
              <w:spacing w:before="40" w:after="40"/>
              <w:jc w:val="center"/>
            </w:pPr>
            <w:r w:rsidRPr="00A431E1">
              <w:t>92.2</w:t>
            </w:r>
          </w:p>
        </w:tc>
        <w:tc>
          <w:tcPr>
            <w:tcW w:w="1418" w:type="dxa"/>
          </w:tcPr>
          <w:p w14:paraId="29C3B53C" w14:textId="2CA9234A" w:rsidR="00172108" w:rsidRPr="00A431E1" w:rsidRDefault="00172108" w:rsidP="00860DB9">
            <w:pPr>
              <w:pStyle w:val="TableText"/>
              <w:spacing w:before="40" w:after="40"/>
              <w:jc w:val="center"/>
            </w:pPr>
            <w:r w:rsidRPr="00A431E1">
              <w:t>91.7</w:t>
            </w:r>
          </w:p>
        </w:tc>
        <w:tc>
          <w:tcPr>
            <w:tcW w:w="1553" w:type="dxa"/>
          </w:tcPr>
          <w:p w14:paraId="540C9710" w14:textId="6FBB8C7C" w:rsidR="00172108" w:rsidRPr="00A431E1" w:rsidRDefault="00A35DB1" w:rsidP="00860DB9">
            <w:pPr>
              <w:pStyle w:val="TableText"/>
              <w:spacing w:before="40" w:after="40"/>
              <w:jc w:val="center"/>
            </w:pPr>
            <w:r w:rsidRPr="00A431E1">
              <w:t>–</w:t>
            </w:r>
            <w:r w:rsidR="00172108" w:rsidRPr="00A431E1">
              <w:t>0.5</w:t>
            </w:r>
          </w:p>
        </w:tc>
      </w:tr>
    </w:tbl>
    <w:p w14:paraId="387DF511" w14:textId="4A03DE4D" w:rsidR="002D75B5" w:rsidRPr="000B4E7D" w:rsidRDefault="002332CA" w:rsidP="000B4E7D">
      <w:pPr>
        <w:pStyle w:val="Note"/>
      </w:pPr>
      <w:r w:rsidRPr="000B4E7D">
        <w:t xml:space="preserve">* </w:t>
      </w:r>
      <w:r w:rsidR="00A57222" w:rsidRPr="000B4E7D">
        <w:t>SPOTS provides d</w:t>
      </w:r>
      <w:r w:rsidRPr="000B4E7D">
        <w:t>ata on combination prevention</w:t>
      </w:r>
      <w:r w:rsidR="00CB59A0" w:rsidRPr="000B4E7D">
        <w:t xml:space="preserve">, which </w:t>
      </w:r>
      <w:r w:rsidR="00A57222" w:rsidRPr="000B4E7D">
        <w:t xml:space="preserve">comes from </w:t>
      </w:r>
      <w:r w:rsidRPr="000B4E7D">
        <w:t>2022 and 2025</w:t>
      </w:r>
      <w:r w:rsidR="00B5033C" w:rsidRPr="000B4E7D">
        <w:t xml:space="preserve">. The denominator for combination </w:t>
      </w:r>
      <w:r w:rsidR="00CF152D" w:rsidRPr="000B4E7D">
        <w:t xml:space="preserve">prevention is GBMSM having sex with casual partners in the </w:t>
      </w:r>
      <w:r w:rsidR="00A57222" w:rsidRPr="000B4E7D">
        <w:t xml:space="preserve">six </w:t>
      </w:r>
      <w:r w:rsidR="00CF152D" w:rsidRPr="000B4E7D">
        <w:t xml:space="preserve">months </w:t>
      </w:r>
      <w:r w:rsidR="00A57222" w:rsidRPr="000B4E7D">
        <w:t xml:space="preserve">before the </w:t>
      </w:r>
      <w:r w:rsidR="00CF152D" w:rsidRPr="000B4E7D">
        <w:t>survey.</w:t>
      </w:r>
      <w:r w:rsidR="0085060A" w:rsidRPr="000B4E7D">
        <w:t xml:space="preserve"> </w:t>
      </w:r>
    </w:p>
    <w:p w14:paraId="0169C19D" w14:textId="68FFD307" w:rsidR="00EC1966" w:rsidRPr="000B4E7D" w:rsidRDefault="005E47C1" w:rsidP="000B4E7D">
      <w:pPr>
        <w:pStyle w:val="Note"/>
      </w:pPr>
      <w:r w:rsidRPr="000B4E7D">
        <w:t>†</w:t>
      </w:r>
      <w:r w:rsidR="00EC1966" w:rsidRPr="000B4E7D">
        <w:t xml:space="preserve"> </w:t>
      </w:r>
      <w:r w:rsidR="00A57222" w:rsidRPr="000B4E7D">
        <w:t xml:space="preserve">This </w:t>
      </w:r>
      <w:r w:rsidR="00EC1966" w:rsidRPr="000B4E7D">
        <w:t>data will not be available until modelling</w:t>
      </w:r>
      <w:r w:rsidR="00A35DB1" w:rsidRPr="000B4E7D">
        <w:t xml:space="preserve"> of the</w:t>
      </w:r>
      <w:r w:rsidR="00EC1966" w:rsidRPr="000B4E7D">
        <w:t xml:space="preserve"> total prevalence of HIV is completed.</w:t>
      </w:r>
    </w:p>
    <w:p w14:paraId="1B49504C" w14:textId="658CA60D" w:rsidR="005E47C1" w:rsidRPr="000B4E7D" w:rsidRDefault="00420BD3" w:rsidP="000B4E7D">
      <w:pPr>
        <w:pStyle w:val="Note"/>
      </w:pPr>
      <w:r w:rsidRPr="000B4E7D">
        <w:t xml:space="preserve">‡ Analysis of people on HIV treatment and viral load suppression is limited to people </w:t>
      </w:r>
      <w:r w:rsidR="00F668E0" w:rsidRPr="000B4E7D">
        <w:t xml:space="preserve">notified </w:t>
      </w:r>
      <w:r w:rsidRPr="000B4E7D">
        <w:t>since 2006; viral load suppression has been defined as less than 200 copies/</w:t>
      </w:r>
      <w:proofErr w:type="spellStart"/>
      <w:r w:rsidRPr="000B4E7D">
        <w:t>mL.</w:t>
      </w:r>
      <w:proofErr w:type="spellEnd"/>
    </w:p>
    <w:p w14:paraId="7E5E8FAC" w14:textId="3245686D" w:rsidR="00861369" w:rsidRPr="000B4E7D" w:rsidRDefault="00673E76" w:rsidP="000B4E7D">
      <w:pPr>
        <w:pStyle w:val="Note"/>
      </w:pPr>
      <w:r w:rsidRPr="000B4E7D">
        <w:t>§</w:t>
      </w:r>
      <w:r w:rsidR="005F682F" w:rsidRPr="000B4E7D">
        <w:t xml:space="preserve"> </w:t>
      </w:r>
      <w:r w:rsidR="0085060A" w:rsidRPr="000B4E7D">
        <w:t xml:space="preserve">There is a </w:t>
      </w:r>
      <w:r w:rsidR="00672700" w:rsidRPr="000B4E7D">
        <w:t>one</w:t>
      </w:r>
      <w:r w:rsidR="00BD2752" w:rsidRPr="000B4E7D">
        <w:t>-</w:t>
      </w:r>
      <w:r w:rsidR="0085060A" w:rsidRPr="000B4E7D">
        <w:t xml:space="preserve">year delay in reporting of </w:t>
      </w:r>
      <w:r w:rsidR="00A35DB1" w:rsidRPr="000B4E7D">
        <w:t xml:space="preserve">this </w:t>
      </w:r>
      <w:r w:rsidR="0085060A" w:rsidRPr="000B4E7D">
        <w:t>data to account for time between diagnosis and starting treatment.</w:t>
      </w:r>
    </w:p>
    <w:p w14:paraId="3398746E" w14:textId="6B2F0321" w:rsidR="000A7922" w:rsidRPr="00A431E1" w:rsidRDefault="00C86248" w:rsidP="00320916">
      <w:pPr>
        <w:pStyle w:val="IntroHead"/>
      </w:pPr>
      <w:r w:rsidRPr="00A431E1">
        <w:lastRenderedPageBreak/>
        <w:t>Content</w:t>
      </w:r>
      <w:bookmarkEnd w:id="4"/>
      <w:bookmarkEnd w:id="5"/>
      <w:r w:rsidR="00E1309A" w:rsidRPr="00A431E1">
        <w:t>s</w:t>
      </w:r>
    </w:p>
    <w:p w14:paraId="751A7CC2" w14:textId="5C9F0118" w:rsidR="00860DB9" w:rsidRDefault="007E4195">
      <w:pPr>
        <w:pStyle w:val="TOC1"/>
        <w:rPr>
          <w:rFonts w:asciiTheme="minorHAnsi" w:eastAsiaTheme="minorEastAsia" w:hAnsiTheme="minorHAnsi" w:cstheme="minorBidi"/>
          <w:noProof/>
          <w:kern w:val="2"/>
          <w:szCs w:val="24"/>
          <w:lang w:val="en-AU" w:eastAsia="en-AU"/>
          <w14:ligatures w14:val="standardContextual"/>
        </w:rPr>
      </w:pPr>
      <w:r w:rsidRPr="00A431E1">
        <w:fldChar w:fldCharType="begin"/>
      </w:r>
      <w:r w:rsidRPr="00A431E1">
        <w:instrText xml:space="preserve"> TOC \o "1-2" \h \z \u </w:instrText>
      </w:r>
      <w:r w:rsidRPr="00A431E1">
        <w:fldChar w:fldCharType="separate"/>
      </w:r>
      <w:hyperlink w:anchor="_Toc214422705" w:history="1">
        <w:r w:rsidR="00860DB9" w:rsidRPr="00AF5D2B">
          <w:rPr>
            <w:rStyle w:val="Hyperlink"/>
            <w:noProof/>
          </w:rPr>
          <w:t>Executive summary</w:t>
        </w:r>
        <w:r w:rsidR="00860DB9">
          <w:rPr>
            <w:noProof/>
            <w:webHidden/>
          </w:rPr>
          <w:tab/>
        </w:r>
        <w:r w:rsidR="00860DB9">
          <w:rPr>
            <w:noProof/>
            <w:webHidden/>
          </w:rPr>
          <w:fldChar w:fldCharType="begin"/>
        </w:r>
        <w:r w:rsidR="00860DB9">
          <w:rPr>
            <w:noProof/>
            <w:webHidden/>
          </w:rPr>
          <w:instrText xml:space="preserve"> PAGEREF _Toc214422705 \h </w:instrText>
        </w:r>
        <w:r w:rsidR="00860DB9">
          <w:rPr>
            <w:noProof/>
            <w:webHidden/>
          </w:rPr>
        </w:r>
        <w:r w:rsidR="00860DB9">
          <w:rPr>
            <w:noProof/>
            <w:webHidden/>
          </w:rPr>
          <w:fldChar w:fldCharType="separate"/>
        </w:r>
        <w:r w:rsidR="00CC34A0">
          <w:rPr>
            <w:noProof/>
            <w:webHidden/>
          </w:rPr>
          <w:t>iii</w:t>
        </w:r>
        <w:r w:rsidR="00860DB9">
          <w:rPr>
            <w:noProof/>
            <w:webHidden/>
          </w:rPr>
          <w:fldChar w:fldCharType="end"/>
        </w:r>
      </w:hyperlink>
    </w:p>
    <w:p w14:paraId="143114A4" w14:textId="3E2EE084" w:rsidR="00860DB9" w:rsidRDefault="00860DB9">
      <w:pPr>
        <w:pStyle w:val="TOC1"/>
        <w:rPr>
          <w:rFonts w:asciiTheme="minorHAnsi" w:eastAsiaTheme="minorEastAsia" w:hAnsiTheme="minorHAnsi" w:cstheme="minorBidi"/>
          <w:noProof/>
          <w:kern w:val="2"/>
          <w:szCs w:val="24"/>
          <w:lang w:val="en-AU" w:eastAsia="en-AU"/>
          <w14:ligatures w14:val="standardContextual"/>
        </w:rPr>
      </w:pPr>
      <w:hyperlink w:anchor="_Toc214422706" w:history="1">
        <w:r w:rsidRPr="00AF5D2B">
          <w:rPr>
            <w:rStyle w:val="Hyperlink"/>
            <w:noProof/>
          </w:rPr>
          <w:t>Introduction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_Toc214422706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C34A0"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39F19C4A" w14:textId="5BCEDDC7" w:rsidR="00860DB9" w:rsidRDefault="00860DB9">
      <w:pPr>
        <w:pStyle w:val="TOC2"/>
        <w:rPr>
          <w:rFonts w:asciiTheme="minorHAnsi" w:eastAsiaTheme="minorEastAsia" w:hAnsiTheme="minorHAnsi" w:cstheme="minorBidi"/>
          <w:noProof/>
          <w:kern w:val="2"/>
          <w:sz w:val="24"/>
          <w:szCs w:val="24"/>
          <w:lang w:val="en-AU" w:eastAsia="en-AU"/>
          <w14:ligatures w14:val="standardContextual"/>
        </w:rPr>
      </w:pPr>
      <w:hyperlink w:anchor="_Toc214422707" w:history="1">
        <w:r w:rsidRPr="00AF5D2B">
          <w:rPr>
            <w:rStyle w:val="Hyperlink"/>
            <w:noProof/>
          </w:rPr>
          <w:t>Purpose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_Toc214422707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C34A0"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05058C04" w14:textId="052CB74C" w:rsidR="00860DB9" w:rsidRDefault="00860DB9">
      <w:pPr>
        <w:pStyle w:val="TOC2"/>
        <w:rPr>
          <w:rFonts w:asciiTheme="minorHAnsi" w:eastAsiaTheme="minorEastAsia" w:hAnsiTheme="minorHAnsi" w:cstheme="minorBidi"/>
          <w:noProof/>
          <w:kern w:val="2"/>
          <w:sz w:val="24"/>
          <w:szCs w:val="24"/>
          <w:lang w:val="en-AU" w:eastAsia="en-AU"/>
          <w14:ligatures w14:val="standardContextual"/>
        </w:rPr>
      </w:pPr>
      <w:hyperlink w:anchor="_Toc214422708" w:history="1">
        <w:r w:rsidRPr="00AF5D2B">
          <w:rPr>
            <w:rStyle w:val="Hyperlink"/>
            <w:noProof/>
          </w:rPr>
          <w:t>Background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_Toc214422708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C34A0"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40D933B8" w14:textId="228DE65F" w:rsidR="00860DB9" w:rsidRDefault="00860DB9">
      <w:pPr>
        <w:pStyle w:val="TOC2"/>
        <w:rPr>
          <w:rFonts w:asciiTheme="minorHAnsi" w:eastAsiaTheme="minorEastAsia" w:hAnsiTheme="minorHAnsi" w:cstheme="minorBidi"/>
          <w:noProof/>
          <w:kern w:val="2"/>
          <w:sz w:val="24"/>
          <w:szCs w:val="24"/>
          <w:lang w:val="en-AU" w:eastAsia="en-AU"/>
          <w14:ligatures w14:val="standardContextual"/>
        </w:rPr>
      </w:pPr>
      <w:hyperlink w:anchor="_Toc214422709" w:history="1">
        <w:r w:rsidRPr="00AF5D2B">
          <w:rPr>
            <w:rStyle w:val="Hyperlink"/>
            <w:noProof/>
          </w:rPr>
          <w:t>The HIV Action Plan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_Toc214422709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C34A0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67A1F182" w14:textId="76EE680E" w:rsidR="00860DB9" w:rsidRDefault="00860DB9">
      <w:pPr>
        <w:pStyle w:val="TOC1"/>
        <w:rPr>
          <w:rFonts w:asciiTheme="minorHAnsi" w:eastAsiaTheme="minorEastAsia" w:hAnsiTheme="minorHAnsi" w:cstheme="minorBidi"/>
          <w:noProof/>
          <w:kern w:val="2"/>
          <w:szCs w:val="24"/>
          <w:lang w:val="en-AU" w:eastAsia="en-AU"/>
          <w14:ligatures w14:val="standardContextual"/>
        </w:rPr>
      </w:pPr>
      <w:hyperlink w:anchor="_Toc214422710" w:history="1">
        <w:r w:rsidRPr="00AF5D2B">
          <w:rPr>
            <w:rStyle w:val="Hyperlink"/>
            <w:noProof/>
          </w:rPr>
          <w:t>Methods</w:t>
        </w:r>
        <w:r>
          <w:rPr>
            <w:noProof/>
            <w:webHidden/>
          </w:rPr>
          <w:tab/>
        </w:r>
        <w:r w:rsidR="004720E0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_Toc214422710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C34A0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4ABAF5FF" w14:textId="279DF883" w:rsidR="00860DB9" w:rsidRDefault="00860DB9">
      <w:pPr>
        <w:pStyle w:val="TOC2"/>
        <w:rPr>
          <w:rFonts w:asciiTheme="minorHAnsi" w:eastAsiaTheme="minorEastAsia" w:hAnsiTheme="minorHAnsi" w:cstheme="minorBidi"/>
          <w:noProof/>
          <w:kern w:val="2"/>
          <w:sz w:val="24"/>
          <w:szCs w:val="24"/>
          <w:lang w:val="en-AU" w:eastAsia="en-AU"/>
          <w14:ligatures w14:val="standardContextual"/>
        </w:rPr>
      </w:pPr>
      <w:hyperlink w:anchor="_Toc214422711" w:history="1">
        <w:r w:rsidRPr="00AF5D2B">
          <w:rPr>
            <w:rStyle w:val="Hyperlink"/>
            <w:noProof/>
          </w:rPr>
          <w:t>Data sources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_Toc214422711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C34A0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017C1573" w14:textId="0A741E56" w:rsidR="00860DB9" w:rsidRDefault="00860DB9">
      <w:pPr>
        <w:pStyle w:val="TOC2"/>
        <w:rPr>
          <w:rFonts w:asciiTheme="minorHAnsi" w:eastAsiaTheme="minorEastAsia" w:hAnsiTheme="minorHAnsi" w:cstheme="minorBidi"/>
          <w:noProof/>
          <w:kern w:val="2"/>
          <w:sz w:val="24"/>
          <w:szCs w:val="24"/>
          <w:lang w:val="en-AU" w:eastAsia="en-AU"/>
          <w14:ligatures w14:val="standardContextual"/>
        </w:rPr>
      </w:pPr>
      <w:hyperlink w:anchor="_Toc214422712" w:history="1">
        <w:r w:rsidRPr="00AF5D2B">
          <w:rPr>
            <w:rStyle w:val="Hyperlink"/>
            <w:noProof/>
          </w:rPr>
          <w:t>Presentation of data and baseline comparisons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_Toc214422712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C34A0"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104FA024" w14:textId="114E6D6A" w:rsidR="00860DB9" w:rsidRDefault="00860DB9">
      <w:pPr>
        <w:pStyle w:val="TOC2"/>
        <w:rPr>
          <w:rFonts w:asciiTheme="minorHAnsi" w:eastAsiaTheme="minorEastAsia" w:hAnsiTheme="minorHAnsi" w:cstheme="minorBidi"/>
          <w:noProof/>
          <w:kern w:val="2"/>
          <w:sz w:val="24"/>
          <w:szCs w:val="24"/>
          <w:lang w:val="en-AU" w:eastAsia="en-AU"/>
          <w14:ligatures w14:val="standardContextual"/>
        </w:rPr>
      </w:pPr>
      <w:hyperlink w:anchor="_Toc214422713" w:history="1">
        <w:r w:rsidRPr="00AF5D2B">
          <w:rPr>
            <w:rStyle w:val="Hyperlink"/>
            <w:noProof/>
          </w:rPr>
          <w:t>Missing indicator data and updates to frequency indicator data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_Toc214422713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C34A0"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59BF43DE" w14:textId="051AF010" w:rsidR="00860DB9" w:rsidRDefault="00860DB9">
      <w:pPr>
        <w:pStyle w:val="TOC1"/>
        <w:rPr>
          <w:rFonts w:asciiTheme="minorHAnsi" w:eastAsiaTheme="minorEastAsia" w:hAnsiTheme="minorHAnsi" w:cstheme="minorBidi"/>
          <w:noProof/>
          <w:kern w:val="2"/>
          <w:szCs w:val="24"/>
          <w:lang w:val="en-AU" w:eastAsia="en-AU"/>
          <w14:ligatures w14:val="standardContextual"/>
        </w:rPr>
      </w:pPr>
      <w:hyperlink w:anchor="_Toc214422714" w:history="1">
        <w:r w:rsidRPr="00AF5D2B">
          <w:rPr>
            <w:rStyle w:val="Hyperlink"/>
            <w:noProof/>
          </w:rPr>
          <w:t>Indicator reporting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_Toc214422714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C34A0"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199B893C" w14:textId="2518D11B" w:rsidR="00860DB9" w:rsidRDefault="00860DB9">
      <w:pPr>
        <w:pStyle w:val="TOC2"/>
        <w:rPr>
          <w:rFonts w:asciiTheme="minorHAnsi" w:eastAsiaTheme="minorEastAsia" w:hAnsiTheme="minorHAnsi" w:cstheme="minorBidi"/>
          <w:noProof/>
          <w:kern w:val="2"/>
          <w:sz w:val="24"/>
          <w:szCs w:val="24"/>
          <w:lang w:val="en-AU" w:eastAsia="en-AU"/>
          <w14:ligatures w14:val="standardContextual"/>
        </w:rPr>
      </w:pPr>
      <w:hyperlink w:anchor="_Toc214422715" w:history="1">
        <w:r w:rsidRPr="00AF5D2B">
          <w:rPr>
            <w:rStyle w:val="Hyperlink"/>
            <w:noProof/>
          </w:rPr>
          <w:t>Goal 1: Reduced number of new locally acquired HIV infections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_Toc214422715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C34A0"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7EEC7C0A" w14:textId="50612665" w:rsidR="00860DB9" w:rsidRDefault="00860DB9">
      <w:pPr>
        <w:pStyle w:val="TOC2"/>
        <w:rPr>
          <w:rFonts w:asciiTheme="minorHAnsi" w:eastAsiaTheme="minorEastAsia" w:hAnsiTheme="minorHAnsi" w:cstheme="minorBidi"/>
          <w:noProof/>
          <w:kern w:val="2"/>
          <w:sz w:val="24"/>
          <w:szCs w:val="24"/>
          <w:lang w:val="en-AU" w:eastAsia="en-AU"/>
          <w14:ligatures w14:val="standardContextual"/>
        </w:rPr>
      </w:pPr>
      <w:hyperlink w:anchor="_Toc214422716" w:history="1">
        <w:r w:rsidRPr="00AF5D2B">
          <w:rPr>
            <w:rStyle w:val="Hyperlink"/>
            <w:noProof/>
          </w:rPr>
          <w:t>Goal 2: Improved Māori health and wellbeing in relation to HIV by delivering on our Tiriti o Waitangi obligations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_Toc214422716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C34A0">
          <w:rPr>
            <w:noProof/>
            <w:webHidden/>
          </w:rPr>
          <w:t>23</w:t>
        </w:r>
        <w:r>
          <w:rPr>
            <w:noProof/>
            <w:webHidden/>
          </w:rPr>
          <w:fldChar w:fldCharType="end"/>
        </w:r>
      </w:hyperlink>
    </w:p>
    <w:p w14:paraId="515F8325" w14:textId="4C504656" w:rsidR="00860DB9" w:rsidRDefault="00860DB9">
      <w:pPr>
        <w:pStyle w:val="TOC2"/>
        <w:rPr>
          <w:rFonts w:asciiTheme="minorHAnsi" w:eastAsiaTheme="minorEastAsia" w:hAnsiTheme="minorHAnsi" w:cstheme="minorBidi"/>
          <w:noProof/>
          <w:kern w:val="2"/>
          <w:sz w:val="24"/>
          <w:szCs w:val="24"/>
          <w:lang w:val="en-AU" w:eastAsia="en-AU"/>
          <w14:ligatures w14:val="standardContextual"/>
        </w:rPr>
      </w:pPr>
      <w:hyperlink w:anchor="_Toc214422717" w:history="1">
        <w:r w:rsidRPr="00AF5D2B">
          <w:rPr>
            <w:rStyle w:val="Hyperlink"/>
            <w:noProof/>
          </w:rPr>
          <w:t>Goal 3: Decreased mortality and the negative consequences of HIV on health and wellbeing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_Toc214422717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C34A0">
          <w:rPr>
            <w:noProof/>
            <w:webHidden/>
          </w:rPr>
          <w:t>28</w:t>
        </w:r>
        <w:r>
          <w:rPr>
            <w:noProof/>
            <w:webHidden/>
          </w:rPr>
          <w:fldChar w:fldCharType="end"/>
        </w:r>
      </w:hyperlink>
    </w:p>
    <w:p w14:paraId="5836F17D" w14:textId="2CB12760" w:rsidR="00860DB9" w:rsidRDefault="00860DB9">
      <w:pPr>
        <w:pStyle w:val="TOC2"/>
        <w:rPr>
          <w:rFonts w:asciiTheme="minorHAnsi" w:eastAsiaTheme="minorEastAsia" w:hAnsiTheme="minorHAnsi" w:cstheme="minorBidi"/>
          <w:noProof/>
          <w:kern w:val="2"/>
          <w:sz w:val="24"/>
          <w:szCs w:val="24"/>
          <w:lang w:val="en-AU" w:eastAsia="en-AU"/>
          <w14:ligatures w14:val="standardContextual"/>
        </w:rPr>
      </w:pPr>
      <w:hyperlink w:anchor="_Toc214422718" w:history="1">
        <w:r w:rsidRPr="00AF5D2B">
          <w:rPr>
            <w:rStyle w:val="Hyperlink"/>
            <w:noProof/>
          </w:rPr>
          <w:t>Goal 4: Decreased experiences of stigma and discrimination for people living with HIV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_Toc214422718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C34A0">
          <w:rPr>
            <w:noProof/>
            <w:webHidden/>
          </w:rPr>
          <w:t>34</w:t>
        </w:r>
        <w:r>
          <w:rPr>
            <w:noProof/>
            <w:webHidden/>
          </w:rPr>
          <w:fldChar w:fldCharType="end"/>
        </w:r>
      </w:hyperlink>
    </w:p>
    <w:p w14:paraId="4EDB3A73" w14:textId="740F203E" w:rsidR="00860DB9" w:rsidRDefault="00860DB9">
      <w:pPr>
        <w:pStyle w:val="TOC1"/>
        <w:rPr>
          <w:rFonts w:asciiTheme="minorHAnsi" w:eastAsiaTheme="minorEastAsia" w:hAnsiTheme="minorHAnsi" w:cstheme="minorBidi"/>
          <w:noProof/>
          <w:kern w:val="2"/>
          <w:szCs w:val="24"/>
          <w:lang w:val="en-AU" w:eastAsia="en-AU"/>
          <w14:ligatures w14:val="standardContextual"/>
        </w:rPr>
      </w:pPr>
      <w:hyperlink w:anchor="_Toc214422719" w:history="1">
        <w:r w:rsidRPr="00AF5D2B">
          <w:rPr>
            <w:rStyle w:val="Hyperlink"/>
            <w:noProof/>
          </w:rPr>
          <w:t>Next steps</w:t>
        </w:r>
        <w:r>
          <w:rPr>
            <w:noProof/>
            <w:webHidden/>
          </w:rPr>
          <w:tab/>
        </w:r>
        <w:r w:rsidR="004720E0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_Toc214422719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C34A0">
          <w:rPr>
            <w:noProof/>
            <w:webHidden/>
          </w:rPr>
          <w:t>38</w:t>
        </w:r>
        <w:r>
          <w:rPr>
            <w:noProof/>
            <w:webHidden/>
          </w:rPr>
          <w:fldChar w:fldCharType="end"/>
        </w:r>
      </w:hyperlink>
    </w:p>
    <w:p w14:paraId="4B5E3926" w14:textId="6A4DC3DE" w:rsidR="00860DB9" w:rsidRDefault="00860DB9">
      <w:pPr>
        <w:pStyle w:val="TOC1"/>
        <w:rPr>
          <w:rFonts w:asciiTheme="minorHAnsi" w:eastAsiaTheme="minorEastAsia" w:hAnsiTheme="minorHAnsi" w:cstheme="minorBidi"/>
          <w:noProof/>
          <w:kern w:val="2"/>
          <w:szCs w:val="24"/>
          <w:lang w:val="en-AU" w:eastAsia="en-AU"/>
          <w14:ligatures w14:val="standardContextual"/>
        </w:rPr>
      </w:pPr>
      <w:hyperlink w:anchor="_Toc214422720" w:history="1">
        <w:r w:rsidRPr="00AF5D2B">
          <w:rPr>
            <w:rStyle w:val="Hyperlink"/>
            <w:noProof/>
          </w:rPr>
          <w:t>Glossary</w:t>
        </w:r>
        <w:r>
          <w:rPr>
            <w:noProof/>
            <w:webHidden/>
          </w:rPr>
          <w:tab/>
        </w:r>
        <w:r w:rsidR="004720E0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_Toc214422720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C34A0">
          <w:rPr>
            <w:noProof/>
            <w:webHidden/>
          </w:rPr>
          <w:t>39</w:t>
        </w:r>
        <w:r>
          <w:rPr>
            <w:noProof/>
            <w:webHidden/>
          </w:rPr>
          <w:fldChar w:fldCharType="end"/>
        </w:r>
      </w:hyperlink>
    </w:p>
    <w:p w14:paraId="78C34BCE" w14:textId="35A3882C" w:rsidR="00860DB9" w:rsidRDefault="00860DB9">
      <w:pPr>
        <w:pStyle w:val="TOC1"/>
        <w:rPr>
          <w:rFonts w:asciiTheme="minorHAnsi" w:eastAsiaTheme="minorEastAsia" w:hAnsiTheme="minorHAnsi" w:cstheme="minorBidi"/>
          <w:noProof/>
          <w:kern w:val="2"/>
          <w:szCs w:val="24"/>
          <w:lang w:val="en-AU" w:eastAsia="en-AU"/>
          <w14:ligatures w14:val="standardContextual"/>
        </w:rPr>
      </w:pPr>
      <w:hyperlink w:anchor="_Toc214422721" w:history="1">
        <w:r w:rsidRPr="00AF5D2B">
          <w:rPr>
            <w:rStyle w:val="Hyperlink"/>
            <w:noProof/>
          </w:rPr>
          <w:t>Appendix 1: Characteristics of SPOTS participants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_Toc214422721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C34A0">
          <w:rPr>
            <w:noProof/>
            <w:webHidden/>
          </w:rPr>
          <w:t>40</w:t>
        </w:r>
        <w:r>
          <w:rPr>
            <w:noProof/>
            <w:webHidden/>
          </w:rPr>
          <w:fldChar w:fldCharType="end"/>
        </w:r>
      </w:hyperlink>
    </w:p>
    <w:p w14:paraId="77401857" w14:textId="25B63AFB" w:rsidR="00860DB9" w:rsidRDefault="00860DB9">
      <w:pPr>
        <w:pStyle w:val="TOC1"/>
        <w:rPr>
          <w:rFonts w:asciiTheme="minorHAnsi" w:eastAsiaTheme="minorEastAsia" w:hAnsiTheme="minorHAnsi" w:cstheme="minorBidi"/>
          <w:noProof/>
          <w:kern w:val="2"/>
          <w:szCs w:val="24"/>
          <w:lang w:val="en-AU" w:eastAsia="en-AU"/>
          <w14:ligatures w14:val="standardContextual"/>
        </w:rPr>
      </w:pPr>
      <w:hyperlink w:anchor="_Toc214422722" w:history="1">
        <w:r w:rsidRPr="00AF5D2B">
          <w:rPr>
            <w:rStyle w:val="Hyperlink"/>
            <w:noProof/>
          </w:rPr>
          <w:t>Appendix 2: List of indicators with no data available for this report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_Toc214422722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C34A0">
          <w:rPr>
            <w:noProof/>
            <w:webHidden/>
          </w:rPr>
          <w:t>41</w:t>
        </w:r>
        <w:r>
          <w:rPr>
            <w:noProof/>
            <w:webHidden/>
          </w:rPr>
          <w:fldChar w:fldCharType="end"/>
        </w:r>
      </w:hyperlink>
    </w:p>
    <w:p w14:paraId="0519FDE4" w14:textId="70F2C135" w:rsidR="007E4195" w:rsidRPr="00A431E1" w:rsidRDefault="007E4195" w:rsidP="00B41F30">
      <w:r w:rsidRPr="00A431E1">
        <w:fldChar w:fldCharType="end"/>
      </w:r>
    </w:p>
    <w:p w14:paraId="1B712E66" w14:textId="77777777" w:rsidR="001A3149" w:rsidRDefault="001A3149" w:rsidP="001A3149">
      <w:pPr>
        <w:pStyle w:val="Heading4"/>
      </w:pPr>
      <w:r>
        <w:br w:type="page"/>
      </w:r>
    </w:p>
    <w:p w14:paraId="0C9BE9A9" w14:textId="7AE417C7" w:rsidR="001A3149" w:rsidRPr="00B47C82" w:rsidRDefault="001A3149" w:rsidP="001A3149">
      <w:pPr>
        <w:pStyle w:val="Heading4"/>
      </w:pPr>
      <w:r w:rsidRPr="00B47C82">
        <w:lastRenderedPageBreak/>
        <w:t xml:space="preserve">List of </w:t>
      </w:r>
      <w:r>
        <w:t>t</w:t>
      </w:r>
      <w:r w:rsidRPr="00B47C82">
        <w:t>ables</w:t>
      </w:r>
    </w:p>
    <w:p w14:paraId="4AC49F3E" w14:textId="617764F1" w:rsidR="001A3149" w:rsidRDefault="001A3149">
      <w:pPr>
        <w:pStyle w:val="TOC3"/>
        <w:rPr>
          <w:rFonts w:asciiTheme="minorHAnsi" w:eastAsiaTheme="minorEastAsia" w:hAnsiTheme="minorHAnsi" w:cstheme="minorBidi"/>
          <w:noProof/>
          <w:kern w:val="2"/>
          <w:sz w:val="24"/>
          <w:szCs w:val="24"/>
          <w:lang w:val="en-AU" w:eastAsia="en-AU"/>
          <w14:ligatures w14:val="standardContextual"/>
        </w:rPr>
      </w:pPr>
      <w:r w:rsidRPr="00B47C82">
        <w:fldChar w:fldCharType="begin"/>
      </w:r>
      <w:r w:rsidRPr="00B47C82">
        <w:instrText xml:space="preserve"> TOC \t "Table,3" </w:instrText>
      </w:r>
      <w:r w:rsidRPr="00B47C82">
        <w:fldChar w:fldCharType="separate"/>
      </w:r>
      <w:r>
        <w:rPr>
          <w:noProof/>
        </w:rPr>
        <w:t>Table 1: Progress towards the four 95% targets compared with 2023 baseline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_Toc214423121 \h </w:instrText>
      </w:r>
      <w:r>
        <w:rPr>
          <w:noProof/>
        </w:rPr>
      </w:r>
      <w:r>
        <w:rPr>
          <w:noProof/>
        </w:rPr>
        <w:fldChar w:fldCharType="separate"/>
      </w:r>
      <w:r w:rsidR="00CC34A0">
        <w:rPr>
          <w:noProof/>
        </w:rPr>
        <w:t>vi</w:t>
      </w:r>
      <w:r>
        <w:rPr>
          <w:noProof/>
        </w:rPr>
        <w:fldChar w:fldCharType="end"/>
      </w:r>
    </w:p>
    <w:p w14:paraId="741DE14A" w14:textId="09CA79DD" w:rsidR="001A3149" w:rsidRDefault="001A3149">
      <w:pPr>
        <w:pStyle w:val="TOC3"/>
        <w:rPr>
          <w:rFonts w:asciiTheme="minorHAnsi" w:eastAsiaTheme="minorEastAsia" w:hAnsiTheme="minorHAnsi" w:cstheme="minorBidi"/>
          <w:noProof/>
          <w:kern w:val="2"/>
          <w:sz w:val="24"/>
          <w:szCs w:val="24"/>
          <w:lang w:val="en-AU" w:eastAsia="en-AU"/>
          <w14:ligatures w14:val="standardContextual"/>
        </w:rPr>
      </w:pPr>
      <w:r>
        <w:rPr>
          <w:noProof/>
        </w:rPr>
        <w:t>Table 2: Baseline characteristics of SPOTS participants in the 2023 and 2025 surveys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_Toc214423122 \h </w:instrText>
      </w:r>
      <w:r>
        <w:rPr>
          <w:noProof/>
        </w:rPr>
      </w:r>
      <w:r>
        <w:rPr>
          <w:noProof/>
        </w:rPr>
        <w:fldChar w:fldCharType="separate"/>
      </w:r>
      <w:r w:rsidR="00CC34A0">
        <w:rPr>
          <w:noProof/>
        </w:rPr>
        <w:t>40</w:t>
      </w:r>
      <w:r>
        <w:rPr>
          <w:noProof/>
        </w:rPr>
        <w:fldChar w:fldCharType="end"/>
      </w:r>
    </w:p>
    <w:p w14:paraId="09414764" w14:textId="53EC089E" w:rsidR="00AC2507" w:rsidRDefault="001A3149" w:rsidP="001A3149">
      <w:pPr>
        <w:pStyle w:val="Heading4"/>
        <w:spacing w:before="480"/>
      </w:pPr>
      <w:r w:rsidRPr="00B47C82">
        <w:fldChar w:fldCharType="end"/>
      </w:r>
      <w:r w:rsidR="00AC2507" w:rsidRPr="00A431E1">
        <w:t xml:space="preserve">List of </w:t>
      </w:r>
      <w:r w:rsidR="009A128E" w:rsidRPr="00A431E1">
        <w:t>f</w:t>
      </w:r>
      <w:r w:rsidR="00153002" w:rsidRPr="00A431E1">
        <w:t>igures</w:t>
      </w:r>
    </w:p>
    <w:p w14:paraId="19D576D5" w14:textId="3AA73290" w:rsidR="001A3149" w:rsidRDefault="001A3149">
      <w:pPr>
        <w:pStyle w:val="TOC3"/>
        <w:rPr>
          <w:rFonts w:asciiTheme="minorHAnsi" w:eastAsiaTheme="minorEastAsia" w:hAnsiTheme="minorHAnsi" w:cstheme="minorBidi"/>
          <w:noProof/>
          <w:kern w:val="2"/>
          <w:sz w:val="24"/>
          <w:szCs w:val="24"/>
          <w:lang w:val="en-AU" w:eastAsia="en-AU"/>
          <w14:ligatures w14:val="standardContextual"/>
        </w:rPr>
      </w:pPr>
      <w:r w:rsidRPr="00B47C82">
        <w:fldChar w:fldCharType="begin"/>
      </w:r>
      <w:r w:rsidRPr="00B47C82">
        <w:instrText xml:space="preserve"> TOC \t "Figure,3" </w:instrText>
      </w:r>
      <w:r w:rsidRPr="00B47C82">
        <w:fldChar w:fldCharType="separate"/>
      </w:r>
      <w:r>
        <w:rPr>
          <w:noProof/>
        </w:rPr>
        <w:t>Figure 1: Total number of newly diagnosed locally acquired infections among Māori and non-Māori, 2010 to 2024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_Toc214423161 \h </w:instrText>
      </w:r>
      <w:r>
        <w:rPr>
          <w:noProof/>
        </w:rPr>
      </w:r>
      <w:r>
        <w:rPr>
          <w:noProof/>
        </w:rPr>
        <w:fldChar w:fldCharType="separate"/>
      </w:r>
      <w:r w:rsidR="00CC34A0">
        <w:rPr>
          <w:noProof/>
        </w:rPr>
        <w:t>v</w:t>
      </w:r>
      <w:r>
        <w:rPr>
          <w:noProof/>
        </w:rPr>
        <w:fldChar w:fldCharType="end"/>
      </w:r>
    </w:p>
    <w:p w14:paraId="2D3C7CC8" w14:textId="5E5DDEBC" w:rsidR="001A3149" w:rsidRDefault="001A3149">
      <w:pPr>
        <w:pStyle w:val="TOC3"/>
        <w:rPr>
          <w:rFonts w:asciiTheme="minorHAnsi" w:eastAsiaTheme="minorEastAsia" w:hAnsiTheme="minorHAnsi" w:cstheme="minorBidi"/>
          <w:noProof/>
          <w:kern w:val="2"/>
          <w:sz w:val="24"/>
          <w:szCs w:val="24"/>
          <w:lang w:val="en-AU" w:eastAsia="en-AU"/>
          <w14:ligatures w14:val="standardContextual"/>
        </w:rPr>
      </w:pPr>
      <w:r>
        <w:rPr>
          <w:noProof/>
        </w:rPr>
        <w:t>Figure 2: Total number of newly diagnosed, locally acquired infections among GBMSM and non-GBMSM, 2010 to 2024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_Toc214423162 \h </w:instrText>
      </w:r>
      <w:r>
        <w:rPr>
          <w:noProof/>
        </w:rPr>
      </w:r>
      <w:r>
        <w:rPr>
          <w:noProof/>
        </w:rPr>
        <w:fldChar w:fldCharType="separate"/>
      </w:r>
      <w:r w:rsidR="00CC34A0">
        <w:rPr>
          <w:noProof/>
        </w:rPr>
        <w:t>10</w:t>
      </w:r>
      <w:r>
        <w:rPr>
          <w:noProof/>
        </w:rPr>
        <w:fldChar w:fldCharType="end"/>
      </w:r>
    </w:p>
    <w:p w14:paraId="048BCF5D" w14:textId="18D2313B" w:rsidR="001A3149" w:rsidRDefault="001A3149">
      <w:pPr>
        <w:pStyle w:val="TOC3"/>
        <w:rPr>
          <w:rFonts w:asciiTheme="minorHAnsi" w:eastAsiaTheme="minorEastAsia" w:hAnsiTheme="minorHAnsi" w:cstheme="minorBidi"/>
          <w:noProof/>
          <w:kern w:val="2"/>
          <w:sz w:val="24"/>
          <w:szCs w:val="24"/>
          <w:lang w:val="en-AU" w:eastAsia="en-AU"/>
          <w14:ligatures w14:val="standardContextual"/>
        </w:rPr>
      </w:pPr>
      <w:r>
        <w:rPr>
          <w:noProof/>
        </w:rPr>
        <w:t>Figure 3: Total number of newly diagnosed, locally acquired infections among Māori GBMSM and Māori non-GBMSM, 2010 to 2024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_Toc214423163 \h </w:instrText>
      </w:r>
      <w:r>
        <w:rPr>
          <w:noProof/>
        </w:rPr>
      </w:r>
      <w:r>
        <w:rPr>
          <w:noProof/>
        </w:rPr>
        <w:fldChar w:fldCharType="separate"/>
      </w:r>
      <w:r w:rsidR="00CC34A0">
        <w:rPr>
          <w:noProof/>
        </w:rPr>
        <w:t>23</w:t>
      </w:r>
      <w:r>
        <w:rPr>
          <w:noProof/>
        </w:rPr>
        <w:fldChar w:fldCharType="end"/>
      </w:r>
    </w:p>
    <w:p w14:paraId="029ED9F0" w14:textId="612CBADD" w:rsidR="001A3149" w:rsidRDefault="001A3149">
      <w:pPr>
        <w:pStyle w:val="TOC3"/>
        <w:rPr>
          <w:rFonts w:asciiTheme="minorHAnsi" w:eastAsiaTheme="minorEastAsia" w:hAnsiTheme="minorHAnsi" w:cstheme="minorBidi"/>
          <w:noProof/>
          <w:kern w:val="2"/>
          <w:sz w:val="24"/>
          <w:szCs w:val="24"/>
          <w:lang w:val="en-AU" w:eastAsia="en-AU"/>
          <w14:ligatures w14:val="standardContextual"/>
        </w:rPr>
      </w:pPr>
      <w:r>
        <w:rPr>
          <w:noProof/>
        </w:rPr>
        <w:t>Figure 4: Total number of AIDS diagnoses among Māori and non-Māori, 2010 to 2024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_Toc214423164 \h </w:instrText>
      </w:r>
      <w:r>
        <w:rPr>
          <w:noProof/>
        </w:rPr>
      </w:r>
      <w:r>
        <w:rPr>
          <w:noProof/>
        </w:rPr>
        <w:fldChar w:fldCharType="separate"/>
      </w:r>
      <w:r w:rsidR="00CC34A0">
        <w:rPr>
          <w:noProof/>
        </w:rPr>
        <w:t>28</w:t>
      </w:r>
      <w:r>
        <w:rPr>
          <w:noProof/>
        </w:rPr>
        <w:fldChar w:fldCharType="end"/>
      </w:r>
    </w:p>
    <w:p w14:paraId="4FAD1B60" w14:textId="1B901C79" w:rsidR="00503B1B" w:rsidRPr="00A431E1" w:rsidRDefault="001A3149" w:rsidP="001A3149">
      <w:pPr>
        <w:pStyle w:val="Heading4"/>
        <w:spacing w:before="480"/>
        <w:rPr>
          <w:b/>
        </w:rPr>
      </w:pPr>
      <w:r w:rsidRPr="00B47C82">
        <w:fldChar w:fldCharType="end"/>
      </w:r>
      <w:r w:rsidR="000A7922" w:rsidRPr="00A431E1">
        <w:t xml:space="preserve">List of </w:t>
      </w:r>
      <w:r w:rsidR="00664D64" w:rsidRPr="00A431E1">
        <w:t>i</w:t>
      </w:r>
      <w:r w:rsidR="000A7922" w:rsidRPr="00A431E1">
        <w:t>ndicator</w:t>
      </w:r>
      <w:r w:rsidR="00393CCF">
        <w:t>s</w:t>
      </w:r>
      <w:r w:rsidR="00BB5AC5" w:rsidRPr="00A431E1">
        <w:t xml:space="preserve"> </w:t>
      </w:r>
      <w:r w:rsidR="00DE26AA" w:rsidRPr="00A431E1">
        <w:t>provided in this report</w:t>
      </w:r>
    </w:p>
    <w:p w14:paraId="71260D1C" w14:textId="670FE7C2" w:rsidR="00860DB9" w:rsidRDefault="00502925">
      <w:pPr>
        <w:pStyle w:val="TOC4"/>
        <w:rPr>
          <w:rFonts w:asciiTheme="minorHAnsi" w:eastAsiaTheme="minorEastAsia" w:hAnsiTheme="minorHAnsi" w:cstheme="minorBidi"/>
          <w:noProof/>
          <w:kern w:val="2"/>
          <w:sz w:val="24"/>
          <w:szCs w:val="24"/>
          <w:lang w:val="en-AU" w:eastAsia="en-AU"/>
          <w14:ligatures w14:val="standardContextual"/>
        </w:rPr>
      </w:pPr>
      <w:r w:rsidRPr="00A431E1">
        <w:rPr>
          <w:rFonts w:cs="Segoe UI"/>
          <w:bCs/>
          <w:szCs w:val="21"/>
        </w:rPr>
        <w:fldChar w:fldCharType="begin"/>
      </w:r>
      <w:r w:rsidRPr="00A431E1">
        <w:rPr>
          <w:rFonts w:cs="Segoe UI"/>
          <w:bCs/>
          <w:szCs w:val="21"/>
        </w:rPr>
        <w:instrText xml:space="preserve"> TOC \h \z \t "Indicator,4" </w:instrText>
      </w:r>
      <w:r w:rsidRPr="00A431E1">
        <w:rPr>
          <w:rFonts w:cs="Segoe UI"/>
          <w:bCs/>
          <w:szCs w:val="21"/>
        </w:rPr>
        <w:fldChar w:fldCharType="separate"/>
      </w:r>
      <w:hyperlink w:anchor="_Toc214422727" w:history="1">
        <w:r w:rsidR="00860DB9" w:rsidRPr="00916462">
          <w:rPr>
            <w:rStyle w:val="Hyperlink"/>
            <w:noProof/>
          </w:rPr>
          <w:t>Indicator 1: Annual number (and rate) of new diagnoses of HIV acquired in New Zealand</w:t>
        </w:r>
        <w:r w:rsidR="00860DB9">
          <w:rPr>
            <w:noProof/>
            <w:webHidden/>
          </w:rPr>
          <w:tab/>
        </w:r>
        <w:r w:rsidR="00860DB9">
          <w:rPr>
            <w:noProof/>
            <w:webHidden/>
          </w:rPr>
          <w:fldChar w:fldCharType="begin"/>
        </w:r>
        <w:r w:rsidR="00860DB9">
          <w:rPr>
            <w:noProof/>
            <w:webHidden/>
          </w:rPr>
          <w:instrText xml:space="preserve"> PAGEREF _Toc214422727 \h </w:instrText>
        </w:r>
        <w:r w:rsidR="00860DB9">
          <w:rPr>
            <w:noProof/>
            <w:webHidden/>
          </w:rPr>
        </w:r>
        <w:r w:rsidR="00860DB9">
          <w:rPr>
            <w:noProof/>
            <w:webHidden/>
          </w:rPr>
          <w:fldChar w:fldCharType="separate"/>
        </w:r>
        <w:r w:rsidR="00CC34A0">
          <w:rPr>
            <w:noProof/>
            <w:webHidden/>
          </w:rPr>
          <w:t>12</w:t>
        </w:r>
        <w:r w:rsidR="00860DB9">
          <w:rPr>
            <w:noProof/>
            <w:webHidden/>
          </w:rPr>
          <w:fldChar w:fldCharType="end"/>
        </w:r>
      </w:hyperlink>
    </w:p>
    <w:p w14:paraId="5BD1E6CE" w14:textId="36E6F321" w:rsidR="00860DB9" w:rsidRDefault="00860DB9">
      <w:pPr>
        <w:pStyle w:val="TOC4"/>
        <w:rPr>
          <w:rFonts w:asciiTheme="minorHAnsi" w:eastAsiaTheme="minorEastAsia" w:hAnsiTheme="minorHAnsi" w:cstheme="minorBidi"/>
          <w:noProof/>
          <w:kern w:val="2"/>
          <w:sz w:val="24"/>
          <w:szCs w:val="24"/>
          <w:lang w:val="en-AU" w:eastAsia="en-AU"/>
          <w14:ligatures w14:val="standardContextual"/>
        </w:rPr>
      </w:pPr>
      <w:hyperlink w:anchor="_Toc214422728" w:history="1">
        <w:r w:rsidRPr="00916462">
          <w:rPr>
            <w:rStyle w:val="Hyperlink"/>
            <w:noProof/>
          </w:rPr>
          <w:t>Indicator 2: Annual number of new diagnoses of HIV acquired in New Zealand among GBMSM, PWID, sex workers, prisoners, and people who have migrated from a high HIV prevalence country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_Toc214422728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C34A0"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14:paraId="1E905284" w14:textId="7E13E599" w:rsidR="00860DB9" w:rsidRDefault="00860DB9">
      <w:pPr>
        <w:pStyle w:val="TOC4"/>
        <w:rPr>
          <w:rFonts w:asciiTheme="minorHAnsi" w:eastAsiaTheme="minorEastAsia" w:hAnsiTheme="minorHAnsi" w:cstheme="minorBidi"/>
          <w:noProof/>
          <w:kern w:val="2"/>
          <w:sz w:val="24"/>
          <w:szCs w:val="24"/>
          <w:lang w:val="en-AU" w:eastAsia="en-AU"/>
          <w14:ligatures w14:val="standardContextual"/>
        </w:rPr>
      </w:pPr>
      <w:hyperlink w:anchor="_Toc214422729" w:history="1">
        <w:r w:rsidRPr="00916462">
          <w:rPr>
            <w:rStyle w:val="Hyperlink"/>
            <w:noProof/>
          </w:rPr>
          <w:t>Indicator 3: Annual number (and percentage) of late diagnoses (&lt;350 cell/µL) among those diagnosed with HIV acquired in New Zealand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_Toc214422729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C34A0"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14:paraId="21BA5817" w14:textId="557D521C" w:rsidR="00860DB9" w:rsidRDefault="00860DB9">
      <w:pPr>
        <w:pStyle w:val="TOC4"/>
        <w:rPr>
          <w:rFonts w:asciiTheme="minorHAnsi" w:eastAsiaTheme="minorEastAsia" w:hAnsiTheme="minorHAnsi" w:cstheme="minorBidi"/>
          <w:noProof/>
          <w:kern w:val="2"/>
          <w:sz w:val="24"/>
          <w:szCs w:val="24"/>
          <w:lang w:val="en-AU" w:eastAsia="en-AU"/>
          <w14:ligatures w14:val="standardContextual"/>
        </w:rPr>
      </w:pPr>
      <w:hyperlink w:anchor="_Toc214422730" w:history="1">
        <w:r w:rsidRPr="00916462">
          <w:rPr>
            <w:rStyle w:val="Hyperlink"/>
            <w:noProof/>
          </w:rPr>
          <w:t xml:space="preserve">Indicator 4: </w:t>
        </w:r>
        <w:r w:rsidRPr="00916462">
          <w:rPr>
            <w:rStyle w:val="Hyperlink"/>
            <w:rFonts w:cs="Segoe UI"/>
            <w:noProof/>
          </w:rPr>
          <w:t>Number of infants with perinatally acquired HIV born in New Zealand by year of birth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_Toc214422730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C34A0">
          <w:rPr>
            <w:noProof/>
            <w:webHidden/>
          </w:rPr>
          <w:t>15</w:t>
        </w:r>
        <w:r>
          <w:rPr>
            <w:noProof/>
            <w:webHidden/>
          </w:rPr>
          <w:fldChar w:fldCharType="end"/>
        </w:r>
      </w:hyperlink>
    </w:p>
    <w:p w14:paraId="04D21E6F" w14:textId="4CB38EB7" w:rsidR="00860DB9" w:rsidRDefault="00860DB9">
      <w:pPr>
        <w:pStyle w:val="TOC4"/>
        <w:rPr>
          <w:rFonts w:asciiTheme="minorHAnsi" w:eastAsiaTheme="minorEastAsia" w:hAnsiTheme="minorHAnsi" w:cstheme="minorBidi"/>
          <w:noProof/>
          <w:kern w:val="2"/>
          <w:sz w:val="24"/>
          <w:szCs w:val="24"/>
          <w:lang w:val="en-AU" w:eastAsia="en-AU"/>
          <w14:ligatures w14:val="standardContextual"/>
        </w:rPr>
      </w:pPr>
      <w:hyperlink w:anchor="_Toc214422731" w:history="1">
        <w:r w:rsidRPr="00916462">
          <w:rPr>
            <w:rStyle w:val="Hyperlink"/>
            <w:noProof/>
          </w:rPr>
          <w:t>Indicator 5:</w:t>
        </w:r>
        <w:r w:rsidRPr="00916462">
          <w:rPr>
            <w:rStyle w:val="Hyperlink"/>
            <w:rFonts w:cs="Segoe UI"/>
            <w:noProof/>
          </w:rPr>
          <w:t xml:space="preserve"> </w:t>
        </w:r>
        <w:r w:rsidRPr="00916462">
          <w:rPr>
            <w:rStyle w:val="Hyperlink"/>
            <w:noProof/>
          </w:rPr>
          <w:t xml:space="preserve">Percentage of </w:t>
        </w:r>
        <w:r w:rsidRPr="00916462">
          <w:rPr>
            <w:rStyle w:val="Hyperlink"/>
            <w:rFonts w:cs="Segoe UI"/>
            <w:noProof/>
          </w:rPr>
          <w:t>GBMSM reporting an HIV test in the past 12 months among SPOTS survey participants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_Toc214422731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C34A0">
          <w:rPr>
            <w:noProof/>
            <w:webHidden/>
          </w:rPr>
          <w:t>15</w:t>
        </w:r>
        <w:r>
          <w:rPr>
            <w:noProof/>
            <w:webHidden/>
          </w:rPr>
          <w:fldChar w:fldCharType="end"/>
        </w:r>
      </w:hyperlink>
    </w:p>
    <w:p w14:paraId="0BE64505" w14:textId="2FE05117" w:rsidR="00860DB9" w:rsidRDefault="00860DB9">
      <w:pPr>
        <w:pStyle w:val="TOC4"/>
        <w:rPr>
          <w:rFonts w:asciiTheme="minorHAnsi" w:eastAsiaTheme="minorEastAsia" w:hAnsiTheme="minorHAnsi" w:cstheme="minorBidi"/>
          <w:noProof/>
          <w:kern w:val="2"/>
          <w:sz w:val="24"/>
          <w:szCs w:val="24"/>
          <w:lang w:val="en-AU" w:eastAsia="en-AU"/>
          <w14:ligatures w14:val="standardContextual"/>
        </w:rPr>
      </w:pPr>
      <w:hyperlink w:anchor="_Toc214422732" w:history="1">
        <w:r w:rsidRPr="00916462">
          <w:rPr>
            <w:rStyle w:val="Hyperlink"/>
            <w:noProof/>
          </w:rPr>
          <w:t>Sub-i</w:t>
        </w:r>
        <w:r w:rsidRPr="00916462">
          <w:rPr>
            <w:rStyle w:val="Hyperlink"/>
            <w:rFonts w:cs="Segoe UI"/>
            <w:noProof/>
          </w:rPr>
          <w:t xml:space="preserve">ndicator 5: </w:t>
        </w:r>
        <w:r w:rsidRPr="00916462">
          <w:rPr>
            <w:rStyle w:val="Hyperlink"/>
            <w:noProof/>
          </w:rPr>
          <w:t xml:space="preserve">Percentage of </w:t>
        </w:r>
        <w:r w:rsidRPr="00916462">
          <w:rPr>
            <w:rStyle w:val="Hyperlink"/>
            <w:rFonts w:cs="Segoe UI"/>
            <w:noProof/>
          </w:rPr>
          <w:t>GBMSM reporting HIV tests in the past 12 months, among SPOTS survey participants engaging in sex with casual male partners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_Toc214422732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C34A0">
          <w:rPr>
            <w:noProof/>
            <w:webHidden/>
          </w:rPr>
          <w:t>16</w:t>
        </w:r>
        <w:r>
          <w:rPr>
            <w:noProof/>
            <w:webHidden/>
          </w:rPr>
          <w:fldChar w:fldCharType="end"/>
        </w:r>
      </w:hyperlink>
    </w:p>
    <w:p w14:paraId="1BF2893D" w14:textId="79C7CC47" w:rsidR="00860DB9" w:rsidRDefault="00860DB9">
      <w:pPr>
        <w:pStyle w:val="TOC4"/>
        <w:rPr>
          <w:rFonts w:asciiTheme="minorHAnsi" w:eastAsiaTheme="minorEastAsia" w:hAnsiTheme="minorHAnsi" w:cstheme="minorBidi"/>
          <w:noProof/>
          <w:kern w:val="2"/>
          <w:sz w:val="24"/>
          <w:szCs w:val="24"/>
          <w:lang w:val="en-AU" w:eastAsia="en-AU"/>
          <w14:ligatures w14:val="standardContextual"/>
        </w:rPr>
      </w:pPr>
      <w:hyperlink w:anchor="_Toc214422733" w:history="1">
        <w:r w:rsidRPr="00916462">
          <w:rPr>
            <w:rStyle w:val="Hyperlink"/>
            <w:noProof/>
          </w:rPr>
          <w:t xml:space="preserve">Indicator 6: Percentage of </w:t>
        </w:r>
        <w:r w:rsidRPr="00916462">
          <w:rPr>
            <w:rStyle w:val="Hyperlink"/>
            <w:rFonts w:cs="Segoe UI"/>
            <w:noProof/>
          </w:rPr>
          <w:t>GBMSM using combination prevention during sex with casual male partners in the past six months among SPOTS survey participants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_Toc214422733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C34A0">
          <w:rPr>
            <w:noProof/>
            <w:webHidden/>
          </w:rPr>
          <w:t>17</w:t>
        </w:r>
        <w:r>
          <w:rPr>
            <w:noProof/>
            <w:webHidden/>
          </w:rPr>
          <w:fldChar w:fldCharType="end"/>
        </w:r>
      </w:hyperlink>
    </w:p>
    <w:p w14:paraId="4287BA62" w14:textId="47095BBC" w:rsidR="00860DB9" w:rsidRDefault="00860DB9">
      <w:pPr>
        <w:pStyle w:val="TOC4"/>
        <w:rPr>
          <w:rFonts w:asciiTheme="minorHAnsi" w:eastAsiaTheme="minorEastAsia" w:hAnsiTheme="minorHAnsi" w:cstheme="minorBidi"/>
          <w:noProof/>
          <w:kern w:val="2"/>
          <w:sz w:val="24"/>
          <w:szCs w:val="24"/>
          <w:lang w:val="en-AU" w:eastAsia="en-AU"/>
          <w14:ligatures w14:val="standardContextual"/>
        </w:rPr>
      </w:pPr>
      <w:hyperlink w:anchor="_Toc214422734" w:history="1">
        <w:r w:rsidRPr="00916462">
          <w:rPr>
            <w:rStyle w:val="Hyperlink"/>
            <w:noProof/>
          </w:rPr>
          <w:t>Indicator 7: Number of people who were dispensed one or more Pharmac-subsidised PrEP prescriptions in the past 12 months in 2023*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_Toc214422734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C34A0">
          <w:rPr>
            <w:noProof/>
            <w:webHidden/>
          </w:rPr>
          <w:t>18</w:t>
        </w:r>
        <w:r>
          <w:rPr>
            <w:noProof/>
            <w:webHidden/>
          </w:rPr>
          <w:fldChar w:fldCharType="end"/>
        </w:r>
      </w:hyperlink>
    </w:p>
    <w:p w14:paraId="6C06178B" w14:textId="2145754C" w:rsidR="00860DB9" w:rsidRDefault="00860DB9">
      <w:pPr>
        <w:pStyle w:val="TOC4"/>
        <w:rPr>
          <w:rFonts w:asciiTheme="minorHAnsi" w:eastAsiaTheme="minorEastAsia" w:hAnsiTheme="minorHAnsi" w:cstheme="minorBidi"/>
          <w:noProof/>
          <w:kern w:val="2"/>
          <w:sz w:val="24"/>
          <w:szCs w:val="24"/>
          <w:lang w:val="en-AU" w:eastAsia="en-AU"/>
          <w14:ligatures w14:val="standardContextual"/>
        </w:rPr>
      </w:pPr>
      <w:hyperlink w:anchor="_Toc214422735" w:history="1">
        <w:r w:rsidRPr="00916462">
          <w:rPr>
            <w:rStyle w:val="Hyperlink"/>
            <w:noProof/>
          </w:rPr>
          <w:t>Indicator 8: Percentage of GBMSM using PrEP in the past six months among SPOTS survey participants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_Toc214422735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C34A0">
          <w:rPr>
            <w:noProof/>
            <w:webHidden/>
          </w:rPr>
          <w:t>19</w:t>
        </w:r>
        <w:r>
          <w:rPr>
            <w:noProof/>
            <w:webHidden/>
          </w:rPr>
          <w:fldChar w:fldCharType="end"/>
        </w:r>
      </w:hyperlink>
    </w:p>
    <w:p w14:paraId="40C21673" w14:textId="389D103C" w:rsidR="00860DB9" w:rsidRDefault="00860DB9">
      <w:pPr>
        <w:pStyle w:val="TOC4"/>
        <w:rPr>
          <w:rFonts w:asciiTheme="minorHAnsi" w:eastAsiaTheme="minorEastAsia" w:hAnsiTheme="minorHAnsi" w:cstheme="minorBidi"/>
          <w:noProof/>
          <w:kern w:val="2"/>
          <w:sz w:val="24"/>
          <w:szCs w:val="24"/>
          <w:lang w:val="en-AU" w:eastAsia="en-AU"/>
          <w14:ligatures w14:val="standardContextual"/>
        </w:rPr>
      </w:pPr>
      <w:hyperlink w:anchor="_Toc214422736" w:history="1">
        <w:r w:rsidRPr="00916462">
          <w:rPr>
            <w:rStyle w:val="Hyperlink"/>
            <w:noProof/>
          </w:rPr>
          <w:t xml:space="preserve">Indicator 9: </w:t>
        </w:r>
        <w:r w:rsidRPr="00916462">
          <w:rPr>
            <w:rStyle w:val="Hyperlink"/>
            <w:rFonts w:cs="Segoe UI"/>
            <w:noProof/>
          </w:rPr>
          <w:t>PrEP cascade: PrEP suitability among those not diagnosed with HIV, and percentage aware of, willing to use and using PrEP among those suitable, in the past six months</w:t>
        </w:r>
        <w:r w:rsidRPr="00916462">
          <w:rPr>
            <w:rStyle w:val="Hyperlink"/>
            <w:noProof/>
          </w:rPr>
          <w:t xml:space="preserve"> among GBMSM in the SPOTS survey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_Toc214422736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C34A0">
          <w:rPr>
            <w:noProof/>
            <w:webHidden/>
          </w:rPr>
          <w:t>20</w:t>
        </w:r>
        <w:r>
          <w:rPr>
            <w:noProof/>
            <w:webHidden/>
          </w:rPr>
          <w:fldChar w:fldCharType="end"/>
        </w:r>
      </w:hyperlink>
    </w:p>
    <w:p w14:paraId="70E4036E" w14:textId="051D9804" w:rsidR="00860DB9" w:rsidRDefault="00860DB9">
      <w:pPr>
        <w:pStyle w:val="TOC4"/>
        <w:rPr>
          <w:rFonts w:asciiTheme="minorHAnsi" w:eastAsiaTheme="minorEastAsia" w:hAnsiTheme="minorHAnsi" w:cstheme="minorBidi"/>
          <w:noProof/>
          <w:kern w:val="2"/>
          <w:sz w:val="24"/>
          <w:szCs w:val="24"/>
          <w:lang w:val="en-AU" w:eastAsia="en-AU"/>
          <w14:ligatures w14:val="standardContextual"/>
        </w:rPr>
      </w:pPr>
      <w:hyperlink w:anchor="_Toc214422737" w:history="1">
        <w:r w:rsidRPr="00916462">
          <w:rPr>
            <w:rStyle w:val="Hyperlink"/>
            <w:noProof/>
          </w:rPr>
          <w:t xml:space="preserve">Indicator 11: Annual number of new </w:t>
        </w:r>
        <w:r w:rsidRPr="00916462">
          <w:rPr>
            <w:rStyle w:val="Hyperlink"/>
            <w:rFonts w:cs="Segoe UI"/>
            <w:noProof/>
          </w:rPr>
          <w:t>locally acquired HIV diagnoses identified through contact-tracing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_Toc214422737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C34A0">
          <w:rPr>
            <w:noProof/>
            <w:webHidden/>
          </w:rPr>
          <w:t>21</w:t>
        </w:r>
        <w:r>
          <w:rPr>
            <w:noProof/>
            <w:webHidden/>
          </w:rPr>
          <w:fldChar w:fldCharType="end"/>
        </w:r>
      </w:hyperlink>
    </w:p>
    <w:p w14:paraId="76648200" w14:textId="2B490C96" w:rsidR="00860DB9" w:rsidRDefault="00860DB9">
      <w:pPr>
        <w:pStyle w:val="TOC4"/>
        <w:rPr>
          <w:rFonts w:asciiTheme="minorHAnsi" w:eastAsiaTheme="minorEastAsia" w:hAnsiTheme="minorHAnsi" w:cstheme="minorBidi"/>
          <w:noProof/>
          <w:kern w:val="2"/>
          <w:sz w:val="24"/>
          <w:szCs w:val="24"/>
          <w:lang w:val="en-AU" w:eastAsia="en-AU"/>
          <w14:ligatures w14:val="standardContextual"/>
        </w:rPr>
      </w:pPr>
      <w:hyperlink w:anchor="_Toc214422738" w:history="1">
        <w:r w:rsidRPr="00916462">
          <w:rPr>
            <w:rStyle w:val="Hyperlink"/>
            <w:noProof/>
          </w:rPr>
          <w:t xml:space="preserve">Indicator 13: Percentage of </w:t>
        </w:r>
        <w:r w:rsidRPr="00916462">
          <w:rPr>
            <w:rStyle w:val="Hyperlink"/>
            <w:rFonts w:cs="Segoe UI"/>
            <w:noProof/>
          </w:rPr>
          <w:t>GBMSM who had an STI test in the past 12 months among SPOTS survey participants who used PrEP in the last 6 months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_Toc214422738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C34A0">
          <w:rPr>
            <w:noProof/>
            <w:webHidden/>
          </w:rPr>
          <w:t>21</w:t>
        </w:r>
        <w:r>
          <w:rPr>
            <w:noProof/>
            <w:webHidden/>
          </w:rPr>
          <w:fldChar w:fldCharType="end"/>
        </w:r>
      </w:hyperlink>
    </w:p>
    <w:p w14:paraId="08DC41B3" w14:textId="116FD7A5" w:rsidR="00860DB9" w:rsidRDefault="00860DB9">
      <w:pPr>
        <w:pStyle w:val="TOC4"/>
        <w:rPr>
          <w:rFonts w:asciiTheme="minorHAnsi" w:eastAsiaTheme="minorEastAsia" w:hAnsiTheme="minorHAnsi" w:cstheme="minorBidi"/>
          <w:noProof/>
          <w:kern w:val="2"/>
          <w:sz w:val="24"/>
          <w:szCs w:val="24"/>
          <w:lang w:val="en-AU" w:eastAsia="en-AU"/>
          <w14:ligatures w14:val="standardContextual"/>
        </w:rPr>
      </w:pPr>
      <w:hyperlink w:anchor="_Toc214422739" w:history="1">
        <w:r w:rsidRPr="00916462">
          <w:rPr>
            <w:rStyle w:val="Hyperlink"/>
            <w:noProof/>
          </w:rPr>
          <w:t>Sub-indicator 13: Percentage of GBMSM who had an STI test in the past 12 months, among SPOTS survey participants not on PrEP who are having sex with casual male partners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_Toc214422739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C34A0">
          <w:rPr>
            <w:noProof/>
            <w:webHidden/>
          </w:rPr>
          <w:t>22</w:t>
        </w:r>
        <w:r>
          <w:rPr>
            <w:noProof/>
            <w:webHidden/>
          </w:rPr>
          <w:fldChar w:fldCharType="end"/>
        </w:r>
      </w:hyperlink>
    </w:p>
    <w:p w14:paraId="04D121B5" w14:textId="30714DED" w:rsidR="00860DB9" w:rsidRDefault="00860DB9">
      <w:pPr>
        <w:pStyle w:val="TOC4"/>
        <w:rPr>
          <w:rFonts w:asciiTheme="minorHAnsi" w:eastAsiaTheme="minorEastAsia" w:hAnsiTheme="minorHAnsi" w:cstheme="minorBidi"/>
          <w:noProof/>
          <w:kern w:val="2"/>
          <w:sz w:val="24"/>
          <w:szCs w:val="24"/>
          <w:lang w:val="en-AU" w:eastAsia="en-AU"/>
          <w14:ligatures w14:val="standardContextual"/>
        </w:rPr>
      </w:pPr>
      <w:hyperlink w:anchor="_Toc214422740" w:history="1">
        <w:r w:rsidRPr="00916462">
          <w:rPr>
            <w:rStyle w:val="Hyperlink"/>
            <w:noProof/>
          </w:rPr>
          <w:t>Indicator 15:</w:t>
        </w:r>
        <w:r w:rsidRPr="00916462">
          <w:rPr>
            <w:rStyle w:val="Hyperlink"/>
            <w:rFonts w:cs="Segoe UI"/>
            <w:noProof/>
          </w:rPr>
          <w:t xml:space="preserve"> Annual number (and rate) of new diagnoses of HIV acquired in New Zealand among Māori compared with non-Māori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_Toc214422740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C34A0">
          <w:rPr>
            <w:noProof/>
            <w:webHidden/>
          </w:rPr>
          <w:t>24</w:t>
        </w:r>
        <w:r>
          <w:rPr>
            <w:noProof/>
            <w:webHidden/>
          </w:rPr>
          <w:fldChar w:fldCharType="end"/>
        </w:r>
      </w:hyperlink>
    </w:p>
    <w:p w14:paraId="6606E0A3" w14:textId="4828EBD9" w:rsidR="00860DB9" w:rsidRDefault="00860DB9">
      <w:pPr>
        <w:pStyle w:val="TOC4"/>
        <w:rPr>
          <w:rFonts w:asciiTheme="minorHAnsi" w:eastAsiaTheme="minorEastAsia" w:hAnsiTheme="minorHAnsi" w:cstheme="minorBidi"/>
          <w:noProof/>
          <w:kern w:val="2"/>
          <w:sz w:val="24"/>
          <w:szCs w:val="24"/>
          <w:lang w:val="en-AU" w:eastAsia="en-AU"/>
          <w14:ligatures w14:val="standardContextual"/>
        </w:rPr>
      </w:pPr>
      <w:hyperlink w:anchor="_Toc214422741" w:history="1">
        <w:r w:rsidRPr="00916462">
          <w:rPr>
            <w:rStyle w:val="Hyperlink"/>
            <w:noProof/>
          </w:rPr>
          <w:t>Indicator 16:</w:t>
        </w:r>
        <w:r w:rsidRPr="00916462">
          <w:rPr>
            <w:rStyle w:val="Hyperlink"/>
            <w:rFonts w:cs="Segoe UI"/>
            <w:noProof/>
          </w:rPr>
          <w:t xml:space="preserve"> </w:t>
        </w:r>
        <w:r w:rsidRPr="00916462">
          <w:rPr>
            <w:rStyle w:val="Hyperlink"/>
            <w:noProof/>
          </w:rPr>
          <w:t xml:space="preserve">Annual number of new diagnoses of HIV acquired in New Zealand annually among </w:t>
        </w:r>
        <w:r w:rsidRPr="00916462">
          <w:rPr>
            <w:rStyle w:val="Hyperlink"/>
            <w:rFonts w:cs="Segoe UI"/>
            <w:noProof/>
          </w:rPr>
          <w:t>Māori</w:t>
        </w:r>
        <w:r w:rsidRPr="00916462">
          <w:rPr>
            <w:rStyle w:val="Hyperlink"/>
            <w:noProof/>
          </w:rPr>
          <w:t xml:space="preserve"> GBMSM, PWID, sex workers and prisoners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_Toc214422741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C34A0">
          <w:rPr>
            <w:noProof/>
            <w:webHidden/>
          </w:rPr>
          <w:t>24</w:t>
        </w:r>
        <w:r>
          <w:rPr>
            <w:noProof/>
            <w:webHidden/>
          </w:rPr>
          <w:fldChar w:fldCharType="end"/>
        </w:r>
      </w:hyperlink>
    </w:p>
    <w:p w14:paraId="30E4BCC9" w14:textId="678BD44B" w:rsidR="00860DB9" w:rsidRDefault="00860DB9">
      <w:pPr>
        <w:pStyle w:val="TOC4"/>
        <w:rPr>
          <w:rFonts w:asciiTheme="minorHAnsi" w:eastAsiaTheme="minorEastAsia" w:hAnsiTheme="minorHAnsi" w:cstheme="minorBidi"/>
          <w:noProof/>
          <w:kern w:val="2"/>
          <w:sz w:val="24"/>
          <w:szCs w:val="24"/>
          <w:lang w:val="en-AU" w:eastAsia="en-AU"/>
          <w14:ligatures w14:val="standardContextual"/>
        </w:rPr>
      </w:pPr>
      <w:hyperlink w:anchor="_Toc214422742" w:history="1">
        <w:r w:rsidRPr="00916462">
          <w:rPr>
            <w:rStyle w:val="Hyperlink"/>
            <w:noProof/>
          </w:rPr>
          <w:t>Indicator 17:</w:t>
        </w:r>
        <w:r w:rsidRPr="00916462">
          <w:rPr>
            <w:rStyle w:val="Hyperlink"/>
            <w:rFonts w:cs="Segoe UI"/>
            <w:noProof/>
          </w:rPr>
          <w:t xml:space="preserve"> Annual number (and percentage) of late HIV diagnoses (&lt;350 cell/µL) among Māori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_Toc214422742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C34A0">
          <w:rPr>
            <w:noProof/>
            <w:webHidden/>
          </w:rPr>
          <w:t>24</w:t>
        </w:r>
        <w:r>
          <w:rPr>
            <w:noProof/>
            <w:webHidden/>
          </w:rPr>
          <w:fldChar w:fldCharType="end"/>
        </w:r>
      </w:hyperlink>
    </w:p>
    <w:p w14:paraId="522B3041" w14:textId="3FA0F1F3" w:rsidR="00860DB9" w:rsidRDefault="00860DB9">
      <w:pPr>
        <w:pStyle w:val="TOC4"/>
        <w:rPr>
          <w:rFonts w:asciiTheme="minorHAnsi" w:eastAsiaTheme="minorEastAsia" w:hAnsiTheme="minorHAnsi" w:cstheme="minorBidi"/>
          <w:noProof/>
          <w:kern w:val="2"/>
          <w:sz w:val="24"/>
          <w:szCs w:val="24"/>
          <w:lang w:val="en-AU" w:eastAsia="en-AU"/>
          <w14:ligatures w14:val="standardContextual"/>
        </w:rPr>
      </w:pPr>
      <w:hyperlink w:anchor="_Toc214422743" w:history="1">
        <w:r w:rsidRPr="00916462">
          <w:rPr>
            <w:rStyle w:val="Hyperlink"/>
            <w:noProof/>
          </w:rPr>
          <w:t>Indicator 18:</w:t>
        </w:r>
        <w:r w:rsidRPr="00916462">
          <w:rPr>
            <w:rStyle w:val="Hyperlink"/>
            <w:rFonts w:cs="Segoe UI"/>
            <w:noProof/>
          </w:rPr>
          <w:t xml:space="preserve"> Number of Māori infants with perinatally acquired HIV born in New Zealand by year of birth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_Toc214422743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C34A0">
          <w:rPr>
            <w:noProof/>
            <w:webHidden/>
          </w:rPr>
          <w:t>25</w:t>
        </w:r>
        <w:r>
          <w:rPr>
            <w:noProof/>
            <w:webHidden/>
          </w:rPr>
          <w:fldChar w:fldCharType="end"/>
        </w:r>
      </w:hyperlink>
    </w:p>
    <w:p w14:paraId="5DE70128" w14:textId="639B2F15" w:rsidR="00860DB9" w:rsidRDefault="00860DB9">
      <w:pPr>
        <w:pStyle w:val="TOC4"/>
        <w:rPr>
          <w:rFonts w:asciiTheme="minorHAnsi" w:eastAsiaTheme="minorEastAsia" w:hAnsiTheme="minorHAnsi" w:cstheme="minorBidi"/>
          <w:noProof/>
          <w:kern w:val="2"/>
          <w:sz w:val="24"/>
          <w:szCs w:val="24"/>
          <w:lang w:val="en-AU" w:eastAsia="en-AU"/>
          <w14:ligatures w14:val="standardContextual"/>
        </w:rPr>
      </w:pPr>
      <w:hyperlink w:anchor="_Toc214422744" w:history="1">
        <w:r w:rsidRPr="00916462">
          <w:rPr>
            <w:rStyle w:val="Hyperlink"/>
            <w:noProof/>
          </w:rPr>
          <w:t>Indicator 19:</w:t>
        </w:r>
        <w:r w:rsidRPr="00916462">
          <w:rPr>
            <w:rStyle w:val="Hyperlink"/>
            <w:rFonts w:cs="Segoe UI"/>
            <w:noProof/>
          </w:rPr>
          <w:t xml:space="preserve"> Percentage of Māori GBMSM using combination prevention during sex with casual male partners in the past six months among SPOTS survey participants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_Toc214422744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C34A0">
          <w:rPr>
            <w:noProof/>
            <w:webHidden/>
          </w:rPr>
          <w:t>25</w:t>
        </w:r>
        <w:r>
          <w:rPr>
            <w:noProof/>
            <w:webHidden/>
          </w:rPr>
          <w:fldChar w:fldCharType="end"/>
        </w:r>
      </w:hyperlink>
    </w:p>
    <w:p w14:paraId="022449AE" w14:textId="2CD3D7E6" w:rsidR="00860DB9" w:rsidRDefault="00860DB9">
      <w:pPr>
        <w:pStyle w:val="TOC4"/>
        <w:rPr>
          <w:rFonts w:asciiTheme="minorHAnsi" w:eastAsiaTheme="minorEastAsia" w:hAnsiTheme="minorHAnsi" w:cstheme="minorBidi"/>
          <w:noProof/>
          <w:kern w:val="2"/>
          <w:sz w:val="24"/>
          <w:szCs w:val="24"/>
          <w:lang w:val="en-AU" w:eastAsia="en-AU"/>
          <w14:ligatures w14:val="standardContextual"/>
        </w:rPr>
      </w:pPr>
      <w:hyperlink w:anchor="_Toc214422745" w:history="1">
        <w:r w:rsidRPr="00916462">
          <w:rPr>
            <w:rStyle w:val="Hyperlink"/>
            <w:noProof/>
          </w:rPr>
          <w:t xml:space="preserve">Indicator </w:t>
        </w:r>
        <w:r w:rsidRPr="00916462">
          <w:rPr>
            <w:rStyle w:val="Hyperlink"/>
            <w:rFonts w:cs="Segoe UI"/>
            <w:noProof/>
          </w:rPr>
          <w:t>20: Number of people who were dispensed one or more Pharmac-subsidised PrEP prescriptions in the past 12 months among Māori in 2023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_Toc214422745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C34A0">
          <w:rPr>
            <w:noProof/>
            <w:webHidden/>
          </w:rPr>
          <w:t>25</w:t>
        </w:r>
        <w:r>
          <w:rPr>
            <w:noProof/>
            <w:webHidden/>
          </w:rPr>
          <w:fldChar w:fldCharType="end"/>
        </w:r>
      </w:hyperlink>
    </w:p>
    <w:p w14:paraId="452B4C23" w14:textId="7EA6DB4C" w:rsidR="00860DB9" w:rsidRDefault="00860DB9">
      <w:pPr>
        <w:pStyle w:val="TOC4"/>
        <w:rPr>
          <w:rFonts w:asciiTheme="minorHAnsi" w:eastAsiaTheme="minorEastAsia" w:hAnsiTheme="minorHAnsi" w:cstheme="minorBidi"/>
          <w:noProof/>
          <w:kern w:val="2"/>
          <w:sz w:val="24"/>
          <w:szCs w:val="24"/>
          <w:lang w:val="en-AU" w:eastAsia="en-AU"/>
          <w14:ligatures w14:val="standardContextual"/>
        </w:rPr>
      </w:pPr>
      <w:hyperlink w:anchor="_Toc214422746" w:history="1">
        <w:r w:rsidRPr="00916462">
          <w:rPr>
            <w:rStyle w:val="Hyperlink"/>
            <w:noProof/>
          </w:rPr>
          <w:t xml:space="preserve">Indicator 21: </w:t>
        </w:r>
        <w:r w:rsidRPr="00916462">
          <w:rPr>
            <w:rStyle w:val="Hyperlink"/>
            <w:rFonts w:cs="Segoe UI"/>
            <w:noProof/>
          </w:rPr>
          <w:t xml:space="preserve">Percentage of Māori </w:t>
        </w:r>
        <w:r w:rsidRPr="00916462">
          <w:rPr>
            <w:rStyle w:val="Hyperlink"/>
            <w:noProof/>
          </w:rPr>
          <w:t>GBMSM using PrEP in the past six months among SPOTS survey participants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_Toc214422746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C34A0">
          <w:rPr>
            <w:noProof/>
            <w:webHidden/>
          </w:rPr>
          <w:t>25</w:t>
        </w:r>
        <w:r>
          <w:rPr>
            <w:noProof/>
            <w:webHidden/>
          </w:rPr>
          <w:fldChar w:fldCharType="end"/>
        </w:r>
      </w:hyperlink>
    </w:p>
    <w:p w14:paraId="2914AFD6" w14:textId="156B3E55" w:rsidR="00860DB9" w:rsidRDefault="00860DB9">
      <w:pPr>
        <w:pStyle w:val="TOC4"/>
        <w:rPr>
          <w:rFonts w:asciiTheme="minorHAnsi" w:eastAsiaTheme="minorEastAsia" w:hAnsiTheme="minorHAnsi" w:cstheme="minorBidi"/>
          <w:noProof/>
          <w:kern w:val="2"/>
          <w:sz w:val="24"/>
          <w:szCs w:val="24"/>
          <w:lang w:val="en-AU" w:eastAsia="en-AU"/>
          <w14:ligatures w14:val="standardContextual"/>
        </w:rPr>
      </w:pPr>
      <w:hyperlink w:anchor="_Toc214422747" w:history="1">
        <w:r w:rsidRPr="00916462">
          <w:rPr>
            <w:rStyle w:val="Hyperlink"/>
            <w:noProof/>
          </w:rPr>
          <w:t>Indicator 22:</w:t>
        </w:r>
        <w:r w:rsidRPr="00916462">
          <w:rPr>
            <w:rStyle w:val="Hyperlink"/>
            <w:rFonts w:cs="Segoe UI"/>
            <w:noProof/>
          </w:rPr>
          <w:t xml:space="preserve"> PrEP cascade among Māori: PrEP suitability among those not diagnosed with HIV, and percentage aware of, willing to use and using PrEP among those suitable, in the past six months</w:t>
        </w:r>
        <w:r w:rsidRPr="00916462">
          <w:rPr>
            <w:rStyle w:val="Hyperlink"/>
            <w:noProof/>
          </w:rPr>
          <w:t xml:space="preserve"> among GBMSM in the SPOTS survey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_Toc214422747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C34A0">
          <w:rPr>
            <w:noProof/>
            <w:webHidden/>
          </w:rPr>
          <w:t>26</w:t>
        </w:r>
        <w:r>
          <w:rPr>
            <w:noProof/>
            <w:webHidden/>
          </w:rPr>
          <w:fldChar w:fldCharType="end"/>
        </w:r>
      </w:hyperlink>
    </w:p>
    <w:p w14:paraId="19AA7C69" w14:textId="7B9E1F75" w:rsidR="00860DB9" w:rsidRDefault="00860DB9">
      <w:pPr>
        <w:pStyle w:val="TOC4"/>
        <w:rPr>
          <w:rFonts w:asciiTheme="minorHAnsi" w:eastAsiaTheme="minorEastAsia" w:hAnsiTheme="minorHAnsi" w:cstheme="minorBidi"/>
          <w:noProof/>
          <w:kern w:val="2"/>
          <w:sz w:val="24"/>
          <w:szCs w:val="24"/>
          <w:lang w:val="en-AU" w:eastAsia="en-AU"/>
          <w14:ligatures w14:val="standardContextual"/>
        </w:rPr>
      </w:pPr>
      <w:hyperlink w:anchor="_Toc214422748" w:history="1">
        <w:r w:rsidRPr="00916462">
          <w:rPr>
            <w:rStyle w:val="Hyperlink"/>
            <w:noProof/>
          </w:rPr>
          <w:t>Indicator 23: Annual number of Māori diagnosed with AIDS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_Toc214422748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C34A0">
          <w:rPr>
            <w:noProof/>
            <w:webHidden/>
          </w:rPr>
          <w:t>26</w:t>
        </w:r>
        <w:r>
          <w:rPr>
            <w:noProof/>
            <w:webHidden/>
          </w:rPr>
          <w:fldChar w:fldCharType="end"/>
        </w:r>
      </w:hyperlink>
    </w:p>
    <w:p w14:paraId="3C738F8D" w14:textId="6A5ED1BD" w:rsidR="00860DB9" w:rsidRDefault="00860DB9">
      <w:pPr>
        <w:pStyle w:val="TOC4"/>
        <w:rPr>
          <w:rFonts w:asciiTheme="minorHAnsi" w:eastAsiaTheme="minorEastAsia" w:hAnsiTheme="minorHAnsi" w:cstheme="minorBidi"/>
          <w:noProof/>
          <w:kern w:val="2"/>
          <w:sz w:val="24"/>
          <w:szCs w:val="24"/>
          <w:lang w:val="en-AU" w:eastAsia="en-AU"/>
          <w14:ligatures w14:val="standardContextual"/>
        </w:rPr>
      </w:pPr>
      <w:hyperlink w:anchor="_Toc214422749" w:history="1">
        <w:r w:rsidRPr="00916462">
          <w:rPr>
            <w:rStyle w:val="Hyperlink"/>
            <w:noProof/>
          </w:rPr>
          <w:t xml:space="preserve">Indicator 24: Number of </w:t>
        </w:r>
        <w:r w:rsidRPr="00916462">
          <w:rPr>
            <w:rStyle w:val="Hyperlink"/>
            <w:rFonts w:cs="Segoe UI"/>
            <w:noProof/>
          </w:rPr>
          <w:t>AIDS-related deaths by year of death</w:t>
        </w:r>
        <w:r w:rsidRPr="00916462">
          <w:rPr>
            <w:rStyle w:val="Hyperlink"/>
            <w:noProof/>
          </w:rPr>
          <w:t xml:space="preserve"> among Māori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_Toc214422749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C34A0">
          <w:rPr>
            <w:noProof/>
            <w:webHidden/>
          </w:rPr>
          <w:t>26</w:t>
        </w:r>
        <w:r>
          <w:rPr>
            <w:noProof/>
            <w:webHidden/>
          </w:rPr>
          <w:fldChar w:fldCharType="end"/>
        </w:r>
      </w:hyperlink>
    </w:p>
    <w:p w14:paraId="3856F209" w14:textId="0B337FF7" w:rsidR="00860DB9" w:rsidRDefault="00860DB9">
      <w:pPr>
        <w:pStyle w:val="TOC4"/>
        <w:rPr>
          <w:rFonts w:asciiTheme="minorHAnsi" w:eastAsiaTheme="minorEastAsia" w:hAnsiTheme="minorHAnsi" w:cstheme="minorBidi"/>
          <w:noProof/>
          <w:kern w:val="2"/>
          <w:sz w:val="24"/>
          <w:szCs w:val="24"/>
          <w:lang w:val="en-AU" w:eastAsia="en-AU"/>
          <w14:ligatures w14:val="standardContextual"/>
        </w:rPr>
      </w:pPr>
      <w:hyperlink w:anchor="_Toc214422750" w:history="1">
        <w:r w:rsidRPr="00916462">
          <w:rPr>
            <w:rStyle w:val="Hyperlink"/>
            <w:noProof/>
          </w:rPr>
          <w:t>Indicator 25:</w:t>
        </w:r>
        <w:r w:rsidRPr="00916462">
          <w:rPr>
            <w:rStyle w:val="Hyperlink"/>
            <w:rFonts w:cs="Segoe UI"/>
            <w:noProof/>
          </w:rPr>
          <w:t xml:space="preserve"> Annual number (</w:t>
        </w:r>
        <w:r w:rsidRPr="00916462">
          <w:rPr>
            <w:rStyle w:val="Hyperlink"/>
            <w:noProof/>
          </w:rPr>
          <w:t xml:space="preserve">and percentage) </w:t>
        </w:r>
        <w:r w:rsidRPr="00916462">
          <w:rPr>
            <w:rStyle w:val="Hyperlink"/>
            <w:rFonts w:cs="Segoe UI"/>
            <w:noProof/>
          </w:rPr>
          <w:t>of Māori dispensed ART through Pharmac compared with non-Māori</w:t>
        </w:r>
        <w:r w:rsidRPr="00916462">
          <w:rPr>
            <w:rStyle w:val="Hyperlink"/>
            <w:noProof/>
          </w:rPr>
          <w:t xml:space="preserve"> among those notified since 2006 and living with HIV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_Toc214422750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C34A0">
          <w:rPr>
            <w:noProof/>
            <w:webHidden/>
          </w:rPr>
          <w:t>27</w:t>
        </w:r>
        <w:r>
          <w:rPr>
            <w:noProof/>
            <w:webHidden/>
          </w:rPr>
          <w:fldChar w:fldCharType="end"/>
        </w:r>
      </w:hyperlink>
    </w:p>
    <w:p w14:paraId="7A9006A0" w14:textId="70A21C5A" w:rsidR="00860DB9" w:rsidRDefault="00860DB9">
      <w:pPr>
        <w:pStyle w:val="TOC4"/>
        <w:rPr>
          <w:rFonts w:asciiTheme="minorHAnsi" w:eastAsiaTheme="minorEastAsia" w:hAnsiTheme="minorHAnsi" w:cstheme="minorBidi"/>
          <w:noProof/>
          <w:kern w:val="2"/>
          <w:sz w:val="24"/>
          <w:szCs w:val="24"/>
          <w:lang w:val="en-AU" w:eastAsia="en-AU"/>
          <w14:ligatures w14:val="standardContextual"/>
        </w:rPr>
      </w:pPr>
      <w:hyperlink w:anchor="_Toc214422751" w:history="1">
        <w:r w:rsidRPr="00916462">
          <w:rPr>
            <w:rStyle w:val="Hyperlink"/>
            <w:noProof/>
          </w:rPr>
          <w:t>I</w:t>
        </w:r>
        <w:r w:rsidRPr="00916462">
          <w:rPr>
            <w:rStyle w:val="Hyperlink"/>
            <w:rFonts w:cs="Segoe UI"/>
            <w:noProof/>
          </w:rPr>
          <w:t>ndicator 26: Annual number (</w:t>
        </w:r>
        <w:r w:rsidRPr="00916462">
          <w:rPr>
            <w:rStyle w:val="Hyperlink"/>
            <w:noProof/>
          </w:rPr>
          <w:t xml:space="preserve">and percentage) </w:t>
        </w:r>
        <w:r w:rsidRPr="00916462">
          <w:rPr>
            <w:rStyle w:val="Hyperlink"/>
            <w:rFonts w:cs="Segoe UI"/>
            <w:noProof/>
          </w:rPr>
          <w:t>of Māori whose viral load is less than 200 copies/mL (undetectable) compared with non-Māori receiving ART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_Toc214422751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C34A0">
          <w:rPr>
            <w:noProof/>
            <w:webHidden/>
          </w:rPr>
          <w:t>27</w:t>
        </w:r>
        <w:r>
          <w:rPr>
            <w:noProof/>
            <w:webHidden/>
          </w:rPr>
          <w:fldChar w:fldCharType="end"/>
        </w:r>
      </w:hyperlink>
    </w:p>
    <w:p w14:paraId="025B33A5" w14:textId="61BD6D3C" w:rsidR="00860DB9" w:rsidRDefault="00860DB9">
      <w:pPr>
        <w:pStyle w:val="TOC4"/>
        <w:rPr>
          <w:rFonts w:asciiTheme="minorHAnsi" w:eastAsiaTheme="minorEastAsia" w:hAnsiTheme="minorHAnsi" w:cstheme="minorBidi"/>
          <w:noProof/>
          <w:kern w:val="2"/>
          <w:sz w:val="24"/>
          <w:szCs w:val="24"/>
          <w:lang w:val="en-AU" w:eastAsia="en-AU"/>
          <w14:ligatures w14:val="standardContextual"/>
        </w:rPr>
      </w:pPr>
      <w:hyperlink w:anchor="_Toc214422752" w:history="1">
        <w:r w:rsidRPr="00916462">
          <w:rPr>
            <w:rStyle w:val="Hyperlink"/>
            <w:noProof/>
          </w:rPr>
          <w:t xml:space="preserve">Indicator 35: </w:t>
        </w:r>
        <w:r w:rsidRPr="00916462">
          <w:rPr>
            <w:rStyle w:val="Hyperlink"/>
            <w:rFonts w:cs="Segoe UI"/>
            <w:noProof/>
          </w:rPr>
          <w:t>Number of people diagnosed with AIDS by year of AIDS diagnosis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_Toc214422752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C34A0">
          <w:rPr>
            <w:noProof/>
            <w:webHidden/>
          </w:rPr>
          <w:t>29</w:t>
        </w:r>
        <w:r>
          <w:rPr>
            <w:noProof/>
            <w:webHidden/>
          </w:rPr>
          <w:fldChar w:fldCharType="end"/>
        </w:r>
      </w:hyperlink>
    </w:p>
    <w:p w14:paraId="7FD8FCCE" w14:textId="1C56F630" w:rsidR="00860DB9" w:rsidRDefault="00860DB9">
      <w:pPr>
        <w:pStyle w:val="TOC4"/>
        <w:rPr>
          <w:rFonts w:asciiTheme="minorHAnsi" w:eastAsiaTheme="minorEastAsia" w:hAnsiTheme="minorHAnsi" w:cstheme="minorBidi"/>
          <w:noProof/>
          <w:kern w:val="2"/>
          <w:sz w:val="24"/>
          <w:szCs w:val="24"/>
          <w:lang w:val="en-AU" w:eastAsia="en-AU"/>
          <w14:ligatures w14:val="standardContextual"/>
        </w:rPr>
      </w:pPr>
      <w:hyperlink w:anchor="_Toc214422753" w:history="1">
        <w:r w:rsidRPr="00916462">
          <w:rPr>
            <w:rStyle w:val="Hyperlink"/>
            <w:noProof/>
          </w:rPr>
          <w:t xml:space="preserve">Indicator 36: Number of </w:t>
        </w:r>
        <w:r w:rsidRPr="00916462">
          <w:rPr>
            <w:rStyle w:val="Hyperlink"/>
            <w:rFonts w:cs="Segoe UI"/>
            <w:noProof/>
          </w:rPr>
          <w:t>AIDS-related deaths by year of death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_Toc214422753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C34A0">
          <w:rPr>
            <w:noProof/>
            <w:webHidden/>
          </w:rPr>
          <w:t>30</w:t>
        </w:r>
        <w:r>
          <w:rPr>
            <w:noProof/>
            <w:webHidden/>
          </w:rPr>
          <w:fldChar w:fldCharType="end"/>
        </w:r>
      </w:hyperlink>
    </w:p>
    <w:p w14:paraId="42677010" w14:textId="65DB9D83" w:rsidR="00860DB9" w:rsidRDefault="00860DB9">
      <w:pPr>
        <w:pStyle w:val="TOC4"/>
        <w:rPr>
          <w:rFonts w:asciiTheme="minorHAnsi" w:eastAsiaTheme="minorEastAsia" w:hAnsiTheme="minorHAnsi" w:cstheme="minorBidi"/>
          <w:noProof/>
          <w:kern w:val="2"/>
          <w:sz w:val="24"/>
          <w:szCs w:val="24"/>
          <w:lang w:val="en-AU" w:eastAsia="en-AU"/>
          <w14:ligatures w14:val="standardContextual"/>
        </w:rPr>
      </w:pPr>
      <w:hyperlink w:anchor="_Toc214422754" w:history="1">
        <w:r w:rsidRPr="00916462">
          <w:rPr>
            <w:rStyle w:val="Hyperlink"/>
            <w:noProof/>
          </w:rPr>
          <w:t>Indicator 37: Number (and percentage) of people dispensed ART through Pharmac among all people notified since 2006 and living with HIV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_Toc214422754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C34A0">
          <w:rPr>
            <w:noProof/>
            <w:webHidden/>
          </w:rPr>
          <w:t>31</w:t>
        </w:r>
        <w:r>
          <w:rPr>
            <w:noProof/>
            <w:webHidden/>
          </w:rPr>
          <w:fldChar w:fldCharType="end"/>
        </w:r>
      </w:hyperlink>
    </w:p>
    <w:p w14:paraId="1542DEB8" w14:textId="0815DB0A" w:rsidR="00860DB9" w:rsidRDefault="00860DB9">
      <w:pPr>
        <w:pStyle w:val="TOC4"/>
        <w:rPr>
          <w:rFonts w:asciiTheme="minorHAnsi" w:eastAsiaTheme="minorEastAsia" w:hAnsiTheme="minorHAnsi" w:cstheme="minorBidi"/>
          <w:noProof/>
          <w:kern w:val="2"/>
          <w:sz w:val="24"/>
          <w:szCs w:val="24"/>
          <w:lang w:val="en-AU" w:eastAsia="en-AU"/>
          <w14:ligatures w14:val="standardContextual"/>
        </w:rPr>
      </w:pPr>
      <w:hyperlink w:anchor="_Toc214422755" w:history="1">
        <w:r w:rsidRPr="00916462">
          <w:rPr>
            <w:rStyle w:val="Hyperlink"/>
            <w:noProof/>
          </w:rPr>
          <w:t>Indicator 37: Number (</w:t>
        </w:r>
        <w:r w:rsidRPr="00916462">
          <w:rPr>
            <w:rStyle w:val="Hyperlink"/>
            <w:rFonts w:cs="Segoe UI"/>
            <w:bCs/>
            <w:noProof/>
          </w:rPr>
          <w:t xml:space="preserve">and percentage) </w:t>
        </w:r>
        <w:r w:rsidRPr="00916462">
          <w:rPr>
            <w:rStyle w:val="Hyperlink"/>
            <w:rFonts w:cs="Segoe UI"/>
            <w:noProof/>
          </w:rPr>
          <w:t>of people whose viral load is less than 200 copies/mL (undetectable) among all people receiving ART who have been notified with HIV since 2006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_Toc214422755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C34A0">
          <w:rPr>
            <w:noProof/>
            <w:webHidden/>
          </w:rPr>
          <w:t>32</w:t>
        </w:r>
        <w:r>
          <w:rPr>
            <w:noProof/>
            <w:webHidden/>
          </w:rPr>
          <w:fldChar w:fldCharType="end"/>
        </w:r>
      </w:hyperlink>
    </w:p>
    <w:p w14:paraId="41670891" w14:textId="6E91BC16" w:rsidR="00860DB9" w:rsidRDefault="00860DB9">
      <w:pPr>
        <w:pStyle w:val="TOC4"/>
        <w:rPr>
          <w:rFonts w:asciiTheme="minorHAnsi" w:eastAsiaTheme="minorEastAsia" w:hAnsiTheme="minorHAnsi" w:cstheme="minorBidi"/>
          <w:noProof/>
          <w:kern w:val="2"/>
          <w:sz w:val="24"/>
          <w:szCs w:val="24"/>
          <w:lang w:val="en-AU" w:eastAsia="en-AU"/>
          <w14:ligatures w14:val="standardContextual"/>
        </w:rPr>
      </w:pPr>
      <w:hyperlink w:anchor="_Toc214422756" w:history="1">
        <w:r w:rsidRPr="00916462">
          <w:rPr>
            <w:rStyle w:val="Hyperlink"/>
            <w:noProof/>
          </w:rPr>
          <w:t>Indicator 41: Number of all people living with diagnosed HIV in New Zealand among priority populations and settings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_Toc214422756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C34A0">
          <w:rPr>
            <w:noProof/>
            <w:webHidden/>
          </w:rPr>
          <w:t>33</w:t>
        </w:r>
        <w:r>
          <w:rPr>
            <w:noProof/>
            <w:webHidden/>
          </w:rPr>
          <w:fldChar w:fldCharType="end"/>
        </w:r>
      </w:hyperlink>
    </w:p>
    <w:p w14:paraId="28C086B5" w14:textId="0738AB39" w:rsidR="00860DB9" w:rsidRDefault="00860DB9">
      <w:pPr>
        <w:pStyle w:val="TOC4"/>
        <w:rPr>
          <w:rFonts w:asciiTheme="minorHAnsi" w:eastAsiaTheme="minorEastAsia" w:hAnsiTheme="minorHAnsi" w:cstheme="minorBidi"/>
          <w:noProof/>
          <w:kern w:val="2"/>
          <w:sz w:val="24"/>
          <w:szCs w:val="24"/>
          <w:lang w:val="en-AU" w:eastAsia="en-AU"/>
          <w14:ligatures w14:val="standardContextual"/>
        </w:rPr>
      </w:pPr>
      <w:hyperlink w:anchor="_Toc214422757" w:history="1">
        <w:r w:rsidRPr="00916462">
          <w:rPr>
            <w:rStyle w:val="Hyperlink"/>
            <w:noProof/>
          </w:rPr>
          <w:t>Indicator 47: Percentage of GBMSM experiencing stigma or discrimination in relation to their HIV status among SPOTS survey participants living with diagnosed HIV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_Toc214422757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C34A0">
          <w:rPr>
            <w:noProof/>
            <w:webHidden/>
          </w:rPr>
          <w:t>35</w:t>
        </w:r>
        <w:r>
          <w:rPr>
            <w:noProof/>
            <w:webHidden/>
          </w:rPr>
          <w:fldChar w:fldCharType="end"/>
        </w:r>
      </w:hyperlink>
    </w:p>
    <w:p w14:paraId="7CFC9409" w14:textId="2FF3434A" w:rsidR="00860DB9" w:rsidRDefault="00860DB9">
      <w:pPr>
        <w:pStyle w:val="TOC4"/>
        <w:rPr>
          <w:rFonts w:asciiTheme="minorHAnsi" w:eastAsiaTheme="minorEastAsia" w:hAnsiTheme="minorHAnsi" w:cstheme="minorBidi"/>
          <w:noProof/>
          <w:kern w:val="2"/>
          <w:sz w:val="24"/>
          <w:szCs w:val="24"/>
          <w:lang w:val="en-AU" w:eastAsia="en-AU"/>
          <w14:ligatures w14:val="standardContextual"/>
        </w:rPr>
      </w:pPr>
      <w:hyperlink w:anchor="_Toc214422758" w:history="1">
        <w:r w:rsidRPr="00916462">
          <w:rPr>
            <w:rStyle w:val="Hyperlink"/>
            <w:noProof/>
          </w:rPr>
          <w:t xml:space="preserve">Indicator 48: Percentage </w:t>
        </w:r>
        <w:r w:rsidRPr="00916462">
          <w:rPr>
            <w:rStyle w:val="Hyperlink"/>
            <w:rFonts w:cs="Segoe UI"/>
            <w:noProof/>
          </w:rPr>
          <w:t>of GBMSM reporting negative experiences with a health care provider due to HIV status among SPOTS survey participants living with diagnosed HIV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_Toc214422758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C34A0">
          <w:rPr>
            <w:noProof/>
            <w:webHidden/>
          </w:rPr>
          <w:t>36</w:t>
        </w:r>
        <w:r>
          <w:rPr>
            <w:noProof/>
            <w:webHidden/>
          </w:rPr>
          <w:fldChar w:fldCharType="end"/>
        </w:r>
      </w:hyperlink>
    </w:p>
    <w:p w14:paraId="00C805A6" w14:textId="3BA3B95F" w:rsidR="00860DB9" w:rsidRDefault="00860DB9">
      <w:pPr>
        <w:pStyle w:val="TOC4"/>
        <w:rPr>
          <w:rFonts w:asciiTheme="minorHAnsi" w:eastAsiaTheme="minorEastAsia" w:hAnsiTheme="minorHAnsi" w:cstheme="minorBidi"/>
          <w:noProof/>
          <w:kern w:val="2"/>
          <w:sz w:val="24"/>
          <w:szCs w:val="24"/>
          <w:lang w:val="en-AU" w:eastAsia="en-AU"/>
          <w14:ligatures w14:val="standardContextual"/>
        </w:rPr>
      </w:pPr>
      <w:hyperlink w:anchor="_Toc214422759" w:history="1">
        <w:r w:rsidRPr="00916462">
          <w:rPr>
            <w:rStyle w:val="Hyperlink"/>
            <w:noProof/>
          </w:rPr>
          <w:t>Indicator 49: Percentage of participants experiencing any stigma or discrimination in relation to their sexual orientation in the past 12 months and more than 12 months ago among all SPOTS survey participants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_Toc214422759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C34A0">
          <w:rPr>
            <w:noProof/>
            <w:webHidden/>
          </w:rPr>
          <w:t>37</w:t>
        </w:r>
        <w:r>
          <w:rPr>
            <w:noProof/>
            <w:webHidden/>
          </w:rPr>
          <w:fldChar w:fldCharType="end"/>
        </w:r>
      </w:hyperlink>
    </w:p>
    <w:p w14:paraId="09DDDF4B" w14:textId="148D65D5" w:rsidR="00852C5D" w:rsidRPr="00A431E1" w:rsidRDefault="00502925" w:rsidP="009220F3">
      <w:r w:rsidRPr="00A431E1">
        <w:rPr>
          <w:rFonts w:cs="Segoe UI"/>
          <w:szCs w:val="21"/>
        </w:rPr>
        <w:fldChar w:fldCharType="end"/>
      </w:r>
    </w:p>
    <w:p w14:paraId="09DDDF52" w14:textId="77777777" w:rsidR="00F16595" w:rsidRPr="00A431E1" w:rsidRDefault="00F16595" w:rsidP="002B7BEC"/>
    <w:p w14:paraId="09DDDF53" w14:textId="77777777" w:rsidR="001D3E4E" w:rsidRPr="00A431E1" w:rsidRDefault="001D3E4E" w:rsidP="003A5FEA">
      <w:pPr>
        <w:sectPr w:rsidR="001D3E4E" w:rsidRPr="00A431E1" w:rsidSect="00925892">
          <w:headerReference w:type="even" r:id="rId25"/>
          <w:headerReference w:type="default" r:id="rId26"/>
          <w:footerReference w:type="even" r:id="rId27"/>
          <w:footerReference w:type="default" r:id="rId28"/>
          <w:headerReference w:type="first" r:id="rId29"/>
          <w:pgSz w:w="11907" w:h="16840" w:code="9"/>
          <w:pgMar w:top="1418" w:right="1701" w:bottom="1134" w:left="1843" w:header="284" w:footer="425" w:gutter="284"/>
          <w:pgNumType w:fmt="lowerRoman"/>
          <w:cols w:space="720"/>
        </w:sectPr>
      </w:pPr>
    </w:p>
    <w:p w14:paraId="14638BA6" w14:textId="77777777" w:rsidR="006E630F" w:rsidRPr="00A431E1" w:rsidRDefault="006E630F" w:rsidP="006E630F">
      <w:pPr>
        <w:pStyle w:val="Heading1"/>
      </w:pPr>
      <w:bookmarkStart w:id="11" w:name="_Toc183172427"/>
      <w:bookmarkStart w:id="12" w:name="_Toc205387190"/>
      <w:bookmarkStart w:id="13" w:name="_Toc206223816"/>
      <w:bookmarkStart w:id="14" w:name="_Toc214422706"/>
      <w:r w:rsidRPr="00A431E1">
        <w:lastRenderedPageBreak/>
        <w:t>Introduction</w:t>
      </w:r>
      <w:bookmarkEnd w:id="11"/>
      <w:bookmarkEnd w:id="12"/>
      <w:bookmarkEnd w:id="13"/>
      <w:bookmarkEnd w:id="14"/>
      <w:r w:rsidRPr="00A431E1">
        <w:t xml:space="preserve"> </w:t>
      </w:r>
    </w:p>
    <w:p w14:paraId="638932A1" w14:textId="3B60AA6D" w:rsidR="007E4195" w:rsidRPr="00A431E1" w:rsidRDefault="007E4195" w:rsidP="007E4195">
      <w:pPr>
        <w:pStyle w:val="Heading2"/>
      </w:pPr>
      <w:bookmarkStart w:id="15" w:name="_Toc214422707"/>
      <w:r w:rsidRPr="00A431E1">
        <w:t>Purpose</w:t>
      </w:r>
      <w:bookmarkEnd w:id="15"/>
    </w:p>
    <w:p w14:paraId="01F0F009" w14:textId="333C60BB" w:rsidR="00F16FC1" w:rsidRPr="00A431E1" w:rsidRDefault="001004E3" w:rsidP="006E630F">
      <w:r w:rsidRPr="00A431E1">
        <w:t>T</w:t>
      </w:r>
      <w:r w:rsidR="007E4195" w:rsidRPr="00A431E1">
        <w:t>his report</w:t>
      </w:r>
      <w:r w:rsidR="007E4195" w:rsidRPr="00A431E1" w:rsidDel="001004E3">
        <w:t xml:space="preserve"> </w:t>
      </w:r>
      <w:r w:rsidR="007E4195" w:rsidRPr="00A431E1">
        <w:t>provide</w:t>
      </w:r>
      <w:r w:rsidRPr="00A431E1">
        <w:t>s</w:t>
      </w:r>
      <w:r w:rsidR="007E4195" w:rsidRPr="00A431E1">
        <w:t xml:space="preserve"> a comprehensive overview of progress made under the National HIV Action Plan for Aotearoa New Zealand 2023–2030</w:t>
      </w:r>
      <w:r w:rsidR="00082C9C" w:rsidRPr="00A431E1">
        <w:t xml:space="preserve"> </w:t>
      </w:r>
      <w:r w:rsidR="00653974" w:rsidRPr="00A431E1">
        <w:t>(the HIV Action Plan)</w:t>
      </w:r>
      <w:r w:rsidR="007E4195" w:rsidRPr="00A431E1">
        <w:t>,</w:t>
      </w:r>
      <w:r w:rsidR="000B329B" w:rsidRPr="00A431E1">
        <w:rPr>
          <w:rStyle w:val="FootnoteReference"/>
        </w:rPr>
        <w:footnoteReference w:id="6"/>
      </w:r>
      <w:r w:rsidR="007E4195" w:rsidRPr="00A431E1">
        <w:t xml:space="preserve"> as </w:t>
      </w:r>
      <w:r w:rsidR="00CD5C06" w:rsidRPr="00A431E1">
        <w:t>set out in</w:t>
      </w:r>
      <w:r w:rsidR="007E4195" w:rsidRPr="00A431E1">
        <w:t xml:space="preserve"> the </w:t>
      </w:r>
      <w:r w:rsidR="00A35DB1" w:rsidRPr="00A431E1">
        <w:rPr>
          <w:i/>
          <w:iCs/>
        </w:rPr>
        <w:t>HIV Monitoring Plan: Measuring progress against the National HIV Action Plan for Aotearoa New Zealand 2023–2030</w:t>
      </w:r>
      <w:r w:rsidR="00A35DB1" w:rsidRPr="00A431E1">
        <w:t xml:space="preserve"> (</w:t>
      </w:r>
      <w:r w:rsidR="007E4195" w:rsidRPr="00A431E1">
        <w:t>HIV Monitoring Plan).</w:t>
      </w:r>
      <w:r w:rsidR="00A35DB1" w:rsidRPr="00A431E1">
        <w:rPr>
          <w:rStyle w:val="FootnoteReference"/>
        </w:rPr>
        <w:footnoteReference w:id="7"/>
      </w:r>
      <w:r w:rsidR="00484EAC" w:rsidRPr="00A431E1">
        <w:t xml:space="preserve"> </w:t>
      </w:r>
    </w:p>
    <w:p w14:paraId="689E31C0" w14:textId="77777777" w:rsidR="00F16FC1" w:rsidRPr="00A431E1" w:rsidRDefault="00F16FC1" w:rsidP="006E630F"/>
    <w:p w14:paraId="76582FF6" w14:textId="11C76884" w:rsidR="00600D8D" w:rsidRPr="00A431E1" w:rsidRDefault="007573B2" w:rsidP="006E630F">
      <w:r w:rsidRPr="00A431E1">
        <w:t>T</w:t>
      </w:r>
      <w:r w:rsidR="00E74243" w:rsidRPr="00A431E1">
        <w:t>ogether, these</w:t>
      </w:r>
      <w:r w:rsidR="00484EAC" w:rsidRPr="00A431E1">
        <w:t xml:space="preserve"> documents form the foundation of </w:t>
      </w:r>
      <w:r w:rsidR="00E74243" w:rsidRPr="00A431E1">
        <w:t xml:space="preserve">Aotearoa </w:t>
      </w:r>
      <w:r w:rsidR="004948BC" w:rsidRPr="00A431E1">
        <w:t xml:space="preserve">New Zealand’s </w:t>
      </w:r>
      <w:r w:rsidR="00484EAC" w:rsidRPr="00A431E1">
        <w:t xml:space="preserve">strategic response to </w:t>
      </w:r>
      <w:r w:rsidR="00F16FC1" w:rsidRPr="00A431E1">
        <w:t>h</w:t>
      </w:r>
      <w:r w:rsidR="0043395E" w:rsidRPr="00A431E1">
        <w:t xml:space="preserve">uman </w:t>
      </w:r>
      <w:r w:rsidR="00F16FC1" w:rsidRPr="00A431E1">
        <w:t>i</w:t>
      </w:r>
      <w:r w:rsidR="0043395E" w:rsidRPr="00A431E1">
        <w:t xml:space="preserve">mmunodeficiency </w:t>
      </w:r>
      <w:r w:rsidR="00F16FC1" w:rsidRPr="00A431E1">
        <w:t>v</w:t>
      </w:r>
      <w:r w:rsidR="0043395E" w:rsidRPr="00A431E1">
        <w:t>irus (HI</w:t>
      </w:r>
      <w:r w:rsidR="00484EAC" w:rsidRPr="00A431E1">
        <w:t>V</w:t>
      </w:r>
      <w:r w:rsidR="0043395E" w:rsidRPr="00A431E1">
        <w:t>)</w:t>
      </w:r>
      <w:r w:rsidR="00484EAC" w:rsidRPr="00A431E1">
        <w:t xml:space="preserve">, </w:t>
      </w:r>
      <w:r w:rsidR="00091713" w:rsidRPr="00A431E1">
        <w:t>and</w:t>
      </w:r>
      <w:r w:rsidR="002E6FDE" w:rsidRPr="00A431E1">
        <w:t xml:space="preserve"> aim</w:t>
      </w:r>
      <w:r w:rsidR="00484EAC" w:rsidRPr="00A431E1">
        <w:t xml:space="preserve"> to </w:t>
      </w:r>
      <w:r w:rsidR="00E516BE" w:rsidRPr="00A431E1">
        <w:t xml:space="preserve">virtually </w:t>
      </w:r>
      <w:r w:rsidR="00484EAC" w:rsidRPr="00A431E1">
        <w:t>eliminate local transmission, reduce HIV-related health impacts, and ensure that all people living with HIV lead healthy lives free from stigma and discrimination.</w:t>
      </w:r>
    </w:p>
    <w:p w14:paraId="409C6CE6" w14:textId="1F8EB680" w:rsidR="008C47A2" w:rsidRPr="00A431E1" w:rsidRDefault="008C47A2" w:rsidP="005F245D">
      <w:pPr>
        <w:pStyle w:val="Heading3"/>
      </w:pPr>
      <w:r w:rsidRPr="00A431E1">
        <w:t>Scope of th</w:t>
      </w:r>
      <w:r w:rsidR="00CE5165" w:rsidRPr="00A431E1">
        <w:t>is</w:t>
      </w:r>
      <w:r w:rsidRPr="00A431E1">
        <w:t xml:space="preserve"> HIV Monitoring Report</w:t>
      </w:r>
    </w:p>
    <w:p w14:paraId="2422907E" w14:textId="274D2C25" w:rsidR="00C328DE" w:rsidRPr="00A431E1" w:rsidRDefault="002D0AC3" w:rsidP="00F24574">
      <w:r w:rsidRPr="00A431E1">
        <w:t xml:space="preserve">This report focuses on </w:t>
      </w:r>
      <w:r w:rsidR="00AE280C" w:rsidRPr="00A431E1">
        <w:t>s</w:t>
      </w:r>
      <w:r w:rsidRPr="00A431E1">
        <w:t xml:space="preserve">urveillance, </w:t>
      </w:r>
      <w:r w:rsidR="00AE280C" w:rsidRPr="00A431E1">
        <w:t>i</w:t>
      </w:r>
      <w:r w:rsidRPr="00A431E1">
        <w:t xml:space="preserve">nformation and </w:t>
      </w:r>
      <w:r w:rsidR="00AE280C" w:rsidRPr="00A431E1">
        <w:t>k</w:t>
      </w:r>
      <w:r w:rsidRPr="00A431E1">
        <w:t xml:space="preserve">nowledge </w:t>
      </w:r>
      <w:r w:rsidR="00AE280C" w:rsidRPr="00A431E1">
        <w:t>s</w:t>
      </w:r>
      <w:r w:rsidRPr="00A431E1">
        <w:t xml:space="preserve">ystem </w:t>
      </w:r>
      <w:r w:rsidR="00AE280C" w:rsidRPr="00A431E1">
        <w:t>a</w:t>
      </w:r>
      <w:r w:rsidRPr="00A431E1">
        <w:t>ction</w:t>
      </w:r>
      <w:r w:rsidR="005E16BC" w:rsidRPr="00A431E1">
        <w:t>s</w:t>
      </w:r>
      <w:r w:rsidRPr="00A431E1">
        <w:t xml:space="preserve"> under the HIV </w:t>
      </w:r>
      <w:r w:rsidR="00463C7B" w:rsidRPr="00A431E1">
        <w:t>A</w:t>
      </w:r>
      <w:r w:rsidRPr="00A431E1">
        <w:t xml:space="preserve">ction </w:t>
      </w:r>
      <w:r w:rsidR="00463C7B" w:rsidRPr="00A431E1">
        <w:t>P</w:t>
      </w:r>
      <w:r w:rsidRPr="00A431E1">
        <w:t>lan</w:t>
      </w:r>
      <w:r w:rsidR="00244B8D" w:rsidRPr="00A431E1">
        <w:t>. It</w:t>
      </w:r>
      <w:r w:rsidRPr="00A431E1">
        <w:t xml:space="preserve"> aim</w:t>
      </w:r>
      <w:r w:rsidR="00244B8D" w:rsidRPr="00A431E1">
        <w:t>s</w:t>
      </w:r>
      <w:r w:rsidRPr="00A431E1">
        <w:t xml:space="preserve"> </w:t>
      </w:r>
      <w:r w:rsidR="00244B8D" w:rsidRPr="00A431E1">
        <w:t>to</w:t>
      </w:r>
      <w:r w:rsidRPr="00A431E1">
        <w:t xml:space="preserve"> </w:t>
      </w:r>
      <w:r w:rsidR="00991FF3" w:rsidRPr="00A431E1">
        <w:t>better understand</w:t>
      </w:r>
      <w:r w:rsidRPr="00A431E1">
        <w:t xml:space="preserve"> new infections, transmission behaviours, and prevention uptake.</w:t>
      </w:r>
      <w:r w:rsidR="00B32854" w:rsidRPr="00A431E1">
        <w:t xml:space="preserve"> It</w:t>
      </w:r>
      <w:r w:rsidR="00F3429D" w:rsidRPr="00A431E1">
        <w:t xml:space="preserve"> does not</w:t>
      </w:r>
      <w:r w:rsidR="00F24574" w:rsidRPr="00A431E1">
        <w:t xml:space="preserve"> monitor </w:t>
      </w:r>
      <w:r w:rsidR="003D5EA0" w:rsidRPr="00A431E1">
        <w:t xml:space="preserve">progress being made on </w:t>
      </w:r>
      <w:r w:rsidR="00BA1216" w:rsidRPr="00A431E1">
        <w:t xml:space="preserve">operational </w:t>
      </w:r>
      <w:r w:rsidR="003D5EA0" w:rsidRPr="00A431E1">
        <w:t>actions</w:t>
      </w:r>
      <w:r w:rsidR="00B64129">
        <w:t xml:space="preserve"> such as services and other initiatives aimed at improving HIV outcomes</w:t>
      </w:r>
      <w:r w:rsidR="0082778B" w:rsidRPr="00A431E1">
        <w:t>.</w:t>
      </w:r>
      <w:r w:rsidR="007F26C7" w:rsidRPr="00A431E1">
        <w:t xml:space="preserve"> </w:t>
      </w:r>
      <w:r w:rsidR="00F24574" w:rsidRPr="00A431E1">
        <w:t xml:space="preserve">These aspects are addressed </w:t>
      </w:r>
      <w:r w:rsidR="002B6AF3" w:rsidRPr="00A431E1">
        <w:t>briefly</w:t>
      </w:r>
      <w:r w:rsidR="00F24574" w:rsidRPr="00A431E1">
        <w:t xml:space="preserve"> under the ‘Next </w:t>
      </w:r>
      <w:r w:rsidR="005E16BC" w:rsidRPr="00A431E1">
        <w:t>s</w:t>
      </w:r>
      <w:r w:rsidR="00F24574" w:rsidRPr="00A431E1">
        <w:t>teps’ section and through other components of the HIV Action Plan</w:t>
      </w:r>
      <w:r w:rsidR="007F26C7" w:rsidRPr="00A431E1">
        <w:t>.</w:t>
      </w:r>
    </w:p>
    <w:p w14:paraId="14824C84" w14:textId="77777777" w:rsidR="00C328DE" w:rsidRPr="00A431E1" w:rsidRDefault="00C328DE" w:rsidP="00F24574"/>
    <w:p w14:paraId="263BC3DB" w14:textId="4CA48E54" w:rsidR="00F24574" w:rsidRPr="00A431E1" w:rsidRDefault="00F24574" w:rsidP="00F24574">
      <w:r w:rsidRPr="00A431E1">
        <w:t>Additional surveillance wor</w:t>
      </w:r>
      <w:r w:rsidR="00355C55" w:rsidRPr="00A431E1">
        <w:t xml:space="preserve">k, </w:t>
      </w:r>
      <w:r w:rsidRPr="00A431E1">
        <w:t xml:space="preserve">such as prevalence </w:t>
      </w:r>
      <w:r w:rsidR="00F50E5A" w:rsidRPr="00A431E1">
        <w:t>estimates,</w:t>
      </w:r>
      <w:r w:rsidRPr="00A431E1">
        <w:t xml:space="preserve"> and an audit of antenatal HIV screenin</w:t>
      </w:r>
      <w:r w:rsidR="00355C55" w:rsidRPr="00A431E1">
        <w:t xml:space="preserve">g </w:t>
      </w:r>
      <w:r w:rsidR="003D5EA0" w:rsidRPr="00A431E1">
        <w:t xml:space="preserve">are </w:t>
      </w:r>
      <w:r w:rsidRPr="00A431E1">
        <w:t>under</w:t>
      </w:r>
      <w:r w:rsidR="003D5EA0" w:rsidRPr="00A431E1">
        <w:t xml:space="preserve"> </w:t>
      </w:r>
      <w:r w:rsidRPr="00A431E1">
        <w:t>way and will contribute to future monitoring.</w:t>
      </w:r>
    </w:p>
    <w:p w14:paraId="618F8F7F" w14:textId="77777777" w:rsidR="006A2ED1" w:rsidRPr="00A431E1" w:rsidRDefault="00214F7E" w:rsidP="00B912AE">
      <w:pPr>
        <w:pStyle w:val="Heading2"/>
      </w:pPr>
      <w:bookmarkStart w:id="16" w:name="_Toc214422708"/>
      <w:r w:rsidRPr="00A431E1">
        <w:t>Background</w:t>
      </w:r>
      <w:bookmarkEnd w:id="16"/>
      <w:r w:rsidRPr="00A431E1">
        <w:t xml:space="preserve"> </w:t>
      </w:r>
    </w:p>
    <w:p w14:paraId="71A9EA3B" w14:textId="344C108D" w:rsidR="00F552DD" w:rsidRPr="00A431E1" w:rsidRDefault="00B338DA" w:rsidP="00EE4752">
      <w:r w:rsidRPr="00A431E1">
        <w:t>New Zealand</w:t>
      </w:r>
      <w:r w:rsidR="0041748D" w:rsidRPr="00A431E1">
        <w:t xml:space="preserve"> </w:t>
      </w:r>
      <w:r w:rsidR="00D511F0" w:rsidRPr="00A431E1">
        <w:t>is</w:t>
      </w:r>
      <w:r w:rsidRPr="00A431E1">
        <w:t xml:space="preserve"> in a strong position to </w:t>
      </w:r>
      <w:r w:rsidR="00371271" w:rsidRPr="00A431E1">
        <w:t xml:space="preserve">virtually </w:t>
      </w:r>
      <w:r w:rsidRPr="00A431E1">
        <w:t>eliminate both HIV transmission and deaths due to acquired immunodeficiency syndrome (AIDS</w:t>
      </w:r>
      <w:r w:rsidR="00786E3F" w:rsidRPr="00A431E1">
        <w:t>) and</w:t>
      </w:r>
      <w:r w:rsidRPr="00A431E1">
        <w:t xml:space="preserve"> </w:t>
      </w:r>
      <w:r w:rsidR="003D5EA0" w:rsidRPr="00A431E1">
        <w:t xml:space="preserve">to </w:t>
      </w:r>
      <w:r w:rsidR="00D859BD" w:rsidRPr="00A431E1">
        <w:t>improve</w:t>
      </w:r>
      <w:r w:rsidRPr="00A431E1">
        <w:t xml:space="preserve"> the health and </w:t>
      </w:r>
      <w:r w:rsidR="00D859BD" w:rsidRPr="00A431E1">
        <w:t>wellbeing</w:t>
      </w:r>
      <w:r w:rsidRPr="00A431E1">
        <w:t xml:space="preserve"> of people already living with HIV.</w:t>
      </w:r>
      <w:r w:rsidR="00376219" w:rsidRPr="00A431E1">
        <w:t xml:space="preserve"> </w:t>
      </w:r>
      <w:r w:rsidR="00B135F6" w:rsidRPr="00A431E1">
        <w:t>Compared with many other countries, New Zealand already has a low incidence of locally acquired HIV</w:t>
      </w:r>
      <w:r w:rsidR="007B07B7" w:rsidRPr="00A431E1">
        <w:t>.</w:t>
      </w:r>
      <w:r w:rsidR="00225286" w:rsidRPr="00A431E1">
        <w:t xml:space="preserve"> </w:t>
      </w:r>
      <w:r w:rsidR="004B0A15" w:rsidRPr="00A431E1">
        <w:t xml:space="preserve">In 2024, </w:t>
      </w:r>
      <w:r w:rsidR="00EF1B79" w:rsidRPr="00A431E1">
        <w:t xml:space="preserve">60 </w:t>
      </w:r>
      <w:r w:rsidR="00E24742" w:rsidRPr="00A431E1">
        <w:t xml:space="preserve">people </w:t>
      </w:r>
      <w:r w:rsidR="003D5EA0" w:rsidRPr="00A431E1">
        <w:t xml:space="preserve">who </w:t>
      </w:r>
      <w:r w:rsidR="002B60DF" w:rsidRPr="00A431E1">
        <w:t>were first diagnosed</w:t>
      </w:r>
      <w:r w:rsidR="004B0A15" w:rsidRPr="00A431E1">
        <w:t xml:space="preserve"> </w:t>
      </w:r>
      <w:r w:rsidR="007D6609" w:rsidRPr="00A431E1">
        <w:t>with HIV in New Zealand</w:t>
      </w:r>
      <w:r w:rsidR="007430CB" w:rsidRPr="00A431E1">
        <w:t xml:space="preserve"> </w:t>
      </w:r>
      <w:r w:rsidR="003D5EA0" w:rsidRPr="00A431E1">
        <w:t xml:space="preserve">had </w:t>
      </w:r>
      <w:r w:rsidR="007430CB" w:rsidRPr="00A431E1">
        <w:t xml:space="preserve">acquired </w:t>
      </w:r>
      <w:r w:rsidR="006D699E" w:rsidRPr="00A431E1">
        <w:t xml:space="preserve">the </w:t>
      </w:r>
      <w:r w:rsidR="007430CB" w:rsidRPr="00A431E1">
        <w:t xml:space="preserve">infection in New </w:t>
      </w:r>
      <w:r w:rsidR="00AD6C6F" w:rsidRPr="00A431E1">
        <w:t>Zealand</w:t>
      </w:r>
      <w:r w:rsidR="004820D2" w:rsidRPr="00A431E1">
        <w:t xml:space="preserve">. </w:t>
      </w:r>
      <w:r w:rsidR="002710DA" w:rsidRPr="00A431E1">
        <w:t xml:space="preserve">A further </w:t>
      </w:r>
      <w:r w:rsidR="00D735CB" w:rsidRPr="00A431E1">
        <w:t xml:space="preserve">35 people were diagnosed in New Zealand but </w:t>
      </w:r>
      <w:r w:rsidR="007309FE" w:rsidRPr="00A431E1">
        <w:t xml:space="preserve">had </w:t>
      </w:r>
      <w:r w:rsidR="00D735CB" w:rsidRPr="00A431E1">
        <w:t xml:space="preserve">acquired </w:t>
      </w:r>
      <w:r w:rsidR="003D5EA0" w:rsidRPr="00A431E1">
        <w:t xml:space="preserve">the </w:t>
      </w:r>
      <w:r w:rsidR="00D735CB" w:rsidRPr="00A431E1">
        <w:t>infection in another country</w:t>
      </w:r>
      <w:r w:rsidR="3CED4C85" w:rsidRPr="00A431E1">
        <w:t>.</w:t>
      </w:r>
      <w:r w:rsidR="00D735CB" w:rsidRPr="00A431E1">
        <w:t xml:space="preserve"> </w:t>
      </w:r>
      <w:r w:rsidR="74111458" w:rsidRPr="00A431E1">
        <w:t>T</w:t>
      </w:r>
      <w:r w:rsidR="004820D2" w:rsidRPr="00A431E1">
        <w:t>here were also</w:t>
      </w:r>
      <w:r w:rsidR="007D6609" w:rsidRPr="00A431E1">
        <w:t xml:space="preserve"> </w:t>
      </w:r>
      <w:r w:rsidR="004B0A15" w:rsidRPr="00A431E1">
        <w:t xml:space="preserve">166 </w:t>
      </w:r>
      <w:r w:rsidR="00665628" w:rsidRPr="00A431E1">
        <w:t xml:space="preserve">notifications of </w:t>
      </w:r>
      <w:r w:rsidR="004B0A15" w:rsidRPr="00A431E1">
        <w:t xml:space="preserve">people </w:t>
      </w:r>
      <w:r w:rsidR="002C7860" w:rsidRPr="00A431E1">
        <w:t xml:space="preserve">who </w:t>
      </w:r>
      <w:r w:rsidR="006423FD" w:rsidRPr="00A431E1">
        <w:t xml:space="preserve">were </w:t>
      </w:r>
      <w:r w:rsidR="004B0A15" w:rsidRPr="00A431E1">
        <w:t xml:space="preserve">first </w:t>
      </w:r>
      <w:r w:rsidR="006423FD" w:rsidRPr="00A431E1">
        <w:t xml:space="preserve">diagnosed with HIV </w:t>
      </w:r>
      <w:r w:rsidR="004B0A15" w:rsidRPr="00A431E1">
        <w:t>in another country.</w:t>
      </w:r>
      <w:r w:rsidR="00BD176C" w:rsidRPr="00A431E1">
        <w:rPr>
          <w:rStyle w:val="FootnoteReference"/>
        </w:rPr>
        <w:footnoteReference w:id="8"/>
      </w:r>
      <w:r w:rsidR="004820D2" w:rsidRPr="00A431E1">
        <w:t xml:space="preserve"> </w:t>
      </w:r>
    </w:p>
    <w:p w14:paraId="74012CCA" w14:textId="77777777" w:rsidR="00F552DD" w:rsidRPr="00A431E1" w:rsidRDefault="00F552DD" w:rsidP="00EE4752"/>
    <w:p w14:paraId="0E56733F" w14:textId="0FEB8ECC" w:rsidR="00EE4752" w:rsidRPr="00A431E1" w:rsidRDefault="00926BC1" w:rsidP="00EE4752">
      <w:r w:rsidRPr="00A431E1">
        <w:t xml:space="preserve">The number of </w:t>
      </w:r>
      <w:r w:rsidR="4475E011" w:rsidRPr="00A431E1">
        <w:t>people notified with</w:t>
      </w:r>
      <w:r w:rsidRPr="00A431E1">
        <w:t xml:space="preserve"> </w:t>
      </w:r>
      <w:r w:rsidR="00CD369A" w:rsidRPr="00A431E1">
        <w:t xml:space="preserve">AIDS and </w:t>
      </w:r>
      <w:r w:rsidR="00E824E4" w:rsidRPr="00A431E1">
        <w:t xml:space="preserve">the number of </w:t>
      </w:r>
      <w:r w:rsidR="00CD369A" w:rsidRPr="00A431E1">
        <w:t>AIDS-related deaths</w:t>
      </w:r>
      <w:r w:rsidR="00477FEE" w:rsidRPr="00A431E1">
        <w:t xml:space="preserve"> are also relatively </w:t>
      </w:r>
      <w:r w:rsidR="0088715E" w:rsidRPr="00A431E1">
        <w:t>low</w:t>
      </w:r>
      <w:r w:rsidR="00E824E4" w:rsidRPr="00A431E1">
        <w:t>.</w:t>
      </w:r>
      <w:r w:rsidR="00CD369A" w:rsidRPr="00A431E1">
        <w:t xml:space="preserve"> </w:t>
      </w:r>
      <w:r w:rsidR="00E824E4" w:rsidRPr="00A431E1">
        <w:t>H</w:t>
      </w:r>
      <w:r w:rsidR="00543DF0" w:rsidRPr="00A431E1">
        <w:t>owever</w:t>
      </w:r>
      <w:r w:rsidR="009422E7" w:rsidRPr="00A431E1">
        <w:t xml:space="preserve">, for </w:t>
      </w:r>
      <w:r w:rsidR="00364F9A" w:rsidRPr="00A431E1">
        <w:t xml:space="preserve">those </w:t>
      </w:r>
      <w:r w:rsidR="009422E7" w:rsidRPr="00A431E1">
        <w:t>people</w:t>
      </w:r>
      <w:r w:rsidR="00364F9A" w:rsidRPr="00A431E1">
        <w:t xml:space="preserve"> who are</w:t>
      </w:r>
      <w:r w:rsidR="009422E7" w:rsidRPr="00A431E1">
        <w:t xml:space="preserve"> </w:t>
      </w:r>
      <w:r w:rsidR="00CA2208" w:rsidRPr="00A431E1">
        <w:t>living</w:t>
      </w:r>
      <w:r w:rsidR="009422E7" w:rsidRPr="00A431E1">
        <w:t xml:space="preserve"> with HI</w:t>
      </w:r>
      <w:r w:rsidR="00CA2208" w:rsidRPr="00A431E1">
        <w:t xml:space="preserve">V, </w:t>
      </w:r>
      <w:r w:rsidR="009422E7" w:rsidRPr="00A431E1">
        <w:t>e</w:t>
      </w:r>
      <w:r w:rsidR="00EE4752" w:rsidRPr="00A431E1">
        <w:t>xperiences of stigma and discrimination</w:t>
      </w:r>
      <w:r w:rsidR="00A26DE7" w:rsidRPr="00A431E1">
        <w:t xml:space="preserve"> are common, and</w:t>
      </w:r>
      <w:r w:rsidR="00EE4752" w:rsidRPr="00A431E1">
        <w:t xml:space="preserve"> have a significant impact on the</w:t>
      </w:r>
      <w:r w:rsidR="00CA2208" w:rsidRPr="00A431E1">
        <w:t>ir</w:t>
      </w:r>
      <w:r w:rsidR="00EE4752" w:rsidRPr="00A431E1">
        <w:t xml:space="preserve"> wellbeing. In 2020, </w:t>
      </w:r>
      <w:r w:rsidR="00DC5172" w:rsidRPr="00A431E1">
        <w:t>35</w:t>
      </w:r>
      <w:r w:rsidR="00EE4752" w:rsidRPr="00A431E1">
        <w:t xml:space="preserve">% of participants in the Stigma Index </w:t>
      </w:r>
      <w:r w:rsidR="003B0882" w:rsidRPr="00A431E1">
        <w:t xml:space="preserve">Survey </w:t>
      </w:r>
      <w:r w:rsidR="00EE4752" w:rsidRPr="00A431E1">
        <w:t>had experienced stigma or discrimination related to their HIV</w:t>
      </w:r>
      <w:r w:rsidR="003B0882" w:rsidRPr="00A431E1">
        <w:t xml:space="preserve"> status</w:t>
      </w:r>
      <w:r w:rsidR="00DC5172" w:rsidRPr="00A431E1">
        <w:t xml:space="preserve"> in the 12 months</w:t>
      </w:r>
      <w:r w:rsidR="006D5268" w:rsidRPr="00A431E1">
        <w:t xml:space="preserve"> </w:t>
      </w:r>
      <w:r w:rsidR="000745A6" w:rsidRPr="00A431E1">
        <w:t xml:space="preserve">before </w:t>
      </w:r>
      <w:r w:rsidR="006D5268" w:rsidRPr="00A431E1">
        <w:t>the survey</w:t>
      </w:r>
      <w:r w:rsidR="00E824E4" w:rsidRPr="00A431E1">
        <w:t>.</w:t>
      </w:r>
      <w:r w:rsidR="003B0882" w:rsidRPr="00A431E1">
        <w:rPr>
          <w:rStyle w:val="FootnoteReference"/>
        </w:rPr>
        <w:footnoteReference w:id="9"/>
      </w:r>
      <w:r w:rsidR="003B0882" w:rsidRPr="00A431E1">
        <w:t xml:space="preserve"> </w:t>
      </w:r>
      <w:r w:rsidR="00E824E4" w:rsidRPr="00A431E1">
        <w:t xml:space="preserve">Moreover, </w:t>
      </w:r>
      <w:r w:rsidR="003B0882" w:rsidRPr="00A431E1">
        <w:t>o</w:t>
      </w:r>
      <w:r w:rsidR="00EE4752" w:rsidRPr="00A431E1">
        <w:t>ne-third of people living with HIV internalis</w:t>
      </w:r>
      <w:r w:rsidR="00E824E4" w:rsidRPr="00A431E1">
        <w:t>ed</w:t>
      </w:r>
      <w:r w:rsidR="00EE4752" w:rsidRPr="00A431E1">
        <w:t xml:space="preserve"> stigma, and nearly half </w:t>
      </w:r>
      <w:r w:rsidR="00650490" w:rsidRPr="00A431E1">
        <w:t>report</w:t>
      </w:r>
      <w:r w:rsidR="00E824E4" w:rsidRPr="00A431E1">
        <w:t>ed</w:t>
      </w:r>
      <w:r w:rsidR="00A17640" w:rsidRPr="00A431E1">
        <w:t xml:space="preserve"> </w:t>
      </w:r>
      <w:r w:rsidR="002E0146" w:rsidRPr="00A431E1">
        <w:t xml:space="preserve">experiencing </w:t>
      </w:r>
      <w:r w:rsidR="00EE4752" w:rsidRPr="00A431E1">
        <w:t>a mental health condition</w:t>
      </w:r>
      <w:r w:rsidR="00537E02" w:rsidRPr="00A431E1">
        <w:t xml:space="preserve"> such as depression, anxiety or insomnia</w:t>
      </w:r>
      <w:r w:rsidR="00EE4752" w:rsidRPr="00A431E1">
        <w:t>.</w:t>
      </w:r>
    </w:p>
    <w:p w14:paraId="0D4C260A" w14:textId="0E1FCA56" w:rsidR="0046438E" w:rsidRPr="00A431E1" w:rsidRDefault="0046438E" w:rsidP="00B338DA"/>
    <w:p w14:paraId="24C89B20" w14:textId="0951378A" w:rsidR="009A2231" w:rsidRPr="00A431E1" w:rsidRDefault="008B286D" w:rsidP="00DB4CB3">
      <w:r w:rsidRPr="00A431E1">
        <w:t>A</w:t>
      </w:r>
      <w:r w:rsidR="00F048CE" w:rsidRPr="00A431E1">
        <w:t xml:space="preserve"> range of tools</w:t>
      </w:r>
      <w:r w:rsidRPr="00A431E1">
        <w:t xml:space="preserve"> </w:t>
      </w:r>
      <w:r w:rsidR="005F245D">
        <w:t>is</w:t>
      </w:r>
      <w:r w:rsidR="00F048CE" w:rsidRPr="00A431E1">
        <w:t xml:space="preserve"> available t</w:t>
      </w:r>
      <w:r w:rsidR="00FF6AE0" w:rsidRPr="00A431E1">
        <w:t xml:space="preserve">o </w:t>
      </w:r>
      <w:r w:rsidR="00081579" w:rsidRPr="00A431E1">
        <w:t>achieve the HIV Action Plan goals</w:t>
      </w:r>
      <w:r w:rsidR="006D0186" w:rsidRPr="00A431E1">
        <w:t>.</w:t>
      </w:r>
    </w:p>
    <w:p w14:paraId="078D0941" w14:textId="0B4E5383" w:rsidR="008C2354" w:rsidRPr="00A431E1" w:rsidRDefault="008B286D" w:rsidP="005F245D">
      <w:pPr>
        <w:pStyle w:val="Bullet"/>
      </w:pPr>
      <w:r w:rsidRPr="00A431E1">
        <w:t>W</w:t>
      </w:r>
      <w:r w:rsidR="0086387A" w:rsidRPr="00A431E1">
        <w:t xml:space="preserve">ell-established </w:t>
      </w:r>
      <w:r w:rsidR="00410DA1" w:rsidRPr="005F245D">
        <w:rPr>
          <w:b/>
          <w:bCs/>
        </w:rPr>
        <w:t>harm-reduction service</w:t>
      </w:r>
      <w:r w:rsidR="00C81E67" w:rsidRPr="005F245D">
        <w:rPr>
          <w:b/>
          <w:bCs/>
        </w:rPr>
        <w:t>s</w:t>
      </w:r>
      <w:r w:rsidR="00410DA1" w:rsidRPr="00A431E1">
        <w:t xml:space="preserve"> </w:t>
      </w:r>
      <w:r w:rsidRPr="00A431E1">
        <w:t>include</w:t>
      </w:r>
      <w:r w:rsidR="00410DA1" w:rsidRPr="00A431E1">
        <w:t xml:space="preserve"> needle exchange programmes</w:t>
      </w:r>
      <w:r w:rsidRPr="00A431E1">
        <w:t>.</w:t>
      </w:r>
    </w:p>
    <w:p w14:paraId="6DBA8B9B" w14:textId="2F0024FF" w:rsidR="008C2354" w:rsidRPr="00A431E1" w:rsidRDefault="008B286D" w:rsidP="005F245D">
      <w:pPr>
        <w:pStyle w:val="Bullet"/>
      </w:pPr>
      <w:r w:rsidRPr="005F245D">
        <w:rPr>
          <w:b/>
          <w:bCs/>
        </w:rPr>
        <w:t>P</w:t>
      </w:r>
      <w:r w:rsidR="006A4F3D" w:rsidRPr="005F245D">
        <w:rPr>
          <w:b/>
          <w:bCs/>
        </w:rPr>
        <w:t xml:space="preserve">revention options </w:t>
      </w:r>
      <w:r w:rsidR="006A4F3D" w:rsidRPr="00A431E1">
        <w:t xml:space="preserve">include </w:t>
      </w:r>
      <w:r w:rsidR="00555984" w:rsidRPr="00A431E1">
        <w:t>subsidised</w:t>
      </w:r>
      <w:r w:rsidR="002201AD" w:rsidRPr="00A431E1">
        <w:t xml:space="preserve"> </w:t>
      </w:r>
      <w:r w:rsidR="00C81E67" w:rsidRPr="00A431E1">
        <w:t xml:space="preserve">condoms, </w:t>
      </w:r>
      <w:r w:rsidR="00EC5983" w:rsidRPr="00A431E1">
        <w:t>pre-exposure prophylaxis (</w:t>
      </w:r>
      <w:proofErr w:type="spellStart"/>
      <w:r w:rsidR="00EC5983" w:rsidRPr="00A431E1">
        <w:t>PrEP</w:t>
      </w:r>
      <w:proofErr w:type="spellEnd"/>
      <w:r w:rsidR="00EC5983" w:rsidRPr="00A431E1">
        <w:t>)</w:t>
      </w:r>
      <w:r w:rsidR="00B35B3C" w:rsidRPr="00A431E1">
        <w:t xml:space="preserve"> and </w:t>
      </w:r>
      <w:r w:rsidR="00EC5983" w:rsidRPr="00A431E1">
        <w:t>post-exposure prophylaxis (PEP)</w:t>
      </w:r>
      <w:r w:rsidR="008271AF" w:rsidRPr="00A431E1">
        <w:t xml:space="preserve">. </w:t>
      </w:r>
      <w:r w:rsidRPr="00A431E1">
        <w:t>For someone</w:t>
      </w:r>
      <w:r w:rsidR="00104D0B" w:rsidRPr="00A431E1">
        <w:t xml:space="preserve"> </w:t>
      </w:r>
      <w:r w:rsidR="00887026" w:rsidRPr="00A431E1">
        <w:t>diagnosed</w:t>
      </w:r>
      <w:r w:rsidR="00636F6C" w:rsidRPr="00A431E1">
        <w:t xml:space="preserve"> </w:t>
      </w:r>
      <w:r w:rsidRPr="00A431E1">
        <w:t>with HIV, another prevention option is to be</w:t>
      </w:r>
      <w:r w:rsidR="003A40C1" w:rsidRPr="00A431E1">
        <w:t xml:space="preserve"> on HIV treatments </w:t>
      </w:r>
      <w:r w:rsidR="000E04DC" w:rsidRPr="00A431E1">
        <w:t>to achieve viral suppression</w:t>
      </w:r>
      <w:r w:rsidR="003A40C1" w:rsidRPr="00A431E1">
        <w:t xml:space="preserve"> (</w:t>
      </w:r>
      <w:r w:rsidRPr="00A431E1">
        <w:t>meaning that they have</w:t>
      </w:r>
      <w:r w:rsidR="003A40C1" w:rsidRPr="00A431E1">
        <w:t xml:space="preserve"> an </w:t>
      </w:r>
      <w:r w:rsidRPr="00A431E1">
        <w:t>‘</w:t>
      </w:r>
      <w:r w:rsidR="003A40C1" w:rsidRPr="00A431E1">
        <w:t>undetectable vi</w:t>
      </w:r>
      <w:r w:rsidR="002807F2" w:rsidRPr="00A431E1">
        <w:t>r</w:t>
      </w:r>
      <w:r w:rsidR="003A40C1" w:rsidRPr="00A431E1">
        <w:t>al load</w:t>
      </w:r>
      <w:r w:rsidRPr="00A431E1">
        <w:t>’</w:t>
      </w:r>
      <w:r w:rsidR="003A40C1" w:rsidRPr="00A431E1">
        <w:t>)</w:t>
      </w:r>
      <w:r w:rsidRPr="00A431E1">
        <w:t>.</w:t>
      </w:r>
    </w:p>
    <w:p w14:paraId="7FD104FA" w14:textId="24C73B3B" w:rsidR="008C2354" w:rsidRPr="00A431E1" w:rsidRDefault="006020A4" w:rsidP="005F245D">
      <w:pPr>
        <w:pStyle w:val="Bullet"/>
      </w:pPr>
      <w:r w:rsidRPr="005F245D">
        <w:rPr>
          <w:b/>
          <w:bCs/>
        </w:rPr>
        <w:t xml:space="preserve">HIV </w:t>
      </w:r>
      <w:r w:rsidR="00CB022C" w:rsidRPr="005F245D">
        <w:rPr>
          <w:b/>
          <w:bCs/>
        </w:rPr>
        <w:t>testing</w:t>
      </w:r>
      <w:r w:rsidR="00CB022C" w:rsidRPr="00A431E1">
        <w:t xml:space="preserve"> include</w:t>
      </w:r>
      <w:r w:rsidR="00AF31F5" w:rsidRPr="00A431E1">
        <w:t>s</w:t>
      </w:r>
      <w:r w:rsidR="00CB022C" w:rsidRPr="00A431E1">
        <w:t xml:space="preserve"> </w:t>
      </w:r>
      <w:r w:rsidR="00DB6035" w:rsidRPr="00A431E1">
        <w:t>clinic-based</w:t>
      </w:r>
      <w:r w:rsidR="00924A48" w:rsidRPr="00A431E1">
        <w:t xml:space="preserve">, </w:t>
      </w:r>
      <w:r w:rsidR="00DB6035" w:rsidRPr="00A431E1">
        <w:t>community</w:t>
      </w:r>
      <w:r w:rsidR="00924A48" w:rsidRPr="00A431E1">
        <w:t xml:space="preserve">-based and home-based </w:t>
      </w:r>
      <w:r w:rsidR="00AF31F5" w:rsidRPr="00A431E1">
        <w:t xml:space="preserve">options. </w:t>
      </w:r>
      <w:r w:rsidR="00133D92" w:rsidRPr="00A431E1">
        <w:t xml:space="preserve">Population-level </w:t>
      </w:r>
      <w:r w:rsidR="00AF31F5" w:rsidRPr="00A431E1">
        <w:t xml:space="preserve">services </w:t>
      </w:r>
      <w:r w:rsidR="00133D92" w:rsidRPr="00A431E1">
        <w:t xml:space="preserve">include antenatal </w:t>
      </w:r>
      <w:r w:rsidR="0033718A" w:rsidRPr="00A431E1">
        <w:t>screening</w:t>
      </w:r>
      <w:r w:rsidR="00133D92" w:rsidRPr="00A431E1">
        <w:t xml:space="preserve"> and </w:t>
      </w:r>
      <w:r w:rsidR="0033718A" w:rsidRPr="00A431E1">
        <w:t>testing of all blood donors</w:t>
      </w:r>
      <w:r w:rsidR="008B286D" w:rsidRPr="00A431E1">
        <w:t>.</w:t>
      </w:r>
    </w:p>
    <w:p w14:paraId="56BEF5C5" w14:textId="4E6DFF98" w:rsidR="008C2354" w:rsidRPr="00A431E1" w:rsidRDefault="008B286D" w:rsidP="005F245D">
      <w:pPr>
        <w:pStyle w:val="Bullet"/>
      </w:pPr>
      <w:r w:rsidRPr="00A431E1">
        <w:t>P</w:t>
      </w:r>
      <w:r w:rsidR="002201AD" w:rsidRPr="00A431E1">
        <w:t>eople living with diagnosed HIV</w:t>
      </w:r>
      <w:r w:rsidR="00555984" w:rsidRPr="00A431E1">
        <w:t xml:space="preserve"> have access to publicly funded </w:t>
      </w:r>
      <w:r w:rsidR="009142DD" w:rsidRPr="005F245D">
        <w:rPr>
          <w:b/>
          <w:bCs/>
        </w:rPr>
        <w:t>HIV treatments</w:t>
      </w:r>
      <w:r w:rsidR="009142DD" w:rsidRPr="00A431E1">
        <w:t xml:space="preserve">. </w:t>
      </w:r>
    </w:p>
    <w:p w14:paraId="4D138806" w14:textId="77777777" w:rsidR="008C2354" w:rsidRPr="00A431E1" w:rsidRDefault="008C2354" w:rsidP="000B4E7D"/>
    <w:p w14:paraId="51AF0FE4" w14:textId="1AEA519E" w:rsidR="009142DD" w:rsidRPr="00A431E1" w:rsidRDefault="007F3151" w:rsidP="00DB4CB3">
      <w:r w:rsidRPr="00A431E1">
        <w:t xml:space="preserve">New Zealand’s response to HIV has </w:t>
      </w:r>
      <w:r w:rsidR="00650758" w:rsidRPr="00A431E1">
        <w:t>emphasised</w:t>
      </w:r>
      <w:r w:rsidR="00456E2B" w:rsidRPr="00A431E1">
        <w:t xml:space="preserve"> the role of community-based and peer-led service delivery</w:t>
      </w:r>
      <w:r w:rsidR="00650758" w:rsidRPr="00A431E1">
        <w:t xml:space="preserve"> to complement primary care, </w:t>
      </w:r>
      <w:r w:rsidR="006A45F1" w:rsidRPr="00A431E1">
        <w:t xml:space="preserve">public </w:t>
      </w:r>
      <w:r w:rsidR="00650758" w:rsidRPr="00A431E1">
        <w:t xml:space="preserve">sexual health services and hospital-based care. </w:t>
      </w:r>
      <w:r w:rsidR="004D5E3F" w:rsidRPr="00A431E1">
        <w:t>Public health a</w:t>
      </w:r>
      <w:r w:rsidR="00793C73" w:rsidRPr="00A431E1">
        <w:t xml:space="preserve">ctions have been guided by ongoing surveillance of HIV diagnoses and behaviours </w:t>
      </w:r>
      <w:r w:rsidR="00FE257A" w:rsidRPr="00A431E1">
        <w:t>that relate</w:t>
      </w:r>
      <w:r w:rsidR="00C11335" w:rsidRPr="00A431E1">
        <w:t xml:space="preserve"> to</w:t>
      </w:r>
      <w:r w:rsidR="00793C73" w:rsidRPr="00A431E1">
        <w:t xml:space="preserve"> transmission. </w:t>
      </w:r>
      <w:r w:rsidR="004D5E3F" w:rsidRPr="00A431E1">
        <w:t xml:space="preserve">New Zealand also has a legacy of </w:t>
      </w:r>
      <w:r w:rsidR="00841BC6" w:rsidRPr="00A431E1">
        <w:t>progressive law reform</w:t>
      </w:r>
      <w:r w:rsidR="003D7A66" w:rsidRPr="00A431E1">
        <w:t xml:space="preserve"> </w:t>
      </w:r>
      <w:r w:rsidR="00EA33E0" w:rsidRPr="00A431E1">
        <w:t xml:space="preserve">that </w:t>
      </w:r>
      <w:r w:rsidR="003D7A66" w:rsidRPr="00A431E1">
        <w:t>enable</w:t>
      </w:r>
      <w:r w:rsidR="00EA33E0" w:rsidRPr="00A431E1">
        <w:t>s</w:t>
      </w:r>
      <w:r w:rsidR="003D7A66" w:rsidRPr="00A431E1">
        <w:t xml:space="preserve"> key populations to access prevention, testing and care, </w:t>
      </w:r>
      <w:r w:rsidR="007E0388" w:rsidRPr="00A431E1">
        <w:t>and address</w:t>
      </w:r>
      <w:r w:rsidR="00A1097E" w:rsidRPr="00A431E1">
        <w:t xml:space="preserve"> stigma</w:t>
      </w:r>
      <w:r w:rsidR="007E0388" w:rsidRPr="00A431E1">
        <w:t>.</w:t>
      </w:r>
    </w:p>
    <w:p w14:paraId="68940D9C" w14:textId="77777777" w:rsidR="00837E13" w:rsidRPr="00A431E1" w:rsidDel="009142DD" w:rsidRDefault="00837E13" w:rsidP="00DB4CB3"/>
    <w:p w14:paraId="44B0BDDB" w14:textId="2F428C60" w:rsidR="00BB4908" w:rsidRPr="00A431E1" w:rsidRDefault="006056BE" w:rsidP="009A396F">
      <w:r w:rsidRPr="00A431E1">
        <w:t>Th</w:t>
      </w:r>
      <w:r w:rsidR="00714EAD" w:rsidRPr="00A431E1">
        <w:t>rough the</w:t>
      </w:r>
      <w:r w:rsidR="002E58A4" w:rsidRPr="00A431E1">
        <w:t xml:space="preserve"> </w:t>
      </w:r>
      <w:r w:rsidR="00B56307" w:rsidRPr="00A431E1">
        <w:t>HIV Action Plan</w:t>
      </w:r>
      <w:r w:rsidR="00714EAD" w:rsidRPr="00A431E1">
        <w:t xml:space="preserve">, work is </w:t>
      </w:r>
      <w:r w:rsidR="00592863" w:rsidRPr="00A431E1">
        <w:t>under way</w:t>
      </w:r>
      <w:r w:rsidR="00544E6B" w:rsidRPr="00A431E1">
        <w:t xml:space="preserve"> to</w:t>
      </w:r>
      <w:r w:rsidR="00B56307" w:rsidRPr="00A431E1">
        <w:t> </w:t>
      </w:r>
      <w:r w:rsidR="00491D51" w:rsidRPr="00A431E1">
        <w:t>further</w:t>
      </w:r>
      <w:r w:rsidR="00A35D78" w:rsidRPr="00A431E1">
        <w:t xml:space="preserve"> reduce </w:t>
      </w:r>
      <w:r w:rsidR="00AD6C6F" w:rsidRPr="00A431E1">
        <w:t>locally a</w:t>
      </w:r>
      <w:r w:rsidR="3CCD5FA2" w:rsidRPr="00A431E1">
        <w:t>c</w:t>
      </w:r>
      <w:r w:rsidR="00AD6C6F" w:rsidRPr="00A431E1">
        <w:t>quired infection</w:t>
      </w:r>
      <w:r w:rsidR="77931E74" w:rsidRPr="00A431E1">
        <w:t>s</w:t>
      </w:r>
      <w:r w:rsidR="00B01D44" w:rsidRPr="00A431E1">
        <w:t>,</w:t>
      </w:r>
      <w:r w:rsidR="00491D51" w:rsidRPr="00A431E1">
        <w:t xml:space="preserve"> </w:t>
      </w:r>
      <w:r w:rsidR="00B56307" w:rsidRPr="00A431E1">
        <w:t xml:space="preserve">improve </w:t>
      </w:r>
      <w:r w:rsidR="00A83EA1" w:rsidRPr="00A431E1">
        <w:t>s</w:t>
      </w:r>
      <w:r w:rsidR="00B01D44" w:rsidRPr="00A431E1">
        <w:t>ervices</w:t>
      </w:r>
      <w:r w:rsidR="00B56307" w:rsidRPr="00A431E1">
        <w:t xml:space="preserve"> and </w:t>
      </w:r>
      <w:r w:rsidR="002E58A4" w:rsidRPr="00A431E1">
        <w:t xml:space="preserve">address the </w:t>
      </w:r>
      <w:r w:rsidR="00A83EA1" w:rsidRPr="00A431E1">
        <w:t>h</w:t>
      </w:r>
      <w:r w:rsidR="00B01D44" w:rsidRPr="00A431E1">
        <w:t>ea</w:t>
      </w:r>
      <w:r w:rsidR="56752D9B" w:rsidRPr="00A431E1">
        <w:t>l</w:t>
      </w:r>
      <w:r w:rsidR="00B01D44" w:rsidRPr="00A431E1">
        <w:t>th</w:t>
      </w:r>
      <w:r w:rsidR="002E58A4" w:rsidRPr="00A431E1">
        <w:t xml:space="preserve"> and </w:t>
      </w:r>
      <w:r w:rsidR="00491D51" w:rsidRPr="00A431E1">
        <w:t>w</w:t>
      </w:r>
      <w:r w:rsidR="002E58A4" w:rsidRPr="00A431E1">
        <w:t>ellbeing of people living with HIV</w:t>
      </w:r>
      <w:r w:rsidR="00583192" w:rsidRPr="00A431E1">
        <w:t xml:space="preserve">. </w:t>
      </w:r>
      <w:r w:rsidR="00541555" w:rsidRPr="00A431E1">
        <w:t xml:space="preserve">This work </w:t>
      </w:r>
      <w:r w:rsidR="002E58A4" w:rsidRPr="00A431E1">
        <w:t>include</w:t>
      </w:r>
      <w:r w:rsidR="00541555" w:rsidRPr="00A431E1">
        <w:t>s</w:t>
      </w:r>
      <w:r w:rsidR="00BB4908" w:rsidRPr="00A431E1">
        <w:t>:</w:t>
      </w:r>
    </w:p>
    <w:p w14:paraId="3AEC343B" w14:textId="4278AB01" w:rsidR="00D513C6" w:rsidRPr="00A431E1" w:rsidRDefault="00583192" w:rsidP="00587CB4">
      <w:pPr>
        <w:pStyle w:val="Bullet"/>
      </w:pPr>
      <w:r w:rsidRPr="00A431E1">
        <w:t xml:space="preserve">investing in </w:t>
      </w:r>
      <w:r w:rsidR="00904BFE" w:rsidRPr="00A431E1">
        <w:t>new Kaupapa Māori HIV services</w:t>
      </w:r>
    </w:p>
    <w:p w14:paraId="61D16000" w14:textId="22C2B968" w:rsidR="00D513C6" w:rsidRPr="00A431E1" w:rsidRDefault="00CE24E7" w:rsidP="00587CB4">
      <w:pPr>
        <w:pStyle w:val="Bullet"/>
      </w:pPr>
      <w:r w:rsidRPr="00A431E1">
        <w:t>scaling up peer</w:t>
      </w:r>
      <w:r w:rsidR="00E53DA4" w:rsidRPr="00A431E1">
        <w:t>-</w:t>
      </w:r>
      <w:r w:rsidRPr="00A431E1">
        <w:t xml:space="preserve"> and community-led programmes and resources that focus on connecting and empowering people living with HIV </w:t>
      </w:r>
    </w:p>
    <w:p w14:paraId="5192E7A6" w14:textId="23D0BAD8" w:rsidR="00D513C6" w:rsidRPr="00A431E1" w:rsidRDefault="00CE24E7" w:rsidP="00587CB4">
      <w:pPr>
        <w:pStyle w:val="Bullet"/>
      </w:pPr>
      <w:r w:rsidRPr="00A431E1">
        <w:t>delivering programmes that increase knowledge</w:t>
      </w:r>
      <w:r w:rsidR="00E53DA4" w:rsidRPr="00A431E1">
        <w:t xml:space="preserve"> of</w:t>
      </w:r>
      <w:r w:rsidRPr="00A431E1">
        <w:t xml:space="preserve"> and access to combination prevention for communities that have migrated from </w:t>
      </w:r>
      <w:r w:rsidR="00E53DA4" w:rsidRPr="00A431E1">
        <w:t xml:space="preserve">countries where the prevalence of </w:t>
      </w:r>
      <w:r w:rsidRPr="00A431E1">
        <w:t xml:space="preserve">HIV </w:t>
      </w:r>
      <w:r w:rsidR="00E53DA4" w:rsidRPr="00A431E1">
        <w:t xml:space="preserve">is high </w:t>
      </w:r>
    </w:p>
    <w:p w14:paraId="3DDF90FE" w14:textId="1871B45B" w:rsidR="00D513C6" w:rsidRPr="00A431E1" w:rsidRDefault="00CE24E7" w:rsidP="00587CB4">
      <w:pPr>
        <w:pStyle w:val="Bullet"/>
      </w:pPr>
      <w:r w:rsidRPr="00A431E1">
        <w:t>expanding</w:t>
      </w:r>
      <w:r w:rsidR="00C378D4" w:rsidRPr="00A431E1">
        <w:t xml:space="preserve"> </w:t>
      </w:r>
      <w:r w:rsidR="00583192" w:rsidRPr="00A431E1">
        <w:t>innovati</w:t>
      </w:r>
      <w:r w:rsidR="00A83EA1" w:rsidRPr="00A431E1">
        <w:t>ve</w:t>
      </w:r>
      <w:r w:rsidR="00583192" w:rsidRPr="00A431E1">
        <w:t xml:space="preserve"> t</w:t>
      </w:r>
      <w:r w:rsidR="00341017" w:rsidRPr="00A431E1">
        <w:t>e</w:t>
      </w:r>
      <w:r w:rsidR="00583192" w:rsidRPr="00A431E1">
        <w:t>sting</w:t>
      </w:r>
    </w:p>
    <w:p w14:paraId="4DDEF462" w14:textId="7D3AFAC7" w:rsidR="00D513C6" w:rsidRPr="00A431E1" w:rsidRDefault="00CE24E7" w:rsidP="00587CB4">
      <w:pPr>
        <w:pStyle w:val="Bullet"/>
      </w:pPr>
      <w:r w:rsidRPr="00A431E1">
        <w:t xml:space="preserve">increasing </w:t>
      </w:r>
      <w:r w:rsidR="00583192" w:rsidRPr="00A431E1">
        <w:t xml:space="preserve">clinical </w:t>
      </w:r>
      <w:r w:rsidR="00341017" w:rsidRPr="00A431E1">
        <w:t>and contact</w:t>
      </w:r>
      <w:r w:rsidR="00E53DA4" w:rsidRPr="00A431E1">
        <w:t>-</w:t>
      </w:r>
      <w:r w:rsidR="00341017" w:rsidRPr="00A431E1">
        <w:t>tracing services</w:t>
      </w:r>
    </w:p>
    <w:p w14:paraId="0A9B2982" w14:textId="1A837851" w:rsidR="00F97878" w:rsidRPr="00A431E1" w:rsidRDefault="00341017" w:rsidP="00587CB4">
      <w:pPr>
        <w:pStyle w:val="Bullet"/>
      </w:pPr>
      <w:r w:rsidRPr="00A431E1">
        <w:t>de</w:t>
      </w:r>
      <w:r w:rsidR="00AD2126">
        <w:t>liver</w:t>
      </w:r>
      <w:r w:rsidR="0007043F">
        <w:t>ing</w:t>
      </w:r>
      <w:r w:rsidRPr="00A431E1">
        <w:t xml:space="preserve"> a </w:t>
      </w:r>
      <w:r w:rsidR="00FA6985">
        <w:t>community</w:t>
      </w:r>
      <w:r w:rsidR="00815B65">
        <w:t xml:space="preserve">-led </w:t>
      </w:r>
      <w:r w:rsidR="00717C4A">
        <w:t xml:space="preserve">social marketing </w:t>
      </w:r>
      <w:r w:rsidRPr="00A431E1">
        <w:t xml:space="preserve">campaign </w:t>
      </w:r>
      <w:r w:rsidR="00D11E49">
        <w:t xml:space="preserve">to increase the uptake </w:t>
      </w:r>
      <w:r w:rsidR="007E4455">
        <w:t>of HIV combination prevention for Māori at risk of HIV</w:t>
      </w:r>
    </w:p>
    <w:p w14:paraId="2E5CA5F1" w14:textId="1D20B3B7" w:rsidR="008D3EE5" w:rsidRPr="00A431E1" w:rsidRDefault="002E58A4" w:rsidP="00587CB4">
      <w:pPr>
        <w:pStyle w:val="Bullet"/>
      </w:pPr>
      <w:r w:rsidRPr="00A431E1">
        <w:t xml:space="preserve">developing a social marketing campaign to </w:t>
      </w:r>
      <w:r w:rsidR="00121BC6" w:rsidRPr="00A431E1">
        <w:t>challenge</w:t>
      </w:r>
      <w:r w:rsidRPr="00A431E1">
        <w:t xml:space="preserve"> stigma and discrimination</w:t>
      </w:r>
      <w:r w:rsidR="00B26D62" w:rsidRPr="00A431E1">
        <w:t>.</w:t>
      </w:r>
    </w:p>
    <w:p w14:paraId="729728EC" w14:textId="7EC156FC" w:rsidR="00214F7E" w:rsidRPr="00A431E1" w:rsidRDefault="00544E6B" w:rsidP="00B912AE">
      <w:pPr>
        <w:pStyle w:val="Heading2"/>
      </w:pPr>
      <w:bookmarkStart w:id="17" w:name="_Toc214422709"/>
      <w:r w:rsidRPr="00A431E1">
        <w:lastRenderedPageBreak/>
        <w:t>The HIV Action Plan</w:t>
      </w:r>
      <w:bookmarkEnd w:id="17"/>
    </w:p>
    <w:p w14:paraId="3230BB09" w14:textId="61EBD4FC" w:rsidR="00B77A12" w:rsidRPr="00A431E1" w:rsidRDefault="006056BE" w:rsidP="00B77A12">
      <w:r w:rsidRPr="00A431E1">
        <w:t>The</w:t>
      </w:r>
      <w:r w:rsidR="000424B0" w:rsidRPr="00A431E1">
        <w:t xml:space="preserve"> </w:t>
      </w:r>
      <w:r w:rsidRPr="00A431E1">
        <w:t>HIV Action Plan </w:t>
      </w:r>
      <w:r w:rsidR="00600D8D" w:rsidRPr="00A431E1">
        <w:t>sets out a vision and a series of bold and ambitious targeted actions across five strategic goals</w:t>
      </w:r>
      <w:r w:rsidR="00440DB3" w:rsidRPr="00A431E1">
        <w:t>.</w:t>
      </w:r>
      <w:r w:rsidR="00600D8D" w:rsidRPr="00A431E1">
        <w:t xml:space="preserve"> </w:t>
      </w:r>
      <w:r w:rsidR="00440DB3" w:rsidRPr="00A431E1">
        <w:t>These goals are</w:t>
      </w:r>
      <w:r w:rsidR="00600D8D" w:rsidRPr="00A431E1">
        <w:t xml:space="preserve"> grounded in Te Tiriti o Waitangi and informed by the voices of communities most affected by HIV. </w:t>
      </w:r>
      <w:r w:rsidR="00B77A12" w:rsidRPr="00A431E1">
        <w:t>The</w:t>
      </w:r>
      <w:r w:rsidR="00C1340B" w:rsidRPr="00A431E1">
        <w:t xml:space="preserve"> HIV</w:t>
      </w:r>
      <w:r w:rsidR="00B77A12" w:rsidRPr="00A431E1">
        <w:t xml:space="preserve"> Action Plan sets a national direction </w:t>
      </w:r>
      <w:r w:rsidR="00592863" w:rsidRPr="00A431E1">
        <w:t>to</w:t>
      </w:r>
      <w:r w:rsidR="004D08CB" w:rsidRPr="00A431E1">
        <w:t xml:space="preserve"> virtual</w:t>
      </w:r>
      <w:r w:rsidR="00592863" w:rsidRPr="00A431E1">
        <w:t>ly</w:t>
      </w:r>
      <w:r w:rsidR="004D08CB" w:rsidRPr="00A431E1">
        <w:t xml:space="preserve"> eliminat</w:t>
      </w:r>
      <w:r w:rsidR="00592863" w:rsidRPr="00A431E1">
        <w:t>e</w:t>
      </w:r>
      <w:r w:rsidR="00B77A12" w:rsidRPr="00A431E1">
        <w:t xml:space="preserve"> local HIV transmission and </w:t>
      </w:r>
      <w:r w:rsidR="00592863" w:rsidRPr="00A431E1">
        <w:t xml:space="preserve">to </w:t>
      </w:r>
      <w:r w:rsidR="00B77A12" w:rsidRPr="00A431E1">
        <w:t>improv</w:t>
      </w:r>
      <w:r w:rsidR="00592863" w:rsidRPr="00A431E1">
        <w:t>e</w:t>
      </w:r>
      <w:r w:rsidR="00B77A12" w:rsidRPr="00A431E1">
        <w:t xml:space="preserve"> the health and wellbeing of people living with HIV. </w:t>
      </w:r>
    </w:p>
    <w:p w14:paraId="128416F3" w14:textId="77777777" w:rsidR="00B77A12" w:rsidRPr="00A431E1" w:rsidRDefault="00B77A12" w:rsidP="00B77A12"/>
    <w:p w14:paraId="7071111C" w14:textId="79C0AF1D" w:rsidR="00B77A12" w:rsidRPr="00A431E1" w:rsidRDefault="00B77A12" w:rsidP="00B77A12">
      <w:r w:rsidRPr="00A431E1">
        <w:t xml:space="preserve">The </w:t>
      </w:r>
      <w:r w:rsidR="00B8676C" w:rsidRPr="00A431E1">
        <w:t>HIV</w:t>
      </w:r>
      <w:r w:rsidRPr="00A431E1">
        <w:t xml:space="preserve"> Action Plan is structured around five strategic goals</w:t>
      </w:r>
      <w:r w:rsidR="00D72D2E" w:rsidRPr="00A431E1">
        <w:t>.</w:t>
      </w:r>
    </w:p>
    <w:p w14:paraId="3CAA5F26" w14:textId="754D3B61" w:rsidR="00B77A12" w:rsidRPr="00A431E1" w:rsidRDefault="00463010" w:rsidP="00587CB4">
      <w:pPr>
        <w:pStyle w:val="Number"/>
      </w:pPr>
      <w:r w:rsidRPr="00A431E1">
        <w:t>Red</w:t>
      </w:r>
      <w:r w:rsidR="00501067" w:rsidRPr="00A431E1">
        <w:t>uce</w:t>
      </w:r>
      <w:r w:rsidR="0059379C" w:rsidRPr="00A431E1">
        <w:t xml:space="preserve"> the</w:t>
      </w:r>
      <w:r w:rsidR="00501067" w:rsidRPr="00A431E1">
        <w:t xml:space="preserve"> number of new locally acquired HIV infections</w:t>
      </w:r>
      <w:r w:rsidR="00B77A12" w:rsidRPr="00A431E1">
        <w:t> </w:t>
      </w:r>
      <w:r w:rsidR="00ED6002" w:rsidRPr="00A431E1">
        <w:t xml:space="preserve">by </w:t>
      </w:r>
      <w:r w:rsidR="00F51F1B" w:rsidRPr="00A431E1">
        <w:t xml:space="preserve">understanding </w:t>
      </w:r>
      <w:r w:rsidR="00D53AEE" w:rsidRPr="00A431E1">
        <w:t>factors that drive HIV transmission</w:t>
      </w:r>
      <w:r w:rsidR="00F51F1B" w:rsidRPr="00A431E1">
        <w:t xml:space="preserve"> while increasing combination prevention</w:t>
      </w:r>
      <w:r w:rsidR="0076755D" w:rsidRPr="00A431E1">
        <w:t xml:space="preserve"> uptake </w:t>
      </w:r>
      <w:r w:rsidR="00F51F1B" w:rsidRPr="00A431E1">
        <w:t xml:space="preserve">to </w:t>
      </w:r>
      <w:r w:rsidR="0076755D" w:rsidRPr="00A431E1">
        <w:t>reac</w:t>
      </w:r>
      <w:r w:rsidR="00F95FF1" w:rsidRPr="00A431E1">
        <w:t>h</w:t>
      </w:r>
      <w:r w:rsidR="0059379C" w:rsidRPr="00A431E1">
        <w:t xml:space="preserve"> the</w:t>
      </w:r>
      <w:r w:rsidR="00F95FF1" w:rsidRPr="00A431E1">
        <w:t xml:space="preserve"> UNAIDS target of 95%</w:t>
      </w:r>
      <w:r w:rsidR="0059379C" w:rsidRPr="00A431E1">
        <w:t xml:space="preserve"> of people who are at risk of HIV using combination prevention</w:t>
      </w:r>
      <w:r w:rsidR="003E0DCC" w:rsidRPr="00A431E1">
        <w:t>.</w:t>
      </w:r>
      <w:r w:rsidR="00622BA8" w:rsidRPr="00A431E1">
        <w:rPr>
          <w:rStyle w:val="FootnoteReference"/>
        </w:rPr>
        <w:footnoteReference w:id="10"/>
      </w:r>
      <w:r w:rsidR="00F51F1B" w:rsidRPr="00A431E1">
        <w:t xml:space="preserve"> </w:t>
      </w:r>
    </w:p>
    <w:p w14:paraId="6F1117EF" w14:textId="31B78661" w:rsidR="00B77A12" w:rsidRPr="00A431E1" w:rsidRDefault="00B77A12" w:rsidP="00587CB4">
      <w:pPr>
        <w:pStyle w:val="Number"/>
      </w:pPr>
      <w:r w:rsidRPr="00A431E1">
        <w:t>Improve Māori health and wellbeing</w:t>
      </w:r>
      <w:r w:rsidR="008F0D0A" w:rsidRPr="00A431E1">
        <w:t xml:space="preserve"> in relation to HIV by delivering on our Tiriti o Waitangi obligations</w:t>
      </w:r>
      <w:r w:rsidR="0059379C" w:rsidRPr="00A431E1">
        <w:t>. This involves undertaking</w:t>
      </w:r>
      <w:r w:rsidR="00E0050A" w:rsidRPr="00A431E1">
        <w:t xml:space="preserve"> targeted actions that improve equity for Māori by strengthening data and surveillance, enhancing access to prevention, testing, treatment and support, and reducing stigma and discrimination.</w:t>
      </w:r>
    </w:p>
    <w:p w14:paraId="7DD01193" w14:textId="097EA0DC" w:rsidR="00B77A12" w:rsidRPr="00A431E1" w:rsidRDefault="00171901" w:rsidP="00587CB4">
      <w:pPr>
        <w:pStyle w:val="Number"/>
      </w:pPr>
      <w:r w:rsidRPr="00A431E1">
        <w:t>Decrease mortality and the negative consequences of HIV on health and wellbeing</w:t>
      </w:r>
      <w:r w:rsidR="00404FAA" w:rsidRPr="00A431E1">
        <w:t xml:space="preserve"> by providing </w:t>
      </w:r>
      <w:r w:rsidR="00B77A12" w:rsidRPr="00A431E1">
        <w:t xml:space="preserve">early diagnosis, </w:t>
      </w:r>
      <w:r w:rsidRPr="00A431E1">
        <w:t xml:space="preserve">timely </w:t>
      </w:r>
      <w:r w:rsidR="00B77A12" w:rsidRPr="00A431E1">
        <w:t>access to treatment,</w:t>
      </w:r>
      <w:r w:rsidR="00404FAA" w:rsidRPr="00A431E1">
        <w:t xml:space="preserve"> and</w:t>
      </w:r>
      <w:r w:rsidR="00B77A12" w:rsidRPr="00A431E1">
        <w:t xml:space="preserve"> integrated care</w:t>
      </w:r>
      <w:r w:rsidR="00404FAA" w:rsidRPr="00A431E1">
        <w:t>, as well as by</w:t>
      </w:r>
      <w:r w:rsidR="0047026D" w:rsidRPr="00A431E1">
        <w:t xml:space="preserve"> </w:t>
      </w:r>
      <w:r w:rsidR="00112E5E" w:rsidRPr="00A431E1">
        <w:t>continuous</w:t>
      </w:r>
      <w:r w:rsidR="00404FAA" w:rsidRPr="00A431E1">
        <w:t>ly</w:t>
      </w:r>
      <w:r w:rsidR="00112E5E" w:rsidRPr="00A431E1">
        <w:t xml:space="preserve"> improv</w:t>
      </w:r>
      <w:r w:rsidR="00404FAA" w:rsidRPr="00A431E1">
        <w:t>ing</w:t>
      </w:r>
      <w:r w:rsidR="00112E5E" w:rsidRPr="00A431E1">
        <w:t xml:space="preserve"> HIV services and programmes</w:t>
      </w:r>
      <w:r w:rsidR="00B77A12" w:rsidRPr="00A431E1">
        <w:t>.</w:t>
      </w:r>
    </w:p>
    <w:p w14:paraId="323F2805" w14:textId="4741338E" w:rsidR="00B77A12" w:rsidRPr="00A431E1" w:rsidRDefault="00112E5E" w:rsidP="00587CB4">
      <w:pPr>
        <w:pStyle w:val="Number"/>
      </w:pPr>
      <w:r w:rsidRPr="00A431E1">
        <w:t>Decrease experiences of stigma</w:t>
      </w:r>
      <w:r w:rsidR="00AF37A9" w:rsidRPr="00A431E1">
        <w:t xml:space="preserve"> and discrimination</w:t>
      </w:r>
      <w:r w:rsidR="00CB02C1" w:rsidRPr="00A431E1">
        <w:t xml:space="preserve"> for people living with HIV</w:t>
      </w:r>
      <w:r w:rsidR="00404FAA" w:rsidRPr="00A431E1">
        <w:t xml:space="preserve"> </w:t>
      </w:r>
      <w:r w:rsidR="00F9625F" w:rsidRPr="00A431E1">
        <w:t>by improving understanding</w:t>
      </w:r>
      <w:r w:rsidR="00404FAA" w:rsidRPr="00A431E1">
        <w:t xml:space="preserve"> of HIV</w:t>
      </w:r>
      <w:r w:rsidR="00F9625F" w:rsidRPr="00A431E1">
        <w:t>, stre</w:t>
      </w:r>
      <w:r w:rsidR="00484179" w:rsidRPr="00A431E1">
        <w:t>ngthen</w:t>
      </w:r>
      <w:r w:rsidR="00BD5B45" w:rsidRPr="00A431E1">
        <w:t>ing</w:t>
      </w:r>
      <w:r w:rsidR="00484179" w:rsidRPr="00A431E1">
        <w:t xml:space="preserve"> protections and </w:t>
      </w:r>
      <w:r w:rsidR="007078BE" w:rsidRPr="00A431E1">
        <w:t>address</w:t>
      </w:r>
      <w:r w:rsidR="00625E1D" w:rsidRPr="00A431E1">
        <w:t>ing</w:t>
      </w:r>
      <w:r w:rsidR="007078BE" w:rsidRPr="00A431E1">
        <w:t xml:space="preserve"> stigma and discrimination</w:t>
      </w:r>
      <w:r w:rsidR="003E0DCC" w:rsidRPr="00A431E1">
        <w:t>.</w:t>
      </w:r>
    </w:p>
    <w:p w14:paraId="3BEF05C8" w14:textId="7DD748CB" w:rsidR="00B77A12" w:rsidRPr="00A431E1" w:rsidRDefault="00B366D0" w:rsidP="00587CB4">
      <w:pPr>
        <w:pStyle w:val="Number"/>
      </w:pPr>
      <w:r w:rsidRPr="00A431E1">
        <w:t>Increase equity in relation to all HIV goals and objectives</w:t>
      </w:r>
      <w:r w:rsidR="00BD5B45" w:rsidRPr="00A431E1">
        <w:t>. This applies</w:t>
      </w:r>
      <w:r w:rsidR="00B77A12" w:rsidRPr="00A431E1">
        <w:t xml:space="preserve"> particularly </w:t>
      </w:r>
      <w:r w:rsidR="00BD5B45" w:rsidRPr="00A431E1">
        <w:t>to</w:t>
      </w:r>
      <w:r w:rsidR="00997F63" w:rsidRPr="00A431E1">
        <w:t>:</w:t>
      </w:r>
      <w:r w:rsidR="00BD5B45" w:rsidRPr="00A431E1">
        <w:t xml:space="preserve"> </w:t>
      </w:r>
      <w:r w:rsidR="00C45C0F" w:rsidRPr="00A431E1">
        <w:t>people living with HIV</w:t>
      </w:r>
      <w:r w:rsidR="00BD5B45" w:rsidRPr="00A431E1">
        <w:t>;</w:t>
      </w:r>
      <w:r w:rsidR="004F73CE" w:rsidRPr="00A431E1">
        <w:t xml:space="preserve"> gay, bisexual and other men who have sex with men (</w:t>
      </w:r>
      <w:r w:rsidR="00C45C0F" w:rsidRPr="00A431E1" w:rsidDel="0025133B">
        <w:t>GBMSM</w:t>
      </w:r>
      <w:r w:rsidR="004F73CE" w:rsidRPr="00A431E1">
        <w:t>)</w:t>
      </w:r>
      <w:r w:rsidR="00BD5B45" w:rsidRPr="00A431E1">
        <w:t>;</w:t>
      </w:r>
      <w:r w:rsidR="00C45C0F" w:rsidRPr="00A431E1">
        <w:t xml:space="preserve"> Māori at risk of and living with HIV</w:t>
      </w:r>
      <w:r w:rsidR="00BD5B45" w:rsidRPr="00A431E1">
        <w:t>;</w:t>
      </w:r>
      <w:r w:rsidR="00C45C0F" w:rsidRPr="00A431E1">
        <w:t xml:space="preserve"> sex workers</w:t>
      </w:r>
      <w:r w:rsidR="00BD5B45" w:rsidRPr="00A431E1">
        <w:t>;</w:t>
      </w:r>
      <w:r w:rsidR="00C45C0F" w:rsidRPr="00A431E1">
        <w:t xml:space="preserve"> </w:t>
      </w:r>
      <w:r w:rsidR="00447EC4" w:rsidRPr="00A431E1">
        <w:t>people who inject drugs (</w:t>
      </w:r>
      <w:r w:rsidR="00C45C0F" w:rsidRPr="00A431E1">
        <w:t>PWID</w:t>
      </w:r>
      <w:r w:rsidR="00447EC4" w:rsidRPr="00A431E1">
        <w:t>)</w:t>
      </w:r>
      <w:r w:rsidR="00BD5B45" w:rsidRPr="00A431E1">
        <w:t>;</w:t>
      </w:r>
      <w:r w:rsidR="00C45C0F" w:rsidRPr="00A431E1">
        <w:t xml:space="preserve"> </w:t>
      </w:r>
      <w:r w:rsidR="00C45C0F" w:rsidRPr="00A431E1" w:rsidDel="00176CC9">
        <w:t xml:space="preserve">people who </w:t>
      </w:r>
      <w:r w:rsidR="00C45C0F" w:rsidRPr="00A431E1">
        <w:t>have migrated from</w:t>
      </w:r>
      <w:r w:rsidR="00BD5B45" w:rsidRPr="00A431E1">
        <w:t xml:space="preserve"> countries</w:t>
      </w:r>
      <w:r w:rsidR="00C45C0F" w:rsidRPr="00A431E1">
        <w:t xml:space="preserve"> </w:t>
      </w:r>
      <w:r w:rsidR="00BD5B45" w:rsidRPr="00A431E1">
        <w:t xml:space="preserve">where the </w:t>
      </w:r>
      <w:r w:rsidR="00C45C0F" w:rsidRPr="00A431E1">
        <w:t>prevalence</w:t>
      </w:r>
      <w:r w:rsidR="00BD5B45" w:rsidRPr="00A431E1">
        <w:t xml:space="preserve"> of HIV is high; and</w:t>
      </w:r>
      <w:r w:rsidR="00C45C0F" w:rsidRPr="00A431E1">
        <w:t xml:space="preserve"> transgender and non-binary people</w:t>
      </w:r>
      <w:r w:rsidR="007F5813" w:rsidRPr="00A431E1">
        <w:t>.</w:t>
      </w:r>
      <w:r w:rsidR="00214F7E" w:rsidRPr="00A431E1">
        <w:t xml:space="preserve"> </w:t>
      </w:r>
    </w:p>
    <w:p w14:paraId="5BBDABD0" w14:textId="77777777" w:rsidR="00B77A12" w:rsidRPr="00A431E1" w:rsidRDefault="00B77A12" w:rsidP="000B4E7D"/>
    <w:p w14:paraId="16752275" w14:textId="494CC03A" w:rsidR="00B77A12" w:rsidRPr="00A431E1" w:rsidRDefault="00B77A12" w:rsidP="000B4E7D">
      <w:r w:rsidRPr="00A431E1">
        <w:t xml:space="preserve">The HIV Monitoring Plan complements </w:t>
      </w:r>
      <w:r w:rsidR="00441D4C" w:rsidRPr="00A431E1">
        <w:t xml:space="preserve">the </w:t>
      </w:r>
      <w:r w:rsidR="007F791A" w:rsidRPr="00A431E1">
        <w:t xml:space="preserve">HIV </w:t>
      </w:r>
      <w:r w:rsidR="00441D4C" w:rsidRPr="00A431E1">
        <w:t xml:space="preserve">Action Plan </w:t>
      </w:r>
      <w:r w:rsidRPr="00A431E1">
        <w:t>by establishing a robust framework of 52 indicators to track progress, promote accountability and support continuous improvement in our national response. It includes:</w:t>
      </w:r>
    </w:p>
    <w:p w14:paraId="26B79874" w14:textId="7B0A1A63" w:rsidR="00B77A12" w:rsidRPr="00A431E1" w:rsidRDefault="00B77A12" w:rsidP="00587CB4">
      <w:pPr>
        <w:pStyle w:val="Bullet"/>
      </w:pPr>
      <w:r w:rsidRPr="00A431E1">
        <w:t>52 indicators aligned with the five strategic goals</w:t>
      </w:r>
      <w:r w:rsidR="00157DE1" w:rsidRPr="00A431E1">
        <w:t xml:space="preserve"> (note, goal 5</w:t>
      </w:r>
      <w:r w:rsidR="00997F63" w:rsidRPr="00A431E1">
        <w:t xml:space="preserve"> above</w:t>
      </w:r>
      <w:r w:rsidR="00157DE1" w:rsidRPr="00A431E1">
        <w:t xml:space="preserve"> has no specific indicators as equity is integrated into </w:t>
      </w:r>
      <w:r w:rsidR="00DA1A17" w:rsidRPr="00A431E1">
        <w:t xml:space="preserve">the </w:t>
      </w:r>
      <w:r w:rsidR="00157DE1" w:rsidRPr="00A431E1">
        <w:t xml:space="preserve">other </w:t>
      </w:r>
      <w:r w:rsidR="00DA1A17" w:rsidRPr="00A431E1">
        <w:t xml:space="preserve">four </w:t>
      </w:r>
      <w:r w:rsidR="00157DE1" w:rsidRPr="00A431E1">
        <w:t>HIV strategic goals)</w:t>
      </w:r>
    </w:p>
    <w:p w14:paraId="6C606B96" w14:textId="12BD4808" w:rsidR="00B77A12" w:rsidRPr="00A431E1" w:rsidRDefault="00A363B5" w:rsidP="00587CB4">
      <w:pPr>
        <w:pStyle w:val="Bullet"/>
      </w:pPr>
      <w:r w:rsidRPr="00A431E1">
        <w:t>a</w:t>
      </w:r>
      <w:r w:rsidR="00B77A12" w:rsidRPr="00A431E1">
        <w:t xml:space="preserve"> focus on equity monitoring, especially for Māori and other disproportionately affected groups</w:t>
      </w:r>
    </w:p>
    <w:p w14:paraId="4A0C4457" w14:textId="722C031E" w:rsidR="00B77A12" w:rsidRPr="00A431E1" w:rsidRDefault="00A363B5" w:rsidP="00587CB4">
      <w:pPr>
        <w:pStyle w:val="Bullet"/>
      </w:pPr>
      <w:r w:rsidRPr="00A431E1">
        <w:t>a</w:t>
      </w:r>
      <w:r w:rsidR="00B77A12" w:rsidRPr="00A431E1">
        <w:t xml:space="preserve"> commitment to transparency and accountability, with annual reporting to inform continuous improvement.</w:t>
      </w:r>
    </w:p>
    <w:p w14:paraId="53A69858" w14:textId="77777777" w:rsidR="00B77A12" w:rsidRPr="00A431E1" w:rsidRDefault="00B77A12" w:rsidP="00B77A12"/>
    <w:p w14:paraId="78DA46A1" w14:textId="77777777" w:rsidR="00E563B1" w:rsidRDefault="00E563B1" w:rsidP="00B77A12">
      <w:r>
        <w:br w:type="page"/>
      </w:r>
    </w:p>
    <w:p w14:paraId="392F4089" w14:textId="61CFB832" w:rsidR="00B77A12" w:rsidRPr="00A431E1" w:rsidRDefault="00B77A12" w:rsidP="00B77A12">
      <w:r w:rsidRPr="00A431E1">
        <w:lastRenderedPageBreak/>
        <w:t xml:space="preserve">This </w:t>
      </w:r>
      <w:r w:rsidR="00CC6C20" w:rsidRPr="00A431E1">
        <w:t xml:space="preserve">is the first </w:t>
      </w:r>
      <w:r w:rsidR="00FB3809" w:rsidRPr="00A431E1">
        <w:t xml:space="preserve">monitoring </w:t>
      </w:r>
      <w:r w:rsidRPr="00A431E1">
        <w:t xml:space="preserve">report </w:t>
      </w:r>
      <w:r w:rsidR="00CC6C20" w:rsidRPr="00A431E1">
        <w:t>on the HIV Action Plan</w:t>
      </w:r>
      <w:r w:rsidR="00FB3809" w:rsidRPr="00A431E1">
        <w:t xml:space="preserve">, in line with </w:t>
      </w:r>
      <w:r w:rsidR="00FA5CD5" w:rsidRPr="00A431E1">
        <w:t>the framework set out in the HIV Monitoring Plan.</w:t>
      </w:r>
      <w:r w:rsidRPr="00A431E1">
        <w:t xml:space="preserve"> It highlights key achievements, identifies emerging challenges and provides insights into where further efforts are needed to </w:t>
      </w:r>
      <w:r w:rsidR="00DA1A17" w:rsidRPr="00A431E1">
        <w:t xml:space="preserve">achieve </w:t>
      </w:r>
      <w:r w:rsidRPr="00A431E1">
        <w:t>equitable outcomes. It is intended as a resource for policy</w:t>
      </w:r>
      <w:r w:rsidR="00DA1A17" w:rsidRPr="00A431E1">
        <w:t xml:space="preserve"> </w:t>
      </w:r>
      <w:r w:rsidRPr="00A431E1">
        <w:t>makers, service providers, community organisations and all stakeholders committed to ending HIV transmission in New Zealand.</w:t>
      </w:r>
    </w:p>
    <w:p w14:paraId="1A5DFFB8" w14:textId="77777777" w:rsidR="00B40434" w:rsidRPr="00A431E1" w:rsidRDefault="00B40434" w:rsidP="00B77A12"/>
    <w:p w14:paraId="64CB9611" w14:textId="77777777" w:rsidR="00B77A12" w:rsidRPr="00A431E1" w:rsidRDefault="00B77A12" w:rsidP="00B77A12"/>
    <w:p w14:paraId="7654C340" w14:textId="07176EA7" w:rsidR="006B5D67" w:rsidRPr="00A431E1" w:rsidRDefault="00D2701D" w:rsidP="00A733AE">
      <w:pPr>
        <w:pStyle w:val="Heading1"/>
      </w:pPr>
      <w:bookmarkStart w:id="18" w:name="_Toc205387191"/>
      <w:bookmarkStart w:id="19" w:name="_Toc206223817"/>
      <w:bookmarkStart w:id="20" w:name="_Toc214422710"/>
      <w:r w:rsidRPr="00A431E1">
        <w:lastRenderedPageBreak/>
        <w:t>Methods</w:t>
      </w:r>
      <w:bookmarkEnd w:id="18"/>
      <w:bookmarkEnd w:id="19"/>
      <w:bookmarkEnd w:id="20"/>
      <w:r w:rsidR="00B77A12" w:rsidRPr="00A431E1">
        <w:t xml:space="preserve"> </w:t>
      </w:r>
    </w:p>
    <w:p w14:paraId="30141823" w14:textId="1EBFEFBE" w:rsidR="00DA1A17" w:rsidRPr="00A431E1" w:rsidRDefault="00BA12EC" w:rsidP="00BA12EC">
      <w:r w:rsidRPr="00A431E1">
        <w:t xml:space="preserve">This report </w:t>
      </w:r>
      <w:r w:rsidR="000D3AD2" w:rsidRPr="00A431E1">
        <w:t xml:space="preserve">includes </w:t>
      </w:r>
      <w:r w:rsidRPr="00A431E1">
        <w:t>data from a range of sources</w:t>
      </w:r>
      <w:r w:rsidR="00DA1A17" w:rsidRPr="00A431E1">
        <w:t>,</w:t>
      </w:r>
      <w:r w:rsidRPr="00A431E1">
        <w:t xml:space="preserve"> </w:t>
      </w:r>
      <w:r w:rsidR="00DA1A17" w:rsidRPr="00A431E1">
        <w:t xml:space="preserve">especially </w:t>
      </w:r>
      <w:r w:rsidR="00417DAF" w:rsidRPr="00A431E1">
        <w:t>the HIV Epidemiology Group (</w:t>
      </w:r>
      <w:r w:rsidR="00A72973" w:rsidRPr="00A431E1" w:rsidDel="000E3507">
        <w:t>HEG</w:t>
      </w:r>
      <w:r w:rsidR="00417DAF" w:rsidRPr="00A431E1">
        <w:t>),</w:t>
      </w:r>
      <w:r w:rsidR="00EE6A81" w:rsidRPr="00A431E1">
        <w:rPr>
          <w:rStyle w:val="FootnoteReference"/>
        </w:rPr>
        <w:footnoteReference w:id="11"/>
      </w:r>
      <w:r w:rsidRPr="00A431E1">
        <w:t xml:space="preserve"> </w:t>
      </w:r>
      <w:r w:rsidR="00417DAF" w:rsidRPr="00A431E1">
        <w:t>the Sex and Prevention of Transmission Study (</w:t>
      </w:r>
      <w:r w:rsidRPr="00A431E1">
        <w:t>SPOTS</w:t>
      </w:r>
      <w:r w:rsidR="00417DAF" w:rsidRPr="00A431E1">
        <w:t>)</w:t>
      </w:r>
      <w:r w:rsidRPr="00A431E1" w:rsidDel="000E3507">
        <w:t xml:space="preserve"> </w:t>
      </w:r>
      <w:r w:rsidRPr="00A431E1">
        <w:t xml:space="preserve">and </w:t>
      </w:r>
      <w:r w:rsidR="00C845B9" w:rsidRPr="00A431E1">
        <w:t>Pharmaceutical Management Agency Limited (</w:t>
      </w:r>
      <w:r w:rsidRPr="00A431E1">
        <w:t>Pharmac</w:t>
      </w:r>
      <w:r w:rsidR="00C845B9" w:rsidRPr="00A431E1">
        <w:t xml:space="preserve">). </w:t>
      </w:r>
      <w:r w:rsidR="00B611E8" w:rsidRPr="00A431E1">
        <w:t>Additional d</w:t>
      </w:r>
      <w:r w:rsidR="008A229B" w:rsidRPr="00A431E1">
        <w:t xml:space="preserve">enominator </w:t>
      </w:r>
      <w:r w:rsidR="00D2701D" w:rsidRPr="00A431E1">
        <w:t>data was sourced from</w:t>
      </w:r>
      <w:r w:rsidRPr="00A431E1">
        <w:t xml:space="preserve"> Stats</w:t>
      </w:r>
      <w:r w:rsidR="00B778CC" w:rsidRPr="00A431E1">
        <w:t xml:space="preserve"> </w:t>
      </w:r>
      <w:r w:rsidRPr="00A431E1">
        <w:t xml:space="preserve">NZ. </w:t>
      </w:r>
      <w:r w:rsidR="00DA1A17" w:rsidRPr="00A431E1">
        <w:t>This section outlines each of these sources in more detail.</w:t>
      </w:r>
    </w:p>
    <w:p w14:paraId="4E6A99EE" w14:textId="77777777" w:rsidR="00DA1A17" w:rsidRPr="00A431E1" w:rsidRDefault="00DA1A17" w:rsidP="00BA12EC"/>
    <w:p w14:paraId="1526FCCB" w14:textId="2C1D294F" w:rsidR="00D2701D" w:rsidRPr="00A431E1" w:rsidRDefault="00BA12EC" w:rsidP="00BA12EC">
      <w:r w:rsidRPr="00A431E1">
        <w:t xml:space="preserve">Indicator titles have been refined </w:t>
      </w:r>
      <w:r w:rsidR="00DA1A17" w:rsidRPr="00A431E1">
        <w:t>where needed to clarify their meaning</w:t>
      </w:r>
      <w:r w:rsidRPr="00A431E1">
        <w:t xml:space="preserve"> while maintaining </w:t>
      </w:r>
      <w:r w:rsidR="00986D87" w:rsidRPr="00A431E1">
        <w:t xml:space="preserve">the </w:t>
      </w:r>
      <w:r w:rsidR="000E3A7E" w:rsidRPr="00A431E1">
        <w:t>intention</w:t>
      </w:r>
      <w:r w:rsidR="00DA1A17" w:rsidRPr="00A431E1">
        <w:t xml:space="preserve"> of each indicator as</w:t>
      </w:r>
      <w:r w:rsidR="000E3A7E" w:rsidRPr="00A431E1">
        <w:t xml:space="preserve"> </w:t>
      </w:r>
      <w:r w:rsidR="00986D87" w:rsidRPr="00A431E1">
        <w:t>set out in</w:t>
      </w:r>
      <w:r w:rsidRPr="00A431E1">
        <w:t xml:space="preserve"> the </w:t>
      </w:r>
      <w:r w:rsidR="00DE7183" w:rsidRPr="00A431E1">
        <w:t xml:space="preserve">HIV </w:t>
      </w:r>
      <w:r w:rsidRPr="00A431E1">
        <w:t>Monitoring Plan. Stakeholder engagement was integral to the development of</w:t>
      </w:r>
      <w:r w:rsidR="00997F63" w:rsidRPr="00A431E1">
        <w:t xml:space="preserve"> both</w:t>
      </w:r>
      <w:r w:rsidRPr="00A431E1">
        <w:t xml:space="preserve"> this report </w:t>
      </w:r>
      <w:r w:rsidR="002209C2" w:rsidRPr="00A431E1">
        <w:t xml:space="preserve">and </w:t>
      </w:r>
      <w:r w:rsidR="00035C63" w:rsidRPr="00A431E1">
        <w:t xml:space="preserve">the </w:t>
      </w:r>
      <w:r w:rsidR="00E72E90" w:rsidRPr="00A431E1">
        <w:t xml:space="preserve">HIV </w:t>
      </w:r>
      <w:r w:rsidR="00264813" w:rsidRPr="00A431E1">
        <w:t>M</w:t>
      </w:r>
      <w:r w:rsidR="00035C63" w:rsidRPr="00A431E1">
        <w:t xml:space="preserve">onitoring </w:t>
      </w:r>
      <w:r w:rsidR="00264813" w:rsidRPr="00A431E1">
        <w:t>Plan</w:t>
      </w:r>
      <w:r w:rsidR="002209C2" w:rsidRPr="00A431E1">
        <w:t>.</w:t>
      </w:r>
      <w:r w:rsidR="00B611E8" w:rsidRPr="00A431E1">
        <w:t xml:space="preserve"> </w:t>
      </w:r>
      <w:r w:rsidR="00DA1A17" w:rsidRPr="00A431E1">
        <w:t xml:space="preserve">This </w:t>
      </w:r>
      <w:r w:rsidR="00B611E8" w:rsidRPr="00A431E1">
        <w:t xml:space="preserve">support </w:t>
      </w:r>
      <w:r w:rsidR="00DA1A17" w:rsidRPr="00A431E1">
        <w:t xml:space="preserve">came </w:t>
      </w:r>
      <w:r w:rsidR="00B611E8" w:rsidRPr="00A431E1">
        <w:t>from the HIV W</w:t>
      </w:r>
      <w:r w:rsidR="00E76B31" w:rsidRPr="00A431E1">
        <w:t>orking Group</w:t>
      </w:r>
      <w:r w:rsidR="004A418F" w:rsidRPr="00A431E1">
        <w:t>,</w:t>
      </w:r>
      <w:r w:rsidR="00035C63" w:rsidRPr="00A431E1">
        <w:t xml:space="preserve"> members of the HIV forum</w:t>
      </w:r>
      <w:r w:rsidR="004A418F" w:rsidRPr="00A431E1">
        <w:t>,</w:t>
      </w:r>
      <w:r w:rsidRPr="00A431E1">
        <w:t xml:space="preserve"> community organisations, service providers and technical experts.</w:t>
      </w:r>
    </w:p>
    <w:p w14:paraId="04768837" w14:textId="021593D9" w:rsidR="00D2701D" w:rsidRPr="00A431E1" w:rsidRDefault="00D2701D" w:rsidP="00D2701D">
      <w:pPr>
        <w:pStyle w:val="Heading2"/>
      </w:pPr>
      <w:bookmarkStart w:id="21" w:name="_Toc205387192"/>
      <w:bookmarkStart w:id="22" w:name="_Toc206223818"/>
      <w:bookmarkStart w:id="23" w:name="_Toc214422711"/>
      <w:r w:rsidRPr="00A431E1">
        <w:t>Data sources</w:t>
      </w:r>
      <w:bookmarkEnd w:id="21"/>
      <w:bookmarkEnd w:id="22"/>
      <w:bookmarkEnd w:id="23"/>
    </w:p>
    <w:p w14:paraId="08060F44" w14:textId="77777777" w:rsidR="00B77A12" w:rsidRPr="00A431E1" w:rsidRDefault="00B77A12" w:rsidP="00D2701D">
      <w:pPr>
        <w:pStyle w:val="Heading3"/>
      </w:pPr>
      <w:bookmarkStart w:id="24" w:name="_Toc200620754"/>
      <w:bookmarkStart w:id="25" w:name="_Toc205387193"/>
      <w:r w:rsidRPr="00A431E1">
        <w:t>HIV and AIDS diagnoses</w:t>
      </w:r>
      <w:bookmarkEnd w:id="24"/>
      <w:bookmarkEnd w:id="25"/>
    </w:p>
    <w:p w14:paraId="5DDC888A" w14:textId="7A33E4EE" w:rsidR="001A32BB" w:rsidRPr="00A431E1" w:rsidRDefault="00B77A12" w:rsidP="002A6B00">
      <w:pPr>
        <w:tabs>
          <w:tab w:val="left" w:pos="615"/>
        </w:tabs>
      </w:pPr>
      <w:r w:rsidRPr="00A431E1">
        <w:t>HIV and AIDS are included in the list of notifiable diseases</w:t>
      </w:r>
      <w:r w:rsidR="008D4288" w:rsidRPr="00A431E1">
        <w:t xml:space="preserve"> that </w:t>
      </w:r>
      <w:r w:rsidRPr="00A431E1">
        <w:t>health practitioners and laboratories</w:t>
      </w:r>
      <w:r w:rsidR="00DA1A17" w:rsidRPr="00A431E1">
        <w:t xml:space="preserve"> must report</w:t>
      </w:r>
      <w:r w:rsidRPr="00A431E1">
        <w:t xml:space="preserve">. </w:t>
      </w:r>
    </w:p>
    <w:p w14:paraId="54167BE0" w14:textId="77777777" w:rsidR="001A32BB" w:rsidRPr="00A431E1" w:rsidRDefault="001A32BB" w:rsidP="002A6B00">
      <w:pPr>
        <w:tabs>
          <w:tab w:val="left" w:pos="615"/>
        </w:tabs>
      </w:pPr>
    </w:p>
    <w:p w14:paraId="49336AD2" w14:textId="13626524" w:rsidR="004E6C83" w:rsidRPr="00A431E1" w:rsidRDefault="00DA1A17" w:rsidP="002A6B00">
      <w:pPr>
        <w:tabs>
          <w:tab w:val="left" w:pos="615"/>
        </w:tabs>
      </w:pPr>
      <w:r w:rsidRPr="00A431E1">
        <w:t>Laboratories n</w:t>
      </w:r>
      <w:r w:rsidR="00B77A12" w:rsidRPr="00A431E1">
        <w:t>otif</w:t>
      </w:r>
      <w:r w:rsidR="001A32BB" w:rsidRPr="00A431E1">
        <w:t>y cases</w:t>
      </w:r>
      <w:r w:rsidR="00B77A12" w:rsidRPr="00A431E1">
        <w:t xml:space="preserve"> of HIV to the </w:t>
      </w:r>
      <w:r w:rsidR="00355ED9" w:rsidRPr="00A431E1">
        <w:t xml:space="preserve">HEG </w:t>
      </w:r>
      <w:r w:rsidR="00B77A12" w:rsidRPr="00A431E1">
        <w:t xml:space="preserve">via the web-based </w:t>
      </w:r>
      <w:r w:rsidR="00C25387" w:rsidRPr="00A431E1">
        <w:t>notifiable disease database</w:t>
      </w:r>
      <w:r w:rsidR="00B77A12" w:rsidRPr="00A431E1">
        <w:t xml:space="preserve"> </w:t>
      </w:r>
      <w:r w:rsidR="00C25387" w:rsidRPr="00A431E1">
        <w:t>(</w:t>
      </w:r>
      <w:proofErr w:type="spellStart"/>
      <w:r w:rsidR="00B77A12" w:rsidRPr="00A431E1">
        <w:t>EpiSurv</w:t>
      </w:r>
      <w:proofErr w:type="spellEnd"/>
      <w:r w:rsidR="00C25387" w:rsidRPr="00A431E1">
        <w:t>)</w:t>
      </w:r>
      <w:r w:rsidR="00AC165A" w:rsidRPr="00A431E1">
        <w:t>,</w:t>
      </w:r>
      <w:r w:rsidR="00B77A12" w:rsidRPr="00A431E1">
        <w:t xml:space="preserve"> </w:t>
      </w:r>
      <w:r w:rsidR="00C25387" w:rsidRPr="00A431E1">
        <w:t>which is</w:t>
      </w:r>
      <w:r w:rsidR="00B77A12" w:rsidRPr="00A431E1">
        <w:t xml:space="preserve"> administered by the </w:t>
      </w:r>
      <w:r w:rsidR="00924389" w:rsidRPr="00A431E1">
        <w:t xml:space="preserve">New Zealand </w:t>
      </w:r>
      <w:r w:rsidR="00440774" w:rsidRPr="00A431E1">
        <w:t>Institute of Public Health and Forensic Science</w:t>
      </w:r>
      <w:r w:rsidR="00AC165A" w:rsidRPr="00A431E1">
        <w:t>.</w:t>
      </w:r>
      <w:r w:rsidR="006551B6" w:rsidRPr="00A431E1">
        <w:rPr>
          <w:rStyle w:val="FootnoteReference"/>
        </w:rPr>
        <w:footnoteReference w:id="12"/>
      </w:r>
      <w:r w:rsidR="0069075A" w:rsidRPr="00A431E1">
        <w:t xml:space="preserve"> N</w:t>
      </w:r>
      <w:r w:rsidR="00B77A12" w:rsidRPr="00A431E1">
        <w:t xml:space="preserve">otifications include all those diagnosed with HIV in New Zealand and, since 2002, all those who were first diagnosed overseas and </w:t>
      </w:r>
      <w:r w:rsidR="00F441A3" w:rsidRPr="00A431E1">
        <w:t xml:space="preserve">later </w:t>
      </w:r>
      <w:r w:rsidR="00997F63" w:rsidRPr="00A431E1">
        <w:t xml:space="preserve">had </w:t>
      </w:r>
      <w:r w:rsidR="00B77A12" w:rsidRPr="00A431E1">
        <w:t xml:space="preserve">a viral load test in New Zealand. </w:t>
      </w:r>
    </w:p>
    <w:p w14:paraId="6289A40F" w14:textId="77777777" w:rsidR="004E6C83" w:rsidRPr="00A431E1" w:rsidRDefault="004E6C83" w:rsidP="002A6B00">
      <w:pPr>
        <w:tabs>
          <w:tab w:val="left" w:pos="615"/>
        </w:tabs>
      </w:pPr>
    </w:p>
    <w:p w14:paraId="26EEB63A" w14:textId="790FBCA7" w:rsidR="002A6B00" w:rsidRPr="00A431E1" w:rsidRDefault="00AC165A" w:rsidP="002A6B00">
      <w:pPr>
        <w:tabs>
          <w:tab w:val="left" w:pos="615"/>
        </w:tabs>
      </w:pPr>
      <w:r w:rsidRPr="00A431E1">
        <w:t>The HEG sends a</w:t>
      </w:r>
      <w:r w:rsidR="00B77A12" w:rsidRPr="00A431E1">
        <w:t xml:space="preserve"> case report form to the notifying clinician to seek further information</w:t>
      </w:r>
      <w:r w:rsidR="000E5516" w:rsidRPr="00A431E1">
        <w:t xml:space="preserve"> </w:t>
      </w:r>
      <w:r w:rsidRPr="00A431E1">
        <w:t xml:space="preserve">on all cases they notified. This covers </w:t>
      </w:r>
      <w:r w:rsidR="00E92AF3" w:rsidRPr="00A431E1">
        <w:t xml:space="preserve">characteristics </w:t>
      </w:r>
      <w:r w:rsidRPr="00A431E1">
        <w:t xml:space="preserve">of each participant </w:t>
      </w:r>
      <w:r w:rsidR="002A6B00" w:rsidRPr="00A431E1">
        <w:t xml:space="preserve">such as: </w:t>
      </w:r>
    </w:p>
    <w:p w14:paraId="32B7EF5C" w14:textId="6416557F" w:rsidR="002A6B00" w:rsidRPr="00A431E1" w:rsidRDefault="00E92AF3" w:rsidP="00215B3F">
      <w:pPr>
        <w:pStyle w:val="Bullet"/>
      </w:pPr>
      <w:r w:rsidRPr="00A431E1">
        <w:t>age</w:t>
      </w:r>
    </w:p>
    <w:p w14:paraId="79C0C8CE" w14:textId="47DAE54B" w:rsidR="002A6B00" w:rsidRPr="00A431E1" w:rsidRDefault="00E92AF3" w:rsidP="00215B3F">
      <w:pPr>
        <w:pStyle w:val="Bullet"/>
      </w:pPr>
      <w:r w:rsidRPr="00A431E1">
        <w:t>gender</w:t>
      </w:r>
    </w:p>
    <w:p w14:paraId="7C8DF2FD" w14:textId="339B4743" w:rsidR="002A6B00" w:rsidRPr="00A431E1" w:rsidRDefault="00E92AF3" w:rsidP="00215B3F">
      <w:pPr>
        <w:pStyle w:val="Bullet"/>
      </w:pPr>
      <w:r w:rsidRPr="00A431E1">
        <w:t>ethnicity</w:t>
      </w:r>
    </w:p>
    <w:p w14:paraId="240364BB" w14:textId="44E9F678" w:rsidR="002A6B00" w:rsidRPr="00A431E1" w:rsidRDefault="005E3087" w:rsidP="00215B3F">
      <w:pPr>
        <w:pStyle w:val="Bullet"/>
      </w:pPr>
      <w:r w:rsidRPr="00A431E1">
        <w:t>region of residence at the time of</w:t>
      </w:r>
      <w:r w:rsidR="00AC165A" w:rsidRPr="00A431E1">
        <w:t xml:space="preserve"> HIV</w:t>
      </w:r>
      <w:r w:rsidRPr="00A431E1">
        <w:t xml:space="preserve"> diagnosis</w:t>
      </w:r>
    </w:p>
    <w:p w14:paraId="3BC8E128" w14:textId="6BC539EB" w:rsidR="002A6B00" w:rsidRPr="00A431E1" w:rsidRDefault="00E92AF3" w:rsidP="00215B3F">
      <w:pPr>
        <w:pStyle w:val="Bullet"/>
      </w:pPr>
      <w:r w:rsidRPr="00A431E1">
        <w:t>likely mode of acqui</w:t>
      </w:r>
      <w:r w:rsidR="00AC165A" w:rsidRPr="00A431E1">
        <w:t>ring HIV</w:t>
      </w:r>
    </w:p>
    <w:p w14:paraId="537DAFB5" w14:textId="10F1C1AE" w:rsidR="002A6B00" w:rsidRPr="00A431E1" w:rsidRDefault="00E92AF3" w:rsidP="00215B3F">
      <w:pPr>
        <w:pStyle w:val="Bullet"/>
      </w:pPr>
      <w:r w:rsidRPr="00A431E1">
        <w:t>place of acquisition</w:t>
      </w:r>
      <w:r w:rsidR="00A92B68" w:rsidRPr="00A431E1">
        <w:t xml:space="preserve"> (New Zealand or overseas)</w:t>
      </w:r>
    </w:p>
    <w:p w14:paraId="0EB531AD" w14:textId="5FC04330" w:rsidR="002A6B00" w:rsidRPr="00A431E1" w:rsidRDefault="00B23212" w:rsidP="00215B3F">
      <w:pPr>
        <w:pStyle w:val="Bullet"/>
      </w:pPr>
      <w:r w:rsidRPr="00A431E1">
        <w:t xml:space="preserve">first CD4 cell count </w:t>
      </w:r>
      <w:r w:rsidR="00305880" w:rsidRPr="00A431E1">
        <w:t xml:space="preserve">around the time of diagnosis to determine the </w:t>
      </w:r>
      <w:r w:rsidR="0091721D" w:rsidRPr="00A431E1">
        <w:t xml:space="preserve">likely </w:t>
      </w:r>
      <w:r w:rsidR="00305880" w:rsidRPr="00A431E1">
        <w:t>tim</w:t>
      </w:r>
      <w:r w:rsidR="0091721D" w:rsidRPr="00A431E1">
        <w:t>e</w:t>
      </w:r>
      <w:r w:rsidR="00305880" w:rsidRPr="00A431E1">
        <w:t xml:space="preserve"> </w:t>
      </w:r>
      <w:r w:rsidR="0091721D" w:rsidRPr="00A431E1">
        <w:t>since</w:t>
      </w:r>
      <w:r w:rsidR="00305880" w:rsidRPr="00A431E1">
        <w:t xml:space="preserve"> </w:t>
      </w:r>
      <w:r w:rsidR="00AC165A" w:rsidRPr="00A431E1">
        <w:t xml:space="preserve">they acquired </w:t>
      </w:r>
      <w:r w:rsidR="00305880" w:rsidRPr="00A431E1">
        <w:t>HIV</w:t>
      </w:r>
      <w:r w:rsidR="00E92AF3" w:rsidRPr="00A431E1">
        <w:t xml:space="preserve">. </w:t>
      </w:r>
      <w:r w:rsidR="00B77A12" w:rsidRPr="00A431E1">
        <w:t xml:space="preserve"> </w:t>
      </w:r>
    </w:p>
    <w:p w14:paraId="4CE964C6" w14:textId="77777777" w:rsidR="004E6C83" w:rsidRPr="00A431E1" w:rsidRDefault="004E6C83" w:rsidP="002A6B00">
      <w:pPr>
        <w:tabs>
          <w:tab w:val="left" w:pos="615"/>
        </w:tabs>
      </w:pPr>
    </w:p>
    <w:p w14:paraId="4C904E39" w14:textId="7D27A292" w:rsidR="00B77A12" w:rsidRPr="00A431E1" w:rsidRDefault="00AC165A" w:rsidP="00B77A12">
      <w:pPr>
        <w:tabs>
          <w:tab w:val="left" w:pos="615"/>
        </w:tabs>
      </w:pPr>
      <w:r w:rsidRPr="00A431E1">
        <w:t>Completed report forms rarely reported</w:t>
      </w:r>
      <w:r w:rsidR="0025765B" w:rsidRPr="00A431E1">
        <w:t xml:space="preserve"> </w:t>
      </w:r>
      <w:r w:rsidR="00D918CE" w:rsidRPr="00A431E1">
        <w:t>more than one ethnicity</w:t>
      </w:r>
      <w:r w:rsidRPr="00A431E1">
        <w:t xml:space="preserve"> for a case</w:t>
      </w:r>
      <w:r w:rsidR="0025765B" w:rsidRPr="00A431E1">
        <w:t xml:space="preserve">, </w:t>
      </w:r>
      <w:r w:rsidRPr="00A431E1">
        <w:t xml:space="preserve">probably because </w:t>
      </w:r>
      <w:r w:rsidR="00D918CE" w:rsidRPr="00A431E1">
        <w:t>the clinician</w:t>
      </w:r>
      <w:r w:rsidR="0025765B" w:rsidRPr="00A431E1">
        <w:t xml:space="preserve"> rather than </w:t>
      </w:r>
      <w:r w:rsidRPr="00A431E1">
        <w:t>the participant</w:t>
      </w:r>
      <w:r w:rsidR="00F441A3" w:rsidRPr="00A431E1">
        <w:t xml:space="preserve"> completed the form</w:t>
      </w:r>
      <w:r w:rsidR="00F2653F" w:rsidRPr="00A431E1">
        <w:t>. This</w:t>
      </w:r>
      <w:r w:rsidRPr="00A431E1">
        <w:t xml:space="preserve"> focus on a </w:t>
      </w:r>
      <w:r w:rsidRPr="00A431E1">
        <w:lastRenderedPageBreak/>
        <w:t>single ethnicity</w:t>
      </w:r>
      <w:r w:rsidR="00F2653F" w:rsidRPr="00A431E1">
        <w:t xml:space="preserve"> may lead to inaccurate representation and undercounting </w:t>
      </w:r>
      <w:r w:rsidR="00407510" w:rsidRPr="00A431E1">
        <w:t>of some ethnic groups.</w:t>
      </w:r>
      <w:r w:rsidR="00407510" w:rsidRPr="00A431E1" w:rsidDel="00407510">
        <w:t xml:space="preserve"> </w:t>
      </w:r>
    </w:p>
    <w:p w14:paraId="5D7B1376" w14:textId="1092FC70" w:rsidR="00EA1F3A" w:rsidRPr="00A431E1" w:rsidRDefault="00FD371F" w:rsidP="003457AD">
      <w:pPr>
        <w:tabs>
          <w:tab w:val="left" w:pos="615"/>
        </w:tabs>
        <w:spacing w:before="160"/>
      </w:pPr>
      <w:r w:rsidRPr="00A431E1">
        <w:t>H</w:t>
      </w:r>
      <w:r w:rsidR="00B77A12" w:rsidRPr="00A431E1">
        <w:t xml:space="preserve">ealth practitioners notify cases of AIDS </w:t>
      </w:r>
      <w:r w:rsidR="00401C82" w:rsidRPr="00A431E1">
        <w:t xml:space="preserve">either </w:t>
      </w:r>
      <w:r w:rsidR="00B77A12" w:rsidRPr="00A431E1">
        <w:t xml:space="preserve">to </w:t>
      </w:r>
      <w:r w:rsidR="001A32BB" w:rsidRPr="00A431E1">
        <w:t xml:space="preserve">the </w:t>
      </w:r>
      <w:r w:rsidR="00624605" w:rsidRPr="00A431E1">
        <w:t>HEG</w:t>
      </w:r>
      <w:r w:rsidR="00B77A12" w:rsidRPr="00A431E1">
        <w:t xml:space="preserve"> directly or to the local Public Health Unit via the </w:t>
      </w:r>
      <w:proofErr w:type="spellStart"/>
      <w:r w:rsidR="00B77A12" w:rsidRPr="00A431E1">
        <w:t>EpiSurv</w:t>
      </w:r>
      <w:proofErr w:type="spellEnd"/>
      <w:r w:rsidR="00B77A12" w:rsidRPr="00A431E1">
        <w:t xml:space="preserve"> portal. </w:t>
      </w:r>
      <w:r w:rsidR="001A32BB" w:rsidRPr="00A431E1">
        <w:t xml:space="preserve">They then complete a </w:t>
      </w:r>
      <w:r w:rsidR="00B77A12" w:rsidRPr="00A431E1">
        <w:t>case report form. For surveillance purposes in New Zealand, a person with HIV infection is said to have developed AIDS when one or more of a list of 25 AIDS-defining illnesses are diagnosed</w:t>
      </w:r>
      <w:r w:rsidR="00DE1D31" w:rsidRPr="00A431E1">
        <w:t xml:space="preserve"> for the first time</w:t>
      </w:r>
      <w:r w:rsidR="00B77A12" w:rsidRPr="00A431E1">
        <w:t>.</w:t>
      </w:r>
      <w:r w:rsidR="00307769" w:rsidRPr="00A431E1">
        <w:t xml:space="preserve"> The number of people diagnosed with AIDS and</w:t>
      </w:r>
      <w:r w:rsidR="001A32BB" w:rsidRPr="00A431E1">
        <w:t xml:space="preserve"> the number of AIDS-related</w:t>
      </w:r>
      <w:r w:rsidR="00307769" w:rsidRPr="00A431E1">
        <w:t xml:space="preserve"> deaths may increase due to delayed notifications. </w:t>
      </w:r>
    </w:p>
    <w:p w14:paraId="24A52D68" w14:textId="77777777" w:rsidR="001A32BB" w:rsidRPr="00A431E1" w:rsidRDefault="001A32BB" w:rsidP="00215B3F"/>
    <w:p w14:paraId="70CFB99E" w14:textId="2D0132B0" w:rsidR="00EA1F3A" w:rsidRPr="00A431E1" w:rsidRDefault="004965B9" w:rsidP="00215B3F">
      <w:r w:rsidRPr="00A431E1">
        <w:t xml:space="preserve">Since 2022, </w:t>
      </w:r>
      <w:r w:rsidR="005C6EF7" w:rsidRPr="00A431E1">
        <w:t xml:space="preserve">data from Pharmac and </w:t>
      </w:r>
      <w:r w:rsidR="00382189" w:rsidRPr="00A431E1">
        <w:t>laboratories</w:t>
      </w:r>
      <w:r w:rsidR="00F066BC" w:rsidRPr="00A431E1">
        <w:t xml:space="preserve"> undertaking viral load testing</w:t>
      </w:r>
      <w:r w:rsidR="00382189" w:rsidRPr="00A431E1">
        <w:t xml:space="preserve"> h</w:t>
      </w:r>
      <w:r w:rsidR="00F066BC" w:rsidRPr="00A431E1">
        <w:t>a</w:t>
      </w:r>
      <w:r w:rsidR="001A32BB" w:rsidRPr="00A431E1">
        <w:t>s</w:t>
      </w:r>
      <w:r w:rsidR="00382189" w:rsidRPr="00A431E1">
        <w:t xml:space="preserve"> been linked each year with</w:t>
      </w:r>
      <w:r w:rsidR="001A32BB" w:rsidRPr="00A431E1">
        <w:t xml:space="preserve"> HEG</w:t>
      </w:r>
      <w:r w:rsidR="00382189" w:rsidRPr="00A431E1">
        <w:t xml:space="preserve"> records to track how many people diagnosed with HIV</w:t>
      </w:r>
      <w:r w:rsidR="00971C33" w:rsidRPr="00A431E1">
        <w:t xml:space="preserve"> are receiving treatment and</w:t>
      </w:r>
      <w:r w:rsidR="00841B22" w:rsidRPr="00A431E1">
        <w:t xml:space="preserve"> </w:t>
      </w:r>
      <w:r w:rsidR="00BF51F1" w:rsidRPr="00A431E1">
        <w:t xml:space="preserve">have achieved </w:t>
      </w:r>
      <w:r w:rsidR="00325137" w:rsidRPr="00A431E1">
        <w:t>viral suppression (&lt;200 copies/m</w:t>
      </w:r>
      <w:r w:rsidR="009B4DA0" w:rsidRPr="00A431E1">
        <w:t>L</w:t>
      </w:r>
      <w:r w:rsidR="00325137" w:rsidRPr="00A431E1">
        <w:t>)</w:t>
      </w:r>
      <w:r w:rsidR="00EA1F3A" w:rsidRPr="00A431E1">
        <w:t>.</w:t>
      </w:r>
      <w:r w:rsidR="005233D4" w:rsidRPr="00A431E1">
        <w:rPr>
          <w:rStyle w:val="FootnoteReference"/>
          <w:rFonts w:cs="Segoe UI"/>
          <w:szCs w:val="21"/>
        </w:rPr>
        <w:footnoteReference w:id="13"/>
      </w:r>
      <w:r w:rsidR="00401C82" w:rsidRPr="00A431E1">
        <w:t xml:space="preserve"> This analysis dates back to 2006, when </w:t>
      </w:r>
      <w:r w:rsidR="00C864D1" w:rsidRPr="00A431E1">
        <w:t xml:space="preserve">data with </w:t>
      </w:r>
      <w:r w:rsidR="00401C82" w:rsidRPr="00A431E1">
        <w:t>National Health Index (NHI) numbers became available</w:t>
      </w:r>
      <w:r w:rsidR="00862780">
        <w:t xml:space="preserve">. </w:t>
      </w:r>
      <w:r w:rsidR="007965FC">
        <w:t xml:space="preserve">NHI information is required to </w:t>
      </w:r>
      <w:r w:rsidR="004D06E0">
        <w:t xml:space="preserve">link HEG records </w:t>
      </w:r>
      <w:r w:rsidR="002E316E">
        <w:t>to other datasets</w:t>
      </w:r>
      <w:r w:rsidR="00401C82" w:rsidRPr="00A431E1">
        <w:t>.</w:t>
      </w:r>
    </w:p>
    <w:p w14:paraId="46249FCC" w14:textId="77777777" w:rsidR="00D2701D" w:rsidRPr="00A431E1" w:rsidRDefault="00D2701D" w:rsidP="00B77A12">
      <w:pPr>
        <w:tabs>
          <w:tab w:val="left" w:pos="615"/>
        </w:tabs>
      </w:pPr>
    </w:p>
    <w:p w14:paraId="14B037AC" w14:textId="109E2991" w:rsidR="00E60BCC" w:rsidRPr="00215B3F" w:rsidRDefault="00A84ED4" w:rsidP="00AB6F68">
      <w:pPr>
        <w:tabs>
          <w:tab w:val="left" w:pos="615"/>
        </w:tabs>
      </w:pPr>
      <w:r w:rsidRPr="00A431E1">
        <w:rPr>
          <w:rFonts w:cs="Segoe UI"/>
          <w:szCs w:val="21"/>
        </w:rPr>
        <w:t xml:space="preserve">The </w:t>
      </w:r>
      <w:r w:rsidR="00E60BCC" w:rsidRPr="00A431E1">
        <w:rPr>
          <w:rFonts w:cs="Segoe UI"/>
          <w:szCs w:val="21"/>
        </w:rPr>
        <w:t>HEG</w:t>
      </w:r>
      <w:r w:rsidR="00393473" w:rsidRPr="00A431E1">
        <w:rPr>
          <w:rFonts w:cs="Segoe UI"/>
          <w:szCs w:val="21"/>
        </w:rPr>
        <w:t xml:space="preserve"> </w:t>
      </w:r>
      <w:r w:rsidR="001A32BB" w:rsidRPr="00A431E1">
        <w:rPr>
          <w:rFonts w:cs="Segoe UI"/>
          <w:szCs w:val="21"/>
        </w:rPr>
        <w:t xml:space="preserve">is </w:t>
      </w:r>
      <w:r w:rsidR="002F6BDE" w:rsidRPr="00A431E1">
        <w:rPr>
          <w:rFonts w:cs="Segoe UI"/>
          <w:szCs w:val="21"/>
        </w:rPr>
        <w:t>based in the Department of Preventive and Social Medicine at the University of Otago</w:t>
      </w:r>
      <w:r w:rsidR="00FB217C" w:rsidRPr="00A431E1">
        <w:rPr>
          <w:rFonts w:cs="Segoe UI"/>
          <w:szCs w:val="21"/>
        </w:rPr>
        <w:t>.</w:t>
      </w:r>
      <w:r w:rsidR="00E60BCC" w:rsidRPr="00A431E1">
        <w:rPr>
          <w:rFonts w:cs="Segoe UI"/>
          <w:szCs w:val="21"/>
        </w:rPr>
        <w:t xml:space="preserve"> </w:t>
      </w:r>
      <w:r w:rsidR="001917EF" w:rsidRPr="00A431E1">
        <w:rPr>
          <w:rFonts w:cs="Segoe UI"/>
          <w:szCs w:val="21"/>
        </w:rPr>
        <w:t>It is</w:t>
      </w:r>
      <w:r w:rsidR="00E60BCC" w:rsidRPr="00A431E1">
        <w:rPr>
          <w:rFonts w:cs="Segoe UI"/>
          <w:szCs w:val="21"/>
        </w:rPr>
        <w:t xml:space="preserve"> </w:t>
      </w:r>
      <w:r w:rsidR="00B862E9" w:rsidRPr="00A431E1">
        <w:rPr>
          <w:rFonts w:cs="Segoe UI"/>
          <w:szCs w:val="21"/>
        </w:rPr>
        <w:t>responsible</w:t>
      </w:r>
      <w:r w:rsidR="00B70586" w:rsidRPr="00A431E1">
        <w:rPr>
          <w:rFonts w:cs="Segoe UI"/>
          <w:szCs w:val="21"/>
        </w:rPr>
        <w:t xml:space="preserve"> for national surveillance of AIDS and HIV infection in New Zealand</w:t>
      </w:r>
      <w:r w:rsidR="005D7F67" w:rsidRPr="00A431E1">
        <w:rPr>
          <w:rFonts w:cs="Segoe UI"/>
          <w:szCs w:val="21"/>
        </w:rPr>
        <w:t xml:space="preserve"> under contract with</w:t>
      </w:r>
      <w:r w:rsidR="008A7F6B" w:rsidRPr="00A431E1">
        <w:rPr>
          <w:rFonts w:cs="Segoe UI"/>
          <w:szCs w:val="21"/>
        </w:rPr>
        <w:t xml:space="preserve"> and funded by</w:t>
      </w:r>
      <w:r w:rsidR="005D7F67" w:rsidRPr="00A431E1">
        <w:rPr>
          <w:rFonts w:cs="Segoe UI"/>
          <w:szCs w:val="21"/>
        </w:rPr>
        <w:t xml:space="preserve"> </w:t>
      </w:r>
      <w:r w:rsidR="004D7E2E" w:rsidRPr="00A431E1">
        <w:t>t</w:t>
      </w:r>
      <w:r w:rsidR="00EA1978" w:rsidRPr="00A431E1">
        <w:t>he Ministry of Health</w:t>
      </w:r>
      <w:r w:rsidR="001917EF" w:rsidRPr="00A431E1">
        <w:t xml:space="preserve"> – Manat</w:t>
      </w:r>
      <w:r w:rsidR="001917EF" w:rsidRPr="00A431E1">
        <w:rPr>
          <w:rFonts w:cs="Segoe UI"/>
        </w:rPr>
        <w:t>ū</w:t>
      </w:r>
      <w:r w:rsidR="001917EF" w:rsidRPr="00A431E1">
        <w:t xml:space="preserve"> Hauora</w:t>
      </w:r>
      <w:r w:rsidR="00EA1978" w:rsidRPr="00A431E1">
        <w:t>.</w:t>
      </w:r>
      <w:r w:rsidR="00AB6F68" w:rsidRPr="00A431E1">
        <w:t xml:space="preserve"> </w:t>
      </w:r>
      <w:r w:rsidR="001917EF" w:rsidRPr="00A431E1">
        <w:t xml:space="preserve">To </w:t>
      </w:r>
      <w:r w:rsidR="0062528F" w:rsidRPr="00A431E1">
        <w:t>learn more about the HEG</w:t>
      </w:r>
      <w:r w:rsidR="001917EF" w:rsidRPr="00A431E1">
        <w:t>, see</w:t>
      </w:r>
      <w:r w:rsidR="0062528F" w:rsidRPr="00A431E1">
        <w:t xml:space="preserve"> the University</w:t>
      </w:r>
      <w:r w:rsidR="003234B3" w:rsidRPr="00A431E1">
        <w:t xml:space="preserve"> of Otago</w:t>
      </w:r>
      <w:r w:rsidR="0062528F" w:rsidRPr="00A431E1">
        <w:t xml:space="preserve"> website</w:t>
      </w:r>
      <w:r w:rsidR="007949BF" w:rsidRPr="00A431E1">
        <w:t xml:space="preserve"> at </w:t>
      </w:r>
      <w:hyperlink r:id="rId30" w:history="1">
        <w:r w:rsidR="001917EF" w:rsidRPr="00A431E1">
          <w:rPr>
            <w:rStyle w:val="Hyperlink"/>
            <w:b w:val="0"/>
          </w:rPr>
          <w:t>otago.ac.nz/</w:t>
        </w:r>
        <w:proofErr w:type="spellStart"/>
        <w:r w:rsidR="001917EF" w:rsidRPr="00A431E1">
          <w:rPr>
            <w:rStyle w:val="Hyperlink"/>
            <w:b w:val="0"/>
          </w:rPr>
          <w:t>hiv</w:t>
        </w:r>
        <w:proofErr w:type="spellEnd"/>
        <w:r w:rsidR="001917EF" w:rsidRPr="00A431E1">
          <w:rPr>
            <w:rStyle w:val="Hyperlink"/>
            <w:b w:val="0"/>
          </w:rPr>
          <w:t>-epidemiology</w:t>
        </w:r>
      </w:hyperlink>
      <w:r w:rsidR="00EA1978" w:rsidRPr="00215B3F">
        <w:t>.</w:t>
      </w:r>
    </w:p>
    <w:p w14:paraId="1B5DCBDC" w14:textId="314E7E9E" w:rsidR="00B77A12" w:rsidRPr="00A431E1" w:rsidRDefault="00B77A12" w:rsidP="00D2701D">
      <w:pPr>
        <w:pStyle w:val="Heading3"/>
      </w:pPr>
      <w:bookmarkStart w:id="26" w:name="_Toc200620755"/>
      <w:bookmarkStart w:id="27" w:name="_Toc205387194"/>
      <w:r w:rsidRPr="00A431E1">
        <w:t>Testing and prevention</w:t>
      </w:r>
      <w:r w:rsidR="00772D0E" w:rsidRPr="00A431E1">
        <w:t xml:space="preserve"> behaviours </w:t>
      </w:r>
      <w:bookmarkEnd w:id="26"/>
      <w:bookmarkEnd w:id="27"/>
    </w:p>
    <w:p w14:paraId="1135CA92" w14:textId="7ED638FC" w:rsidR="00A27FEC" w:rsidRPr="00A431E1" w:rsidRDefault="006B5D67" w:rsidP="006E630F">
      <w:pPr>
        <w:tabs>
          <w:tab w:val="left" w:pos="615"/>
        </w:tabs>
        <w:rPr>
          <w:rFonts w:cs="Segoe UI"/>
        </w:rPr>
      </w:pPr>
      <w:r w:rsidRPr="00A431E1">
        <w:rPr>
          <w:rFonts w:cs="Segoe UI"/>
        </w:rPr>
        <w:t>SPOTS is an HIV behavioural surveillance programme</w:t>
      </w:r>
      <w:r w:rsidR="00B778CC" w:rsidRPr="00A431E1">
        <w:rPr>
          <w:rFonts w:cs="Segoe UI"/>
        </w:rPr>
        <w:t xml:space="preserve"> </w:t>
      </w:r>
      <w:r w:rsidR="0071657B" w:rsidRPr="00A431E1">
        <w:rPr>
          <w:rFonts w:cs="Segoe UI"/>
        </w:rPr>
        <w:t>that conducts</w:t>
      </w:r>
      <w:r w:rsidR="00B778CC" w:rsidRPr="00A431E1">
        <w:rPr>
          <w:rFonts w:cs="Segoe UI"/>
        </w:rPr>
        <w:t xml:space="preserve"> a survey</w:t>
      </w:r>
      <w:r w:rsidRPr="00A431E1">
        <w:rPr>
          <w:rFonts w:cs="Segoe UI"/>
        </w:rPr>
        <w:t xml:space="preserve"> at regular intervals to monitor changes in HIV risk and protective practices in populations at </w:t>
      </w:r>
      <w:r w:rsidR="001917EF" w:rsidRPr="00A431E1">
        <w:rPr>
          <w:rFonts w:cs="Segoe UI"/>
        </w:rPr>
        <w:t xml:space="preserve">greatest </w:t>
      </w:r>
      <w:r w:rsidRPr="00A431E1">
        <w:rPr>
          <w:rFonts w:cs="Segoe UI"/>
        </w:rPr>
        <w:t xml:space="preserve">risk of transmission in New Zealand. The target population for SPOTS is </w:t>
      </w:r>
      <w:r w:rsidR="004C30BD" w:rsidRPr="00A431E1">
        <w:rPr>
          <w:rFonts w:cs="Segoe UI"/>
        </w:rPr>
        <w:t>GBMSM</w:t>
      </w:r>
      <w:r w:rsidRPr="00A431E1">
        <w:rPr>
          <w:rFonts w:cs="Segoe UI"/>
        </w:rPr>
        <w:t xml:space="preserve"> and their sexual partners, including trans women and non-binary individuals. SPOTS was conducted entirely online in 2022 due to COVID-19, and both online and in-person at gay community spaces in 2025. </w:t>
      </w:r>
      <w:r w:rsidR="001917EF" w:rsidRPr="00A431E1">
        <w:rPr>
          <w:rFonts w:cs="Segoe UI"/>
        </w:rPr>
        <w:t>See Appendix 1 for a</w:t>
      </w:r>
      <w:r w:rsidR="006E6D8B" w:rsidRPr="00A431E1">
        <w:rPr>
          <w:rFonts w:cs="Segoe UI"/>
        </w:rPr>
        <w:t xml:space="preserve"> table of baseline characteristic</w:t>
      </w:r>
      <w:r w:rsidR="001917EF" w:rsidRPr="00A431E1">
        <w:rPr>
          <w:rFonts w:cs="Segoe UI"/>
        </w:rPr>
        <w:t>s</w:t>
      </w:r>
      <w:r w:rsidR="006E6D8B" w:rsidRPr="00A431E1">
        <w:rPr>
          <w:rFonts w:cs="Segoe UI"/>
        </w:rPr>
        <w:t xml:space="preserve"> for survey participants.</w:t>
      </w:r>
    </w:p>
    <w:p w14:paraId="3EE43816" w14:textId="47CD0B1C" w:rsidR="003915D3" w:rsidRPr="00A431E1" w:rsidRDefault="00994635" w:rsidP="003457AD">
      <w:pPr>
        <w:tabs>
          <w:tab w:val="left" w:pos="615"/>
        </w:tabs>
        <w:spacing w:before="160"/>
        <w:rPr>
          <w:rFonts w:cs="Segoe UI"/>
          <w:szCs w:val="21"/>
        </w:rPr>
      </w:pPr>
      <w:r w:rsidRPr="00A431E1">
        <w:rPr>
          <w:rFonts w:cs="Segoe UI"/>
          <w:szCs w:val="21"/>
        </w:rPr>
        <w:t>T</w:t>
      </w:r>
      <w:r w:rsidR="0071657B" w:rsidRPr="00A431E1">
        <w:rPr>
          <w:rFonts w:cs="Segoe UI"/>
          <w:szCs w:val="21"/>
        </w:rPr>
        <w:t xml:space="preserve">he </w:t>
      </w:r>
      <w:r w:rsidR="006B5D67" w:rsidRPr="00A431E1">
        <w:rPr>
          <w:rFonts w:cs="Segoe UI"/>
          <w:szCs w:val="21"/>
        </w:rPr>
        <w:t xml:space="preserve">SPOTS </w:t>
      </w:r>
      <w:r w:rsidR="0071657B" w:rsidRPr="00A431E1">
        <w:rPr>
          <w:rFonts w:cs="Segoe UI"/>
          <w:szCs w:val="21"/>
        </w:rPr>
        <w:t xml:space="preserve">survey </w:t>
      </w:r>
      <w:r w:rsidR="006B5D67" w:rsidRPr="00A431E1">
        <w:rPr>
          <w:rFonts w:cs="Segoe UI"/>
          <w:szCs w:val="21"/>
        </w:rPr>
        <w:t xml:space="preserve">is a repeat cross-sectional community survey </w:t>
      </w:r>
      <w:r w:rsidR="003C2779" w:rsidRPr="00A431E1">
        <w:rPr>
          <w:rFonts w:cs="Segoe UI"/>
          <w:szCs w:val="21"/>
        </w:rPr>
        <w:t xml:space="preserve">that uses targeted rather than </w:t>
      </w:r>
      <w:r w:rsidR="006B5D67" w:rsidRPr="00A431E1">
        <w:rPr>
          <w:rFonts w:cs="Segoe UI"/>
          <w:szCs w:val="21"/>
        </w:rPr>
        <w:t xml:space="preserve">random sampling. </w:t>
      </w:r>
      <w:r w:rsidR="00CB6AD4" w:rsidRPr="00A431E1">
        <w:rPr>
          <w:rFonts w:cs="Segoe UI"/>
          <w:szCs w:val="21"/>
        </w:rPr>
        <w:t>As it</w:t>
      </w:r>
      <w:r w:rsidR="009065D8" w:rsidRPr="00A431E1">
        <w:rPr>
          <w:rFonts w:cs="Segoe UI"/>
          <w:szCs w:val="21"/>
        </w:rPr>
        <w:t xml:space="preserve"> is an opt-in survey</w:t>
      </w:r>
      <w:r w:rsidR="00DD77EB" w:rsidRPr="00A431E1">
        <w:rPr>
          <w:rFonts w:cs="Segoe UI"/>
          <w:szCs w:val="21"/>
        </w:rPr>
        <w:t xml:space="preserve"> </w:t>
      </w:r>
      <w:r w:rsidR="001917EF" w:rsidRPr="00A431E1">
        <w:rPr>
          <w:rFonts w:cs="Segoe UI"/>
          <w:szCs w:val="21"/>
        </w:rPr>
        <w:t xml:space="preserve">promoted </w:t>
      </w:r>
      <w:r w:rsidR="00DD77EB" w:rsidRPr="00A431E1">
        <w:rPr>
          <w:rFonts w:cs="Segoe UI"/>
          <w:szCs w:val="21"/>
        </w:rPr>
        <w:t>online</w:t>
      </w:r>
      <w:r w:rsidR="00CB6AD4" w:rsidRPr="00A431E1">
        <w:rPr>
          <w:rFonts w:cs="Segoe UI"/>
          <w:szCs w:val="21"/>
        </w:rPr>
        <w:t>, the composition of the respondents will differ between survey rounds</w:t>
      </w:r>
      <w:r w:rsidRPr="00A431E1">
        <w:rPr>
          <w:rFonts w:cs="Segoe UI"/>
          <w:szCs w:val="21"/>
        </w:rPr>
        <w:t>, which will influence the findings reported</w:t>
      </w:r>
      <w:r w:rsidR="00D7615E" w:rsidRPr="00A431E1">
        <w:rPr>
          <w:rFonts w:cs="Segoe UI"/>
          <w:szCs w:val="21"/>
        </w:rPr>
        <w:t xml:space="preserve">. </w:t>
      </w:r>
      <w:r w:rsidRPr="00A431E1">
        <w:rPr>
          <w:rFonts w:cs="Segoe UI"/>
          <w:szCs w:val="21"/>
        </w:rPr>
        <w:t xml:space="preserve">For this reason, SPOTS </w:t>
      </w:r>
      <w:proofErr w:type="gramStart"/>
      <w:r w:rsidRPr="00A431E1">
        <w:rPr>
          <w:rFonts w:cs="Segoe UI"/>
          <w:szCs w:val="21"/>
        </w:rPr>
        <w:t>does</w:t>
      </w:r>
      <w:proofErr w:type="gramEnd"/>
      <w:r w:rsidRPr="00A431E1">
        <w:rPr>
          <w:rFonts w:cs="Segoe UI"/>
          <w:szCs w:val="21"/>
        </w:rPr>
        <w:t xml:space="preserve"> not report survey response rates and</w:t>
      </w:r>
      <w:r w:rsidR="00CB6AD4" w:rsidRPr="00A431E1">
        <w:rPr>
          <w:rFonts w:cs="Segoe UI"/>
          <w:szCs w:val="21"/>
        </w:rPr>
        <w:t xml:space="preserve"> it is not generalisable to all GBMSM in New Zealand</w:t>
      </w:r>
      <w:r w:rsidR="006B5D67" w:rsidRPr="00A431E1">
        <w:rPr>
          <w:rFonts w:cs="Segoe UI"/>
          <w:szCs w:val="21"/>
        </w:rPr>
        <w:t>.</w:t>
      </w:r>
      <w:r w:rsidRPr="00A431E1">
        <w:rPr>
          <w:rFonts w:cs="Segoe UI"/>
          <w:szCs w:val="21"/>
        </w:rPr>
        <w:t xml:space="preserve"> </w:t>
      </w:r>
    </w:p>
    <w:p w14:paraId="5C2A0C94" w14:textId="7A9EF0A7" w:rsidR="00A27FEC" w:rsidRPr="00A431E1" w:rsidRDefault="00231D61" w:rsidP="003457AD">
      <w:pPr>
        <w:tabs>
          <w:tab w:val="left" w:pos="615"/>
        </w:tabs>
        <w:spacing w:before="160"/>
        <w:rPr>
          <w:rFonts w:cs="Segoe UI"/>
        </w:rPr>
      </w:pPr>
      <w:r w:rsidRPr="00A431E1">
        <w:rPr>
          <w:rFonts w:cs="Segoe UI"/>
        </w:rPr>
        <w:t>For SPOTS indicators,</w:t>
      </w:r>
      <w:r w:rsidR="00A27FEC" w:rsidRPr="00A431E1">
        <w:rPr>
          <w:rFonts w:cs="Segoe UI"/>
        </w:rPr>
        <w:t xml:space="preserve"> GBMSM include men (cis or trans) who identify as gay or bisexual, takatāpui or queer, or have ever had sexual contact with a male, including trans women and non-binary people who have sex with gay or bisexual men.</w:t>
      </w:r>
      <w:r w:rsidRPr="00A431E1">
        <w:rPr>
          <w:rFonts w:cs="Segoe UI"/>
        </w:rPr>
        <w:t xml:space="preserve"> Ethnicity and sexual identity variables use a prioritisation system. </w:t>
      </w:r>
      <w:r w:rsidR="00F72C6A" w:rsidRPr="00A431E1">
        <w:rPr>
          <w:rFonts w:cs="Segoe UI"/>
        </w:rPr>
        <w:t>T</w:t>
      </w:r>
      <w:r w:rsidR="00FB4414" w:rsidRPr="00A431E1">
        <w:rPr>
          <w:rFonts w:cs="Segoe UI"/>
        </w:rPr>
        <w:t xml:space="preserve">esting and behavioural </w:t>
      </w:r>
      <w:r w:rsidR="00F72C6A" w:rsidRPr="00A431E1">
        <w:rPr>
          <w:rFonts w:cs="Segoe UI"/>
        </w:rPr>
        <w:t xml:space="preserve">indicators use a base denominator of those </w:t>
      </w:r>
      <w:r w:rsidR="00782DCF" w:rsidRPr="00A431E1">
        <w:rPr>
          <w:rFonts w:cs="Segoe UI"/>
        </w:rPr>
        <w:t>who</w:t>
      </w:r>
      <w:r w:rsidR="00F72C6A" w:rsidRPr="00A431E1">
        <w:rPr>
          <w:rFonts w:cs="Segoe UI"/>
        </w:rPr>
        <w:t xml:space="preserve"> </w:t>
      </w:r>
      <w:r w:rsidR="00782DCF" w:rsidRPr="00A431E1">
        <w:rPr>
          <w:rFonts w:cs="Segoe UI"/>
        </w:rPr>
        <w:t xml:space="preserve">reported </w:t>
      </w:r>
      <w:r w:rsidR="00F72C6A" w:rsidRPr="00A431E1">
        <w:rPr>
          <w:rFonts w:cs="Segoe UI"/>
        </w:rPr>
        <w:t>ever having had sex with a man.</w:t>
      </w:r>
      <w:r w:rsidR="00145503" w:rsidRPr="00A431E1">
        <w:rPr>
          <w:rFonts w:cs="Segoe UI"/>
        </w:rPr>
        <w:t xml:space="preserve"> </w:t>
      </w:r>
      <w:r w:rsidR="00CD184C" w:rsidRPr="00A431E1">
        <w:rPr>
          <w:rFonts w:cs="Segoe UI"/>
        </w:rPr>
        <w:t>More information</w:t>
      </w:r>
      <w:r w:rsidR="00E20FA4" w:rsidRPr="00A431E1">
        <w:rPr>
          <w:rFonts w:cs="Segoe UI"/>
        </w:rPr>
        <w:t xml:space="preserve"> on the</w:t>
      </w:r>
      <w:r w:rsidR="00145503" w:rsidRPr="00A431E1">
        <w:rPr>
          <w:rFonts w:cs="Segoe UI"/>
        </w:rPr>
        <w:t xml:space="preserve"> survey methods</w:t>
      </w:r>
      <w:r w:rsidR="00F569B4" w:rsidRPr="00A431E1">
        <w:rPr>
          <w:rFonts w:cs="Segoe UI"/>
        </w:rPr>
        <w:t xml:space="preserve"> </w:t>
      </w:r>
      <w:r w:rsidR="00004B8E" w:rsidRPr="00A431E1">
        <w:rPr>
          <w:rFonts w:cs="Segoe UI"/>
        </w:rPr>
        <w:t xml:space="preserve">is </w:t>
      </w:r>
      <w:r w:rsidR="00E20FA4" w:rsidRPr="00A431E1">
        <w:rPr>
          <w:rFonts w:cs="Segoe UI"/>
        </w:rPr>
        <w:t>available on the SPOTS website</w:t>
      </w:r>
      <w:r w:rsidR="00215B3F">
        <w:rPr>
          <w:rFonts w:cs="Segoe UI"/>
        </w:rPr>
        <w:t>.</w:t>
      </w:r>
      <w:r w:rsidR="00594800" w:rsidRPr="00A431E1">
        <w:rPr>
          <w:rStyle w:val="FootnoteReference"/>
          <w:rFonts w:cs="Segoe UI"/>
        </w:rPr>
        <w:footnoteReference w:id="14"/>
      </w:r>
      <w:r w:rsidR="00217F67" w:rsidRPr="00A431E1">
        <w:rPr>
          <w:rFonts w:cs="Segoe UI"/>
        </w:rPr>
        <w:t xml:space="preserve"> </w:t>
      </w:r>
    </w:p>
    <w:p w14:paraId="4C4631CD" w14:textId="2623E18D" w:rsidR="006D1B89" w:rsidRPr="00A431E1" w:rsidRDefault="0076094E" w:rsidP="003457AD">
      <w:pPr>
        <w:tabs>
          <w:tab w:val="left" w:pos="615"/>
        </w:tabs>
        <w:spacing w:before="160"/>
        <w:rPr>
          <w:rFonts w:cs="Segoe UI"/>
          <w:szCs w:val="21"/>
        </w:rPr>
      </w:pPr>
      <w:r w:rsidRPr="00A431E1">
        <w:rPr>
          <w:rFonts w:cs="Segoe UI"/>
          <w:szCs w:val="21"/>
        </w:rPr>
        <w:lastRenderedPageBreak/>
        <w:t>Data in t</w:t>
      </w:r>
      <w:r w:rsidR="003777B9" w:rsidRPr="00A431E1">
        <w:rPr>
          <w:rFonts w:cs="Segoe UI"/>
          <w:szCs w:val="21"/>
        </w:rPr>
        <w:t>h</w:t>
      </w:r>
      <w:r w:rsidRPr="00A431E1">
        <w:rPr>
          <w:rFonts w:cs="Segoe UI"/>
          <w:szCs w:val="21"/>
        </w:rPr>
        <w:t xml:space="preserve">is </w:t>
      </w:r>
      <w:r w:rsidR="00956548" w:rsidRPr="00A431E1">
        <w:rPr>
          <w:rFonts w:cs="Segoe UI"/>
          <w:szCs w:val="21"/>
        </w:rPr>
        <w:t>Monitoring R</w:t>
      </w:r>
      <w:r w:rsidRPr="00A431E1">
        <w:rPr>
          <w:rFonts w:cs="Segoe UI"/>
          <w:szCs w:val="21"/>
        </w:rPr>
        <w:t xml:space="preserve">eport </w:t>
      </w:r>
      <w:r w:rsidR="005233AD" w:rsidRPr="00A431E1">
        <w:rPr>
          <w:rFonts w:cs="Segoe UI"/>
          <w:szCs w:val="21"/>
        </w:rPr>
        <w:t>may differ</w:t>
      </w:r>
      <w:r w:rsidRPr="00A431E1">
        <w:rPr>
          <w:rFonts w:cs="Segoe UI"/>
          <w:szCs w:val="21"/>
        </w:rPr>
        <w:t xml:space="preserve"> slightly </w:t>
      </w:r>
      <w:r w:rsidR="008D0422" w:rsidRPr="00A431E1">
        <w:rPr>
          <w:rFonts w:cs="Segoe UI"/>
          <w:szCs w:val="21"/>
        </w:rPr>
        <w:t>from data</w:t>
      </w:r>
      <w:r w:rsidRPr="00A431E1">
        <w:rPr>
          <w:rFonts w:cs="Segoe UI"/>
          <w:szCs w:val="21"/>
        </w:rPr>
        <w:t xml:space="preserve"> published in the </w:t>
      </w:r>
      <w:r w:rsidR="00956548" w:rsidRPr="00A431E1">
        <w:rPr>
          <w:rFonts w:cs="Segoe UI"/>
          <w:szCs w:val="21"/>
        </w:rPr>
        <w:t xml:space="preserve">previous </w:t>
      </w:r>
      <w:r w:rsidRPr="00A431E1">
        <w:rPr>
          <w:rFonts w:cs="Segoe UI"/>
          <w:szCs w:val="21"/>
        </w:rPr>
        <w:t xml:space="preserve">2022 </w:t>
      </w:r>
      <w:r w:rsidR="00956548" w:rsidRPr="00A431E1">
        <w:rPr>
          <w:rFonts w:cs="Segoe UI"/>
          <w:szCs w:val="21"/>
        </w:rPr>
        <w:t>research</w:t>
      </w:r>
      <w:r w:rsidRPr="00A431E1">
        <w:rPr>
          <w:rFonts w:cs="Segoe UI"/>
          <w:szCs w:val="21"/>
        </w:rPr>
        <w:t xml:space="preserve"> briefs, </w:t>
      </w:r>
      <w:r w:rsidR="003777B9" w:rsidRPr="00A431E1">
        <w:rPr>
          <w:rFonts w:cs="Segoe UI"/>
          <w:szCs w:val="21"/>
        </w:rPr>
        <w:t>due to variations in inclusion criteria.</w:t>
      </w:r>
      <w:r w:rsidRPr="00A431E1">
        <w:rPr>
          <w:rFonts w:cs="Segoe UI"/>
          <w:szCs w:val="21"/>
        </w:rPr>
        <w:t xml:space="preserve"> </w:t>
      </w:r>
      <w:r w:rsidR="008D0422" w:rsidRPr="00A431E1">
        <w:rPr>
          <w:rFonts w:cs="Segoe UI"/>
          <w:szCs w:val="21"/>
        </w:rPr>
        <w:t xml:space="preserve">Because </w:t>
      </w:r>
      <w:r w:rsidR="0071657B" w:rsidRPr="00A431E1">
        <w:rPr>
          <w:rFonts w:cs="Segoe UI"/>
          <w:szCs w:val="21"/>
        </w:rPr>
        <w:t xml:space="preserve">the </w:t>
      </w:r>
      <w:r w:rsidR="00231D61" w:rsidRPr="00A431E1">
        <w:rPr>
          <w:rFonts w:cs="Segoe UI"/>
          <w:szCs w:val="21"/>
        </w:rPr>
        <w:t xml:space="preserve">SPOTS </w:t>
      </w:r>
      <w:r w:rsidR="0071657B" w:rsidRPr="00A431E1">
        <w:rPr>
          <w:rFonts w:cs="Segoe UI"/>
          <w:szCs w:val="21"/>
        </w:rPr>
        <w:t xml:space="preserve">survey </w:t>
      </w:r>
      <w:r w:rsidR="00231D61" w:rsidRPr="00A431E1">
        <w:rPr>
          <w:rFonts w:cs="Segoe UI"/>
          <w:szCs w:val="21"/>
        </w:rPr>
        <w:t xml:space="preserve">is not conducted </w:t>
      </w:r>
      <w:r w:rsidR="008D0422" w:rsidRPr="00A431E1">
        <w:rPr>
          <w:rFonts w:cs="Segoe UI"/>
          <w:szCs w:val="21"/>
        </w:rPr>
        <w:t>yearly,</w:t>
      </w:r>
      <w:r w:rsidR="00231D61" w:rsidRPr="00A431E1">
        <w:rPr>
          <w:rFonts w:cs="Segoe UI"/>
          <w:szCs w:val="21"/>
        </w:rPr>
        <w:t xml:space="preserve"> </w:t>
      </w:r>
      <w:r w:rsidR="00A27FEC" w:rsidRPr="00A431E1">
        <w:rPr>
          <w:rFonts w:cs="Segoe UI"/>
          <w:szCs w:val="21"/>
        </w:rPr>
        <w:t xml:space="preserve">2023 and </w:t>
      </w:r>
      <w:r w:rsidR="00231D61" w:rsidRPr="00A431E1">
        <w:rPr>
          <w:rFonts w:cs="Segoe UI"/>
          <w:szCs w:val="21"/>
        </w:rPr>
        <w:t xml:space="preserve">2024 data </w:t>
      </w:r>
      <w:r w:rsidR="0071657B" w:rsidRPr="00A431E1">
        <w:rPr>
          <w:rFonts w:cs="Segoe UI"/>
          <w:szCs w:val="21"/>
        </w:rPr>
        <w:t xml:space="preserve">was </w:t>
      </w:r>
      <w:r w:rsidR="00231D61" w:rsidRPr="00A431E1">
        <w:rPr>
          <w:rFonts w:cs="Segoe UI"/>
          <w:szCs w:val="21"/>
        </w:rPr>
        <w:t>not available</w:t>
      </w:r>
      <w:r w:rsidR="008D0422" w:rsidRPr="00A431E1">
        <w:rPr>
          <w:rFonts w:cs="Segoe UI"/>
          <w:szCs w:val="21"/>
        </w:rPr>
        <w:t xml:space="preserve"> and</w:t>
      </w:r>
      <w:r w:rsidR="00A27FEC" w:rsidRPr="00A431E1">
        <w:rPr>
          <w:rFonts w:cs="Segoe UI"/>
          <w:szCs w:val="21"/>
        </w:rPr>
        <w:t xml:space="preserve">, therefore, 2022 and 2025 data </w:t>
      </w:r>
      <w:r w:rsidR="008D0422" w:rsidRPr="00A431E1">
        <w:rPr>
          <w:rFonts w:cs="Segoe UI"/>
          <w:szCs w:val="21"/>
        </w:rPr>
        <w:t xml:space="preserve">was </w:t>
      </w:r>
      <w:r w:rsidR="00A27FEC" w:rsidRPr="00A431E1">
        <w:rPr>
          <w:rFonts w:cs="Segoe UI"/>
          <w:szCs w:val="21"/>
        </w:rPr>
        <w:t>used for this report.</w:t>
      </w:r>
      <w:r w:rsidR="00231D61" w:rsidRPr="00A431E1">
        <w:rPr>
          <w:rFonts w:cs="Segoe UI"/>
          <w:szCs w:val="21"/>
        </w:rPr>
        <w:t xml:space="preserve"> </w:t>
      </w:r>
    </w:p>
    <w:p w14:paraId="62338676" w14:textId="4B42CE98" w:rsidR="00A72EFC" w:rsidRPr="00A431E1" w:rsidRDefault="006B5D67" w:rsidP="003457AD">
      <w:pPr>
        <w:tabs>
          <w:tab w:val="left" w:pos="615"/>
        </w:tabs>
        <w:spacing w:before="160"/>
      </w:pPr>
      <w:r w:rsidRPr="00A431E1">
        <w:rPr>
          <w:rFonts w:cs="Segoe UI"/>
          <w:szCs w:val="21"/>
        </w:rPr>
        <w:t>SPOTS is led by the Gay Men’</w:t>
      </w:r>
      <w:r w:rsidR="001B5040" w:rsidRPr="00A431E1">
        <w:rPr>
          <w:rFonts w:cs="Segoe UI"/>
          <w:szCs w:val="21"/>
        </w:rPr>
        <w:t>s</w:t>
      </w:r>
      <w:r w:rsidRPr="00A431E1">
        <w:rPr>
          <w:rFonts w:cs="Segoe UI"/>
          <w:szCs w:val="21"/>
        </w:rPr>
        <w:t xml:space="preserve"> Sexual Health research group at the University of Auckland in partnership with the Burnett Foundation Aotearoa</w:t>
      </w:r>
      <w:r w:rsidR="008D0422" w:rsidRPr="00A431E1">
        <w:rPr>
          <w:rFonts w:cs="Segoe UI"/>
          <w:szCs w:val="21"/>
        </w:rPr>
        <w:t>.</w:t>
      </w:r>
      <w:r w:rsidRPr="00A431E1">
        <w:rPr>
          <w:rFonts w:cs="Segoe UI"/>
          <w:szCs w:val="21"/>
        </w:rPr>
        <w:t xml:space="preserve"> </w:t>
      </w:r>
      <w:r w:rsidR="008D0422" w:rsidRPr="00A431E1">
        <w:rPr>
          <w:rFonts w:cs="Segoe UI"/>
          <w:szCs w:val="21"/>
        </w:rPr>
        <w:t xml:space="preserve">It ran </w:t>
      </w:r>
      <w:r w:rsidRPr="00A431E1">
        <w:rPr>
          <w:rFonts w:cs="Segoe UI"/>
          <w:szCs w:val="21"/>
        </w:rPr>
        <w:t xml:space="preserve">previous rounds </w:t>
      </w:r>
      <w:r w:rsidR="008D0422" w:rsidRPr="00A431E1">
        <w:rPr>
          <w:rFonts w:cs="Segoe UI"/>
          <w:szCs w:val="21"/>
        </w:rPr>
        <w:t>of the survey</w:t>
      </w:r>
      <w:r w:rsidRPr="00A431E1">
        <w:rPr>
          <w:rFonts w:cs="Segoe UI"/>
          <w:szCs w:val="21"/>
        </w:rPr>
        <w:t xml:space="preserve"> in partnership with the </w:t>
      </w:r>
      <w:r w:rsidR="00F25153" w:rsidRPr="00A431E1">
        <w:rPr>
          <w:rFonts w:cs="Segoe UI"/>
          <w:szCs w:val="21"/>
        </w:rPr>
        <w:t>HEG</w:t>
      </w:r>
      <w:r w:rsidRPr="00A431E1">
        <w:rPr>
          <w:rFonts w:cs="Segoe UI"/>
          <w:szCs w:val="21"/>
        </w:rPr>
        <w:t xml:space="preserve">, as well as HIV and rainbow community organisations. SPOTS is funded by </w:t>
      </w:r>
      <w:r w:rsidR="002456BF" w:rsidRPr="00A431E1">
        <w:rPr>
          <w:rFonts w:cs="Segoe UI"/>
          <w:szCs w:val="21"/>
        </w:rPr>
        <w:t xml:space="preserve">Health New Zealand </w:t>
      </w:r>
      <w:r w:rsidR="008D0422" w:rsidRPr="00A431E1">
        <w:rPr>
          <w:rFonts w:cs="Segoe UI"/>
          <w:szCs w:val="21"/>
        </w:rPr>
        <w:t xml:space="preserve">– </w:t>
      </w:r>
      <w:r w:rsidRPr="00A431E1">
        <w:rPr>
          <w:rFonts w:cs="Segoe UI"/>
          <w:szCs w:val="21"/>
        </w:rPr>
        <w:t>Te Whatu Ora</w:t>
      </w:r>
      <w:r w:rsidR="00111315" w:rsidRPr="00A431E1">
        <w:rPr>
          <w:rFonts w:cs="Segoe UI"/>
          <w:szCs w:val="21"/>
        </w:rPr>
        <w:t xml:space="preserve"> (Health NZ)</w:t>
      </w:r>
      <w:r w:rsidRPr="00A431E1">
        <w:rPr>
          <w:rFonts w:cs="Segoe UI"/>
          <w:szCs w:val="21"/>
        </w:rPr>
        <w:t xml:space="preserve">. </w:t>
      </w:r>
    </w:p>
    <w:p w14:paraId="792287CB" w14:textId="2C6F4531" w:rsidR="00B77A12" w:rsidRPr="00A431E1" w:rsidRDefault="00B77A12" w:rsidP="00D2701D">
      <w:pPr>
        <w:pStyle w:val="Heading3"/>
      </w:pPr>
      <w:bookmarkStart w:id="28" w:name="_Toc200620756"/>
      <w:bookmarkStart w:id="29" w:name="_Toc205387195"/>
      <w:r w:rsidRPr="00A431E1">
        <w:t>Pharmaceuticals data</w:t>
      </w:r>
      <w:bookmarkEnd w:id="28"/>
      <w:bookmarkEnd w:id="29"/>
    </w:p>
    <w:p w14:paraId="1B491A40" w14:textId="7F0C825F" w:rsidR="00ED5BA7" w:rsidRPr="00A431E1" w:rsidRDefault="00684ED9" w:rsidP="00684ED9">
      <w:r w:rsidRPr="00A431E1">
        <w:t xml:space="preserve">Data </w:t>
      </w:r>
      <w:r w:rsidR="00A31EF6" w:rsidRPr="00A431E1">
        <w:t>on pharma</w:t>
      </w:r>
      <w:r w:rsidR="00744E09" w:rsidRPr="00A431E1">
        <w:t>ceuticals</w:t>
      </w:r>
      <w:r w:rsidRPr="00A431E1">
        <w:t xml:space="preserve"> </w:t>
      </w:r>
      <w:r w:rsidR="004E5FFA" w:rsidRPr="00A431E1">
        <w:t>came</w:t>
      </w:r>
      <w:r w:rsidRPr="00A431E1">
        <w:t xml:space="preserve"> from Stats N</w:t>
      </w:r>
      <w:r w:rsidR="00B778CC" w:rsidRPr="00A431E1">
        <w:t>Z</w:t>
      </w:r>
      <w:r w:rsidRPr="00A431E1">
        <w:t>’s Integrated Data Infrastructure (IDI), a longitudinal meta-dataset of de-identified administrative and survey data about people and households in New Zealand.</w:t>
      </w:r>
      <w:r w:rsidR="00B547E2" w:rsidRPr="00A431E1">
        <w:rPr>
          <w:rStyle w:val="FootnoteReference"/>
        </w:rPr>
        <w:footnoteReference w:id="15"/>
      </w:r>
      <w:r w:rsidRPr="00A431E1">
        <w:t xml:space="preserve"> </w:t>
      </w:r>
      <w:r w:rsidR="004E5FFA" w:rsidRPr="00A431E1">
        <w:t xml:space="preserve">Data on </w:t>
      </w:r>
      <w:proofErr w:type="spellStart"/>
      <w:r w:rsidRPr="00A431E1">
        <w:t>PrEP</w:t>
      </w:r>
      <w:proofErr w:type="spellEnd"/>
      <w:r w:rsidRPr="00A431E1">
        <w:t xml:space="preserve"> </w:t>
      </w:r>
      <w:proofErr w:type="spellStart"/>
      <w:r w:rsidRPr="00A431E1" w:rsidDel="002649E1">
        <w:t>dispensing</w:t>
      </w:r>
      <w:r w:rsidR="003E2AF9" w:rsidRPr="00A431E1" w:rsidDel="002649E1">
        <w:t>s</w:t>
      </w:r>
      <w:proofErr w:type="spellEnd"/>
      <w:r w:rsidRPr="00A431E1" w:rsidDel="00607885">
        <w:t xml:space="preserve"> </w:t>
      </w:r>
      <w:r w:rsidR="004E5FFA" w:rsidRPr="00A431E1">
        <w:t xml:space="preserve">was sourced </w:t>
      </w:r>
      <w:r w:rsidRPr="00A431E1">
        <w:t>from the Pharmaceutical Collection dataset</w:t>
      </w:r>
      <w:r w:rsidR="003D26B5" w:rsidRPr="00A431E1">
        <w:t xml:space="preserve"> (provided by </w:t>
      </w:r>
      <w:r w:rsidR="00E52DB0" w:rsidRPr="00A431E1">
        <w:t>Pharmac),</w:t>
      </w:r>
      <w:r w:rsidRPr="00A431E1">
        <w:t xml:space="preserve"> which contains claim and payment information from pharmacists </w:t>
      </w:r>
      <w:r w:rsidR="00CB6AD4" w:rsidRPr="00A431E1">
        <w:t xml:space="preserve">about </w:t>
      </w:r>
      <w:r w:rsidRPr="00A431E1">
        <w:t xml:space="preserve">subsidised </w:t>
      </w:r>
      <w:proofErr w:type="spellStart"/>
      <w:r w:rsidRPr="00A431E1">
        <w:t>dispensings</w:t>
      </w:r>
      <w:proofErr w:type="spellEnd"/>
      <w:r w:rsidR="00A15A9C" w:rsidRPr="00A431E1">
        <w:t>.</w:t>
      </w:r>
      <w:r w:rsidRPr="00A431E1">
        <w:t xml:space="preserve"> </w:t>
      </w:r>
      <w:r w:rsidR="00A15A9C" w:rsidRPr="00A431E1">
        <w:t>For this reason</w:t>
      </w:r>
      <w:r w:rsidRPr="00A431E1">
        <w:t xml:space="preserve">, the data includes </w:t>
      </w:r>
      <w:r w:rsidR="00CE0197" w:rsidRPr="00A431E1">
        <w:t xml:space="preserve">only </w:t>
      </w:r>
      <w:r w:rsidRPr="00A431E1">
        <w:t>funded PrEP</w:t>
      </w:r>
      <w:r w:rsidR="00A15A9C" w:rsidRPr="00A431E1">
        <w:t>. It does not cover</w:t>
      </w:r>
      <w:r w:rsidRPr="00A431E1">
        <w:t xml:space="preserve"> </w:t>
      </w:r>
      <w:proofErr w:type="spellStart"/>
      <w:r w:rsidRPr="00A431E1">
        <w:t>PrEP</w:t>
      </w:r>
      <w:proofErr w:type="spellEnd"/>
      <w:r w:rsidRPr="00A431E1">
        <w:t xml:space="preserve"> users who have purchased </w:t>
      </w:r>
      <w:proofErr w:type="spellStart"/>
      <w:r w:rsidRPr="00A431E1">
        <w:t>PrEP</w:t>
      </w:r>
      <w:proofErr w:type="spellEnd"/>
      <w:r w:rsidRPr="00A431E1">
        <w:t xml:space="preserve"> at full price from a pharmacy or from</w:t>
      </w:r>
      <w:r w:rsidR="00CE0197" w:rsidRPr="00A431E1">
        <w:t xml:space="preserve"> an</w:t>
      </w:r>
      <w:r w:rsidRPr="00A431E1">
        <w:t xml:space="preserve"> overseas</w:t>
      </w:r>
      <w:r w:rsidR="00CE0197" w:rsidRPr="00A431E1">
        <w:t xml:space="preserve"> source online</w:t>
      </w:r>
      <w:r w:rsidR="00A15A9C" w:rsidRPr="00A431E1">
        <w:t>.</w:t>
      </w:r>
      <w:r w:rsidRPr="00A431E1">
        <w:t xml:space="preserve"> </w:t>
      </w:r>
    </w:p>
    <w:p w14:paraId="006DA175" w14:textId="6200141D" w:rsidR="00A7533E" w:rsidRPr="00A431E1" w:rsidRDefault="0017305F" w:rsidP="003457AD">
      <w:pPr>
        <w:spacing w:before="160"/>
      </w:pPr>
      <w:r w:rsidRPr="00A431E1">
        <w:t xml:space="preserve">The IDI currently </w:t>
      </w:r>
      <w:r w:rsidR="00CB6AD4" w:rsidRPr="00A431E1">
        <w:t>is limited to</w:t>
      </w:r>
      <w:r w:rsidRPr="00A431E1">
        <w:t xml:space="preserve"> pharmaceutical data up to December 2023 so counts could </w:t>
      </w:r>
      <w:r w:rsidR="002A70B6" w:rsidRPr="00A431E1">
        <w:t>only be</w:t>
      </w:r>
      <w:r w:rsidRPr="00A431E1">
        <w:t xml:space="preserve"> generated for </w:t>
      </w:r>
      <w:r w:rsidR="002A70B6" w:rsidRPr="00A431E1">
        <w:t>2023</w:t>
      </w:r>
      <w:r w:rsidRPr="00A431E1">
        <w:t>.</w:t>
      </w:r>
      <w:r w:rsidR="00ED5BA7" w:rsidRPr="00A431E1">
        <w:t xml:space="preserve"> </w:t>
      </w:r>
      <w:r w:rsidR="00302E59" w:rsidRPr="00A431E1">
        <w:t xml:space="preserve">As the IDI confidentiality requirements </w:t>
      </w:r>
      <w:r w:rsidR="00160D01" w:rsidRPr="00A431E1">
        <w:t xml:space="preserve">are for </w:t>
      </w:r>
      <w:r w:rsidR="00302E59" w:rsidRPr="00A431E1">
        <w:t xml:space="preserve">all counts </w:t>
      </w:r>
      <w:r w:rsidR="00160D01" w:rsidRPr="00A431E1">
        <w:t xml:space="preserve">to be </w:t>
      </w:r>
      <w:r w:rsidR="00302E59" w:rsidRPr="00A431E1">
        <w:t xml:space="preserve">randomly rounded up or down to the next multiple of three, the sum of counts for each characteristic may not always match the total. </w:t>
      </w:r>
    </w:p>
    <w:p w14:paraId="0AA87958" w14:textId="5B05E2A4" w:rsidR="00E577C2" w:rsidRPr="00A431E1" w:rsidRDefault="0017305F" w:rsidP="003457AD">
      <w:pPr>
        <w:spacing w:before="160"/>
      </w:pPr>
      <w:r w:rsidRPr="00A431E1">
        <w:t xml:space="preserve">Where an individual had </w:t>
      </w:r>
      <w:r w:rsidR="00ED5BA7" w:rsidRPr="00A431E1">
        <w:t>more than one</w:t>
      </w:r>
      <w:r w:rsidRPr="00A431E1">
        <w:t xml:space="preserve"> ethnic group listed, a prioritised ethnicity approach was taken</w:t>
      </w:r>
      <w:r w:rsidR="00160D01" w:rsidRPr="00A431E1">
        <w:t>. T</w:t>
      </w:r>
      <w:r w:rsidRPr="00A431E1">
        <w:t xml:space="preserve">he prioritisation </w:t>
      </w:r>
      <w:r w:rsidR="00C511D8" w:rsidRPr="00A431E1">
        <w:t>began with</w:t>
      </w:r>
      <w:r w:rsidR="00E84D30" w:rsidRPr="00A431E1">
        <w:t xml:space="preserve"> </w:t>
      </w:r>
      <w:r w:rsidRPr="00A431E1">
        <w:t>Māori</w:t>
      </w:r>
      <w:r w:rsidR="00E84D30" w:rsidRPr="00A431E1">
        <w:t xml:space="preserve">, </w:t>
      </w:r>
      <w:r w:rsidR="00C511D8" w:rsidRPr="00A431E1">
        <w:t>and then followed in order from</w:t>
      </w:r>
      <w:r w:rsidR="00E84D30" w:rsidRPr="00A431E1">
        <w:t xml:space="preserve"> </w:t>
      </w:r>
      <w:r w:rsidRPr="00A431E1">
        <w:t xml:space="preserve">Pacific </w:t>
      </w:r>
      <w:r w:rsidR="00C87E3D" w:rsidRPr="00A431E1">
        <w:t>peoples</w:t>
      </w:r>
      <w:r w:rsidR="00E84D30" w:rsidRPr="00A431E1">
        <w:t xml:space="preserve">, to </w:t>
      </w:r>
      <w:r w:rsidRPr="00A431E1">
        <w:t>Asian</w:t>
      </w:r>
      <w:r w:rsidR="00E84D30" w:rsidRPr="00A431E1">
        <w:t xml:space="preserve">, to </w:t>
      </w:r>
      <w:r w:rsidRPr="00A431E1">
        <w:t>Middle Eastern</w:t>
      </w:r>
      <w:r w:rsidR="00E84D30" w:rsidRPr="00A431E1">
        <w:t xml:space="preserve">, </w:t>
      </w:r>
      <w:r w:rsidRPr="00A431E1">
        <w:t>Latin America</w:t>
      </w:r>
      <w:r w:rsidR="00160D01" w:rsidRPr="00A431E1">
        <w:t>n</w:t>
      </w:r>
      <w:r w:rsidR="00E84D30" w:rsidRPr="00A431E1">
        <w:t xml:space="preserve"> and </w:t>
      </w:r>
      <w:r w:rsidRPr="00A431E1">
        <w:t>African</w:t>
      </w:r>
      <w:r w:rsidR="00E84D30" w:rsidRPr="00A431E1">
        <w:t xml:space="preserve"> (MELAA), to </w:t>
      </w:r>
      <w:r w:rsidRPr="00A431E1">
        <w:t>Other</w:t>
      </w:r>
      <w:r w:rsidR="00E84D30" w:rsidRPr="00A431E1">
        <w:t xml:space="preserve">, and then to </w:t>
      </w:r>
      <w:r w:rsidRPr="00A431E1">
        <w:t>NZ European.</w:t>
      </w:r>
      <w:r w:rsidR="00ED5BA7" w:rsidRPr="00A431E1">
        <w:t xml:space="preserve"> </w:t>
      </w:r>
    </w:p>
    <w:p w14:paraId="4887F2A3" w14:textId="72CF0BE1" w:rsidR="00ED5BA7" w:rsidRPr="00A431E1" w:rsidRDefault="00ED5BA7" w:rsidP="003457AD">
      <w:pPr>
        <w:spacing w:before="160"/>
      </w:pPr>
      <w:r w:rsidRPr="00A431E1">
        <w:t xml:space="preserve">Deprivation was measured using </w:t>
      </w:r>
      <w:r w:rsidR="00160D01" w:rsidRPr="00A431E1">
        <w:t xml:space="preserve">quintiles in </w:t>
      </w:r>
      <w:r w:rsidRPr="00A431E1">
        <w:t xml:space="preserve">the </w:t>
      </w:r>
      <w:r w:rsidR="0017305F" w:rsidRPr="00A431E1">
        <w:t>NZ Deprivation Index 2018</w:t>
      </w:r>
      <w:r w:rsidR="00160D01" w:rsidRPr="00A431E1">
        <w:t>,</w:t>
      </w:r>
      <w:r w:rsidR="0017305F" w:rsidRPr="00A431E1">
        <w:t xml:space="preserve"> </w:t>
      </w:r>
      <w:r w:rsidR="00B05FEE" w:rsidRPr="00A431E1">
        <w:t xml:space="preserve">which </w:t>
      </w:r>
      <w:r w:rsidR="009A3F56" w:rsidRPr="00A431E1">
        <w:t>m</w:t>
      </w:r>
      <w:r w:rsidR="00B05FEE" w:rsidRPr="00A431E1">
        <w:t>easures area deprivation using 2018 census data</w:t>
      </w:r>
      <w:r w:rsidR="0017305F" w:rsidRPr="00A431E1">
        <w:t>.</w:t>
      </w:r>
      <w:r w:rsidRPr="00A431E1">
        <w:t xml:space="preserve"> </w:t>
      </w:r>
      <w:r w:rsidR="0017305F" w:rsidRPr="00A431E1">
        <w:t>Geographic location was categorised into urban or rural using the Geographical Classification for Health.</w:t>
      </w:r>
    </w:p>
    <w:p w14:paraId="506F52DE" w14:textId="1EBDFFFF" w:rsidR="00B77A12" w:rsidRPr="00A431E1" w:rsidRDefault="0017305F" w:rsidP="003457AD">
      <w:pPr>
        <w:spacing w:before="160"/>
      </w:pPr>
      <w:r w:rsidRPr="00A431E1">
        <w:t>These results are not official statistics. They have been created for research purposes from the IDI</w:t>
      </w:r>
      <w:r w:rsidR="00160D01" w:rsidRPr="00A431E1">
        <w:t>,</w:t>
      </w:r>
      <w:r w:rsidRPr="00A431E1">
        <w:t xml:space="preserve"> which is carefully managed by Stats NZ. For more information about </w:t>
      </w:r>
      <w:r w:rsidR="008154B4" w:rsidRPr="00A431E1">
        <w:t>integrated data</w:t>
      </w:r>
      <w:r w:rsidR="0003086C" w:rsidRPr="00A431E1">
        <w:t>,</w:t>
      </w:r>
      <w:r w:rsidRPr="00A431E1">
        <w:t xml:space="preserve"> </w:t>
      </w:r>
      <w:r w:rsidR="00160D01" w:rsidRPr="00A431E1">
        <w:t>see</w:t>
      </w:r>
      <w:r w:rsidRPr="00A431E1">
        <w:t xml:space="preserve"> the Stats</w:t>
      </w:r>
      <w:r w:rsidR="00B778CC" w:rsidRPr="00A431E1">
        <w:t xml:space="preserve"> </w:t>
      </w:r>
      <w:r w:rsidRPr="00A431E1">
        <w:t>NZ website</w:t>
      </w:r>
      <w:r w:rsidR="00160D01" w:rsidRPr="00A431E1">
        <w:t>:</w:t>
      </w:r>
      <w:r w:rsidRPr="00A431E1">
        <w:t xml:space="preserve"> </w:t>
      </w:r>
      <w:hyperlink r:id="rId31" w:history="1">
        <w:r w:rsidR="00160D01" w:rsidRPr="00A431E1">
          <w:rPr>
            <w:rStyle w:val="Hyperlink"/>
          </w:rPr>
          <w:t>stats.govt.nz/integrated-data</w:t>
        </w:r>
      </w:hyperlink>
      <w:r w:rsidRPr="00A431E1">
        <w:t>.</w:t>
      </w:r>
    </w:p>
    <w:p w14:paraId="59CAE723" w14:textId="77777777" w:rsidR="00B77A12" w:rsidRPr="00A431E1" w:rsidRDefault="00B77A12" w:rsidP="003E2B13">
      <w:pPr>
        <w:pStyle w:val="Heading3"/>
      </w:pPr>
      <w:bookmarkStart w:id="30" w:name="_Toc200620757"/>
      <w:bookmarkStart w:id="31" w:name="_Toc205387196"/>
      <w:r w:rsidRPr="00A431E1">
        <w:t>Population denominator data</w:t>
      </w:r>
      <w:bookmarkEnd w:id="30"/>
      <w:bookmarkEnd w:id="31"/>
    </w:p>
    <w:p w14:paraId="51AA0F24" w14:textId="59EA5F48" w:rsidR="006B64B0" w:rsidRPr="00A431E1" w:rsidRDefault="00BB4972" w:rsidP="00B77A12">
      <w:pPr>
        <w:rPr>
          <w:vertAlign w:val="superscript"/>
        </w:rPr>
      </w:pPr>
      <w:r w:rsidRPr="00A431E1">
        <w:t>Population</w:t>
      </w:r>
      <w:r w:rsidR="00160D01" w:rsidRPr="00A431E1">
        <w:t>-</w:t>
      </w:r>
      <w:r w:rsidR="003A5C09" w:rsidRPr="00A431E1">
        <w:t>level</w:t>
      </w:r>
      <w:r w:rsidRPr="00A431E1">
        <w:t xml:space="preserve"> denominator data </w:t>
      </w:r>
      <w:r w:rsidR="00160D01" w:rsidRPr="00A431E1">
        <w:t>came</w:t>
      </w:r>
      <w:r w:rsidRPr="00A431E1">
        <w:t xml:space="preserve"> from Stats</w:t>
      </w:r>
      <w:r w:rsidR="00B778CC" w:rsidRPr="00A431E1">
        <w:t xml:space="preserve"> </w:t>
      </w:r>
      <w:r w:rsidRPr="00A431E1">
        <w:t xml:space="preserve">NZ, using the 2023 Census </w:t>
      </w:r>
      <w:r w:rsidR="00C628C4" w:rsidRPr="00A431E1">
        <w:t xml:space="preserve">data for </w:t>
      </w:r>
      <w:r w:rsidR="00095406" w:rsidRPr="00A431E1">
        <w:t>2023 and</w:t>
      </w:r>
      <w:r w:rsidRPr="00A431E1">
        <w:t xml:space="preserve"> 2024. </w:t>
      </w:r>
      <w:r w:rsidR="00805D94" w:rsidRPr="00A431E1">
        <w:t>For</w:t>
      </w:r>
      <w:r w:rsidRPr="00A431E1">
        <w:t xml:space="preserve"> 2010</w:t>
      </w:r>
      <w:r w:rsidR="008154B4" w:rsidRPr="00A431E1">
        <w:t>,</w:t>
      </w:r>
      <w:r w:rsidR="00EA32CF" w:rsidRPr="00A431E1">
        <w:t xml:space="preserve"> </w:t>
      </w:r>
      <w:proofErr w:type="spellStart"/>
      <w:r w:rsidR="00EA32CF" w:rsidRPr="00A431E1">
        <w:t>Infoshare</w:t>
      </w:r>
      <w:proofErr w:type="spellEnd"/>
      <w:r w:rsidR="00EA32CF" w:rsidRPr="00A431E1">
        <w:t xml:space="preserve"> was the source of</w:t>
      </w:r>
      <w:r w:rsidR="00805D94" w:rsidRPr="00A431E1">
        <w:t xml:space="preserve"> denominator data</w:t>
      </w:r>
      <w:r w:rsidRPr="00A431E1">
        <w:t>.</w:t>
      </w:r>
      <w:r w:rsidR="005920DD" w:rsidRPr="00A431E1">
        <w:rPr>
          <w:rStyle w:val="FootnoteReference"/>
        </w:rPr>
        <w:footnoteReference w:id="16"/>
      </w:r>
      <w:r w:rsidR="000F7407" w:rsidRPr="00A431E1">
        <w:rPr>
          <w:vertAlign w:val="superscript"/>
        </w:rPr>
        <w:t>,</w:t>
      </w:r>
      <w:r w:rsidR="00117461" w:rsidRPr="00A431E1">
        <w:rPr>
          <w:rStyle w:val="FootnoteReference"/>
        </w:rPr>
        <w:footnoteReference w:id="17"/>
      </w:r>
    </w:p>
    <w:p w14:paraId="2715AB88" w14:textId="77777777" w:rsidR="00EA32CF" w:rsidRPr="00A431E1" w:rsidRDefault="00EA32CF" w:rsidP="00B77A12"/>
    <w:p w14:paraId="06324CCB" w14:textId="66EB77D0" w:rsidR="006B64B0" w:rsidRPr="00A431E1" w:rsidRDefault="00946F15" w:rsidP="00E84D30">
      <w:pPr>
        <w:rPr>
          <w:szCs w:val="21"/>
        </w:rPr>
      </w:pPr>
      <w:r w:rsidRPr="00A431E1">
        <w:t xml:space="preserve">Census ethnicity data is </w:t>
      </w:r>
      <w:r w:rsidR="00855952" w:rsidRPr="00A431E1">
        <w:t>collected</w:t>
      </w:r>
      <w:r w:rsidRPr="00A431E1">
        <w:t xml:space="preserve"> </w:t>
      </w:r>
      <w:r w:rsidR="003115BC" w:rsidRPr="00A431E1">
        <w:t>using</w:t>
      </w:r>
      <w:r w:rsidRPr="00A431E1">
        <w:t xml:space="preserve"> a total response </w:t>
      </w:r>
      <w:r w:rsidR="001075D5" w:rsidRPr="00A431E1">
        <w:t xml:space="preserve">method (so </w:t>
      </w:r>
      <w:r w:rsidR="00CF2B70" w:rsidRPr="00A431E1">
        <w:t xml:space="preserve">respondents can choose </w:t>
      </w:r>
      <w:r w:rsidR="001075D5" w:rsidRPr="00A431E1">
        <w:t xml:space="preserve">more than one ethnicity). </w:t>
      </w:r>
      <w:r w:rsidR="00682599" w:rsidRPr="00A431E1">
        <w:t>Where feasible</w:t>
      </w:r>
      <w:r w:rsidR="00CF2B70" w:rsidRPr="00A431E1">
        <w:t>, this report presents</w:t>
      </w:r>
      <w:r w:rsidR="00682599" w:rsidRPr="00A431E1">
        <w:t xml:space="preserve"> </w:t>
      </w:r>
      <w:r w:rsidR="0081767F" w:rsidRPr="00A431E1">
        <w:t>data using total response ethnicity</w:t>
      </w:r>
      <w:r w:rsidR="00CF2B70" w:rsidRPr="00A431E1">
        <w:t>. However</w:t>
      </w:r>
      <w:r w:rsidR="0081767F" w:rsidRPr="00A431E1">
        <w:t xml:space="preserve">, </w:t>
      </w:r>
      <w:r w:rsidR="00616BEE" w:rsidRPr="00A431E1">
        <w:t>where diagnosis and treatment data ha</w:t>
      </w:r>
      <w:r w:rsidR="00CF2B70" w:rsidRPr="00A431E1">
        <w:t xml:space="preserve">s </w:t>
      </w:r>
      <w:r w:rsidR="00616BEE" w:rsidRPr="00A431E1">
        <w:t>been prio</w:t>
      </w:r>
      <w:r w:rsidR="00855952" w:rsidRPr="00A431E1">
        <w:t>ri</w:t>
      </w:r>
      <w:r w:rsidR="00616BEE" w:rsidRPr="00A431E1">
        <w:t>tise</w:t>
      </w:r>
      <w:r w:rsidR="003115BC" w:rsidRPr="00A431E1">
        <w:t>d</w:t>
      </w:r>
      <w:r w:rsidR="00CF2B70" w:rsidRPr="00A431E1">
        <w:t xml:space="preserve">, </w:t>
      </w:r>
      <w:r w:rsidR="00CF2B70" w:rsidRPr="00A431E1">
        <w:lastRenderedPageBreak/>
        <w:t>it follows</w:t>
      </w:r>
      <w:r w:rsidR="00616BEE" w:rsidRPr="00A431E1">
        <w:t xml:space="preserve"> the priority order </w:t>
      </w:r>
      <w:proofErr w:type="gramStart"/>
      <w:r w:rsidR="00E84D30" w:rsidRPr="00A431E1">
        <w:t>from</w:t>
      </w:r>
      <w:r w:rsidR="00CF2B70" w:rsidRPr="00A431E1">
        <w:t xml:space="preserve"> </w:t>
      </w:r>
      <w:r w:rsidR="00AA0A78" w:rsidRPr="00A431E1">
        <w:t>Māori</w:t>
      </w:r>
      <w:r w:rsidR="00CF2B70" w:rsidRPr="00A431E1">
        <w:t>,</w:t>
      </w:r>
      <w:proofErr w:type="gramEnd"/>
      <w:r w:rsidR="00616BEE" w:rsidRPr="00A431E1">
        <w:t xml:space="preserve"> </w:t>
      </w:r>
      <w:r w:rsidR="00E84D30" w:rsidRPr="00A431E1">
        <w:t xml:space="preserve">to </w:t>
      </w:r>
      <w:r w:rsidR="00616BEE" w:rsidRPr="00A431E1">
        <w:t>Pacific people</w:t>
      </w:r>
      <w:r w:rsidR="00CF2B70" w:rsidRPr="00A431E1">
        <w:t>s</w:t>
      </w:r>
      <w:r w:rsidR="00616BEE" w:rsidRPr="00A431E1">
        <w:t xml:space="preserve">, </w:t>
      </w:r>
      <w:r w:rsidR="00E84D30" w:rsidRPr="00A431E1">
        <w:t xml:space="preserve">to </w:t>
      </w:r>
      <w:r w:rsidR="003115BC" w:rsidRPr="00A431E1">
        <w:t xml:space="preserve">Asian and </w:t>
      </w:r>
      <w:r w:rsidR="00CF2B70" w:rsidRPr="00A431E1">
        <w:t xml:space="preserve">then </w:t>
      </w:r>
      <w:r w:rsidR="003115BC" w:rsidRPr="00A431E1">
        <w:t xml:space="preserve">other (including NZ </w:t>
      </w:r>
      <w:r w:rsidR="00AA0A78" w:rsidRPr="00A431E1">
        <w:rPr>
          <w:sz w:val="22"/>
          <w:szCs w:val="22"/>
        </w:rPr>
        <w:t>European</w:t>
      </w:r>
      <w:r w:rsidR="003115BC" w:rsidRPr="00A431E1">
        <w:rPr>
          <w:sz w:val="22"/>
          <w:szCs w:val="22"/>
        </w:rPr>
        <w:t>)</w:t>
      </w:r>
      <w:r w:rsidR="00AA0A78" w:rsidRPr="00A431E1">
        <w:rPr>
          <w:sz w:val="22"/>
          <w:szCs w:val="22"/>
        </w:rPr>
        <w:t>.</w:t>
      </w:r>
      <w:r w:rsidR="005C2F43" w:rsidRPr="00A431E1">
        <w:rPr>
          <w:sz w:val="22"/>
          <w:szCs w:val="22"/>
        </w:rPr>
        <w:t xml:space="preserve"> </w:t>
      </w:r>
      <w:r w:rsidR="005C2F43" w:rsidRPr="00A431E1">
        <w:rPr>
          <w:szCs w:val="21"/>
        </w:rPr>
        <w:t>Disaggregated ethnicity denominators were not available for the ethnicities</w:t>
      </w:r>
      <w:r w:rsidR="00E84D30" w:rsidRPr="00A431E1">
        <w:rPr>
          <w:szCs w:val="21"/>
        </w:rPr>
        <w:t xml:space="preserve"> within the</w:t>
      </w:r>
      <w:r w:rsidR="005C2F43" w:rsidRPr="00A431E1">
        <w:rPr>
          <w:szCs w:val="21"/>
        </w:rPr>
        <w:t xml:space="preserve"> </w:t>
      </w:r>
      <w:r w:rsidR="004C30BD" w:rsidRPr="00A431E1">
        <w:rPr>
          <w:szCs w:val="21"/>
        </w:rPr>
        <w:t>MELAA</w:t>
      </w:r>
      <w:r w:rsidR="00E84D30" w:rsidRPr="00A431E1">
        <w:rPr>
          <w:szCs w:val="21"/>
        </w:rPr>
        <w:t xml:space="preserve"> </w:t>
      </w:r>
      <w:proofErr w:type="gramStart"/>
      <w:r w:rsidR="00E84D30" w:rsidRPr="00A431E1">
        <w:rPr>
          <w:szCs w:val="21"/>
        </w:rPr>
        <w:t>grouping:</w:t>
      </w:r>
      <w:proofErr w:type="gramEnd"/>
      <w:r w:rsidR="005C2F43" w:rsidRPr="00A431E1">
        <w:rPr>
          <w:szCs w:val="21"/>
        </w:rPr>
        <w:t xml:space="preserve"> they are aggregated into </w:t>
      </w:r>
      <w:r w:rsidR="00877F62" w:rsidRPr="00A431E1">
        <w:rPr>
          <w:szCs w:val="21"/>
        </w:rPr>
        <w:t>one category</w:t>
      </w:r>
      <w:r w:rsidR="00B17012" w:rsidRPr="00A431E1">
        <w:rPr>
          <w:szCs w:val="21"/>
        </w:rPr>
        <w:t xml:space="preserve"> </w:t>
      </w:r>
      <w:r w:rsidR="00877F62" w:rsidRPr="00A431E1">
        <w:rPr>
          <w:szCs w:val="21"/>
        </w:rPr>
        <w:t>for total response analyses</w:t>
      </w:r>
      <w:r w:rsidR="005C2F43" w:rsidRPr="00A431E1">
        <w:rPr>
          <w:szCs w:val="21"/>
        </w:rPr>
        <w:t>.</w:t>
      </w:r>
    </w:p>
    <w:p w14:paraId="380CA65D" w14:textId="77777777" w:rsidR="00E84D30" w:rsidRPr="00A431E1" w:rsidRDefault="00E84D30" w:rsidP="00E67F94"/>
    <w:p w14:paraId="3D1E1AEC" w14:textId="4B3A11AD" w:rsidR="00B443FC" w:rsidRPr="00A431E1" w:rsidRDefault="00A27FEC" w:rsidP="00E84D30">
      <w:r w:rsidRPr="00A431E1">
        <w:t xml:space="preserve">Gender identity data </w:t>
      </w:r>
      <w:r w:rsidR="00B571A2" w:rsidRPr="00A431E1">
        <w:t xml:space="preserve">was </w:t>
      </w:r>
      <w:r w:rsidRPr="00A431E1">
        <w:t>not available for 2010. The 2023 Census was the first census to collect data</w:t>
      </w:r>
      <w:r w:rsidR="00B571A2" w:rsidRPr="00A431E1">
        <w:t xml:space="preserve"> on this variable</w:t>
      </w:r>
      <w:r w:rsidRPr="00A431E1">
        <w:t xml:space="preserve">, but </w:t>
      </w:r>
      <w:r w:rsidR="00ED647B" w:rsidRPr="00A431E1">
        <w:t xml:space="preserve">for </w:t>
      </w:r>
      <w:r w:rsidR="004B5088" w:rsidRPr="00A431E1">
        <w:t>14% of eligible</w:t>
      </w:r>
      <w:r w:rsidRPr="00A431E1">
        <w:t xml:space="preserve"> </w:t>
      </w:r>
      <w:r w:rsidR="0012552C" w:rsidRPr="00A431E1">
        <w:t>census</w:t>
      </w:r>
      <w:r w:rsidR="0012552C" w:rsidRPr="00A431E1" w:rsidDel="0012552C">
        <w:t xml:space="preserve"> </w:t>
      </w:r>
      <w:r w:rsidR="0012552C" w:rsidRPr="00A431E1">
        <w:t xml:space="preserve">respondents </w:t>
      </w:r>
      <w:r w:rsidR="004B5088" w:rsidRPr="00A431E1">
        <w:t>(those aged 15 years or more)</w:t>
      </w:r>
      <w:r w:rsidRPr="00A431E1">
        <w:t xml:space="preserve"> gender identity information</w:t>
      </w:r>
      <w:r w:rsidR="00ED647B" w:rsidRPr="00A431E1">
        <w:t xml:space="preserve"> was missing</w:t>
      </w:r>
      <w:r w:rsidRPr="00A431E1">
        <w:t xml:space="preserve">. Gender identity data </w:t>
      </w:r>
      <w:r w:rsidR="00ED647B" w:rsidRPr="00A431E1">
        <w:t xml:space="preserve">was </w:t>
      </w:r>
      <w:r w:rsidRPr="00A431E1">
        <w:t xml:space="preserve">summarised as cis male, cis female and gender diverse, which </w:t>
      </w:r>
      <w:r w:rsidR="007749F8" w:rsidRPr="00A431E1">
        <w:t>includes</w:t>
      </w:r>
      <w:r w:rsidRPr="00A431E1">
        <w:t xml:space="preserve"> individuals whose gender identity do</w:t>
      </w:r>
      <w:r w:rsidR="00ED647B" w:rsidRPr="00A431E1">
        <w:t>es</w:t>
      </w:r>
      <w:r w:rsidRPr="00A431E1">
        <w:t xml:space="preserve"> not align with the sex assigned at birth</w:t>
      </w:r>
      <w:r w:rsidR="00ED647B" w:rsidRPr="00A431E1">
        <w:t>,</w:t>
      </w:r>
      <w:r w:rsidRPr="00A431E1">
        <w:t xml:space="preserve"> including transgender and non-binary.</w:t>
      </w:r>
    </w:p>
    <w:p w14:paraId="7798C2EA" w14:textId="77777777" w:rsidR="00E84D30" w:rsidRPr="00A431E1" w:rsidRDefault="00E84D30" w:rsidP="006E20B8"/>
    <w:p w14:paraId="1B0140A3" w14:textId="1C0334E5" w:rsidR="0070078C" w:rsidRPr="00A431E1" w:rsidRDefault="008F6ED6" w:rsidP="006E20B8">
      <w:pPr>
        <w:rPr>
          <w:rStyle w:val="Hyperlink"/>
          <w:b w:val="0"/>
          <w:bCs/>
          <w:color w:val="auto"/>
        </w:rPr>
      </w:pPr>
      <w:r w:rsidRPr="00A431E1">
        <w:t>Residence areas</w:t>
      </w:r>
      <w:r w:rsidR="00881416" w:rsidRPr="00A431E1">
        <w:t xml:space="preserve"> refer to </w:t>
      </w:r>
      <w:r w:rsidR="00B702AB" w:rsidRPr="00A431E1">
        <w:t>Health NZ’s</w:t>
      </w:r>
      <w:r w:rsidR="00EA32CF" w:rsidRPr="00A431E1">
        <w:t xml:space="preserve"> four</w:t>
      </w:r>
      <w:r w:rsidR="00881416" w:rsidRPr="00A431E1">
        <w:t xml:space="preserve"> </w:t>
      </w:r>
      <w:r w:rsidR="00B702AB" w:rsidRPr="00A431E1">
        <w:t>regions: Northern</w:t>
      </w:r>
      <w:r w:rsidR="009227C0" w:rsidRPr="00A431E1">
        <w:t xml:space="preserve"> </w:t>
      </w:r>
      <w:r w:rsidR="00ED647B" w:rsidRPr="00A431E1">
        <w:t>–</w:t>
      </w:r>
      <w:r w:rsidR="009227C0" w:rsidRPr="00A431E1">
        <w:t xml:space="preserve"> </w:t>
      </w:r>
      <w:r w:rsidR="0053334B" w:rsidRPr="00A431E1">
        <w:t>T</w:t>
      </w:r>
      <w:r w:rsidR="009227C0" w:rsidRPr="00A431E1">
        <w:t xml:space="preserve">e </w:t>
      </w:r>
      <w:r w:rsidR="0053334B" w:rsidRPr="00A431E1">
        <w:t>T</w:t>
      </w:r>
      <w:r w:rsidR="009227C0" w:rsidRPr="00A431E1">
        <w:t xml:space="preserve">ai </w:t>
      </w:r>
      <w:r w:rsidR="0053334B" w:rsidRPr="00A431E1">
        <w:t>T</w:t>
      </w:r>
      <w:r w:rsidR="009227C0" w:rsidRPr="00A431E1">
        <w:t>okerau</w:t>
      </w:r>
      <w:r w:rsidR="00B702AB" w:rsidRPr="00A431E1">
        <w:t xml:space="preserve">, Midland </w:t>
      </w:r>
      <w:r w:rsidR="00ED647B" w:rsidRPr="00A431E1">
        <w:t>–</w:t>
      </w:r>
      <w:r w:rsidR="00B702AB" w:rsidRPr="00A431E1">
        <w:t xml:space="preserve"> Te Manawa Taki, Centra</w:t>
      </w:r>
      <w:r w:rsidR="009C7CC9" w:rsidRPr="00A431E1">
        <w:t>l</w:t>
      </w:r>
      <w:r w:rsidR="00B702AB" w:rsidRPr="00A431E1">
        <w:t xml:space="preserve"> </w:t>
      </w:r>
      <w:r w:rsidR="00ED647B" w:rsidRPr="00A431E1">
        <w:t>–</w:t>
      </w:r>
      <w:r w:rsidR="00B702AB" w:rsidRPr="00A431E1">
        <w:t xml:space="preserve"> Te Ikaroa</w:t>
      </w:r>
      <w:r w:rsidR="00ED647B" w:rsidRPr="00A431E1">
        <w:t xml:space="preserve"> and</w:t>
      </w:r>
      <w:r w:rsidR="00B702AB" w:rsidRPr="00A431E1">
        <w:t xml:space="preserve"> South Island </w:t>
      </w:r>
      <w:r w:rsidR="00ED647B" w:rsidRPr="00A431E1">
        <w:t>–</w:t>
      </w:r>
      <w:r w:rsidR="00B702AB" w:rsidRPr="00A431E1">
        <w:t xml:space="preserve"> Te Waipounamu</w:t>
      </w:r>
      <w:r w:rsidR="00C16454" w:rsidRPr="00A431E1">
        <w:t xml:space="preserve">. </w:t>
      </w:r>
      <w:r w:rsidR="00CF3F3A" w:rsidRPr="00A431E1">
        <w:t>For more i</w:t>
      </w:r>
      <w:r w:rsidR="00C16454" w:rsidRPr="00A431E1">
        <w:t xml:space="preserve">nformation about the </w:t>
      </w:r>
      <w:r w:rsidR="00CF3F3A" w:rsidRPr="00A431E1">
        <w:t>n</w:t>
      </w:r>
      <w:r w:rsidR="00C16454" w:rsidRPr="00A431E1">
        <w:t xml:space="preserve">ational </w:t>
      </w:r>
      <w:r w:rsidR="00D03502" w:rsidRPr="00A431E1">
        <w:t>health regions</w:t>
      </w:r>
      <w:r w:rsidR="0003086C" w:rsidRPr="00A431E1">
        <w:t>,</w:t>
      </w:r>
      <w:r w:rsidR="00D03502" w:rsidRPr="00A431E1">
        <w:t xml:space="preserve"> </w:t>
      </w:r>
      <w:r w:rsidR="00CF3F3A" w:rsidRPr="00A431E1">
        <w:t>see the</w:t>
      </w:r>
      <w:r w:rsidR="00D03502" w:rsidRPr="00A431E1">
        <w:t xml:space="preserve"> Health NZ website</w:t>
      </w:r>
      <w:r w:rsidR="00E10242" w:rsidRPr="00A431E1">
        <w:t>:</w:t>
      </w:r>
      <w:r w:rsidR="00CF3F3A" w:rsidRPr="00A431E1">
        <w:t xml:space="preserve"> </w:t>
      </w:r>
      <w:hyperlink r:id="rId32" w:history="1">
        <w:r w:rsidR="00E10242" w:rsidRPr="00A431E1">
          <w:rPr>
            <w:rStyle w:val="Hyperlink"/>
            <w:b w:val="0"/>
          </w:rPr>
          <w:t>tewhatuora.govt.nz/corporate-information/about-us/national-regional-and-local-health-services</w:t>
        </w:r>
      </w:hyperlink>
      <w:r w:rsidR="00E94463" w:rsidRPr="00A431E1">
        <w:rPr>
          <w:rStyle w:val="Hyperlink"/>
          <w:b w:val="0"/>
          <w:bCs/>
          <w:color w:val="auto"/>
        </w:rPr>
        <w:t>.</w:t>
      </w:r>
    </w:p>
    <w:p w14:paraId="537C776F" w14:textId="476585DB" w:rsidR="0070078C" w:rsidRPr="00A431E1" w:rsidRDefault="000452ED" w:rsidP="00587539">
      <w:pPr>
        <w:pStyle w:val="Heading2"/>
      </w:pPr>
      <w:bookmarkStart w:id="32" w:name="_Toc214422712"/>
      <w:r w:rsidRPr="00A431E1">
        <w:t>Presentation of data and baseline comparisons</w:t>
      </w:r>
      <w:bookmarkEnd w:id="32"/>
    </w:p>
    <w:p w14:paraId="0CD9EB3B" w14:textId="5FBFC551" w:rsidR="000452ED" w:rsidRPr="00A431E1" w:rsidRDefault="000452ED" w:rsidP="000452ED">
      <w:r w:rsidRPr="00A431E1">
        <w:t>The data in this Monitoring Report ha</w:t>
      </w:r>
      <w:r w:rsidR="004311C4" w:rsidRPr="00A431E1">
        <w:t>s</w:t>
      </w:r>
      <w:r w:rsidRPr="00A431E1">
        <w:t xml:space="preserve"> not been subject to statistical testing</w:t>
      </w:r>
      <w:r w:rsidR="004311C4" w:rsidRPr="00A431E1">
        <w:t>. It is important to</w:t>
      </w:r>
      <w:r w:rsidRPr="00A431E1">
        <w:t xml:space="preserve"> interpret the results</w:t>
      </w:r>
      <w:r w:rsidR="004311C4" w:rsidRPr="00A431E1">
        <w:t xml:space="preserve"> carefully when making comparisons</w:t>
      </w:r>
      <w:r w:rsidRPr="00A431E1">
        <w:t xml:space="preserve"> either over time or between subgroups, especially where there are low counts. </w:t>
      </w:r>
    </w:p>
    <w:p w14:paraId="6ADD400F" w14:textId="460CED9F" w:rsidR="00A67CCD" w:rsidRPr="00A431E1" w:rsidRDefault="00587539" w:rsidP="003457AD">
      <w:pPr>
        <w:spacing w:before="160"/>
      </w:pPr>
      <w:r w:rsidRPr="00A431E1">
        <w:t>Indicators with available data have been presented as individual tables</w:t>
      </w:r>
      <w:r w:rsidR="00EA32CF" w:rsidRPr="00A431E1">
        <w:t xml:space="preserve"> in the following section</w:t>
      </w:r>
      <w:r w:rsidRPr="00A431E1">
        <w:t xml:space="preserve">. </w:t>
      </w:r>
      <w:r w:rsidR="00263AF6" w:rsidRPr="00A431E1">
        <w:t>Baselines</w:t>
      </w:r>
      <w:r w:rsidR="00976656" w:rsidRPr="00A431E1">
        <w:t xml:space="preserve"> for comparison are provided in each of the tables where </w:t>
      </w:r>
      <w:r w:rsidR="004311C4" w:rsidRPr="00A431E1">
        <w:t xml:space="preserve">this </w:t>
      </w:r>
      <w:r w:rsidR="00976656" w:rsidRPr="00A431E1">
        <w:t xml:space="preserve">data </w:t>
      </w:r>
      <w:r w:rsidR="004311C4" w:rsidRPr="00A431E1">
        <w:t xml:space="preserve">is </w:t>
      </w:r>
      <w:r w:rsidR="00976656" w:rsidRPr="00A431E1">
        <w:t xml:space="preserve">available. </w:t>
      </w:r>
      <w:r w:rsidR="00263AF6" w:rsidRPr="00A431E1">
        <w:t>Baselines</w:t>
      </w:r>
      <w:r w:rsidR="00976656" w:rsidRPr="00A431E1">
        <w:t xml:space="preserve"> are </w:t>
      </w:r>
      <w:r w:rsidR="006F4598" w:rsidRPr="00A431E1">
        <w:t xml:space="preserve">chosen </w:t>
      </w:r>
      <w:r w:rsidR="00933D3C" w:rsidRPr="00A431E1">
        <w:t>based on</w:t>
      </w:r>
      <w:r w:rsidR="00976656" w:rsidRPr="00A431E1">
        <w:t xml:space="preserve"> the </w:t>
      </w:r>
      <w:r w:rsidR="00A30971" w:rsidRPr="00A431E1">
        <w:t xml:space="preserve">target </w:t>
      </w:r>
      <w:r w:rsidR="008E0019" w:rsidRPr="00A431E1">
        <w:t xml:space="preserve">each </w:t>
      </w:r>
      <w:r w:rsidR="00A30971" w:rsidRPr="00A431E1">
        <w:t>indicator support</w:t>
      </w:r>
      <w:r w:rsidR="008E0019" w:rsidRPr="00A431E1">
        <w:t>s</w:t>
      </w:r>
      <w:r w:rsidR="002B4A54" w:rsidRPr="00A431E1">
        <w:t>.</w:t>
      </w:r>
      <w:r w:rsidR="00A30971" w:rsidRPr="00A431E1">
        <w:t xml:space="preserve"> </w:t>
      </w:r>
      <w:r w:rsidR="00BF2D44" w:rsidRPr="00A431E1">
        <w:t>If the target relates</w:t>
      </w:r>
      <w:r w:rsidR="00A30971" w:rsidRPr="00A431E1">
        <w:t xml:space="preserve"> to the 90</w:t>
      </w:r>
      <w:r w:rsidR="00A67CCD" w:rsidRPr="00A431E1">
        <w:t xml:space="preserve">% </w:t>
      </w:r>
      <w:r w:rsidR="00A30971" w:rsidRPr="00A431E1">
        <w:t xml:space="preserve">reduction in new </w:t>
      </w:r>
      <w:r w:rsidR="00A67CCD" w:rsidRPr="00A431E1">
        <w:t>locally acquired</w:t>
      </w:r>
      <w:r w:rsidR="00A30971" w:rsidRPr="00A431E1">
        <w:t xml:space="preserve"> infection</w:t>
      </w:r>
      <w:r w:rsidR="00A67CCD" w:rsidRPr="00A431E1">
        <w:t>s</w:t>
      </w:r>
      <w:r w:rsidR="00A30971" w:rsidRPr="00A431E1">
        <w:t xml:space="preserve">, </w:t>
      </w:r>
      <w:r w:rsidR="0070150B" w:rsidRPr="00A431E1">
        <w:t>the</w:t>
      </w:r>
      <w:r w:rsidR="00A30971" w:rsidRPr="00A431E1">
        <w:t xml:space="preserve"> baseline </w:t>
      </w:r>
      <w:r w:rsidR="0070150B" w:rsidRPr="00A431E1">
        <w:t>year is</w:t>
      </w:r>
      <w:r w:rsidR="00A30971" w:rsidRPr="00A431E1">
        <w:t xml:space="preserve"> 2010 for </w:t>
      </w:r>
      <w:r w:rsidR="00A67CCD" w:rsidRPr="00A431E1">
        <w:t>comparison</w:t>
      </w:r>
      <w:r w:rsidR="00A30971" w:rsidRPr="00A431E1">
        <w:t>.</w:t>
      </w:r>
      <w:r w:rsidR="00A67CCD" w:rsidRPr="00A431E1">
        <w:t xml:space="preserve"> </w:t>
      </w:r>
      <w:r w:rsidR="00D84A9D" w:rsidRPr="00A431E1">
        <w:t>Otherwise</w:t>
      </w:r>
      <w:r w:rsidR="008B3DDC" w:rsidRPr="00A431E1">
        <w:t>,</w:t>
      </w:r>
      <w:r w:rsidR="00D84A9D" w:rsidRPr="00A431E1">
        <w:t xml:space="preserve"> the </w:t>
      </w:r>
      <w:r w:rsidR="00A67CCD" w:rsidRPr="00A431E1">
        <w:t>default</w:t>
      </w:r>
      <w:r w:rsidR="00D84A9D" w:rsidRPr="00A431E1">
        <w:t xml:space="preserve"> </w:t>
      </w:r>
      <w:r w:rsidR="00A67CCD" w:rsidRPr="00A431E1">
        <w:t>baseline</w:t>
      </w:r>
      <w:r w:rsidR="00D84A9D" w:rsidRPr="00A431E1">
        <w:t xml:space="preserve"> i</w:t>
      </w:r>
      <w:r w:rsidR="00A67CCD" w:rsidRPr="00A431E1">
        <w:t>s</w:t>
      </w:r>
      <w:r w:rsidR="00D84A9D" w:rsidRPr="00A431E1">
        <w:t xml:space="preserve"> 2023, the year </w:t>
      </w:r>
      <w:r w:rsidR="00A67CCD" w:rsidRPr="00A431E1">
        <w:t>the</w:t>
      </w:r>
      <w:r w:rsidR="00D84A9D" w:rsidRPr="00A431E1">
        <w:t xml:space="preserve"> HIV Action Plan was </w:t>
      </w:r>
      <w:r w:rsidR="00A67CCD" w:rsidRPr="00A431E1">
        <w:t>published</w:t>
      </w:r>
      <w:r w:rsidR="00D84A9D" w:rsidRPr="00A431E1">
        <w:t>.</w:t>
      </w:r>
    </w:p>
    <w:p w14:paraId="7D8467AC" w14:textId="61B806C1" w:rsidR="00A86E41" w:rsidRPr="00A431E1" w:rsidRDefault="009A270E" w:rsidP="003457AD">
      <w:pPr>
        <w:spacing w:before="160"/>
      </w:pPr>
      <w:r w:rsidRPr="00A431E1">
        <w:t xml:space="preserve">For all indicators, where feasible, </w:t>
      </w:r>
      <w:r w:rsidR="0035675A" w:rsidRPr="00A431E1">
        <w:t xml:space="preserve">tables provide </w:t>
      </w:r>
      <w:r w:rsidRPr="00A431E1">
        <w:t>a count</w:t>
      </w:r>
      <w:r w:rsidR="00CD2E0A" w:rsidRPr="00A431E1">
        <w:t xml:space="preserve"> and </w:t>
      </w:r>
      <w:r w:rsidR="00DD47B9" w:rsidRPr="00A431E1">
        <w:t>rate or percent</w:t>
      </w:r>
      <w:r w:rsidR="00A21D97" w:rsidRPr="00A431E1">
        <w:t>age</w:t>
      </w:r>
      <w:r w:rsidR="00CD2E0A" w:rsidRPr="00A431E1">
        <w:t>, with denominator and other relevant information</w:t>
      </w:r>
      <w:r w:rsidR="006E20B8">
        <w:t xml:space="preserve"> including definitions</w:t>
      </w:r>
      <w:r w:rsidR="00CD2E0A" w:rsidRPr="00A431E1">
        <w:t xml:space="preserve"> </w:t>
      </w:r>
      <w:r w:rsidR="0035675A" w:rsidRPr="00A431E1">
        <w:t>i</w:t>
      </w:r>
      <w:r w:rsidR="00CD2E0A" w:rsidRPr="00A431E1">
        <w:t xml:space="preserve">n the table footnotes. </w:t>
      </w:r>
      <w:r w:rsidR="0035675A" w:rsidRPr="00A431E1">
        <w:t>Tables do not provide r</w:t>
      </w:r>
      <w:r w:rsidR="00B26781" w:rsidRPr="00A431E1">
        <w:t>ates</w:t>
      </w:r>
      <w:r w:rsidR="00DD47B9" w:rsidRPr="00A431E1">
        <w:t xml:space="preserve"> and/or percent</w:t>
      </w:r>
      <w:r w:rsidR="00A95C7C" w:rsidRPr="00A431E1">
        <w:t>age</w:t>
      </w:r>
      <w:r w:rsidR="00DD47B9" w:rsidRPr="00A431E1">
        <w:t xml:space="preserve">s where denominator data </w:t>
      </w:r>
      <w:r w:rsidR="0035675A" w:rsidRPr="00A431E1">
        <w:t xml:space="preserve">was </w:t>
      </w:r>
      <w:r w:rsidR="00DD47B9" w:rsidRPr="00A431E1">
        <w:t xml:space="preserve">not available or where counts were </w:t>
      </w:r>
      <w:r w:rsidR="00B26781" w:rsidRPr="00A431E1">
        <w:t>consistently</w:t>
      </w:r>
      <w:r w:rsidR="00340642" w:rsidRPr="00A431E1">
        <w:t xml:space="preserve"> below five.</w:t>
      </w:r>
    </w:p>
    <w:p w14:paraId="58F8950A" w14:textId="13AAC79B" w:rsidR="004454C2" w:rsidRPr="00A431E1" w:rsidRDefault="004454C2" w:rsidP="00095F3A">
      <w:pPr>
        <w:pStyle w:val="Heading3"/>
      </w:pPr>
      <w:r w:rsidRPr="00A431E1">
        <w:t>Limitations related to low counts and ethnicity reporting</w:t>
      </w:r>
    </w:p>
    <w:p w14:paraId="537A7B38" w14:textId="4FAC27F4" w:rsidR="004454C2" w:rsidRPr="00A431E1" w:rsidRDefault="004454C2" w:rsidP="004454C2">
      <w:r w:rsidRPr="00A431E1">
        <w:t xml:space="preserve">Some indicators in this report are based on small numbers, particularly when </w:t>
      </w:r>
      <w:r w:rsidR="007643A9" w:rsidRPr="00A431E1">
        <w:t>broken down into ethnic groups</w:t>
      </w:r>
      <w:r w:rsidRPr="00A431E1">
        <w:t xml:space="preserve">. </w:t>
      </w:r>
      <w:r w:rsidR="007643A9" w:rsidRPr="00A431E1">
        <w:t>Low counts</w:t>
      </w:r>
      <w:r w:rsidRPr="00A431E1">
        <w:t xml:space="preserve"> limit interpretation</w:t>
      </w:r>
      <w:r w:rsidR="007643A9" w:rsidRPr="00A431E1">
        <w:t xml:space="preserve"> of the results</w:t>
      </w:r>
      <w:r w:rsidRPr="00A431E1">
        <w:t xml:space="preserve">, as </w:t>
      </w:r>
      <w:r w:rsidR="007643A9" w:rsidRPr="00A431E1">
        <w:t xml:space="preserve">they </w:t>
      </w:r>
      <w:r w:rsidRPr="00A431E1">
        <w:t xml:space="preserve">can make </w:t>
      </w:r>
      <w:r w:rsidR="007643A9" w:rsidRPr="00A431E1">
        <w:t xml:space="preserve">it </w:t>
      </w:r>
      <w:r w:rsidRPr="00A431E1">
        <w:t>difficult to assess</w:t>
      </w:r>
      <w:r w:rsidR="007643A9" w:rsidRPr="00A431E1">
        <w:t xml:space="preserve"> trends</w:t>
      </w:r>
      <w:r w:rsidRPr="00A431E1">
        <w:t xml:space="preserve"> with confidence. </w:t>
      </w:r>
    </w:p>
    <w:p w14:paraId="1CD60457" w14:textId="77777777" w:rsidR="004454C2" w:rsidRPr="00A431E1" w:rsidRDefault="004454C2" w:rsidP="004454C2"/>
    <w:p w14:paraId="59712DC8" w14:textId="04ECD922" w:rsidR="004454C2" w:rsidRPr="00A431E1" w:rsidRDefault="004454C2" w:rsidP="004454C2">
      <w:r w:rsidRPr="00A431E1">
        <w:t xml:space="preserve">There is potential for numerator and denominator bias, particularly where non-European ethnicities may be undercounted. This can occur due to incomplete or </w:t>
      </w:r>
      <w:r w:rsidRPr="00A431E1">
        <w:lastRenderedPageBreak/>
        <w:t xml:space="preserve">inaccurate </w:t>
      </w:r>
      <w:r w:rsidR="000C7F24" w:rsidRPr="00A431E1">
        <w:t xml:space="preserve">collection of </w:t>
      </w:r>
      <w:r w:rsidRPr="00A431E1">
        <w:t xml:space="preserve">ethnicity data, </w:t>
      </w:r>
      <w:r w:rsidR="003E2AF9" w:rsidRPr="00A431E1">
        <w:t>especially</w:t>
      </w:r>
      <w:r w:rsidRPr="00A431E1">
        <w:t xml:space="preserve"> when </w:t>
      </w:r>
      <w:r w:rsidR="000C7F24" w:rsidRPr="00A431E1">
        <w:t xml:space="preserve">a clinician records </w:t>
      </w:r>
      <w:r w:rsidRPr="00A431E1">
        <w:t xml:space="preserve">ethnicity, leading to </w:t>
      </w:r>
      <w:r w:rsidR="000C7F24" w:rsidRPr="00A431E1">
        <w:t xml:space="preserve">the potential for </w:t>
      </w:r>
      <w:r w:rsidRPr="00A431E1">
        <w:t>misrepresent</w:t>
      </w:r>
      <w:r w:rsidR="000C7F24" w:rsidRPr="00A431E1">
        <w:t>ing</w:t>
      </w:r>
      <w:r w:rsidRPr="00A431E1">
        <w:t xml:space="preserve"> or exclu</w:t>
      </w:r>
      <w:r w:rsidR="000C7F24" w:rsidRPr="00A431E1">
        <w:t>ding relevant information</w:t>
      </w:r>
      <w:r w:rsidRPr="00A431E1">
        <w:t xml:space="preserve">. </w:t>
      </w:r>
    </w:p>
    <w:p w14:paraId="65F649FD" w14:textId="77777777" w:rsidR="004454C2" w:rsidRPr="00A431E1" w:rsidRDefault="004454C2" w:rsidP="004454C2"/>
    <w:p w14:paraId="3481642D" w14:textId="0D529FC8" w:rsidR="004454C2" w:rsidRPr="00A431E1" w:rsidRDefault="004454C2" w:rsidP="004454C2">
      <w:r w:rsidRPr="00A431E1">
        <w:t>If ethnic group</w:t>
      </w:r>
      <w:r w:rsidR="000E7801" w:rsidRPr="00A431E1">
        <w:t>s</w:t>
      </w:r>
      <w:r w:rsidRPr="00A431E1">
        <w:t xml:space="preserve"> </w:t>
      </w:r>
      <w:r w:rsidR="000E7801" w:rsidRPr="00A431E1">
        <w:t>are</w:t>
      </w:r>
      <w:r w:rsidRPr="00A431E1">
        <w:t xml:space="preserve"> underestimated, this may obscure disparities and </w:t>
      </w:r>
      <w:r w:rsidR="00B17CE6" w:rsidRPr="00A431E1">
        <w:t>affect</w:t>
      </w:r>
      <w:r w:rsidRPr="00A431E1">
        <w:t xml:space="preserve"> targeted responses. While small numbers still provide valuable insight, caution is needed when drawing conclusions from </w:t>
      </w:r>
      <w:r w:rsidR="00991666" w:rsidRPr="00A431E1">
        <w:t xml:space="preserve">this </w:t>
      </w:r>
      <w:r w:rsidRPr="00A431E1">
        <w:t xml:space="preserve">data. </w:t>
      </w:r>
    </w:p>
    <w:p w14:paraId="5CE67E09" w14:textId="35C87880" w:rsidR="00A86E41" w:rsidRPr="00A431E1" w:rsidRDefault="00B42ACE" w:rsidP="00263AF6">
      <w:pPr>
        <w:pStyle w:val="Heading2"/>
      </w:pPr>
      <w:bookmarkStart w:id="33" w:name="_Toc214422713"/>
      <w:r w:rsidRPr="00A431E1">
        <w:t xml:space="preserve">Missing </w:t>
      </w:r>
      <w:r w:rsidR="002E0589" w:rsidRPr="00A431E1">
        <w:t xml:space="preserve">indicator </w:t>
      </w:r>
      <w:r w:rsidRPr="00A431E1">
        <w:t>d</w:t>
      </w:r>
      <w:r w:rsidR="00A86E41" w:rsidRPr="00A431E1">
        <w:t xml:space="preserve">ata and </w:t>
      </w:r>
      <w:r w:rsidR="004A5D68" w:rsidRPr="00A431E1">
        <w:t xml:space="preserve">updates to </w:t>
      </w:r>
      <w:r w:rsidR="002E0589" w:rsidRPr="00A431E1">
        <w:t>frequency</w:t>
      </w:r>
      <w:r w:rsidR="00A86E41" w:rsidRPr="00A431E1">
        <w:t xml:space="preserve"> indicator data</w:t>
      </w:r>
      <w:bookmarkEnd w:id="33"/>
      <w:r w:rsidR="002E0589" w:rsidRPr="00A431E1">
        <w:t xml:space="preserve"> </w:t>
      </w:r>
    </w:p>
    <w:p w14:paraId="2507851B" w14:textId="7A541645" w:rsidR="002109D9" w:rsidRPr="00A431E1" w:rsidRDefault="00B42ACE" w:rsidP="000A3772">
      <w:pPr>
        <w:spacing w:before="160"/>
      </w:pPr>
      <w:r w:rsidRPr="00A431E1">
        <w:t xml:space="preserve">Of the 52 indicators in the Monitoring Plan, </w:t>
      </w:r>
      <w:r w:rsidR="00BE5CA5" w:rsidRPr="00A431E1">
        <w:t xml:space="preserve">32 indicators have </w:t>
      </w:r>
      <w:r w:rsidRPr="00A431E1">
        <w:t>data</w:t>
      </w:r>
      <w:r w:rsidR="00991666" w:rsidRPr="00A431E1">
        <w:t>.</w:t>
      </w:r>
      <w:r w:rsidRPr="00A431E1">
        <w:t xml:space="preserve"> </w:t>
      </w:r>
      <w:r w:rsidR="00AC4BB0" w:rsidRPr="00A431E1">
        <w:t xml:space="preserve">Data for the other </w:t>
      </w:r>
      <w:r w:rsidRPr="00A431E1">
        <w:t xml:space="preserve">20 indicators </w:t>
      </w:r>
      <w:r w:rsidR="00AC4BB0" w:rsidRPr="00A431E1">
        <w:t xml:space="preserve">is </w:t>
      </w:r>
      <w:r w:rsidRPr="00A431E1">
        <w:t>not yet available.</w:t>
      </w:r>
      <w:r w:rsidR="00C100FC" w:rsidRPr="00A431E1">
        <w:t xml:space="preserve"> </w:t>
      </w:r>
      <w:r w:rsidRPr="00A431E1">
        <w:t xml:space="preserve">These gaps </w:t>
      </w:r>
      <w:r w:rsidR="005F2965" w:rsidRPr="00A431E1">
        <w:t>occur</w:t>
      </w:r>
      <w:r w:rsidRPr="00A431E1">
        <w:t xml:space="preserve"> throughout the report and </w:t>
      </w:r>
      <w:r w:rsidR="008307C1" w:rsidRPr="00A431E1">
        <w:t xml:space="preserve">can </w:t>
      </w:r>
      <w:r w:rsidRPr="00A431E1">
        <w:t>reflect limitations in data collection and</w:t>
      </w:r>
      <w:r w:rsidR="00C618A8" w:rsidRPr="00A431E1">
        <w:t>/or</w:t>
      </w:r>
      <w:r w:rsidRPr="00A431E1">
        <w:t xml:space="preserve"> timing of surveys</w:t>
      </w:r>
      <w:r w:rsidR="00AC4BB0" w:rsidRPr="00A431E1">
        <w:t xml:space="preserve">, which occur for </w:t>
      </w:r>
      <w:r w:rsidR="008307C1" w:rsidRPr="00A431E1">
        <w:t>a range of reasons</w:t>
      </w:r>
      <w:r w:rsidR="00AC4BB0" w:rsidRPr="00A431E1">
        <w:t>. Appendix 2</w:t>
      </w:r>
      <w:r w:rsidR="002109D9" w:rsidRPr="00A431E1">
        <w:t xml:space="preserve"> list</w:t>
      </w:r>
      <w:r w:rsidR="00AC4BB0" w:rsidRPr="00A431E1">
        <w:t>s the</w:t>
      </w:r>
      <w:r w:rsidR="002109D9" w:rsidRPr="00A431E1">
        <w:t xml:space="preserve"> missing indicators. </w:t>
      </w:r>
    </w:p>
    <w:p w14:paraId="1F00B495" w14:textId="2D937E93" w:rsidR="00E54201" w:rsidRPr="00A431E1" w:rsidRDefault="00AC4BB0" w:rsidP="000A3772">
      <w:pPr>
        <w:spacing w:before="160"/>
      </w:pPr>
      <w:r w:rsidRPr="00A431E1">
        <w:t>A</w:t>
      </w:r>
      <w:r w:rsidR="00224EB1" w:rsidRPr="00A431E1">
        <w:t xml:space="preserve"> greater proportion</w:t>
      </w:r>
      <w:r w:rsidR="005F2965" w:rsidRPr="00A431E1" w:rsidDel="001A0FE8">
        <w:t xml:space="preserve"> of </w:t>
      </w:r>
      <w:r w:rsidR="005F2965" w:rsidRPr="00A431E1">
        <w:t>data</w:t>
      </w:r>
      <w:r w:rsidRPr="00A431E1">
        <w:t xml:space="preserve"> is</w:t>
      </w:r>
      <w:r w:rsidR="005F2965" w:rsidRPr="00A431E1">
        <w:t xml:space="preserve"> </w:t>
      </w:r>
      <w:r w:rsidRPr="00A431E1">
        <w:t xml:space="preserve">missing </w:t>
      </w:r>
      <w:r w:rsidR="005F2965" w:rsidRPr="00A431E1">
        <w:t xml:space="preserve">in focus areas </w:t>
      </w:r>
      <w:r w:rsidR="00DB27D4" w:rsidRPr="00A431E1">
        <w:t>2</w:t>
      </w:r>
      <w:r w:rsidRPr="00A431E1">
        <w:t>–</w:t>
      </w:r>
      <w:r w:rsidR="00DB27D4" w:rsidRPr="00A431E1">
        <w:t>4</w:t>
      </w:r>
      <w:r w:rsidR="0009203A" w:rsidRPr="00A431E1">
        <w:t>, and consequently</w:t>
      </w:r>
      <w:r w:rsidR="005F2965" w:rsidRPr="00A431E1">
        <w:t xml:space="preserve"> for Māori and non-GBMSM priority groups</w:t>
      </w:r>
      <w:r w:rsidR="00770AC2" w:rsidRPr="00A431E1">
        <w:t>. Th</w:t>
      </w:r>
      <w:r w:rsidRPr="00A431E1">
        <w:t>e difference arises</w:t>
      </w:r>
      <w:r w:rsidR="00462B91" w:rsidRPr="00A431E1">
        <w:t xml:space="preserve"> mainly</w:t>
      </w:r>
      <w:r w:rsidRPr="00A431E1">
        <w:t xml:space="preserve"> because</w:t>
      </w:r>
      <w:r w:rsidR="00804918" w:rsidRPr="00A431E1">
        <w:t xml:space="preserve"> data from </w:t>
      </w:r>
      <w:r w:rsidR="0071657B" w:rsidRPr="00A431E1">
        <w:t xml:space="preserve">the </w:t>
      </w:r>
      <w:r w:rsidR="00804918" w:rsidRPr="00A431E1">
        <w:t xml:space="preserve">SPOTS </w:t>
      </w:r>
      <w:r w:rsidR="0071657B" w:rsidRPr="00A431E1">
        <w:t xml:space="preserve">survey </w:t>
      </w:r>
      <w:r w:rsidRPr="00A431E1">
        <w:t xml:space="preserve">is </w:t>
      </w:r>
      <w:r w:rsidR="00804918" w:rsidRPr="00A431E1">
        <w:t>available, whereas St</w:t>
      </w:r>
      <w:r w:rsidR="006209B7" w:rsidRPr="00A431E1">
        <w:t>i</w:t>
      </w:r>
      <w:r w:rsidR="00804918" w:rsidRPr="00A431E1">
        <w:t xml:space="preserve">gma </w:t>
      </w:r>
      <w:r w:rsidR="004A5D68" w:rsidRPr="00A431E1">
        <w:t xml:space="preserve">Index </w:t>
      </w:r>
      <w:r w:rsidR="00804918" w:rsidRPr="00A431E1">
        <w:t xml:space="preserve">and </w:t>
      </w:r>
      <w:proofErr w:type="spellStart"/>
      <w:r w:rsidR="00804918" w:rsidRPr="00A431E1">
        <w:t>Po</w:t>
      </w:r>
      <w:r w:rsidR="006209B7" w:rsidRPr="00A431E1">
        <w:t>zQol</w:t>
      </w:r>
      <w:proofErr w:type="spellEnd"/>
      <w:r w:rsidR="006209B7" w:rsidRPr="00A431E1">
        <w:t xml:space="preserve"> </w:t>
      </w:r>
      <w:r w:rsidR="003A40F0" w:rsidRPr="00A431E1">
        <w:t>surveys</w:t>
      </w:r>
      <w:r w:rsidR="006209B7" w:rsidRPr="00A431E1">
        <w:t xml:space="preserve"> among people living with HIV have not yet been undertaken</w:t>
      </w:r>
      <w:r w:rsidR="005F2965" w:rsidRPr="00A431E1">
        <w:t>.</w:t>
      </w:r>
      <w:r w:rsidR="003A40F0" w:rsidRPr="00A431E1">
        <w:t xml:space="preserve"> </w:t>
      </w:r>
    </w:p>
    <w:p w14:paraId="72E98ECF" w14:textId="458BD0D2" w:rsidR="00F44D07" w:rsidRPr="00A431E1" w:rsidRDefault="00DA1A2C" w:rsidP="000A3772">
      <w:pPr>
        <w:spacing w:before="160"/>
      </w:pPr>
      <w:r w:rsidRPr="00A431E1">
        <w:t>Some i</w:t>
      </w:r>
      <w:r w:rsidR="00E233E5" w:rsidRPr="00A431E1">
        <w:t xml:space="preserve">ndicators </w:t>
      </w:r>
      <w:r w:rsidRPr="00A431E1">
        <w:t>rely on</w:t>
      </w:r>
      <w:r w:rsidR="00E54201" w:rsidRPr="00A431E1">
        <w:t xml:space="preserve"> national</w:t>
      </w:r>
      <w:r w:rsidR="00AC4BB0" w:rsidRPr="00A431E1">
        <w:t>-</w:t>
      </w:r>
      <w:r w:rsidR="00E54201" w:rsidRPr="00A431E1">
        <w:t xml:space="preserve">level laboratory testing </w:t>
      </w:r>
      <w:proofErr w:type="gramStart"/>
      <w:r w:rsidR="00E54201" w:rsidRPr="00A431E1">
        <w:t>data</w:t>
      </w:r>
      <w:proofErr w:type="gramEnd"/>
      <w:r w:rsidR="005F0F35" w:rsidRPr="00A431E1">
        <w:t xml:space="preserve"> </w:t>
      </w:r>
      <w:r w:rsidRPr="00A431E1">
        <w:t xml:space="preserve">but </w:t>
      </w:r>
      <w:r w:rsidR="00AC4BB0" w:rsidRPr="00A431E1">
        <w:t xml:space="preserve">this work </w:t>
      </w:r>
      <w:r w:rsidR="00080465" w:rsidRPr="00A431E1">
        <w:t>ha</w:t>
      </w:r>
      <w:r w:rsidR="00AC4BB0" w:rsidRPr="00A431E1">
        <w:t>s</w:t>
      </w:r>
      <w:r w:rsidR="00080465" w:rsidRPr="00A431E1">
        <w:t xml:space="preserve"> been delayed while </w:t>
      </w:r>
      <w:r w:rsidR="00A71AD9" w:rsidRPr="00A431E1">
        <w:t xml:space="preserve">legal agreements </w:t>
      </w:r>
      <w:r w:rsidR="0063395F" w:rsidRPr="00A431E1">
        <w:t>and IT systems</w:t>
      </w:r>
      <w:r w:rsidR="00EB6AEB" w:rsidRPr="00A431E1">
        <w:t xml:space="preserve"> </w:t>
      </w:r>
      <w:r w:rsidR="007D4416" w:rsidRPr="00A431E1">
        <w:t>to allow</w:t>
      </w:r>
      <w:r w:rsidR="00EB6AEB" w:rsidRPr="00A431E1">
        <w:t xml:space="preserve"> data</w:t>
      </w:r>
      <w:r w:rsidR="007D4416" w:rsidRPr="00A431E1">
        <w:t xml:space="preserve"> sharing</w:t>
      </w:r>
      <w:r w:rsidR="004A5D68" w:rsidRPr="00A431E1">
        <w:t xml:space="preserve"> are put in place</w:t>
      </w:r>
      <w:r w:rsidR="00EB6AEB" w:rsidRPr="00A431E1">
        <w:t>.</w:t>
      </w:r>
      <w:r w:rsidR="00080465" w:rsidRPr="00A431E1">
        <w:t xml:space="preserve"> </w:t>
      </w:r>
      <w:r w:rsidR="00C84F1E" w:rsidRPr="00A431E1">
        <w:t>This</w:t>
      </w:r>
      <w:r w:rsidR="00AC4BB0" w:rsidRPr="00A431E1">
        <w:t xml:space="preserve"> issue</w:t>
      </w:r>
      <w:r w:rsidR="00C84F1E" w:rsidRPr="00A431E1">
        <w:t xml:space="preserve"> </w:t>
      </w:r>
      <w:r w:rsidR="0093651F" w:rsidRPr="00A431E1">
        <w:t xml:space="preserve">is being </w:t>
      </w:r>
      <w:r w:rsidR="00AC4BB0" w:rsidRPr="00A431E1">
        <w:t>addressed so that the necessary data</w:t>
      </w:r>
      <w:r w:rsidR="002D637D" w:rsidRPr="00A431E1">
        <w:t xml:space="preserve"> will be available for future reports.</w:t>
      </w:r>
      <w:r w:rsidR="00080465" w:rsidRPr="00A431E1">
        <w:t xml:space="preserve"> </w:t>
      </w:r>
      <w:r w:rsidR="001661AF" w:rsidRPr="00A431E1">
        <w:t xml:space="preserve">Further analysis of Pharmac data </w:t>
      </w:r>
      <w:r w:rsidR="001661AF" w:rsidRPr="00A431E1" w:rsidDel="00795C9E">
        <w:t xml:space="preserve">has </w:t>
      </w:r>
      <w:r w:rsidR="001661AF" w:rsidRPr="00A431E1">
        <w:t xml:space="preserve">been </w:t>
      </w:r>
      <w:r w:rsidR="00795C9E" w:rsidRPr="00A431E1">
        <w:t>postponed in order to</w:t>
      </w:r>
      <w:r w:rsidR="00955F98" w:rsidRPr="00A431E1">
        <w:t xml:space="preserve"> prior</w:t>
      </w:r>
      <w:r w:rsidR="00975D55" w:rsidRPr="00A431E1">
        <w:t>i</w:t>
      </w:r>
      <w:r w:rsidR="00955F98" w:rsidRPr="00A431E1">
        <w:t xml:space="preserve">tise </w:t>
      </w:r>
      <w:r w:rsidR="00F44D07" w:rsidRPr="00A431E1">
        <w:t>data sources that contribute to a greater number of indicators</w:t>
      </w:r>
      <w:r w:rsidR="00A91C3E" w:rsidRPr="00A431E1">
        <w:t>.</w:t>
      </w:r>
      <w:r w:rsidR="002E0589" w:rsidRPr="00A431E1">
        <w:t xml:space="preserve"> </w:t>
      </w:r>
    </w:p>
    <w:p w14:paraId="054B7F7A" w14:textId="55A5FD88" w:rsidR="00790B96" w:rsidRPr="00A431E1" w:rsidRDefault="00AC4BB0" w:rsidP="000A3772">
      <w:pPr>
        <w:spacing w:before="160"/>
      </w:pPr>
      <w:r w:rsidRPr="00A431E1">
        <w:t>Modelling is being used to e</w:t>
      </w:r>
      <w:r w:rsidR="00790B96" w:rsidRPr="00A431E1">
        <w:t>stimat</w:t>
      </w:r>
      <w:r w:rsidRPr="00A431E1">
        <w:t>e</w:t>
      </w:r>
      <w:r w:rsidR="00BC450B" w:rsidRPr="00A431E1">
        <w:t xml:space="preserve"> the</w:t>
      </w:r>
      <w:r w:rsidR="00790B96" w:rsidRPr="00A431E1">
        <w:t xml:space="preserve"> overall prevalence of HIV</w:t>
      </w:r>
      <w:r w:rsidRPr="00A431E1">
        <w:t>.</w:t>
      </w:r>
      <w:r w:rsidR="00BC450B" w:rsidRPr="00A431E1">
        <w:t xml:space="preserve"> </w:t>
      </w:r>
      <w:r w:rsidR="004A5D68" w:rsidRPr="00A431E1">
        <w:t>We expect to include t</w:t>
      </w:r>
      <w:r w:rsidR="00BC450B" w:rsidRPr="00A431E1">
        <w:t>h</w:t>
      </w:r>
      <w:r w:rsidRPr="00A431E1">
        <w:t xml:space="preserve">e results </w:t>
      </w:r>
      <w:r w:rsidR="00A1222D" w:rsidRPr="00A431E1">
        <w:t>in the next monitoring report.</w:t>
      </w:r>
    </w:p>
    <w:p w14:paraId="4764F160" w14:textId="350C9C0E" w:rsidR="00A86E41" w:rsidRPr="00A431E1" w:rsidRDefault="002E0589" w:rsidP="000A3772">
      <w:pPr>
        <w:spacing w:before="160"/>
      </w:pPr>
      <w:r w:rsidRPr="00A431E1">
        <w:t>Future reports will aim to address these gaps through</w:t>
      </w:r>
      <w:r w:rsidR="00F44D07" w:rsidRPr="00A431E1">
        <w:t xml:space="preserve"> research </w:t>
      </w:r>
      <w:r w:rsidR="003A2537" w:rsidRPr="00A431E1">
        <w:t>contracts</w:t>
      </w:r>
      <w:r w:rsidR="00F44D07" w:rsidRPr="00A431E1">
        <w:t xml:space="preserve"> in 2026,</w:t>
      </w:r>
      <w:r w:rsidRPr="00A431E1">
        <w:t xml:space="preserve"> improved data systems and partnerships.</w:t>
      </w:r>
    </w:p>
    <w:p w14:paraId="2B571D51" w14:textId="571575ED" w:rsidR="00EC7393" w:rsidRPr="00A431E1" w:rsidRDefault="00EC7393" w:rsidP="00B64129">
      <w:pPr>
        <w:pStyle w:val="Heading3"/>
      </w:pPr>
      <w:r w:rsidRPr="00A431E1">
        <w:t xml:space="preserve">Data gathering </w:t>
      </w:r>
      <w:r w:rsidR="006F7785" w:rsidRPr="00A431E1">
        <w:t>frequency</w:t>
      </w:r>
    </w:p>
    <w:p w14:paraId="3B611E92" w14:textId="608422AC" w:rsidR="001C1D4A" w:rsidRPr="00A431E1" w:rsidRDefault="00F44D07" w:rsidP="000452ED">
      <w:r w:rsidRPr="00A431E1">
        <w:t xml:space="preserve">It </w:t>
      </w:r>
      <w:r w:rsidR="006C38FE" w:rsidRPr="00A431E1">
        <w:t xml:space="preserve">is not feasible and/or necessary to update all indicators </w:t>
      </w:r>
      <w:r w:rsidR="00AC4BB0" w:rsidRPr="00A431E1">
        <w:t>every year</w:t>
      </w:r>
      <w:r w:rsidR="006C38FE" w:rsidRPr="00A431E1">
        <w:t xml:space="preserve">. </w:t>
      </w:r>
      <w:r w:rsidR="00EC0C8C" w:rsidRPr="00A431E1">
        <w:t>Data from</w:t>
      </w:r>
      <w:r w:rsidR="00AC4BB0" w:rsidRPr="00A431E1">
        <w:t xml:space="preserve"> the</w:t>
      </w:r>
      <w:r w:rsidR="00EC0C8C" w:rsidRPr="00A431E1">
        <w:t xml:space="preserve"> </w:t>
      </w:r>
      <w:r w:rsidR="00774FD8" w:rsidRPr="00A431E1">
        <w:t xml:space="preserve">HEG is based on routine surveillance and </w:t>
      </w:r>
      <w:r w:rsidR="008D49EB" w:rsidRPr="00A431E1">
        <w:t xml:space="preserve">is </w:t>
      </w:r>
      <w:r w:rsidR="00774FD8" w:rsidRPr="00A431E1">
        <w:t xml:space="preserve">updated </w:t>
      </w:r>
      <w:r w:rsidR="00AC4BB0" w:rsidRPr="00A431E1">
        <w:t>each year</w:t>
      </w:r>
      <w:r w:rsidR="00774FD8" w:rsidRPr="00A431E1">
        <w:t xml:space="preserve">. However, </w:t>
      </w:r>
      <w:r w:rsidR="003B375E" w:rsidRPr="00A431E1">
        <w:t xml:space="preserve">other data </w:t>
      </w:r>
      <w:r w:rsidR="008D49EB" w:rsidRPr="00A431E1">
        <w:t>may</w:t>
      </w:r>
      <w:r w:rsidR="003B375E" w:rsidRPr="00A431E1">
        <w:t xml:space="preserve"> not</w:t>
      </w:r>
      <w:r w:rsidR="008D49EB" w:rsidRPr="00A431E1">
        <w:t xml:space="preserve"> be</w:t>
      </w:r>
      <w:r w:rsidR="003B375E" w:rsidRPr="00A431E1">
        <w:t xml:space="preserve"> updated</w:t>
      </w:r>
      <w:r w:rsidR="009B25A5" w:rsidRPr="00A431E1">
        <w:t xml:space="preserve"> or </w:t>
      </w:r>
      <w:r w:rsidR="003B375E" w:rsidRPr="00A431E1">
        <w:t xml:space="preserve">available </w:t>
      </w:r>
      <w:r w:rsidR="00AC4BB0" w:rsidRPr="00A431E1">
        <w:t>as frequently</w:t>
      </w:r>
      <w:r w:rsidR="0069115A" w:rsidRPr="00A431E1">
        <w:t>.</w:t>
      </w:r>
      <w:r w:rsidR="00167E6C" w:rsidRPr="00A431E1">
        <w:t xml:space="preserve"> </w:t>
      </w:r>
      <w:r w:rsidR="00407AD8" w:rsidRPr="00A431E1">
        <w:t xml:space="preserve">Below are examples where data </w:t>
      </w:r>
      <w:r w:rsidR="00EC531C" w:rsidRPr="00A431E1">
        <w:t xml:space="preserve">will not be available on a </w:t>
      </w:r>
      <w:r w:rsidR="009230C1" w:rsidRPr="00A431E1">
        <w:t xml:space="preserve">yearly </w:t>
      </w:r>
      <w:r w:rsidR="00EC531C" w:rsidRPr="00A431E1">
        <w:t>basis.</w:t>
      </w:r>
      <w:r w:rsidR="006C1F1B" w:rsidRPr="00A431E1">
        <w:t xml:space="preserve"> </w:t>
      </w:r>
    </w:p>
    <w:p w14:paraId="777C3ADC" w14:textId="3E8B6F65" w:rsidR="00F30BD7" w:rsidRPr="00A431E1" w:rsidRDefault="003B375E" w:rsidP="006E20B8">
      <w:pPr>
        <w:pStyle w:val="Bullet"/>
      </w:pPr>
      <w:r w:rsidRPr="00A431E1">
        <w:t>Analyses outside of routine surveillance</w:t>
      </w:r>
      <w:r w:rsidR="00F65B04" w:rsidRPr="00A431E1">
        <w:t xml:space="preserve"> are unlikely to be updated </w:t>
      </w:r>
      <w:r w:rsidR="009230C1" w:rsidRPr="00A431E1">
        <w:t>each year. The exception is where</w:t>
      </w:r>
      <w:r w:rsidR="00F65B04" w:rsidRPr="00A431E1">
        <w:t xml:space="preserve"> there is a clear reason and funding to support </w:t>
      </w:r>
      <w:r w:rsidR="009230C1" w:rsidRPr="00A431E1">
        <w:t>this work, such as</w:t>
      </w:r>
      <w:r w:rsidR="00A56874" w:rsidRPr="00A431E1">
        <w:t xml:space="preserve"> where </w:t>
      </w:r>
      <w:r w:rsidR="009230C1" w:rsidRPr="00A431E1">
        <w:t xml:space="preserve">the </w:t>
      </w:r>
      <w:r w:rsidR="00A56874" w:rsidRPr="00A431E1">
        <w:t>HEG</w:t>
      </w:r>
      <w:r w:rsidR="00783EE3" w:rsidRPr="00A431E1">
        <w:t xml:space="preserve"> require</w:t>
      </w:r>
      <w:r w:rsidR="009230C1" w:rsidRPr="00A431E1">
        <w:t>s</w:t>
      </w:r>
      <w:r w:rsidR="00783EE3" w:rsidRPr="00A431E1">
        <w:t xml:space="preserve"> National Collections data to estimate how many people living with HIV are on treatment.</w:t>
      </w:r>
    </w:p>
    <w:p w14:paraId="4614B46B" w14:textId="278C68F0" w:rsidR="00F33DCC" w:rsidRPr="00A431E1" w:rsidRDefault="00BE7ABB" w:rsidP="006E20B8">
      <w:pPr>
        <w:pStyle w:val="Bullet"/>
      </w:pPr>
      <w:r w:rsidRPr="00A431E1">
        <w:t xml:space="preserve">IDI analyses </w:t>
      </w:r>
      <w:r w:rsidR="00066A0E" w:rsidRPr="00A431E1">
        <w:t>of Pharmac data</w:t>
      </w:r>
      <w:r w:rsidRPr="00A431E1">
        <w:t xml:space="preserve"> </w:t>
      </w:r>
      <w:r w:rsidR="00C436E3" w:rsidRPr="00A431E1">
        <w:t xml:space="preserve">were part of a research project </w:t>
      </w:r>
      <w:r w:rsidR="00474072" w:rsidRPr="00A431E1">
        <w:t xml:space="preserve">and unlikely to be updated </w:t>
      </w:r>
      <w:r w:rsidR="009230C1" w:rsidRPr="00A431E1">
        <w:t>every year</w:t>
      </w:r>
      <w:r w:rsidR="00474072" w:rsidRPr="00A431E1">
        <w:t>.</w:t>
      </w:r>
    </w:p>
    <w:p w14:paraId="677C7039" w14:textId="0504D6A5" w:rsidR="003B375E" w:rsidRPr="00A431E1" w:rsidRDefault="0071657B" w:rsidP="006E20B8">
      <w:pPr>
        <w:pStyle w:val="Bullet"/>
      </w:pPr>
      <w:r w:rsidRPr="00A431E1">
        <w:t xml:space="preserve">The </w:t>
      </w:r>
      <w:r w:rsidR="008E0408" w:rsidRPr="00A431E1">
        <w:t>SPOT</w:t>
      </w:r>
      <w:r w:rsidR="00474072" w:rsidRPr="00A431E1">
        <w:t>S</w:t>
      </w:r>
      <w:r w:rsidR="008E0408" w:rsidRPr="00A431E1">
        <w:t xml:space="preserve"> </w:t>
      </w:r>
      <w:r w:rsidRPr="00A431E1">
        <w:t xml:space="preserve">survey </w:t>
      </w:r>
      <w:r w:rsidR="008E0408" w:rsidRPr="00A431E1">
        <w:t xml:space="preserve">was undertaken in </w:t>
      </w:r>
      <w:r w:rsidR="00A6664F" w:rsidRPr="00A431E1">
        <w:t xml:space="preserve">2022 and </w:t>
      </w:r>
      <w:r w:rsidR="00A6664F" w:rsidRPr="00A431E1" w:rsidDel="00795C9E">
        <w:t>2025</w:t>
      </w:r>
      <w:r w:rsidR="00795C9E" w:rsidRPr="00A431E1">
        <w:t xml:space="preserve"> and</w:t>
      </w:r>
      <w:r w:rsidR="00F857F9" w:rsidRPr="00A431E1">
        <w:t xml:space="preserve"> will next be undertaken in 2027</w:t>
      </w:r>
      <w:r w:rsidR="009230C1" w:rsidRPr="00A431E1">
        <w:t>.</w:t>
      </w:r>
      <w:r w:rsidR="00F0317F" w:rsidRPr="00A431E1">
        <w:t xml:space="preserve"> </w:t>
      </w:r>
      <w:r w:rsidR="009230C1" w:rsidRPr="00A431E1">
        <w:t>A</w:t>
      </w:r>
      <w:r w:rsidR="00F0317F" w:rsidRPr="00A431E1">
        <w:t>ll SPOTS</w:t>
      </w:r>
      <w:r w:rsidR="009230C1" w:rsidRPr="00A431E1">
        <w:t>-</w:t>
      </w:r>
      <w:r w:rsidR="00F0317F" w:rsidRPr="00A431E1">
        <w:t>source</w:t>
      </w:r>
      <w:r w:rsidR="00474072" w:rsidRPr="00A431E1">
        <w:t>d</w:t>
      </w:r>
      <w:r w:rsidR="00F0317F" w:rsidRPr="00A431E1">
        <w:t xml:space="preserve"> indicators are </w:t>
      </w:r>
      <w:r w:rsidR="00410E8C" w:rsidRPr="00A431E1">
        <w:t xml:space="preserve">updated </w:t>
      </w:r>
      <w:r w:rsidR="009230C1" w:rsidRPr="00A431E1">
        <w:t>based on this timeframe</w:t>
      </w:r>
      <w:r w:rsidR="003B375E" w:rsidRPr="00A431E1">
        <w:t>.</w:t>
      </w:r>
      <w:r w:rsidR="0050051E" w:rsidRPr="00A431E1">
        <w:t xml:space="preserve"> </w:t>
      </w:r>
    </w:p>
    <w:p w14:paraId="5E28AF3C" w14:textId="77777777" w:rsidR="0070078C" w:rsidRPr="00A431E1" w:rsidRDefault="0070078C" w:rsidP="00B77A12"/>
    <w:p w14:paraId="22DB7601" w14:textId="2D4A247C" w:rsidR="00AE3CCD" w:rsidRPr="00A431E1" w:rsidRDefault="00AE3CCD" w:rsidP="00AE3CCD">
      <w:pPr>
        <w:pStyle w:val="Heading1"/>
      </w:pPr>
      <w:bookmarkStart w:id="34" w:name="_Toc205387197"/>
      <w:bookmarkStart w:id="35" w:name="_Toc206223819"/>
      <w:bookmarkStart w:id="36" w:name="_Toc214422714"/>
      <w:r w:rsidRPr="00A431E1">
        <w:lastRenderedPageBreak/>
        <w:t>Indicator reporting</w:t>
      </w:r>
      <w:bookmarkStart w:id="37" w:name="_Toc161729442"/>
      <w:bookmarkStart w:id="38" w:name="_Toc166505766"/>
      <w:bookmarkEnd w:id="34"/>
      <w:bookmarkEnd w:id="35"/>
      <w:bookmarkEnd w:id="36"/>
      <w:r w:rsidRPr="00A431E1">
        <w:t xml:space="preserve"> </w:t>
      </w:r>
    </w:p>
    <w:p w14:paraId="584AD390" w14:textId="77777777" w:rsidR="00AE3CCD" w:rsidRPr="00A431E1" w:rsidRDefault="00AE3CCD" w:rsidP="00A733AE">
      <w:pPr>
        <w:pStyle w:val="Heading2"/>
      </w:pPr>
      <w:bookmarkStart w:id="39" w:name="_Toc205387198"/>
      <w:bookmarkStart w:id="40" w:name="_Toc206223820"/>
      <w:bookmarkStart w:id="41" w:name="_Toc214422715"/>
      <w:r w:rsidRPr="00A431E1">
        <w:t>Goal 1: Reduced number of new locally acquired HIV infections</w:t>
      </w:r>
      <w:bookmarkEnd w:id="37"/>
      <w:bookmarkEnd w:id="38"/>
      <w:bookmarkEnd w:id="39"/>
      <w:bookmarkEnd w:id="40"/>
      <w:bookmarkEnd w:id="41"/>
      <w:r w:rsidRPr="00A431E1">
        <w:t xml:space="preserve"> </w:t>
      </w:r>
    </w:p>
    <w:p w14:paraId="3DA1EC23" w14:textId="2506B2B4" w:rsidR="002F6B26" w:rsidRPr="00A431E1" w:rsidRDefault="00D1094B" w:rsidP="000B4E7D">
      <w:r w:rsidRPr="00A431E1">
        <w:t>The</w:t>
      </w:r>
      <w:r w:rsidR="006137A1" w:rsidRPr="00A431E1">
        <w:t xml:space="preserve"> </w:t>
      </w:r>
      <w:r w:rsidRPr="00A431E1">
        <w:t>number of new locally acquired HIV infections</w:t>
      </w:r>
      <w:r w:rsidR="009D6FAC" w:rsidRPr="00A431E1">
        <w:t xml:space="preserve"> </w:t>
      </w:r>
      <w:r w:rsidR="00BD506F" w:rsidRPr="00A431E1">
        <w:t xml:space="preserve">diagnosed </w:t>
      </w:r>
      <w:r w:rsidR="009D6FAC" w:rsidRPr="00A431E1">
        <w:t>has reduced</w:t>
      </w:r>
      <w:r w:rsidRPr="00A431E1">
        <w:t xml:space="preserve"> since 2010</w:t>
      </w:r>
      <w:r w:rsidR="00635A26" w:rsidRPr="00A431E1">
        <w:t xml:space="preserve"> (</w:t>
      </w:r>
      <w:r w:rsidR="00E04E0C">
        <w:t>Figure 2</w:t>
      </w:r>
      <w:r w:rsidR="00635A26" w:rsidRPr="00A431E1">
        <w:t>)</w:t>
      </w:r>
      <w:r w:rsidR="00071737" w:rsidRPr="00A431E1">
        <w:t>.</w:t>
      </w:r>
      <w:r w:rsidR="00421236" w:rsidRPr="00A431E1">
        <w:t xml:space="preserve"> Against a 2010 baseline of 85 cases, reaching the 90% reduction target </w:t>
      </w:r>
      <w:r w:rsidR="00381A89" w:rsidRPr="00A431E1">
        <w:t xml:space="preserve">would </w:t>
      </w:r>
      <w:r w:rsidR="00421236" w:rsidRPr="00A431E1">
        <w:t>require</w:t>
      </w:r>
      <w:r w:rsidR="00381A89" w:rsidRPr="00A431E1">
        <w:t xml:space="preserve"> the number of diagnoses to fall</w:t>
      </w:r>
      <w:r w:rsidR="00421236" w:rsidRPr="00A431E1">
        <w:t xml:space="preserve"> below 10 cases </w:t>
      </w:r>
      <w:r w:rsidR="00381A89" w:rsidRPr="00A431E1">
        <w:t xml:space="preserve">a year </w:t>
      </w:r>
      <w:r w:rsidR="00421236" w:rsidRPr="00A431E1">
        <w:t>by 2030</w:t>
      </w:r>
      <w:r w:rsidR="00071737" w:rsidRPr="00A431E1">
        <w:t>.</w:t>
      </w:r>
      <w:r w:rsidR="00DE3743" w:rsidRPr="00A431E1">
        <w:t xml:space="preserve"> </w:t>
      </w:r>
      <w:r w:rsidR="00071737" w:rsidRPr="00A431E1">
        <w:t>T</w:t>
      </w:r>
      <w:r w:rsidR="00450433" w:rsidRPr="00A431E1">
        <w:t xml:space="preserve">o </w:t>
      </w:r>
      <w:r w:rsidR="00381A89" w:rsidRPr="00A431E1">
        <w:t>achieve a</w:t>
      </w:r>
      <w:r w:rsidR="00AB5062" w:rsidRPr="00A431E1">
        <w:t xml:space="preserve"> reduction</w:t>
      </w:r>
      <w:r w:rsidR="00381A89" w:rsidRPr="00A431E1">
        <w:t xml:space="preserve"> of that level (or </w:t>
      </w:r>
      <w:r w:rsidR="00450433" w:rsidRPr="00A431E1">
        <w:t>elimination</w:t>
      </w:r>
      <w:r w:rsidR="00381A89" w:rsidRPr="00A431E1">
        <w:t>), it is necessary to</w:t>
      </w:r>
      <w:r w:rsidR="002F6B26" w:rsidRPr="00A431E1">
        <w:t>:</w:t>
      </w:r>
    </w:p>
    <w:p w14:paraId="75499D07" w14:textId="4FC61FE7" w:rsidR="002F6B26" w:rsidRPr="000B4E7D" w:rsidRDefault="002F6B26" w:rsidP="000B4E7D">
      <w:pPr>
        <w:pStyle w:val="Bullet"/>
      </w:pPr>
      <w:r w:rsidRPr="000B4E7D">
        <w:t xml:space="preserve">have the </w:t>
      </w:r>
      <w:r w:rsidR="00150CD8" w:rsidRPr="000B4E7D">
        <w:t xml:space="preserve">sustained </w:t>
      </w:r>
      <w:r w:rsidR="00F41383" w:rsidRPr="000B4E7D">
        <w:t xml:space="preserve">input </w:t>
      </w:r>
      <w:r w:rsidR="00462575" w:rsidRPr="000B4E7D">
        <w:t xml:space="preserve">of prevention </w:t>
      </w:r>
      <w:r w:rsidR="00A66876" w:rsidRPr="000B4E7D">
        <w:t xml:space="preserve">and testing </w:t>
      </w:r>
      <w:r w:rsidR="00462575" w:rsidRPr="000B4E7D">
        <w:t xml:space="preserve">activities that are </w:t>
      </w:r>
      <w:r w:rsidR="001A3CB4" w:rsidRPr="000B4E7D">
        <w:t>already</w:t>
      </w:r>
      <w:r w:rsidR="00C52F3A" w:rsidRPr="000B4E7D">
        <w:t xml:space="preserve"> </w:t>
      </w:r>
      <w:r w:rsidR="00951810" w:rsidRPr="000B4E7D">
        <w:t>showing</w:t>
      </w:r>
      <w:r w:rsidR="00B808F8" w:rsidRPr="000B4E7D">
        <w:t xml:space="preserve"> </w:t>
      </w:r>
      <w:r w:rsidR="001A3CB4" w:rsidRPr="000B4E7D">
        <w:t>beneficial</w:t>
      </w:r>
      <w:r w:rsidR="00B808F8" w:rsidRPr="000B4E7D">
        <w:t xml:space="preserve"> impacts</w:t>
      </w:r>
    </w:p>
    <w:p w14:paraId="291D9BC3" w14:textId="3B185458" w:rsidR="00022E4F" w:rsidRPr="000B4E7D" w:rsidRDefault="00635A26" w:rsidP="000B4E7D">
      <w:pPr>
        <w:pStyle w:val="Bullet"/>
      </w:pPr>
      <w:r w:rsidRPr="000B4E7D">
        <w:t>strengthen efforts to provide</w:t>
      </w:r>
      <w:r w:rsidR="002F6B26" w:rsidRPr="000B4E7D">
        <w:t xml:space="preserve"> </w:t>
      </w:r>
      <w:r w:rsidR="00C52F3A" w:rsidRPr="000B4E7D">
        <w:t xml:space="preserve">all ethnic and </w:t>
      </w:r>
      <w:r w:rsidR="00A07912" w:rsidRPr="000B4E7D">
        <w:t xml:space="preserve">other </w:t>
      </w:r>
      <w:r w:rsidR="002F7DF0" w:rsidRPr="000B4E7D">
        <w:t>key populations</w:t>
      </w:r>
      <w:r w:rsidR="00A07912" w:rsidRPr="000B4E7D">
        <w:t xml:space="preserve"> </w:t>
      </w:r>
      <w:r w:rsidRPr="000B4E7D">
        <w:t>with</w:t>
      </w:r>
      <w:r w:rsidR="00A07912" w:rsidRPr="000B4E7D">
        <w:t xml:space="preserve"> access </w:t>
      </w:r>
      <w:r w:rsidR="00F655BE" w:rsidRPr="000B4E7D">
        <w:t xml:space="preserve">to prevention </w:t>
      </w:r>
      <w:r w:rsidR="0022181B" w:rsidRPr="000B4E7D">
        <w:t xml:space="preserve">and screening </w:t>
      </w:r>
      <w:r w:rsidR="00F655BE" w:rsidRPr="000B4E7D">
        <w:t xml:space="preserve">tools. </w:t>
      </w:r>
    </w:p>
    <w:p w14:paraId="69173BE2" w14:textId="77777777" w:rsidR="001E5F44" w:rsidRPr="00A431E1" w:rsidRDefault="001E5F44" w:rsidP="000B4E7D"/>
    <w:p w14:paraId="6EE8AD58" w14:textId="1F7428CD" w:rsidR="00C57C7C" w:rsidRPr="000B4E7D" w:rsidRDefault="00860DB9" w:rsidP="000B4E7D">
      <w:pPr>
        <w:pStyle w:val="Figure"/>
      </w:pPr>
      <w:bookmarkStart w:id="42" w:name="_Ref214422941"/>
      <w:bookmarkStart w:id="43" w:name="_Toc214422724"/>
      <w:bookmarkStart w:id="44" w:name="_Toc214423162"/>
      <w:r>
        <w:t>Figure</w:t>
      </w:r>
      <w:r w:rsidR="001A3149">
        <w:t xml:space="preserve"> </w:t>
      </w:r>
      <w:r>
        <w:fldChar w:fldCharType="begin"/>
      </w:r>
      <w:r>
        <w:instrText xml:space="preserve"> SEQ Figure \* ARABIC </w:instrText>
      </w:r>
      <w:r>
        <w:fldChar w:fldCharType="separate"/>
      </w:r>
      <w:r w:rsidR="00CC34A0">
        <w:rPr>
          <w:noProof/>
        </w:rPr>
        <w:t>2</w:t>
      </w:r>
      <w:r>
        <w:fldChar w:fldCharType="end"/>
      </w:r>
      <w:bookmarkEnd w:id="42"/>
      <w:r w:rsidR="00C57C7C" w:rsidRPr="000B4E7D">
        <w:t>: Total number of newly diagnosed</w:t>
      </w:r>
      <w:r w:rsidR="002F6B26" w:rsidRPr="000B4E7D">
        <w:t>,</w:t>
      </w:r>
      <w:r w:rsidR="00C57C7C" w:rsidRPr="000B4E7D">
        <w:t xml:space="preserve"> locally acquired infections</w:t>
      </w:r>
      <w:r w:rsidR="00861220" w:rsidRPr="000B4E7D">
        <w:t xml:space="preserve"> among</w:t>
      </w:r>
      <w:r w:rsidR="00C57C7C" w:rsidRPr="000B4E7D">
        <w:t xml:space="preserve"> </w:t>
      </w:r>
      <w:r w:rsidR="008726EE" w:rsidRPr="000B4E7D">
        <w:t>GBMSM</w:t>
      </w:r>
      <w:r w:rsidR="00861220" w:rsidRPr="000B4E7D">
        <w:t xml:space="preserve"> and n</w:t>
      </w:r>
      <w:r w:rsidR="008726EE" w:rsidRPr="000B4E7D">
        <w:t>on-GBMSM</w:t>
      </w:r>
      <w:r w:rsidR="00C57C7C" w:rsidRPr="000B4E7D">
        <w:t>, 2010 to 2024</w:t>
      </w:r>
      <w:bookmarkEnd w:id="43"/>
      <w:bookmarkEnd w:id="44"/>
    </w:p>
    <w:p w14:paraId="4D924929" w14:textId="08CEEE22" w:rsidR="000B4E7D" w:rsidRPr="000B4E7D" w:rsidRDefault="000B4E7D" w:rsidP="000B4E7D">
      <w:r>
        <w:rPr>
          <w:noProof/>
        </w:rPr>
        <w:drawing>
          <wp:inline distT="0" distB="0" distL="0" distR="0" wp14:anchorId="230A8362" wp14:editId="5A09FF3E">
            <wp:extent cx="5145405" cy="3206750"/>
            <wp:effectExtent l="0" t="0" r="0" b="0"/>
            <wp:docPr id="83976860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5405" cy="3206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0CD33D4" w14:textId="1B26BA3D" w:rsidR="00036DE1" w:rsidRPr="00A431E1" w:rsidRDefault="00D7588F" w:rsidP="006E20B8">
      <w:pPr>
        <w:pStyle w:val="Heading3"/>
      </w:pPr>
      <w:r w:rsidRPr="00A431E1">
        <w:t>Key trends</w:t>
      </w:r>
    </w:p>
    <w:p w14:paraId="655C207A" w14:textId="47DB5C10" w:rsidR="000669A7" w:rsidRPr="00A431E1" w:rsidRDefault="000669A7" w:rsidP="006E20B8">
      <w:pPr>
        <w:pStyle w:val="Bullet"/>
      </w:pPr>
      <w:r w:rsidRPr="00A431E1">
        <w:t>In 2024, there were 60 locally acquired HIV infections, down from 85 in 2010</w:t>
      </w:r>
      <w:r w:rsidR="002F6B26" w:rsidRPr="00A431E1">
        <w:t>. This</w:t>
      </w:r>
      <w:r w:rsidRPr="00A431E1">
        <w:t xml:space="preserve"> represent</w:t>
      </w:r>
      <w:r w:rsidR="002F6B26" w:rsidRPr="00A431E1">
        <w:t>s</w:t>
      </w:r>
      <w:r w:rsidRPr="00A431E1">
        <w:t xml:space="preserve"> a </w:t>
      </w:r>
      <w:r w:rsidR="00B50BC0" w:rsidRPr="00A431E1">
        <w:t>29</w:t>
      </w:r>
      <w:r w:rsidRPr="00A431E1">
        <w:t>% reduction, indicating progress toward the 90% reduction target.</w:t>
      </w:r>
      <w:r w:rsidR="00DD627C" w:rsidRPr="00A431E1">
        <w:t xml:space="preserve"> </w:t>
      </w:r>
      <w:r w:rsidR="000B4965" w:rsidRPr="00A431E1">
        <w:t xml:space="preserve">However, </w:t>
      </w:r>
      <w:r w:rsidR="00FC7ED7" w:rsidRPr="00A431E1">
        <w:t>a concerted effort is needed to meet the target by 2030.</w:t>
      </w:r>
    </w:p>
    <w:p w14:paraId="75D67299" w14:textId="1C8DD2AD" w:rsidR="00DE3A8C" w:rsidRPr="00A431E1" w:rsidRDefault="00DE3A8C" w:rsidP="006E20B8">
      <w:pPr>
        <w:pStyle w:val="Bullet"/>
      </w:pPr>
      <w:r w:rsidRPr="00A431E1">
        <w:t xml:space="preserve">The main decline has been in </w:t>
      </w:r>
      <w:r w:rsidR="007A4E85" w:rsidRPr="00A431E1">
        <w:t>N</w:t>
      </w:r>
      <w:r w:rsidR="00B443FC" w:rsidRPr="00A431E1">
        <w:t xml:space="preserve">ew </w:t>
      </w:r>
      <w:r w:rsidR="007A4E85" w:rsidRPr="00A431E1">
        <w:t>Z</w:t>
      </w:r>
      <w:r w:rsidR="00B443FC" w:rsidRPr="00A431E1">
        <w:t>ealand</w:t>
      </w:r>
      <w:r w:rsidR="007A4E85" w:rsidRPr="00A431E1">
        <w:t xml:space="preserve"> </w:t>
      </w:r>
      <w:r w:rsidRPr="00A431E1">
        <w:t>Europeans</w:t>
      </w:r>
      <w:r w:rsidR="00B0249F" w:rsidRPr="00A431E1">
        <w:t>,</w:t>
      </w:r>
      <w:r w:rsidRPr="00A431E1">
        <w:t xml:space="preserve"> from</w:t>
      </w:r>
      <w:r w:rsidR="00853D5F" w:rsidRPr="00A431E1" w:rsidDel="005648F6">
        <w:t xml:space="preserve"> </w:t>
      </w:r>
      <w:r w:rsidRPr="00A431E1">
        <w:t>61 in 2010</w:t>
      </w:r>
      <w:r w:rsidR="002F6B26" w:rsidRPr="00A431E1">
        <w:t xml:space="preserve"> (2.05 per 100,000 population)</w:t>
      </w:r>
      <w:r w:rsidRPr="00A431E1">
        <w:t xml:space="preserve"> to 16 in 2024</w:t>
      </w:r>
      <w:r w:rsidR="002F6B26" w:rsidRPr="00A431E1">
        <w:t xml:space="preserve"> (</w:t>
      </w:r>
      <w:r w:rsidRPr="00A431E1">
        <w:t>0.47</w:t>
      </w:r>
      <w:r w:rsidR="002F6B26" w:rsidRPr="00A431E1">
        <w:t xml:space="preserve"> per 100,000)</w:t>
      </w:r>
      <w:r w:rsidR="00DD627C" w:rsidRPr="00A431E1">
        <w:t>.</w:t>
      </w:r>
    </w:p>
    <w:p w14:paraId="248395CB" w14:textId="2E4DAF31" w:rsidR="008C5081" w:rsidRPr="00A431E1" w:rsidRDefault="00DD627C" w:rsidP="006E20B8">
      <w:pPr>
        <w:pStyle w:val="Bullet"/>
      </w:pPr>
      <w:r w:rsidRPr="00A431E1">
        <w:lastRenderedPageBreak/>
        <w:t>In contrast, Māori</w:t>
      </w:r>
      <w:r w:rsidR="00956001" w:rsidRPr="00A431E1">
        <w:t xml:space="preserve">, Pacific </w:t>
      </w:r>
      <w:r w:rsidR="002F6B26" w:rsidRPr="00A431E1">
        <w:t xml:space="preserve">peoples </w:t>
      </w:r>
      <w:r w:rsidR="00956001" w:rsidRPr="00A431E1">
        <w:t>and MELAA</w:t>
      </w:r>
      <w:r w:rsidR="00853D5F" w:rsidRPr="00A431E1">
        <w:t xml:space="preserve"> </w:t>
      </w:r>
      <w:r w:rsidRPr="00A431E1">
        <w:t xml:space="preserve">experienced </w:t>
      </w:r>
      <w:r w:rsidR="00956001" w:rsidRPr="00A431E1">
        <w:t xml:space="preserve">increased rates </w:t>
      </w:r>
      <w:r w:rsidR="002F08FB" w:rsidRPr="00A431E1">
        <w:t xml:space="preserve">of </w:t>
      </w:r>
      <w:r w:rsidRPr="00A431E1">
        <w:t>locally acquired infections</w:t>
      </w:r>
      <w:r w:rsidR="0002323A" w:rsidRPr="00A431E1">
        <w:t>.</w:t>
      </w:r>
      <w:r w:rsidR="000219E7" w:rsidRPr="00A431E1">
        <w:t xml:space="preserve"> </w:t>
      </w:r>
    </w:p>
    <w:p w14:paraId="34C6FCAC" w14:textId="7FC78699" w:rsidR="000669A7" w:rsidRPr="00A431E1" w:rsidRDefault="000669A7" w:rsidP="006E20B8">
      <w:pPr>
        <w:pStyle w:val="Bullet"/>
      </w:pPr>
      <w:r w:rsidRPr="00A431E1">
        <w:t xml:space="preserve">Among GBMSM, diagnoses decreased from </w:t>
      </w:r>
      <w:r w:rsidR="000219E6" w:rsidRPr="00A431E1">
        <w:t xml:space="preserve">70 in 2010 </w:t>
      </w:r>
      <w:r w:rsidR="00297402" w:rsidRPr="00A431E1">
        <w:t xml:space="preserve">to </w:t>
      </w:r>
      <w:r w:rsidRPr="00A431E1">
        <w:t xml:space="preserve">44 in 2023 </w:t>
      </w:r>
      <w:r w:rsidR="00297402" w:rsidRPr="00A431E1">
        <w:t xml:space="preserve">and </w:t>
      </w:r>
      <w:r w:rsidRPr="00A431E1">
        <w:t>38 in 2024, continuing a downward trend.</w:t>
      </w:r>
    </w:p>
    <w:p w14:paraId="3CA7AD4A" w14:textId="7E4659D2" w:rsidR="00123719" w:rsidRPr="00A431E1" w:rsidRDefault="00123719" w:rsidP="006E20B8">
      <w:pPr>
        <w:pStyle w:val="Bullet"/>
      </w:pPr>
      <w:r w:rsidRPr="00A431E1">
        <w:t xml:space="preserve">The number of people </w:t>
      </w:r>
      <w:r w:rsidR="002B6759" w:rsidRPr="00A431E1">
        <w:t xml:space="preserve">who acquired HIV through heterosexual transmission or </w:t>
      </w:r>
      <w:r w:rsidR="00E63969" w:rsidRPr="00A431E1">
        <w:t xml:space="preserve">injecting drug use has remained low. </w:t>
      </w:r>
      <w:r w:rsidR="002B6759" w:rsidRPr="00A431E1">
        <w:t xml:space="preserve"> </w:t>
      </w:r>
    </w:p>
    <w:p w14:paraId="166E722F" w14:textId="27A53212" w:rsidR="00E742B7" w:rsidRPr="00A431E1" w:rsidRDefault="00C31CC2" w:rsidP="006E20B8">
      <w:pPr>
        <w:pStyle w:val="Bullet"/>
      </w:pPr>
      <w:r w:rsidRPr="00A431E1">
        <w:t>Overall, t</w:t>
      </w:r>
      <w:r w:rsidR="00DF039C" w:rsidRPr="00A431E1">
        <w:t>he p</w:t>
      </w:r>
      <w:r w:rsidR="002F602B" w:rsidRPr="00A431E1">
        <w:t>ercentage</w:t>
      </w:r>
      <w:r w:rsidR="00DF039C" w:rsidRPr="00A431E1">
        <w:t xml:space="preserve"> of people who are diagnosed l</w:t>
      </w:r>
      <w:r w:rsidR="000669A7" w:rsidRPr="00A431E1">
        <w:t xml:space="preserve">ate </w:t>
      </w:r>
      <w:r w:rsidR="00D6652F" w:rsidRPr="00A431E1">
        <w:t xml:space="preserve">(a CD4 cell count &lt;350 at diagnosis) </w:t>
      </w:r>
      <w:r w:rsidR="00A435AF" w:rsidRPr="00A431E1">
        <w:t>continues to be</w:t>
      </w:r>
      <w:r w:rsidR="00AE2D33" w:rsidRPr="00A431E1">
        <w:t xml:space="preserve"> mostly between a third to a half of all those with locally </w:t>
      </w:r>
      <w:r w:rsidR="009F4CDE" w:rsidRPr="00A431E1">
        <w:t>acquired HIV infection</w:t>
      </w:r>
      <w:r w:rsidR="000669A7" w:rsidRPr="00A431E1">
        <w:t>.</w:t>
      </w:r>
      <w:r w:rsidR="003771C8" w:rsidRPr="00A431E1">
        <w:t xml:space="preserve"> </w:t>
      </w:r>
      <w:r w:rsidR="004E4903" w:rsidRPr="00A431E1">
        <w:t>Not</w:t>
      </w:r>
      <w:r w:rsidR="002F6B26" w:rsidRPr="00A431E1">
        <w:t>e</w:t>
      </w:r>
      <w:r w:rsidR="006516E2" w:rsidRPr="00A431E1">
        <w:t xml:space="preserve"> that</w:t>
      </w:r>
      <w:r w:rsidR="001521C8" w:rsidRPr="00A431E1">
        <w:t xml:space="preserve"> </w:t>
      </w:r>
      <w:r w:rsidR="00B63106" w:rsidRPr="00A431E1">
        <w:t>if</w:t>
      </w:r>
      <w:r w:rsidR="001521C8" w:rsidRPr="00A431E1">
        <w:t xml:space="preserve"> incident transmission </w:t>
      </w:r>
      <w:r w:rsidR="00B63106" w:rsidRPr="00A431E1">
        <w:t>is reducing</w:t>
      </w:r>
      <w:r w:rsidR="007C1197" w:rsidRPr="00A431E1">
        <w:t>, the p</w:t>
      </w:r>
      <w:r w:rsidR="002F602B" w:rsidRPr="00A431E1">
        <w:t>ercentage</w:t>
      </w:r>
      <w:r w:rsidR="007C1197" w:rsidRPr="00A431E1">
        <w:t xml:space="preserve"> diagnosed late </w:t>
      </w:r>
      <w:r w:rsidR="00B63106" w:rsidRPr="00A431E1">
        <w:t xml:space="preserve">would be </w:t>
      </w:r>
      <w:r w:rsidR="004E4903" w:rsidRPr="00A431E1">
        <w:t>expected</w:t>
      </w:r>
      <w:r w:rsidR="007C1197" w:rsidRPr="00A431E1">
        <w:t xml:space="preserve"> to increase. </w:t>
      </w:r>
      <w:r w:rsidR="00025424" w:rsidRPr="00A431E1">
        <w:t xml:space="preserve"> </w:t>
      </w:r>
    </w:p>
    <w:p w14:paraId="48B6840B" w14:textId="1C68C00A" w:rsidR="00B12E58" w:rsidRPr="00A431E1" w:rsidRDefault="0056479B" w:rsidP="006E20B8">
      <w:pPr>
        <w:pStyle w:val="Bullet"/>
      </w:pPr>
      <w:r w:rsidRPr="00A431E1">
        <w:t>The p</w:t>
      </w:r>
      <w:r w:rsidR="00611EE9" w:rsidRPr="00A431E1">
        <w:t>ercentage</w:t>
      </w:r>
      <w:r w:rsidRPr="00A431E1">
        <w:t xml:space="preserve"> of GBMSM reporting </w:t>
      </w:r>
      <w:r w:rsidR="001A4280" w:rsidRPr="00A431E1">
        <w:t>risk reduction</w:t>
      </w:r>
      <w:r w:rsidR="009C1D7C" w:rsidRPr="00A431E1">
        <w:t xml:space="preserve"> practices has increased</w:t>
      </w:r>
      <w:r w:rsidR="00825077" w:rsidRPr="00A431E1">
        <w:t xml:space="preserve">. Overall combination HIV prevention coverage was </w:t>
      </w:r>
      <w:r w:rsidR="001E36DE" w:rsidRPr="00A431E1">
        <w:t>65.1% in 2022</w:t>
      </w:r>
      <w:r w:rsidR="002F6B26" w:rsidRPr="00A431E1">
        <w:t xml:space="preserve"> and</w:t>
      </w:r>
      <w:r w:rsidR="001E36DE" w:rsidRPr="00A431E1">
        <w:t xml:space="preserve"> </w:t>
      </w:r>
      <w:r w:rsidR="001E36DE" w:rsidRPr="00A431E1" w:rsidDel="009A38E1">
        <w:t>then</w:t>
      </w:r>
      <w:r w:rsidR="001E36DE" w:rsidRPr="00A431E1">
        <w:t xml:space="preserve"> 70.0% in 2025</w:t>
      </w:r>
      <w:r w:rsidR="00D35DF6" w:rsidRPr="00A431E1">
        <w:t>.</w:t>
      </w:r>
      <w:r w:rsidR="001E36DE" w:rsidRPr="00A431E1">
        <w:t xml:space="preserve"> </w:t>
      </w:r>
      <w:proofErr w:type="spellStart"/>
      <w:r w:rsidR="001E36DE" w:rsidRPr="00A431E1">
        <w:t>PrEP</w:t>
      </w:r>
      <w:proofErr w:type="spellEnd"/>
      <w:r w:rsidR="001E36DE" w:rsidRPr="00A431E1">
        <w:t xml:space="preserve"> use in the six months </w:t>
      </w:r>
      <w:r w:rsidR="002F08FB" w:rsidRPr="00A431E1">
        <w:t>before the</w:t>
      </w:r>
      <w:r w:rsidR="001E36DE" w:rsidRPr="00A431E1">
        <w:t xml:space="preserve"> survey was </w:t>
      </w:r>
      <w:r w:rsidR="00B12E58" w:rsidRPr="00A431E1">
        <w:t xml:space="preserve">25.6% in 2022 </w:t>
      </w:r>
      <w:r w:rsidR="002F6B26" w:rsidRPr="00A431E1">
        <w:t xml:space="preserve">and </w:t>
      </w:r>
      <w:r w:rsidR="00B12E58" w:rsidRPr="00A431E1" w:rsidDel="009A38E1">
        <w:t>then</w:t>
      </w:r>
      <w:r w:rsidR="00B12E58" w:rsidRPr="00A431E1">
        <w:t xml:space="preserve"> 31.3% in 2025.</w:t>
      </w:r>
    </w:p>
    <w:p w14:paraId="503D554A" w14:textId="304A341C" w:rsidR="00F60305" w:rsidRPr="00A431E1" w:rsidRDefault="00DE163D" w:rsidP="006E20B8">
      <w:pPr>
        <w:pStyle w:val="Bullet"/>
      </w:pPr>
      <w:r w:rsidRPr="00A431E1">
        <w:t>The p</w:t>
      </w:r>
      <w:r w:rsidR="00611EE9" w:rsidRPr="00A431E1">
        <w:t>ercentage</w:t>
      </w:r>
      <w:r w:rsidRPr="00A431E1">
        <w:t xml:space="preserve"> of GBMSM reporting an HIV test in the 12 months </w:t>
      </w:r>
      <w:r w:rsidR="002F6B26" w:rsidRPr="00A431E1">
        <w:t>before the</w:t>
      </w:r>
      <w:r w:rsidRPr="00A431E1">
        <w:t xml:space="preserve"> survey has remained </w:t>
      </w:r>
      <w:r w:rsidR="00DB07DF" w:rsidRPr="00A431E1">
        <w:t xml:space="preserve">relatively </w:t>
      </w:r>
      <w:r w:rsidR="00BC601D" w:rsidRPr="00A431E1">
        <w:t>unchanged</w:t>
      </w:r>
      <w:r w:rsidR="002F6B26" w:rsidRPr="00A431E1">
        <w:t>:</w:t>
      </w:r>
      <w:r w:rsidR="00BC601D" w:rsidRPr="00A431E1">
        <w:t xml:space="preserve"> 61.4% in 2022 </w:t>
      </w:r>
      <w:r w:rsidR="008A4AA3" w:rsidRPr="00A431E1">
        <w:t>and</w:t>
      </w:r>
      <w:r w:rsidR="00BC601D" w:rsidRPr="00A431E1">
        <w:t xml:space="preserve"> 61.1% in 2025.</w:t>
      </w:r>
      <w:r w:rsidR="00F60305" w:rsidRPr="00A431E1">
        <w:t xml:space="preserve"> </w:t>
      </w:r>
    </w:p>
    <w:p w14:paraId="516BE70E" w14:textId="65A6909E" w:rsidR="0056479B" w:rsidRPr="00A431E1" w:rsidRDefault="00D95313" w:rsidP="006E20B8">
      <w:pPr>
        <w:pStyle w:val="Bullet"/>
      </w:pPr>
      <w:r w:rsidRPr="00A431E1">
        <w:t>D</w:t>
      </w:r>
      <w:r w:rsidR="00F60305" w:rsidRPr="00A431E1">
        <w:t xml:space="preserve">ata </w:t>
      </w:r>
      <w:r w:rsidR="001C5C12" w:rsidRPr="00A431E1">
        <w:t xml:space="preserve">is currently unavailable </w:t>
      </w:r>
      <w:r w:rsidR="00F60305" w:rsidRPr="00A431E1">
        <w:t>for Indicator 10 (</w:t>
      </w:r>
      <w:r w:rsidR="00A26C09" w:rsidRPr="00A431E1">
        <w:t>the c</w:t>
      </w:r>
      <w:r w:rsidR="00F60305" w:rsidRPr="00A431E1">
        <w:t>ount of PWID who report reusing another person’s used needle and syringe among all PWID attending the New Zealand Needle Exchange Programme)</w:t>
      </w:r>
      <w:r w:rsidRPr="00A431E1">
        <w:t>. However</w:t>
      </w:r>
      <w:r w:rsidR="00F60305" w:rsidRPr="00A431E1">
        <w:t>, the 2023 N</w:t>
      </w:r>
      <w:r w:rsidR="00926D7A" w:rsidRPr="00A431E1">
        <w:t xml:space="preserve">orthern Region </w:t>
      </w:r>
      <w:r w:rsidR="00F60305" w:rsidRPr="00A431E1">
        <w:t xml:space="preserve">Seroprevalence </w:t>
      </w:r>
      <w:r w:rsidR="00926D7A" w:rsidRPr="00A431E1">
        <w:t>Study</w:t>
      </w:r>
      <w:r w:rsidR="00F60305" w:rsidRPr="00A431E1">
        <w:t xml:space="preserve"> found that reusing needles remains uncommon: 149 (87%) respondents reported they did not reuse needles or syringes after someone else and 21 people report</w:t>
      </w:r>
      <w:r w:rsidR="001C5C12" w:rsidRPr="00A431E1">
        <w:t>ed</w:t>
      </w:r>
      <w:r w:rsidR="00F60305" w:rsidRPr="00A431E1">
        <w:t xml:space="preserve"> reuse between </w:t>
      </w:r>
      <w:r w:rsidR="001C5C12" w:rsidRPr="00A431E1">
        <w:t>one and five</w:t>
      </w:r>
      <w:r w:rsidR="00F60305" w:rsidRPr="00A431E1">
        <w:t xml:space="preserve"> times.</w:t>
      </w:r>
      <w:r w:rsidR="00F60305" w:rsidRPr="00A431E1">
        <w:rPr>
          <w:rStyle w:val="FootnoteReference"/>
        </w:rPr>
        <w:footnoteReference w:id="18"/>
      </w:r>
    </w:p>
    <w:p w14:paraId="65406931" w14:textId="2D46DAE6" w:rsidR="009562B1" w:rsidRPr="00A431E1" w:rsidRDefault="009562B1">
      <w:pPr>
        <w:rPr>
          <w:rFonts w:cs="Segoe UI"/>
          <w:b/>
          <w:bCs/>
          <w:sz w:val="20"/>
        </w:rPr>
      </w:pPr>
    </w:p>
    <w:p w14:paraId="79605938" w14:textId="77777777" w:rsidR="00EB4B50" w:rsidRPr="00A431E1" w:rsidRDefault="00EB4B50">
      <w:pPr>
        <w:rPr>
          <w:rFonts w:cs="Segoe UI"/>
          <w:b/>
          <w:bCs/>
          <w:sz w:val="20"/>
        </w:rPr>
      </w:pPr>
    </w:p>
    <w:p w14:paraId="4CD78591" w14:textId="77777777" w:rsidR="00EB4B50" w:rsidRPr="00A431E1" w:rsidRDefault="00EB4B50">
      <w:pPr>
        <w:rPr>
          <w:rFonts w:cs="Segoe UI"/>
          <w:b/>
          <w:bCs/>
          <w:sz w:val="20"/>
        </w:rPr>
      </w:pPr>
    </w:p>
    <w:p w14:paraId="7349E0D8" w14:textId="77777777" w:rsidR="00EB4B50" w:rsidRPr="00A431E1" w:rsidRDefault="00EB4B50">
      <w:pPr>
        <w:rPr>
          <w:rFonts w:cs="Segoe UI"/>
          <w:b/>
          <w:bCs/>
          <w:sz w:val="20"/>
        </w:rPr>
      </w:pPr>
    </w:p>
    <w:p w14:paraId="0B842912" w14:textId="1E25D6AB" w:rsidR="00CB4A0B" w:rsidRPr="00A431E1" w:rsidRDefault="00CB4A0B">
      <w:pPr>
        <w:rPr>
          <w:rFonts w:cs="Segoe UI"/>
          <w:bCs/>
          <w:sz w:val="20"/>
        </w:rPr>
      </w:pPr>
      <w:r w:rsidRPr="00A431E1">
        <w:rPr>
          <w:rFonts w:cs="Segoe UI"/>
          <w:b/>
          <w:bCs/>
          <w:sz w:val="20"/>
        </w:rPr>
        <w:br w:type="page"/>
      </w:r>
    </w:p>
    <w:p w14:paraId="7AF8214E" w14:textId="3284EF66" w:rsidR="004369B3" w:rsidRPr="00A431E1" w:rsidRDefault="00CB4A0B" w:rsidP="00F01672">
      <w:pPr>
        <w:pStyle w:val="Indicator"/>
        <w:rPr>
          <w:lang w:eastAsia="en-US"/>
        </w:rPr>
      </w:pPr>
      <w:bookmarkStart w:id="46" w:name="_Toc205387015"/>
      <w:bookmarkStart w:id="47" w:name="_Toc205387199"/>
      <w:bookmarkStart w:id="48" w:name="_Toc205814267"/>
      <w:bookmarkStart w:id="49" w:name="_Toc214422727"/>
      <w:r w:rsidRPr="00A431E1">
        <w:lastRenderedPageBreak/>
        <w:t>I</w:t>
      </w:r>
      <w:r w:rsidR="00B66C32" w:rsidRPr="00A431E1">
        <w:t>ndicator 1</w:t>
      </w:r>
      <w:r w:rsidR="00DC3C8F" w:rsidRPr="00A431E1">
        <w:t>:</w:t>
      </w:r>
      <w:r w:rsidR="00B66C32" w:rsidRPr="00A431E1">
        <w:t xml:space="preserve"> Annual </w:t>
      </w:r>
      <w:r w:rsidR="005C7EC5" w:rsidRPr="00A431E1">
        <w:t>n</w:t>
      </w:r>
      <w:r w:rsidR="00D767B6" w:rsidRPr="00A431E1">
        <w:t>umber</w:t>
      </w:r>
      <w:r w:rsidR="00B66C32" w:rsidRPr="00A431E1">
        <w:t xml:space="preserve"> (and rate) of new diagnoses of HIV acquired in New Zealand</w:t>
      </w:r>
      <w:bookmarkEnd w:id="46"/>
      <w:bookmarkEnd w:id="47"/>
      <w:bookmarkEnd w:id="48"/>
      <w:bookmarkEnd w:id="49"/>
    </w:p>
    <w:tbl>
      <w:tblPr>
        <w:tblStyle w:val="TableGridLight"/>
        <w:tblW w:w="8646" w:type="dxa"/>
        <w:tblLayout w:type="fixed"/>
        <w:tblLook w:val="04A0" w:firstRow="1" w:lastRow="0" w:firstColumn="1" w:lastColumn="0" w:noHBand="0" w:noVBand="1"/>
      </w:tblPr>
      <w:tblGrid>
        <w:gridCol w:w="1200"/>
        <w:gridCol w:w="360"/>
        <w:gridCol w:w="1701"/>
        <w:gridCol w:w="1984"/>
        <w:gridCol w:w="1701"/>
        <w:gridCol w:w="1700"/>
      </w:tblGrid>
      <w:tr w:rsidR="002C460D" w:rsidRPr="00A431E1" w14:paraId="3E595E60" w14:textId="77777777" w:rsidTr="000626A9">
        <w:trPr>
          <w:trHeight w:val="300"/>
        </w:trPr>
        <w:tc>
          <w:tcPr>
            <w:tcW w:w="3261" w:type="dxa"/>
            <w:gridSpan w:val="3"/>
            <w:tcBorders>
              <w:top w:val="nil"/>
              <w:left w:val="nil"/>
              <w:bottom w:val="single" w:sz="4" w:space="0" w:color="B6DFE0" w:themeColor="background1" w:themeTint="66"/>
            </w:tcBorders>
          </w:tcPr>
          <w:p w14:paraId="1B0075C4" w14:textId="77777777" w:rsidR="002C460D" w:rsidRPr="00A431E1" w:rsidRDefault="002C460D" w:rsidP="000626A9">
            <w:pPr>
              <w:pStyle w:val="Number"/>
              <w:numPr>
                <w:ilvl w:val="0"/>
                <w:numId w:val="0"/>
              </w:numPr>
              <w:spacing w:before="40" w:after="40"/>
              <w:rPr>
                <w:rFonts w:cs="Segoe UI"/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single" w:sz="4" w:space="0" w:color="B6DFE0" w:themeColor="background1" w:themeTint="66"/>
            </w:tcBorders>
            <w:shd w:val="clear" w:color="auto" w:fill="B6DFE0" w:themeFill="background1" w:themeFillTint="66"/>
          </w:tcPr>
          <w:p w14:paraId="1F36CC23" w14:textId="77777777" w:rsidR="002C460D" w:rsidRPr="00A431E1" w:rsidRDefault="002C460D" w:rsidP="000626A9">
            <w:pPr>
              <w:pStyle w:val="Number"/>
              <w:numPr>
                <w:ilvl w:val="0"/>
                <w:numId w:val="0"/>
              </w:numPr>
              <w:spacing w:before="40" w:after="40"/>
              <w:jc w:val="center"/>
              <w:rPr>
                <w:b/>
                <w:sz w:val="18"/>
                <w:szCs w:val="20"/>
                <w:lang w:eastAsia="en-US"/>
              </w:rPr>
            </w:pPr>
            <w:r w:rsidRPr="00A431E1">
              <w:rPr>
                <w:b/>
                <w:sz w:val="18"/>
                <w:szCs w:val="20"/>
                <w:lang w:eastAsia="en-US"/>
              </w:rPr>
              <w:t>2010</w:t>
            </w:r>
          </w:p>
          <w:p w14:paraId="3C9AB695" w14:textId="4134E4A4" w:rsidR="002C460D" w:rsidRPr="00A431E1" w:rsidRDefault="008D3C7B" w:rsidP="000626A9">
            <w:pPr>
              <w:pStyle w:val="Number"/>
              <w:numPr>
                <w:ilvl w:val="0"/>
                <w:numId w:val="0"/>
              </w:numPr>
              <w:spacing w:before="40" w:after="40"/>
              <w:jc w:val="center"/>
              <w:rPr>
                <w:b/>
                <w:sz w:val="18"/>
                <w:szCs w:val="20"/>
                <w:lang w:eastAsia="en-US"/>
              </w:rPr>
            </w:pPr>
            <w:r w:rsidRPr="00A431E1">
              <w:rPr>
                <w:b/>
                <w:sz w:val="18"/>
                <w:szCs w:val="20"/>
                <w:lang w:eastAsia="en-US"/>
              </w:rPr>
              <w:t>n</w:t>
            </w:r>
            <w:r w:rsidR="002C460D" w:rsidRPr="00A431E1">
              <w:rPr>
                <w:b/>
                <w:sz w:val="18"/>
                <w:szCs w:val="20"/>
                <w:lang w:eastAsia="en-US"/>
              </w:rPr>
              <w:t xml:space="preserve"> (rate per 100</w:t>
            </w:r>
            <w:r w:rsidR="005C7EC5" w:rsidRPr="00A431E1">
              <w:rPr>
                <w:b/>
                <w:sz w:val="18"/>
                <w:szCs w:val="20"/>
                <w:lang w:eastAsia="en-US"/>
              </w:rPr>
              <w:t>,000 of population</w:t>
            </w:r>
            <w:r w:rsidR="002C460D" w:rsidRPr="00A431E1">
              <w:rPr>
                <w:b/>
                <w:sz w:val="18"/>
                <w:szCs w:val="20"/>
                <w:lang w:eastAsia="en-US"/>
              </w:rPr>
              <w:t>)</w:t>
            </w:r>
          </w:p>
        </w:tc>
        <w:tc>
          <w:tcPr>
            <w:tcW w:w="1701" w:type="dxa"/>
            <w:tcBorders>
              <w:bottom w:val="single" w:sz="4" w:space="0" w:color="B6DFE0" w:themeColor="background1" w:themeTint="66"/>
            </w:tcBorders>
            <w:shd w:val="clear" w:color="auto" w:fill="B6DFE0" w:themeFill="background1" w:themeFillTint="66"/>
          </w:tcPr>
          <w:p w14:paraId="7BB2AB6E" w14:textId="18AB9EEB" w:rsidR="002C460D" w:rsidRPr="00A431E1" w:rsidRDefault="002C460D" w:rsidP="000626A9">
            <w:pPr>
              <w:pStyle w:val="Number"/>
              <w:numPr>
                <w:ilvl w:val="0"/>
                <w:numId w:val="0"/>
              </w:numPr>
              <w:spacing w:before="40" w:after="40"/>
              <w:jc w:val="center"/>
              <w:rPr>
                <w:b/>
                <w:sz w:val="18"/>
                <w:szCs w:val="20"/>
                <w:lang w:eastAsia="en-US"/>
              </w:rPr>
            </w:pPr>
            <w:r w:rsidRPr="00A431E1">
              <w:rPr>
                <w:b/>
                <w:sz w:val="18"/>
                <w:szCs w:val="20"/>
                <w:lang w:eastAsia="en-US"/>
              </w:rPr>
              <w:t>2023</w:t>
            </w:r>
          </w:p>
          <w:p w14:paraId="106782E4" w14:textId="13119AAF" w:rsidR="002C460D" w:rsidRPr="00A431E1" w:rsidRDefault="005C7EC5" w:rsidP="000626A9">
            <w:pPr>
              <w:pStyle w:val="Number"/>
              <w:numPr>
                <w:ilvl w:val="0"/>
                <w:numId w:val="0"/>
              </w:numPr>
              <w:spacing w:before="40" w:after="40"/>
              <w:jc w:val="center"/>
              <w:rPr>
                <w:b/>
                <w:sz w:val="18"/>
                <w:szCs w:val="20"/>
                <w:lang w:eastAsia="en-US"/>
              </w:rPr>
            </w:pPr>
            <w:r w:rsidRPr="00A431E1">
              <w:rPr>
                <w:b/>
                <w:sz w:val="18"/>
                <w:szCs w:val="20"/>
                <w:lang w:eastAsia="en-US"/>
              </w:rPr>
              <w:t>(rate per 100,000 of population)</w:t>
            </w:r>
          </w:p>
        </w:tc>
        <w:tc>
          <w:tcPr>
            <w:tcW w:w="1700" w:type="dxa"/>
            <w:tcBorders>
              <w:bottom w:val="single" w:sz="4" w:space="0" w:color="B6DFE0" w:themeColor="background1" w:themeTint="66"/>
            </w:tcBorders>
            <w:shd w:val="clear" w:color="auto" w:fill="B6DFE0" w:themeFill="background1" w:themeFillTint="66"/>
          </w:tcPr>
          <w:p w14:paraId="6E1515E7" w14:textId="77777777" w:rsidR="002C460D" w:rsidRPr="00A431E1" w:rsidRDefault="002C460D" w:rsidP="000626A9">
            <w:pPr>
              <w:pStyle w:val="Number"/>
              <w:numPr>
                <w:ilvl w:val="0"/>
                <w:numId w:val="0"/>
              </w:numPr>
              <w:spacing w:before="40" w:after="40"/>
              <w:jc w:val="center"/>
              <w:rPr>
                <w:b/>
                <w:sz w:val="18"/>
                <w:szCs w:val="20"/>
                <w:lang w:eastAsia="en-US"/>
              </w:rPr>
            </w:pPr>
            <w:r w:rsidRPr="00A431E1">
              <w:rPr>
                <w:b/>
                <w:sz w:val="18"/>
                <w:szCs w:val="20"/>
                <w:lang w:eastAsia="en-US"/>
              </w:rPr>
              <w:t>2024</w:t>
            </w:r>
          </w:p>
          <w:p w14:paraId="39F63E26" w14:textId="08630582" w:rsidR="002C460D" w:rsidRPr="00A431E1" w:rsidRDefault="005C7EC5" w:rsidP="000626A9">
            <w:pPr>
              <w:pStyle w:val="Number"/>
              <w:numPr>
                <w:ilvl w:val="0"/>
                <w:numId w:val="0"/>
              </w:numPr>
              <w:spacing w:before="40" w:after="40"/>
              <w:jc w:val="center"/>
              <w:rPr>
                <w:b/>
                <w:sz w:val="18"/>
                <w:szCs w:val="20"/>
                <w:lang w:eastAsia="en-US"/>
              </w:rPr>
            </w:pPr>
            <w:r w:rsidRPr="00A431E1">
              <w:rPr>
                <w:b/>
                <w:sz w:val="18"/>
                <w:szCs w:val="20"/>
                <w:lang w:eastAsia="en-US"/>
              </w:rPr>
              <w:t>(rate per 100,000 of population)</w:t>
            </w:r>
          </w:p>
        </w:tc>
      </w:tr>
      <w:tr w:rsidR="002C460D" w:rsidRPr="000626A9" w14:paraId="457BA442" w14:textId="77777777" w:rsidTr="000626A9">
        <w:trPr>
          <w:trHeight w:val="300"/>
        </w:trPr>
        <w:tc>
          <w:tcPr>
            <w:tcW w:w="3261" w:type="dxa"/>
            <w:gridSpan w:val="3"/>
            <w:tcBorders>
              <w:top w:val="single" w:sz="4" w:space="0" w:color="B6DFE0" w:themeColor="background1" w:themeTint="66"/>
              <w:bottom w:val="single" w:sz="4" w:space="0" w:color="B6DFE0" w:themeColor="background1" w:themeTint="66"/>
            </w:tcBorders>
          </w:tcPr>
          <w:p w14:paraId="0586705B" w14:textId="7476009B" w:rsidR="002C460D" w:rsidRPr="000626A9" w:rsidRDefault="002C460D" w:rsidP="000626A9">
            <w:pPr>
              <w:pStyle w:val="Number"/>
              <w:numPr>
                <w:ilvl w:val="0"/>
                <w:numId w:val="0"/>
              </w:numPr>
              <w:spacing w:before="40" w:after="40"/>
              <w:rPr>
                <w:rFonts w:cs="Segoe UI"/>
                <w:sz w:val="18"/>
                <w:szCs w:val="18"/>
              </w:rPr>
            </w:pPr>
            <w:r w:rsidRPr="000626A9">
              <w:rPr>
                <w:rFonts w:cs="Segoe UI"/>
                <w:sz w:val="18"/>
                <w:szCs w:val="18"/>
              </w:rPr>
              <w:t>Total</w:t>
            </w:r>
          </w:p>
        </w:tc>
        <w:tc>
          <w:tcPr>
            <w:tcW w:w="1984" w:type="dxa"/>
            <w:tcBorders>
              <w:top w:val="single" w:sz="4" w:space="0" w:color="B6DFE0" w:themeColor="background1" w:themeTint="66"/>
              <w:bottom w:val="single" w:sz="4" w:space="0" w:color="B6DFE0" w:themeColor="background1" w:themeTint="66"/>
            </w:tcBorders>
            <w:vAlign w:val="center"/>
          </w:tcPr>
          <w:p w14:paraId="58231FEC" w14:textId="3F393F63" w:rsidR="002C460D" w:rsidRPr="000626A9" w:rsidRDefault="00B30FA6" w:rsidP="000626A9">
            <w:pPr>
              <w:pStyle w:val="Number"/>
              <w:numPr>
                <w:ilvl w:val="0"/>
                <w:numId w:val="0"/>
              </w:numPr>
              <w:spacing w:before="40" w:after="40"/>
              <w:jc w:val="center"/>
              <w:rPr>
                <w:rFonts w:cs="Segoe UI"/>
                <w:sz w:val="18"/>
                <w:szCs w:val="18"/>
              </w:rPr>
            </w:pPr>
            <w:r w:rsidRPr="000626A9">
              <w:rPr>
                <w:rFonts w:cs="Segoe UI"/>
                <w:color w:val="000000"/>
                <w:sz w:val="18"/>
                <w:szCs w:val="18"/>
              </w:rPr>
              <w:t>85</w:t>
            </w:r>
            <w:r w:rsidR="007C2168" w:rsidRPr="000626A9">
              <w:rPr>
                <w:rFonts w:cs="Segoe UI"/>
                <w:color w:val="000000"/>
                <w:sz w:val="18"/>
                <w:szCs w:val="18"/>
              </w:rPr>
              <w:t xml:space="preserve"> </w:t>
            </w:r>
            <w:r w:rsidRPr="000626A9">
              <w:rPr>
                <w:rFonts w:cs="Segoe UI"/>
                <w:color w:val="000000"/>
                <w:sz w:val="18"/>
                <w:szCs w:val="18"/>
              </w:rPr>
              <w:t>(1.95)</w:t>
            </w:r>
          </w:p>
        </w:tc>
        <w:tc>
          <w:tcPr>
            <w:tcW w:w="1701" w:type="dxa"/>
            <w:tcBorders>
              <w:top w:val="single" w:sz="4" w:space="0" w:color="B6DFE0" w:themeColor="background1" w:themeTint="66"/>
              <w:bottom w:val="single" w:sz="4" w:space="0" w:color="B6DFE0" w:themeColor="background1" w:themeTint="66"/>
            </w:tcBorders>
            <w:vAlign w:val="center"/>
          </w:tcPr>
          <w:p w14:paraId="1191009E" w14:textId="02ED67C6" w:rsidR="002C460D" w:rsidRPr="000626A9" w:rsidRDefault="00B30FA6" w:rsidP="000626A9">
            <w:pPr>
              <w:pStyle w:val="Number"/>
              <w:numPr>
                <w:ilvl w:val="0"/>
                <w:numId w:val="0"/>
              </w:numPr>
              <w:spacing w:before="40" w:after="40"/>
              <w:jc w:val="center"/>
              <w:rPr>
                <w:rFonts w:cs="Segoe UI"/>
                <w:sz w:val="18"/>
                <w:szCs w:val="18"/>
              </w:rPr>
            </w:pPr>
            <w:r w:rsidRPr="000626A9">
              <w:rPr>
                <w:rFonts w:cs="Segoe UI"/>
                <w:color w:val="000000"/>
                <w:sz w:val="18"/>
                <w:szCs w:val="18"/>
              </w:rPr>
              <w:t>56</w:t>
            </w:r>
            <w:r w:rsidR="007C2168" w:rsidRPr="000626A9">
              <w:rPr>
                <w:rFonts w:cs="Segoe UI"/>
                <w:color w:val="000000"/>
                <w:sz w:val="18"/>
                <w:szCs w:val="18"/>
              </w:rPr>
              <w:t xml:space="preserve"> </w:t>
            </w:r>
            <w:r w:rsidRPr="000626A9">
              <w:rPr>
                <w:rFonts w:cs="Segoe UI"/>
                <w:color w:val="000000"/>
                <w:sz w:val="18"/>
                <w:szCs w:val="18"/>
              </w:rPr>
              <w:t>(1.08)</w:t>
            </w:r>
          </w:p>
        </w:tc>
        <w:tc>
          <w:tcPr>
            <w:tcW w:w="1700" w:type="dxa"/>
            <w:tcBorders>
              <w:top w:val="single" w:sz="4" w:space="0" w:color="B6DFE0" w:themeColor="background1" w:themeTint="66"/>
              <w:bottom w:val="single" w:sz="4" w:space="0" w:color="B6DFE0" w:themeColor="background1" w:themeTint="66"/>
            </w:tcBorders>
            <w:vAlign w:val="center"/>
          </w:tcPr>
          <w:p w14:paraId="02D171AA" w14:textId="6789423A" w:rsidR="002C460D" w:rsidRPr="000626A9" w:rsidRDefault="00B30FA6" w:rsidP="000626A9">
            <w:pPr>
              <w:pStyle w:val="Number"/>
              <w:numPr>
                <w:ilvl w:val="0"/>
                <w:numId w:val="0"/>
              </w:numPr>
              <w:spacing w:before="40" w:after="40"/>
              <w:jc w:val="center"/>
              <w:rPr>
                <w:rFonts w:cs="Segoe UI"/>
                <w:sz w:val="18"/>
                <w:szCs w:val="18"/>
              </w:rPr>
            </w:pPr>
            <w:r w:rsidRPr="000626A9">
              <w:rPr>
                <w:rFonts w:cs="Segoe UI"/>
                <w:color w:val="000000"/>
                <w:sz w:val="18"/>
                <w:szCs w:val="18"/>
              </w:rPr>
              <w:t>60</w:t>
            </w:r>
            <w:r w:rsidR="007C2168" w:rsidRPr="000626A9">
              <w:rPr>
                <w:rFonts w:cs="Segoe UI"/>
                <w:color w:val="000000"/>
                <w:sz w:val="18"/>
                <w:szCs w:val="18"/>
              </w:rPr>
              <w:t xml:space="preserve"> </w:t>
            </w:r>
            <w:r w:rsidRPr="000626A9">
              <w:rPr>
                <w:rFonts w:cs="Segoe UI"/>
                <w:color w:val="000000"/>
                <w:sz w:val="18"/>
                <w:szCs w:val="18"/>
              </w:rPr>
              <w:t>(1.</w:t>
            </w:r>
            <w:r w:rsidR="0064201C" w:rsidRPr="000626A9">
              <w:rPr>
                <w:rFonts w:cs="Segoe UI"/>
                <w:color w:val="000000"/>
                <w:sz w:val="18"/>
                <w:szCs w:val="18"/>
              </w:rPr>
              <w:t>15</w:t>
            </w:r>
            <w:r w:rsidRPr="000626A9">
              <w:rPr>
                <w:rFonts w:cs="Segoe UI"/>
                <w:color w:val="000000"/>
                <w:sz w:val="18"/>
                <w:szCs w:val="18"/>
              </w:rPr>
              <w:t>)</w:t>
            </w:r>
          </w:p>
        </w:tc>
      </w:tr>
      <w:tr w:rsidR="002E7D90" w:rsidRPr="00A431E1" w14:paraId="4F41004A" w14:textId="77777777" w:rsidTr="000626A9">
        <w:trPr>
          <w:trHeight w:val="300"/>
        </w:trPr>
        <w:tc>
          <w:tcPr>
            <w:tcW w:w="1200" w:type="dxa"/>
            <w:vMerge w:val="restart"/>
            <w:tcBorders>
              <w:top w:val="single" w:sz="4" w:space="0" w:color="B6DFE0" w:themeColor="background1" w:themeTint="66"/>
            </w:tcBorders>
            <w:textDirection w:val="btLr"/>
          </w:tcPr>
          <w:p w14:paraId="33596466" w14:textId="781EC7B6" w:rsidR="002E7D90" w:rsidRPr="00A431E1" w:rsidRDefault="002E7D90" w:rsidP="000626A9">
            <w:pPr>
              <w:pStyle w:val="Number"/>
              <w:numPr>
                <w:ilvl w:val="0"/>
                <w:numId w:val="0"/>
              </w:numPr>
              <w:spacing w:before="40" w:after="40"/>
              <w:ind w:left="113" w:right="113"/>
              <w:jc w:val="center"/>
              <w:rPr>
                <w:rFonts w:cs="Segoe UI"/>
                <w:sz w:val="18"/>
                <w:szCs w:val="18"/>
              </w:rPr>
            </w:pPr>
            <w:r w:rsidRPr="00A431E1">
              <w:rPr>
                <w:rFonts w:cs="Segoe UI"/>
                <w:sz w:val="18"/>
                <w:szCs w:val="18"/>
              </w:rPr>
              <w:t>Age</w:t>
            </w:r>
            <w:r w:rsidR="00725C9F" w:rsidRPr="00A431E1">
              <w:rPr>
                <w:rFonts w:cs="Segoe UI"/>
                <w:sz w:val="18"/>
                <w:szCs w:val="18"/>
              </w:rPr>
              <w:t xml:space="preserve"> group</w:t>
            </w:r>
          </w:p>
        </w:tc>
        <w:tc>
          <w:tcPr>
            <w:tcW w:w="2061" w:type="dxa"/>
            <w:gridSpan w:val="2"/>
            <w:tcBorders>
              <w:top w:val="single" w:sz="4" w:space="0" w:color="B6DFE0" w:themeColor="background1" w:themeTint="66"/>
            </w:tcBorders>
          </w:tcPr>
          <w:p w14:paraId="076D7087" w14:textId="5809315A" w:rsidR="002E7D90" w:rsidRPr="00A431E1" w:rsidRDefault="002E7D90" w:rsidP="000626A9">
            <w:pPr>
              <w:pStyle w:val="Number"/>
              <w:numPr>
                <w:ilvl w:val="0"/>
                <w:numId w:val="0"/>
              </w:numPr>
              <w:spacing w:before="40" w:after="40"/>
              <w:rPr>
                <w:rFonts w:cs="Segoe UI"/>
                <w:sz w:val="18"/>
                <w:szCs w:val="18"/>
              </w:rPr>
            </w:pPr>
            <w:r w:rsidRPr="00A431E1">
              <w:rPr>
                <w:rFonts w:cs="Segoe UI"/>
                <w:sz w:val="18"/>
                <w:szCs w:val="18"/>
              </w:rPr>
              <w:t>0</w:t>
            </w:r>
            <w:r w:rsidR="008D5735" w:rsidRPr="00A431E1">
              <w:rPr>
                <w:rFonts w:cs="Segoe UI"/>
                <w:sz w:val="18"/>
                <w:szCs w:val="18"/>
              </w:rPr>
              <w:t>–</w:t>
            </w:r>
            <w:r w:rsidRPr="00A431E1">
              <w:rPr>
                <w:rFonts w:cs="Segoe UI"/>
                <w:sz w:val="18"/>
                <w:szCs w:val="18"/>
              </w:rPr>
              <w:t>14</w:t>
            </w:r>
            <w:r w:rsidR="00DC7144" w:rsidRPr="00A431E1">
              <w:rPr>
                <w:rFonts w:cs="Segoe UI"/>
                <w:sz w:val="18"/>
                <w:szCs w:val="18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B6DFE0" w:themeColor="background1" w:themeTint="66"/>
            </w:tcBorders>
            <w:vAlign w:val="center"/>
          </w:tcPr>
          <w:p w14:paraId="0CC495AC" w14:textId="4A4F03BD" w:rsidR="002E7D90" w:rsidRPr="00A431E1" w:rsidRDefault="003813B7" w:rsidP="000626A9">
            <w:pPr>
              <w:pStyle w:val="Number"/>
              <w:numPr>
                <w:ilvl w:val="0"/>
                <w:numId w:val="0"/>
              </w:numPr>
              <w:spacing w:before="40" w:after="40"/>
              <w:jc w:val="center"/>
              <w:rPr>
                <w:rFonts w:cs="Segoe UI"/>
                <w:sz w:val="18"/>
                <w:szCs w:val="18"/>
              </w:rPr>
            </w:pPr>
            <w:r w:rsidRPr="00A431E1">
              <w:rPr>
                <w:rFonts w:cs="Segoe UI"/>
                <w:color w:val="000000"/>
                <w:sz w:val="18"/>
                <w:szCs w:val="18"/>
              </w:rPr>
              <w:t>1</w:t>
            </w:r>
            <w:r w:rsidR="007C2168" w:rsidRPr="00A431E1">
              <w:rPr>
                <w:rFonts w:cs="Segoe UI"/>
                <w:color w:val="000000"/>
                <w:sz w:val="18"/>
                <w:szCs w:val="18"/>
              </w:rPr>
              <w:t xml:space="preserve"> </w:t>
            </w:r>
            <w:r w:rsidRPr="00A431E1">
              <w:rPr>
                <w:rFonts w:cs="Segoe UI"/>
                <w:color w:val="000000"/>
                <w:sz w:val="18"/>
                <w:szCs w:val="18"/>
              </w:rPr>
              <w:t>(0.11)</w:t>
            </w:r>
          </w:p>
        </w:tc>
        <w:tc>
          <w:tcPr>
            <w:tcW w:w="1701" w:type="dxa"/>
            <w:tcBorders>
              <w:top w:val="single" w:sz="4" w:space="0" w:color="B6DFE0" w:themeColor="background1" w:themeTint="66"/>
            </w:tcBorders>
            <w:vAlign w:val="center"/>
          </w:tcPr>
          <w:p w14:paraId="0C82ABDC" w14:textId="7E3F69CB" w:rsidR="002E7D90" w:rsidRPr="00A431E1" w:rsidRDefault="003813B7" w:rsidP="000626A9">
            <w:pPr>
              <w:pStyle w:val="Number"/>
              <w:numPr>
                <w:ilvl w:val="0"/>
                <w:numId w:val="0"/>
              </w:numPr>
              <w:spacing w:before="40" w:after="40"/>
              <w:jc w:val="center"/>
              <w:rPr>
                <w:rFonts w:cs="Segoe UI"/>
                <w:sz w:val="18"/>
                <w:szCs w:val="18"/>
              </w:rPr>
            </w:pPr>
            <w:r w:rsidRPr="00A431E1">
              <w:rPr>
                <w:rFonts w:cs="Segoe UI"/>
                <w:color w:val="000000"/>
                <w:sz w:val="18"/>
                <w:szCs w:val="18"/>
              </w:rPr>
              <w:t>0</w:t>
            </w:r>
            <w:r w:rsidR="007C2168" w:rsidRPr="00A431E1">
              <w:rPr>
                <w:rFonts w:cs="Segoe UI"/>
                <w:color w:val="000000"/>
                <w:sz w:val="18"/>
                <w:szCs w:val="18"/>
              </w:rPr>
              <w:t xml:space="preserve"> </w:t>
            </w:r>
            <w:r w:rsidRPr="00A431E1">
              <w:rPr>
                <w:rFonts w:cs="Segoe UI"/>
                <w:color w:val="000000"/>
                <w:sz w:val="18"/>
                <w:szCs w:val="18"/>
              </w:rPr>
              <w:t>(0.00)</w:t>
            </w:r>
          </w:p>
        </w:tc>
        <w:tc>
          <w:tcPr>
            <w:tcW w:w="1700" w:type="dxa"/>
            <w:tcBorders>
              <w:top w:val="single" w:sz="4" w:space="0" w:color="B6DFE0" w:themeColor="background1" w:themeTint="66"/>
            </w:tcBorders>
            <w:vAlign w:val="center"/>
          </w:tcPr>
          <w:p w14:paraId="0C07CEF9" w14:textId="30086FFA" w:rsidR="002E7D90" w:rsidRPr="00A431E1" w:rsidRDefault="003813B7" w:rsidP="000626A9">
            <w:pPr>
              <w:pStyle w:val="Number"/>
              <w:numPr>
                <w:ilvl w:val="0"/>
                <w:numId w:val="0"/>
              </w:numPr>
              <w:spacing w:before="40" w:after="40"/>
              <w:jc w:val="center"/>
              <w:rPr>
                <w:rFonts w:cs="Segoe UI"/>
                <w:sz w:val="18"/>
                <w:szCs w:val="18"/>
              </w:rPr>
            </w:pPr>
            <w:r w:rsidRPr="00A431E1">
              <w:rPr>
                <w:rFonts w:cs="Segoe UI"/>
                <w:color w:val="000000"/>
                <w:sz w:val="18"/>
                <w:szCs w:val="18"/>
              </w:rPr>
              <w:t>2</w:t>
            </w:r>
            <w:r w:rsidR="007C2168" w:rsidRPr="00A431E1">
              <w:rPr>
                <w:rFonts w:cs="Segoe UI"/>
                <w:color w:val="000000"/>
                <w:sz w:val="18"/>
                <w:szCs w:val="18"/>
              </w:rPr>
              <w:t xml:space="preserve"> </w:t>
            </w:r>
            <w:r w:rsidRPr="00A431E1">
              <w:rPr>
                <w:rFonts w:cs="Segoe UI"/>
                <w:color w:val="000000"/>
                <w:sz w:val="18"/>
                <w:szCs w:val="18"/>
              </w:rPr>
              <w:t>(0.21)</w:t>
            </w:r>
          </w:p>
        </w:tc>
      </w:tr>
      <w:tr w:rsidR="002E7D90" w:rsidRPr="00A431E1" w14:paraId="611D08AE" w14:textId="77777777" w:rsidTr="00282028">
        <w:trPr>
          <w:trHeight w:val="300"/>
        </w:trPr>
        <w:tc>
          <w:tcPr>
            <w:tcW w:w="1200" w:type="dxa"/>
            <w:vMerge/>
            <w:textDirection w:val="btLr"/>
          </w:tcPr>
          <w:p w14:paraId="4AEA2522" w14:textId="77777777" w:rsidR="002E7D90" w:rsidRPr="00A431E1" w:rsidRDefault="002E7D90" w:rsidP="000626A9">
            <w:pPr>
              <w:pStyle w:val="Number"/>
              <w:numPr>
                <w:ilvl w:val="0"/>
                <w:numId w:val="0"/>
              </w:numPr>
              <w:spacing w:before="40" w:after="40"/>
              <w:ind w:left="113" w:right="113"/>
              <w:jc w:val="center"/>
              <w:rPr>
                <w:rFonts w:cs="Segoe UI"/>
                <w:sz w:val="18"/>
                <w:szCs w:val="18"/>
              </w:rPr>
            </w:pPr>
          </w:p>
        </w:tc>
        <w:tc>
          <w:tcPr>
            <w:tcW w:w="2061" w:type="dxa"/>
            <w:gridSpan w:val="2"/>
          </w:tcPr>
          <w:p w14:paraId="139F6059" w14:textId="568CF167" w:rsidR="002E7D90" w:rsidRPr="00A431E1" w:rsidRDefault="002E7D90" w:rsidP="000626A9">
            <w:pPr>
              <w:pStyle w:val="Number"/>
              <w:numPr>
                <w:ilvl w:val="0"/>
                <w:numId w:val="0"/>
              </w:numPr>
              <w:spacing w:before="40" w:after="40"/>
              <w:rPr>
                <w:rFonts w:cs="Segoe UI"/>
                <w:sz w:val="18"/>
                <w:szCs w:val="18"/>
              </w:rPr>
            </w:pPr>
            <w:r w:rsidRPr="00A431E1">
              <w:rPr>
                <w:rFonts w:cs="Segoe UI"/>
                <w:sz w:val="18"/>
                <w:szCs w:val="18"/>
              </w:rPr>
              <w:t>15</w:t>
            </w:r>
            <w:r w:rsidR="008D5735" w:rsidRPr="00A431E1">
              <w:rPr>
                <w:rFonts w:cs="Segoe UI"/>
                <w:sz w:val="18"/>
                <w:szCs w:val="18"/>
              </w:rPr>
              <w:t>–</w:t>
            </w:r>
            <w:r w:rsidRPr="00A431E1">
              <w:rPr>
                <w:rFonts w:cs="Segoe UI"/>
                <w:sz w:val="18"/>
                <w:szCs w:val="18"/>
              </w:rPr>
              <w:t>19</w:t>
            </w:r>
            <w:r w:rsidR="00DC7144" w:rsidRPr="00A431E1">
              <w:rPr>
                <w:rFonts w:cs="Segoe UI"/>
                <w:sz w:val="18"/>
                <w:szCs w:val="18"/>
              </w:rPr>
              <w:t xml:space="preserve"> </w:t>
            </w:r>
          </w:p>
        </w:tc>
        <w:tc>
          <w:tcPr>
            <w:tcW w:w="1984" w:type="dxa"/>
            <w:vAlign w:val="center"/>
          </w:tcPr>
          <w:p w14:paraId="5AA09D22" w14:textId="361039DE" w:rsidR="002E7D90" w:rsidRPr="00A431E1" w:rsidRDefault="003813B7" w:rsidP="000626A9">
            <w:pPr>
              <w:pStyle w:val="Number"/>
              <w:numPr>
                <w:ilvl w:val="0"/>
                <w:numId w:val="0"/>
              </w:numPr>
              <w:spacing w:before="40" w:after="40"/>
              <w:jc w:val="center"/>
              <w:rPr>
                <w:rFonts w:cs="Segoe UI"/>
                <w:sz w:val="18"/>
                <w:szCs w:val="18"/>
              </w:rPr>
            </w:pPr>
            <w:r w:rsidRPr="00A431E1">
              <w:rPr>
                <w:rFonts w:cs="Segoe UI"/>
                <w:color w:val="000000"/>
                <w:sz w:val="18"/>
                <w:szCs w:val="18"/>
              </w:rPr>
              <w:t>2</w:t>
            </w:r>
            <w:r w:rsidR="00E147A1" w:rsidRPr="00A431E1">
              <w:rPr>
                <w:rFonts w:cs="Segoe UI"/>
                <w:color w:val="000000"/>
                <w:sz w:val="18"/>
                <w:szCs w:val="18"/>
              </w:rPr>
              <w:t xml:space="preserve"> </w:t>
            </w:r>
            <w:r w:rsidRPr="00A431E1">
              <w:rPr>
                <w:rFonts w:cs="Segoe UI"/>
                <w:color w:val="000000"/>
                <w:sz w:val="18"/>
                <w:szCs w:val="18"/>
              </w:rPr>
              <w:t>(0.63)</w:t>
            </w:r>
          </w:p>
        </w:tc>
        <w:tc>
          <w:tcPr>
            <w:tcW w:w="1701" w:type="dxa"/>
            <w:vAlign w:val="center"/>
          </w:tcPr>
          <w:p w14:paraId="643FE563" w14:textId="4814C959" w:rsidR="002E7D90" w:rsidRPr="00A431E1" w:rsidRDefault="003813B7" w:rsidP="000626A9">
            <w:pPr>
              <w:pStyle w:val="Number"/>
              <w:numPr>
                <w:ilvl w:val="0"/>
                <w:numId w:val="0"/>
              </w:numPr>
              <w:spacing w:before="40" w:after="40"/>
              <w:jc w:val="center"/>
              <w:rPr>
                <w:rFonts w:cs="Segoe UI"/>
                <w:sz w:val="18"/>
                <w:szCs w:val="18"/>
              </w:rPr>
            </w:pPr>
            <w:r w:rsidRPr="00A431E1">
              <w:rPr>
                <w:rFonts w:cs="Segoe UI"/>
                <w:color w:val="000000"/>
                <w:sz w:val="18"/>
                <w:szCs w:val="18"/>
              </w:rPr>
              <w:t>0</w:t>
            </w:r>
            <w:r w:rsidR="00E147A1" w:rsidRPr="00A431E1">
              <w:rPr>
                <w:rFonts w:cs="Segoe UI"/>
                <w:color w:val="000000"/>
                <w:sz w:val="18"/>
                <w:szCs w:val="18"/>
              </w:rPr>
              <w:t xml:space="preserve"> </w:t>
            </w:r>
            <w:r w:rsidRPr="00A431E1">
              <w:rPr>
                <w:rFonts w:cs="Segoe UI"/>
                <w:color w:val="000000"/>
                <w:sz w:val="18"/>
                <w:szCs w:val="18"/>
              </w:rPr>
              <w:t>(0.00)</w:t>
            </w:r>
          </w:p>
        </w:tc>
        <w:tc>
          <w:tcPr>
            <w:tcW w:w="1700" w:type="dxa"/>
            <w:vAlign w:val="center"/>
          </w:tcPr>
          <w:p w14:paraId="024FE381" w14:textId="3ED805DF" w:rsidR="002E7D90" w:rsidRPr="00A431E1" w:rsidRDefault="003813B7" w:rsidP="000626A9">
            <w:pPr>
              <w:pStyle w:val="Number"/>
              <w:numPr>
                <w:ilvl w:val="0"/>
                <w:numId w:val="0"/>
              </w:numPr>
              <w:spacing w:before="40" w:after="40"/>
              <w:jc w:val="center"/>
              <w:rPr>
                <w:rFonts w:cs="Segoe UI"/>
                <w:sz w:val="18"/>
                <w:szCs w:val="18"/>
              </w:rPr>
            </w:pPr>
            <w:r w:rsidRPr="00A431E1">
              <w:rPr>
                <w:rFonts w:cs="Segoe UI"/>
                <w:color w:val="000000"/>
                <w:sz w:val="18"/>
                <w:szCs w:val="18"/>
              </w:rPr>
              <w:t>0</w:t>
            </w:r>
            <w:r w:rsidR="00E147A1" w:rsidRPr="00A431E1">
              <w:rPr>
                <w:rFonts w:cs="Segoe UI"/>
                <w:color w:val="000000"/>
                <w:sz w:val="18"/>
                <w:szCs w:val="18"/>
              </w:rPr>
              <w:t xml:space="preserve"> </w:t>
            </w:r>
            <w:r w:rsidRPr="00A431E1">
              <w:rPr>
                <w:rFonts w:cs="Segoe UI"/>
                <w:color w:val="000000"/>
                <w:sz w:val="18"/>
                <w:szCs w:val="18"/>
              </w:rPr>
              <w:t>(0.00)</w:t>
            </w:r>
          </w:p>
        </w:tc>
      </w:tr>
      <w:tr w:rsidR="002E7D90" w:rsidRPr="00A431E1" w14:paraId="214582FC" w14:textId="77777777" w:rsidTr="00282028">
        <w:trPr>
          <w:trHeight w:val="300"/>
        </w:trPr>
        <w:tc>
          <w:tcPr>
            <w:tcW w:w="1200" w:type="dxa"/>
            <w:vMerge/>
            <w:textDirection w:val="btLr"/>
          </w:tcPr>
          <w:p w14:paraId="31E2EDED" w14:textId="77777777" w:rsidR="002E7D90" w:rsidRPr="00A431E1" w:rsidRDefault="002E7D90" w:rsidP="000626A9">
            <w:pPr>
              <w:pStyle w:val="Number"/>
              <w:numPr>
                <w:ilvl w:val="0"/>
                <w:numId w:val="0"/>
              </w:numPr>
              <w:spacing w:before="40" w:after="40"/>
              <w:ind w:left="113" w:right="113"/>
              <w:jc w:val="center"/>
              <w:rPr>
                <w:rFonts w:cs="Segoe UI"/>
                <w:sz w:val="18"/>
                <w:szCs w:val="18"/>
              </w:rPr>
            </w:pPr>
          </w:p>
        </w:tc>
        <w:tc>
          <w:tcPr>
            <w:tcW w:w="2061" w:type="dxa"/>
            <w:gridSpan w:val="2"/>
          </w:tcPr>
          <w:p w14:paraId="69CE7A75" w14:textId="79FFE5AE" w:rsidR="002E7D90" w:rsidRPr="00A431E1" w:rsidRDefault="002E7D90" w:rsidP="000626A9">
            <w:pPr>
              <w:pStyle w:val="Number"/>
              <w:numPr>
                <w:ilvl w:val="0"/>
                <w:numId w:val="0"/>
              </w:numPr>
              <w:spacing w:before="40" w:after="40"/>
              <w:rPr>
                <w:rFonts w:cs="Segoe UI"/>
                <w:sz w:val="18"/>
                <w:szCs w:val="18"/>
              </w:rPr>
            </w:pPr>
            <w:r w:rsidRPr="00A431E1">
              <w:rPr>
                <w:rFonts w:cs="Segoe UI"/>
                <w:sz w:val="18"/>
                <w:szCs w:val="18"/>
              </w:rPr>
              <w:t>20</w:t>
            </w:r>
            <w:r w:rsidR="008D5735" w:rsidRPr="00A431E1">
              <w:rPr>
                <w:rFonts w:cs="Segoe UI"/>
                <w:sz w:val="18"/>
                <w:szCs w:val="18"/>
              </w:rPr>
              <w:t>–</w:t>
            </w:r>
            <w:r w:rsidRPr="00A431E1">
              <w:rPr>
                <w:rFonts w:cs="Segoe UI"/>
                <w:sz w:val="18"/>
                <w:szCs w:val="18"/>
              </w:rPr>
              <w:t>29</w:t>
            </w:r>
            <w:r w:rsidR="00DC7144" w:rsidRPr="00A431E1">
              <w:rPr>
                <w:rFonts w:cs="Segoe UI"/>
                <w:sz w:val="18"/>
                <w:szCs w:val="18"/>
              </w:rPr>
              <w:t xml:space="preserve"> </w:t>
            </w:r>
          </w:p>
        </w:tc>
        <w:tc>
          <w:tcPr>
            <w:tcW w:w="1984" w:type="dxa"/>
            <w:vAlign w:val="center"/>
          </w:tcPr>
          <w:p w14:paraId="40DC872C" w14:textId="67753CF6" w:rsidR="002E7D90" w:rsidRPr="00A431E1" w:rsidRDefault="003813B7" w:rsidP="000626A9">
            <w:pPr>
              <w:pStyle w:val="Number"/>
              <w:numPr>
                <w:ilvl w:val="0"/>
                <w:numId w:val="0"/>
              </w:numPr>
              <w:spacing w:before="40" w:after="40"/>
              <w:jc w:val="center"/>
              <w:rPr>
                <w:rFonts w:cs="Segoe UI"/>
                <w:sz w:val="18"/>
                <w:szCs w:val="18"/>
              </w:rPr>
            </w:pPr>
            <w:r w:rsidRPr="00A431E1">
              <w:rPr>
                <w:rFonts w:cs="Segoe UI"/>
                <w:color w:val="000000"/>
                <w:sz w:val="18"/>
                <w:szCs w:val="18"/>
              </w:rPr>
              <w:t>19</w:t>
            </w:r>
            <w:r w:rsidR="00E147A1" w:rsidRPr="00A431E1">
              <w:rPr>
                <w:rFonts w:cs="Segoe UI"/>
                <w:color w:val="000000"/>
                <w:sz w:val="18"/>
                <w:szCs w:val="18"/>
              </w:rPr>
              <w:t xml:space="preserve"> </w:t>
            </w:r>
            <w:r w:rsidRPr="00A431E1">
              <w:rPr>
                <w:rFonts w:cs="Segoe UI"/>
                <w:color w:val="000000"/>
                <w:sz w:val="18"/>
                <w:szCs w:val="18"/>
              </w:rPr>
              <w:t>(3.30)</w:t>
            </w:r>
          </w:p>
        </w:tc>
        <w:tc>
          <w:tcPr>
            <w:tcW w:w="1701" w:type="dxa"/>
            <w:vAlign w:val="center"/>
          </w:tcPr>
          <w:p w14:paraId="313CC0C8" w14:textId="6B0238A9" w:rsidR="002E7D90" w:rsidRPr="00A431E1" w:rsidRDefault="003813B7" w:rsidP="000626A9">
            <w:pPr>
              <w:pStyle w:val="Number"/>
              <w:numPr>
                <w:ilvl w:val="0"/>
                <w:numId w:val="0"/>
              </w:numPr>
              <w:spacing w:before="40" w:after="40"/>
              <w:jc w:val="center"/>
              <w:rPr>
                <w:rFonts w:cs="Segoe UI"/>
                <w:sz w:val="18"/>
                <w:szCs w:val="18"/>
              </w:rPr>
            </w:pPr>
            <w:r w:rsidRPr="00A431E1">
              <w:rPr>
                <w:rFonts w:cs="Segoe UI"/>
                <w:color w:val="000000"/>
                <w:sz w:val="18"/>
                <w:szCs w:val="18"/>
              </w:rPr>
              <w:t>19</w:t>
            </w:r>
            <w:r w:rsidR="00E147A1" w:rsidRPr="00A431E1">
              <w:rPr>
                <w:rFonts w:cs="Segoe UI"/>
                <w:color w:val="000000"/>
                <w:sz w:val="18"/>
                <w:szCs w:val="18"/>
              </w:rPr>
              <w:t xml:space="preserve"> </w:t>
            </w:r>
            <w:r w:rsidRPr="00A431E1">
              <w:rPr>
                <w:rFonts w:cs="Segoe UI"/>
                <w:color w:val="000000"/>
                <w:sz w:val="18"/>
                <w:szCs w:val="18"/>
              </w:rPr>
              <w:t>(2.93)</w:t>
            </w:r>
          </w:p>
        </w:tc>
        <w:tc>
          <w:tcPr>
            <w:tcW w:w="1700" w:type="dxa"/>
            <w:vAlign w:val="center"/>
          </w:tcPr>
          <w:p w14:paraId="02BC902D" w14:textId="17B18754" w:rsidR="002E7D90" w:rsidRPr="00A431E1" w:rsidRDefault="003813B7" w:rsidP="000626A9">
            <w:pPr>
              <w:pStyle w:val="Number"/>
              <w:numPr>
                <w:ilvl w:val="0"/>
                <w:numId w:val="0"/>
              </w:numPr>
              <w:spacing w:before="40" w:after="40"/>
              <w:jc w:val="center"/>
              <w:rPr>
                <w:rFonts w:cs="Segoe UI"/>
                <w:sz w:val="18"/>
                <w:szCs w:val="18"/>
              </w:rPr>
            </w:pPr>
            <w:r w:rsidRPr="00A431E1">
              <w:rPr>
                <w:rFonts w:cs="Segoe UI"/>
                <w:color w:val="000000"/>
                <w:sz w:val="18"/>
                <w:szCs w:val="18"/>
              </w:rPr>
              <w:t>16</w:t>
            </w:r>
            <w:r w:rsidR="00E147A1" w:rsidRPr="00A431E1">
              <w:rPr>
                <w:rFonts w:cs="Segoe UI"/>
                <w:color w:val="000000"/>
                <w:sz w:val="18"/>
                <w:szCs w:val="18"/>
              </w:rPr>
              <w:t xml:space="preserve"> </w:t>
            </w:r>
            <w:r w:rsidRPr="00A431E1">
              <w:rPr>
                <w:rFonts w:cs="Segoe UI"/>
                <w:color w:val="000000"/>
                <w:sz w:val="18"/>
                <w:szCs w:val="18"/>
              </w:rPr>
              <w:t>(2.47)</w:t>
            </w:r>
          </w:p>
        </w:tc>
      </w:tr>
      <w:tr w:rsidR="002E7D90" w:rsidRPr="00A431E1" w14:paraId="2F387346" w14:textId="77777777" w:rsidTr="00282028">
        <w:trPr>
          <w:trHeight w:val="300"/>
        </w:trPr>
        <w:tc>
          <w:tcPr>
            <w:tcW w:w="1200" w:type="dxa"/>
            <w:vMerge/>
            <w:textDirection w:val="btLr"/>
          </w:tcPr>
          <w:p w14:paraId="02BEB0CD" w14:textId="77777777" w:rsidR="002E7D90" w:rsidRPr="00A431E1" w:rsidRDefault="002E7D90" w:rsidP="000626A9">
            <w:pPr>
              <w:pStyle w:val="Number"/>
              <w:numPr>
                <w:ilvl w:val="0"/>
                <w:numId w:val="0"/>
              </w:numPr>
              <w:spacing w:before="40" w:after="40"/>
              <w:ind w:left="113" w:right="113"/>
              <w:jc w:val="center"/>
              <w:rPr>
                <w:rFonts w:cs="Segoe UI"/>
                <w:sz w:val="18"/>
                <w:szCs w:val="18"/>
              </w:rPr>
            </w:pPr>
          </w:p>
        </w:tc>
        <w:tc>
          <w:tcPr>
            <w:tcW w:w="2061" w:type="dxa"/>
            <w:gridSpan w:val="2"/>
          </w:tcPr>
          <w:p w14:paraId="6891653D" w14:textId="529B909A" w:rsidR="002E7D90" w:rsidRPr="00A431E1" w:rsidRDefault="002E7D90" w:rsidP="000626A9">
            <w:pPr>
              <w:pStyle w:val="Number"/>
              <w:numPr>
                <w:ilvl w:val="0"/>
                <w:numId w:val="0"/>
              </w:numPr>
              <w:spacing w:before="40" w:after="40"/>
              <w:rPr>
                <w:rFonts w:cs="Segoe UI"/>
                <w:sz w:val="18"/>
                <w:szCs w:val="18"/>
              </w:rPr>
            </w:pPr>
            <w:r w:rsidRPr="00A431E1">
              <w:rPr>
                <w:rFonts w:cs="Segoe UI"/>
                <w:sz w:val="18"/>
                <w:szCs w:val="18"/>
              </w:rPr>
              <w:t>30</w:t>
            </w:r>
            <w:r w:rsidR="008D5735" w:rsidRPr="00A431E1">
              <w:rPr>
                <w:rFonts w:cs="Segoe UI"/>
                <w:sz w:val="18"/>
                <w:szCs w:val="18"/>
              </w:rPr>
              <w:t>–</w:t>
            </w:r>
            <w:r w:rsidRPr="00A431E1">
              <w:rPr>
                <w:rFonts w:cs="Segoe UI"/>
                <w:sz w:val="18"/>
                <w:szCs w:val="18"/>
              </w:rPr>
              <w:t>39</w:t>
            </w:r>
            <w:r w:rsidR="00DC7144" w:rsidRPr="00A431E1">
              <w:rPr>
                <w:rFonts w:cs="Segoe UI"/>
                <w:sz w:val="18"/>
                <w:szCs w:val="18"/>
              </w:rPr>
              <w:t xml:space="preserve"> </w:t>
            </w:r>
          </w:p>
        </w:tc>
        <w:tc>
          <w:tcPr>
            <w:tcW w:w="1984" w:type="dxa"/>
            <w:vAlign w:val="center"/>
          </w:tcPr>
          <w:p w14:paraId="3968E27D" w14:textId="1CAA5362" w:rsidR="002E7D90" w:rsidRPr="00A431E1" w:rsidRDefault="003813B7" w:rsidP="000626A9">
            <w:pPr>
              <w:pStyle w:val="Number"/>
              <w:numPr>
                <w:ilvl w:val="0"/>
                <w:numId w:val="0"/>
              </w:numPr>
              <w:spacing w:before="40" w:after="40"/>
              <w:jc w:val="center"/>
              <w:rPr>
                <w:rFonts w:cs="Segoe UI"/>
                <w:sz w:val="18"/>
                <w:szCs w:val="18"/>
              </w:rPr>
            </w:pPr>
            <w:r w:rsidRPr="00A431E1">
              <w:rPr>
                <w:rFonts w:cs="Segoe UI"/>
                <w:color w:val="000000"/>
                <w:sz w:val="18"/>
                <w:szCs w:val="18"/>
              </w:rPr>
              <w:t>21</w:t>
            </w:r>
            <w:r w:rsidR="00E147A1" w:rsidRPr="00A431E1">
              <w:rPr>
                <w:rFonts w:cs="Segoe UI"/>
                <w:color w:val="000000"/>
                <w:sz w:val="18"/>
                <w:szCs w:val="18"/>
              </w:rPr>
              <w:t xml:space="preserve"> </w:t>
            </w:r>
            <w:r w:rsidRPr="00A431E1">
              <w:rPr>
                <w:rFonts w:cs="Segoe UI"/>
                <w:color w:val="000000"/>
                <w:sz w:val="18"/>
                <w:szCs w:val="18"/>
              </w:rPr>
              <w:t>(3.67)</w:t>
            </w:r>
          </w:p>
        </w:tc>
        <w:tc>
          <w:tcPr>
            <w:tcW w:w="1701" w:type="dxa"/>
            <w:vAlign w:val="center"/>
          </w:tcPr>
          <w:p w14:paraId="2CE5BAEB" w14:textId="32A2D3D8" w:rsidR="002E7D90" w:rsidRPr="00A431E1" w:rsidRDefault="003813B7" w:rsidP="000626A9">
            <w:pPr>
              <w:pStyle w:val="Number"/>
              <w:numPr>
                <w:ilvl w:val="0"/>
                <w:numId w:val="0"/>
              </w:numPr>
              <w:spacing w:before="40" w:after="40"/>
              <w:jc w:val="center"/>
              <w:rPr>
                <w:rFonts w:cs="Segoe UI"/>
                <w:sz w:val="18"/>
                <w:szCs w:val="18"/>
              </w:rPr>
            </w:pPr>
            <w:r w:rsidRPr="00A431E1">
              <w:rPr>
                <w:rFonts w:cs="Segoe UI"/>
                <w:color w:val="000000"/>
                <w:sz w:val="18"/>
                <w:szCs w:val="18"/>
              </w:rPr>
              <w:t>18</w:t>
            </w:r>
            <w:r w:rsidR="00E147A1" w:rsidRPr="00A431E1">
              <w:rPr>
                <w:rFonts w:cs="Segoe UI"/>
                <w:color w:val="000000"/>
                <w:sz w:val="18"/>
                <w:szCs w:val="18"/>
              </w:rPr>
              <w:t xml:space="preserve"> </w:t>
            </w:r>
            <w:r w:rsidRPr="00A431E1">
              <w:rPr>
                <w:rFonts w:cs="Segoe UI"/>
                <w:color w:val="000000"/>
                <w:sz w:val="18"/>
                <w:szCs w:val="18"/>
              </w:rPr>
              <w:t>(2.50)</w:t>
            </w:r>
          </w:p>
        </w:tc>
        <w:tc>
          <w:tcPr>
            <w:tcW w:w="1700" w:type="dxa"/>
            <w:vAlign w:val="center"/>
          </w:tcPr>
          <w:p w14:paraId="0440871E" w14:textId="13F65C93" w:rsidR="002E7D90" w:rsidRPr="00A431E1" w:rsidRDefault="003813B7" w:rsidP="000626A9">
            <w:pPr>
              <w:pStyle w:val="Number"/>
              <w:numPr>
                <w:ilvl w:val="0"/>
                <w:numId w:val="0"/>
              </w:numPr>
              <w:spacing w:before="40" w:after="40"/>
              <w:jc w:val="center"/>
              <w:rPr>
                <w:rFonts w:cs="Segoe UI"/>
                <w:sz w:val="18"/>
                <w:szCs w:val="18"/>
              </w:rPr>
            </w:pPr>
            <w:r w:rsidRPr="00A431E1">
              <w:rPr>
                <w:rFonts w:cs="Segoe UI"/>
                <w:color w:val="000000"/>
                <w:sz w:val="18"/>
                <w:szCs w:val="18"/>
              </w:rPr>
              <w:t>25</w:t>
            </w:r>
            <w:r w:rsidR="00E147A1" w:rsidRPr="00A431E1">
              <w:rPr>
                <w:rFonts w:cs="Segoe UI"/>
                <w:color w:val="000000"/>
                <w:sz w:val="18"/>
                <w:szCs w:val="18"/>
              </w:rPr>
              <w:t xml:space="preserve"> </w:t>
            </w:r>
            <w:r w:rsidRPr="00A431E1">
              <w:rPr>
                <w:rFonts w:cs="Segoe UI"/>
                <w:color w:val="000000"/>
                <w:sz w:val="18"/>
                <w:szCs w:val="18"/>
              </w:rPr>
              <w:t>(3.47)</w:t>
            </w:r>
          </w:p>
        </w:tc>
      </w:tr>
      <w:tr w:rsidR="002E7D90" w:rsidRPr="00A431E1" w14:paraId="2A5EC517" w14:textId="77777777" w:rsidTr="00282028">
        <w:trPr>
          <w:trHeight w:val="300"/>
        </w:trPr>
        <w:tc>
          <w:tcPr>
            <w:tcW w:w="1200" w:type="dxa"/>
            <w:vMerge/>
            <w:textDirection w:val="btLr"/>
          </w:tcPr>
          <w:p w14:paraId="23AB1F9F" w14:textId="77777777" w:rsidR="002E7D90" w:rsidRPr="00A431E1" w:rsidRDefault="002E7D90" w:rsidP="000626A9">
            <w:pPr>
              <w:pStyle w:val="Number"/>
              <w:numPr>
                <w:ilvl w:val="0"/>
                <w:numId w:val="0"/>
              </w:numPr>
              <w:spacing w:before="40" w:after="40"/>
              <w:ind w:left="113" w:right="113"/>
              <w:jc w:val="center"/>
              <w:rPr>
                <w:rFonts w:cs="Segoe UI"/>
                <w:sz w:val="18"/>
                <w:szCs w:val="18"/>
              </w:rPr>
            </w:pPr>
          </w:p>
        </w:tc>
        <w:tc>
          <w:tcPr>
            <w:tcW w:w="2061" w:type="dxa"/>
            <w:gridSpan w:val="2"/>
          </w:tcPr>
          <w:p w14:paraId="76E8CC68" w14:textId="75CB0C4C" w:rsidR="002E7D90" w:rsidRPr="00A431E1" w:rsidRDefault="002E7D90" w:rsidP="000626A9">
            <w:pPr>
              <w:pStyle w:val="Number"/>
              <w:numPr>
                <w:ilvl w:val="0"/>
                <w:numId w:val="0"/>
              </w:numPr>
              <w:spacing w:before="40" w:after="40"/>
              <w:rPr>
                <w:rFonts w:cs="Segoe UI"/>
                <w:sz w:val="18"/>
                <w:szCs w:val="18"/>
              </w:rPr>
            </w:pPr>
            <w:r w:rsidRPr="00A431E1">
              <w:rPr>
                <w:rFonts w:cs="Segoe UI"/>
                <w:sz w:val="18"/>
                <w:szCs w:val="18"/>
              </w:rPr>
              <w:t>40</w:t>
            </w:r>
            <w:r w:rsidR="008D5735" w:rsidRPr="00A431E1">
              <w:rPr>
                <w:rFonts w:cs="Segoe UI"/>
                <w:sz w:val="18"/>
                <w:szCs w:val="18"/>
              </w:rPr>
              <w:t>–</w:t>
            </w:r>
            <w:r w:rsidRPr="00A431E1">
              <w:rPr>
                <w:rFonts w:cs="Segoe UI"/>
                <w:sz w:val="18"/>
                <w:szCs w:val="18"/>
              </w:rPr>
              <w:t>49</w:t>
            </w:r>
            <w:r w:rsidR="00E65900" w:rsidRPr="00A431E1">
              <w:rPr>
                <w:rFonts w:cs="Segoe UI"/>
                <w:sz w:val="18"/>
                <w:szCs w:val="18"/>
              </w:rPr>
              <w:t xml:space="preserve"> </w:t>
            </w:r>
          </w:p>
        </w:tc>
        <w:tc>
          <w:tcPr>
            <w:tcW w:w="1984" w:type="dxa"/>
            <w:vAlign w:val="center"/>
          </w:tcPr>
          <w:p w14:paraId="268D1D41" w14:textId="5257A52D" w:rsidR="002E7D90" w:rsidRPr="00A431E1" w:rsidRDefault="003813B7" w:rsidP="000626A9">
            <w:pPr>
              <w:pStyle w:val="Number"/>
              <w:numPr>
                <w:ilvl w:val="0"/>
                <w:numId w:val="0"/>
              </w:numPr>
              <w:spacing w:before="40" w:after="40"/>
              <w:jc w:val="center"/>
              <w:rPr>
                <w:rFonts w:cs="Segoe UI"/>
                <w:sz w:val="18"/>
                <w:szCs w:val="18"/>
              </w:rPr>
            </w:pPr>
            <w:r w:rsidRPr="00A431E1">
              <w:rPr>
                <w:rFonts w:cs="Segoe UI"/>
                <w:color w:val="000000"/>
                <w:sz w:val="18"/>
                <w:szCs w:val="18"/>
              </w:rPr>
              <w:t>27</w:t>
            </w:r>
            <w:r w:rsidR="00E147A1" w:rsidRPr="00A431E1">
              <w:rPr>
                <w:rFonts w:cs="Segoe UI"/>
                <w:color w:val="000000"/>
                <w:sz w:val="18"/>
                <w:szCs w:val="18"/>
              </w:rPr>
              <w:t xml:space="preserve"> </w:t>
            </w:r>
            <w:r w:rsidRPr="00A431E1">
              <w:rPr>
                <w:rFonts w:cs="Segoe UI"/>
                <w:color w:val="000000"/>
                <w:sz w:val="18"/>
                <w:szCs w:val="18"/>
              </w:rPr>
              <w:t>(4.23)</w:t>
            </w:r>
          </w:p>
        </w:tc>
        <w:tc>
          <w:tcPr>
            <w:tcW w:w="1701" w:type="dxa"/>
            <w:vAlign w:val="center"/>
          </w:tcPr>
          <w:p w14:paraId="5BF6B415" w14:textId="4F7DD274" w:rsidR="002E7D90" w:rsidRPr="00A431E1" w:rsidRDefault="003813B7" w:rsidP="000626A9">
            <w:pPr>
              <w:pStyle w:val="Number"/>
              <w:numPr>
                <w:ilvl w:val="0"/>
                <w:numId w:val="0"/>
              </w:numPr>
              <w:spacing w:before="40" w:after="40"/>
              <w:jc w:val="center"/>
              <w:rPr>
                <w:rFonts w:cs="Segoe UI"/>
                <w:sz w:val="18"/>
                <w:szCs w:val="18"/>
              </w:rPr>
            </w:pPr>
            <w:r w:rsidRPr="00A431E1">
              <w:rPr>
                <w:rFonts w:cs="Segoe UI"/>
                <w:color w:val="000000"/>
                <w:sz w:val="18"/>
                <w:szCs w:val="18"/>
              </w:rPr>
              <w:t>7</w:t>
            </w:r>
            <w:r w:rsidR="00E147A1" w:rsidRPr="00A431E1">
              <w:rPr>
                <w:rFonts w:cs="Segoe UI"/>
                <w:color w:val="000000"/>
                <w:sz w:val="18"/>
                <w:szCs w:val="18"/>
              </w:rPr>
              <w:t xml:space="preserve"> </w:t>
            </w:r>
            <w:r w:rsidRPr="00A431E1">
              <w:rPr>
                <w:rFonts w:cs="Segoe UI"/>
                <w:color w:val="000000"/>
                <w:sz w:val="18"/>
                <w:szCs w:val="18"/>
              </w:rPr>
              <w:t>(1.13)</w:t>
            </w:r>
          </w:p>
        </w:tc>
        <w:tc>
          <w:tcPr>
            <w:tcW w:w="1700" w:type="dxa"/>
            <w:vAlign w:val="center"/>
          </w:tcPr>
          <w:p w14:paraId="22675EAD" w14:textId="711C5950" w:rsidR="002E7D90" w:rsidRPr="00A431E1" w:rsidRDefault="003813B7" w:rsidP="000626A9">
            <w:pPr>
              <w:pStyle w:val="Number"/>
              <w:numPr>
                <w:ilvl w:val="0"/>
                <w:numId w:val="0"/>
              </w:numPr>
              <w:spacing w:before="40" w:after="40"/>
              <w:jc w:val="center"/>
              <w:rPr>
                <w:rFonts w:cs="Segoe UI"/>
                <w:sz w:val="18"/>
                <w:szCs w:val="18"/>
              </w:rPr>
            </w:pPr>
            <w:r w:rsidRPr="00A431E1">
              <w:rPr>
                <w:rFonts w:cs="Segoe UI"/>
                <w:color w:val="000000"/>
                <w:sz w:val="18"/>
                <w:szCs w:val="18"/>
              </w:rPr>
              <w:t>5</w:t>
            </w:r>
            <w:r w:rsidR="00E147A1" w:rsidRPr="00A431E1">
              <w:rPr>
                <w:rFonts w:cs="Segoe UI"/>
                <w:color w:val="000000"/>
                <w:sz w:val="18"/>
                <w:szCs w:val="18"/>
              </w:rPr>
              <w:t xml:space="preserve"> </w:t>
            </w:r>
            <w:r w:rsidRPr="00A431E1">
              <w:rPr>
                <w:rFonts w:cs="Segoe UI"/>
                <w:color w:val="000000"/>
                <w:sz w:val="18"/>
                <w:szCs w:val="18"/>
              </w:rPr>
              <w:t>(0.81)</w:t>
            </w:r>
          </w:p>
        </w:tc>
      </w:tr>
      <w:tr w:rsidR="002E7D90" w:rsidRPr="00A431E1" w14:paraId="1AE262BE" w14:textId="77777777" w:rsidTr="00282028">
        <w:trPr>
          <w:trHeight w:val="300"/>
        </w:trPr>
        <w:tc>
          <w:tcPr>
            <w:tcW w:w="1200" w:type="dxa"/>
            <w:vMerge/>
            <w:textDirection w:val="btLr"/>
          </w:tcPr>
          <w:p w14:paraId="10BBE00C" w14:textId="77777777" w:rsidR="002E7D90" w:rsidRPr="00A431E1" w:rsidRDefault="002E7D90" w:rsidP="000626A9">
            <w:pPr>
              <w:pStyle w:val="Number"/>
              <w:numPr>
                <w:ilvl w:val="0"/>
                <w:numId w:val="0"/>
              </w:numPr>
              <w:spacing w:before="40" w:after="40"/>
              <w:ind w:left="113" w:right="113"/>
              <w:jc w:val="center"/>
              <w:rPr>
                <w:rFonts w:cs="Segoe UI"/>
                <w:sz w:val="18"/>
                <w:szCs w:val="18"/>
              </w:rPr>
            </w:pPr>
          </w:p>
        </w:tc>
        <w:tc>
          <w:tcPr>
            <w:tcW w:w="2061" w:type="dxa"/>
            <w:gridSpan w:val="2"/>
          </w:tcPr>
          <w:p w14:paraId="128ED3ED" w14:textId="65E36FB2" w:rsidR="002E7D90" w:rsidRPr="00A431E1" w:rsidRDefault="002E7D90" w:rsidP="000626A9">
            <w:pPr>
              <w:pStyle w:val="Number"/>
              <w:numPr>
                <w:ilvl w:val="0"/>
                <w:numId w:val="0"/>
              </w:numPr>
              <w:spacing w:before="40" w:after="40"/>
              <w:rPr>
                <w:rFonts w:cs="Segoe UI"/>
                <w:sz w:val="18"/>
                <w:szCs w:val="18"/>
              </w:rPr>
            </w:pPr>
            <w:r w:rsidRPr="00A431E1">
              <w:rPr>
                <w:rFonts w:cs="Segoe UI"/>
                <w:sz w:val="18"/>
                <w:szCs w:val="18"/>
              </w:rPr>
              <w:t>50</w:t>
            </w:r>
            <w:r w:rsidR="008D5735" w:rsidRPr="00A431E1">
              <w:rPr>
                <w:rFonts w:cs="Segoe UI"/>
                <w:sz w:val="18"/>
                <w:szCs w:val="18"/>
              </w:rPr>
              <w:t>–</w:t>
            </w:r>
            <w:r w:rsidRPr="00A431E1">
              <w:rPr>
                <w:rFonts w:cs="Segoe UI"/>
                <w:sz w:val="18"/>
                <w:szCs w:val="18"/>
              </w:rPr>
              <w:t>59</w:t>
            </w:r>
            <w:r w:rsidR="00E65900" w:rsidRPr="00A431E1">
              <w:rPr>
                <w:rFonts w:cs="Segoe UI"/>
                <w:sz w:val="18"/>
                <w:szCs w:val="18"/>
              </w:rPr>
              <w:t xml:space="preserve"> </w:t>
            </w:r>
          </w:p>
        </w:tc>
        <w:tc>
          <w:tcPr>
            <w:tcW w:w="1984" w:type="dxa"/>
            <w:vAlign w:val="center"/>
          </w:tcPr>
          <w:p w14:paraId="218A16E2" w14:textId="4C8D4E00" w:rsidR="002E7D90" w:rsidRPr="00A431E1" w:rsidRDefault="003813B7" w:rsidP="000626A9">
            <w:pPr>
              <w:pStyle w:val="Number"/>
              <w:numPr>
                <w:ilvl w:val="0"/>
                <w:numId w:val="0"/>
              </w:numPr>
              <w:spacing w:before="40" w:after="40"/>
              <w:jc w:val="center"/>
              <w:rPr>
                <w:rFonts w:cs="Segoe UI"/>
                <w:sz w:val="18"/>
                <w:szCs w:val="18"/>
              </w:rPr>
            </w:pPr>
            <w:r w:rsidRPr="00A431E1">
              <w:rPr>
                <w:rFonts w:cs="Segoe UI"/>
                <w:color w:val="000000"/>
                <w:sz w:val="18"/>
                <w:szCs w:val="18"/>
              </w:rPr>
              <w:t>10</w:t>
            </w:r>
            <w:r w:rsidR="00E147A1" w:rsidRPr="00A431E1">
              <w:rPr>
                <w:rFonts w:cs="Segoe UI"/>
                <w:color w:val="000000"/>
                <w:sz w:val="18"/>
                <w:szCs w:val="18"/>
              </w:rPr>
              <w:t xml:space="preserve"> </w:t>
            </w:r>
            <w:r w:rsidRPr="00A431E1">
              <w:rPr>
                <w:rFonts w:cs="Segoe UI"/>
                <w:color w:val="000000"/>
                <w:sz w:val="18"/>
                <w:szCs w:val="18"/>
              </w:rPr>
              <w:t>(1.83)</w:t>
            </w:r>
          </w:p>
        </w:tc>
        <w:tc>
          <w:tcPr>
            <w:tcW w:w="1701" w:type="dxa"/>
            <w:vAlign w:val="center"/>
          </w:tcPr>
          <w:p w14:paraId="0C64DAFB" w14:textId="79399E62" w:rsidR="002E7D90" w:rsidRPr="00A431E1" w:rsidRDefault="003813B7" w:rsidP="000626A9">
            <w:pPr>
              <w:pStyle w:val="Number"/>
              <w:numPr>
                <w:ilvl w:val="0"/>
                <w:numId w:val="0"/>
              </w:numPr>
              <w:spacing w:before="40" w:after="40"/>
              <w:jc w:val="center"/>
              <w:rPr>
                <w:rFonts w:cs="Segoe UI"/>
                <w:sz w:val="18"/>
                <w:szCs w:val="18"/>
              </w:rPr>
            </w:pPr>
            <w:r w:rsidRPr="00A431E1">
              <w:rPr>
                <w:rFonts w:cs="Segoe UI"/>
                <w:color w:val="000000"/>
                <w:sz w:val="18"/>
                <w:szCs w:val="18"/>
              </w:rPr>
              <w:t>10</w:t>
            </w:r>
            <w:r w:rsidR="00E147A1" w:rsidRPr="00A431E1">
              <w:rPr>
                <w:rFonts w:cs="Segoe UI"/>
                <w:color w:val="000000"/>
                <w:sz w:val="18"/>
                <w:szCs w:val="18"/>
              </w:rPr>
              <w:t xml:space="preserve"> </w:t>
            </w:r>
            <w:r w:rsidRPr="00A431E1">
              <w:rPr>
                <w:rFonts w:cs="Segoe UI"/>
                <w:color w:val="000000"/>
                <w:sz w:val="18"/>
                <w:szCs w:val="18"/>
              </w:rPr>
              <w:t>(1.60)</w:t>
            </w:r>
          </w:p>
        </w:tc>
        <w:tc>
          <w:tcPr>
            <w:tcW w:w="1700" w:type="dxa"/>
            <w:vAlign w:val="center"/>
          </w:tcPr>
          <w:p w14:paraId="14318549" w14:textId="289EC274" w:rsidR="002E7D90" w:rsidRPr="00A431E1" w:rsidRDefault="003813B7" w:rsidP="000626A9">
            <w:pPr>
              <w:pStyle w:val="Number"/>
              <w:numPr>
                <w:ilvl w:val="0"/>
                <w:numId w:val="0"/>
              </w:numPr>
              <w:spacing w:before="40" w:after="40"/>
              <w:jc w:val="center"/>
              <w:rPr>
                <w:rFonts w:cs="Segoe UI"/>
                <w:sz w:val="18"/>
                <w:szCs w:val="18"/>
              </w:rPr>
            </w:pPr>
            <w:r w:rsidRPr="00A431E1">
              <w:rPr>
                <w:rFonts w:cs="Segoe UI"/>
                <w:color w:val="000000"/>
                <w:sz w:val="18"/>
                <w:szCs w:val="18"/>
              </w:rPr>
              <w:t>3</w:t>
            </w:r>
            <w:r w:rsidR="00E147A1" w:rsidRPr="00A431E1">
              <w:rPr>
                <w:rFonts w:cs="Segoe UI"/>
                <w:color w:val="000000"/>
                <w:sz w:val="18"/>
                <w:szCs w:val="18"/>
              </w:rPr>
              <w:t xml:space="preserve"> </w:t>
            </w:r>
            <w:r w:rsidRPr="00A431E1">
              <w:rPr>
                <w:rFonts w:cs="Segoe UI"/>
                <w:color w:val="000000"/>
                <w:sz w:val="18"/>
                <w:szCs w:val="18"/>
              </w:rPr>
              <w:t>(0.48)</w:t>
            </w:r>
          </w:p>
        </w:tc>
      </w:tr>
      <w:tr w:rsidR="002E7D90" w:rsidRPr="00A431E1" w14:paraId="14BFFDEF" w14:textId="77777777" w:rsidTr="000626A9">
        <w:trPr>
          <w:trHeight w:val="300"/>
        </w:trPr>
        <w:tc>
          <w:tcPr>
            <w:tcW w:w="1200" w:type="dxa"/>
            <w:vMerge/>
            <w:tcBorders>
              <w:bottom w:val="single" w:sz="4" w:space="0" w:color="B6DFE0" w:themeColor="background1" w:themeTint="66"/>
            </w:tcBorders>
            <w:textDirection w:val="btLr"/>
          </w:tcPr>
          <w:p w14:paraId="79F2C7FF" w14:textId="77777777" w:rsidR="002E7D90" w:rsidRPr="00A431E1" w:rsidRDefault="002E7D90" w:rsidP="000626A9">
            <w:pPr>
              <w:pStyle w:val="Number"/>
              <w:numPr>
                <w:ilvl w:val="0"/>
                <w:numId w:val="0"/>
              </w:numPr>
              <w:spacing w:before="40" w:after="40"/>
              <w:ind w:left="113" w:right="113"/>
              <w:jc w:val="center"/>
              <w:rPr>
                <w:rFonts w:cs="Segoe UI"/>
                <w:sz w:val="18"/>
                <w:szCs w:val="18"/>
              </w:rPr>
            </w:pPr>
          </w:p>
        </w:tc>
        <w:tc>
          <w:tcPr>
            <w:tcW w:w="2061" w:type="dxa"/>
            <w:gridSpan w:val="2"/>
            <w:tcBorders>
              <w:bottom w:val="single" w:sz="4" w:space="0" w:color="B6DFE0" w:themeColor="background1" w:themeTint="66"/>
            </w:tcBorders>
          </w:tcPr>
          <w:p w14:paraId="71EF6B95" w14:textId="77777777" w:rsidR="002E7D90" w:rsidRPr="00A431E1" w:rsidRDefault="002E7D90" w:rsidP="000626A9">
            <w:pPr>
              <w:pStyle w:val="Number"/>
              <w:numPr>
                <w:ilvl w:val="0"/>
                <w:numId w:val="0"/>
              </w:numPr>
              <w:spacing w:before="40" w:after="40"/>
              <w:rPr>
                <w:rFonts w:cs="Segoe UI"/>
                <w:sz w:val="18"/>
                <w:szCs w:val="18"/>
              </w:rPr>
            </w:pPr>
            <w:r w:rsidRPr="00A431E1">
              <w:rPr>
                <w:rFonts w:cs="Segoe UI"/>
                <w:sz w:val="18"/>
                <w:szCs w:val="18"/>
              </w:rPr>
              <w:t>60+</w:t>
            </w:r>
          </w:p>
        </w:tc>
        <w:tc>
          <w:tcPr>
            <w:tcW w:w="1984" w:type="dxa"/>
            <w:tcBorders>
              <w:bottom w:val="single" w:sz="4" w:space="0" w:color="B6DFE0" w:themeColor="background1" w:themeTint="66"/>
            </w:tcBorders>
            <w:vAlign w:val="center"/>
          </w:tcPr>
          <w:p w14:paraId="7479DAE8" w14:textId="44698E10" w:rsidR="002E7D90" w:rsidRPr="00A431E1" w:rsidRDefault="003813B7" w:rsidP="000626A9">
            <w:pPr>
              <w:pStyle w:val="Number"/>
              <w:numPr>
                <w:ilvl w:val="0"/>
                <w:numId w:val="0"/>
              </w:numPr>
              <w:spacing w:before="40" w:after="40"/>
              <w:jc w:val="center"/>
              <w:rPr>
                <w:rFonts w:cs="Segoe UI"/>
                <w:sz w:val="18"/>
                <w:szCs w:val="18"/>
              </w:rPr>
            </w:pPr>
            <w:r w:rsidRPr="00A431E1">
              <w:rPr>
                <w:rFonts w:cs="Segoe UI"/>
                <w:color w:val="000000"/>
                <w:sz w:val="18"/>
                <w:szCs w:val="18"/>
              </w:rPr>
              <w:t>5</w:t>
            </w:r>
            <w:r w:rsidR="00E147A1" w:rsidRPr="00A431E1">
              <w:rPr>
                <w:rFonts w:cs="Segoe UI"/>
                <w:color w:val="000000"/>
                <w:sz w:val="18"/>
                <w:szCs w:val="18"/>
              </w:rPr>
              <w:t xml:space="preserve"> </w:t>
            </w:r>
            <w:r w:rsidRPr="00A431E1">
              <w:rPr>
                <w:rFonts w:cs="Segoe UI"/>
                <w:color w:val="000000"/>
                <w:sz w:val="18"/>
                <w:szCs w:val="18"/>
              </w:rPr>
              <w:t>(0.63)</w:t>
            </w:r>
          </w:p>
        </w:tc>
        <w:tc>
          <w:tcPr>
            <w:tcW w:w="1701" w:type="dxa"/>
            <w:tcBorders>
              <w:bottom w:val="single" w:sz="4" w:space="0" w:color="B6DFE0" w:themeColor="background1" w:themeTint="66"/>
            </w:tcBorders>
            <w:vAlign w:val="center"/>
          </w:tcPr>
          <w:p w14:paraId="08FF2D57" w14:textId="47CC0FD8" w:rsidR="002E7D90" w:rsidRPr="00A431E1" w:rsidRDefault="003813B7" w:rsidP="000626A9">
            <w:pPr>
              <w:pStyle w:val="Number"/>
              <w:numPr>
                <w:ilvl w:val="0"/>
                <w:numId w:val="0"/>
              </w:numPr>
              <w:spacing w:before="40" w:after="40"/>
              <w:jc w:val="center"/>
              <w:rPr>
                <w:rFonts w:cs="Segoe UI"/>
                <w:sz w:val="18"/>
                <w:szCs w:val="18"/>
              </w:rPr>
            </w:pPr>
            <w:r w:rsidRPr="00A431E1">
              <w:rPr>
                <w:rFonts w:cs="Segoe UI"/>
                <w:color w:val="000000"/>
                <w:sz w:val="18"/>
                <w:szCs w:val="18"/>
              </w:rPr>
              <w:t>2</w:t>
            </w:r>
            <w:r w:rsidR="00E147A1" w:rsidRPr="00A431E1">
              <w:rPr>
                <w:rFonts w:cs="Segoe UI"/>
                <w:color w:val="000000"/>
                <w:sz w:val="18"/>
                <w:szCs w:val="18"/>
              </w:rPr>
              <w:t xml:space="preserve"> </w:t>
            </w:r>
            <w:r w:rsidRPr="00A431E1">
              <w:rPr>
                <w:rFonts w:cs="Segoe UI"/>
                <w:color w:val="000000"/>
                <w:sz w:val="18"/>
                <w:szCs w:val="18"/>
              </w:rPr>
              <w:t>(0.18)</w:t>
            </w:r>
          </w:p>
        </w:tc>
        <w:tc>
          <w:tcPr>
            <w:tcW w:w="1700" w:type="dxa"/>
            <w:tcBorders>
              <w:bottom w:val="single" w:sz="4" w:space="0" w:color="B6DFE0" w:themeColor="background1" w:themeTint="66"/>
            </w:tcBorders>
            <w:vAlign w:val="center"/>
          </w:tcPr>
          <w:p w14:paraId="407B1FF9" w14:textId="66495C94" w:rsidR="002E7D90" w:rsidRPr="00A431E1" w:rsidRDefault="003813B7" w:rsidP="000626A9">
            <w:pPr>
              <w:pStyle w:val="Number"/>
              <w:numPr>
                <w:ilvl w:val="0"/>
                <w:numId w:val="0"/>
              </w:numPr>
              <w:spacing w:before="40" w:after="40"/>
              <w:jc w:val="center"/>
              <w:rPr>
                <w:rFonts w:cs="Segoe UI"/>
                <w:sz w:val="18"/>
                <w:szCs w:val="18"/>
              </w:rPr>
            </w:pPr>
            <w:r w:rsidRPr="00A431E1">
              <w:rPr>
                <w:rFonts w:cs="Segoe UI"/>
                <w:color w:val="000000"/>
                <w:sz w:val="18"/>
                <w:szCs w:val="18"/>
              </w:rPr>
              <w:t>9</w:t>
            </w:r>
            <w:r w:rsidR="00E147A1" w:rsidRPr="00A431E1">
              <w:rPr>
                <w:rFonts w:cs="Segoe UI"/>
                <w:color w:val="000000"/>
                <w:sz w:val="18"/>
                <w:szCs w:val="18"/>
              </w:rPr>
              <w:t xml:space="preserve"> </w:t>
            </w:r>
            <w:r w:rsidRPr="00A431E1">
              <w:rPr>
                <w:rFonts w:cs="Segoe UI"/>
                <w:color w:val="000000"/>
                <w:sz w:val="18"/>
                <w:szCs w:val="18"/>
              </w:rPr>
              <w:t>(0.80)</w:t>
            </w:r>
          </w:p>
        </w:tc>
      </w:tr>
      <w:tr w:rsidR="00932FE7" w:rsidRPr="00A431E1" w14:paraId="156A68CD" w14:textId="77777777" w:rsidTr="000626A9">
        <w:trPr>
          <w:trHeight w:val="300"/>
        </w:trPr>
        <w:tc>
          <w:tcPr>
            <w:tcW w:w="1200" w:type="dxa"/>
            <w:vMerge w:val="restart"/>
            <w:tcBorders>
              <w:top w:val="single" w:sz="4" w:space="0" w:color="B6DFE0" w:themeColor="background1" w:themeTint="66"/>
            </w:tcBorders>
            <w:textDirection w:val="btLr"/>
          </w:tcPr>
          <w:p w14:paraId="72E9A416" w14:textId="4EF74950" w:rsidR="00932FE7" w:rsidRPr="00A431E1" w:rsidRDefault="00932FE7" w:rsidP="000626A9">
            <w:pPr>
              <w:pStyle w:val="Number"/>
              <w:numPr>
                <w:ilvl w:val="0"/>
                <w:numId w:val="0"/>
              </w:numPr>
              <w:spacing w:before="40" w:after="40"/>
              <w:ind w:left="113" w:right="113"/>
              <w:jc w:val="center"/>
              <w:rPr>
                <w:rFonts w:cs="Segoe UI"/>
                <w:sz w:val="18"/>
                <w:szCs w:val="18"/>
              </w:rPr>
            </w:pPr>
            <w:r w:rsidRPr="00A431E1">
              <w:rPr>
                <w:rFonts w:cs="Segoe UI"/>
                <w:sz w:val="18"/>
                <w:szCs w:val="18"/>
              </w:rPr>
              <w:t xml:space="preserve">Gender </w:t>
            </w:r>
            <w:r w:rsidR="00725C9F" w:rsidRPr="00A431E1">
              <w:rPr>
                <w:rFonts w:cs="Segoe UI"/>
                <w:sz w:val="18"/>
                <w:szCs w:val="18"/>
              </w:rPr>
              <w:t>i</w:t>
            </w:r>
            <w:r w:rsidRPr="00A431E1">
              <w:rPr>
                <w:rFonts w:cs="Segoe UI"/>
                <w:sz w:val="18"/>
                <w:szCs w:val="18"/>
              </w:rPr>
              <w:t>dentity</w:t>
            </w:r>
          </w:p>
        </w:tc>
        <w:tc>
          <w:tcPr>
            <w:tcW w:w="2061" w:type="dxa"/>
            <w:gridSpan w:val="2"/>
            <w:tcBorders>
              <w:top w:val="single" w:sz="4" w:space="0" w:color="B6DFE0" w:themeColor="background1" w:themeTint="66"/>
            </w:tcBorders>
          </w:tcPr>
          <w:p w14:paraId="0848DC01" w14:textId="7EEE85C4" w:rsidR="00932FE7" w:rsidRPr="00A431E1" w:rsidRDefault="00932FE7" w:rsidP="000626A9">
            <w:pPr>
              <w:pStyle w:val="Number"/>
              <w:numPr>
                <w:ilvl w:val="0"/>
                <w:numId w:val="0"/>
              </w:numPr>
              <w:spacing w:before="40" w:after="40"/>
              <w:rPr>
                <w:rFonts w:cs="Segoe UI"/>
                <w:sz w:val="18"/>
                <w:szCs w:val="18"/>
              </w:rPr>
            </w:pPr>
            <w:r w:rsidRPr="00A431E1">
              <w:rPr>
                <w:rFonts w:cs="Segoe UI"/>
                <w:sz w:val="18"/>
                <w:szCs w:val="18"/>
              </w:rPr>
              <w:t>Cis</w:t>
            </w:r>
            <w:r w:rsidR="00D727B5" w:rsidRPr="00A431E1">
              <w:rPr>
                <w:rFonts w:cs="Segoe UI"/>
                <w:sz w:val="18"/>
                <w:szCs w:val="18"/>
              </w:rPr>
              <w:t xml:space="preserve"> </w:t>
            </w:r>
            <w:r w:rsidR="00824DD5" w:rsidRPr="00A431E1">
              <w:rPr>
                <w:rFonts w:cs="Segoe UI"/>
                <w:sz w:val="18"/>
                <w:szCs w:val="18"/>
              </w:rPr>
              <w:t>m</w:t>
            </w:r>
            <w:r w:rsidRPr="00A431E1">
              <w:rPr>
                <w:rFonts w:cs="Segoe UI"/>
                <w:sz w:val="18"/>
                <w:szCs w:val="18"/>
              </w:rPr>
              <w:t>ale</w:t>
            </w:r>
          </w:p>
        </w:tc>
        <w:tc>
          <w:tcPr>
            <w:tcW w:w="1984" w:type="dxa"/>
            <w:tcBorders>
              <w:top w:val="single" w:sz="4" w:space="0" w:color="B6DFE0" w:themeColor="background1" w:themeTint="66"/>
            </w:tcBorders>
            <w:vAlign w:val="center"/>
          </w:tcPr>
          <w:p w14:paraId="38CD0F8E" w14:textId="7FB924C4" w:rsidR="00932FE7" w:rsidRPr="00A431E1" w:rsidRDefault="00932FE7" w:rsidP="000626A9">
            <w:pPr>
              <w:pStyle w:val="Number"/>
              <w:numPr>
                <w:ilvl w:val="0"/>
                <w:numId w:val="0"/>
              </w:numPr>
              <w:spacing w:before="40" w:after="40"/>
              <w:jc w:val="center"/>
              <w:rPr>
                <w:rFonts w:cs="Segoe UI"/>
                <w:sz w:val="18"/>
                <w:szCs w:val="18"/>
              </w:rPr>
            </w:pPr>
            <w:r w:rsidRPr="00A431E1">
              <w:rPr>
                <w:rFonts w:cs="Segoe UI"/>
                <w:color w:val="000000"/>
                <w:sz w:val="18"/>
                <w:szCs w:val="18"/>
              </w:rPr>
              <w:t>78</w:t>
            </w:r>
            <w:r w:rsidR="00FE7B1D" w:rsidRPr="00A431E1">
              <w:rPr>
                <w:rFonts w:cs="Segoe UI"/>
                <w:color w:val="000000"/>
                <w:sz w:val="18"/>
                <w:szCs w:val="18"/>
              </w:rPr>
              <w:t xml:space="preserve"> </w:t>
            </w:r>
            <w:r w:rsidRPr="00A431E1">
              <w:rPr>
                <w:rFonts w:cs="Segoe UI"/>
                <w:color w:val="000000"/>
                <w:sz w:val="18"/>
                <w:szCs w:val="18"/>
              </w:rPr>
              <w:t>(3.66)</w:t>
            </w:r>
          </w:p>
        </w:tc>
        <w:tc>
          <w:tcPr>
            <w:tcW w:w="1701" w:type="dxa"/>
            <w:tcBorders>
              <w:top w:val="single" w:sz="4" w:space="0" w:color="B6DFE0" w:themeColor="background1" w:themeTint="66"/>
            </w:tcBorders>
            <w:vAlign w:val="center"/>
          </w:tcPr>
          <w:p w14:paraId="6E2CB727" w14:textId="15672728" w:rsidR="00932FE7" w:rsidRPr="00A431E1" w:rsidRDefault="00932FE7" w:rsidP="000626A9">
            <w:pPr>
              <w:pStyle w:val="Number"/>
              <w:numPr>
                <w:ilvl w:val="0"/>
                <w:numId w:val="0"/>
              </w:numPr>
              <w:spacing w:before="40" w:after="40"/>
              <w:jc w:val="center"/>
              <w:rPr>
                <w:rFonts w:cs="Segoe UI"/>
                <w:sz w:val="18"/>
                <w:szCs w:val="18"/>
              </w:rPr>
            </w:pPr>
            <w:r w:rsidRPr="00A431E1">
              <w:rPr>
                <w:rFonts w:cs="Segoe UI"/>
                <w:color w:val="000000"/>
                <w:sz w:val="18"/>
                <w:szCs w:val="18"/>
              </w:rPr>
              <w:t>50</w:t>
            </w:r>
            <w:r w:rsidR="00FE7B1D" w:rsidRPr="00A431E1">
              <w:rPr>
                <w:rFonts w:cs="Segoe UI"/>
                <w:color w:val="000000"/>
                <w:sz w:val="18"/>
                <w:szCs w:val="18"/>
              </w:rPr>
              <w:t xml:space="preserve"> </w:t>
            </w:r>
            <w:r w:rsidRPr="00A431E1">
              <w:rPr>
                <w:rFonts w:cs="Segoe UI"/>
                <w:color w:val="000000"/>
                <w:sz w:val="18"/>
                <w:szCs w:val="18"/>
              </w:rPr>
              <w:t>(3.00)</w:t>
            </w:r>
          </w:p>
        </w:tc>
        <w:tc>
          <w:tcPr>
            <w:tcW w:w="1700" w:type="dxa"/>
            <w:tcBorders>
              <w:top w:val="single" w:sz="4" w:space="0" w:color="B6DFE0" w:themeColor="background1" w:themeTint="66"/>
            </w:tcBorders>
            <w:vAlign w:val="center"/>
          </w:tcPr>
          <w:p w14:paraId="447B3420" w14:textId="48F7C5C6" w:rsidR="00932FE7" w:rsidRPr="00A431E1" w:rsidRDefault="00932FE7" w:rsidP="000626A9">
            <w:pPr>
              <w:pStyle w:val="Number"/>
              <w:numPr>
                <w:ilvl w:val="0"/>
                <w:numId w:val="0"/>
              </w:numPr>
              <w:spacing w:before="40" w:after="40"/>
              <w:jc w:val="center"/>
              <w:rPr>
                <w:rFonts w:cs="Segoe UI"/>
                <w:sz w:val="18"/>
                <w:szCs w:val="18"/>
              </w:rPr>
            </w:pPr>
            <w:r w:rsidRPr="00A431E1">
              <w:rPr>
                <w:rFonts w:cs="Segoe UI"/>
                <w:color w:val="000000"/>
                <w:sz w:val="18"/>
                <w:szCs w:val="18"/>
              </w:rPr>
              <w:t>50</w:t>
            </w:r>
            <w:r w:rsidR="00FE7B1D" w:rsidRPr="00A431E1">
              <w:rPr>
                <w:rFonts w:cs="Segoe UI"/>
                <w:color w:val="000000"/>
                <w:sz w:val="18"/>
                <w:szCs w:val="18"/>
              </w:rPr>
              <w:t xml:space="preserve"> </w:t>
            </w:r>
            <w:r w:rsidRPr="00A431E1">
              <w:rPr>
                <w:rFonts w:cs="Segoe UI"/>
                <w:color w:val="000000"/>
                <w:sz w:val="18"/>
                <w:szCs w:val="18"/>
              </w:rPr>
              <w:t>(3.00)</w:t>
            </w:r>
          </w:p>
        </w:tc>
      </w:tr>
      <w:tr w:rsidR="00932FE7" w:rsidRPr="00A431E1" w14:paraId="71C66352" w14:textId="77777777" w:rsidTr="00282028">
        <w:trPr>
          <w:trHeight w:val="300"/>
        </w:trPr>
        <w:tc>
          <w:tcPr>
            <w:tcW w:w="1200" w:type="dxa"/>
            <w:vMerge/>
            <w:textDirection w:val="btLr"/>
          </w:tcPr>
          <w:p w14:paraId="2E4343AF" w14:textId="77777777" w:rsidR="00932FE7" w:rsidRPr="00A431E1" w:rsidRDefault="00932FE7" w:rsidP="000626A9">
            <w:pPr>
              <w:pStyle w:val="Number"/>
              <w:numPr>
                <w:ilvl w:val="0"/>
                <w:numId w:val="0"/>
              </w:numPr>
              <w:spacing w:before="40" w:after="40"/>
              <w:ind w:left="113" w:right="113"/>
              <w:jc w:val="center"/>
              <w:rPr>
                <w:rFonts w:cs="Segoe UI"/>
                <w:sz w:val="18"/>
                <w:szCs w:val="18"/>
              </w:rPr>
            </w:pPr>
          </w:p>
        </w:tc>
        <w:tc>
          <w:tcPr>
            <w:tcW w:w="2061" w:type="dxa"/>
            <w:gridSpan w:val="2"/>
          </w:tcPr>
          <w:p w14:paraId="658867CA" w14:textId="3E0A0F03" w:rsidR="00932FE7" w:rsidRPr="00A431E1" w:rsidRDefault="00932FE7" w:rsidP="000626A9">
            <w:pPr>
              <w:pStyle w:val="Number"/>
              <w:numPr>
                <w:ilvl w:val="0"/>
                <w:numId w:val="0"/>
              </w:numPr>
              <w:spacing w:before="40" w:after="40"/>
              <w:rPr>
                <w:rFonts w:cs="Segoe UI"/>
                <w:sz w:val="18"/>
                <w:szCs w:val="18"/>
              </w:rPr>
            </w:pPr>
            <w:r w:rsidRPr="00A431E1">
              <w:rPr>
                <w:rFonts w:cs="Segoe UI"/>
                <w:sz w:val="18"/>
                <w:szCs w:val="18"/>
              </w:rPr>
              <w:t>Cis</w:t>
            </w:r>
            <w:r w:rsidR="00D727B5" w:rsidRPr="00A431E1">
              <w:rPr>
                <w:rFonts w:cs="Segoe UI"/>
                <w:sz w:val="18"/>
                <w:szCs w:val="18"/>
              </w:rPr>
              <w:t xml:space="preserve"> </w:t>
            </w:r>
            <w:r w:rsidR="00824DD5" w:rsidRPr="00A431E1">
              <w:rPr>
                <w:rFonts w:cs="Segoe UI"/>
                <w:sz w:val="18"/>
                <w:szCs w:val="18"/>
              </w:rPr>
              <w:t>f</w:t>
            </w:r>
            <w:r w:rsidRPr="00A431E1">
              <w:rPr>
                <w:rFonts w:cs="Segoe UI"/>
                <w:sz w:val="18"/>
                <w:szCs w:val="18"/>
              </w:rPr>
              <w:t>emale</w:t>
            </w:r>
          </w:p>
        </w:tc>
        <w:tc>
          <w:tcPr>
            <w:tcW w:w="1984" w:type="dxa"/>
            <w:vAlign w:val="center"/>
          </w:tcPr>
          <w:p w14:paraId="321F56A2" w14:textId="7BAB915B" w:rsidR="00932FE7" w:rsidRPr="00A431E1" w:rsidRDefault="00932FE7" w:rsidP="000626A9">
            <w:pPr>
              <w:pStyle w:val="Number"/>
              <w:numPr>
                <w:ilvl w:val="0"/>
                <w:numId w:val="0"/>
              </w:numPr>
              <w:spacing w:before="40" w:after="40"/>
              <w:jc w:val="center"/>
              <w:rPr>
                <w:rFonts w:cs="Segoe UI"/>
                <w:sz w:val="18"/>
                <w:szCs w:val="18"/>
              </w:rPr>
            </w:pPr>
            <w:r w:rsidRPr="00A431E1">
              <w:rPr>
                <w:rFonts w:cs="Segoe UI"/>
                <w:color w:val="000000"/>
                <w:sz w:val="18"/>
                <w:szCs w:val="18"/>
              </w:rPr>
              <w:t>6</w:t>
            </w:r>
            <w:r w:rsidR="00FE7B1D" w:rsidRPr="00A431E1">
              <w:rPr>
                <w:rFonts w:cs="Segoe UI"/>
                <w:color w:val="000000"/>
                <w:sz w:val="18"/>
                <w:szCs w:val="18"/>
              </w:rPr>
              <w:t xml:space="preserve"> </w:t>
            </w:r>
            <w:r w:rsidRPr="00A431E1">
              <w:rPr>
                <w:rFonts w:cs="Segoe UI"/>
                <w:color w:val="000000"/>
                <w:sz w:val="18"/>
                <w:szCs w:val="18"/>
              </w:rPr>
              <w:t>(0.27)</w:t>
            </w:r>
          </w:p>
        </w:tc>
        <w:tc>
          <w:tcPr>
            <w:tcW w:w="1701" w:type="dxa"/>
            <w:vAlign w:val="center"/>
          </w:tcPr>
          <w:p w14:paraId="3D029AB5" w14:textId="595EFB9B" w:rsidR="00932FE7" w:rsidRPr="00A431E1" w:rsidRDefault="00932FE7" w:rsidP="000626A9">
            <w:pPr>
              <w:pStyle w:val="Number"/>
              <w:numPr>
                <w:ilvl w:val="0"/>
                <w:numId w:val="0"/>
              </w:numPr>
              <w:spacing w:before="40" w:after="40"/>
              <w:jc w:val="center"/>
              <w:rPr>
                <w:rFonts w:cs="Segoe UI"/>
                <w:sz w:val="18"/>
                <w:szCs w:val="18"/>
              </w:rPr>
            </w:pPr>
            <w:r w:rsidRPr="00A431E1">
              <w:rPr>
                <w:rFonts w:cs="Segoe UI"/>
                <w:color w:val="000000"/>
                <w:sz w:val="18"/>
                <w:szCs w:val="18"/>
              </w:rPr>
              <w:t>6</w:t>
            </w:r>
            <w:r w:rsidR="00FE7B1D" w:rsidRPr="00A431E1">
              <w:rPr>
                <w:rFonts w:cs="Segoe UI"/>
                <w:color w:val="000000"/>
                <w:sz w:val="18"/>
                <w:szCs w:val="18"/>
              </w:rPr>
              <w:t xml:space="preserve"> </w:t>
            </w:r>
            <w:r w:rsidRPr="00A431E1">
              <w:rPr>
                <w:rFonts w:cs="Segoe UI"/>
                <w:color w:val="000000"/>
                <w:sz w:val="18"/>
                <w:szCs w:val="18"/>
              </w:rPr>
              <w:t>(0.33)</w:t>
            </w:r>
          </w:p>
        </w:tc>
        <w:tc>
          <w:tcPr>
            <w:tcW w:w="1700" w:type="dxa"/>
            <w:vAlign w:val="center"/>
          </w:tcPr>
          <w:p w14:paraId="27F5E1EE" w14:textId="6263D656" w:rsidR="00932FE7" w:rsidRPr="00A431E1" w:rsidRDefault="00932FE7" w:rsidP="000626A9">
            <w:pPr>
              <w:pStyle w:val="Number"/>
              <w:numPr>
                <w:ilvl w:val="0"/>
                <w:numId w:val="0"/>
              </w:numPr>
              <w:spacing w:before="40" w:after="40"/>
              <w:jc w:val="center"/>
              <w:rPr>
                <w:rFonts w:cs="Segoe UI"/>
                <w:sz w:val="18"/>
                <w:szCs w:val="18"/>
              </w:rPr>
            </w:pPr>
            <w:r w:rsidRPr="00A431E1">
              <w:rPr>
                <w:rFonts w:cs="Segoe UI"/>
                <w:color w:val="000000"/>
                <w:sz w:val="18"/>
                <w:szCs w:val="18"/>
              </w:rPr>
              <w:t>7</w:t>
            </w:r>
            <w:r w:rsidR="00FE7B1D" w:rsidRPr="00A431E1">
              <w:rPr>
                <w:rFonts w:cs="Segoe UI"/>
                <w:color w:val="000000"/>
                <w:sz w:val="18"/>
                <w:szCs w:val="18"/>
              </w:rPr>
              <w:t xml:space="preserve"> </w:t>
            </w:r>
            <w:r w:rsidRPr="00A431E1">
              <w:rPr>
                <w:rFonts w:cs="Segoe UI"/>
                <w:color w:val="000000"/>
                <w:sz w:val="18"/>
                <w:szCs w:val="18"/>
              </w:rPr>
              <w:t>(0.39)</w:t>
            </w:r>
          </w:p>
        </w:tc>
      </w:tr>
      <w:tr w:rsidR="00932FE7" w:rsidRPr="00A431E1" w14:paraId="1E253A78" w14:textId="77777777" w:rsidTr="000626A9">
        <w:trPr>
          <w:trHeight w:val="300"/>
        </w:trPr>
        <w:tc>
          <w:tcPr>
            <w:tcW w:w="1200" w:type="dxa"/>
            <w:vMerge/>
            <w:tcBorders>
              <w:bottom w:val="single" w:sz="4" w:space="0" w:color="B6DFE0" w:themeColor="background1" w:themeTint="66"/>
            </w:tcBorders>
            <w:textDirection w:val="btLr"/>
          </w:tcPr>
          <w:p w14:paraId="62DD2B69" w14:textId="77777777" w:rsidR="00932FE7" w:rsidRPr="00A431E1" w:rsidRDefault="00932FE7" w:rsidP="000626A9">
            <w:pPr>
              <w:pStyle w:val="Number"/>
              <w:numPr>
                <w:ilvl w:val="0"/>
                <w:numId w:val="0"/>
              </w:numPr>
              <w:spacing w:before="40" w:after="40"/>
              <w:ind w:left="113" w:right="113"/>
              <w:jc w:val="center"/>
              <w:rPr>
                <w:rFonts w:cs="Segoe UI"/>
                <w:sz w:val="18"/>
                <w:szCs w:val="18"/>
              </w:rPr>
            </w:pPr>
          </w:p>
        </w:tc>
        <w:tc>
          <w:tcPr>
            <w:tcW w:w="2061" w:type="dxa"/>
            <w:gridSpan w:val="2"/>
            <w:tcBorders>
              <w:bottom w:val="single" w:sz="4" w:space="0" w:color="B6DFE0" w:themeColor="background1" w:themeTint="66"/>
            </w:tcBorders>
          </w:tcPr>
          <w:p w14:paraId="59D74744" w14:textId="4860ADB9" w:rsidR="00932FE7" w:rsidRPr="00A431E1" w:rsidRDefault="00ED76F5" w:rsidP="000626A9">
            <w:pPr>
              <w:pStyle w:val="Number"/>
              <w:numPr>
                <w:ilvl w:val="0"/>
                <w:numId w:val="0"/>
              </w:numPr>
              <w:spacing w:before="40" w:after="40"/>
              <w:rPr>
                <w:rFonts w:cs="Segoe UI"/>
                <w:sz w:val="18"/>
                <w:szCs w:val="18"/>
              </w:rPr>
            </w:pPr>
            <w:r w:rsidRPr="00A431E1">
              <w:rPr>
                <w:rFonts w:cs="Segoe UI"/>
                <w:sz w:val="18"/>
                <w:szCs w:val="18"/>
              </w:rPr>
              <w:t>G</w:t>
            </w:r>
            <w:r w:rsidR="00932FE7" w:rsidRPr="00A431E1">
              <w:rPr>
                <w:rFonts w:cs="Segoe UI"/>
                <w:sz w:val="18"/>
                <w:szCs w:val="18"/>
              </w:rPr>
              <w:t>ender</w:t>
            </w:r>
            <w:r w:rsidRPr="00A431E1">
              <w:rPr>
                <w:rFonts w:cs="Segoe UI"/>
                <w:sz w:val="18"/>
                <w:szCs w:val="18"/>
              </w:rPr>
              <w:t xml:space="preserve"> diverse</w:t>
            </w:r>
          </w:p>
        </w:tc>
        <w:tc>
          <w:tcPr>
            <w:tcW w:w="1984" w:type="dxa"/>
            <w:tcBorders>
              <w:bottom w:val="single" w:sz="4" w:space="0" w:color="B6DFE0" w:themeColor="background1" w:themeTint="66"/>
            </w:tcBorders>
            <w:vAlign w:val="center"/>
          </w:tcPr>
          <w:p w14:paraId="58C38477" w14:textId="00919286" w:rsidR="00932FE7" w:rsidRPr="00A431E1" w:rsidRDefault="00563857" w:rsidP="000626A9">
            <w:pPr>
              <w:pStyle w:val="Number"/>
              <w:numPr>
                <w:ilvl w:val="0"/>
                <w:numId w:val="0"/>
              </w:numPr>
              <w:spacing w:before="40" w:after="40"/>
              <w:jc w:val="center"/>
              <w:rPr>
                <w:rFonts w:cs="Segoe UI"/>
                <w:sz w:val="18"/>
                <w:szCs w:val="18"/>
              </w:rPr>
            </w:pPr>
            <w:r w:rsidRPr="00A431E1">
              <w:rPr>
                <w:rFonts w:cs="Segoe UI"/>
                <w:color w:val="000000"/>
                <w:sz w:val="18"/>
                <w:szCs w:val="18"/>
              </w:rPr>
              <w:t>1</w:t>
            </w:r>
            <w:r w:rsidR="00FE7B1D" w:rsidRPr="00A431E1">
              <w:rPr>
                <w:rFonts w:cs="Segoe UI"/>
                <w:color w:val="000000"/>
                <w:sz w:val="18"/>
                <w:szCs w:val="18"/>
              </w:rPr>
              <w:t xml:space="preserve"> (</w:t>
            </w:r>
            <w:r w:rsidRPr="00A431E1">
              <w:rPr>
                <w:rFonts w:cs="Segoe UI"/>
                <w:color w:val="000000"/>
                <w:sz w:val="18"/>
                <w:szCs w:val="18"/>
              </w:rPr>
              <w:t>NA</w:t>
            </w:r>
            <w:r w:rsidR="00FE7B1D" w:rsidRPr="00A431E1">
              <w:rPr>
                <w:rFonts w:cs="Segoe UI"/>
                <w:color w:val="000000"/>
                <w:sz w:val="18"/>
                <w:szCs w:val="18"/>
              </w:rPr>
              <w:t>)</w:t>
            </w:r>
          </w:p>
        </w:tc>
        <w:tc>
          <w:tcPr>
            <w:tcW w:w="1701" w:type="dxa"/>
            <w:tcBorders>
              <w:bottom w:val="single" w:sz="4" w:space="0" w:color="B6DFE0" w:themeColor="background1" w:themeTint="66"/>
            </w:tcBorders>
            <w:vAlign w:val="center"/>
          </w:tcPr>
          <w:p w14:paraId="32D5D9AA" w14:textId="2E616431" w:rsidR="00932FE7" w:rsidRPr="00A431E1" w:rsidRDefault="00932FE7" w:rsidP="000626A9">
            <w:pPr>
              <w:pStyle w:val="Number"/>
              <w:numPr>
                <w:ilvl w:val="0"/>
                <w:numId w:val="0"/>
              </w:numPr>
              <w:spacing w:before="40" w:after="40"/>
              <w:jc w:val="center"/>
              <w:rPr>
                <w:rFonts w:cs="Segoe UI"/>
                <w:sz w:val="18"/>
                <w:szCs w:val="18"/>
              </w:rPr>
            </w:pPr>
            <w:r w:rsidRPr="00A431E1">
              <w:rPr>
                <w:rFonts w:cs="Segoe UI"/>
                <w:color w:val="000000"/>
                <w:sz w:val="18"/>
                <w:szCs w:val="18"/>
              </w:rPr>
              <w:t>0</w:t>
            </w:r>
            <w:r w:rsidR="00FE7B1D" w:rsidRPr="00A431E1">
              <w:rPr>
                <w:rFonts w:cs="Segoe UI"/>
                <w:color w:val="000000"/>
                <w:sz w:val="18"/>
                <w:szCs w:val="18"/>
              </w:rPr>
              <w:t xml:space="preserve"> </w:t>
            </w:r>
            <w:r w:rsidRPr="00A431E1">
              <w:rPr>
                <w:rFonts w:cs="Segoe UI"/>
                <w:color w:val="000000"/>
                <w:sz w:val="18"/>
                <w:szCs w:val="18"/>
              </w:rPr>
              <w:t>(0.00)</w:t>
            </w:r>
          </w:p>
        </w:tc>
        <w:tc>
          <w:tcPr>
            <w:tcW w:w="1700" w:type="dxa"/>
            <w:tcBorders>
              <w:bottom w:val="single" w:sz="4" w:space="0" w:color="B6DFE0" w:themeColor="background1" w:themeTint="66"/>
            </w:tcBorders>
            <w:vAlign w:val="center"/>
          </w:tcPr>
          <w:p w14:paraId="510C200E" w14:textId="5C970710" w:rsidR="00932FE7" w:rsidRPr="00A431E1" w:rsidRDefault="00932FE7" w:rsidP="000626A9">
            <w:pPr>
              <w:pStyle w:val="Number"/>
              <w:numPr>
                <w:ilvl w:val="0"/>
                <w:numId w:val="0"/>
              </w:numPr>
              <w:spacing w:before="40" w:after="40"/>
              <w:jc w:val="center"/>
              <w:rPr>
                <w:rFonts w:cs="Segoe UI"/>
                <w:sz w:val="18"/>
                <w:szCs w:val="18"/>
              </w:rPr>
            </w:pPr>
            <w:r w:rsidRPr="00A431E1">
              <w:rPr>
                <w:rFonts w:cs="Segoe UI"/>
                <w:color w:val="000000"/>
                <w:sz w:val="18"/>
                <w:szCs w:val="18"/>
              </w:rPr>
              <w:t>3</w:t>
            </w:r>
            <w:r w:rsidR="00FE7B1D" w:rsidRPr="00A431E1">
              <w:rPr>
                <w:rFonts w:cs="Segoe UI"/>
                <w:color w:val="000000"/>
                <w:sz w:val="18"/>
                <w:szCs w:val="18"/>
              </w:rPr>
              <w:t xml:space="preserve"> </w:t>
            </w:r>
            <w:r w:rsidRPr="00A431E1">
              <w:rPr>
                <w:rFonts w:cs="Segoe UI"/>
                <w:color w:val="000000"/>
                <w:sz w:val="18"/>
                <w:szCs w:val="18"/>
              </w:rPr>
              <w:t>(11.50)</w:t>
            </w:r>
          </w:p>
        </w:tc>
      </w:tr>
      <w:tr w:rsidR="00BF5CA1" w:rsidRPr="00A431E1" w14:paraId="3566AAD1" w14:textId="77777777" w:rsidTr="000626A9">
        <w:trPr>
          <w:trHeight w:val="300"/>
        </w:trPr>
        <w:tc>
          <w:tcPr>
            <w:tcW w:w="1200" w:type="dxa"/>
            <w:vMerge w:val="restart"/>
            <w:tcBorders>
              <w:top w:val="single" w:sz="4" w:space="0" w:color="B6DFE0" w:themeColor="background1" w:themeTint="66"/>
            </w:tcBorders>
            <w:textDirection w:val="btLr"/>
          </w:tcPr>
          <w:p w14:paraId="439AF130" w14:textId="5E02F2D5" w:rsidR="00BF5CA1" w:rsidRPr="00A431E1" w:rsidRDefault="00BF5CA1" w:rsidP="000626A9">
            <w:pPr>
              <w:pStyle w:val="Number"/>
              <w:numPr>
                <w:ilvl w:val="0"/>
                <w:numId w:val="0"/>
              </w:numPr>
              <w:spacing w:before="40" w:after="40"/>
              <w:ind w:left="113" w:right="113"/>
              <w:jc w:val="center"/>
              <w:rPr>
                <w:rFonts w:cs="Segoe UI"/>
                <w:sz w:val="18"/>
                <w:szCs w:val="18"/>
              </w:rPr>
            </w:pPr>
            <w:r w:rsidRPr="00A431E1">
              <w:rPr>
                <w:rFonts w:cs="Segoe UI"/>
                <w:sz w:val="18"/>
                <w:szCs w:val="18"/>
              </w:rPr>
              <w:t>Ethnicity</w:t>
            </w:r>
            <w:r w:rsidR="006165DD" w:rsidRPr="00A431E1">
              <w:rPr>
                <w:rFonts w:cs="Segoe UI"/>
                <w:sz w:val="18"/>
                <w:szCs w:val="18"/>
              </w:rPr>
              <w:t xml:space="preserve"> </w:t>
            </w:r>
            <w:r w:rsidRPr="00A431E1">
              <w:rPr>
                <w:rFonts w:cs="Segoe UI"/>
                <w:sz w:val="18"/>
                <w:szCs w:val="18"/>
              </w:rPr>
              <w:t xml:space="preserve">(total </w:t>
            </w:r>
            <w:r w:rsidRPr="00A431E1" w:rsidDel="009A38E1">
              <w:rPr>
                <w:rFonts w:cs="Segoe UI"/>
                <w:sz w:val="18"/>
                <w:szCs w:val="18"/>
              </w:rPr>
              <w:t>response</w:t>
            </w:r>
            <w:r w:rsidR="009A38E1" w:rsidRPr="00A431E1">
              <w:rPr>
                <w:rFonts w:cs="Segoe UI"/>
                <w:sz w:val="18"/>
                <w:szCs w:val="18"/>
              </w:rPr>
              <w:t>) *</w:t>
            </w:r>
            <w:r w:rsidR="003F000D" w:rsidRPr="00A431E1">
              <w:rPr>
                <w:i/>
                <w:iCs/>
                <w:sz w:val="18"/>
                <w:szCs w:val="18"/>
              </w:rPr>
              <w:t xml:space="preserve"> </w:t>
            </w:r>
          </w:p>
        </w:tc>
        <w:tc>
          <w:tcPr>
            <w:tcW w:w="2061" w:type="dxa"/>
            <w:gridSpan w:val="2"/>
            <w:tcBorders>
              <w:top w:val="single" w:sz="4" w:space="0" w:color="B6DFE0" w:themeColor="background1" w:themeTint="66"/>
            </w:tcBorders>
          </w:tcPr>
          <w:p w14:paraId="2A2389E4" w14:textId="77777777" w:rsidR="00BF5CA1" w:rsidRPr="00A431E1" w:rsidRDefault="00BF5CA1" w:rsidP="000626A9">
            <w:pPr>
              <w:pStyle w:val="Number"/>
              <w:numPr>
                <w:ilvl w:val="0"/>
                <w:numId w:val="0"/>
              </w:numPr>
              <w:spacing w:before="40" w:after="40"/>
              <w:rPr>
                <w:rFonts w:cs="Segoe UI"/>
                <w:sz w:val="18"/>
                <w:szCs w:val="18"/>
              </w:rPr>
            </w:pPr>
            <w:r w:rsidRPr="00A431E1">
              <w:rPr>
                <w:rFonts w:cs="Segoe UI"/>
                <w:sz w:val="18"/>
                <w:szCs w:val="18"/>
              </w:rPr>
              <w:t xml:space="preserve">European </w:t>
            </w:r>
          </w:p>
        </w:tc>
        <w:tc>
          <w:tcPr>
            <w:tcW w:w="1984" w:type="dxa"/>
            <w:tcBorders>
              <w:top w:val="single" w:sz="4" w:space="0" w:color="B6DFE0" w:themeColor="background1" w:themeTint="66"/>
            </w:tcBorders>
            <w:vAlign w:val="center"/>
          </w:tcPr>
          <w:p w14:paraId="2AB25AA6" w14:textId="0AEFE390" w:rsidR="00BF5CA1" w:rsidRPr="00A431E1" w:rsidRDefault="00BF5CA1" w:rsidP="000626A9">
            <w:pPr>
              <w:pStyle w:val="Number"/>
              <w:numPr>
                <w:ilvl w:val="0"/>
                <w:numId w:val="0"/>
              </w:numPr>
              <w:spacing w:before="40" w:after="40"/>
              <w:jc w:val="center"/>
              <w:rPr>
                <w:rFonts w:cs="Segoe UI"/>
                <w:sz w:val="18"/>
                <w:szCs w:val="18"/>
              </w:rPr>
            </w:pPr>
            <w:r w:rsidRPr="00A431E1">
              <w:rPr>
                <w:rFonts w:cs="Segoe UI"/>
                <w:color w:val="000000"/>
                <w:sz w:val="18"/>
                <w:szCs w:val="18"/>
              </w:rPr>
              <w:t>61</w:t>
            </w:r>
            <w:r w:rsidR="00882E9C" w:rsidRPr="00A431E1">
              <w:rPr>
                <w:rFonts w:cs="Segoe UI"/>
                <w:color w:val="000000"/>
                <w:sz w:val="18"/>
                <w:szCs w:val="18"/>
              </w:rPr>
              <w:t xml:space="preserve"> </w:t>
            </w:r>
            <w:r w:rsidRPr="00A431E1">
              <w:rPr>
                <w:rFonts w:cs="Segoe UI"/>
                <w:color w:val="000000"/>
                <w:sz w:val="18"/>
                <w:szCs w:val="18"/>
              </w:rPr>
              <w:t>(2.05)</w:t>
            </w:r>
          </w:p>
        </w:tc>
        <w:tc>
          <w:tcPr>
            <w:tcW w:w="1701" w:type="dxa"/>
            <w:tcBorders>
              <w:top w:val="single" w:sz="4" w:space="0" w:color="B6DFE0" w:themeColor="background1" w:themeTint="66"/>
            </w:tcBorders>
            <w:vAlign w:val="center"/>
          </w:tcPr>
          <w:p w14:paraId="306DC64C" w14:textId="1986AF2A" w:rsidR="00BF5CA1" w:rsidRPr="00A431E1" w:rsidRDefault="00BF5CA1" w:rsidP="000626A9">
            <w:pPr>
              <w:pStyle w:val="Number"/>
              <w:numPr>
                <w:ilvl w:val="0"/>
                <w:numId w:val="0"/>
              </w:numPr>
              <w:spacing w:before="40" w:after="40"/>
              <w:jc w:val="center"/>
              <w:rPr>
                <w:rFonts w:cs="Segoe UI"/>
                <w:sz w:val="18"/>
                <w:szCs w:val="18"/>
              </w:rPr>
            </w:pPr>
            <w:r w:rsidRPr="00A431E1">
              <w:rPr>
                <w:rFonts w:cs="Segoe UI"/>
                <w:color w:val="000000"/>
                <w:sz w:val="18"/>
                <w:szCs w:val="18"/>
              </w:rPr>
              <w:t>23</w:t>
            </w:r>
            <w:r w:rsidR="00882E9C" w:rsidRPr="00A431E1">
              <w:rPr>
                <w:rFonts w:cs="Segoe UI"/>
                <w:color w:val="000000"/>
                <w:sz w:val="18"/>
                <w:szCs w:val="18"/>
              </w:rPr>
              <w:t xml:space="preserve"> </w:t>
            </w:r>
            <w:r w:rsidRPr="00A431E1">
              <w:rPr>
                <w:rFonts w:cs="Segoe UI"/>
                <w:color w:val="000000"/>
                <w:sz w:val="18"/>
                <w:szCs w:val="18"/>
              </w:rPr>
              <w:t>(0.68)</w:t>
            </w:r>
          </w:p>
        </w:tc>
        <w:tc>
          <w:tcPr>
            <w:tcW w:w="1700" w:type="dxa"/>
            <w:tcBorders>
              <w:top w:val="single" w:sz="4" w:space="0" w:color="B6DFE0" w:themeColor="background1" w:themeTint="66"/>
            </w:tcBorders>
            <w:vAlign w:val="center"/>
          </w:tcPr>
          <w:p w14:paraId="7E5D1C9C" w14:textId="4DDDE928" w:rsidR="00BF5CA1" w:rsidRPr="00A431E1" w:rsidRDefault="00BF5CA1" w:rsidP="000626A9">
            <w:pPr>
              <w:pStyle w:val="Number"/>
              <w:numPr>
                <w:ilvl w:val="0"/>
                <w:numId w:val="0"/>
              </w:numPr>
              <w:spacing w:before="40" w:after="40"/>
              <w:jc w:val="center"/>
              <w:rPr>
                <w:rFonts w:cs="Segoe UI"/>
                <w:sz w:val="18"/>
                <w:szCs w:val="18"/>
              </w:rPr>
            </w:pPr>
            <w:r w:rsidRPr="00A431E1">
              <w:rPr>
                <w:rFonts w:cs="Segoe UI"/>
                <w:color w:val="000000"/>
                <w:sz w:val="18"/>
                <w:szCs w:val="18"/>
              </w:rPr>
              <w:t>16</w:t>
            </w:r>
            <w:r w:rsidR="00882E9C" w:rsidRPr="00A431E1">
              <w:rPr>
                <w:rFonts w:cs="Segoe UI"/>
                <w:color w:val="000000"/>
                <w:sz w:val="18"/>
                <w:szCs w:val="18"/>
              </w:rPr>
              <w:t xml:space="preserve"> </w:t>
            </w:r>
            <w:r w:rsidRPr="00A431E1">
              <w:rPr>
                <w:rFonts w:cs="Segoe UI"/>
                <w:color w:val="000000"/>
                <w:sz w:val="18"/>
                <w:szCs w:val="18"/>
              </w:rPr>
              <w:t>(0.47)</w:t>
            </w:r>
          </w:p>
        </w:tc>
      </w:tr>
      <w:tr w:rsidR="00BF5CA1" w:rsidRPr="00A431E1" w14:paraId="336D6F3E" w14:textId="77777777" w:rsidTr="00282028">
        <w:trPr>
          <w:trHeight w:val="300"/>
        </w:trPr>
        <w:tc>
          <w:tcPr>
            <w:tcW w:w="1200" w:type="dxa"/>
            <w:vMerge/>
            <w:textDirection w:val="btLr"/>
          </w:tcPr>
          <w:p w14:paraId="3EB3E4B3" w14:textId="77777777" w:rsidR="00BF5CA1" w:rsidRPr="00A431E1" w:rsidRDefault="00BF5CA1" w:rsidP="000626A9">
            <w:pPr>
              <w:pStyle w:val="Number"/>
              <w:numPr>
                <w:ilvl w:val="0"/>
                <w:numId w:val="0"/>
              </w:numPr>
              <w:spacing w:before="40" w:after="40"/>
              <w:ind w:left="113" w:right="113"/>
              <w:jc w:val="center"/>
              <w:rPr>
                <w:rFonts w:cs="Segoe UI"/>
                <w:sz w:val="18"/>
                <w:szCs w:val="18"/>
              </w:rPr>
            </w:pPr>
          </w:p>
        </w:tc>
        <w:tc>
          <w:tcPr>
            <w:tcW w:w="2061" w:type="dxa"/>
            <w:gridSpan w:val="2"/>
          </w:tcPr>
          <w:p w14:paraId="16597987" w14:textId="5ACC5CDE" w:rsidR="00BF5CA1" w:rsidRPr="00A431E1" w:rsidRDefault="00BF5CA1" w:rsidP="000626A9">
            <w:pPr>
              <w:pStyle w:val="Number"/>
              <w:numPr>
                <w:ilvl w:val="0"/>
                <w:numId w:val="0"/>
              </w:numPr>
              <w:spacing w:before="40" w:after="40"/>
              <w:rPr>
                <w:rFonts w:cs="Segoe UI"/>
                <w:sz w:val="18"/>
                <w:szCs w:val="18"/>
              </w:rPr>
            </w:pPr>
            <w:r w:rsidRPr="00A431E1">
              <w:rPr>
                <w:rFonts w:cs="Segoe UI"/>
                <w:sz w:val="18"/>
                <w:szCs w:val="18"/>
              </w:rPr>
              <w:t xml:space="preserve">Māori </w:t>
            </w:r>
          </w:p>
        </w:tc>
        <w:tc>
          <w:tcPr>
            <w:tcW w:w="1984" w:type="dxa"/>
            <w:vAlign w:val="center"/>
          </w:tcPr>
          <w:p w14:paraId="6F9079D0" w14:textId="0F0D571D" w:rsidR="00BF5CA1" w:rsidRPr="00A431E1" w:rsidRDefault="00BF5CA1" w:rsidP="000626A9">
            <w:pPr>
              <w:pStyle w:val="Number"/>
              <w:numPr>
                <w:ilvl w:val="0"/>
                <w:numId w:val="0"/>
              </w:numPr>
              <w:spacing w:before="40" w:after="40"/>
              <w:jc w:val="center"/>
              <w:rPr>
                <w:rFonts w:cs="Segoe UI"/>
                <w:sz w:val="18"/>
                <w:szCs w:val="18"/>
              </w:rPr>
            </w:pPr>
            <w:r w:rsidRPr="00A431E1">
              <w:rPr>
                <w:rFonts w:cs="Segoe UI"/>
                <w:color w:val="000000"/>
                <w:sz w:val="18"/>
                <w:szCs w:val="18"/>
              </w:rPr>
              <w:t>12</w:t>
            </w:r>
            <w:r w:rsidR="00882E9C" w:rsidRPr="00A431E1">
              <w:rPr>
                <w:rFonts w:cs="Segoe UI"/>
                <w:color w:val="000000"/>
                <w:sz w:val="18"/>
                <w:szCs w:val="18"/>
              </w:rPr>
              <w:t xml:space="preserve"> </w:t>
            </w:r>
            <w:r w:rsidRPr="00A431E1">
              <w:rPr>
                <w:rFonts w:cs="Segoe UI"/>
                <w:color w:val="000000"/>
                <w:sz w:val="18"/>
                <w:szCs w:val="18"/>
              </w:rPr>
              <w:t>(2.00)</w:t>
            </w:r>
          </w:p>
        </w:tc>
        <w:tc>
          <w:tcPr>
            <w:tcW w:w="1701" w:type="dxa"/>
            <w:vAlign w:val="center"/>
          </w:tcPr>
          <w:p w14:paraId="0197E300" w14:textId="0DBA98BF" w:rsidR="00BF5CA1" w:rsidRPr="00A431E1" w:rsidRDefault="00BF5CA1" w:rsidP="000626A9">
            <w:pPr>
              <w:pStyle w:val="Number"/>
              <w:numPr>
                <w:ilvl w:val="0"/>
                <w:numId w:val="0"/>
              </w:numPr>
              <w:spacing w:before="40" w:after="40"/>
              <w:jc w:val="center"/>
              <w:rPr>
                <w:rFonts w:cs="Segoe UI"/>
                <w:sz w:val="18"/>
                <w:szCs w:val="18"/>
              </w:rPr>
            </w:pPr>
            <w:r w:rsidRPr="00A431E1">
              <w:rPr>
                <w:rFonts w:cs="Segoe UI"/>
                <w:color w:val="000000"/>
                <w:sz w:val="18"/>
                <w:szCs w:val="18"/>
              </w:rPr>
              <w:t>19</w:t>
            </w:r>
            <w:r w:rsidR="00882E9C" w:rsidRPr="00A431E1">
              <w:rPr>
                <w:rFonts w:cs="Segoe UI"/>
                <w:color w:val="000000"/>
                <w:sz w:val="18"/>
                <w:szCs w:val="18"/>
              </w:rPr>
              <w:t xml:space="preserve"> </w:t>
            </w:r>
            <w:r w:rsidRPr="00A431E1">
              <w:rPr>
                <w:rFonts w:cs="Segoe UI"/>
                <w:color w:val="000000"/>
                <w:sz w:val="18"/>
                <w:szCs w:val="18"/>
              </w:rPr>
              <w:t>(2.14)</w:t>
            </w:r>
          </w:p>
        </w:tc>
        <w:tc>
          <w:tcPr>
            <w:tcW w:w="1700" w:type="dxa"/>
            <w:vAlign w:val="center"/>
          </w:tcPr>
          <w:p w14:paraId="3AEC17E5" w14:textId="0C529AC1" w:rsidR="00BF5CA1" w:rsidRPr="00A431E1" w:rsidRDefault="00BF5CA1" w:rsidP="000626A9">
            <w:pPr>
              <w:pStyle w:val="Number"/>
              <w:numPr>
                <w:ilvl w:val="0"/>
                <w:numId w:val="0"/>
              </w:numPr>
              <w:spacing w:before="40" w:after="40"/>
              <w:jc w:val="center"/>
              <w:rPr>
                <w:rFonts w:cs="Segoe UI"/>
                <w:sz w:val="18"/>
                <w:szCs w:val="18"/>
              </w:rPr>
            </w:pPr>
            <w:r w:rsidRPr="00A431E1">
              <w:rPr>
                <w:rFonts w:cs="Segoe UI"/>
                <w:color w:val="000000"/>
                <w:sz w:val="18"/>
                <w:szCs w:val="18"/>
              </w:rPr>
              <w:t>21</w:t>
            </w:r>
            <w:r w:rsidR="00882E9C" w:rsidRPr="00A431E1">
              <w:rPr>
                <w:rFonts w:cs="Segoe UI"/>
                <w:color w:val="000000"/>
                <w:sz w:val="18"/>
                <w:szCs w:val="18"/>
              </w:rPr>
              <w:t xml:space="preserve"> </w:t>
            </w:r>
            <w:r w:rsidRPr="00A431E1">
              <w:rPr>
                <w:rFonts w:cs="Segoe UI"/>
                <w:color w:val="000000"/>
                <w:sz w:val="18"/>
                <w:szCs w:val="18"/>
              </w:rPr>
              <w:t>(2.37)</w:t>
            </w:r>
          </w:p>
        </w:tc>
      </w:tr>
      <w:tr w:rsidR="00BF5CA1" w:rsidRPr="00A431E1" w14:paraId="403AA4EC" w14:textId="77777777" w:rsidTr="00282028">
        <w:trPr>
          <w:trHeight w:val="300"/>
        </w:trPr>
        <w:tc>
          <w:tcPr>
            <w:tcW w:w="1200" w:type="dxa"/>
            <w:vMerge/>
            <w:textDirection w:val="btLr"/>
          </w:tcPr>
          <w:p w14:paraId="085179EA" w14:textId="77777777" w:rsidR="00BF5CA1" w:rsidRPr="00A431E1" w:rsidRDefault="00BF5CA1" w:rsidP="000626A9">
            <w:pPr>
              <w:pStyle w:val="Number"/>
              <w:numPr>
                <w:ilvl w:val="0"/>
                <w:numId w:val="0"/>
              </w:numPr>
              <w:spacing w:before="40" w:after="40"/>
              <w:ind w:left="113" w:right="113"/>
              <w:jc w:val="center"/>
              <w:rPr>
                <w:rFonts w:cs="Segoe UI"/>
                <w:sz w:val="18"/>
                <w:szCs w:val="18"/>
              </w:rPr>
            </w:pPr>
          </w:p>
        </w:tc>
        <w:tc>
          <w:tcPr>
            <w:tcW w:w="2061" w:type="dxa"/>
            <w:gridSpan w:val="2"/>
          </w:tcPr>
          <w:p w14:paraId="38BEB810" w14:textId="629EF87D" w:rsidR="00BF5CA1" w:rsidRPr="00A431E1" w:rsidRDefault="00BF5CA1" w:rsidP="000626A9">
            <w:pPr>
              <w:pStyle w:val="Number"/>
              <w:numPr>
                <w:ilvl w:val="0"/>
                <w:numId w:val="0"/>
              </w:numPr>
              <w:spacing w:before="40" w:after="40"/>
              <w:rPr>
                <w:rFonts w:cs="Segoe UI"/>
                <w:sz w:val="18"/>
                <w:szCs w:val="18"/>
              </w:rPr>
            </w:pPr>
            <w:r w:rsidRPr="00A431E1">
              <w:rPr>
                <w:rFonts w:cs="Segoe UI"/>
                <w:sz w:val="18"/>
                <w:szCs w:val="18"/>
              </w:rPr>
              <w:t xml:space="preserve">Pacific </w:t>
            </w:r>
            <w:r w:rsidR="00DE0DC5">
              <w:rPr>
                <w:rFonts w:cs="Segoe UI"/>
                <w:sz w:val="18"/>
                <w:szCs w:val="18"/>
              </w:rPr>
              <w:t>peoples</w:t>
            </w:r>
          </w:p>
        </w:tc>
        <w:tc>
          <w:tcPr>
            <w:tcW w:w="1984" w:type="dxa"/>
            <w:vAlign w:val="center"/>
          </w:tcPr>
          <w:p w14:paraId="4C487CFA" w14:textId="37184C21" w:rsidR="00BF5CA1" w:rsidRPr="00A431E1" w:rsidRDefault="00BF5CA1" w:rsidP="000626A9">
            <w:pPr>
              <w:pStyle w:val="Number"/>
              <w:numPr>
                <w:ilvl w:val="0"/>
                <w:numId w:val="0"/>
              </w:numPr>
              <w:spacing w:before="40" w:after="40"/>
              <w:jc w:val="center"/>
              <w:rPr>
                <w:rFonts w:cs="Segoe UI"/>
                <w:sz w:val="18"/>
                <w:szCs w:val="18"/>
              </w:rPr>
            </w:pPr>
            <w:r w:rsidRPr="00A431E1">
              <w:rPr>
                <w:rFonts w:cs="Segoe UI"/>
                <w:color w:val="000000"/>
                <w:sz w:val="18"/>
                <w:szCs w:val="18"/>
              </w:rPr>
              <w:t>0</w:t>
            </w:r>
            <w:r w:rsidR="00882E9C" w:rsidRPr="00A431E1">
              <w:rPr>
                <w:rFonts w:cs="Segoe UI"/>
                <w:color w:val="000000"/>
                <w:sz w:val="18"/>
                <w:szCs w:val="18"/>
              </w:rPr>
              <w:t xml:space="preserve"> </w:t>
            </w:r>
            <w:r w:rsidRPr="00A431E1">
              <w:rPr>
                <w:rFonts w:cs="Segoe UI"/>
                <w:color w:val="000000"/>
                <w:sz w:val="18"/>
                <w:szCs w:val="18"/>
              </w:rPr>
              <w:t>(0.00)</w:t>
            </w:r>
          </w:p>
        </w:tc>
        <w:tc>
          <w:tcPr>
            <w:tcW w:w="1701" w:type="dxa"/>
            <w:vAlign w:val="center"/>
          </w:tcPr>
          <w:p w14:paraId="07A7FE2E" w14:textId="7A3D09F6" w:rsidR="00BF5CA1" w:rsidRPr="00A431E1" w:rsidRDefault="00BF5CA1" w:rsidP="000626A9">
            <w:pPr>
              <w:pStyle w:val="Number"/>
              <w:numPr>
                <w:ilvl w:val="0"/>
                <w:numId w:val="0"/>
              </w:numPr>
              <w:spacing w:before="40" w:after="40"/>
              <w:jc w:val="center"/>
              <w:rPr>
                <w:rFonts w:cs="Segoe UI"/>
                <w:sz w:val="18"/>
                <w:szCs w:val="18"/>
              </w:rPr>
            </w:pPr>
            <w:r w:rsidRPr="00A431E1">
              <w:rPr>
                <w:rFonts w:cs="Segoe UI"/>
                <w:color w:val="000000"/>
                <w:sz w:val="18"/>
                <w:szCs w:val="18"/>
              </w:rPr>
              <w:t>8</w:t>
            </w:r>
            <w:r w:rsidR="00882E9C" w:rsidRPr="00A431E1">
              <w:rPr>
                <w:rFonts w:cs="Segoe UI"/>
                <w:color w:val="000000"/>
                <w:sz w:val="18"/>
                <w:szCs w:val="18"/>
              </w:rPr>
              <w:t xml:space="preserve"> </w:t>
            </w:r>
            <w:r w:rsidRPr="00A431E1">
              <w:rPr>
                <w:rFonts w:cs="Segoe UI"/>
                <w:color w:val="000000"/>
                <w:sz w:val="18"/>
                <w:szCs w:val="18"/>
              </w:rPr>
              <w:t>(1.81)</w:t>
            </w:r>
          </w:p>
        </w:tc>
        <w:tc>
          <w:tcPr>
            <w:tcW w:w="1700" w:type="dxa"/>
            <w:vAlign w:val="center"/>
          </w:tcPr>
          <w:p w14:paraId="52CEDF4F" w14:textId="22D5D5D7" w:rsidR="00BF5CA1" w:rsidRPr="00A431E1" w:rsidRDefault="00BF5CA1" w:rsidP="000626A9">
            <w:pPr>
              <w:pStyle w:val="Number"/>
              <w:numPr>
                <w:ilvl w:val="0"/>
                <w:numId w:val="0"/>
              </w:numPr>
              <w:spacing w:before="40" w:after="40"/>
              <w:jc w:val="center"/>
              <w:rPr>
                <w:rFonts w:cs="Segoe UI"/>
                <w:sz w:val="18"/>
                <w:szCs w:val="18"/>
              </w:rPr>
            </w:pPr>
            <w:r w:rsidRPr="00A431E1">
              <w:rPr>
                <w:rFonts w:cs="Segoe UI"/>
                <w:color w:val="000000"/>
                <w:sz w:val="18"/>
                <w:szCs w:val="18"/>
              </w:rPr>
              <w:t>6</w:t>
            </w:r>
            <w:r w:rsidR="00882E9C" w:rsidRPr="00A431E1">
              <w:rPr>
                <w:rFonts w:cs="Segoe UI"/>
                <w:color w:val="000000"/>
                <w:sz w:val="18"/>
                <w:szCs w:val="18"/>
              </w:rPr>
              <w:t xml:space="preserve"> </w:t>
            </w:r>
            <w:r w:rsidRPr="00A431E1">
              <w:rPr>
                <w:rFonts w:cs="Segoe UI"/>
                <w:color w:val="000000"/>
                <w:sz w:val="18"/>
                <w:szCs w:val="18"/>
              </w:rPr>
              <w:t>(1.36)</w:t>
            </w:r>
          </w:p>
        </w:tc>
      </w:tr>
      <w:tr w:rsidR="00BF5CA1" w:rsidRPr="00A431E1" w14:paraId="6CC24EF4" w14:textId="77777777" w:rsidTr="00282028">
        <w:trPr>
          <w:trHeight w:val="300"/>
        </w:trPr>
        <w:tc>
          <w:tcPr>
            <w:tcW w:w="1200" w:type="dxa"/>
            <w:vMerge/>
            <w:textDirection w:val="btLr"/>
          </w:tcPr>
          <w:p w14:paraId="6AFE4D3E" w14:textId="77777777" w:rsidR="00BF5CA1" w:rsidRPr="00A431E1" w:rsidRDefault="00BF5CA1" w:rsidP="000626A9">
            <w:pPr>
              <w:pStyle w:val="Number"/>
              <w:numPr>
                <w:ilvl w:val="0"/>
                <w:numId w:val="0"/>
              </w:numPr>
              <w:spacing w:before="40" w:after="40"/>
              <w:ind w:left="113" w:right="113"/>
              <w:jc w:val="center"/>
              <w:rPr>
                <w:rFonts w:cs="Segoe UI"/>
                <w:sz w:val="18"/>
                <w:szCs w:val="18"/>
              </w:rPr>
            </w:pPr>
          </w:p>
        </w:tc>
        <w:tc>
          <w:tcPr>
            <w:tcW w:w="2061" w:type="dxa"/>
            <w:gridSpan w:val="2"/>
          </w:tcPr>
          <w:p w14:paraId="38E6339E" w14:textId="77777777" w:rsidR="00BF5CA1" w:rsidRPr="00A431E1" w:rsidRDefault="00BF5CA1" w:rsidP="000626A9">
            <w:pPr>
              <w:pStyle w:val="Number"/>
              <w:numPr>
                <w:ilvl w:val="0"/>
                <w:numId w:val="0"/>
              </w:numPr>
              <w:spacing w:before="40" w:after="40"/>
              <w:rPr>
                <w:rFonts w:cs="Segoe UI"/>
                <w:sz w:val="18"/>
                <w:szCs w:val="18"/>
              </w:rPr>
            </w:pPr>
            <w:r w:rsidRPr="00A431E1">
              <w:rPr>
                <w:rFonts w:cs="Segoe UI"/>
                <w:sz w:val="18"/>
                <w:szCs w:val="18"/>
              </w:rPr>
              <w:t>Asian</w:t>
            </w:r>
          </w:p>
        </w:tc>
        <w:tc>
          <w:tcPr>
            <w:tcW w:w="1984" w:type="dxa"/>
            <w:vAlign w:val="center"/>
          </w:tcPr>
          <w:p w14:paraId="323D33D0" w14:textId="5B6E9196" w:rsidR="00BF5CA1" w:rsidRPr="00A431E1" w:rsidRDefault="00BF5CA1" w:rsidP="000626A9">
            <w:pPr>
              <w:pStyle w:val="Number"/>
              <w:numPr>
                <w:ilvl w:val="0"/>
                <w:numId w:val="0"/>
              </w:numPr>
              <w:spacing w:before="40" w:after="40"/>
              <w:jc w:val="center"/>
              <w:rPr>
                <w:rFonts w:cs="Segoe UI"/>
                <w:sz w:val="18"/>
                <w:szCs w:val="18"/>
              </w:rPr>
            </w:pPr>
            <w:r w:rsidRPr="00A431E1">
              <w:rPr>
                <w:rFonts w:cs="Segoe UI"/>
                <w:color w:val="000000"/>
                <w:sz w:val="18"/>
                <w:szCs w:val="18"/>
              </w:rPr>
              <w:t>10</w:t>
            </w:r>
            <w:r w:rsidR="00882E9C" w:rsidRPr="00A431E1">
              <w:rPr>
                <w:rFonts w:cs="Segoe UI"/>
                <w:color w:val="000000"/>
                <w:sz w:val="18"/>
                <w:szCs w:val="18"/>
              </w:rPr>
              <w:t xml:space="preserve"> </w:t>
            </w:r>
            <w:r w:rsidRPr="00A431E1">
              <w:rPr>
                <w:rFonts w:cs="Segoe UI"/>
                <w:color w:val="000000"/>
                <w:sz w:val="18"/>
                <w:szCs w:val="18"/>
              </w:rPr>
              <w:t>(2.12)</w:t>
            </w:r>
          </w:p>
        </w:tc>
        <w:tc>
          <w:tcPr>
            <w:tcW w:w="1701" w:type="dxa"/>
            <w:vAlign w:val="center"/>
          </w:tcPr>
          <w:p w14:paraId="7257040B" w14:textId="4F3E2BCF" w:rsidR="00BF5CA1" w:rsidRPr="00A431E1" w:rsidRDefault="00BF5CA1" w:rsidP="000626A9">
            <w:pPr>
              <w:pStyle w:val="Number"/>
              <w:numPr>
                <w:ilvl w:val="0"/>
                <w:numId w:val="0"/>
              </w:numPr>
              <w:spacing w:before="40" w:after="40"/>
              <w:jc w:val="center"/>
              <w:rPr>
                <w:rFonts w:cs="Segoe UI"/>
                <w:sz w:val="18"/>
                <w:szCs w:val="18"/>
              </w:rPr>
            </w:pPr>
            <w:r w:rsidRPr="00A431E1">
              <w:rPr>
                <w:rFonts w:cs="Segoe UI"/>
                <w:color w:val="000000"/>
                <w:sz w:val="18"/>
                <w:szCs w:val="18"/>
              </w:rPr>
              <w:t>7</w:t>
            </w:r>
            <w:r w:rsidR="00882E9C" w:rsidRPr="00A431E1">
              <w:rPr>
                <w:rFonts w:cs="Segoe UI"/>
                <w:color w:val="000000"/>
                <w:sz w:val="18"/>
                <w:szCs w:val="18"/>
              </w:rPr>
              <w:t xml:space="preserve"> </w:t>
            </w:r>
            <w:r w:rsidRPr="00A431E1">
              <w:rPr>
                <w:rFonts w:cs="Segoe UI"/>
                <w:color w:val="000000"/>
                <w:sz w:val="18"/>
                <w:szCs w:val="18"/>
              </w:rPr>
              <w:t>(0.81)</w:t>
            </w:r>
          </w:p>
        </w:tc>
        <w:tc>
          <w:tcPr>
            <w:tcW w:w="1700" w:type="dxa"/>
            <w:vAlign w:val="center"/>
          </w:tcPr>
          <w:p w14:paraId="0F431D6C" w14:textId="30D209DB" w:rsidR="00BF5CA1" w:rsidRPr="00A431E1" w:rsidRDefault="00BF5CA1" w:rsidP="000626A9">
            <w:pPr>
              <w:pStyle w:val="Number"/>
              <w:numPr>
                <w:ilvl w:val="0"/>
                <w:numId w:val="0"/>
              </w:numPr>
              <w:spacing w:before="40" w:after="40"/>
              <w:jc w:val="center"/>
              <w:rPr>
                <w:rFonts w:cs="Segoe UI"/>
                <w:sz w:val="18"/>
                <w:szCs w:val="18"/>
              </w:rPr>
            </w:pPr>
            <w:r w:rsidRPr="00A431E1">
              <w:rPr>
                <w:rFonts w:cs="Segoe UI"/>
                <w:color w:val="000000"/>
                <w:sz w:val="18"/>
                <w:szCs w:val="18"/>
              </w:rPr>
              <w:t>13</w:t>
            </w:r>
            <w:r w:rsidR="00882E9C" w:rsidRPr="00A431E1">
              <w:rPr>
                <w:rFonts w:cs="Segoe UI"/>
                <w:color w:val="000000"/>
                <w:sz w:val="18"/>
                <w:szCs w:val="18"/>
              </w:rPr>
              <w:t xml:space="preserve"> </w:t>
            </w:r>
            <w:r w:rsidRPr="00A431E1">
              <w:rPr>
                <w:rFonts w:cs="Segoe UI"/>
                <w:color w:val="000000"/>
                <w:sz w:val="18"/>
                <w:szCs w:val="18"/>
              </w:rPr>
              <w:t>(1.51)</w:t>
            </w:r>
          </w:p>
        </w:tc>
      </w:tr>
      <w:tr w:rsidR="00BD3C6F" w:rsidRPr="00A431E1" w14:paraId="41E0D447" w14:textId="77777777" w:rsidTr="00282028">
        <w:trPr>
          <w:trHeight w:val="300"/>
        </w:trPr>
        <w:tc>
          <w:tcPr>
            <w:tcW w:w="1200" w:type="dxa"/>
            <w:vMerge/>
            <w:textDirection w:val="btLr"/>
          </w:tcPr>
          <w:p w14:paraId="01FFA230" w14:textId="77777777" w:rsidR="00BD3C6F" w:rsidRPr="00A431E1" w:rsidRDefault="00BD3C6F" w:rsidP="000626A9">
            <w:pPr>
              <w:pStyle w:val="Number"/>
              <w:numPr>
                <w:ilvl w:val="0"/>
                <w:numId w:val="0"/>
              </w:numPr>
              <w:spacing w:before="40" w:after="40"/>
              <w:ind w:left="113" w:right="113"/>
              <w:jc w:val="center"/>
              <w:rPr>
                <w:rFonts w:cs="Segoe UI"/>
                <w:sz w:val="18"/>
                <w:szCs w:val="18"/>
              </w:rPr>
            </w:pPr>
          </w:p>
        </w:tc>
        <w:tc>
          <w:tcPr>
            <w:tcW w:w="2061" w:type="dxa"/>
            <w:gridSpan w:val="2"/>
            <w:vAlign w:val="center"/>
          </w:tcPr>
          <w:p w14:paraId="46FDBF23" w14:textId="0AA4BBE2" w:rsidR="00BD3C6F" w:rsidRPr="00A431E1" w:rsidRDefault="00BD3C6F" w:rsidP="000626A9">
            <w:pPr>
              <w:pStyle w:val="Number"/>
              <w:numPr>
                <w:ilvl w:val="0"/>
                <w:numId w:val="0"/>
              </w:numPr>
              <w:spacing w:before="40" w:after="40"/>
              <w:rPr>
                <w:rFonts w:cs="Segoe UI"/>
                <w:sz w:val="18"/>
                <w:szCs w:val="18"/>
              </w:rPr>
            </w:pPr>
            <w:r w:rsidRPr="00A431E1">
              <w:rPr>
                <w:rFonts w:cs="Segoe UI"/>
                <w:color w:val="000000"/>
                <w:sz w:val="18"/>
                <w:szCs w:val="18"/>
              </w:rPr>
              <w:t>MELAA</w:t>
            </w:r>
          </w:p>
        </w:tc>
        <w:tc>
          <w:tcPr>
            <w:tcW w:w="1984" w:type="dxa"/>
            <w:vAlign w:val="center"/>
          </w:tcPr>
          <w:p w14:paraId="0F9A884C" w14:textId="11AC61D5" w:rsidR="00BD3C6F" w:rsidRPr="00A431E1" w:rsidRDefault="00BD3C6F" w:rsidP="000626A9">
            <w:pPr>
              <w:pStyle w:val="Number"/>
              <w:numPr>
                <w:ilvl w:val="0"/>
                <w:numId w:val="0"/>
              </w:numPr>
              <w:spacing w:before="40" w:after="40"/>
              <w:jc w:val="center"/>
              <w:rPr>
                <w:rFonts w:cs="Segoe UI"/>
                <w:sz w:val="18"/>
                <w:szCs w:val="18"/>
              </w:rPr>
            </w:pPr>
            <w:r w:rsidRPr="00A431E1">
              <w:rPr>
                <w:rFonts w:cs="Segoe UI"/>
                <w:color w:val="000000"/>
                <w:sz w:val="18"/>
                <w:szCs w:val="18"/>
              </w:rPr>
              <w:t>2</w:t>
            </w:r>
            <w:r w:rsidR="00F708DC" w:rsidRPr="00A431E1">
              <w:rPr>
                <w:rFonts w:cs="Segoe UI"/>
                <w:color w:val="000000"/>
                <w:sz w:val="18"/>
                <w:szCs w:val="18"/>
              </w:rPr>
              <w:t xml:space="preserve"> </w:t>
            </w:r>
            <w:r w:rsidRPr="00A431E1">
              <w:rPr>
                <w:rFonts w:cs="Segoe UI"/>
                <w:color w:val="000000"/>
                <w:sz w:val="18"/>
                <w:szCs w:val="18"/>
              </w:rPr>
              <w:t>(4.26)</w:t>
            </w:r>
          </w:p>
        </w:tc>
        <w:tc>
          <w:tcPr>
            <w:tcW w:w="1701" w:type="dxa"/>
            <w:vAlign w:val="center"/>
          </w:tcPr>
          <w:p w14:paraId="366B8947" w14:textId="200DCCBA" w:rsidR="00BD3C6F" w:rsidRPr="00A431E1" w:rsidRDefault="00BD3C6F" w:rsidP="000626A9">
            <w:pPr>
              <w:pStyle w:val="Number"/>
              <w:numPr>
                <w:ilvl w:val="0"/>
                <w:numId w:val="0"/>
              </w:numPr>
              <w:spacing w:before="40" w:after="40"/>
              <w:jc w:val="center"/>
              <w:rPr>
                <w:rFonts w:cs="Segoe UI"/>
                <w:sz w:val="18"/>
                <w:szCs w:val="18"/>
              </w:rPr>
            </w:pPr>
            <w:r w:rsidRPr="00A431E1">
              <w:rPr>
                <w:rFonts w:cs="Segoe UI"/>
                <w:color w:val="000000"/>
                <w:sz w:val="18"/>
                <w:szCs w:val="18"/>
              </w:rPr>
              <w:t>2</w:t>
            </w:r>
            <w:r w:rsidR="00F708DC" w:rsidRPr="00A431E1">
              <w:rPr>
                <w:rFonts w:cs="Segoe UI"/>
                <w:color w:val="000000"/>
                <w:sz w:val="18"/>
                <w:szCs w:val="18"/>
              </w:rPr>
              <w:t xml:space="preserve"> </w:t>
            </w:r>
            <w:r w:rsidRPr="00A431E1">
              <w:rPr>
                <w:rFonts w:cs="Segoe UI"/>
                <w:color w:val="000000"/>
                <w:sz w:val="18"/>
                <w:szCs w:val="18"/>
              </w:rPr>
              <w:t>(2.16)</w:t>
            </w:r>
          </w:p>
        </w:tc>
        <w:tc>
          <w:tcPr>
            <w:tcW w:w="1700" w:type="dxa"/>
            <w:vAlign w:val="center"/>
          </w:tcPr>
          <w:p w14:paraId="567E2F13" w14:textId="11DD79AF" w:rsidR="00BD3C6F" w:rsidRPr="00A431E1" w:rsidRDefault="006C6BC8" w:rsidP="000626A9">
            <w:pPr>
              <w:spacing w:before="40" w:after="40"/>
              <w:jc w:val="center"/>
              <w:rPr>
                <w:rFonts w:cs="Segoe UI"/>
                <w:color w:val="000000"/>
                <w:sz w:val="18"/>
                <w:szCs w:val="18"/>
              </w:rPr>
            </w:pPr>
            <w:r w:rsidRPr="00A431E1">
              <w:rPr>
                <w:rFonts w:cs="Segoe UI"/>
                <w:color w:val="000000"/>
                <w:sz w:val="18"/>
                <w:szCs w:val="18"/>
              </w:rPr>
              <w:t>5</w:t>
            </w:r>
            <w:r w:rsidR="00F708DC" w:rsidRPr="00A431E1">
              <w:rPr>
                <w:rFonts w:cs="Segoe UI"/>
                <w:color w:val="000000"/>
                <w:sz w:val="18"/>
                <w:szCs w:val="18"/>
              </w:rPr>
              <w:t xml:space="preserve"> </w:t>
            </w:r>
            <w:r w:rsidRPr="00A431E1">
              <w:rPr>
                <w:rFonts w:cs="Segoe UI"/>
                <w:color w:val="000000"/>
                <w:sz w:val="18"/>
                <w:szCs w:val="18"/>
              </w:rPr>
              <w:t>(5.39)</w:t>
            </w:r>
          </w:p>
        </w:tc>
      </w:tr>
      <w:tr w:rsidR="00BD3C6F" w:rsidRPr="00A431E1" w14:paraId="6170D00F" w14:textId="77777777" w:rsidTr="000626A9">
        <w:trPr>
          <w:trHeight w:val="300"/>
        </w:trPr>
        <w:tc>
          <w:tcPr>
            <w:tcW w:w="1200" w:type="dxa"/>
            <w:vMerge/>
            <w:tcBorders>
              <w:bottom w:val="single" w:sz="4" w:space="0" w:color="B6DFE0" w:themeColor="background1" w:themeTint="66"/>
            </w:tcBorders>
            <w:textDirection w:val="btLr"/>
          </w:tcPr>
          <w:p w14:paraId="36EA968E" w14:textId="77777777" w:rsidR="00BD3C6F" w:rsidRPr="00A431E1" w:rsidRDefault="00BD3C6F" w:rsidP="000626A9">
            <w:pPr>
              <w:pStyle w:val="Number"/>
              <w:numPr>
                <w:ilvl w:val="0"/>
                <w:numId w:val="0"/>
              </w:numPr>
              <w:spacing w:before="40" w:after="40"/>
              <w:ind w:left="113" w:right="113"/>
              <w:jc w:val="center"/>
              <w:rPr>
                <w:rFonts w:cs="Segoe UI"/>
                <w:sz w:val="18"/>
                <w:szCs w:val="18"/>
              </w:rPr>
            </w:pPr>
          </w:p>
        </w:tc>
        <w:tc>
          <w:tcPr>
            <w:tcW w:w="2061" w:type="dxa"/>
            <w:gridSpan w:val="2"/>
            <w:tcBorders>
              <w:bottom w:val="single" w:sz="4" w:space="0" w:color="B6DFE0" w:themeColor="background1" w:themeTint="66"/>
            </w:tcBorders>
            <w:vAlign w:val="center"/>
          </w:tcPr>
          <w:p w14:paraId="609EA737" w14:textId="5D0D2962" w:rsidR="00BD3C6F" w:rsidRPr="00A431E1" w:rsidRDefault="00BD3C6F" w:rsidP="000626A9">
            <w:pPr>
              <w:pStyle w:val="Number"/>
              <w:numPr>
                <w:ilvl w:val="0"/>
                <w:numId w:val="0"/>
              </w:numPr>
              <w:spacing w:before="40" w:after="40"/>
              <w:rPr>
                <w:rFonts w:cs="Segoe UI"/>
                <w:sz w:val="18"/>
                <w:szCs w:val="18"/>
              </w:rPr>
            </w:pPr>
            <w:r w:rsidRPr="00A431E1">
              <w:rPr>
                <w:rFonts w:cs="Segoe UI"/>
                <w:color w:val="000000"/>
                <w:sz w:val="18"/>
                <w:szCs w:val="18"/>
              </w:rPr>
              <w:t>Other</w:t>
            </w:r>
          </w:p>
        </w:tc>
        <w:tc>
          <w:tcPr>
            <w:tcW w:w="1984" w:type="dxa"/>
            <w:tcBorders>
              <w:bottom w:val="single" w:sz="4" w:space="0" w:color="B6DFE0" w:themeColor="background1" w:themeTint="66"/>
            </w:tcBorders>
            <w:vAlign w:val="center"/>
          </w:tcPr>
          <w:p w14:paraId="4181DCD2" w14:textId="6A0F5EE7" w:rsidR="00BD3C6F" w:rsidRPr="00A431E1" w:rsidRDefault="00BD3C6F" w:rsidP="000626A9">
            <w:pPr>
              <w:pStyle w:val="Number"/>
              <w:numPr>
                <w:ilvl w:val="0"/>
                <w:numId w:val="0"/>
              </w:numPr>
              <w:spacing w:before="40" w:after="40"/>
              <w:jc w:val="center"/>
              <w:rPr>
                <w:rFonts w:cs="Segoe UI"/>
                <w:sz w:val="18"/>
                <w:szCs w:val="18"/>
              </w:rPr>
            </w:pPr>
            <w:r w:rsidRPr="00A431E1">
              <w:rPr>
                <w:rFonts w:cs="Segoe UI"/>
                <w:color w:val="000000"/>
                <w:sz w:val="18"/>
                <w:szCs w:val="18"/>
              </w:rPr>
              <w:t>0</w:t>
            </w:r>
            <w:r w:rsidR="00F708DC" w:rsidRPr="00A431E1">
              <w:rPr>
                <w:rFonts w:cs="Segoe UI"/>
                <w:color w:val="000000"/>
                <w:sz w:val="18"/>
                <w:szCs w:val="18"/>
              </w:rPr>
              <w:t xml:space="preserve"> </w:t>
            </w:r>
            <w:r w:rsidRPr="00A431E1">
              <w:rPr>
                <w:rFonts w:cs="Segoe UI"/>
                <w:color w:val="000000"/>
                <w:sz w:val="18"/>
                <w:szCs w:val="18"/>
              </w:rPr>
              <w:t>(0.00)</w:t>
            </w:r>
          </w:p>
        </w:tc>
        <w:tc>
          <w:tcPr>
            <w:tcW w:w="1701" w:type="dxa"/>
            <w:tcBorders>
              <w:bottom w:val="single" w:sz="4" w:space="0" w:color="B6DFE0" w:themeColor="background1" w:themeTint="66"/>
            </w:tcBorders>
            <w:vAlign w:val="center"/>
          </w:tcPr>
          <w:p w14:paraId="2E013716" w14:textId="4857E3D6" w:rsidR="00BD3C6F" w:rsidRPr="00A431E1" w:rsidRDefault="00BD3C6F" w:rsidP="000626A9">
            <w:pPr>
              <w:pStyle w:val="Number"/>
              <w:numPr>
                <w:ilvl w:val="0"/>
                <w:numId w:val="0"/>
              </w:numPr>
              <w:spacing w:before="40" w:after="40"/>
              <w:jc w:val="center"/>
              <w:rPr>
                <w:rFonts w:cs="Segoe UI"/>
                <w:sz w:val="18"/>
                <w:szCs w:val="18"/>
              </w:rPr>
            </w:pPr>
            <w:r w:rsidRPr="00A431E1">
              <w:rPr>
                <w:rFonts w:cs="Segoe UI"/>
                <w:color w:val="000000"/>
                <w:sz w:val="18"/>
                <w:szCs w:val="18"/>
              </w:rPr>
              <w:t>0</w:t>
            </w:r>
            <w:r w:rsidR="00F708DC" w:rsidRPr="00A431E1">
              <w:rPr>
                <w:rFonts w:cs="Segoe UI"/>
                <w:color w:val="000000"/>
                <w:sz w:val="18"/>
                <w:szCs w:val="18"/>
              </w:rPr>
              <w:t xml:space="preserve"> </w:t>
            </w:r>
            <w:r w:rsidRPr="00A431E1">
              <w:rPr>
                <w:rFonts w:cs="Segoe UI"/>
                <w:color w:val="000000"/>
                <w:sz w:val="18"/>
                <w:szCs w:val="18"/>
              </w:rPr>
              <w:t>(0.00)</w:t>
            </w:r>
          </w:p>
        </w:tc>
        <w:tc>
          <w:tcPr>
            <w:tcW w:w="1700" w:type="dxa"/>
            <w:tcBorders>
              <w:bottom w:val="single" w:sz="4" w:space="0" w:color="B6DFE0" w:themeColor="background1" w:themeTint="66"/>
            </w:tcBorders>
            <w:vAlign w:val="center"/>
          </w:tcPr>
          <w:p w14:paraId="7FAB15D0" w14:textId="33646EFD" w:rsidR="00BD3C6F" w:rsidRPr="00A431E1" w:rsidRDefault="00BD3C6F" w:rsidP="000626A9">
            <w:pPr>
              <w:pStyle w:val="Number"/>
              <w:numPr>
                <w:ilvl w:val="0"/>
                <w:numId w:val="0"/>
              </w:numPr>
              <w:spacing w:before="40" w:after="40"/>
              <w:jc w:val="center"/>
              <w:rPr>
                <w:rFonts w:cs="Segoe UI"/>
                <w:sz w:val="18"/>
                <w:szCs w:val="18"/>
              </w:rPr>
            </w:pPr>
            <w:r w:rsidRPr="00A431E1">
              <w:rPr>
                <w:rFonts w:cs="Segoe UI"/>
                <w:color w:val="000000"/>
                <w:sz w:val="18"/>
                <w:szCs w:val="18"/>
              </w:rPr>
              <w:t>0</w:t>
            </w:r>
            <w:r w:rsidR="00F708DC" w:rsidRPr="00A431E1">
              <w:rPr>
                <w:rFonts w:cs="Segoe UI"/>
                <w:color w:val="000000"/>
                <w:sz w:val="18"/>
                <w:szCs w:val="18"/>
              </w:rPr>
              <w:t xml:space="preserve"> </w:t>
            </w:r>
            <w:r w:rsidRPr="00A431E1">
              <w:rPr>
                <w:rFonts w:cs="Segoe UI"/>
                <w:color w:val="000000"/>
                <w:sz w:val="18"/>
                <w:szCs w:val="18"/>
              </w:rPr>
              <w:t>(0.00)</w:t>
            </w:r>
          </w:p>
        </w:tc>
      </w:tr>
      <w:tr w:rsidR="002E7D90" w:rsidRPr="00A431E1" w14:paraId="725837F8" w14:textId="77777777" w:rsidTr="000626A9">
        <w:trPr>
          <w:trHeight w:val="300"/>
        </w:trPr>
        <w:tc>
          <w:tcPr>
            <w:tcW w:w="1200" w:type="dxa"/>
            <w:vMerge w:val="restart"/>
            <w:tcBorders>
              <w:top w:val="single" w:sz="4" w:space="0" w:color="B6DFE0" w:themeColor="background1" w:themeTint="66"/>
            </w:tcBorders>
            <w:textDirection w:val="btLr"/>
          </w:tcPr>
          <w:p w14:paraId="4B6D6C4C" w14:textId="1AE1D636" w:rsidR="002E7D90" w:rsidRPr="00A431E1" w:rsidRDefault="002E7D90" w:rsidP="000626A9">
            <w:pPr>
              <w:pStyle w:val="Number"/>
              <w:numPr>
                <w:ilvl w:val="0"/>
                <w:numId w:val="0"/>
              </w:numPr>
              <w:spacing w:before="40" w:after="40"/>
              <w:ind w:left="113" w:right="113"/>
              <w:jc w:val="center"/>
              <w:rPr>
                <w:rFonts w:cs="Segoe UI"/>
                <w:sz w:val="18"/>
                <w:szCs w:val="18"/>
              </w:rPr>
            </w:pPr>
            <w:r w:rsidRPr="00A431E1">
              <w:rPr>
                <w:rFonts w:cs="Segoe UI"/>
                <w:sz w:val="18"/>
                <w:szCs w:val="18"/>
              </w:rPr>
              <w:t>Residence at time of diagnosis</w:t>
            </w:r>
          </w:p>
        </w:tc>
        <w:tc>
          <w:tcPr>
            <w:tcW w:w="2061" w:type="dxa"/>
            <w:gridSpan w:val="2"/>
            <w:tcBorders>
              <w:top w:val="single" w:sz="4" w:space="0" w:color="B6DFE0" w:themeColor="background1" w:themeTint="66"/>
            </w:tcBorders>
          </w:tcPr>
          <w:p w14:paraId="3FE06E5C" w14:textId="77777777" w:rsidR="002E7D90" w:rsidRPr="00A431E1" w:rsidRDefault="002E7D90" w:rsidP="000626A9">
            <w:pPr>
              <w:pStyle w:val="Number"/>
              <w:numPr>
                <w:ilvl w:val="0"/>
                <w:numId w:val="0"/>
              </w:numPr>
              <w:spacing w:before="40" w:after="40"/>
              <w:rPr>
                <w:rFonts w:cs="Segoe UI"/>
                <w:sz w:val="18"/>
                <w:szCs w:val="18"/>
              </w:rPr>
            </w:pPr>
            <w:r w:rsidRPr="00A431E1">
              <w:rPr>
                <w:rFonts w:cs="Segoe UI"/>
                <w:sz w:val="18"/>
                <w:szCs w:val="18"/>
              </w:rPr>
              <w:t>New Zealand total</w:t>
            </w:r>
          </w:p>
        </w:tc>
        <w:tc>
          <w:tcPr>
            <w:tcW w:w="1984" w:type="dxa"/>
            <w:tcBorders>
              <w:top w:val="single" w:sz="4" w:space="0" w:color="B6DFE0" w:themeColor="background1" w:themeTint="66"/>
            </w:tcBorders>
            <w:vAlign w:val="center"/>
          </w:tcPr>
          <w:p w14:paraId="1FD5FB96" w14:textId="594A2729" w:rsidR="002E7D90" w:rsidRPr="00A431E1" w:rsidRDefault="002E7D90" w:rsidP="000626A9">
            <w:pPr>
              <w:pStyle w:val="Number"/>
              <w:numPr>
                <w:ilvl w:val="0"/>
                <w:numId w:val="0"/>
              </w:numPr>
              <w:spacing w:before="40" w:after="40"/>
              <w:jc w:val="center"/>
              <w:rPr>
                <w:rFonts w:cs="Segoe UI"/>
                <w:sz w:val="18"/>
                <w:szCs w:val="18"/>
              </w:rPr>
            </w:pPr>
            <w:r w:rsidRPr="00A431E1">
              <w:rPr>
                <w:rFonts w:cs="Segoe UI"/>
                <w:color w:val="000000"/>
                <w:sz w:val="18"/>
                <w:szCs w:val="18"/>
              </w:rPr>
              <w:t>84</w:t>
            </w:r>
            <w:r w:rsidR="002538F9" w:rsidRPr="00A431E1">
              <w:rPr>
                <w:rFonts w:cs="Segoe UI"/>
                <w:color w:val="000000"/>
                <w:sz w:val="18"/>
                <w:szCs w:val="18"/>
              </w:rPr>
              <w:t xml:space="preserve"> </w:t>
            </w:r>
            <w:r w:rsidRPr="00A431E1">
              <w:rPr>
                <w:rFonts w:cs="Segoe UI"/>
                <w:color w:val="000000"/>
                <w:sz w:val="18"/>
                <w:szCs w:val="18"/>
              </w:rPr>
              <w:t>(1.93)</w:t>
            </w:r>
          </w:p>
        </w:tc>
        <w:tc>
          <w:tcPr>
            <w:tcW w:w="1701" w:type="dxa"/>
            <w:tcBorders>
              <w:top w:val="single" w:sz="4" w:space="0" w:color="B6DFE0" w:themeColor="background1" w:themeTint="66"/>
            </w:tcBorders>
            <w:vAlign w:val="center"/>
          </w:tcPr>
          <w:p w14:paraId="1FF69597" w14:textId="354B4888" w:rsidR="002E7D90" w:rsidRPr="00A431E1" w:rsidRDefault="002E7D90" w:rsidP="000626A9">
            <w:pPr>
              <w:pStyle w:val="Number"/>
              <w:numPr>
                <w:ilvl w:val="0"/>
                <w:numId w:val="0"/>
              </w:numPr>
              <w:spacing w:before="40" w:after="40"/>
              <w:jc w:val="center"/>
              <w:rPr>
                <w:rFonts w:cs="Segoe UI"/>
                <w:sz w:val="18"/>
                <w:szCs w:val="18"/>
              </w:rPr>
            </w:pPr>
            <w:r w:rsidRPr="00A431E1">
              <w:rPr>
                <w:rFonts w:cs="Segoe UI"/>
                <w:color w:val="000000"/>
                <w:sz w:val="18"/>
                <w:szCs w:val="18"/>
              </w:rPr>
              <w:t>55</w:t>
            </w:r>
            <w:r w:rsidR="002538F9" w:rsidRPr="00A431E1">
              <w:rPr>
                <w:rFonts w:cs="Segoe UI"/>
                <w:color w:val="000000"/>
                <w:sz w:val="18"/>
                <w:szCs w:val="18"/>
              </w:rPr>
              <w:t xml:space="preserve"> </w:t>
            </w:r>
            <w:r w:rsidRPr="00A431E1">
              <w:rPr>
                <w:rFonts w:cs="Segoe UI"/>
                <w:color w:val="000000"/>
                <w:sz w:val="18"/>
                <w:szCs w:val="18"/>
              </w:rPr>
              <w:t>(1.06)</w:t>
            </w:r>
          </w:p>
        </w:tc>
        <w:tc>
          <w:tcPr>
            <w:tcW w:w="1700" w:type="dxa"/>
            <w:tcBorders>
              <w:top w:val="single" w:sz="4" w:space="0" w:color="B6DFE0" w:themeColor="background1" w:themeTint="66"/>
            </w:tcBorders>
            <w:vAlign w:val="center"/>
          </w:tcPr>
          <w:p w14:paraId="51D59759" w14:textId="52BDB118" w:rsidR="002E7D90" w:rsidRPr="00A431E1" w:rsidRDefault="002E7D90" w:rsidP="000626A9">
            <w:pPr>
              <w:pStyle w:val="Number"/>
              <w:numPr>
                <w:ilvl w:val="0"/>
                <w:numId w:val="0"/>
              </w:numPr>
              <w:spacing w:before="40" w:after="40"/>
              <w:jc w:val="center"/>
              <w:rPr>
                <w:rFonts w:cs="Segoe UI"/>
                <w:sz w:val="18"/>
                <w:szCs w:val="18"/>
              </w:rPr>
            </w:pPr>
            <w:r w:rsidRPr="00A431E1">
              <w:rPr>
                <w:rFonts w:cs="Segoe UI"/>
                <w:color w:val="000000"/>
                <w:sz w:val="18"/>
                <w:szCs w:val="18"/>
              </w:rPr>
              <w:t>5</w:t>
            </w:r>
            <w:r w:rsidR="003B5DC9" w:rsidRPr="00A431E1">
              <w:rPr>
                <w:rFonts w:cs="Segoe UI"/>
                <w:color w:val="000000"/>
                <w:sz w:val="18"/>
                <w:szCs w:val="18"/>
              </w:rPr>
              <w:t>6</w:t>
            </w:r>
            <w:r w:rsidR="002538F9" w:rsidRPr="00A431E1">
              <w:rPr>
                <w:rFonts w:cs="Segoe UI"/>
                <w:color w:val="000000"/>
                <w:sz w:val="18"/>
                <w:szCs w:val="18"/>
              </w:rPr>
              <w:t xml:space="preserve"> </w:t>
            </w:r>
            <w:r w:rsidRPr="00A431E1">
              <w:rPr>
                <w:rFonts w:cs="Segoe UI"/>
                <w:color w:val="000000"/>
                <w:sz w:val="18"/>
                <w:szCs w:val="18"/>
              </w:rPr>
              <w:t>(1.04)</w:t>
            </w:r>
          </w:p>
        </w:tc>
      </w:tr>
      <w:tr w:rsidR="002E7D90" w:rsidRPr="00A431E1" w14:paraId="01033CD5" w14:textId="77777777" w:rsidTr="00282028">
        <w:trPr>
          <w:trHeight w:val="300"/>
        </w:trPr>
        <w:tc>
          <w:tcPr>
            <w:tcW w:w="1200" w:type="dxa"/>
            <w:vMerge/>
          </w:tcPr>
          <w:p w14:paraId="3D682A51" w14:textId="77777777" w:rsidR="002E7D90" w:rsidRPr="00A431E1" w:rsidRDefault="002E7D90" w:rsidP="000626A9">
            <w:pPr>
              <w:pStyle w:val="Number"/>
              <w:numPr>
                <w:ilvl w:val="0"/>
                <w:numId w:val="0"/>
              </w:numPr>
              <w:spacing w:before="40" w:after="40"/>
              <w:rPr>
                <w:rFonts w:cs="Segoe UI"/>
                <w:sz w:val="18"/>
                <w:szCs w:val="18"/>
              </w:rPr>
            </w:pPr>
          </w:p>
        </w:tc>
        <w:tc>
          <w:tcPr>
            <w:tcW w:w="360" w:type="dxa"/>
            <w:vMerge w:val="restart"/>
            <w:textDirection w:val="btLr"/>
          </w:tcPr>
          <w:p w14:paraId="602C3DC4" w14:textId="77777777" w:rsidR="002E7D90" w:rsidRPr="00A431E1" w:rsidRDefault="002E7D90" w:rsidP="000626A9">
            <w:pPr>
              <w:pStyle w:val="Number"/>
              <w:numPr>
                <w:ilvl w:val="0"/>
                <w:numId w:val="0"/>
              </w:numPr>
              <w:spacing w:before="40" w:after="40"/>
              <w:ind w:left="113" w:right="113"/>
              <w:jc w:val="center"/>
              <w:rPr>
                <w:rFonts w:cs="Segoe UI"/>
                <w:sz w:val="18"/>
                <w:szCs w:val="18"/>
              </w:rPr>
            </w:pPr>
            <w:r w:rsidRPr="00A431E1">
              <w:rPr>
                <w:rFonts w:cs="Segoe UI"/>
                <w:sz w:val="18"/>
                <w:szCs w:val="18"/>
              </w:rPr>
              <w:t>New Zealand</w:t>
            </w:r>
          </w:p>
        </w:tc>
        <w:tc>
          <w:tcPr>
            <w:tcW w:w="1701" w:type="dxa"/>
          </w:tcPr>
          <w:p w14:paraId="1C4A67F7" w14:textId="77777777" w:rsidR="002E7D90" w:rsidRPr="00A431E1" w:rsidRDefault="002E7D90" w:rsidP="000626A9">
            <w:pPr>
              <w:pStyle w:val="Number"/>
              <w:numPr>
                <w:ilvl w:val="0"/>
                <w:numId w:val="0"/>
              </w:numPr>
              <w:spacing w:before="40" w:after="40"/>
              <w:rPr>
                <w:rFonts w:cs="Segoe UI"/>
                <w:sz w:val="18"/>
                <w:szCs w:val="18"/>
              </w:rPr>
            </w:pPr>
            <w:r w:rsidRPr="00A431E1">
              <w:rPr>
                <w:rFonts w:cs="Segoe UI"/>
                <w:sz w:val="18"/>
                <w:szCs w:val="18"/>
              </w:rPr>
              <w:t>Northern Region</w:t>
            </w:r>
          </w:p>
        </w:tc>
        <w:tc>
          <w:tcPr>
            <w:tcW w:w="1984" w:type="dxa"/>
            <w:vAlign w:val="center"/>
          </w:tcPr>
          <w:p w14:paraId="29B328F2" w14:textId="41132D64" w:rsidR="002E7D90" w:rsidRPr="00A431E1" w:rsidRDefault="002E7D90" w:rsidP="000626A9">
            <w:pPr>
              <w:pStyle w:val="Number"/>
              <w:numPr>
                <w:ilvl w:val="0"/>
                <w:numId w:val="0"/>
              </w:numPr>
              <w:spacing w:before="40" w:after="40"/>
              <w:jc w:val="center"/>
              <w:rPr>
                <w:rFonts w:cs="Segoe UI"/>
                <w:sz w:val="18"/>
                <w:szCs w:val="18"/>
              </w:rPr>
            </w:pPr>
            <w:r w:rsidRPr="00A431E1">
              <w:rPr>
                <w:rFonts w:cs="Segoe UI"/>
                <w:color w:val="000000"/>
                <w:sz w:val="18"/>
                <w:szCs w:val="18"/>
              </w:rPr>
              <w:t>31</w:t>
            </w:r>
            <w:r w:rsidR="002538F9" w:rsidRPr="00A431E1">
              <w:rPr>
                <w:rFonts w:cs="Segoe UI"/>
                <w:color w:val="000000"/>
                <w:sz w:val="18"/>
                <w:szCs w:val="18"/>
              </w:rPr>
              <w:t xml:space="preserve"> </w:t>
            </w:r>
            <w:r w:rsidRPr="00A431E1">
              <w:rPr>
                <w:rFonts w:cs="Segoe UI"/>
                <w:color w:val="000000"/>
                <w:sz w:val="18"/>
                <w:szCs w:val="18"/>
              </w:rPr>
              <w:t>(1.92)</w:t>
            </w:r>
          </w:p>
        </w:tc>
        <w:tc>
          <w:tcPr>
            <w:tcW w:w="1701" w:type="dxa"/>
            <w:vAlign w:val="center"/>
          </w:tcPr>
          <w:p w14:paraId="6D832773" w14:textId="674A0CAA" w:rsidR="002E7D90" w:rsidRPr="00A431E1" w:rsidRDefault="002E7D90" w:rsidP="000626A9">
            <w:pPr>
              <w:pStyle w:val="Number"/>
              <w:numPr>
                <w:ilvl w:val="0"/>
                <w:numId w:val="0"/>
              </w:numPr>
              <w:spacing w:before="40" w:after="40"/>
              <w:jc w:val="center"/>
              <w:rPr>
                <w:rFonts w:cs="Segoe UI"/>
                <w:sz w:val="18"/>
                <w:szCs w:val="18"/>
              </w:rPr>
            </w:pPr>
            <w:r w:rsidRPr="00A431E1">
              <w:rPr>
                <w:rFonts w:cs="Segoe UI"/>
                <w:color w:val="000000"/>
                <w:sz w:val="18"/>
                <w:szCs w:val="18"/>
              </w:rPr>
              <w:t>27</w:t>
            </w:r>
            <w:r w:rsidR="002538F9" w:rsidRPr="00A431E1">
              <w:rPr>
                <w:rFonts w:cs="Segoe UI"/>
                <w:color w:val="000000"/>
                <w:sz w:val="18"/>
                <w:szCs w:val="18"/>
              </w:rPr>
              <w:t xml:space="preserve"> </w:t>
            </w:r>
            <w:r w:rsidRPr="00A431E1">
              <w:rPr>
                <w:rFonts w:cs="Segoe UI"/>
                <w:color w:val="000000"/>
                <w:sz w:val="18"/>
                <w:szCs w:val="18"/>
              </w:rPr>
              <w:t>(1.36)</w:t>
            </w:r>
          </w:p>
        </w:tc>
        <w:tc>
          <w:tcPr>
            <w:tcW w:w="1700" w:type="dxa"/>
            <w:vAlign w:val="center"/>
          </w:tcPr>
          <w:p w14:paraId="5B8D53DF" w14:textId="63AB8C5C" w:rsidR="002E7D90" w:rsidRPr="00A431E1" w:rsidRDefault="002E7D90" w:rsidP="000626A9">
            <w:pPr>
              <w:pStyle w:val="Number"/>
              <w:numPr>
                <w:ilvl w:val="0"/>
                <w:numId w:val="0"/>
              </w:numPr>
              <w:spacing w:before="40" w:after="40"/>
              <w:jc w:val="center"/>
              <w:rPr>
                <w:rFonts w:cs="Segoe UI"/>
                <w:sz w:val="18"/>
                <w:szCs w:val="18"/>
              </w:rPr>
            </w:pPr>
            <w:r w:rsidRPr="00A431E1">
              <w:rPr>
                <w:rFonts w:cs="Segoe UI"/>
                <w:color w:val="000000"/>
                <w:sz w:val="18"/>
                <w:szCs w:val="18"/>
              </w:rPr>
              <w:t>25</w:t>
            </w:r>
            <w:r w:rsidR="002538F9" w:rsidRPr="00A431E1">
              <w:rPr>
                <w:rFonts w:cs="Segoe UI"/>
                <w:color w:val="000000"/>
                <w:sz w:val="18"/>
                <w:szCs w:val="18"/>
              </w:rPr>
              <w:t xml:space="preserve"> </w:t>
            </w:r>
            <w:r w:rsidRPr="00A431E1">
              <w:rPr>
                <w:rFonts w:cs="Segoe UI"/>
                <w:color w:val="000000"/>
                <w:sz w:val="18"/>
                <w:szCs w:val="18"/>
              </w:rPr>
              <w:t>(1.23)</w:t>
            </w:r>
          </w:p>
        </w:tc>
      </w:tr>
      <w:tr w:rsidR="002E7D90" w:rsidRPr="00A431E1" w14:paraId="282B66B4" w14:textId="77777777" w:rsidTr="00282028">
        <w:trPr>
          <w:trHeight w:val="300"/>
        </w:trPr>
        <w:tc>
          <w:tcPr>
            <w:tcW w:w="1200" w:type="dxa"/>
            <w:vMerge/>
          </w:tcPr>
          <w:p w14:paraId="744172CB" w14:textId="77777777" w:rsidR="002E7D90" w:rsidRPr="00A431E1" w:rsidRDefault="002E7D90" w:rsidP="000626A9">
            <w:pPr>
              <w:pStyle w:val="Number"/>
              <w:numPr>
                <w:ilvl w:val="0"/>
                <w:numId w:val="0"/>
              </w:numPr>
              <w:spacing w:before="40" w:after="40"/>
              <w:rPr>
                <w:rFonts w:cs="Segoe UI"/>
                <w:sz w:val="18"/>
                <w:szCs w:val="18"/>
              </w:rPr>
            </w:pPr>
          </w:p>
        </w:tc>
        <w:tc>
          <w:tcPr>
            <w:tcW w:w="360" w:type="dxa"/>
            <w:vMerge/>
          </w:tcPr>
          <w:p w14:paraId="0DDDD787" w14:textId="77777777" w:rsidR="002E7D90" w:rsidRPr="00A431E1" w:rsidRDefault="002E7D90" w:rsidP="000626A9">
            <w:pPr>
              <w:pStyle w:val="Number"/>
              <w:numPr>
                <w:ilvl w:val="0"/>
                <w:numId w:val="0"/>
              </w:numPr>
              <w:spacing w:before="40" w:after="40"/>
              <w:rPr>
                <w:rFonts w:cs="Segoe UI"/>
                <w:sz w:val="18"/>
                <w:szCs w:val="18"/>
              </w:rPr>
            </w:pPr>
          </w:p>
        </w:tc>
        <w:tc>
          <w:tcPr>
            <w:tcW w:w="1701" w:type="dxa"/>
          </w:tcPr>
          <w:p w14:paraId="12A205C6" w14:textId="77777777" w:rsidR="002E7D90" w:rsidRPr="00A431E1" w:rsidRDefault="002E7D90" w:rsidP="000626A9">
            <w:pPr>
              <w:pStyle w:val="Number"/>
              <w:numPr>
                <w:ilvl w:val="0"/>
                <w:numId w:val="0"/>
              </w:numPr>
              <w:spacing w:before="40" w:after="40"/>
              <w:rPr>
                <w:rFonts w:cs="Segoe UI"/>
                <w:sz w:val="18"/>
                <w:szCs w:val="18"/>
              </w:rPr>
            </w:pPr>
            <w:r w:rsidRPr="00A431E1">
              <w:rPr>
                <w:rFonts w:cs="Segoe UI"/>
                <w:sz w:val="18"/>
                <w:szCs w:val="18"/>
              </w:rPr>
              <w:t>Te Manawa Taki Region</w:t>
            </w:r>
          </w:p>
        </w:tc>
        <w:tc>
          <w:tcPr>
            <w:tcW w:w="1984" w:type="dxa"/>
            <w:vAlign w:val="center"/>
          </w:tcPr>
          <w:p w14:paraId="5E3D7834" w14:textId="46F6FD00" w:rsidR="002E7D90" w:rsidRPr="00A431E1" w:rsidRDefault="002E7D90" w:rsidP="000626A9">
            <w:pPr>
              <w:pStyle w:val="Number"/>
              <w:numPr>
                <w:ilvl w:val="0"/>
                <w:numId w:val="0"/>
              </w:numPr>
              <w:spacing w:before="40" w:after="40"/>
              <w:jc w:val="center"/>
              <w:rPr>
                <w:rFonts w:cs="Segoe UI"/>
                <w:sz w:val="18"/>
                <w:szCs w:val="18"/>
              </w:rPr>
            </w:pPr>
            <w:r w:rsidRPr="00A431E1">
              <w:rPr>
                <w:rFonts w:cs="Segoe UI"/>
                <w:color w:val="000000"/>
                <w:sz w:val="18"/>
                <w:szCs w:val="18"/>
              </w:rPr>
              <w:t>14</w:t>
            </w:r>
            <w:r w:rsidR="002538F9" w:rsidRPr="00A431E1">
              <w:rPr>
                <w:rFonts w:cs="Segoe UI"/>
                <w:color w:val="000000"/>
                <w:sz w:val="18"/>
                <w:szCs w:val="18"/>
              </w:rPr>
              <w:t xml:space="preserve"> </w:t>
            </w:r>
            <w:r w:rsidRPr="00A431E1">
              <w:rPr>
                <w:rFonts w:cs="Segoe UI"/>
                <w:color w:val="000000"/>
                <w:sz w:val="18"/>
                <w:szCs w:val="18"/>
              </w:rPr>
              <w:t>(1.67)</w:t>
            </w:r>
          </w:p>
        </w:tc>
        <w:tc>
          <w:tcPr>
            <w:tcW w:w="1701" w:type="dxa"/>
            <w:vAlign w:val="center"/>
          </w:tcPr>
          <w:p w14:paraId="6CC44B74" w14:textId="293F753D" w:rsidR="002E7D90" w:rsidRPr="00A431E1" w:rsidRDefault="002E7D90" w:rsidP="000626A9">
            <w:pPr>
              <w:pStyle w:val="Number"/>
              <w:numPr>
                <w:ilvl w:val="0"/>
                <w:numId w:val="0"/>
              </w:numPr>
              <w:spacing w:before="40" w:after="40"/>
              <w:jc w:val="center"/>
              <w:rPr>
                <w:rFonts w:cs="Segoe UI"/>
                <w:sz w:val="18"/>
                <w:szCs w:val="18"/>
              </w:rPr>
            </w:pPr>
            <w:r w:rsidRPr="00A431E1">
              <w:rPr>
                <w:rFonts w:cs="Segoe UI"/>
                <w:color w:val="000000"/>
                <w:sz w:val="18"/>
                <w:szCs w:val="18"/>
              </w:rPr>
              <w:t>9</w:t>
            </w:r>
            <w:r w:rsidR="002538F9" w:rsidRPr="00A431E1">
              <w:rPr>
                <w:rFonts w:cs="Segoe UI"/>
                <w:color w:val="000000"/>
                <w:sz w:val="18"/>
                <w:szCs w:val="18"/>
              </w:rPr>
              <w:t xml:space="preserve"> </w:t>
            </w:r>
            <w:r w:rsidRPr="00A431E1">
              <w:rPr>
                <w:rFonts w:cs="Segoe UI"/>
                <w:color w:val="000000"/>
                <w:sz w:val="18"/>
                <w:szCs w:val="18"/>
              </w:rPr>
              <w:t>(0.88)</w:t>
            </w:r>
          </w:p>
        </w:tc>
        <w:tc>
          <w:tcPr>
            <w:tcW w:w="1700" w:type="dxa"/>
            <w:vAlign w:val="center"/>
          </w:tcPr>
          <w:p w14:paraId="418F88C4" w14:textId="3A03B66D" w:rsidR="002E7D90" w:rsidRPr="00A431E1" w:rsidRDefault="002E7D90" w:rsidP="000626A9">
            <w:pPr>
              <w:pStyle w:val="Number"/>
              <w:numPr>
                <w:ilvl w:val="0"/>
                <w:numId w:val="0"/>
              </w:numPr>
              <w:spacing w:before="40" w:after="40"/>
              <w:jc w:val="center"/>
              <w:rPr>
                <w:rFonts w:cs="Segoe UI"/>
                <w:sz w:val="18"/>
                <w:szCs w:val="18"/>
              </w:rPr>
            </w:pPr>
            <w:r w:rsidRPr="00A431E1">
              <w:rPr>
                <w:rFonts w:cs="Segoe UI"/>
                <w:color w:val="000000"/>
                <w:sz w:val="18"/>
                <w:szCs w:val="18"/>
              </w:rPr>
              <w:t>13</w:t>
            </w:r>
            <w:r w:rsidR="002538F9" w:rsidRPr="00A431E1">
              <w:rPr>
                <w:rFonts w:cs="Segoe UI"/>
                <w:color w:val="000000"/>
                <w:sz w:val="18"/>
                <w:szCs w:val="18"/>
              </w:rPr>
              <w:t xml:space="preserve"> </w:t>
            </w:r>
            <w:r w:rsidRPr="00A431E1">
              <w:rPr>
                <w:rFonts w:cs="Segoe UI"/>
                <w:color w:val="000000"/>
                <w:sz w:val="18"/>
                <w:szCs w:val="18"/>
              </w:rPr>
              <w:t>(1.24)</w:t>
            </w:r>
          </w:p>
        </w:tc>
      </w:tr>
      <w:tr w:rsidR="002E7D90" w:rsidRPr="00A431E1" w14:paraId="28934682" w14:textId="77777777" w:rsidTr="00282028">
        <w:trPr>
          <w:trHeight w:val="300"/>
        </w:trPr>
        <w:tc>
          <w:tcPr>
            <w:tcW w:w="1200" w:type="dxa"/>
            <w:vMerge/>
          </w:tcPr>
          <w:p w14:paraId="240FC9B4" w14:textId="77777777" w:rsidR="002E7D90" w:rsidRPr="00A431E1" w:rsidRDefault="002E7D90" w:rsidP="000626A9">
            <w:pPr>
              <w:pStyle w:val="Number"/>
              <w:numPr>
                <w:ilvl w:val="0"/>
                <w:numId w:val="0"/>
              </w:numPr>
              <w:spacing w:before="40" w:after="40"/>
              <w:rPr>
                <w:rFonts w:cs="Segoe UI"/>
                <w:sz w:val="18"/>
                <w:szCs w:val="18"/>
              </w:rPr>
            </w:pPr>
          </w:p>
        </w:tc>
        <w:tc>
          <w:tcPr>
            <w:tcW w:w="360" w:type="dxa"/>
            <w:vMerge/>
          </w:tcPr>
          <w:p w14:paraId="0CB9CEB8" w14:textId="77777777" w:rsidR="002E7D90" w:rsidRPr="00A431E1" w:rsidRDefault="002E7D90" w:rsidP="000626A9">
            <w:pPr>
              <w:pStyle w:val="Number"/>
              <w:numPr>
                <w:ilvl w:val="0"/>
                <w:numId w:val="0"/>
              </w:numPr>
              <w:spacing w:before="40" w:after="40"/>
              <w:rPr>
                <w:rFonts w:cs="Segoe UI"/>
                <w:sz w:val="18"/>
                <w:szCs w:val="18"/>
              </w:rPr>
            </w:pPr>
          </w:p>
        </w:tc>
        <w:tc>
          <w:tcPr>
            <w:tcW w:w="1701" w:type="dxa"/>
          </w:tcPr>
          <w:p w14:paraId="4F3C1187" w14:textId="77777777" w:rsidR="002E7D90" w:rsidRPr="00A431E1" w:rsidRDefault="002E7D90" w:rsidP="000626A9">
            <w:pPr>
              <w:pStyle w:val="Number"/>
              <w:numPr>
                <w:ilvl w:val="0"/>
                <w:numId w:val="0"/>
              </w:numPr>
              <w:spacing w:before="40" w:after="40"/>
              <w:rPr>
                <w:rFonts w:cs="Segoe UI"/>
                <w:sz w:val="18"/>
                <w:szCs w:val="18"/>
              </w:rPr>
            </w:pPr>
            <w:r w:rsidRPr="00A431E1">
              <w:rPr>
                <w:rFonts w:cs="Segoe UI"/>
                <w:sz w:val="18"/>
                <w:szCs w:val="18"/>
              </w:rPr>
              <w:t>Central Region</w:t>
            </w:r>
          </w:p>
        </w:tc>
        <w:tc>
          <w:tcPr>
            <w:tcW w:w="1984" w:type="dxa"/>
            <w:vAlign w:val="center"/>
          </w:tcPr>
          <w:p w14:paraId="1A1F1969" w14:textId="5E1F08AE" w:rsidR="002E7D90" w:rsidRPr="00A431E1" w:rsidRDefault="002E7D90" w:rsidP="000626A9">
            <w:pPr>
              <w:pStyle w:val="Number"/>
              <w:numPr>
                <w:ilvl w:val="0"/>
                <w:numId w:val="0"/>
              </w:numPr>
              <w:spacing w:before="40" w:after="40"/>
              <w:jc w:val="center"/>
              <w:rPr>
                <w:rFonts w:cs="Segoe UI"/>
                <w:sz w:val="18"/>
                <w:szCs w:val="18"/>
              </w:rPr>
            </w:pPr>
            <w:r w:rsidRPr="00A431E1">
              <w:rPr>
                <w:rFonts w:cs="Segoe UI"/>
                <w:color w:val="000000"/>
                <w:sz w:val="18"/>
                <w:szCs w:val="18"/>
              </w:rPr>
              <w:t>23</w:t>
            </w:r>
            <w:r w:rsidR="002538F9" w:rsidRPr="00A431E1">
              <w:rPr>
                <w:rFonts w:cs="Segoe UI"/>
                <w:color w:val="000000"/>
                <w:sz w:val="18"/>
                <w:szCs w:val="18"/>
              </w:rPr>
              <w:t xml:space="preserve"> </w:t>
            </w:r>
            <w:r w:rsidRPr="00A431E1">
              <w:rPr>
                <w:rFonts w:cs="Segoe UI"/>
                <w:color w:val="000000"/>
                <w:sz w:val="18"/>
                <w:szCs w:val="18"/>
              </w:rPr>
              <w:t>(2.68)</w:t>
            </w:r>
          </w:p>
        </w:tc>
        <w:tc>
          <w:tcPr>
            <w:tcW w:w="1701" w:type="dxa"/>
            <w:vAlign w:val="center"/>
          </w:tcPr>
          <w:p w14:paraId="4E795A15" w14:textId="08B14DDC" w:rsidR="002E7D90" w:rsidRPr="00A431E1" w:rsidRDefault="002E7D90" w:rsidP="000626A9">
            <w:pPr>
              <w:pStyle w:val="Number"/>
              <w:numPr>
                <w:ilvl w:val="0"/>
                <w:numId w:val="0"/>
              </w:numPr>
              <w:spacing w:before="40" w:after="40"/>
              <w:jc w:val="center"/>
              <w:rPr>
                <w:rFonts w:cs="Segoe UI"/>
                <w:sz w:val="18"/>
                <w:szCs w:val="18"/>
              </w:rPr>
            </w:pPr>
            <w:r w:rsidRPr="00A431E1">
              <w:rPr>
                <w:rFonts w:cs="Segoe UI"/>
                <w:color w:val="000000"/>
                <w:sz w:val="18"/>
                <w:szCs w:val="18"/>
              </w:rPr>
              <w:t>11</w:t>
            </w:r>
            <w:r w:rsidR="002538F9" w:rsidRPr="00A431E1">
              <w:rPr>
                <w:rFonts w:cs="Segoe UI"/>
                <w:color w:val="000000"/>
                <w:sz w:val="18"/>
                <w:szCs w:val="18"/>
              </w:rPr>
              <w:t xml:space="preserve"> </w:t>
            </w:r>
            <w:r w:rsidRPr="00A431E1">
              <w:rPr>
                <w:rFonts w:cs="Segoe UI"/>
                <w:color w:val="000000"/>
                <w:sz w:val="18"/>
                <w:szCs w:val="18"/>
              </w:rPr>
              <w:t>(1.14)</w:t>
            </w:r>
          </w:p>
        </w:tc>
        <w:tc>
          <w:tcPr>
            <w:tcW w:w="1700" w:type="dxa"/>
            <w:vAlign w:val="center"/>
          </w:tcPr>
          <w:p w14:paraId="2081C301" w14:textId="70A791C1" w:rsidR="002E7D90" w:rsidRPr="00A431E1" w:rsidRDefault="002E7D90" w:rsidP="000626A9">
            <w:pPr>
              <w:pStyle w:val="Number"/>
              <w:numPr>
                <w:ilvl w:val="0"/>
                <w:numId w:val="0"/>
              </w:numPr>
              <w:spacing w:before="40" w:after="40"/>
              <w:jc w:val="center"/>
              <w:rPr>
                <w:rFonts w:cs="Segoe UI"/>
                <w:sz w:val="18"/>
                <w:szCs w:val="18"/>
              </w:rPr>
            </w:pPr>
            <w:r w:rsidRPr="00A431E1">
              <w:rPr>
                <w:rFonts w:cs="Segoe UI"/>
                <w:color w:val="000000"/>
                <w:sz w:val="18"/>
                <w:szCs w:val="18"/>
              </w:rPr>
              <w:t>10</w:t>
            </w:r>
            <w:r w:rsidR="002538F9" w:rsidRPr="00A431E1">
              <w:rPr>
                <w:rFonts w:cs="Segoe UI"/>
                <w:color w:val="000000"/>
                <w:sz w:val="18"/>
                <w:szCs w:val="18"/>
              </w:rPr>
              <w:t xml:space="preserve"> </w:t>
            </w:r>
            <w:r w:rsidRPr="00A431E1">
              <w:rPr>
                <w:rFonts w:cs="Segoe UI"/>
                <w:color w:val="000000"/>
                <w:sz w:val="18"/>
                <w:szCs w:val="18"/>
              </w:rPr>
              <w:t>(1.03)</w:t>
            </w:r>
          </w:p>
        </w:tc>
      </w:tr>
      <w:tr w:rsidR="002E7D90" w:rsidRPr="00A431E1" w14:paraId="36288D68" w14:textId="77777777" w:rsidTr="00282028">
        <w:trPr>
          <w:trHeight w:val="300"/>
        </w:trPr>
        <w:tc>
          <w:tcPr>
            <w:tcW w:w="1200" w:type="dxa"/>
            <w:vMerge/>
          </w:tcPr>
          <w:p w14:paraId="3504C264" w14:textId="77777777" w:rsidR="002E7D90" w:rsidRPr="00A431E1" w:rsidRDefault="002E7D90" w:rsidP="000626A9">
            <w:pPr>
              <w:pStyle w:val="Number"/>
              <w:numPr>
                <w:ilvl w:val="0"/>
                <w:numId w:val="0"/>
              </w:numPr>
              <w:spacing w:before="40" w:after="40"/>
              <w:rPr>
                <w:rFonts w:cs="Segoe UI"/>
                <w:sz w:val="18"/>
                <w:szCs w:val="18"/>
              </w:rPr>
            </w:pPr>
          </w:p>
        </w:tc>
        <w:tc>
          <w:tcPr>
            <w:tcW w:w="360" w:type="dxa"/>
            <w:vMerge/>
          </w:tcPr>
          <w:p w14:paraId="12A25604" w14:textId="77777777" w:rsidR="002E7D90" w:rsidRPr="00A431E1" w:rsidRDefault="002E7D90" w:rsidP="000626A9">
            <w:pPr>
              <w:pStyle w:val="Number"/>
              <w:numPr>
                <w:ilvl w:val="0"/>
                <w:numId w:val="0"/>
              </w:numPr>
              <w:spacing w:before="40" w:after="40"/>
              <w:rPr>
                <w:rFonts w:cs="Segoe UI"/>
                <w:sz w:val="18"/>
                <w:szCs w:val="18"/>
              </w:rPr>
            </w:pPr>
          </w:p>
        </w:tc>
        <w:tc>
          <w:tcPr>
            <w:tcW w:w="1701" w:type="dxa"/>
          </w:tcPr>
          <w:p w14:paraId="78CA8934" w14:textId="77777777" w:rsidR="002E7D90" w:rsidRPr="00A431E1" w:rsidRDefault="002E7D90" w:rsidP="000626A9">
            <w:pPr>
              <w:pStyle w:val="Number"/>
              <w:numPr>
                <w:ilvl w:val="0"/>
                <w:numId w:val="0"/>
              </w:numPr>
              <w:spacing w:before="40" w:after="40"/>
              <w:rPr>
                <w:rFonts w:cs="Segoe UI"/>
                <w:sz w:val="18"/>
                <w:szCs w:val="18"/>
              </w:rPr>
            </w:pPr>
            <w:r w:rsidRPr="00A431E1">
              <w:rPr>
                <w:rFonts w:cs="Segoe UI"/>
                <w:sz w:val="18"/>
                <w:szCs w:val="18"/>
              </w:rPr>
              <w:t>Te Waipounamu Region</w:t>
            </w:r>
          </w:p>
        </w:tc>
        <w:tc>
          <w:tcPr>
            <w:tcW w:w="1984" w:type="dxa"/>
            <w:vAlign w:val="center"/>
          </w:tcPr>
          <w:p w14:paraId="7B2C1144" w14:textId="0A8C4F17" w:rsidR="002E7D90" w:rsidRPr="00A431E1" w:rsidRDefault="002E7D90" w:rsidP="000626A9">
            <w:pPr>
              <w:pStyle w:val="Number"/>
              <w:numPr>
                <w:ilvl w:val="0"/>
                <w:numId w:val="0"/>
              </w:numPr>
              <w:spacing w:before="40" w:after="40"/>
              <w:jc w:val="center"/>
              <w:rPr>
                <w:rFonts w:cs="Segoe UI"/>
                <w:sz w:val="18"/>
                <w:szCs w:val="18"/>
              </w:rPr>
            </w:pPr>
            <w:r w:rsidRPr="00A431E1">
              <w:rPr>
                <w:rFonts w:cs="Segoe UI"/>
                <w:color w:val="000000"/>
                <w:sz w:val="18"/>
                <w:szCs w:val="18"/>
              </w:rPr>
              <w:t>16</w:t>
            </w:r>
            <w:r w:rsidR="002538F9" w:rsidRPr="00A431E1">
              <w:rPr>
                <w:rFonts w:cs="Segoe UI"/>
                <w:color w:val="000000"/>
                <w:sz w:val="18"/>
                <w:szCs w:val="18"/>
              </w:rPr>
              <w:t xml:space="preserve"> </w:t>
            </w:r>
            <w:r w:rsidRPr="00A431E1">
              <w:rPr>
                <w:rFonts w:cs="Segoe UI"/>
                <w:color w:val="000000"/>
                <w:sz w:val="18"/>
                <w:szCs w:val="18"/>
              </w:rPr>
              <w:t>(1.54)</w:t>
            </w:r>
          </w:p>
        </w:tc>
        <w:tc>
          <w:tcPr>
            <w:tcW w:w="1701" w:type="dxa"/>
            <w:vAlign w:val="center"/>
          </w:tcPr>
          <w:p w14:paraId="0CFE811C" w14:textId="2678045F" w:rsidR="002E7D90" w:rsidRPr="00A431E1" w:rsidRDefault="002E7D90" w:rsidP="000626A9">
            <w:pPr>
              <w:pStyle w:val="Number"/>
              <w:numPr>
                <w:ilvl w:val="0"/>
                <w:numId w:val="0"/>
              </w:numPr>
              <w:spacing w:before="40" w:after="40"/>
              <w:jc w:val="center"/>
              <w:rPr>
                <w:rFonts w:cs="Segoe UI"/>
                <w:sz w:val="18"/>
                <w:szCs w:val="18"/>
              </w:rPr>
            </w:pPr>
            <w:r w:rsidRPr="00A431E1">
              <w:rPr>
                <w:rFonts w:cs="Segoe UI"/>
                <w:color w:val="000000"/>
                <w:sz w:val="18"/>
                <w:szCs w:val="18"/>
              </w:rPr>
              <w:t>4</w:t>
            </w:r>
            <w:r w:rsidR="002538F9" w:rsidRPr="00A431E1">
              <w:rPr>
                <w:rFonts w:cs="Segoe UI"/>
                <w:color w:val="000000"/>
                <w:sz w:val="18"/>
                <w:szCs w:val="18"/>
              </w:rPr>
              <w:t xml:space="preserve"> </w:t>
            </w:r>
            <w:r w:rsidRPr="00A431E1">
              <w:rPr>
                <w:rFonts w:cs="Segoe UI"/>
                <w:color w:val="000000"/>
                <w:sz w:val="18"/>
                <w:szCs w:val="18"/>
              </w:rPr>
              <w:t>(0.33)</w:t>
            </w:r>
          </w:p>
        </w:tc>
        <w:tc>
          <w:tcPr>
            <w:tcW w:w="1700" w:type="dxa"/>
            <w:vAlign w:val="center"/>
          </w:tcPr>
          <w:p w14:paraId="1AABD455" w14:textId="3F6549EB" w:rsidR="002E7D90" w:rsidRPr="00A431E1" w:rsidRDefault="002E7D90" w:rsidP="000626A9">
            <w:pPr>
              <w:pStyle w:val="Number"/>
              <w:numPr>
                <w:ilvl w:val="0"/>
                <w:numId w:val="0"/>
              </w:numPr>
              <w:spacing w:before="40" w:after="40"/>
              <w:jc w:val="center"/>
              <w:rPr>
                <w:rFonts w:cs="Segoe UI"/>
                <w:sz w:val="18"/>
                <w:szCs w:val="18"/>
              </w:rPr>
            </w:pPr>
            <w:r w:rsidRPr="00A431E1">
              <w:rPr>
                <w:rFonts w:cs="Segoe UI"/>
                <w:color w:val="000000"/>
                <w:sz w:val="18"/>
                <w:szCs w:val="18"/>
              </w:rPr>
              <w:t>6</w:t>
            </w:r>
            <w:r w:rsidR="002538F9" w:rsidRPr="00A431E1">
              <w:rPr>
                <w:rFonts w:cs="Segoe UI"/>
                <w:color w:val="000000"/>
                <w:sz w:val="18"/>
                <w:szCs w:val="18"/>
              </w:rPr>
              <w:t xml:space="preserve"> </w:t>
            </w:r>
            <w:r w:rsidRPr="00A431E1">
              <w:rPr>
                <w:rFonts w:cs="Segoe UI"/>
                <w:color w:val="000000"/>
                <w:sz w:val="18"/>
                <w:szCs w:val="18"/>
              </w:rPr>
              <w:t>(0.48)</w:t>
            </w:r>
          </w:p>
        </w:tc>
      </w:tr>
      <w:tr w:rsidR="002E7D90" w:rsidRPr="00A431E1" w14:paraId="0DD16FEE" w14:textId="77777777" w:rsidTr="00282028">
        <w:trPr>
          <w:trHeight w:val="300"/>
        </w:trPr>
        <w:tc>
          <w:tcPr>
            <w:tcW w:w="1200" w:type="dxa"/>
            <w:vMerge/>
          </w:tcPr>
          <w:p w14:paraId="4CC5A8B2" w14:textId="77777777" w:rsidR="002E7D90" w:rsidRPr="00A431E1" w:rsidRDefault="002E7D90" w:rsidP="000626A9">
            <w:pPr>
              <w:pStyle w:val="Number"/>
              <w:numPr>
                <w:ilvl w:val="0"/>
                <w:numId w:val="0"/>
              </w:numPr>
              <w:spacing w:before="40" w:after="40"/>
              <w:rPr>
                <w:rFonts w:cs="Segoe UI"/>
                <w:sz w:val="18"/>
                <w:szCs w:val="18"/>
              </w:rPr>
            </w:pPr>
          </w:p>
        </w:tc>
        <w:tc>
          <w:tcPr>
            <w:tcW w:w="360" w:type="dxa"/>
            <w:vMerge/>
          </w:tcPr>
          <w:p w14:paraId="55E58D4E" w14:textId="77777777" w:rsidR="002E7D90" w:rsidRPr="00A431E1" w:rsidRDefault="002E7D90" w:rsidP="000626A9">
            <w:pPr>
              <w:pStyle w:val="Number"/>
              <w:numPr>
                <w:ilvl w:val="0"/>
                <w:numId w:val="0"/>
              </w:numPr>
              <w:spacing w:before="40" w:after="40"/>
              <w:rPr>
                <w:rFonts w:cs="Segoe UI"/>
                <w:sz w:val="18"/>
                <w:szCs w:val="18"/>
              </w:rPr>
            </w:pPr>
          </w:p>
        </w:tc>
        <w:tc>
          <w:tcPr>
            <w:tcW w:w="1701" w:type="dxa"/>
          </w:tcPr>
          <w:p w14:paraId="626ABE9A" w14:textId="72898823" w:rsidR="002E7D90" w:rsidRPr="00A431E1" w:rsidRDefault="002E7D90" w:rsidP="000626A9">
            <w:pPr>
              <w:pStyle w:val="Number"/>
              <w:numPr>
                <w:ilvl w:val="0"/>
                <w:numId w:val="0"/>
              </w:numPr>
              <w:spacing w:before="40" w:after="40"/>
              <w:rPr>
                <w:rFonts w:cs="Segoe UI"/>
                <w:sz w:val="18"/>
                <w:szCs w:val="18"/>
              </w:rPr>
            </w:pPr>
            <w:r w:rsidRPr="00A431E1">
              <w:rPr>
                <w:rFonts w:cs="Segoe UI"/>
                <w:sz w:val="18"/>
                <w:szCs w:val="18"/>
              </w:rPr>
              <w:t>Not specified</w:t>
            </w:r>
          </w:p>
        </w:tc>
        <w:tc>
          <w:tcPr>
            <w:tcW w:w="1984" w:type="dxa"/>
            <w:vAlign w:val="center"/>
          </w:tcPr>
          <w:p w14:paraId="73739A94" w14:textId="7E4649FC" w:rsidR="002E7D90" w:rsidRPr="00A431E1" w:rsidRDefault="002538F9" w:rsidP="000626A9">
            <w:pPr>
              <w:pStyle w:val="Number"/>
              <w:numPr>
                <w:ilvl w:val="0"/>
                <w:numId w:val="0"/>
              </w:numPr>
              <w:spacing w:before="40" w:after="40"/>
              <w:jc w:val="center"/>
              <w:rPr>
                <w:rFonts w:cs="Segoe UI"/>
                <w:sz w:val="18"/>
                <w:szCs w:val="18"/>
              </w:rPr>
            </w:pPr>
            <w:r w:rsidRPr="00A431E1">
              <w:rPr>
                <w:rFonts w:cs="Segoe U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701" w:type="dxa"/>
            <w:vAlign w:val="center"/>
          </w:tcPr>
          <w:p w14:paraId="341F0EE9" w14:textId="18C4B4D7" w:rsidR="002E7D90" w:rsidRPr="00A431E1" w:rsidRDefault="002538F9" w:rsidP="000626A9">
            <w:pPr>
              <w:pStyle w:val="Number"/>
              <w:numPr>
                <w:ilvl w:val="0"/>
                <w:numId w:val="0"/>
              </w:numPr>
              <w:spacing w:before="40" w:after="40"/>
              <w:jc w:val="center"/>
              <w:rPr>
                <w:rFonts w:cs="Segoe UI"/>
                <w:sz w:val="18"/>
                <w:szCs w:val="18"/>
              </w:rPr>
            </w:pPr>
            <w:r w:rsidRPr="00A431E1">
              <w:rPr>
                <w:rFonts w:cs="Segoe U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700" w:type="dxa"/>
            <w:vAlign w:val="center"/>
          </w:tcPr>
          <w:p w14:paraId="268BC8E1" w14:textId="524DCA9D" w:rsidR="002E7D90" w:rsidRPr="00A431E1" w:rsidRDefault="002538F9" w:rsidP="000626A9">
            <w:pPr>
              <w:pStyle w:val="Number"/>
              <w:numPr>
                <w:ilvl w:val="0"/>
                <w:numId w:val="0"/>
              </w:numPr>
              <w:spacing w:before="40" w:after="40"/>
              <w:jc w:val="center"/>
              <w:rPr>
                <w:rFonts w:cs="Segoe UI"/>
                <w:sz w:val="18"/>
                <w:szCs w:val="18"/>
              </w:rPr>
            </w:pPr>
            <w:r w:rsidRPr="00A431E1">
              <w:rPr>
                <w:rFonts w:cs="Segoe UI"/>
                <w:color w:val="000000"/>
                <w:sz w:val="18"/>
                <w:szCs w:val="18"/>
              </w:rPr>
              <w:t>2</w:t>
            </w:r>
          </w:p>
        </w:tc>
      </w:tr>
      <w:tr w:rsidR="00B77A12" w:rsidRPr="00A431E1" w14:paraId="367343CF" w14:textId="77777777" w:rsidTr="00282028">
        <w:trPr>
          <w:trHeight w:val="300"/>
        </w:trPr>
        <w:tc>
          <w:tcPr>
            <w:tcW w:w="1200" w:type="dxa"/>
            <w:vMerge/>
          </w:tcPr>
          <w:p w14:paraId="36BFC05F" w14:textId="77777777" w:rsidR="00B77A12" w:rsidRPr="00A431E1" w:rsidRDefault="00B77A12" w:rsidP="000626A9">
            <w:pPr>
              <w:pStyle w:val="Number"/>
              <w:numPr>
                <w:ilvl w:val="0"/>
                <w:numId w:val="0"/>
              </w:numPr>
              <w:spacing w:before="40" w:after="40"/>
              <w:rPr>
                <w:rFonts w:cs="Segoe UI"/>
                <w:sz w:val="18"/>
                <w:szCs w:val="18"/>
              </w:rPr>
            </w:pPr>
          </w:p>
        </w:tc>
        <w:tc>
          <w:tcPr>
            <w:tcW w:w="2061" w:type="dxa"/>
            <w:gridSpan w:val="2"/>
          </w:tcPr>
          <w:p w14:paraId="7543DE37" w14:textId="77777777" w:rsidR="00B77A12" w:rsidRPr="00A431E1" w:rsidRDefault="00B77A12" w:rsidP="000626A9">
            <w:pPr>
              <w:pStyle w:val="Number"/>
              <w:numPr>
                <w:ilvl w:val="0"/>
                <w:numId w:val="0"/>
              </w:numPr>
              <w:spacing w:before="40" w:after="40"/>
              <w:rPr>
                <w:rFonts w:cs="Segoe UI"/>
                <w:sz w:val="18"/>
                <w:szCs w:val="18"/>
              </w:rPr>
            </w:pPr>
            <w:r w:rsidRPr="00A431E1">
              <w:rPr>
                <w:rFonts w:cs="Segoe UI"/>
                <w:sz w:val="18"/>
                <w:szCs w:val="18"/>
              </w:rPr>
              <w:t>Overseas</w:t>
            </w:r>
          </w:p>
        </w:tc>
        <w:tc>
          <w:tcPr>
            <w:tcW w:w="1984" w:type="dxa"/>
          </w:tcPr>
          <w:p w14:paraId="764625E4" w14:textId="6940489C" w:rsidR="00B77A12" w:rsidRPr="00A431E1" w:rsidRDefault="00B77A12" w:rsidP="000626A9">
            <w:pPr>
              <w:pStyle w:val="Number"/>
              <w:numPr>
                <w:ilvl w:val="0"/>
                <w:numId w:val="0"/>
              </w:numPr>
              <w:spacing w:before="40" w:after="40"/>
              <w:jc w:val="center"/>
              <w:rPr>
                <w:rFonts w:cs="Segoe UI"/>
                <w:sz w:val="18"/>
                <w:szCs w:val="18"/>
              </w:rPr>
            </w:pPr>
            <w:r w:rsidRPr="00A431E1">
              <w:rPr>
                <w:rFonts w:cs="Segoe UI"/>
                <w:sz w:val="18"/>
                <w:szCs w:val="18"/>
              </w:rPr>
              <w:t>0</w:t>
            </w:r>
          </w:p>
        </w:tc>
        <w:tc>
          <w:tcPr>
            <w:tcW w:w="1701" w:type="dxa"/>
          </w:tcPr>
          <w:p w14:paraId="47B0DECA" w14:textId="38E8884C" w:rsidR="00B77A12" w:rsidRPr="00A431E1" w:rsidRDefault="00B77A12" w:rsidP="000626A9">
            <w:pPr>
              <w:pStyle w:val="Number"/>
              <w:numPr>
                <w:ilvl w:val="0"/>
                <w:numId w:val="0"/>
              </w:numPr>
              <w:spacing w:before="40" w:after="40"/>
              <w:jc w:val="center"/>
              <w:rPr>
                <w:rFonts w:cs="Segoe UI"/>
                <w:sz w:val="18"/>
                <w:szCs w:val="18"/>
              </w:rPr>
            </w:pPr>
            <w:r w:rsidRPr="00A431E1">
              <w:rPr>
                <w:rFonts w:cs="Segoe UI"/>
                <w:sz w:val="18"/>
                <w:szCs w:val="18"/>
              </w:rPr>
              <w:t>1</w:t>
            </w:r>
          </w:p>
        </w:tc>
        <w:tc>
          <w:tcPr>
            <w:tcW w:w="1700" w:type="dxa"/>
          </w:tcPr>
          <w:p w14:paraId="675FBA21" w14:textId="07BD1100" w:rsidR="00B77A12" w:rsidRPr="00A431E1" w:rsidRDefault="00B77A12" w:rsidP="000626A9">
            <w:pPr>
              <w:pStyle w:val="Number"/>
              <w:numPr>
                <w:ilvl w:val="0"/>
                <w:numId w:val="0"/>
              </w:numPr>
              <w:spacing w:before="40" w:after="40"/>
              <w:jc w:val="center"/>
              <w:rPr>
                <w:rFonts w:cs="Segoe UI"/>
                <w:sz w:val="18"/>
                <w:szCs w:val="18"/>
              </w:rPr>
            </w:pPr>
            <w:r w:rsidRPr="00A431E1">
              <w:rPr>
                <w:rFonts w:cs="Segoe UI"/>
                <w:sz w:val="18"/>
                <w:szCs w:val="18"/>
              </w:rPr>
              <w:t>2</w:t>
            </w:r>
          </w:p>
        </w:tc>
      </w:tr>
      <w:tr w:rsidR="00B77A12" w:rsidRPr="00A431E1" w14:paraId="502BC746" w14:textId="77777777" w:rsidTr="000626A9">
        <w:trPr>
          <w:trHeight w:val="300"/>
        </w:trPr>
        <w:tc>
          <w:tcPr>
            <w:tcW w:w="1200" w:type="dxa"/>
            <w:vMerge/>
            <w:tcBorders>
              <w:bottom w:val="single" w:sz="4" w:space="0" w:color="B6DFE0" w:themeColor="background1" w:themeTint="66"/>
            </w:tcBorders>
          </w:tcPr>
          <w:p w14:paraId="65BD1A84" w14:textId="77777777" w:rsidR="00B77A12" w:rsidRPr="00A431E1" w:rsidRDefault="00B77A12" w:rsidP="000626A9">
            <w:pPr>
              <w:pStyle w:val="Number"/>
              <w:numPr>
                <w:ilvl w:val="0"/>
                <w:numId w:val="0"/>
              </w:numPr>
              <w:spacing w:before="40" w:after="40"/>
              <w:rPr>
                <w:rFonts w:cs="Segoe UI"/>
                <w:sz w:val="18"/>
                <w:szCs w:val="18"/>
              </w:rPr>
            </w:pPr>
          </w:p>
        </w:tc>
        <w:tc>
          <w:tcPr>
            <w:tcW w:w="2061" w:type="dxa"/>
            <w:gridSpan w:val="2"/>
            <w:tcBorders>
              <w:bottom w:val="single" w:sz="4" w:space="0" w:color="B6DFE0" w:themeColor="background1" w:themeTint="66"/>
            </w:tcBorders>
          </w:tcPr>
          <w:p w14:paraId="22AF1837" w14:textId="77777777" w:rsidR="00B77A12" w:rsidRPr="00A431E1" w:rsidRDefault="00B77A12" w:rsidP="000626A9">
            <w:pPr>
              <w:pStyle w:val="Number"/>
              <w:numPr>
                <w:ilvl w:val="0"/>
                <w:numId w:val="0"/>
              </w:numPr>
              <w:spacing w:before="40" w:after="40"/>
              <w:rPr>
                <w:rFonts w:cs="Segoe UI"/>
                <w:sz w:val="18"/>
                <w:szCs w:val="18"/>
              </w:rPr>
            </w:pPr>
            <w:r w:rsidRPr="00A431E1">
              <w:rPr>
                <w:rFonts w:cs="Segoe UI"/>
                <w:sz w:val="18"/>
                <w:szCs w:val="18"/>
              </w:rPr>
              <w:t xml:space="preserve">Unknown </w:t>
            </w:r>
          </w:p>
        </w:tc>
        <w:tc>
          <w:tcPr>
            <w:tcW w:w="1984" w:type="dxa"/>
            <w:tcBorders>
              <w:bottom w:val="single" w:sz="4" w:space="0" w:color="B6DFE0" w:themeColor="background1" w:themeTint="66"/>
            </w:tcBorders>
          </w:tcPr>
          <w:p w14:paraId="13098124" w14:textId="2B694A49" w:rsidR="00B77A12" w:rsidRPr="00A431E1" w:rsidRDefault="00B77A12" w:rsidP="000626A9">
            <w:pPr>
              <w:pStyle w:val="Number"/>
              <w:numPr>
                <w:ilvl w:val="0"/>
                <w:numId w:val="0"/>
              </w:numPr>
              <w:spacing w:before="40" w:after="40"/>
              <w:jc w:val="center"/>
              <w:rPr>
                <w:rFonts w:cs="Segoe UI"/>
                <w:sz w:val="18"/>
                <w:szCs w:val="18"/>
              </w:rPr>
            </w:pPr>
            <w:r w:rsidRPr="00A431E1">
              <w:rPr>
                <w:rFonts w:cs="Segoe UI"/>
                <w:sz w:val="18"/>
                <w:szCs w:val="18"/>
              </w:rPr>
              <w:t>1</w:t>
            </w:r>
          </w:p>
        </w:tc>
        <w:tc>
          <w:tcPr>
            <w:tcW w:w="1701" w:type="dxa"/>
            <w:tcBorders>
              <w:bottom w:val="single" w:sz="4" w:space="0" w:color="B6DFE0" w:themeColor="background1" w:themeTint="66"/>
            </w:tcBorders>
          </w:tcPr>
          <w:p w14:paraId="3240BCCA" w14:textId="5C7C9AE6" w:rsidR="00B77A12" w:rsidRPr="00A431E1" w:rsidRDefault="00B77A12" w:rsidP="000626A9">
            <w:pPr>
              <w:pStyle w:val="Number"/>
              <w:numPr>
                <w:ilvl w:val="0"/>
                <w:numId w:val="0"/>
              </w:numPr>
              <w:spacing w:before="40" w:after="40"/>
              <w:jc w:val="center"/>
              <w:rPr>
                <w:rFonts w:cs="Segoe UI"/>
                <w:sz w:val="18"/>
                <w:szCs w:val="18"/>
              </w:rPr>
            </w:pPr>
            <w:r w:rsidRPr="00A431E1">
              <w:rPr>
                <w:rFonts w:cs="Segoe UI"/>
                <w:sz w:val="18"/>
                <w:szCs w:val="18"/>
              </w:rPr>
              <w:t>0</w:t>
            </w:r>
          </w:p>
        </w:tc>
        <w:tc>
          <w:tcPr>
            <w:tcW w:w="1700" w:type="dxa"/>
            <w:tcBorders>
              <w:bottom w:val="single" w:sz="4" w:space="0" w:color="B6DFE0" w:themeColor="background1" w:themeTint="66"/>
            </w:tcBorders>
          </w:tcPr>
          <w:p w14:paraId="78975DCE" w14:textId="549560EE" w:rsidR="00B77A12" w:rsidRPr="00A431E1" w:rsidRDefault="00B77A12" w:rsidP="000626A9">
            <w:pPr>
              <w:pStyle w:val="Number"/>
              <w:numPr>
                <w:ilvl w:val="0"/>
                <w:numId w:val="0"/>
              </w:numPr>
              <w:spacing w:before="40" w:after="40"/>
              <w:jc w:val="center"/>
              <w:rPr>
                <w:rFonts w:cs="Segoe UI"/>
                <w:sz w:val="18"/>
                <w:szCs w:val="18"/>
              </w:rPr>
            </w:pPr>
            <w:r w:rsidRPr="00A431E1">
              <w:rPr>
                <w:rFonts w:cs="Segoe UI"/>
                <w:sz w:val="18"/>
                <w:szCs w:val="18"/>
              </w:rPr>
              <w:t>2</w:t>
            </w:r>
          </w:p>
        </w:tc>
      </w:tr>
      <w:tr w:rsidR="00455BCE" w:rsidRPr="00A431E1" w14:paraId="43B75745" w14:textId="77777777" w:rsidTr="000626A9">
        <w:trPr>
          <w:trHeight w:val="300"/>
        </w:trPr>
        <w:tc>
          <w:tcPr>
            <w:tcW w:w="1200" w:type="dxa"/>
            <w:vMerge w:val="restart"/>
            <w:tcBorders>
              <w:top w:val="single" w:sz="4" w:space="0" w:color="B6DFE0" w:themeColor="background1" w:themeTint="66"/>
            </w:tcBorders>
            <w:textDirection w:val="btLr"/>
          </w:tcPr>
          <w:p w14:paraId="76BCD84D" w14:textId="5791B6E0" w:rsidR="00455BCE" w:rsidRPr="00A431E1" w:rsidRDefault="00805DEC" w:rsidP="000626A9">
            <w:pPr>
              <w:pStyle w:val="Number"/>
              <w:numPr>
                <w:ilvl w:val="0"/>
                <w:numId w:val="0"/>
              </w:numPr>
              <w:spacing w:before="40" w:after="40"/>
              <w:ind w:left="113" w:right="113"/>
              <w:jc w:val="center"/>
              <w:rPr>
                <w:rFonts w:cs="Segoe UI"/>
                <w:sz w:val="18"/>
                <w:szCs w:val="18"/>
              </w:rPr>
            </w:pPr>
            <w:r w:rsidRPr="00A431E1">
              <w:rPr>
                <w:rFonts w:cs="Segoe UI"/>
                <w:sz w:val="18"/>
                <w:szCs w:val="18"/>
              </w:rPr>
              <w:t>Mode of acquisition</w:t>
            </w:r>
            <w:r w:rsidR="007E24AE" w:rsidRPr="00A431E1">
              <w:rPr>
                <w:rFonts w:cs="Segoe UI"/>
                <w:sz w:val="18"/>
                <w:szCs w:val="18"/>
              </w:rPr>
              <w:t>*</w:t>
            </w:r>
          </w:p>
        </w:tc>
        <w:tc>
          <w:tcPr>
            <w:tcW w:w="2061" w:type="dxa"/>
            <w:gridSpan w:val="2"/>
            <w:tcBorders>
              <w:top w:val="single" w:sz="4" w:space="0" w:color="B6DFE0" w:themeColor="background1" w:themeTint="66"/>
            </w:tcBorders>
          </w:tcPr>
          <w:p w14:paraId="45C2F417" w14:textId="740C6046" w:rsidR="00455BCE" w:rsidRPr="00A431E1" w:rsidRDefault="00D95698" w:rsidP="000626A9">
            <w:pPr>
              <w:pStyle w:val="Number"/>
              <w:numPr>
                <w:ilvl w:val="0"/>
                <w:numId w:val="0"/>
              </w:numPr>
              <w:spacing w:before="40" w:after="40"/>
              <w:rPr>
                <w:rFonts w:cs="Segoe UI"/>
                <w:sz w:val="18"/>
                <w:szCs w:val="18"/>
              </w:rPr>
            </w:pPr>
            <w:r w:rsidRPr="00A431E1">
              <w:rPr>
                <w:rFonts w:cs="Segoe UI"/>
                <w:sz w:val="18"/>
                <w:szCs w:val="18"/>
              </w:rPr>
              <w:t>Male</w:t>
            </w:r>
            <w:r w:rsidR="00AD409D" w:rsidRPr="00A431E1">
              <w:rPr>
                <w:rFonts w:cs="Segoe UI"/>
                <w:sz w:val="18"/>
                <w:szCs w:val="18"/>
              </w:rPr>
              <w:t>-to-male-sex</w:t>
            </w:r>
          </w:p>
        </w:tc>
        <w:tc>
          <w:tcPr>
            <w:tcW w:w="1984" w:type="dxa"/>
            <w:tcBorders>
              <w:top w:val="single" w:sz="4" w:space="0" w:color="B6DFE0" w:themeColor="background1" w:themeTint="66"/>
            </w:tcBorders>
          </w:tcPr>
          <w:p w14:paraId="631AE268" w14:textId="09FB5E12" w:rsidR="00455BCE" w:rsidRPr="00A431E1" w:rsidRDefault="00455BCE" w:rsidP="000626A9">
            <w:pPr>
              <w:pStyle w:val="Number"/>
              <w:numPr>
                <w:ilvl w:val="0"/>
                <w:numId w:val="0"/>
              </w:numPr>
              <w:spacing w:before="40" w:after="40"/>
              <w:jc w:val="center"/>
              <w:rPr>
                <w:rFonts w:cs="Segoe UI"/>
                <w:sz w:val="18"/>
                <w:szCs w:val="18"/>
              </w:rPr>
            </w:pPr>
            <w:r w:rsidRPr="00A431E1">
              <w:rPr>
                <w:rFonts w:cs="Segoe UI"/>
                <w:sz w:val="18"/>
                <w:szCs w:val="18"/>
              </w:rPr>
              <w:t>70</w:t>
            </w:r>
          </w:p>
        </w:tc>
        <w:tc>
          <w:tcPr>
            <w:tcW w:w="1701" w:type="dxa"/>
            <w:tcBorders>
              <w:top w:val="single" w:sz="4" w:space="0" w:color="B6DFE0" w:themeColor="background1" w:themeTint="66"/>
            </w:tcBorders>
          </w:tcPr>
          <w:p w14:paraId="196C97A2" w14:textId="0B5486EC" w:rsidR="00455BCE" w:rsidRPr="00A431E1" w:rsidRDefault="00455BCE" w:rsidP="000626A9">
            <w:pPr>
              <w:pStyle w:val="Number"/>
              <w:numPr>
                <w:ilvl w:val="0"/>
                <w:numId w:val="0"/>
              </w:numPr>
              <w:spacing w:before="40" w:after="40"/>
              <w:jc w:val="center"/>
              <w:rPr>
                <w:rFonts w:cs="Segoe UI"/>
                <w:sz w:val="18"/>
                <w:szCs w:val="18"/>
              </w:rPr>
            </w:pPr>
            <w:r w:rsidRPr="00A431E1">
              <w:rPr>
                <w:rFonts w:cs="Segoe UI"/>
                <w:sz w:val="18"/>
                <w:szCs w:val="18"/>
              </w:rPr>
              <w:t>44</w:t>
            </w:r>
          </w:p>
        </w:tc>
        <w:tc>
          <w:tcPr>
            <w:tcW w:w="1700" w:type="dxa"/>
            <w:tcBorders>
              <w:top w:val="single" w:sz="4" w:space="0" w:color="B6DFE0" w:themeColor="background1" w:themeTint="66"/>
            </w:tcBorders>
          </w:tcPr>
          <w:p w14:paraId="7601F23F" w14:textId="38EC4434" w:rsidR="00455BCE" w:rsidRPr="00A431E1" w:rsidRDefault="00D41083" w:rsidP="000626A9">
            <w:pPr>
              <w:pStyle w:val="Number"/>
              <w:numPr>
                <w:ilvl w:val="0"/>
                <w:numId w:val="0"/>
              </w:numPr>
              <w:spacing w:before="40" w:after="40"/>
              <w:jc w:val="center"/>
              <w:rPr>
                <w:rFonts w:cs="Segoe UI"/>
                <w:sz w:val="18"/>
                <w:szCs w:val="18"/>
              </w:rPr>
            </w:pPr>
            <w:r w:rsidRPr="00A431E1">
              <w:rPr>
                <w:rFonts w:cs="Segoe UI"/>
                <w:sz w:val="18"/>
                <w:szCs w:val="18"/>
              </w:rPr>
              <w:t>38</w:t>
            </w:r>
          </w:p>
        </w:tc>
      </w:tr>
      <w:tr w:rsidR="00455BCE" w:rsidRPr="00A431E1" w14:paraId="40781287" w14:textId="77777777" w:rsidTr="00282028">
        <w:trPr>
          <w:trHeight w:val="300"/>
        </w:trPr>
        <w:tc>
          <w:tcPr>
            <w:tcW w:w="1200" w:type="dxa"/>
            <w:vMerge/>
          </w:tcPr>
          <w:p w14:paraId="4CBA15AB" w14:textId="77777777" w:rsidR="00455BCE" w:rsidRPr="00A431E1" w:rsidRDefault="00455BCE" w:rsidP="000626A9">
            <w:pPr>
              <w:pStyle w:val="Number"/>
              <w:numPr>
                <w:ilvl w:val="0"/>
                <w:numId w:val="0"/>
              </w:numPr>
              <w:spacing w:before="40" w:after="40"/>
              <w:rPr>
                <w:rFonts w:cs="Segoe UI"/>
                <w:sz w:val="20"/>
                <w:szCs w:val="20"/>
              </w:rPr>
            </w:pPr>
          </w:p>
        </w:tc>
        <w:tc>
          <w:tcPr>
            <w:tcW w:w="2061" w:type="dxa"/>
            <w:gridSpan w:val="2"/>
          </w:tcPr>
          <w:p w14:paraId="19DE174B" w14:textId="56644187" w:rsidR="00455BCE" w:rsidRPr="00A431E1" w:rsidRDefault="00AD409D" w:rsidP="000626A9">
            <w:pPr>
              <w:pStyle w:val="Number"/>
              <w:numPr>
                <w:ilvl w:val="0"/>
                <w:numId w:val="0"/>
              </w:numPr>
              <w:spacing w:before="40" w:after="40"/>
              <w:rPr>
                <w:rFonts w:cs="Segoe UI"/>
                <w:sz w:val="18"/>
                <w:szCs w:val="18"/>
              </w:rPr>
            </w:pPr>
            <w:r w:rsidRPr="00A431E1">
              <w:rPr>
                <w:rFonts w:cs="Segoe UI"/>
                <w:sz w:val="18"/>
                <w:szCs w:val="18"/>
              </w:rPr>
              <w:t>Heterosexual sex</w:t>
            </w:r>
          </w:p>
        </w:tc>
        <w:tc>
          <w:tcPr>
            <w:tcW w:w="1984" w:type="dxa"/>
          </w:tcPr>
          <w:p w14:paraId="7830475F" w14:textId="047704E0" w:rsidR="00455BCE" w:rsidRPr="00A431E1" w:rsidRDefault="00455BCE" w:rsidP="000626A9">
            <w:pPr>
              <w:pStyle w:val="Number"/>
              <w:numPr>
                <w:ilvl w:val="0"/>
                <w:numId w:val="0"/>
              </w:numPr>
              <w:spacing w:before="40" w:after="40"/>
              <w:jc w:val="center"/>
              <w:rPr>
                <w:rFonts w:cs="Segoe UI"/>
                <w:sz w:val="18"/>
                <w:szCs w:val="18"/>
              </w:rPr>
            </w:pPr>
            <w:r w:rsidRPr="00A431E1">
              <w:rPr>
                <w:rFonts w:cs="Segoe UI"/>
                <w:sz w:val="18"/>
                <w:szCs w:val="18"/>
              </w:rPr>
              <w:t>10</w:t>
            </w:r>
          </w:p>
        </w:tc>
        <w:tc>
          <w:tcPr>
            <w:tcW w:w="1701" w:type="dxa"/>
          </w:tcPr>
          <w:p w14:paraId="6F2F1161" w14:textId="6502BF11" w:rsidR="00455BCE" w:rsidRPr="00A431E1" w:rsidRDefault="00455BCE" w:rsidP="000626A9">
            <w:pPr>
              <w:pStyle w:val="Number"/>
              <w:numPr>
                <w:ilvl w:val="0"/>
                <w:numId w:val="0"/>
              </w:numPr>
              <w:spacing w:before="40" w:after="40"/>
              <w:jc w:val="center"/>
              <w:rPr>
                <w:rFonts w:cs="Segoe UI"/>
                <w:sz w:val="18"/>
                <w:szCs w:val="18"/>
              </w:rPr>
            </w:pPr>
            <w:r w:rsidRPr="00A431E1">
              <w:rPr>
                <w:rFonts w:cs="Segoe UI"/>
                <w:sz w:val="18"/>
                <w:szCs w:val="18"/>
              </w:rPr>
              <w:t>10</w:t>
            </w:r>
          </w:p>
        </w:tc>
        <w:tc>
          <w:tcPr>
            <w:tcW w:w="1700" w:type="dxa"/>
          </w:tcPr>
          <w:p w14:paraId="7BBA9877" w14:textId="3568EA22" w:rsidR="00455BCE" w:rsidRPr="00A431E1" w:rsidRDefault="00455BCE" w:rsidP="000626A9">
            <w:pPr>
              <w:pStyle w:val="Number"/>
              <w:numPr>
                <w:ilvl w:val="0"/>
                <w:numId w:val="0"/>
              </w:numPr>
              <w:spacing w:before="40" w:after="40"/>
              <w:jc w:val="center"/>
              <w:rPr>
                <w:rFonts w:cs="Segoe UI"/>
                <w:sz w:val="18"/>
                <w:szCs w:val="18"/>
              </w:rPr>
            </w:pPr>
            <w:r w:rsidRPr="00A431E1">
              <w:rPr>
                <w:rFonts w:cs="Segoe UI"/>
                <w:sz w:val="18"/>
                <w:szCs w:val="18"/>
              </w:rPr>
              <w:t>10</w:t>
            </w:r>
          </w:p>
        </w:tc>
      </w:tr>
      <w:tr w:rsidR="00455BCE" w:rsidRPr="00A431E1" w14:paraId="5C9186A4" w14:textId="77777777" w:rsidTr="00282028">
        <w:trPr>
          <w:trHeight w:val="300"/>
        </w:trPr>
        <w:tc>
          <w:tcPr>
            <w:tcW w:w="1200" w:type="dxa"/>
            <w:vMerge/>
          </w:tcPr>
          <w:p w14:paraId="6B05EA8B" w14:textId="77777777" w:rsidR="00455BCE" w:rsidRPr="00A431E1" w:rsidRDefault="00455BCE" w:rsidP="000626A9">
            <w:pPr>
              <w:pStyle w:val="Number"/>
              <w:numPr>
                <w:ilvl w:val="0"/>
                <w:numId w:val="0"/>
              </w:numPr>
              <w:spacing w:before="40" w:after="40"/>
              <w:rPr>
                <w:rFonts w:cs="Segoe UI"/>
                <w:sz w:val="20"/>
                <w:szCs w:val="20"/>
              </w:rPr>
            </w:pPr>
          </w:p>
        </w:tc>
        <w:tc>
          <w:tcPr>
            <w:tcW w:w="2061" w:type="dxa"/>
            <w:gridSpan w:val="2"/>
          </w:tcPr>
          <w:p w14:paraId="5D03CBE8" w14:textId="12C35F84" w:rsidR="00455BCE" w:rsidRPr="00A431E1" w:rsidRDefault="00805DEC" w:rsidP="000626A9">
            <w:pPr>
              <w:pStyle w:val="Number"/>
              <w:numPr>
                <w:ilvl w:val="0"/>
                <w:numId w:val="0"/>
              </w:numPr>
              <w:spacing w:before="40" w:after="40"/>
              <w:rPr>
                <w:rFonts w:cs="Segoe UI"/>
                <w:sz w:val="18"/>
                <w:szCs w:val="18"/>
              </w:rPr>
            </w:pPr>
            <w:r w:rsidRPr="00A431E1">
              <w:rPr>
                <w:rFonts w:cs="Segoe UI"/>
                <w:sz w:val="18"/>
                <w:szCs w:val="18"/>
              </w:rPr>
              <w:t>Injecting drug use</w:t>
            </w:r>
          </w:p>
        </w:tc>
        <w:tc>
          <w:tcPr>
            <w:tcW w:w="1984" w:type="dxa"/>
          </w:tcPr>
          <w:p w14:paraId="75B27565" w14:textId="14EAF6F7" w:rsidR="00455BCE" w:rsidRPr="00A431E1" w:rsidRDefault="00455BCE" w:rsidP="000626A9">
            <w:pPr>
              <w:pStyle w:val="Number"/>
              <w:numPr>
                <w:ilvl w:val="0"/>
                <w:numId w:val="0"/>
              </w:numPr>
              <w:spacing w:before="40" w:after="40"/>
              <w:jc w:val="center"/>
              <w:rPr>
                <w:rFonts w:cs="Segoe UI"/>
                <w:sz w:val="18"/>
                <w:szCs w:val="18"/>
              </w:rPr>
            </w:pPr>
            <w:r w:rsidRPr="00A431E1">
              <w:rPr>
                <w:rFonts w:cs="Segoe UI"/>
                <w:sz w:val="18"/>
                <w:szCs w:val="18"/>
              </w:rPr>
              <w:t>0</w:t>
            </w:r>
          </w:p>
        </w:tc>
        <w:tc>
          <w:tcPr>
            <w:tcW w:w="1701" w:type="dxa"/>
          </w:tcPr>
          <w:p w14:paraId="5A4E9608" w14:textId="151128B1" w:rsidR="00455BCE" w:rsidRPr="00A431E1" w:rsidRDefault="00455BCE" w:rsidP="000626A9">
            <w:pPr>
              <w:pStyle w:val="Number"/>
              <w:numPr>
                <w:ilvl w:val="0"/>
                <w:numId w:val="0"/>
              </w:numPr>
              <w:spacing w:before="40" w:after="40"/>
              <w:jc w:val="center"/>
              <w:rPr>
                <w:rFonts w:cs="Segoe UI"/>
                <w:sz w:val="18"/>
                <w:szCs w:val="18"/>
              </w:rPr>
            </w:pPr>
            <w:r w:rsidRPr="00A431E1">
              <w:rPr>
                <w:rFonts w:cs="Segoe UI"/>
                <w:sz w:val="18"/>
                <w:szCs w:val="18"/>
              </w:rPr>
              <w:t>2</w:t>
            </w:r>
          </w:p>
        </w:tc>
        <w:tc>
          <w:tcPr>
            <w:tcW w:w="1700" w:type="dxa"/>
          </w:tcPr>
          <w:p w14:paraId="13DE91F1" w14:textId="4E52C24D" w:rsidR="00455BCE" w:rsidRPr="00A431E1" w:rsidRDefault="00455BCE" w:rsidP="000626A9">
            <w:pPr>
              <w:pStyle w:val="Number"/>
              <w:numPr>
                <w:ilvl w:val="0"/>
                <w:numId w:val="0"/>
              </w:numPr>
              <w:spacing w:before="40" w:after="40"/>
              <w:jc w:val="center"/>
              <w:rPr>
                <w:rFonts w:cs="Segoe UI"/>
                <w:sz w:val="18"/>
                <w:szCs w:val="18"/>
              </w:rPr>
            </w:pPr>
            <w:r w:rsidRPr="00A431E1">
              <w:rPr>
                <w:rFonts w:cs="Segoe UI"/>
                <w:sz w:val="18"/>
                <w:szCs w:val="18"/>
              </w:rPr>
              <w:t>3</w:t>
            </w:r>
          </w:p>
        </w:tc>
      </w:tr>
      <w:tr w:rsidR="00455BCE" w:rsidRPr="00A431E1" w14:paraId="4469186F" w14:textId="77777777" w:rsidTr="000B4E7D">
        <w:trPr>
          <w:trHeight w:val="89"/>
        </w:trPr>
        <w:tc>
          <w:tcPr>
            <w:tcW w:w="1200" w:type="dxa"/>
            <w:vMerge/>
          </w:tcPr>
          <w:p w14:paraId="55E73557" w14:textId="77777777" w:rsidR="00455BCE" w:rsidRPr="00A431E1" w:rsidRDefault="00455BCE" w:rsidP="000626A9">
            <w:pPr>
              <w:pStyle w:val="Number"/>
              <w:numPr>
                <w:ilvl w:val="0"/>
                <w:numId w:val="0"/>
              </w:numPr>
              <w:spacing w:before="40" w:after="40"/>
              <w:rPr>
                <w:rFonts w:cs="Segoe UI"/>
                <w:sz w:val="20"/>
                <w:szCs w:val="20"/>
              </w:rPr>
            </w:pPr>
          </w:p>
        </w:tc>
        <w:tc>
          <w:tcPr>
            <w:tcW w:w="2061" w:type="dxa"/>
            <w:gridSpan w:val="2"/>
          </w:tcPr>
          <w:p w14:paraId="21F63CCC" w14:textId="76D37911" w:rsidR="00455BCE" w:rsidRPr="00A431E1" w:rsidRDefault="00805DEC" w:rsidP="000626A9">
            <w:pPr>
              <w:pStyle w:val="Number"/>
              <w:numPr>
                <w:ilvl w:val="0"/>
                <w:numId w:val="0"/>
              </w:numPr>
              <w:spacing w:before="40" w:after="40"/>
              <w:rPr>
                <w:rFonts w:cs="Segoe UI"/>
                <w:sz w:val="18"/>
                <w:szCs w:val="18"/>
              </w:rPr>
            </w:pPr>
            <w:r w:rsidRPr="00A431E1">
              <w:rPr>
                <w:rFonts w:cs="Segoe UI"/>
                <w:sz w:val="18"/>
                <w:szCs w:val="18"/>
              </w:rPr>
              <w:t>Perinatal</w:t>
            </w:r>
          </w:p>
        </w:tc>
        <w:tc>
          <w:tcPr>
            <w:tcW w:w="1984" w:type="dxa"/>
          </w:tcPr>
          <w:p w14:paraId="7E87310D" w14:textId="57F4E00F" w:rsidR="00455BCE" w:rsidRPr="00A431E1" w:rsidRDefault="00455BCE" w:rsidP="000626A9">
            <w:pPr>
              <w:pStyle w:val="Number"/>
              <w:numPr>
                <w:ilvl w:val="0"/>
                <w:numId w:val="0"/>
              </w:numPr>
              <w:spacing w:before="40" w:after="40"/>
              <w:jc w:val="center"/>
              <w:rPr>
                <w:rFonts w:cs="Segoe UI"/>
                <w:sz w:val="18"/>
                <w:szCs w:val="18"/>
              </w:rPr>
            </w:pPr>
            <w:r w:rsidRPr="00A431E1">
              <w:rPr>
                <w:sz w:val="18"/>
              </w:rPr>
              <w:t>1</w:t>
            </w:r>
          </w:p>
        </w:tc>
        <w:tc>
          <w:tcPr>
            <w:tcW w:w="1701" w:type="dxa"/>
          </w:tcPr>
          <w:p w14:paraId="2371C2D9" w14:textId="6844825A" w:rsidR="00455BCE" w:rsidRPr="00A431E1" w:rsidRDefault="00455BCE" w:rsidP="000626A9">
            <w:pPr>
              <w:pStyle w:val="Number"/>
              <w:numPr>
                <w:ilvl w:val="0"/>
                <w:numId w:val="0"/>
              </w:numPr>
              <w:spacing w:before="40" w:after="40"/>
              <w:jc w:val="center"/>
              <w:rPr>
                <w:rFonts w:cs="Segoe UI"/>
                <w:sz w:val="18"/>
                <w:szCs w:val="18"/>
              </w:rPr>
            </w:pPr>
            <w:r w:rsidRPr="00A431E1">
              <w:rPr>
                <w:rFonts w:cs="Segoe UI"/>
                <w:sz w:val="18"/>
                <w:szCs w:val="18"/>
              </w:rPr>
              <w:t>0</w:t>
            </w:r>
          </w:p>
        </w:tc>
        <w:tc>
          <w:tcPr>
            <w:tcW w:w="1700" w:type="dxa"/>
          </w:tcPr>
          <w:p w14:paraId="5E4CD3E0" w14:textId="2749ADE8" w:rsidR="00455BCE" w:rsidRPr="00A431E1" w:rsidRDefault="00455BCE" w:rsidP="000626A9">
            <w:pPr>
              <w:pStyle w:val="Number"/>
              <w:numPr>
                <w:ilvl w:val="0"/>
                <w:numId w:val="0"/>
              </w:numPr>
              <w:spacing w:before="40" w:after="40"/>
              <w:jc w:val="center"/>
              <w:rPr>
                <w:rFonts w:cs="Segoe UI"/>
                <w:sz w:val="18"/>
                <w:szCs w:val="18"/>
              </w:rPr>
            </w:pPr>
            <w:r w:rsidRPr="00A431E1">
              <w:rPr>
                <w:rFonts w:cs="Segoe UI"/>
                <w:sz w:val="18"/>
                <w:szCs w:val="18"/>
              </w:rPr>
              <w:t>2</w:t>
            </w:r>
          </w:p>
        </w:tc>
      </w:tr>
      <w:tr w:rsidR="00455BCE" w:rsidRPr="00A431E1" w14:paraId="044E02AA" w14:textId="77777777" w:rsidTr="000626A9">
        <w:trPr>
          <w:trHeight w:val="50"/>
        </w:trPr>
        <w:tc>
          <w:tcPr>
            <w:tcW w:w="1200" w:type="dxa"/>
            <w:vMerge/>
            <w:tcBorders>
              <w:bottom w:val="single" w:sz="4" w:space="0" w:color="B6DFE0" w:themeColor="background1" w:themeTint="66"/>
            </w:tcBorders>
          </w:tcPr>
          <w:p w14:paraId="52B346E2" w14:textId="77777777" w:rsidR="00455BCE" w:rsidRPr="00A431E1" w:rsidRDefault="00455BCE" w:rsidP="000626A9">
            <w:pPr>
              <w:pStyle w:val="Number"/>
              <w:numPr>
                <w:ilvl w:val="0"/>
                <w:numId w:val="0"/>
              </w:numPr>
              <w:spacing w:before="40" w:after="40"/>
              <w:rPr>
                <w:rFonts w:cs="Segoe UI"/>
                <w:sz w:val="20"/>
                <w:szCs w:val="20"/>
              </w:rPr>
            </w:pPr>
          </w:p>
        </w:tc>
        <w:tc>
          <w:tcPr>
            <w:tcW w:w="2061" w:type="dxa"/>
            <w:gridSpan w:val="2"/>
            <w:tcBorders>
              <w:bottom w:val="single" w:sz="4" w:space="0" w:color="B6DFE0" w:themeColor="background1" w:themeTint="66"/>
            </w:tcBorders>
          </w:tcPr>
          <w:p w14:paraId="42B321BF" w14:textId="4BD58365" w:rsidR="00455BCE" w:rsidRPr="00A431E1" w:rsidRDefault="00D95698" w:rsidP="000626A9">
            <w:pPr>
              <w:pStyle w:val="Number"/>
              <w:numPr>
                <w:ilvl w:val="0"/>
                <w:numId w:val="0"/>
              </w:numPr>
              <w:spacing w:before="40" w:after="40"/>
              <w:rPr>
                <w:rFonts w:cs="Segoe UI"/>
                <w:sz w:val="18"/>
                <w:szCs w:val="18"/>
              </w:rPr>
            </w:pPr>
            <w:r w:rsidRPr="00A431E1">
              <w:rPr>
                <w:rFonts w:cs="Segoe UI"/>
                <w:sz w:val="18"/>
                <w:szCs w:val="18"/>
              </w:rPr>
              <w:t>Other/unknown</w:t>
            </w:r>
          </w:p>
        </w:tc>
        <w:tc>
          <w:tcPr>
            <w:tcW w:w="1984" w:type="dxa"/>
            <w:tcBorders>
              <w:bottom w:val="single" w:sz="4" w:space="0" w:color="B6DFE0" w:themeColor="background1" w:themeTint="66"/>
            </w:tcBorders>
          </w:tcPr>
          <w:p w14:paraId="6D226776" w14:textId="23A5310E" w:rsidR="00455BCE" w:rsidRPr="00A431E1" w:rsidRDefault="00D95698" w:rsidP="000626A9">
            <w:pPr>
              <w:pStyle w:val="Number"/>
              <w:numPr>
                <w:ilvl w:val="0"/>
                <w:numId w:val="0"/>
              </w:numPr>
              <w:spacing w:before="40" w:after="40"/>
              <w:jc w:val="center"/>
              <w:rPr>
                <w:rFonts w:cs="Segoe UI"/>
                <w:sz w:val="18"/>
                <w:szCs w:val="18"/>
              </w:rPr>
            </w:pPr>
            <w:r w:rsidRPr="00A431E1">
              <w:rPr>
                <w:rFonts w:cs="Segoe UI"/>
                <w:sz w:val="18"/>
                <w:szCs w:val="18"/>
              </w:rPr>
              <w:t>4</w:t>
            </w:r>
          </w:p>
        </w:tc>
        <w:tc>
          <w:tcPr>
            <w:tcW w:w="1701" w:type="dxa"/>
            <w:tcBorders>
              <w:bottom w:val="single" w:sz="4" w:space="0" w:color="B6DFE0" w:themeColor="background1" w:themeTint="66"/>
            </w:tcBorders>
          </w:tcPr>
          <w:p w14:paraId="5BE81A38" w14:textId="1357B284" w:rsidR="00455BCE" w:rsidRPr="00A431E1" w:rsidRDefault="00D95698" w:rsidP="000626A9">
            <w:pPr>
              <w:pStyle w:val="Number"/>
              <w:numPr>
                <w:ilvl w:val="0"/>
                <w:numId w:val="0"/>
              </w:numPr>
              <w:spacing w:before="40" w:after="40"/>
              <w:jc w:val="center"/>
              <w:rPr>
                <w:rFonts w:cs="Segoe UI"/>
                <w:sz w:val="18"/>
                <w:szCs w:val="18"/>
              </w:rPr>
            </w:pPr>
            <w:r w:rsidRPr="00A431E1">
              <w:rPr>
                <w:rFonts w:cs="Segoe UI"/>
                <w:sz w:val="18"/>
                <w:szCs w:val="18"/>
              </w:rPr>
              <w:t>2</w:t>
            </w:r>
          </w:p>
        </w:tc>
        <w:tc>
          <w:tcPr>
            <w:tcW w:w="1700" w:type="dxa"/>
            <w:tcBorders>
              <w:bottom w:val="single" w:sz="4" w:space="0" w:color="B6DFE0" w:themeColor="background1" w:themeTint="66"/>
            </w:tcBorders>
          </w:tcPr>
          <w:p w14:paraId="7242B606" w14:textId="26682FEC" w:rsidR="00455BCE" w:rsidRPr="00A431E1" w:rsidRDefault="00D95698" w:rsidP="000626A9">
            <w:pPr>
              <w:pStyle w:val="Number"/>
              <w:numPr>
                <w:ilvl w:val="0"/>
                <w:numId w:val="0"/>
              </w:numPr>
              <w:spacing w:before="40" w:after="40"/>
              <w:jc w:val="center"/>
              <w:rPr>
                <w:rFonts w:cs="Segoe UI"/>
                <w:sz w:val="18"/>
                <w:szCs w:val="18"/>
              </w:rPr>
            </w:pPr>
            <w:r w:rsidRPr="00A431E1">
              <w:rPr>
                <w:rFonts w:cs="Segoe UI"/>
                <w:sz w:val="18"/>
                <w:szCs w:val="18"/>
              </w:rPr>
              <w:t>10</w:t>
            </w:r>
          </w:p>
        </w:tc>
      </w:tr>
      <w:tr w:rsidR="000D16CF" w:rsidRPr="00A431E1" w14:paraId="4636C5BD" w14:textId="77777777" w:rsidTr="000626A9">
        <w:trPr>
          <w:trHeight w:val="50"/>
        </w:trPr>
        <w:tc>
          <w:tcPr>
            <w:tcW w:w="8646" w:type="dxa"/>
            <w:gridSpan w:val="6"/>
            <w:tcBorders>
              <w:top w:val="single" w:sz="4" w:space="0" w:color="B6DFE0" w:themeColor="background1" w:themeTint="66"/>
              <w:left w:val="nil"/>
              <w:bottom w:val="nil"/>
              <w:right w:val="nil"/>
            </w:tcBorders>
          </w:tcPr>
          <w:p w14:paraId="02EFD7CF" w14:textId="10B380FB" w:rsidR="00C46D41" w:rsidRPr="00A431E1" w:rsidRDefault="00333B38" w:rsidP="000626A9">
            <w:pPr>
              <w:pStyle w:val="Note"/>
              <w:spacing w:before="40" w:after="40"/>
              <w:rPr>
                <w:rFonts w:cs="Segoe UI"/>
              </w:rPr>
            </w:pPr>
            <w:r w:rsidRPr="00A431E1">
              <w:rPr>
                <w:rFonts w:cs="Segoe UI"/>
              </w:rPr>
              <w:t>*</w:t>
            </w:r>
            <w:r w:rsidR="00223CEE" w:rsidRPr="00A431E1">
              <w:rPr>
                <w:rFonts w:cs="Segoe UI"/>
              </w:rPr>
              <w:t xml:space="preserve"> </w:t>
            </w:r>
            <w:r w:rsidR="00A63A25" w:rsidRPr="00A431E1">
              <w:rPr>
                <w:rFonts w:cs="Segoe UI"/>
              </w:rPr>
              <w:t xml:space="preserve">People may belong to </w:t>
            </w:r>
            <w:r w:rsidR="00B34A67" w:rsidRPr="00A431E1">
              <w:rPr>
                <w:rFonts w:cs="Segoe UI"/>
              </w:rPr>
              <w:t>more</w:t>
            </w:r>
            <w:r w:rsidR="00A63A25" w:rsidRPr="00A431E1">
              <w:rPr>
                <w:rFonts w:cs="Segoe UI"/>
              </w:rPr>
              <w:t xml:space="preserve"> than one </w:t>
            </w:r>
            <w:r w:rsidR="00CE2A7F" w:rsidRPr="00A431E1">
              <w:rPr>
                <w:rFonts w:cs="Segoe UI"/>
              </w:rPr>
              <w:t>category;</w:t>
            </w:r>
            <w:r w:rsidR="00E10350" w:rsidRPr="00A431E1">
              <w:rPr>
                <w:rFonts w:cs="Segoe UI"/>
              </w:rPr>
              <w:t xml:space="preserve"> </w:t>
            </w:r>
            <w:r w:rsidR="007E24AE" w:rsidRPr="00A431E1">
              <w:rPr>
                <w:rFonts w:cs="Segoe UI"/>
              </w:rPr>
              <w:t>consequently,</w:t>
            </w:r>
            <w:r w:rsidR="00CE2A7F" w:rsidRPr="00A431E1">
              <w:rPr>
                <w:rFonts w:cs="Segoe UI"/>
              </w:rPr>
              <w:t xml:space="preserve"> </w:t>
            </w:r>
            <w:r w:rsidR="00CE2A7F" w:rsidRPr="00A431E1">
              <w:t>the total number may be greater than the total diagnosed each year</w:t>
            </w:r>
            <w:r w:rsidR="003F000D" w:rsidRPr="00A431E1">
              <w:rPr>
                <w:rFonts w:cs="Segoe UI"/>
              </w:rPr>
              <w:t>.</w:t>
            </w:r>
          </w:p>
        </w:tc>
      </w:tr>
    </w:tbl>
    <w:p w14:paraId="7B60E395" w14:textId="61434DA0" w:rsidR="00A84A50" w:rsidRPr="00A431E1" w:rsidRDefault="00A84A50" w:rsidP="000626A9">
      <w:pPr>
        <w:pStyle w:val="Source"/>
        <w:rPr>
          <w:b/>
          <w:bCs/>
        </w:rPr>
      </w:pPr>
      <w:r w:rsidRPr="00A431E1">
        <w:t xml:space="preserve">Data source: </w:t>
      </w:r>
      <w:r w:rsidR="00B77A12" w:rsidRPr="00A431E1">
        <w:t>H</w:t>
      </w:r>
      <w:r w:rsidRPr="00A431E1">
        <w:t>EG</w:t>
      </w:r>
    </w:p>
    <w:p w14:paraId="31836048" w14:textId="77777777" w:rsidR="00E50D79" w:rsidRPr="00A431E1" w:rsidRDefault="00E50D79" w:rsidP="007A200E">
      <w:pPr>
        <w:pStyle w:val="Number"/>
        <w:numPr>
          <w:ilvl w:val="0"/>
          <w:numId w:val="0"/>
        </w:numPr>
        <w:spacing w:before="160"/>
      </w:pPr>
    </w:p>
    <w:p w14:paraId="1751993A" w14:textId="77777777" w:rsidR="00E65900" w:rsidRPr="00A431E1" w:rsidRDefault="00E65900">
      <w:pPr>
        <w:rPr>
          <w:b/>
        </w:rPr>
      </w:pPr>
      <w:bookmarkStart w:id="50" w:name="_Toc205382258"/>
      <w:bookmarkStart w:id="51" w:name="_Toc205387624"/>
      <w:bookmarkStart w:id="52" w:name="_Toc205814268"/>
      <w:r w:rsidRPr="00A431E1">
        <w:br w:type="page"/>
      </w:r>
    </w:p>
    <w:p w14:paraId="7DF72E6F" w14:textId="7816B3A9" w:rsidR="002E253F" w:rsidRPr="00A431E1" w:rsidRDefault="002E253F" w:rsidP="000626A9">
      <w:pPr>
        <w:pStyle w:val="Indicator"/>
      </w:pPr>
      <w:bookmarkStart w:id="53" w:name="_Toc214422728"/>
      <w:r w:rsidRPr="00A431E1">
        <w:lastRenderedPageBreak/>
        <w:t>Indicator 2</w:t>
      </w:r>
      <w:r w:rsidR="00995D8C" w:rsidRPr="00A431E1">
        <w:t>:</w:t>
      </w:r>
      <w:r w:rsidRPr="00A431E1">
        <w:t xml:space="preserve"> </w:t>
      </w:r>
      <w:r w:rsidR="00D22D9D" w:rsidRPr="00A431E1">
        <w:t>Annual</w:t>
      </w:r>
      <w:r w:rsidR="00F4779C" w:rsidRPr="00A431E1">
        <w:t xml:space="preserve"> number of </w:t>
      </w:r>
      <w:r w:rsidRPr="00A431E1">
        <w:t>new diagnoses of HIV acquired in New Zealand among</w:t>
      </w:r>
      <w:r w:rsidRPr="00A431E1" w:rsidDel="0025133B">
        <w:t xml:space="preserve"> GBMSM</w:t>
      </w:r>
      <w:r w:rsidRPr="00A431E1">
        <w:t>, PWID, sex workers, prisoners, and people who have migrated from</w:t>
      </w:r>
      <w:r w:rsidR="00481004" w:rsidRPr="00A431E1">
        <w:t xml:space="preserve"> a</w:t>
      </w:r>
      <w:r w:rsidRPr="00A431E1">
        <w:t xml:space="preserve"> high HIV prevalence</w:t>
      </w:r>
      <w:bookmarkEnd w:id="50"/>
      <w:bookmarkEnd w:id="51"/>
      <w:bookmarkEnd w:id="52"/>
      <w:r w:rsidR="00481004" w:rsidRPr="00A431E1">
        <w:t xml:space="preserve"> country</w:t>
      </w:r>
      <w:bookmarkEnd w:id="53"/>
    </w:p>
    <w:tbl>
      <w:tblPr>
        <w:tblStyle w:val="TableGridLight"/>
        <w:tblW w:w="7655" w:type="dxa"/>
        <w:tblLook w:val="04A0" w:firstRow="1" w:lastRow="0" w:firstColumn="1" w:lastColumn="0" w:noHBand="0" w:noVBand="1"/>
      </w:tblPr>
      <w:tblGrid>
        <w:gridCol w:w="2977"/>
        <w:gridCol w:w="1559"/>
        <w:gridCol w:w="1559"/>
        <w:gridCol w:w="1560"/>
      </w:tblGrid>
      <w:tr w:rsidR="006275C1" w:rsidRPr="000626A9" w14:paraId="43314694" w14:textId="77777777" w:rsidTr="00C12C64">
        <w:tc>
          <w:tcPr>
            <w:tcW w:w="2977" w:type="dxa"/>
            <w:tcBorders>
              <w:top w:val="nil"/>
              <w:left w:val="nil"/>
              <w:bottom w:val="single" w:sz="4" w:space="0" w:color="B6DFE0" w:themeColor="background1" w:themeTint="66"/>
            </w:tcBorders>
          </w:tcPr>
          <w:p w14:paraId="1C1468B7" w14:textId="77777777" w:rsidR="006275C1" w:rsidRPr="000626A9" w:rsidRDefault="006275C1" w:rsidP="00E563B1">
            <w:pPr>
              <w:pStyle w:val="TableText"/>
              <w:spacing w:before="40" w:after="40"/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bottom w:val="single" w:sz="4" w:space="0" w:color="B6DFE0" w:themeColor="background1" w:themeTint="66"/>
            </w:tcBorders>
            <w:shd w:val="clear" w:color="auto" w:fill="B6DFE0" w:themeFill="background1" w:themeFillTint="66"/>
          </w:tcPr>
          <w:p w14:paraId="3DEE52D4" w14:textId="637A38AB" w:rsidR="006275C1" w:rsidRPr="000626A9" w:rsidRDefault="006275C1" w:rsidP="00E563B1">
            <w:pPr>
              <w:pStyle w:val="TableText"/>
              <w:spacing w:before="40" w:after="40"/>
              <w:jc w:val="center"/>
              <w:rPr>
                <w:b/>
              </w:rPr>
            </w:pPr>
            <w:r w:rsidRPr="000626A9">
              <w:rPr>
                <w:b/>
              </w:rPr>
              <w:t>2010</w:t>
            </w:r>
          </w:p>
        </w:tc>
        <w:tc>
          <w:tcPr>
            <w:tcW w:w="1559" w:type="dxa"/>
            <w:tcBorders>
              <w:bottom w:val="single" w:sz="4" w:space="0" w:color="B6DFE0" w:themeColor="background1" w:themeTint="66"/>
            </w:tcBorders>
            <w:shd w:val="clear" w:color="auto" w:fill="B6DFE0" w:themeFill="background1" w:themeFillTint="66"/>
          </w:tcPr>
          <w:p w14:paraId="26488458" w14:textId="6CF07880" w:rsidR="006275C1" w:rsidRPr="000626A9" w:rsidRDefault="006275C1" w:rsidP="00E563B1">
            <w:pPr>
              <w:pStyle w:val="TableText"/>
              <w:spacing w:before="40" w:after="40"/>
              <w:jc w:val="center"/>
              <w:rPr>
                <w:b/>
              </w:rPr>
            </w:pPr>
            <w:r w:rsidRPr="000626A9">
              <w:rPr>
                <w:b/>
              </w:rPr>
              <w:t>2023</w:t>
            </w:r>
          </w:p>
        </w:tc>
        <w:tc>
          <w:tcPr>
            <w:tcW w:w="1560" w:type="dxa"/>
            <w:tcBorders>
              <w:bottom w:val="single" w:sz="4" w:space="0" w:color="B6DFE0" w:themeColor="background1" w:themeTint="66"/>
            </w:tcBorders>
            <w:shd w:val="clear" w:color="auto" w:fill="B6DFE0" w:themeFill="background1" w:themeFillTint="66"/>
          </w:tcPr>
          <w:p w14:paraId="6377D599" w14:textId="604BA5CF" w:rsidR="006275C1" w:rsidRPr="000626A9" w:rsidRDefault="006275C1" w:rsidP="00E563B1">
            <w:pPr>
              <w:pStyle w:val="TableText"/>
              <w:spacing w:before="40" w:after="40"/>
              <w:jc w:val="center"/>
              <w:rPr>
                <w:b/>
              </w:rPr>
            </w:pPr>
            <w:r w:rsidRPr="000626A9">
              <w:rPr>
                <w:b/>
              </w:rPr>
              <w:t>2024</w:t>
            </w:r>
          </w:p>
        </w:tc>
      </w:tr>
      <w:tr w:rsidR="00B77A12" w:rsidRPr="00A431E1" w14:paraId="5A7A3D92" w14:textId="77777777" w:rsidTr="00C12C64">
        <w:tc>
          <w:tcPr>
            <w:tcW w:w="2977" w:type="dxa"/>
            <w:tcBorders>
              <w:top w:val="single" w:sz="4" w:space="0" w:color="B6DFE0" w:themeColor="background1" w:themeTint="66"/>
              <w:bottom w:val="single" w:sz="4" w:space="0" w:color="B6DFE0" w:themeColor="background1" w:themeTint="66"/>
            </w:tcBorders>
          </w:tcPr>
          <w:p w14:paraId="546D77B4" w14:textId="77777777" w:rsidR="00B77A12" w:rsidRPr="00A431E1" w:rsidRDefault="00B77A12" w:rsidP="00E563B1">
            <w:pPr>
              <w:pStyle w:val="TableText"/>
              <w:spacing w:before="40" w:after="40"/>
            </w:pPr>
            <w:r w:rsidRPr="00A431E1">
              <w:t>GBMSM</w:t>
            </w:r>
          </w:p>
        </w:tc>
        <w:tc>
          <w:tcPr>
            <w:tcW w:w="1559" w:type="dxa"/>
            <w:tcBorders>
              <w:top w:val="single" w:sz="4" w:space="0" w:color="B6DFE0" w:themeColor="background1" w:themeTint="66"/>
              <w:bottom w:val="single" w:sz="4" w:space="0" w:color="B6DFE0" w:themeColor="background1" w:themeTint="66"/>
            </w:tcBorders>
          </w:tcPr>
          <w:p w14:paraId="1F62988B" w14:textId="52F408B1" w:rsidR="00B77A12" w:rsidRPr="00A431E1" w:rsidRDefault="00B77A12" w:rsidP="00E563B1">
            <w:pPr>
              <w:pStyle w:val="TableText"/>
              <w:spacing w:before="40" w:after="40"/>
              <w:jc w:val="center"/>
            </w:pPr>
            <w:r w:rsidRPr="00A431E1">
              <w:t>70</w:t>
            </w:r>
          </w:p>
        </w:tc>
        <w:tc>
          <w:tcPr>
            <w:tcW w:w="1559" w:type="dxa"/>
            <w:tcBorders>
              <w:top w:val="single" w:sz="4" w:space="0" w:color="B6DFE0" w:themeColor="background1" w:themeTint="66"/>
              <w:bottom w:val="single" w:sz="4" w:space="0" w:color="B6DFE0" w:themeColor="background1" w:themeTint="66"/>
            </w:tcBorders>
          </w:tcPr>
          <w:p w14:paraId="0696095D" w14:textId="15F129EE" w:rsidR="00B77A12" w:rsidRPr="00A431E1" w:rsidRDefault="00B77A12" w:rsidP="00E563B1">
            <w:pPr>
              <w:pStyle w:val="TableText"/>
              <w:spacing w:before="40" w:after="40"/>
              <w:jc w:val="center"/>
            </w:pPr>
            <w:r w:rsidRPr="00A431E1">
              <w:t>44</w:t>
            </w:r>
          </w:p>
        </w:tc>
        <w:tc>
          <w:tcPr>
            <w:tcW w:w="1560" w:type="dxa"/>
            <w:tcBorders>
              <w:top w:val="single" w:sz="4" w:space="0" w:color="B6DFE0" w:themeColor="background1" w:themeTint="66"/>
              <w:bottom w:val="single" w:sz="4" w:space="0" w:color="B6DFE0" w:themeColor="background1" w:themeTint="66"/>
            </w:tcBorders>
          </w:tcPr>
          <w:p w14:paraId="44F1E783" w14:textId="5FE25D9C" w:rsidR="00B77A12" w:rsidRPr="00A431E1" w:rsidRDefault="00B77A12" w:rsidP="00E563B1">
            <w:pPr>
              <w:pStyle w:val="TableText"/>
              <w:spacing w:before="40" w:after="40"/>
              <w:jc w:val="center"/>
            </w:pPr>
            <w:r w:rsidRPr="00A431E1">
              <w:t>38</w:t>
            </w:r>
          </w:p>
        </w:tc>
      </w:tr>
      <w:tr w:rsidR="00B77A12" w:rsidRPr="00A431E1" w14:paraId="165826AC" w14:textId="77777777" w:rsidTr="00C12C64">
        <w:tc>
          <w:tcPr>
            <w:tcW w:w="2977" w:type="dxa"/>
            <w:tcBorders>
              <w:top w:val="single" w:sz="4" w:space="0" w:color="B6DFE0" w:themeColor="background1" w:themeTint="66"/>
              <w:bottom w:val="single" w:sz="4" w:space="0" w:color="B6DFE0" w:themeColor="background1" w:themeTint="66"/>
            </w:tcBorders>
          </w:tcPr>
          <w:p w14:paraId="1E98FAE2" w14:textId="341E1F8C" w:rsidR="00B77A12" w:rsidRPr="00A431E1" w:rsidRDefault="00B77A12" w:rsidP="00E563B1">
            <w:pPr>
              <w:pStyle w:val="TableText"/>
              <w:spacing w:before="40" w:after="40"/>
            </w:pPr>
            <w:r w:rsidRPr="00A431E1">
              <w:t>PWID</w:t>
            </w:r>
          </w:p>
        </w:tc>
        <w:tc>
          <w:tcPr>
            <w:tcW w:w="1559" w:type="dxa"/>
            <w:tcBorders>
              <w:top w:val="single" w:sz="4" w:space="0" w:color="B6DFE0" w:themeColor="background1" w:themeTint="66"/>
              <w:bottom w:val="single" w:sz="4" w:space="0" w:color="B6DFE0" w:themeColor="background1" w:themeTint="66"/>
            </w:tcBorders>
          </w:tcPr>
          <w:p w14:paraId="024F514B" w14:textId="0A2E14D3" w:rsidR="00B77A12" w:rsidRPr="00A431E1" w:rsidRDefault="00B77A12" w:rsidP="00E563B1">
            <w:pPr>
              <w:pStyle w:val="TableText"/>
              <w:spacing w:before="40" w:after="40"/>
              <w:jc w:val="center"/>
            </w:pPr>
            <w:r w:rsidRPr="00A431E1">
              <w:t>0</w:t>
            </w:r>
          </w:p>
        </w:tc>
        <w:tc>
          <w:tcPr>
            <w:tcW w:w="1559" w:type="dxa"/>
            <w:tcBorders>
              <w:top w:val="single" w:sz="4" w:space="0" w:color="B6DFE0" w:themeColor="background1" w:themeTint="66"/>
              <w:bottom w:val="single" w:sz="4" w:space="0" w:color="B6DFE0" w:themeColor="background1" w:themeTint="66"/>
            </w:tcBorders>
          </w:tcPr>
          <w:p w14:paraId="6DDD78B4" w14:textId="0E9A04C9" w:rsidR="00B77A12" w:rsidRPr="00A431E1" w:rsidRDefault="009D3A3E" w:rsidP="00E563B1">
            <w:pPr>
              <w:pStyle w:val="TableText"/>
              <w:spacing w:before="40" w:after="40"/>
              <w:jc w:val="center"/>
            </w:pPr>
            <w:r w:rsidRPr="00A431E1">
              <w:t>2</w:t>
            </w:r>
            <w:r w:rsidR="000734F5" w:rsidRPr="00A431E1">
              <w:rPr>
                <w:rStyle w:val="FootnoteReference"/>
              </w:rPr>
              <w:t>*</w:t>
            </w:r>
          </w:p>
        </w:tc>
        <w:tc>
          <w:tcPr>
            <w:tcW w:w="1560" w:type="dxa"/>
            <w:tcBorders>
              <w:top w:val="single" w:sz="4" w:space="0" w:color="B6DFE0" w:themeColor="background1" w:themeTint="66"/>
              <w:bottom w:val="single" w:sz="4" w:space="0" w:color="B6DFE0" w:themeColor="background1" w:themeTint="66"/>
            </w:tcBorders>
          </w:tcPr>
          <w:p w14:paraId="646C91F7" w14:textId="423D7D7B" w:rsidR="00B77A12" w:rsidRPr="00A431E1" w:rsidRDefault="00B77A12" w:rsidP="00E563B1">
            <w:pPr>
              <w:pStyle w:val="TableText"/>
              <w:spacing w:before="40" w:after="40"/>
              <w:jc w:val="center"/>
            </w:pPr>
            <w:r w:rsidRPr="00A431E1">
              <w:t>3</w:t>
            </w:r>
          </w:p>
        </w:tc>
      </w:tr>
      <w:tr w:rsidR="00B77A12" w:rsidRPr="00A431E1" w14:paraId="3314677E" w14:textId="77777777" w:rsidTr="00C12C64">
        <w:tc>
          <w:tcPr>
            <w:tcW w:w="2977" w:type="dxa"/>
            <w:tcBorders>
              <w:top w:val="single" w:sz="4" w:space="0" w:color="B6DFE0" w:themeColor="background1" w:themeTint="66"/>
              <w:bottom w:val="single" w:sz="4" w:space="0" w:color="B6DFE0" w:themeColor="background1" w:themeTint="66"/>
            </w:tcBorders>
          </w:tcPr>
          <w:p w14:paraId="4ED06495" w14:textId="50BB2E33" w:rsidR="00B77A12" w:rsidRPr="00A431E1" w:rsidRDefault="00B77A12" w:rsidP="00E563B1">
            <w:pPr>
              <w:pStyle w:val="TableText"/>
              <w:spacing w:before="40" w:after="40"/>
            </w:pPr>
            <w:r w:rsidRPr="00A431E1">
              <w:t>Sex workers</w:t>
            </w:r>
          </w:p>
        </w:tc>
        <w:tc>
          <w:tcPr>
            <w:tcW w:w="1559" w:type="dxa"/>
            <w:tcBorders>
              <w:top w:val="single" w:sz="4" w:space="0" w:color="B6DFE0" w:themeColor="background1" w:themeTint="66"/>
              <w:bottom w:val="single" w:sz="4" w:space="0" w:color="B6DFE0" w:themeColor="background1" w:themeTint="66"/>
            </w:tcBorders>
          </w:tcPr>
          <w:p w14:paraId="5D498527" w14:textId="3D1E9043" w:rsidR="00B77A12" w:rsidRPr="00A431E1" w:rsidRDefault="00B77A12" w:rsidP="00E563B1">
            <w:pPr>
              <w:pStyle w:val="TableText"/>
              <w:spacing w:before="40" w:after="40"/>
              <w:jc w:val="center"/>
            </w:pPr>
            <w:r w:rsidRPr="00A431E1">
              <w:t>0</w:t>
            </w:r>
          </w:p>
        </w:tc>
        <w:tc>
          <w:tcPr>
            <w:tcW w:w="1559" w:type="dxa"/>
            <w:tcBorders>
              <w:top w:val="single" w:sz="4" w:space="0" w:color="B6DFE0" w:themeColor="background1" w:themeTint="66"/>
              <w:bottom w:val="single" w:sz="4" w:space="0" w:color="B6DFE0" w:themeColor="background1" w:themeTint="66"/>
            </w:tcBorders>
          </w:tcPr>
          <w:p w14:paraId="2BAF88A3" w14:textId="58912232" w:rsidR="00B77A12" w:rsidRPr="00A431E1" w:rsidRDefault="00B77A12" w:rsidP="00E563B1">
            <w:pPr>
              <w:pStyle w:val="TableText"/>
              <w:spacing w:before="40" w:after="40"/>
              <w:jc w:val="center"/>
            </w:pPr>
            <w:r w:rsidRPr="00A431E1">
              <w:t>0</w:t>
            </w:r>
          </w:p>
        </w:tc>
        <w:tc>
          <w:tcPr>
            <w:tcW w:w="1560" w:type="dxa"/>
            <w:tcBorders>
              <w:top w:val="single" w:sz="4" w:space="0" w:color="B6DFE0" w:themeColor="background1" w:themeTint="66"/>
              <w:bottom w:val="single" w:sz="4" w:space="0" w:color="B6DFE0" w:themeColor="background1" w:themeTint="66"/>
            </w:tcBorders>
          </w:tcPr>
          <w:p w14:paraId="0819AD42" w14:textId="52D9B96C" w:rsidR="00B77A12" w:rsidRPr="00A431E1" w:rsidRDefault="00B77A12" w:rsidP="00E563B1">
            <w:pPr>
              <w:pStyle w:val="TableText"/>
              <w:spacing w:before="40" w:after="40"/>
              <w:jc w:val="center"/>
            </w:pPr>
            <w:r w:rsidRPr="00A431E1">
              <w:t>0</w:t>
            </w:r>
          </w:p>
        </w:tc>
      </w:tr>
      <w:tr w:rsidR="00B77A12" w:rsidRPr="00A431E1" w14:paraId="2C98A57A" w14:textId="77777777" w:rsidTr="00C12C64">
        <w:tc>
          <w:tcPr>
            <w:tcW w:w="2977" w:type="dxa"/>
            <w:tcBorders>
              <w:top w:val="single" w:sz="4" w:space="0" w:color="B6DFE0" w:themeColor="background1" w:themeTint="66"/>
              <w:bottom w:val="single" w:sz="4" w:space="0" w:color="B6DFE0" w:themeColor="background1" w:themeTint="66"/>
            </w:tcBorders>
          </w:tcPr>
          <w:p w14:paraId="30D31202" w14:textId="77777777" w:rsidR="00B77A12" w:rsidRPr="00A431E1" w:rsidRDefault="00B77A12" w:rsidP="00E563B1">
            <w:pPr>
              <w:pStyle w:val="TableText"/>
              <w:spacing w:before="40" w:after="40"/>
            </w:pPr>
            <w:r w:rsidRPr="00A431E1">
              <w:t>Prisoners</w:t>
            </w:r>
          </w:p>
        </w:tc>
        <w:tc>
          <w:tcPr>
            <w:tcW w:w="1559" w:type="dxa"/>
            <w:tcBorders>
              <w:top w:val="single" w:sz="4" w:space="0" w:color="B6DFE0" w:themeColor="background1" w:themeTint="66"/>
              <w:bottom w:val="single" w:sz="4" w:space="0" w:color="B6DFE0" w:themeColor="background1" w:themeTint="66"/>
            </w:tcBorders>
          </w:tcPr>
          <w:p w14:paraId="641E5D2A" w14:textId="05AB353C" w:rsidR="00B77A12" w:rsidRPr="00A431E1" w:rsidRDefault="00B77A12" w:rsidP="00E563B1">
            <w:pPr>
              <w:pStyle w:val="TableText"/>
              <w:spacing w:before="40" w:after="40"/>
              <w:jc w:val="center"/>
            </w:pPr>
            <w:r w:rsidRPr="00A431E1">
              <w:t>1</w:t>
            </w:r>
          </w:p>
        </w:tc>
        <w:tc>
          <w:tcPr>
            <w:tcW w:w="1559" w:type="dxa"/>
            <w:tcBorders>
              <w:top w:val="single" w:sz="4" w:space="0" w:color="B6DFE0" w:themeColor="background1" w:themeTint="66"/>
              <w:bottom w:val="single" w:sz="4" w:space="0" w:color="B6DFE0" w:themeColor="background1" w:themeTint="66"/>
            </w:tcBorders>
          </w:tcPr>
          <w:p w14:paraId="2C66AA46" w14:textId="4C03A77B" w:rsidR="00B77A12" w:rsidRPr="00A431E1" w:rsidRDefault="00B77A12" w:rsidP="00E563B1">
            <w:pPr>
              <w:pStyle w:val="TableText"/>
              <w:spacing w:before="40" w:after="40"/>
              <w:jc w:val="center"/>
            </w:pPr>
            <w:r w:rsidRPr="00A431E1">
              <w:t>0</w:t>
            </w:r>
          </w:p>
        </w:tc>
        <w:tc>
          <w:tcPr>
            <w:tcW w:w="1560" w:type="dxa"/>
            <w:tcBorders>
              <w:top w:val="single" w:sz="4" w:space="0" w:color="B6DFE0" w:themeColor="background1" w:themeTint="66"/>
              <w:bottom w:val="single" w:sz="4" w:space="0" w:color="B6DFE0" w:themeColor="background1" w:themeTint="66"/>
            </w:tcBorders>
          </w:tcPr>
          <w:p w14:paraId="799F0735" w14:textId="4380520B" w:rsidR="00B77A12" w:rsidRPr="00A431E1" w:rsidRDefault="00B77A12" w:rsidP="00E563B1">
            <w:pPr>
              <w:pStyle w:val="TableText"/>
              <w:spacing w:before="40" w:after="40"/>
              <w:jc w:val="center"/>
            </w:pPr>
            <w:r w:rsidRPr="00A431E1">
              <w:t>0</w:t>
            </w:r>
          </w:p>
        </w:tc>
      </w:tr>
      <w:tr w:rsidR="00B77A12" w:rsidRPr="00A431E1" w14:paraId="289B98BD" w14:textId="77777777" w:rsidTr="00C12C64">
        <w:tc>
          <w:tcPr>
            <w:tcW w:w="2977" w:type="dxa"/>
            <w:tcBorders>
              <w:top w:val="single" w:sz="4" w:space="0" w:color="B6DFE0" w:themeColor="background1" w:themeTint="66"/>
              <w:bottom w:val="single" w:sz="4" w:space="0" w:color="B6DFE0" w:themeColor="background1" w:themeTint="66"/>
            </w:tcBorders>
          </w:tcPr>
          <w:p w14:paraId="1D47F125" w14:textId="489F15F8" w:rsidR="00B77A12" w:rsidRPr="00A431E1" w:rsidRDefault="00B77A12" w:rsidP="00E563B1">
            <w:pPr>
              <w:pStyle w:val="TableText"/>
              <w:spacing w:before="40" w:after="40"/>
            </w:pPr>
            <w:r w:rsidRPr="00A431E1">
              <w:t xml:space="preserve">Refugees and migrants </w:t>
            </w:r>
          </w:p>
        </w:tc>
        <w:tc>
          <w:tcPr>
            <w:tcW w:w="1559" w:type="dxa"/>
            <w:tcBorders>
              <w:top w:val="single" w:sz="4" w:space="0" w:color="B6DFE0" w:themeColor="background1" w:themeTint="66"/>
              <w:bottom w:val="single" w:sz="4" w:space="0" w:color="B6DFE0" w:themeColor="background1" w:themeTint="66"/>
            </w:tcBorders>
          </w:tcPr>
          <w:p w14:paraId="6BFAE730" w14:textId="2CD85BAB" w:rsidR="00B77A12" w:rsidRPr="00A431E1" w:rsidRDefault="00B77A12" w:rsidP="00E563B1">
            <w:pPr>
              <w:pStyle w:val="TableText"/>
              <w:spacing w:before="40" w:after="40"/>
              <w:jc w:val="center"/>
            </w:pPr>
            <w:r w:rsidRPr="00A431E1">
              <w:t>0</w:t>
            </w:r>
          </w:p>
        </w:tc>
        <w:tc>
          <w:tcPr>
            <w:tcW w:w="1559" w:type="dxa"/>
            <w:tcBorders>
              <w:top w:val="single" w:sz="4" w:space="0" w:color="B6DFE0" w:themeColor="background1" w:themeTint="66"/>
              <w:bottom w:val="single" w:sz="4" w:space="0" w:color="B6DFE0" w:themeColor="background1" w:themeTint="66"/>
            </w:tcBorders>
          </w:tcPr>
          <w:p w14:paraId="138418F9" w14:textId="034189A3" w:rsidR="00B77A12" w:rsidRPr="00A431E1" w:rsidRDefault="00B77A12" w:rsidP="00E563B1">
            <w:pPr>
              <w:pStyle w:val="TableText"/>
              <w:spacing w:before="40" w:after="40"/>
              <w:jc w:val="center"/>
            </w:pPr>
            <w:r w:rsidRPr="00A431E1">
              <w:t>7</w:t>
            </w:r>
          </w:p>
        </w:tc>
        <w:tc>
          <w:tcPr>
            <w:tcW w:w="1560" w:type="dxa"/>
            <w:tcBorders>
              <w:top w:val="single" w:sz="4" w:space="0" w:color="B6DFE0" w:themeColor="background1" w:themeTint="66"/>
              <w:bottom w:val="single" w:sz="4" w:space="0" w:color="B6DFE0" w:themeColor="background1" w:themeTint="66"/>
            </w:tcBorders>
          </w:tcPr>
          <w:p w14:paraId="4DBEB7BC" w14:textId="0449F5E1" w:rsidR="00B77A12" w:rsidRPr="00A431E1" w:rsidRDefault="00B77A12" w:rsidP="00E563B1">
            <w:pPr>
              <w:pStyle w:val="TableText"/>
              <w:spacing w:before="40" w:after="40"/>
              <w:jc w:val="center"/>
            </w:pPr>
            <w:r w:rsidRPr="00A431E1">
              <w:t>4</w:t>
            </w:r>
          </w:p>
        </w:tc>
      </w:tr>
    </w:tbl>
    <w:p w14:paraId="641536E2" w14:textId="1CE76740" w:rsidR="00C12C64" w:rsidRDefault="00C12C64" w:rsidP="000626A9">
      <w:pPr>
        <w:pStyle w:val="Source"/>
      </w:pPr>
      <w:r w:rsidRPr="00A431E1">
        <w:t>* Includes people whos</w:t>
      </w:r>
      <w:r w:rsidRPr="00A431E1">
        <w:rPr>
          <w:iCs/>
        </w:rPr>
        <w:t>e</w:t>
      </w:r>
      <w:r w:rsidRPr="00A431E1">
        <w:t xml:space="preserve"> mode of infection was reported to be male-to-male sex and injecting drug use or heterosexual and injecting use.</w:t>
      </w:r>
    </w:p>
    <w:p w14:paraId="625E5CFE" w14:textId="28B287EC" w:rsidR="00B20C67" w:rsidRPr="00A431E1" w:rsidRDefault="00B20C67" w:rsidP="000626A9">
      <w:pPr>
        <w:pStyle w:val="Source"/>
      </w:pPr>
      <w:r w:rsidRPr="00A431E1">
        <w:t xml:space="preserve">Data source: </w:t>
      </w:r>
      <w:r w:rsidR="00B77A12" w:rsidRPr="00A431E1">
        <w:t>HEG</w:t>
      </w:r>
    </w:p>
    <w:p w14:paraId="46C32BC9" w14:textId="77777777" w:rsidR="007E719E" w:rsidRPr="00A431E1" w:rsidRDefault="007E719E" w:rsidP="00B20C67">
      <w:pPr>
        <w:pStyle w:val="Number"/>
        <w:numPr>
          <w:ilvl w:val="0"/>
          <w:numId w:val="0"/>
        </w:numPr>
        <w:spacing w:before="160"/>
        <w:rPr>
          <w:rFonts w:cs="Segoe UI"/>
          <w:sz w:val="20"/>
          <w:szCs w:val="20"/>
        </w:rPr>
      </w:pPr>
    </w:p>
    <w:p w14:paraId="667473D5" w14:textId="77777777" w:rsidR="004B18BB" w:rsidRPr="00A431E1" w:rsidRDefault="004B18BB">
      <w:pPr>
        <w:rPr>
          <w:b/>
        </w:rPr>
      </w:pPr>
      <w:bookmarkStart w:id="54" w:name="_Toc205382259"/>
      <w:bookmarkStart w:id="55" w:name="_Toc205387625"/>
      <w:bookmarkStart w:id="56" w:name="_Toc205814269"/>
      <w:r w:rsidRPr="00A431E1">
        <w:br w:type="page"/>
      </w:r>
    </w:p>
    <w:p w14:paraId="5F9A8C75" w14:textId="723FD50B" w:rsidR="00DF3DCC" w:rsidRPr="00A431E1" w:rsidRDefault="00DF3DCC" w:rsidP="00A312CB">
      <w:pPr>
        <w:pStyle w:val="Indicator"/>
      </w:pPr>
      <w:bookmarkStart w:id="57" w:name="_Toc214422729"/>
      <w:r w:rsidRPr="00A431E1">
        <w:lastRenderedPageBreak/>
        <w:t>Indicator 3</w:t>
      </w:r>
      <w:r w:rsidR="00995D8C" w:rsidRPr="00A431E1">
        <w:t>:</w:t>
      </w:r>
      <w:r w:rsidRPr="00A431E1">
        <w:t xml:space="preserve"> Annual </w:t>
      </w:r>
      <w:r w:rsidR="00D22D9D" w:rsidRPr="00A431E1">
        <w:t>n</w:t>
      </w:r>
      <w:r w:rsidR="00D767B6" w:rsidRPr="00A431E1">
        <w:t>umber</w:t>
      </w:r>
      <w:r w:rsidRPr="00A431E1">
        <w:t xml:space="preserve"> (and percent</w:t>
      </w:r>
      <w:r w:rsidR="007C4020" w:rsidRPr="00A431E1">
        <w:t>age</w:t>
      </w:r>
      <w:r w:rsidRPr="00A431E1">
        <w:t xml:space="preserve">) of late diagnoses (&lt;350 cell/µL) among </w:t>
      </w:r>
      <w:r w:rsidR="00D61003" w:rsidRPr="00A431E1">
        <w:t>those</w:t>
      </w:r>
      <w:r w:rsidRPr="00A431E1">
        <w:t xml:space="preserve"> </w:t>
      </w:r>
      <w:r w:rsidR="00860AE3" w:rsidRPr="00A431E1">
        <w:t>diagnosed with</w:t>
      </w:r>
      <w:r w:rsidRPr="00A431E1">
        <w:t xml:space="preserve"> HIV acquired in New Zealand</w:t>
      </w:r>
      <w:bookmarkEnd w:id="54"/>
      <w:bookmarkEnd w:id="55"/>
      <w:bookmarkEnd w:id="56"/>
      <w:bookmarkEnd w:id="57"/>
    </w:p>
    <w:tbl>
      <w:tblPr>
        <w:tblStyle w:val="TableGridLight"/>
        <w:tblW w:w="8222" w:type="dxa"/>
        <w:tblLayout w:type="fixed"/>
        <w:tblLook w:val="04A0" w:firstRow="1" w:lastRow="0" w:firstColumn="1" w:lastColumn="0" w:noHBand="0" w:noVBand="1"/>
      </w:tblPr>
      <w:tblGrid>
        <w:gridCol w:w="709"/>
        <w:gridCol w:w="355"/>
        <w:gridCol w:w="1581"/>
        <w:gridCol w:w="1859"/>
        <w:gridCol w:w="1859"/>
        <w:gridCol w:w="1859"/>
      </w:tblGrid>
      <w:tr w:rsidR="00287FB3" w:rsidRPr="00A431E1" w14:paraId="7F9B59FF" w14:textId="77777777" w:rsidTr="00C12C64">
        <w:trPr>
          <w:trHeight w:val="300"/>
        </w:trPr>
        <w:tc>
          <w:tcPr>
            <w:tcW w:w="2645" w:type="dxa"/>
            <w:gridSpan w:val="3"/>
            <w:tcBorders>
              <w:top w:val="nil"/>
              <w:left w:val="nil"/>
              <w:bottom w:val="single" w:sz="4" w:space="0" w:color="B6DFE0" w:themeColor="background1" w:themeTint="66"/>
            </w:tcBorders>
          </w:tcPr>
          <w:p w14:paraId="2E2121F6" w14:textId="77777777" w:rsidR="006275C1" w:rsidRPr="00A431E1" w:rsidRDefault="006275C1" w:rsidP="00D03467">
            <w:pPr>
              <w:pStyle w:val="Number"/>
              <w:numPr>
                <w:ilvl w:val="0"/>
                <w:numId w:val="0"/>
              </w:numPr>
              <w:spacing w:before="40" w:after="40"/>
              <w:rPr>
                <w:rFonts w:cs="Segoe UI"/>
                <w:sz w:val="18"/>
                <w:szCs w:val="18"/>
              </w:rPr>
            </w:pPr>
          </w:p>
        </w:tc>
        <w:tc>
          <w:tcPr>
            <w:tcW w:w="1859" w:type="dxa"/>
            <w:tcBorders>
              <w:bottom w:val="single" w:sz="4" w:space="0" w:color="B6DFE0" w:themeColor="background1" w:themeTint="66"/>
            </w:tcBorders>
            <w:shd w:val="clear" w:color="auto" w:fill="B6DFE0" w:themeFill="background1" w:themeFillTint="66"/>
          </w:tcPr>
          <w:p w14:paraId="4E5D7411" w14:textId="77777777" w:rsidR="006275C1" w:rsidRPr="00A431E1" w:rsidRDefault="006275C1" w:rsidP="00D03467">
            <w:pPr>
              <w:pStyle w:val="Number"/>
              <w:numPr>
                <w:ilvl w:val="0"/>
                <w:numId w:val="0"/>
              </w:numPr>
              <w:spacing w:before="40" w:after="40"/>
              <w:jc w:val="center"/>
              <w:rPr>
                <w:rFonts w:cs="Segoe UI"/>
                <w:b/>
                <w:sz w:val="18"/>
                <w:szCs w:val="18"/>
              </w:rPr>
            </w:pPr>
            <w:r w:rsidRPr="00A431E1">
              <w:rPr>
                <w:rFonts w:cs="Segoe UI"/>
                <w:b/>
                <w:sz w:val="18"/>
                <w:szCs w:val="18"/>
              </w:rPr>
              <w:t>2010</w:t>
            </w:r>
          </w:p>
          <w:p w14:paraId="00D0129A" w14:textId="5794DDD9" w:rsidR="006275C1" w:rsidRPr="00A431E1" w:rsidRDefault="006066FA" w:rsidP="00D03467">
            <w:pPr>
              <w:pStyle w:val="Number"/>
              <w:numPr>
                <w:ilvl w:val="0"/>
                <w:numId w:val="0"/>
              </w:numPr>
              <w:spacing w:before="40" w:after="40"/>
              <w:jc w:val="center"/>
              <w:rPr>
                <w:rFonts w:cs="Segoe UI"/>
                <w:b/>
                <w:sz w:val="18"/>
                <w:szCs w:val="18"/>
              </w:rPr>
            </w:pPr>
            <w:r w:rsidRPr="00A431E1">
              <w:rPr>
                <w:rFonts w:cs="Segoe UI"/>
                <w:b/>
                <w:sz w:val="18"/>
                <w:szCs w:val="18"/>
              </w:rPr>
              <w:t>n (%</w:t>
            </w:r>
            <w:r w:rsidR="00B2790F" w:rsidRPr="00A431E1">
              <w:rPr>
                <w:rFonts w:cs="Segoe UI"/>
                <w:b/>
                <w:sz w:val="18"/>
                <w:szCs w:val="18"/>
              </w:rPr>
              <w:t xml:space="preserve"> of all diagnoses</w:t>
            </w:r>
            <w:r w:rsidRPr="00A431E1">
              <w:rPr>
                <w:rFonts w:cs="Segoe UI"/>
                <w:b/>
                <w:sz w:val="18"/>
                <w:szCs w:val="18"/>
              </w:rPr>
              <w:t>)</w:t>
            </w:r>
          </w:p>
        </w:tc>
        <w:tc>
          <w:tcPr>
            <w:tcW w:w="1859" w:type="dxa"/>
            <w:tcBorders>
              <w:bottom w:val="single" w:sz="4" w:space="0" w:color="B6DFE0" w:themeColor="background1" w:themeTint="66"/>
            </w:tcBorders>
            <w:shd w:val="clear" w:color="auto" w:fill="B6DFE0" w:themeFill="background1" w:themeFillTint="66"/>
          </w:tcPr>
          <w:p w14:paraId="4820976F" w14:textId="51CEAD02" w:rsidR="006275C1" w:rsidRPr="00A431E1" w:rsidRDefault="006275C1" w:rsidP="00D03467">
            <w:pPr>
              <w:pStyle w:val="Number"/>
              <w:numPr>
                <w:ilvl w:val="0"/>
                <w:numId w:val="0"/>
              </w:numPr>
              <w:spacing w:before="40" w:after="40"/>
              <w:jc w:val="center"/>
              <w:rPr>
                <w:rFonts w:cs="Segoe UI"/>
                <w:b/>
                <w:sz w:val="18"/>
                <w:szCs w:val="18"/>
              </w:rPr>
            </w:pPr>
            <w:r w:rsidRPr="00A431E1">
              <w:rPr>
                <w:rFonts w:cs="Segoe UI"/>
                <w:b/>
                <w:sz w:val="18"/>
                <w:szCs w:val="18"/>
              </w:rPr>
              <w:t xml:space="preserve">2023 </w:t>
            </w:r>
          </w:p>
          <w:p w14:paraId="255E5897" w14:textId="634CF4FD" w:rsidR="006275C1" w:rsidRPr="00A431E1" w:rsidRDefault="006275C1" w:rsidP="00D03467">
            <w:pPr>
              <w:pStyle w:val="Number"/>
              <w:numPr>
                <w:ilvl w:val="0"/>
                <w:numId w:val="0"/>
              </w:numPr>
              <w:spacing w:before="40" w:after="40"/>
              <w:jc w:val="center"/>
              <w:rPr>
                <w:rFonts w:cs="Segoe UI"/>
                <w:b/>
                <w:sz w:val="18"/>
                <w:szCs w:val="18"/>
              </w:rPr>
            </w:pPr>
            <w:r w:rsidRPr="00A431E1">
              <w:rPr>
                <w:rFonts w:cs="Segoe UI"/>
                <w:b/>
                <w:sz w:val="18"/>
                <w:szCs w:val="18"/>
              </w:rPr>
              <w:t xml:space="preserve">n </w:t>
            </w:r>
            <w:r w:rsidR="00B2790F" w:rsidRPr="00A431E1">
              <w:rPr>
                <w:rFonts w:cs="Segoe UI"/>
                <w:b/>
                <w:sz w:val="18"/>
                <w:szCs w:val="18"/>
              </w:rPr>
              <w:t>(% of all diagnoses)</w:t>
            </w:r>
          </w:p>
        </w:tc>
        <w:tc>
          <w:tcPr>
            <w:tcW w:w="1859" w:type="dxa"/>
            <w:tcBorders>
              <w:bottom w:val="single" w:sz="4" w:space="0" w:color="B6DFE0" w:themeColor="background1" w:themeTint="66"/>
            </w:tcBorders>
            <w:shd w:val="clear" w:color="auto" w:fill="B6DFE0" w:themeFill="background1" w:themeFillTint="66"/>
          </w:tcPr>
          <w:p w14:paraId="2F795579" w14:textId="77777777" w:rsidR="006275C1" w:rsidRPr="00A431E1" w:rsidRDefault="006275C1" w:rsidP="00D03467">
            <w:pPr>
              <w:pStyle w:val="Number"/>
              <w:numPr>
                <w:ilvl w:val="0"/>
                <w:numId w:val="0"/>
              </w:numPr>
              <w:spacing w:before="40" w:after="40"/>
              <w:jc w:val="center"/>
              <w:rPr>
                <w:rFonts w:cs="Segoe UI"/>
                <w:b/>
                <w:sz w:val="18"/>
                <w:szCs w:val="18"/>
              </w:rPr>
            </w:pPr>
            <w:r w:rsidRPr="00A431E1">
              <w:rPr>
                <w:rFonts w:cs="Segoe UI"/>
                <w:b/>
                <w:sz w:val="18"/>
                <w:szCs w:val="18"/>
              </w:rPr>
              <w:t xml:space="preserve">2024 </w:t>
            </w:r>
          </w:p>
          <w:p w14:paraId="5CD0DAC6" w14:textId="5D21141F" w:rsidR="006275C1" w:rsidRPr="00A431E1" w:rsidRDefault="006275C1" w:rsidP="00D03467">
            <w:pPr>
              <w:pStyle w:val="Number"/>
              <w:numPr>
                <w:ilvl w:val="0"/>
                <w:numId w:val="0"/>
              </w:numPr>
              <w:spacing w:before="40" w:after="40"/>
              <w:jc w:val="center"/>
              <w:rPr>
                <w:rFonts w:cs="Segoe UI"/>
                <w:b/>
                <w:sz w:val="18"/>
                <w:szCs w:val="18"/>
              </w:rPr>
            </w:pPr>
            <w:r w:rsidRPr="00A431E1">
              <w:rPr>
                <w:rFonts w:cs="Segoe UI"/>
                <w:b/>
                <w:sz w:val="18"/>
                <w:szCs w:val="18"/>
              </w:rPr>
              <w:t xml:space="preserve">n </w:t>
            </w:r>
            <w:r w:rsidR="00B2790F" w:rsidRPr="00A431E1">
              <w:rPr>
                <w:rFonts w:cs="Segoe UI"/>
                <w:b/>
                <w:sz w:val="18"/>
                <w:szCs w:val="18"/>
              </w:rPr>
              <w:t>(% of all diagnoses)</w:t>
            </w:r>
          </w:p>
        </w:tc>
      </w:tr>
      <w:tr w:rsidR="000D5F7D" w:rsidRPr="00A431E1" w14:paraId="15DA516C" w14:textId="77777777" w:rsidTr="00C12C64">
        <w:trPr>
          <w:trHeight w:val="300"/>
        </w:trPr>
        <w:tc>
          <w:tcPr>
            <w:tcW w:w="2645" w:type="dxa"/>
            <w:gridSpan w:val="3"/>
            <w:tcBorders>
              <w:top w:val="single" w:sz="4" w:space="0" w:color="B6DFE0" w:themeColor="background1" w:themeTint="66"/>
              <w:bottom w:val="single" w:sz="4" w:space="0" w:color="B6DFE0" w:themeColor="background1" w:themeTint="66"/>
            </w:tcBorders>
          </w:tcPr>
          <w:p w14:paraId="05D8761D" w14:textId="3C206254" w:rsidR="000D5F7D" w:rsidRPr="00A431E1" w:rsidRDefault="000D5F7D" w:rsidP="000626A9">
            <w:pPr>
              <w:pStyle w:val="Number"/>
              <w:numPr>
                <w:ilvl w:val="0"/>
                <w:numId w:val="0"/>
              </w:numPr>
              <w:spacing w:before="40" w:after="40"/>
              <w:rPr>
                <w:rFonts w:cs="Segoe UI"/>
                <w:sz w:val="18"/>
                <w:szCs w:val="18"/>
              </w:rPr>
            </w:pPr>
            <w:r w:rsidRPr="00A431E1">
              <w:rPr>
                <w:rFonts w:cs="Segoe UI"/>
                <w:sz w:val="18"/>
                <w:szCs w:val="18"/>
              </w:rPr>
              <w:t>Total</w:t>
            </w:r>
          </w:p>
        </w:tc>
        <w:tc>
          <w:tcPr>
            <w:tcW w:w="1859" w:type="dxa"/>
            <w:tcBorders>
              <w:top w:val="single" w:sz="4" w:space="0" w:color="B6DFE0" w:themeColor="background1" w:themeTint="66"/>
              <w:bottom w:val="single" w:sz="4" w:space="0" w:color="B6DFE0" w:themeColor="background1" w:themeTint="66"/>
            </w:tcBorders>
            <w:vAlign w:val="center"/>
          </w:tcPr>
          <w:p w14:paraId="61E4C717" w14:textId="40AB7BF0" w:rsidR="000D5F7D" w:rsidRPr="00A431E1" w:rsidRDefault="009D5F86" w:rsidP="000626A9">
            <w:pPr>
              <w:pStyle w:val="Number"/>
              <w:numPr>
                <w:ilvl w:val="0"/>
                <w:numId w:val="0"/>
              </w:numPr>
              <w:spacing w:before="40" w:after="40"/>
              <w:jc w:val="center"/>
              <w:rPr>
                <w:rFonts w:cs="Segoe UI"/>
                <w:sz w:val="18"/>
                <w:szCs w:val="18"/>
              </w:rPr>
            </w:pPr>
            <w:r w:rsidRPr="00A431E1">
              <w:rPr>
                <w:rFonts w:cs="Segoe UI"/>
                <w:color w:val="000000"/>
                <w:sz w:val="18"/>
                <w:szCs w:val="18"/>
              </w:rPr>
              <w:t>37 (43.5)</w:t>
            </w:r>
          </w:p>
        </w:tc>
        <w:tc>
          <w:tcPr>
            <w:tcW w:w="1859" w:type="dxa"/>
            <w:tcBorders>
              <w:top w:val="single" w:sz="4" w:space="0" w:color="B6DFE0" w:themeColor="background1" w:themeTint="66"/>
              <w:bottom w:val="single" w:sz="4" w:space="0" w:color="B6DFE0" w:themeColor="background1" w:themeTint="66"/>
            </w:tcBorders>
            <w:vAlign w:val="center"/>
          </w:tcPr>
          <w:p w14:paraId="5C37EE5B" w14:textId="0DBE8F17" w:rsidR="000D5F7D" w:rsidRPr="00A431E1" w:rsidRDefault="009D5F86" w:rsidP="000626A9">
            <w:pPr>
              <w:pStyle w:val="Number"/>
              <w:numPr>
                <w:ilvl w:val="0"/>
                <w:numId w:val="0"/>
              </w:numPr>
              <w:spacing w:before="40" w:after="40"/>
              <w:jc w:val="center"/>
              <w:rPr>
                <w:rFonts w:cs="Segoe UI"/>
                <w:sz w:val="18"/>
                <w:szCs w:val="18"/>
              </w:rPr>
            </w:pPr>
            <w:r w:rsidRPr="00A431E1">
              <w:rPr>
                <w:rFonts w:cs="Segoe UI"/>
                <w:color w:val="000000"/>
                <w:sz w:val="18"/>
                <w:szCs w:val="18"/>
              </w:rPr>
              <w:t>17 (30.4)</w:t>
            </w:r>
          </w:p>
        </w:tc>
        <w:tc>
          <w:tcPr>
            <w:tcW w:w="1859" w:type="dxa"/>
            <w:tcBorders>
              <w:top w:val="single" w:sz="4" w:space="0" w:color="B6DFE0" w:themeColor="background1" w:themeTint="66"/>
              <w:bottom w:val="single" w:sz="4" w:space="0" w:color="B6DFE0" w:themeColor="background1" w:themeTint="66"/>
            </w:tcBorders>
            <w:vAlign w:val="center"/>
          </w:tcPr>
          <w:p w14:paraId="68BFFF42" w14:textId="2F29D1EF" w:rsidR="000D5F7D" w:rsidRPr="00A431E1" w:rsidRDefault="009D5F86" w:rsidP="000626A9">
            <w:pPr>
              <w:pStyle w:val="Number"/>
              <w:numPr>
                <w:ilvl w:val="0"/>
                <w:numId w:val="0"/>
              </w:numPr>
              <w:spacing w:before="40" w:after="40"/>
              <w:jc w:val="center"/>
              <w:rPr>
                <w:rFonts w:cs="Segoe UI"/>
                <w:sz w:val="18"/>
                <w:szCs w:val="18"/>
              </w:rPr>
            </w:pPr>
            <w:r w:rsidRPr="00A431E1">
              <w:rPr>
                <w:rFonts w:cs="Segoe UI"/>
                <w:color w:val="000000"/>
                <w:sz w:val="18"/>
                <w:szCs w:val="18"/>
              </w:rPr>
              <w:t>29 (48.3)</w:t>
            </w:r>
          </w:p>
        </w:tc>
      </w:tr>
      <w:tr w:rsidR="000D5F7D" w:rsidRPr="00A431E1" w14:paraId="43907375" w14:textId="77777777" w:rsidTr="00C12C64">
        <w:trPr>
          <w:trHeight w:val="300"/>
        </w:trPr>
        <w:tc>
          <w:tcPr>
            <w:tcW w:w="709" w:type="dxa"/>
            <w:vMerge w:val="restart"/>
            <w:tcBorders>
              <w:top w:val="single" w:sz="4" w:space="0" w:color="B6DFE0" w:themeColor="background1" w:themeTint="66"/>
            </w:tcBorders>
            <w:textDirection w:val="btLr"/>
          </w:tcPr>
          <w:p w14:paraId="73725B8C" w14:textId="0FFCBBDD" w:rsidR="000D5F7D" w:rsidRPr="00A431E1" w:rsidRDefault="000D5F7D" w:rsidP="000626A9">
            <w:pPr>
              <w:pStyle w:val="Number"/>
              <w:numPr>
                <w:ilvl w:val="0"/>
                <w:numId w:val="0"/>
              </w:numPr>
              <w:spacing w:before="40" w:after="40"/>
              <w:ind w:left="113" w:right="113"/>
              <w:jc w:val="center"/>
              <w:rPr>
                <w:rFonts w:cs="Segoe UI"/>
                <w:sz w:val="18"/>
                <w:szCs w:val="18"/>
              </w:rPr>
            </w:pPr>
            <w:r w:rsidRPr="00A431E1">
              <w:rPr>
                <w:rFonts w:cs="Segoe UI"/>
                <w:sz w:val="18"/>
                <w:szCs w:val="18"/>
              </w:rPr>
              <w:t>Age</w:t>
            </w:r>
          </w:p>
        </w:tc>
        <w:tc>
          <w:tcPr>
            <w:tcW w:w="1936" w:type="dxa"/>
            <w:gridSpan w:val="2"/>
            <w:tcBorders>
              <w:top w:val="single" w:sz="4" w:space="0" w:color="B6DFE0" w:themeColor="background1" w:themeTint="66"/>
            </w:tcBorders>
          </w:tcPr>
          <w:p w14:paraId="052EF65C" w14:textId="07297E95" w:rsidR="000D5F7D" w:rsidRPr="00A431E1" w:rsidRDefault="000D5F7D" w:rsidP="000626A9">
            <w:pPr>
              <w:pStyle w:val="Number"/>
              <w:numPr>
                <w:ilvl w:val="0"/>
                <w:numId w:val="0"/>
              </w:numPr>
              <w:spacing w:before="40" w:after="40"/>
              <w:rPr>
                <w:rFonts w:cs="Segoe UI"/>
                <w:sz w:val="18"/>
                <w:szCs w:val="18"/>
              </w:rPr>
            </w:pPr>
            <w:r w:rsidRPr="00A431E1">
              <w:rPr>
                <w:rFonts w:cs="Segoe UI"/>
                <w:sz w:val="18"/>
                <w:szCs w:val="18"/>
              </w:rPr>
              <w:t>0</w:t>
            </w:r>
            <w:r w:rsidR="008D5735" w:rsidRPr="00A431E1">
              <w:rPr>
                <w:rFonts w:cs="Segoe UI"/>
                <w:sz w:val="18"/>
                <w:szCs w:val="18"/>
              </w:rPr>
              <w:t>–</w:t>
            </w:r>
            <w:r w:rsidRPr="00A431E1">
              <w:rPr>
                <w:rFonts w:cs="Segoe UI"/>
                <w:sz w:val="18"/>
                <w:szCs w:val="18"/>
              </w:rPr>
              <w:t>14</w:t>
            </w:r>
            <w:r w:rsidR="00E65900" w:rsidRPr="00A431E1">
              <w:rPr>
                <w:rFonts w:cs="Segoe UI"/>
                <w:sz w:val="18"/>
                <w:szCs w:val="18"/>
              </w:rPr>
              <w:t xml:space="preserve"> </w:t>
            </w:r>
          </w:p>
        </w:tc>
        <w:tc>
          <w:tcPr>
            <w:tcW w:w="1859" w:type="dxa"/>
            <w:tcBorders>
              <w:top w:val="single" w:sz="4" w:space="0" w:color="B6DFE0" w:themeColor="background1" w:themeTint="66"/>
            </w:tcBorders>
            <w:vAlign w:val="center"/>
          </w:tcPr>
          <w:p w14:paraId="50D0AB51" w14:textId="72679137" w:rsidR="000D5F7D" w:rsidRPr="00A431E1" w:rsidRDefault="007C36BB" w:rsidP="000626A9">
            <w:pPr>
              <w:pStyle w:val="Number"/>
              <w:numPr>
                <w:ilvl w:val="0"/>
                <w:numId w:val="0"/>
              </w:numPr>
              <w:spacing w:before="40" w:after="40"/>
              <w:jc w:val="center"/>
              <w:rPr>
                <w:rFonts w:cs="Segoe UI"/>
                <w:sz w:val="18"/>
                <w:szCs w:val="18"/>
              </w:rPr>
            </w:pPr>
            <w:r w:rsidRPr="00A431E1">
              <w:rPr>
                <w:rFonts w:cs="Segoe UI"/>
                <w:color w:val="000000"/>
                <w:sz w:val="18"/>
                <w:szCs w:val="18"/>
              </w:rPr>
              <w:t>0 (0.0)</w:t>
            </w:r>
          </w:p>
        </w:tc>
        <w:tc>
          <w:tcPr>
            <w:tcW w:w="1859" w:type="dxa"/>
            <w:tcBorders>
              <w:top w:val="single" w:sz="4" w:space="0" w:color="B6DFE0" w:themeColor="background1" w:themeTint="66"/>
            </w:tcBorders>
            <w:vAlign w:val="center"/>
          </w:tcPr>
          <w:p w14:paraId="75ADDB7E" w14:textId="0BF8FCF8" w:rsidR="000D5F7D" w:rsidRPr="00A431E1" w:rsidRDefault="007C36BB" w:rsidP="000626A9">
            <w:pPr>
              <w:pStyle w:val="Number"/>
              <w:numPr>
                <w:ilvl w:val="0"/>
                <w:numId w:val="0"/>
              </w:numPr>
              <w:spacing w:before="40" w:after="40"/>
              <w:jc w:val="center"/>
              <w:rPr>
                <w:rFonts w:cs="Segoe UI"/>
                <w:sz w:val="18"/>
                <w:szCs w:val="18"/>
              </w:rPr>
            </w:pPr>
            <w:r w:rsidRPr="00A431E1">
              <w:rPr>
                <w:rFonts w:cs="Segoe UI"/>
                <w:color w:val="000000"/>
                <w:sz w:val="18"/>
                <w:szCs w:val="18"/>
              </w:rPr>
              <w:t>0 (0.</w:t>
            </w:r>
            <w:r w:rsidRPr="00A431E1" w:rsidDel="00777C77">
              <w:rPr>
                <w:rFonts w:cs="Segoe UI"/>
                <w:color w:val="000000"/>
                <w:sz w:val="18"/>
                <w:szCs w:val="18"/>
              </w:rPr>
              <w:t>0</w:t>
            </w:r>
            <w:r w:rsidRPr="00A431E1">
              <w:rPr>
                <w:rFonts w:cs="Segoe UI"/>
                <w:color w:val="000000"/>
                <w:sz w:val="18"/>
                <w:szCs w:val="18"/>
              </w:rPr>
              <w:t>)</w:t>
            </w:r>
          </w:p>
        </w:tc>
        <w:tc>
          <w:tcPr>
            <w:tcW w:w="1859" w:type="dxa"/>
            <w:tcBorders>
              <w:top w:val="single" w:sz="4" w:space="0" w:color="B6DFE0" w:themeColor="background1" w:themeTint="66"/>
            </w:tcBorders>
            <w:vAlign w:val="center"/>
          </w:tcPr>
          <w:p w14:paraId="29CA7A32" w14:textId="1399EBC5" w:rsidR="000D5F7D" w:rsidRPr="00A431E1" w:rsidRDefault="007C36BB" w:rsidP="000626A9">
            <w:pPr>
              <w:pStyle w:val="Number"/>
              <w:numPr>
                <w:ilvl w:val="0"/>
                <w:numId w:val="0"/>
              </w:numPr>
              <w:spacing w:before="40" w:after="40"/>
              <w:jc w:val="center"/>
              <w:rPr>
                <w:rFonts w:cs="Segoe UI"/>
                <w:sz w:val="18"/>
                <w:szCs w:val="18"/>
              </w:rPr>
            </w:pPr>
            <w:r w:rsidRPr="00A431E1">
              <w:rPr>
                <w:rFonts w:cs="Segoe UI"/>
                <w:color w:val="000000"/>
                <w:sz w:val="18"/>
                <w:szCs w:val="18"/>
              </w:rPr>
              <w:t>0 (0.0)</w:t>
            </w:r>
          </w:p>
        </w:tc>
      </w:tr>
      <w:tr w:rsidR="000D5F7D" w:rsidRPr="00A431E1" w14:paraId="103215C0" w14:textId="77777777" w:rsidTr="00C12C64">
        <w:trPr>
          <w:trHeight w:val="300"/>
        </w:trPr>
        <w:tc>
          <w:tcPr>
            <w:tcW w:w="709" w:type="dxa"/>
            <w:vMerge/>
            <w:textDirection w:val="btLr"/>
          </w:tcPr>
          <w:p w14:paraId="77EB4904" w14:textId="77777777" w:rsidR="000D5F7D" w:rsidRPr="00A431E1" w:rsidRDefault="000D5F7D" w:rsidP="000626A9">
            <w:pPr>
              <w:pStyle w:val="Number"/>
              <w:numPr>
                <w:ilvl w:val="0"/>
                <w:numId w:val="0"/>
              </w:numPr>
              <w:spacing w:before="40" w:after="40"/>
              <w:ind w:left="113" w:right="113"/>
              <w:jc w:val="center"/>
              <w:rPr>
                <w:rFonts w:cs="Segoe UI"/>
                <w:sz w:val="18"/>
                <w:szCs w:val="18"/>
              </w:rPr>
            </w:pPr>
          </w:p>
        </w:tc>
        <w:tc>
          <w:tcPr>
            <w:tcW w:w="1936" w:type="dxa"/>
            <w:gridSpan w:val="2"/>
          </w:tcPr>
          <w:p w14:paraId="185D2374" w14:textId="6BE67779" w:rsidR="000D5F7D" w:rsidRPr="00A431E1" w:rsidRDefault="000D5F7D" w:rsidP="000626A9">
            <w:pPr>
              <w:pStyle w:val="Number"/>
              <w:numPr>
                <w:ilvl w:val="0"/>
                <w:numId w:val="0"/>
              </w:numPr>
              <w:spacing w:before="40" w:after="40"/>
              <w:rPr>
                <w:rFonts w:cs="Segoe UI"/>
                <w:sz w:val="18"/>
                <w:szCs w:val="18"/>
              </w:rPr>
            </w:pPr>
            <w:r w:rsidRPr="00A431E1">
              <w:rPr>
                <w:rFonts w:cs="Segoe UI"/>
                <w:sz w:val="18"/>
                <w:szCs w:val="18"/>
              </w:rPr>
              <w:t>15</w:t>
            </w:r>
            <w:r w:rsidR="008D5735" w:rsidRPr="00A431E1">
              <w:rPr>
                <w:rFonts w:cs="Segoe UI"/>
                <w:sz w:val="18"/>
                <w:szCs w:val="18"/>
              </w:rPr>
              <w:t>–</w:t>
            </w:r>
            <w:r w:rsidRPr="00A431E1">
              <w:rPr>
                <w:rFonts w:cs="Segoe UI"/>
                <w:sz w:val="18"/>
                <w:szCs w:val="18"/>
              </w:rPr>
              <w:t>19</w:t>
            </w:r>
            <w:r w:rsidR="00E65900" w:rsidRPr="00A431E1">
              <w:rPr>
                <w:rFonts w:cs="Segoe UI"/>
                <w:sz w:val="18"/>
                <w:szCs w:val="18"/>
              </w:rPr>
              <w:t xml:space="preserve"> </w:t>
            </w:r>
          </w:p>
        </w:tc>
        <w:tc>
          <w:tcPr>
            <w:tcW w:w="1859" w:type="dxa"/>
            <w:vAlign w:val="center"/>
          </w:tcPr>
          <w:p w14:paraId="544CB2FE" w14:textId="0A3AF18E" w:rsidR="000D5F7D" w:rsidRPr="00A431E1" w:rsidRDefault="007C36BB" w:rsidP="000626A9">
            <w:pPr>
              <w:pStyle w:val="Number"/>
              <w:numPr>
                <w:ilvl w:val="0"/>
                <w:numId w:val="0"/>
              </w:numPr>
              <w:spacing w:before="40" w:after="40"/>
              <w:jc w:val="center"/>
              <w:rPr>
                <w:rFonts w:cs="Segoe UI"/>
                <w:sz w:val="18"/>
                <w:szCs w:val="18"/>
              </w:rPr>
            </w:pPr>
            <w:r w:rsidRPr="00A431E1">
              <w:rPr>
                <w:rFonts w:cs="Segoe UI"/>
                <w:color w:val="000000"/>
                <w:sz w:val="18"/>
                <w:szCs w:val="18"/>
              </w:rPr>
              <w:t>0 (0.0)</w:t>
            </w:r>
          </w:p>
        </w:tc>
        <w:tc>
          <w:tcPr>
            <w:tcW w:w="1859" w:type="dxa"/>
            <w:vAlign w:val="center"/>
          </w:tcPr>
          <w:p w14:paraId="4825DC80" w14:textId="6A0D63DF" w:rsidR="000D5F7D" w:rsidRPr="00A431E1" w:rsidRDefault="007C36BB" w:rsidP="000626A9">
            <w:pPr>
              <w:pStyle w:val="Number"/>
              <w:numPr>
                <w:ilvl w:val="0"/>
                <w:numId w:val="0"/>
              </w:numPr>
              <w:spacing w:before="40" w:after="40"/>
              <w:jc w:val="center"/>
              <w:rPr>
                <w:rFonts w:cs="Segoe UI"/>
                <w:sz w:val="18"/>
                <w:szCs w:val="18"/>
              </w:rPr>
            </w:pPr>
            <w:r w:rsidRPr="00A431E1">
              <w:rPr>
                <w:rFonts w:cs="Segoe UI"/>
                <w:color w:val="000000"/>
                <w:sz w:val="18"/>
                <w:szCs w:val="18"/>
              </w:rPr>
              <w:t>0 (0.</w:t>
            </w:r>
            <w:r w:rsidRPr="00A431E1" w:rsidDel="00777C77">
              <w:rPr>
                <w:rFonts w:cs="Segoe UI"/>
                <w:color w:val="000000"/>
                <w:sz w:val="18"/>
                <w:szCs w:val="18"/>
              </w:rPr>
              <w:t>0</w:t>
            </w:r>
            <w:r w:rsidRPr="00A431E1">
              <w:rPr>
                <w:rFonts w:cs="Segoe UI"/>
                <w:color w:val="000000"/>
                <w:sz w:val="18"/>
                <w:szCs w:val="18"/>
              </w:rPr>
              <w:t>)</w:t>
            </w:r>
          </w:p>
        </w:tc>
        <w:tc>
          <w:tcPr>
            <w:tcW w:w="1859" w:type="dxa"/>
            <w:vAlign w:val="center"/>
          </w:tcPr>
          <w:p w14:paraId="6F88FFA7" w14:textId="12F68E3B" w:rsidR="000D5F7D" w:rsidRPr="00A431E1" w:rsidRDefault="007C36BB" w:rsidP="000626A9">
            <w:pPr>
              <w:pStyle w:val="Number"/>
              <w:numPr>
                <w:ilvl w:val="0"/>
                <w:numId w:val="0"/>
              </w:numPr>
              <w:spacing w:before="40" w:after="40"/>
              <w:jc w:val="center"/>
              <w:rPr>
                <w:rFonts w:cs="Segoe UI"/>
                <w:sz w:val="18"/>
                <w:szCs w:val="18"/>
              </w:rPr>
            </w:pPr>
            <w:r w:rsidRPr="00A431E1">
              <w:rPr>
                <w:rFonts w:cs="Segoe UI"/>
                <w:color w:val="000000"/>
                <w:sz w:val="18"/>
                <w:szCs w:val="18"/>
              </w:rPr>
              <w:t>0 (0.</w:t>
            </w:r>
            <w:r w:rsidRPr="00A431E1" w:rsidDel="00777C77">
              <w:rPr>
                <w:rFonts w:cs="Segoe UI"/>
                <w:color w:val="000000"/>
                <w:sz w:val="18"/>
                <w:szCs w:val="18"/>
              </w:rPr>
              <w:t>0</w:t>
            </w:r>
            <w:r w:rsidRPr="00A431E1">
              <w:rPr>
                <w:rFonts w:cs="Segoe UI"/>
                <w:color w:val="000000"/>
                <w:sz w:val="18"/>
                <w:szCs w:val="18"/>
              </w:rPr>
              <w:t>)</w:t>
            </w:r>
          </w:p>
        </w:tc>
      </w:tr>
      <w:tr w:rsidR="000D5F7D" w:rsidRPr="00A431E1" w14:paraId="2D21E691" w14:textId="77777777" w:rsidTr="00C12C64">
        <w:trPr>
          <w:trHeight w:val="300"/>
        </w:trPr>
        <w:tc>
          <w:tcPr>
            <w:tcW w:w="709" w:type="dxa"/>
            <w:vMerge/>
            <w:textDirection w:val="btLr"/>
          </w:tcPr>
          <w:p w14:paraId="6C7927DC" w14:textId="77777777" w:rsidR="000D5F7D" w:rsidRPr="00A431E1" w:rsidRDefault="000D5F7D" w:rsidP="000626A9">
            <w:pPr>
              <w:pStyle w:val="Number"/>
              <w:numPr>
                <w:ilvl w:val="0"/>
                <w:numId w:val="0"/>
              </w:numPr>
              <w:spacing w:before="40" w:after="40"/>
              <w:ind w:left="113" w:right="113"/>
              <w:jc w:val="center"/>
              <w:rPr>
                <w:rFonts w:cs="Segoe UI"/>
                <w:sz w:val="18"/>
                <w:szCs w:val="18"/>
              </w:rPr>
            </w:pPr>
          </w:p>
        </w:tc>
        <w:tc>
          <w:tcPr>
            <w:tcW w:w="1936" w:type="dxa"/>
            <w:gridSpan w:val="2"/>
          </w:tcPr>
          <w:p w14:paraId="7EFB1D34" w14:textId="3C4F8C63" w:rsidR="000D5F7D" w:rsidRPr="00A431E1" w:rsidRDefault="000D5F7D" w:rsidP="000626A9">
            <w:pPr>
              <w:pStyle w:val="Number"/>
              <w:numPr>
                <w:ilvl w:val="0"/>
                <w:numId w:val="0"/>
              </w:numPr>
              <w:spacing w:before="40" w:after="40"/>
              <w:rPr>
                <w:rFonts w:cs="Segoe UI"/>
                <w:sz w:val="18"/>
                <w:szCs w:val="18"/>
              </w:rPr>
            </w:pPr>
            <w:r w:rsidRPr="00A431E1">
              <w:rPr>
                <w:rFonts w:cs="Segoe UI"/>
                <w:sz w:val="18"/>
                <w:szCs w:val="18"/>
              </w:rPr>
              <w:t>20</w:t>
            </w:r>
            <w:r w:rsidR="008D5735" w:rsidRPr="00A431E1">
              <w:rPr>
                <w:rFonts w:cs="Segoe UI"/>
                <w:sz w:val="18"/>
                <w:szCs w:val="18"/>
              </w:rPr>
              <w:t>–</w:t>
            </w:r>
            <w:r w:rsidRPr="00A431E1">
              <w:rPr>
                <w:rFonts w:cs="Segoe UI"/>
                <w:sz w:val="18"/>
                <w:szCs w:val="18"/>
              </w:rPr>
              <w:t>29</w:t>
            </w:r>
          </w:p>
        </w:tc>
        <w:tc>
          <w:tcPr>
            <w:tcW w:w="1859" w:type="dxa"/>
            <w:vAlign w:val="center"/>
          </w:tcPr>
          <w:p w14:paraId="14A19AD3" w14:textId="125190C2" w:rsidR="000D5F7D" w:rsidRPr="00A431E1" w:rsidRDefault="007C36BB" w:rsidP="000626A9">
            <w:pPr>
              <w:pStyle w:val="Number"/>
              <w:numPr>
                <w:ilvl w:val="0"/>
                <w:numId w:val="0"/>
              </w:numPr>
              <w:spacing w:before="40" w:after="40"/>
              <w:jc w:val="center"/>
              <w:rPr>
                <w:rFonts w:cs="Segoe UI"/>
                <w:sz w:val="18"/>
                <w:szCs w:val="18"/>
              </w:rPr>
            </w:pPr>
            <w:r w:rsidRPr="00A431E1">
              <w:rPr>
                <w:rFonts w:cs="Segoe UI"/>
                <w:color w:val="000000"/>
                <w:sz w:val="18"/>
                <w:szCs w:val="18"/>
              </w:rPr>
              <w:t>5 (26.3)</w:t>
            </w:r>
          </w:p>
        </w:tc>
        <w:tc>
          <w:tcPr>
            <w:tcW w:w="1859" w:type="dxa"/>
            <w:vAlign w:val="center"/>
          </w:tcPr>
          <w:p w14:paraId="029C3E85" w14:textId="1EBD618B" w:rsidR="000D5F7D" w:rsidRPr="00A431E1" w:rsidRDefault="007C36BB" w:rsidP="000626A9">
            <w:pPr>
              <w:pStyle w:val="Number"/>
              <w:numPr>
                <w:ilvl w:val="0"/>
                <w:numId w:val="0"/>
              </w:numPr>
              <w:spacing w:before="40" w:after="40"/>
              <w:jc w:val="center"/>
              <w:rPr>
                <w:rFonts w:cs="Segoe UI"/>
                <w:sz w:val="18"/>
                <w:szCs w:val="18"/>
              </w:rPr>
            </w:pPr>
            <w:r w:rsidRPr="00A431E1">
              <w:rPr>
                <w:rFonts w:cs="Segoe UI"/>
                <w:color w:val="000000"/>
                <w:sz w:val="18"/>
                <w:szCs w:val="18"/>
              </w:rPr>
              <w:t>6 (31.6)</w:t>
            </w:r>
          </w:p>
        </w:tc>
        <w:tc>
          <w:tcPr>
            <w:tcW w:w="1859" w:type="dxa"/>
            <w:vAlign w:val="center"/>
          </w:tcPr>
          <w:p w14:paraId="3F1713B6" w14:textId="17BB209D" w:rsidR="000D5F7D" w:rsidRPr="00A431E1" w:rsidRDefault="007C36BB" w:rsidP="000626A9">
            <w:pPr>
              <w:pStyle w:val="Number"/>
              <w:numPr>
                <w:ilvl w:val="0"/>
                <w:numId w:val="0"/>
              </w:numPr>
              <w:spacing w:before="40" w:after="40"/>
              <w:jc w:val="center"/>
              <w:rPr>
                <w:rFonts w:cs="Segoe UI"/>
                <w:sz w:val="18"/>
                <w:szCs w:val="18"/>
              </w:rPr>
            </w:pPr>
            <w:r w:rsidRPr="00A431E1">
              <w:rPr>
                <w:rFonts w:cs="Segoe UI"/>
                <w:color w:val="000000"/>
                <w:sz w:val="18"/>
                <w:szCs w:val="18"/>
              </w:rPr>
              <w:t>7 (43.8)</w:t>
            </w:r>
          </w:p>
        </w:tc>
      </w:tr>
      <w:tr w:rsidR="000D5F7D" w:rsidRPr="00A431E1" w14:paraId="2862F0B2" w14:textId="77777777" w:rsidTr="00C12C64">
        <w:trPr>
          <w:trHeight w:val="300"/>
        </w:trPr>
        <w:tc>
          <w:tcPr>
            <w:tcW w:w="709" w:type="dxa"/>
            <w:vMerge/>
            <w:textDirection w:val="btLr"/>
          </w:tcPr>
          <w:p w14:paraId="08971C86" w14:textId="77777777" w:rsidR="000D5F7D" w:rsidRPr="00A431E1" w:rsidRDefault="000D5F7D" w:rsidP="000626A9">
            <w:pPr>
              <w:pStyle w:val="Number"/>
              <w:numPr>
                <w:ilvl w:val="0"/>
                <w:numId w:val="0"/>
              </w:numPr>
              <w:spacing w:before="40" w:after="40"/>
              <w:ind w:left="113" w:right="113"/>
              <w:jc w:val="center"/>
              <w:rPr>
                <w:rFonts w:cs="Segoe UI"/>
                <w:sz w:val="18"/>
                <w:szCs w:val="18"/>
              </w:rPr>
            </w:pPr>
          </w:p>
        </w:tc>
        <w:tc>
          <w:tcPr>
            <w:tcW w:w="1936" w:type="dxa"/>
            <w:gridSpan w:val="2"/>
          </w:tcPr>
          <w:p w14:paraId="282DFDF9" w14:textId="079495AA" w:rsidR="000D5F7D" w:rsidRPr="00A431E1" w:rsidRDefault="000D5F7D" w:rsidP="000626A9">
            <w:pPr>
              <w:pStyle w:val="Number"/>
              <w:numPr>
                <w:ilvl w:val="0"/>
                <w:numId w:val="0"/>
              </w:numPr>
              <w:spacing w:before="40" w:after="40"/>
              <w:rPr>
                <w:rFonts w:cs="Segoe UI"/>
                <w:sz w:val="18"/>
                <w:szCs w:val="18"/>
              </w:rPr>
            </w:pPr>
            <w:r w:rsidRPr="00A431E1">
              <w:rPr>
                <w:rFonts w:cs="Segoe UI"/>
                <w:sz w:val="18"/>
                <w:szCs w:val="18"/>
              </w:rPr>
              <w:t>30</w:t>
            </w:r>
            <w:r w:rsidR="008D5735" w:rsidRPr="00A431E1">
              <w:rPr>
                <w:rFonts w:cs="Segoe UI"/>
                <w:sz w:val="18"/>
                <w:szCs w:val="18"/>
              </w:rPr>
              <w:t>–</w:t>
            </w:r>
            <w:r w:rsidRPr="00A431E1">
              <w:rPr>
                <w:rFonts w:cs="Segoe UI"/>
                <w:sz w:val="18"/>
                <w:szCs w:val="18"/>
              </w:rPr>
              <w:t>39</w:t>
            </w:r>
          </w:p>
        </w:tc>
        <w:tc>
          <w:tcPr>
            <w:tcW w:w="1859" w:type="dxa"/>
            <w:vAlign w:val="center"/>
          </w:tcPr>
          <w:p w14:paraId="14EA6BCA" w14:textId="5E2B107B" w:rsidR="000D5F7D" w:rsidRPr="00A431E1" w:rsidRDefault="007C36BB" w:rsidP="000626A9">
            <w:pPr>
              <w:pStyle w:val="Number"/>
              <w:numPr>
                <w:ilvl w:val="0"/>
                <w:numId w:val="0"/>
              </w:numPr>
              <w:spacing w:before="40" w:after="40"/>
              <w:jc w:val="center"/>
              <w:rPr>
                <w:rFonts w:cs="Segoe UI"/>
                <w:sz w:val="18"/>
                <w:szCs w:val="18"/>
              </w:rPr>
            </w:pPr>
            <w:r w:rsidRPr="00A431E1">
              <w:rPr>
                <w:rFonts w:cs="Segoe UI"/>
                <w:color w:val="000000"/>
                <w:sz w:val="18"/>
                <w:szCs w:val="18"/>
              </w:rPr>
              <w:t>10 (47.6)</w:t>
            </w:r>
          </w:p>
        </w:tc>
        <w:tc>
          <w:tcPr>
            <w:tcW w:w="1859" w:type="dxa"/>
            <w:vAlign w:val="center"/>
          </w:tcPr>
          <w:p w14:paraId="07750344" w14:textId="6253CAD1" w:rsidR="000D5F7D" w:rsidRPr="00A431E1" w:rsidRDefault="007C36BB" w:rsidP="000626A9">
            <w:pPr>
              <w:pStyle w:val="Number"/>
              <w:numPr>
                <w:ilvl w:val="0"/>
                <w:numId w:val="0"/>
              </w:numPr>
              <w:spacing w:before="40" w:after="40"/>
              <w:jc w:val="center"/>
              <w:rPr>
                <w:rFonts w:cs="Segoe UI"/>
                <w:sz w:val="18"/>
                <w:szCs w:val="18"/>
              </w:rPr>
            </w:pPr>
            <w:r w:rsidRPr="00A431E1">
              <w:rPr>
                <w:rFonts w:cs="Segoe UI"/>
                <w:color w:val="000000"/>
                <w:sz w:val="18"/>
                <w:szCs w:val="18"/>
              </w:rPr>
              <w:t>3 (16.7)</w:t>
            </w:r>
          </w:p>
        </w:tc>
        <w:tc>
          <w:tcPr>
            <w:tcW w:w="1859" w:type="dxa"/>
            <w:vAlign w:val="center"/>
          </w:tcPr>
          <w:p w14:paraId="2F0AF7F5" w14:textId="00DEDCD6" w:rsidR="000D5F7D" w:rsidRPr="00A431E1" w:rsidRDefault="007C36BB" w:rsidP="000626A9">
            <w:pPr>
              <w:pStyle w:val="Number"/>
              <w:numPr>
                <w:ilvl w:val="0"/>
                <w:numId w:val="0"/>
              </w:numPr>
              <w:spacing w:before="40" w:after="40"/>
              <w:jc w:val="center"/>
              <w:rPr>
                <w:rFonts w:cs="Segoe UI"/>
                <w:sz w:val="18"/>
                <w:szCs w:val="18"/>
              </w:rPr>
            </w:pPr>
            <w:r w:rsidRPr="00A431E1">
              <w:rPr>
                <w:rFonts w:cs="Segoe UI"/>
                <w:color w:val="000000"/>
                <w:sz w:val="18"/>
                <w:szCs w:val="18"/>
              </w:rPr>
              <w:t>11 (44.0)</w:t>
            </w:r>
          </w:p>
        </w:tc>
      </w:tr>
      <w:tr w:rsidR="000D5F7D" w:rsidRPr="00A431E1" w14:paraId="1544F30D" w14:textId="77777777" w:rsidTr="00C12C64">
        <w:trPr>
          <w:trHeight w:val="300"/>
        </w:trPr>
        <w:tc>
          <w:tcPr>
            <w:tcW w:w="709" w:type="dxa"/>
            <w:vMerge/>
            <w:textDirection w:val="btLr"/>
          </w:tcPr>
          <w:p w14:paraId="76B89AC7" w14:textId="77777777" w:rsidR="000D5F7D" w:rsidRPr="00A431E1" w:rsidRDefault="000D5F7D" w:rsidP="000626A9">
            <w:pPr>
              <w:pStyle w:val="Number"/>
              <w:numPr>
                <w:ilvl w:val="0"/>
                <w:numId w:val="0"/>
              </w:numPr>
              <w:spacing w:before="40" w:after="40"/>
              <w:ind w:left="113" w:right="113"/>
              <w:jc w:val="center"/>
              <w:rPr>
                <w:rFonts w:cs="Segoe UI"/>
                <w:sz w:val="18"/>
                <w:szCs w:val="18"/>
              </w:rPr>
            </w:pPr>
          </w:p>
        </w:tc>
        <w:tc>
          <w:tcPr>
            <w:tcW w:w="1936" w:type="dxa"/>
            <w:gridSpan w:val="2"/>
          </w:tcPr>
          <w:p w14:paraId="2316B463" w14:textId="7490F6DA" w:rsidR="000D5F7D" w:rsidRPr="00A431E1" w:rsidRDefault="000D5F7D" w:rsidP="000626A9">
            <w:pPr>
              <w:pStyle w:val="Number"/>
              <w:numPr>
                <w:ilvl w:val="0"/>
                <w:numId w:val="0"/>
              </w:numPr>
              <w:spacing w:before="40" w:after="40"/>
              <w:rPr>
                <w:rFonts w:cs="Segoe UI"/>
                <w:sz w:val="18"/>
                <w:szCs w:val="18"/>
              </w:rPr>
            </w:pPr>
            <w:r w:rsidRPr="00A431E1">
              <w:rPr>
                <w:rFonts w:cs="Segoe UI"/>
                <w:sz w:val="18"/>
                <w:szCs w:val="18"/>
              </w:rPr>
              <w:t>40</w:t>
            </w:r>
            <w:r w:rsidR="008D5735" w:rsidRPr="00A431E1">
              <w:rPr>
                <w:rFonts w:cs="Segoe UI"/>
                <w:sz w:val="18"/>
                <w:szCs w:val="18"/>
              </w:rPr>
              <w:t>–</w:t>
            </w:r>
            <w:r w:rsidRPr="00A431E1">
              <w:rPr>
                <w:rFonts w:cs="Segoe UI"/>
                <w:sz w:val="18"/>
                <w:szCs w:val="18"/>
              </w:rPr>
              <w:t>49</w:t>
            </w:r>
            <w:r w:rsidR="00E65900" w:rsidRPr="00A431E1">
              <w:rPr>
                <w:rFonts w:cs="Segoe UI"/>
                <w:sz w:val="18"/>
                <w:szCs w:val="18"/>
              </w:rPr>
              <w:t xml:space="preserve"> </w:t>
            </w:r>
          </w:p>
        </w:tc>
        <w:tc>
          <w:tcPr>
            <w:tcW w:w="1859" w:type="dxa"/>
            <w:vAlign w:val="center"/>
          </w:tcPr>
          <w:p w14:paraId="257EB17D" w14:textId="35242CC1" w:rsidR="000D5F7D" w:rsidRPr="00A431E1" w:rsidRDefault="007C36BB" w:rsidP="000626A9">
            <w:pPr>
              <w:pStyle w:val="Number"/>
              <w:numPr>
                <w:ilvl w:val="0"/>
                <w:numId w:val="0"/>
              </w:numPr>
              <w:spacing w:before="40" w:after="40"/>
              <w:jc w:val="center"/>
              <w:rPr>
                <w:rFonts w:cs="Segoe UI"/>
                <w:sz w:val="18"/>
                <w:szCs w:val="18"/>
              </w:rPr>
            </w:pPr>
            <w:r w:rsidRPr="00A431E1">
              <w:rPr>
                <w:rFonts w:cs="Segoe UI"/>
                <w:color w:val="000000"/>
                <w:sz w:val="18"/>
                <w:szCs w:val="18"/>
              </w:rPr>
              <w:t>13 (48.1)</w:t>
            </w:r>
          </w:p>
        </w:tc>
        <w:tc>
          <w:tcPr>
            <w:tcW w:w="1859" w:type="dxa"/>
            <w:vAlign w:val="center"/>
          </w:tcPr>
          <w:p w14:paraId="3913099D" w14:textId="43988C0B" w:rsidR="000D5F7D" w:rsidRPr="00A431E1" w:rsidRDefault="007C36BB" w:rsidP="000626A9">
            <w:pPr>
              <w:pStyle w:val="Number"/>
              <w:numPr>
                <w:ilvl w:val="0"/>
                <w:numId w:val="0"/>
              </w:numPr>
              <w:spacing w:before="40" w:after="40"/>
              <w:jc w:val="center"/>
              <w:rPr>
                <w:rFonts w:cs="Segoe UI"/>
                <w:sz w:val="18"/>
                <w:szCs w:val="18"/>
              </w:rPr>
            </w:pPr>
            <w:r w:rsidRPr="00A431E1">
              <w:rPr>
                <w:rFonts w:cs="Segoe UI"/>
                <w:color w:val="000000"/>
                <w:sz w:val="18"/>
                <w:szCs w:val="18"/>
              </w:rPr>
              <w:t>3 (42.9)</w:t>
            </w:r>
          </w:p>
        </w:tc>
        <w:tc>
          <w:tcPr>
            <w:tcW w:w="1859" w:type="dxa"/>
            <w:vAlign w:val="center"/>
          </w:tcPr>
          <w:p w14:paraId="2A64A919" w14:textId="00CAC142" w:rsidR="000D5F7D" w:rsidRPr="00A431E1" w:rsidRDefault="007C36BB" w:rsidP="000626A9">
            <w:pPr>
              <w:pStyle w:val="Number"/>
              <w:numPr>
                <w:ilvl w:val="0"/>
                <w:numId w:val="0"/>
              </w:numPr>
              <w:spacing w:before="40" w:after="40"/>
              <w:jc w:val="center"/>
              <w:rPr>
                <w:rFonts w:cs="Segoe UI"/>
                <w:sz w:val="18"/>
                <w:szCs w:val="18"/>
              </w:rPr>
            </w:pPr>
            <w:r w:rsidRPr="00A431E1">
              <w:rPr>
                <w:rFonts w:cs="Segoe UI"/>
                <w:color w:val="000000"/>
                <w:sz w:val="18"/>
                <w:szCs w:val="18"/>
              </w:rPr>
              <w:t>4 (80.0)</w:t>
            </w:r>
          </w:p>
        </w:tc>
      </w:tr>
      <w:tr w:rsidR="000D5F7D" w:rsidRPr="00A431E1" w14:paraId="65C6AFAE" w14:textId="77777777" w:rsidTr="00C12C64">
        <w:trPr>
          <w:trHeight w:val="300"/>
        </w:trPr>
        <w:tc>
          <w:tcPr>
            <w:tcW w:w="709" w:type="dxa"/>
            <w:vMerge/>
            <w:textDirection w:val="btLr"/>
          </w:tcPr>
          <w:p w14:paraId="112CF1B3" w14:textId="77777777" w:rsidR="000D5F7D" w:rsidRPr="00A431E1" w:rsidRDefault="000D5F7D" w:rsidP="000626A9">
            <w:pPr>
              <w:pStyle w:val="Number"/>
              <w:numPr>
                <w:ilvl w:val="0"/>
                <w:numId w:val="0"/>
              </w:numPr>
              <w:spacing w:before="40" w:after="40"/>
              <w:ind w:left="113" w:right="113"/>
              <w:jc w:val="center"/>
              <w:rPr>
                <w:rFonts w:cs="Segoe UI"/>
                <w:sz w:val="18"/>
                <w:szCs w:val="18"/>
              </w:rPr>
            </w:pPr>
          </w:p>
        </w:tc>
        <w:tc>
          <w:tcPr>
            <w:tcW w:w="1936" w:type="dxa"/>
            <w:gridSpan w:val="2"/>
          </w:tcPr>
          <w:p w14:paraId="04410772" w14:textId="56A709D5" w:rsidR="000D5F7D" w:rsidRPr="00A431E1" w:rsidRDefault="000D5F7D" w:rsidP="000626A9">
            <w:pPr>
              <w:pStyle w:val="Number"/>
              <w:numPr>
                <w:ilvl w:val="0"/>
                <w:numId w:val="0"/>
              </w:numPr>
              <w:spacing w:before="40" w:after="40"/>
              <w:rPr>
                <w:rFonts w:cs="Segoe UI"/>
                <w:sz w:val="18"/>
                <w:szCs w:val="18"/>
              </w:rPr>
            </w:pPr>
            <w:r w:rsidRPr="00A431E1">
              <w:rPr>
                <w:rFonts w:cs="Segoe UI"/>
                <w:sz w:val="18"/>
                <w:szCs w:val="18"/>
              </w:rPr>
              <w:t>50</w:t>
            </w:r>
            <w:r w:rsidR="008D5735" w:rsidRPr="00A431E1">
              <w:rPr>
                <w:rFonts w:cs="Segoe UI"/>
                <w:sz w:val="18"/>
                <w:szCs w:val="18"/>
              </w:rPr>
              <w:t>–</w:t>
            </w:r>
            <w:r w:rsidRPr="00A431E1">
              <w:rPr>
                <w:rFonts w:cs="Segoe UI"/>
                <w:sz w:val="18"/>
                <w:szCs w:val="18"/>
              </w:rPr>
              <w:t>59</w:t>
            </w:r>
            <w:r w:rsidR="00E65900" w:rsidRPr="00A431E1">
              <w:rPr>
                <w:rFonts w:cs="Segoe UI"/>
                <w:sz w:val="18"/>
                <w:szCs w:val="18"/>
              </w:rPr>
              <w:t xml:space="preserve"> </w:t>
            </w:r>
          </w:p>
        </w:tc>
        <w:tc>
          <w:tcPr>
            <w:tcW w:w="1859" w:type="dxa"/>
            <w:vAlign w:val="center"/>
          </w:tcPr>
          <w:p w14:paraId="69A8FA39" w14:textId="47D5BB6F" w:rsidR="000D5F7D" w:rsidRPr="00A431E1" w:rsidRDefault="007C36BB" w:rsidP="000626A9">
            <w:pPr>
              <w:pStyle w:val="Number"/>
              <w:numPr>
                <w:ilvl w:val="0"/>
                <w:numId w:val="0"/>
              </w:numPr>
              <w:spacing w:before="40" w:after="40"/>
              <w:jc w:val="center"/>
              <w:rPr>
                <w:rFonts w:cs="Segoe UI"/>
                <w:sz w:val="18"/>
                <w:szCs w:val="18"/>
              </w:rPr>
            </w:pPr>
            <w:r w:rsidRPr="00A431E1">
              <w:rPr>
                <w:rFonts w:cs="Segoe UI"/>
                <w:color w:val="000000"/>
                <w:sz w:val="18"/>
                <w:szCs w:val="18"/>
              </w:rPr>
              <w:t>7 (70.0)</w:t>
            </w:r>
          </w:p>
        </w:tc>
        <w:tc>
          <w:tcPr>
            <w:tcW w:w="1859" w:type="dxa"/>
            <w:vAlign w:val="center"/>
          </w:tcPr>
          <w:p w14:paraId="4DC7425B" w14:textId="4E414CD9" w:rsidR="000D5F7D" w:rsidRPr="00A431E1" w:rsidRDefault="007C36BB" w:rsidP="000626A9">
            <w:pPr>
              <w:pStyle w:val="Number"/>
              <w:numPr>
                <w:ilvl w:val="0"/>
                <w:numId w:val="0"/>
              </w:numPr>
              <w:spacing w:before="40" w:after="40"/>
              <w:jc w:val="center"/>
              <w:rPr>
                <w:rFonts w:cs="Segoe UI"/>
                <w:sz w:val="18"/>
                <w:szCs w:val="18"/>
              </w:rPr>
            </w:pPr>
            <w:r w:rsidRPr="00A431E1">
              <w:rPr>
                <w:rFonts w:cs="Segoe UI"/>
                <w:color w:val="000000"/>
                <w:sz w:val="18"/>
                <w:szCs w:val="18"/>
              </w:rPr>
              <w:t>4 (40.0)</w:t>
            </w:r>
          </w:p>
        </w:tc>
        <w:tc>
          <w:tcPr>
            <w:tcW w:w="1859" w:type="dxa"/>
            <w:vAlign w:val="center"/>
          </w:tcPr>
          <w:p w14:paraId="704981C2" w14:textId="7D64A756" w:rsidR="000D5F7D" w:rsidRPr="00A431E1" w:rsidRDefault="007C36BB" w:rsidP="000626A9">
            <w:pPr>
              <w:pStyle w:val="Number"/>
              <w:numPr>
                <w:ilvl w:val="0"/>
                <w:numId w:val="0"/>
              </w:numPr>
              <w:spacing w:before="40" w:after="40"/>
              <w:jc w:val="center"/>
              <w:rPr>
                <w:rFonts w:cs="Segoe UI"/>
                <w:sz w:val="18"/>
                <w:szCs w:val="18"/>
              </w:rPr>
            </w:pPr>
            <w:r w:rsidRPr="00A431E1">
              <w:rPr>
                <w:rFonts w:cs="Segoe UI"/>
                <w:color w:val="000000"/>
                <w:sz w:val="18"/>
                <w:szCs w:val="18"/>
              </w:rPr>
              <w:t>1 (33.3)</w:t>
            </w:r>
          </w:p>
        </w:tc>
      </w:tr>
      <w:tr w:rsidR="000D5F7D" w:rsidRPr="00A431E1" w14:paraId="0039924E" w14:textId="77777777" w:rsidTr="00C12C64">
        <w:trPr>
          <w:trHeight w:val="300"/>
        </w:trPr>
        <w:tc>
          <w:tcPr>
            <w:tcW w:w="709" w:type="dxa"/>
            <w:vMerge/>
            <w:tcBorders>
              <w:bottom w:val="single" w:sz="4" w:space="0" w:color="B6DFE0" w:themeColor="background1" w:themeTint="66"/>
            </w:tcBorders>
            <w:textDirection w:val="btLr"/>
          </w:tcPr>
          <w:p w14:paraId="124E8B5E" w14:textId="77777777" w:rsidR="000D5F7D" w:rsidRPr="00A431E1" w:rsidRDefault="000D5F7D" w:rsidP="000626A9">
            <w:pPr>
              <w:pStyle w:val="Number"/>
              <w:numPr>
                <w:ilvl w:val="0"/>
                <w:numId w:val="0"/>
              </w:numPr>
              <w:spacing w:before="40" w:after="40"/>
              <w:ind w:left="113" w:right="113"/>
              <w:jc w:val="center"/>
              <w:rPr>
                <w:rFonts w:cs="Segoe UI"/>
                <w:sz w:val="18"/>
                <w:szCs w:val="18"/>
              </w:rPr>
            </w:pPr>
          </w:p>
        </w:tc>
        <w:tc>
          <w:tcPr>
            <w:tcW w:w="1936" w:type="dxa"/>
            <w:gridSpan w:val="2"/>
            <w:tcBorders>
              <w:bottom w:val="single" w:sz="4" w:space="0" w:color="B6DFE0" w:themeColor="background1" w:themeTint="66"/>
            </w:tcBorders>
          </w:tcPr>
          <w:p w14:paraId="6A4550DD" w14:textId="77777777" w:rsidR="000D5F7D" w:rsidRPr="00A431E1" w:rsidRDefault="000D5F7D" w:rsidP="000626A9">
            <w:pPr>
              <w:pStyle w:val="Number"/>
              <w:numPr>
                <w:ilvl w:val="0"/>
                <w:numId w:val="0"/>
              </w:numPr>
              <w:spacing w:before="40" w:after="40"/>
              <w:rPr>
                <w:rFonts w:cs="Segoe UI"/>
                <w:sz w:val="18"/>
                <w:szCs w:val="18"/>
              </w:rPr>
            </w:pPr>
            <w:r w:rsidRPr="00A431E1">
              <w:rPr>
                <w:rFonts w:cs="Segoe UI"/>
                <w:sz w:val="18"/>
                <w:szCs w:val="18"/>
              </w:rPr>
              <w:t>60+</w:t>
            </w:r>
          </w:p>
        </w:tc>
        <w:tc>
          <w:tcPr>
            <w:tcW w:w="1859" w:type="dxa"/>
            <w:tcBorders>
              <w:bottom w:val="single" w:sz="4" w:space="0" w:color="B6DFE0" w:themeColor="background1" w:themeTint="66"/>
            </w:tcBorders>
            <w:vAlign w:val="center"/>
          </w:tcPr>
          <w:p w14:paraId="0A4C84A7" w14:textId="6D846A90" w:rsidR="000D5F7D" w:rsidRPr="00A431E1" w:rsidRDefault="007C36BB" w:rsidP="000626A9">
            <w:pPr>
              <w:pStyle w:val="Number"/>
              <w:numPr>
                <w:ilvl w:val="0"/>
                <w:numId w:val="0"/>
              </w:numPr>
              <w:spacing w:before="40" w:after="40"/>
              <w:jc w:val="center"/>
              <w:rPr>
                <w:rFonts w:cs="Segoe UI"/>
                <w:sz w:val="18"/>
                <w:szCs w:val="18"/>
              </w:rPr>
            </w:pPr>
            <w:r w:rsidRPr="00A431E1">
              <w:rPr>
                <w:rFonts w:cs="Segoe UI"/>
                <w:color w:val="000000"/>
                <w:sz w:val="18"/>
                <w:szCs w:val="18"/>
              </w:rPr>
              <w:t>2 (40.0)</w:t>
            </w:r>
          </w:p>
        </w:tc>
        <w:tc>
          <w:tcPr>
            <w:tcW w:w="1859" w:type="dxa"/>
            <w:tcBorders>
              <w:bottom w:val="single" w:sz="4" w:space="0" w:color="B6DFE0" w:themeColor="background1" w:themeTint="66"/>
            </w:tcBorders>
            <w:vAlign w:val="center"/>
          </w:tcPr>
          <w:p w14:paraId="003C2593" w14:textId="3A2E0C48" w:rsidR="000D5F7D" w:rsidRPr="00A431E1" w:rsidRDefault="007C36BB" w:rsidP="000626A9">
            <w:pPr>
              <w:pStyle w:val="Number"/>
              <w:numPr>
                <w:ilvl w:val="0"/>
                <w:numId w:val="0"/>
              </w:numPr>
              <w:spacing w:before="40" w:after="40"/>
              <w:jc w:val="center"/>
              <w:rPr>
                <w:rFonts w:cs="Segoe UI"/>
                <w:sz w:val="18"/>
                <w:szCs w:val="18"/>
              </w:rPr>
            </w:pPr>
            <w:r w:rsidRPr="00A431E1">
              <w:rPr>
                <w:rFonts w:cs="Segoe UI"/>
                <w:color w:val="000000"/>
                <w:sz w:val="18"/>
                <w:szCs w:val="18"/>
              </w:rPr>
              <w:t>1 (50.0)</w:t>
            </w:r>
          </w:p>
        </w:tc>
        <w:tc>
          <w:tcPr>
            <w:tcW w:w="1859" w:type="dxa"/>
            <w:tcBorders>
              <w:bottom w:val="single" w:sz="4" w:space="0" w:color="B6DFE0" w:themeColor="background1" w:themeTint="66"/>
            </w:tcBorders>
            <w:vAlign w:val="center"/>
          </w:tcPr>
          <w:p w14:paraId="1E7A3279" w14:textId="197499F2" w:rsidR="000D5F7D" w:rsidRPr="00A431E1" w:rsidRDefault="007C36BB" w:rsidP="000626A9">
            <w:pPr>
              <w:pStyle w:val="Number"/>
              <w:numPr>
                <w:ilvl w:val="0"/>
                <w:numId w:val="0"/>
              </w:numPr>
              <w:spacing w:before="40" w:after="40"/>
              <w:jc w:val="center"/>
              <w:rPr>
                <w:rFonts w:cs="Segoe UI"/>
                <w:sz w:val="18"/>
                <w:szCs w:val="18"/>
              </w:rPr>
            </w:pPr>
            <w:r w:rsidRPr="00A431E1">
              <w:rPr>
                <w:rFonts w:cs="Segoe UI"/>
                <w:color w:val="000000"/>
                <w:sz w:val="18"/>
                <w:szCs w:val="18"/>
              </w:rPr>
              <w:t>6 (66.7)</w:t>
            </w:r>
          </w:p>
        </w:tc>
      </w:tr>
      <w:tr w:rsidR="000D5F7D" w:rsidRPr="00A431E1" w14:paraId="3A974E5E" w14:textId="77777777" w:rsidTr="00C12C64">
        <w:trPr>
          <w:trHeight w:val="300"/>
        </w:trPr>
        <w:tc>
          <w:tcPr>
            <w:tcW w:w="709" w:type="dxa"/>
            <w:vMerge w:val="restart"/>
            <w:tcBorders>
              <w:top w:val="single" w:sz="4" w:space="0" w:color="B6DFE0" w:themeColor="background1" w:themeTint="66"/>
            </w:tcBorders>
            <w:textDirection w:val="btLr"/>
          </w:tcPr>
          <w:p w14:paraId="162FDB76" w14:textId="44412DA2" w:rsidR="000D5F7D" w:rsidRPr="00A431E1" w:rsidRDefault="002D4607" w:rsidP="000626A9">
            <w:pPr>
              <w:pStyle w:val="Number"/>
              <w:numPr>
                <w:ilvl w:val="0"/>
                <w:numId w:val="0"/>
              </w:numPr>
              <w:spacing w:before="40" w:after="40"/>
              <w:ind w:left="113" w:right="113"/>
              <w:jc w:val="center"/>
              <w:rPr>
                <w:rFonts w:cs="Segoe UI"/>
                <w:sz w:val="18"/>
                <w:szCs w:val="18"/>
              </w:rPr>
            </w:pPr>
            <w:r w:rsidRPr="00A431E1">
              <w:rPr>
                <w:rFonts w:cs="Segoe UI"/>
                <w:sz w:val="18"/>
                <w:szCs w:val="18"/>
              </w:rPr>
              <w:t>Gender</w:t>
            </w:r>
            <w:r w:rsidR="00725C9F" w:rsidRPr="00A431E1">
              <w:rPr>
                <w:rFonts w:cs="Segoe UI"/>
                <w:sz w:val="18"/>
                <w:szCs w:val="18"/>
              </w:rPr>
              <w:t xml:space="preserve"> i</w:t>
            </w:r>
            <w:r w:rsidR="00662068" w:rsidRPr="00A431E1">
              <w:rPr>
                <w:rFonts w:cs="Segoe UI"/>
                <w:sz w:val="18"/>
                <w:szCs w:val="18"/>
              </w:rPr>
              <w:t>dentity</w:t>
            </w:r>
          </w:p>
        </w:tc>
        <w:tc>
          <w:tcPr>
            <w:tcW w:w="1936" w:type="dxa"/>
            <w:gridSpan w:val="2"/>
            <w:tcBorders>
              <w:top w:val="single" w:sz="4" w:space="0" w:color="B6DFE0" w:themeColor="background1" w:themeTint="66"/>
            </w:tcBorders>
          </w:tcPr>
          <w:p w14:paraId="4502FCE2" w14:textId="4702A3C9" w:rsidR="000D5F7D" w:rsidRPr="00A431E1" w:rsidRDefault="00662068" w:rsidP="000626A9">
            <w:pPr>
              <w:pStyle w:val="Number"/>
              <w:numPr>
                <w:ilvl w:val="0"/>
                <w:numId w:val="0"/>
              </w:numPr>
              <w:spacing w:before="40" w:after="40"/>
              <w:rPr>
                <w:rFonts w:cs="Segoe UI"/>
                <w:sz w:val="18"/>
                <w:szCs w:val="18"/>
              </w:rPr>
            </w:pPr>
            <w:r w:rsidRPr="00A431E1">
              <w:rPr>
                <w:rFonts w:cs="Segoe UI"/>
                <w:sz w:val="18"/>
                <w:szCs w:val="18"/>
              </w:rPr>
              <w:t>Cis</w:t>
            </w:r>
            <w:r w:rsidR="00D727B5" w:rsidRPr="00A431E1">
              <w:rPr>
                <w:rFonts w:cs="Segoe UI"/>
                <w:sz w:val="18"/>
                <w:szCs w:val="18"/>
              </w:rPr>
              <w:t xml:space="preserve"> </w:t>
            </w:r>
            <w:r w:rsidR="00824DD5" w:rsidRPr="00A431E1">
              <w:rPr>
                <w:rFonts w:cs="Segoe UI"/>
                <w:sz w:val="18"/>
                <w:szCs w:val="18"/>
              </w:rPr>
              <w:t>m</w:t>
            </w:r>
            <w:r w:rsidR="000D5F7D" w:rsidRPr="00A431E1">
              <w:rPr>
                <w:rFonts w:cs="Segoe UI"/>
                <w:sz w:val="18"/>
                <w:szCs w:val="18"/>
              </w:rPr>
              <w:t>ale</w:t>
            </w:r>
          </w:p>
        </w:tc>
        <w:tc>
          <w:tcPr>
            <w:tcW w:w="1859" w:type="dxa"/>
            <w:tcBorders>
              <w:top w:val="single" w:sz="4" w:space="0" w:color="B6DFE0" w:themeColor="background1" w:themeTint="66"/>
            </w:tcBorders>
            <w:vAlign w:val="center"/>
          </w:tcPr>
          <w:p w14:paraId="5206ECEC" w14:textId="2942A245" w:rsidR="000D5F7D" w:rsidRPr="00A431E1" w:rsidRDefault="007C36BB" w:rsidP="000626A9">
            <w:pPr>
              <w:pStyle w:val="Number"/>
              <w:numPr>
                <w:ilvl w:val="0"/>
                <w:numId w:val="0"/>
              </w:numPr>
              <w:spacing w:before="40" w:after="40"/>
              <w:jc w:val="center"/>
              <w:rPr>
                <w:rFonts w:cs="Segoe UI"/>
                <w:sz w:val="18"/>
                <w:szCs w:val="18"/>
              </w:rPr>
            </w:pPr>
            <w:r w:rsidRPr="00A431E1">
              <w:rPr>
                <w:rFonts w:cs="Segoe UI"/>
                <w:color w:val="000000"/>
                <w:sz w:val="18"/>
                <w:szCs w:val="18"/>
              </w:rPr>
              <w:t>32 (41.0)</w:t>
            </w:r>
          </w:p>
        </w:tc>
        <w:tc>
          <w:tcPr>
            <w:tcW w:w="1859" w:type="dxa"/>
            <w:tcBorders>
              <w:top w:val="single" w:sz="4" w:space="0" w:color="B6DFE0" w:themeColor="background1" w:themeTint="66"/>
            </w:tcBorders>
            <w:vAlign w:val="center"/>
          </w:tcPr>
          <w:p w14:paraId="1EAC3ABA" w14:textId="4B9F94D6" w:rsidR="000D5F7D" w:rsidRPr="00A431E1" w:rsidRDefault="007C36BB" w:rsidP="000626A9">
            <w:pPr>
              <w:pStyle w:val="Number"/>
              <w:numPr>
                <w:ilvl w:val="0"/>
                <w:numId w:val="0"/>
              </w:numPr>
              <w:spacing w:before="40" w:after="40"/>
              <w:jc w:val="center"/>
              <w:rPr>
                <w:rFonts w:cs="Segoe UI"/>
                <w:sz w:val="18"/>
                <w:szCs w:val="18"/>
              </w:rPr>
            </w:pPr>
            <w:r w:rsidRPr="00A431E1">
              <w:rPr>
                <w:rFonts w:cs="Segoe UI"/>
                <w:color w:val="000000"/>
                <w:sz w:val="18"/>
                <w:szCs w:val="18"/>
              </w:rPr>
              <w:t>15 (30.0)</w:t>
            </w:r>
          </w:p>
        </w:tc>
        <w:tc>
          <w:tcPr>
            <w:tcW w:w="1859" w:type="dxa"/>
            <w:tcBorders>
              <w:top w:val="single" w:sz="4" w:space="0" w:color="B6DFE0" w:themeColor="background1" w:themeTint="66"/>
            </w:tcBorders>
            <w:vAlign w:val="center"/>
          </w:tcPr>
          <w:p w14:paraId="5055B621" w14:textId="4C4F7B51" w:rsidR="000D5F7D" w:rsidRPr="00A431E1" w:rsidRDefault="007C36BB" w:rsidP="000626A9">
            <w:pPr>
              <w:pStyle w:val="Number"/>
              <w:numPr>
                <w:ilvl w:val="0"/>
                <w:numId w:val="0"/>
              </w:numPr>
              <w:spacing w:before="40" w:after="40"/>
              <w:jc w:val="center"/>
              <w:rPr>
                <w:rFonts w:cs="Segoe UI"/>
                <w:sz w:val="18"/>
                <w:szCs w:val="18"/>
              </w:rPr>
            </w:pPr>
            <w:r w:rsidRPr="00A431E1">
              <w:rPr>
                <w:rFonts w:cs="Segoe UI"/>
                <w:color w:val="000000"/>
                <w:sz w:val="18"/>
                <w:szCs w:val="18"/>
              </w:rPr>
              <w:t>24 (48.0)</w:t>
            </w:r>
          </w:p>
        </w:tc>
      </w:tr>
      <w:tr w:rsidR="000D5F7D" w:rsidRPr="00A431E1" w14:paraId="31F4A129" w14:textId="77777777" w:rsidTr="00C12C64">
        <w:trPr>
          <w:trHeight w:val="300"/>
        </w:trPr>
        <w:tc>
          <w:tcPr>
            <w:tcW w:w="709" w:type="dxa"/>
            <w:vMerge/>
            <w:textDirection w:val="btLr"/>
          </w:tcPr>
          <w:p w14:paraId="59A64311" w14:textId="77777777" w:rsidR="000D5F7D" w:rsidRPr="00A431E1" w:rsidRDefault="000D5F7D" w:rsidP="000626A9">
            <w:pPr>
              <w:pStyle w:val="Number"/>
              <w:numPr>
                <w:ilvl w:val="0"/>
                <w:numId w:val="0"/>
              </w:numPr>
              <w:spacing w:before="40" w:after="40"/>
              <w:ind w:left="113" w:right="113"/>
              <w:jc w:val="center"/>
              <w:rPr>
                <w:rFonts w:cs="Segoe UI"/>
                <w:sz w:val="18"/>
                <w:szCs w:val="18"/>
              </w:rPr>
            </w:pPr>
          </w:p>
        </w:tc>
        <w:tc>
          <w:tcPr>
            <w:tcW w:w="1936" w:type="dxa"/>
            <w:gridSpan w:val="2"/>
          </w:tcPr>
          <w:p w14:paraId="5A67C8A1" w14:textId="4B523CAC" w:rsidR="000D5F7D" w:rsidRPr="00A431E1" w:rsidRDefault="00662068" w:rsidP="000626A9">
            <w:pPr>
              <w:pStyle w:val="Number"/>
              <w:numPr>
                <w:ilvl w:val="0"/>
                <w:numId w:val="0"/>
              </w:numPr>
              <w:spacing w:before="40" w:after="40"/>
              <w:rPr>
                <w:rFonts w:cs="Segoe UI"/>
                <w:sz w:val="18"/>
                <w:szCs w:val="18"/>
              </w:rPr>
            </w:pPr>
            <w:r w:rsidRPr="00A431E1">
              <w:rPr>
                <w:rFonts w:cs="Segoe UI"/>
                <w:sz w:val="18"/>
                <w:szCs w:val="18"/>
              </w:rPr>
              <w:t>Cis</w:t>
            </w:r>
            <w:r w:rsidR="00D727B5" w:rsidRPr="00A431E1">
              <w:rPr>
                <w:rFonts w:cs="Segoe UI"/>
                <w:sz w:val="18"/>
                <w:szCs w:val="18"/>
              </w:rPr>
              <w:t xml:space="preserve"> </w:t>
            </w:r>
            <w:r w:rsidR="00824DD5" w:rsidRPr="00A431E1">
              <w:rPr>
                <w:rFonts w:cs="Segoe UI"/>
                <w:sz w:val="18"/>
                <w:szCs w:val="18"/>
              </w:rPr>
              <w:t>f</w:t>
            </w:r>
            <w:r w:rsidR="000D5F7D" w:rsidRPr="00A431E1">
              <w:rPr>
                <w:rFonts w:cs="Segoe UI"/>
                <w:sz w:val="18"/>
                <w:szCs w:val="18"/>
              </w:rPr>
              <w:t>emale</w:t>
            </w:r>
          </w:p>
        </w:tc>
        <w:tc>
          <w:tcPr>
            <w:tcW w:w="1859" w:type="dxa"/>
            <w:vAlign w:val="center"/>
          </w:tcPr>
          <w:p w14:paraId="2D2B1059" w14:textId="7C58043C" w:rsidR="000D5F7D" w:rsidRPr="00A431E1" w:rsidRDefault="007C36BB" w:rsidP="000626A9">
            <w:pPr>
              <w:pStyle w:val="Number"/>
              <w:numPr>
                <w:ilvl w:val="0"/>
                <w:numId w:val="0"/>
              </w:numPr>
              <w:spacing w:before="40" w:after="40"/>
              <w:jc w:val="center"/>
              <w:rPr>
                <w:rFonts w:cs="Segoe UI"/>
                <w:sz w:val="18"/>
                <w:szCs w:val="18"/>
              </w:rPr>
            </w:pPr>
            <w:r w:rsidRPr="00A431E1">
              <w:rPr>
                <w:rFonts w:cs="Segoe UI"/>
                <w:color w:val="000000"/>
                <w:sz w:val="18"/>
                <w:szCs w:val="18"/>
              </w:rPr>
              <w:t>4 (66.7)</w:t>
            </w:r>
          </w:p>
        </w:tc>
        <w:tc>
          <w:tcPr>
            <w:tcW w:w="1859" w:type="dxa"/>
            <w:vAlign w:val="center"/>
          </w:tcPr>
          <w:p w14:paraId="5A88A014" w14:textId="441DAFF5" w:rsidR="000D5F7D" w:rsidRPr="00A431E1" w:rsidRDefault="007C36BB" w:rsidP="000626A9">
            <w:pPr>
              <w:pStyle w:val="Number"/>
              <w:numPr>
                <w:ilvl w:val="0"/>
                <w:numId w:val="0"/>
              </w:numPr>
              <w:spacing w:before="40" w:after="40"/>
              <w:jc w:val="center"/>
              <w:rPr>
                <w:rFonts w:cs="Segoe UI"/>
                <w:sz w:val="18"/>
                <w:szCs w:val="18"/>
              </w:rPr>
            </w:pPr>
            <w:r w:rsidRPr="00A431E1">
              <w:rPr>
                <w:rFonts w:cs="Segoe UI"/>
                <w:color w:val="000000"/>
                <w:sz w:val="18"/>
                <w:szCs w:val="18"/>
              </w:rPr>
              <w:t>2 (33.3)</w:t>
            </w:r>
          </w:p>
        </w:tc>
        <w:tc>
          <w:tcPr>
            <w:tcW w:w="1859" w:type="dxa"/>
            <w:vAlign w:val="center"/>
          </w:tcPr>
          <w:p w14:paraId="46720611" w14:textId="203AA287" w:rsidR="000D5F7D" w:rsidRPr="00A431E1" w:rsidRDefault="007C36BB" w:rsidP="000626A9">
            <w:pPr>
              <w:pStyle w:val="Number"/>
              <w:numPr>
                <w:ilvl w:val="0"/>
                <w:numId w:val="0"/>
              </w:numPr>
              <w:spacing w:before="40" w:after="40"/>
              <w:jc w:val="center"/>
              <w:rPr>
                <w:rFonts w:cs="Segoe UI"/>
                <w:sz w:val="18"/>
                <w:szCs w:val="18"/>
              </w:rPr>
            </w:pPr>
            <w:r w:rsidRPr="00A431E1">
              <w:rPr>
                <w:rFonts w:cs="Segoe UI"/>
                <w:color w:val="000000"/>
                <w:sz w:val="18"/>
                <w:szCs w:val="18"/>
              </w:rPr>
              <w:t>3 (42.9)</w:t>
            </w:r>
          </w:p>
        </w:tc>
      </w:tr>
      <w:tr w:rsidR="000D5F7D" w:rsidRPr="00A431E1" w14:paraId="3C11816E" w14:textId="77777777" w:rsidTr="00C12C64">
        <w:trPr>
          <w:trHeight w:val="300"/>
        </w:trPr>
        <w:tc>
          <w:tcPr>
            <w:tcW w:w="709" w:type="dxa"/>
            <w:vMerge/>
            <w:tcBorders>
              <w:bottom w:val="single" w:sz="4" w:space="0" w:color="B6DFE0" w:themeColor="background1" w:themeTint="66"/>
            </w:tcBorders>
            <w:textDirection w:val="btLr"/>
          </w:tcPr>
          <w:p w14:paraId="10D76436" w14:textId="77777777" w:rsidR="000D5F7D" w:rsidRPr="00A431E1" w:rsidRDefault="000D5F7D" w:rsidP="000626A9">
            <w:pPr>
              <w:pStyle w:val="Number"/>
              <w:numPr>
                <w:ilvl w:val="0"/>
                <w:numId w:val="0"/>
              </w:numPr>
              <w:spacing w:before="40" w:after="40"/>
              <w:ind w:left="113" w:right="113"/>
              <w:jc w:val="center"/>
              <w:rPr>
                <w:rFonts w:cs="Segoe UI"/>
                <w:sz w:val="18"/>
                <w:szCs w:val="18"/>
              </w:rPr>
            </w:pPr>
          </w:p>
        </w:tc>
        <w:tc>
          <w:tcPr>
            <w:tcW w:w="1936" w:type="dxa"/>
            <w:gridSpan w:val="2"/>
            <w:tcBorders>
              <w:bottom w:val="single" w:sz="4" w:space="0" w:color="B6DFE0" w:themeColor="background1" w:themeTint="66"/>
            </w:tcBorders>
          </w:tcPr>
          <w:p w14:paraId="322C1594" w14:textId="62127BF7" w:rsidR="000D5F7D" w:rsidRPr="00A431E1" w:rsidRDefault="00994615" w:rsidP="000626A9">
            <w:pPr>
              <w:pStyle w:val="Number"/>
              <w:numPr>
                <w:ilvl w:val="0"/>
                <w:numId w:val="0"/>
              </w:numPr>
              <w:spacing w:before="40" w:after="40"/>
              <w:rPr>
                <w:rFonts w:cs="Segoe UI"/>
                <w:sz w:val="18"/>
                <w:szCs w:val="18"/>
              </w:rPr>
            </w:pPr>
            <w:r w:rsidRPr="00A431E1">
              <w:rPr>
                <w:rFonts w:cs="Segoe UI"/>
                <w:sz w:val="18"/>
                <w:szCs w:val="18"/>
              </w:rPr>
              <w:t>Gender diverse</w:t>
            </w:r>
          </w:p>
        </w:tc>
        <w:tc>
          <w:tcPr>
            <w:tcW w:w="1859" w:type="dxa"/>
            <w:tcBorders>
              <w:bottom w:val="single" w:sz="4" w:space="0" w:color="B6DFE0" w:themeColor="background1" w:themeTint="66"/>
            </w:tcBorders>
            <w:vAlign w:val="center"/>
          </w:tcPr>
          <w:p w14:paraId="4B59D51F" w14:textId="57A76376" w:rsidR="000D5F7D" w:rsidRPr="00A431E1" w:rsidRDefault="000D5F7D" w:rsidP="000626A9">
            <w:pPr>
              <w:pStyle w:val="Number"/>
              <w:numPr>
                <w:ilvl w:val="0"/>
                <w:numId w:val="0"/>
              </w:numPr>
              <w:spacing w:before="40" w:after="40"/>
              <w:jc w:val="center"/>
              <w:rPr>
                <w:rFonts w:cs="Segoe UI"/>
                <w:sz w:val="18"/>
                <w:szCs w:val="18"/>
              </w:rPr>
            </w:pPr>
            <w:r w:rsidRPr="00A431E1">
              <w:rPr>
                <w:rFonts w:eastAsia="Segoe UI" w:cs="Segoe UI"/>
                <w:color w:val="000000"/>
                <w:sz w:val="18"/>
                <w:szCs w:val="18"/>
              </w:rPr>
              <w:t>1</w:t>
            </w:r>
            <w:r w:rsidR="00473210" w:rsidRPr="00A431E1">
              <w:rPr>
                <w:rFonts w:eastAsia="Segoe UI" w:cs="Segoe UI"/>
                <w:color w:val="000000"/>
                <w:sz w:val="18"/>
                <w:szCs w:val="18"/>
              </w:rPr>
              <w:t xml:space="preserve"> </w:t>
            </w:r>
            <w:r w:rsidRPr="00A431E1">
              <w:rPr>
                <w:rFonts w:eastAsia="Segoe UI" w:cs="Segoe UI"/>
                <w:color w:val="000000"/>
                <w:sz w:val="18"/>
                <w:szCs w:val="18"/>
              </w:rPr>
              <w:t>(100.0)</w:t>
            </w:r>
          </w:p>
        </w:tc>
        <w:tc>
          <w:tcPr>
            <w:tcW w:w="1859" w:type="dxa"/>
            <w:tcBorders>
              <w:bottom w:val="single" w:sz="4" w:space="0" w:color="B6DFE0" w:themeColor="background1" w:themeTint="66"/>
            </w:tcBorders>
            <w:vAlign w:val="center"/>
          </w:tcPr>
          <w:p w14:paraId="60449DD0" w14:textId="41F41828" w:rsidR="000D5F7D" w:rsidRPr="00A431E1" w:rsidRDefault="007C36BB" w:rsidP="000626A9">
            <w:pPr>
              <w:pStyle w:val="Number"/>
              <w:numPr>
                <w:ilvl w:val="0"/>
                <w:numId w:val="0"/>
              </w:numPr>
              <w:spacing w:before="40" w:after="40"/>
              <w:jc w:val="center"/>
              <w:rPr>
                <w:rFonts w:cs="Segoe UI"/>
                <w:sz w:val="18"/>
                <w:szCs w:val="18"/>
              </w:rPr>
            </w:pPr>
            <w:r w:rsidRPr="00A431E1">
              <w:rPr>
                <w:rFonts w:cs="Segoe UI"/>
                <w:color w:val="000000"/>
                <w:sz w:val="18"/>
                <w:szCs w:val="18"/>
              </w:rPr>
              <w:t>0 (0.0)</w:t>
            </w:r>
          </w:p>
        </w:tc>
        <w:tc>
          <w:tcPr>
            <w:tcW w:w="1859" w:type="dxa"/>
            <w:tcBorders>
              <w:bottom w:val="single" w:sz="4" w:space="0" w:color="B6DFE0" w:themeColor="background1" w:themeTint="66"/>
            </w:tcBorders>
            <w:vAlign w:val="center"/>
          </w:tcPr>
          <w:p w14:paraId="4367269A" w14:textId="0479CF31" w:rsidR="000D5F7D" w:rsidRPr="00A431E1" w:rsidRDefault="007C36BB" w:rsidP="000626A9">
            <w:pPr>
              <w:pStyle w:val="Number"/>
              <w:numPr>
                <w:ilvl w:val="0"/>
                <w:numId w:val="0"/>
              </w:numPr>
              <w:spacing w:before="40" w:after="40"/>
              <w:jc w:val="center"/>
              <w:rPr>
                <w:rFonts w:cs="Segoe UI"/>
                <w:sz w:val="18"/>
                <w:szCs w:val="18"/>
              </w:rPr>
            </w:pPr>
            <w:r w:rsidRPr="00A431E1">
              <w:rPr>
                <w:rFonts w:cs="Segoe UI"/>
                <w:color w:val="000000"/>
                <w:sz w:val="18"/>
                <w:szCs w:val="18"/>
              </w:rPr>
              <w:t>2 (66.7)</w:t>
            </w:r>
          </w:p>
        </w:tc>
      </w:tr>
      <w:tr w:rsidR="000D5F7D" w:rsidRPr="00A431E1" w14:paraId="4779453C" w14:textId="77777777" w:rsidTr="00C12C64">
        <w:trPr>
          <w:trHeight w:val="300"/>
        </w:trPr>
        <w:tc>
          <w:tcPr>
            <w:tcW w:w="709" w:type="dxa"/>
            <w:vMerge w:val="restart"/>
            <w:tcBorders>
              <w:top w:val="single" w:sz="4" w:space="0" w:color="B6DFE0" w:themeColor="background1" w:themeTint="66"/>
            </w:tcBorders>
            <w:textDirection w:val="btLr"/>
          </w:tcPr>
          <w:p w14:paraId="60FD8286" w14:textId="045D3D86" w:rsidR="000D5F7D" w:rsidRPr="00A431E1" w:rsidRDefault="004533CA" w:rsidP="000626A9">
            <w:pPr>
              <w:pStyle w:val="Number"/>
              <w:numPr>
                <w:ilvl w:val="0"/>
                <w:numId w:val="0"/>
              </w:numPr>
              <w:spacing w:before="40" w:after="40"/>
              <w:ind w:left="113" w:right="113"/>
              <w:jc w:val="center"/>
              <w:rPr>
                <w:rFonts w:cs="Segoe UI"/>
                <w:sz w:val="18"/>
                <w:szCs w:val="18"/>
              </w:rPr>
            </w:pPr>
            <w:r w:rsidRPr="00A431E1">
              <w:rPr>
                <w:rFonts w:cs="Segoe UI"/>
                <w:sz w:val="18"/>
                <w:szCs w:val="18"/>
              </w:rPr>
              <w:t xml:space="preserve">Ethnicity (total </w:t>
            </w:r>
            <w:r w:rsidRPr="00A431E1" w:rsidDel="00E4420C">
              <w:rPr>
                <w:rFonts w:cs="Segoe UI"/>
                <w:sz w:val="18"/>
                <w:szCs w:val="18"/>
              </w:rPr>
              <w:t>response</w:t>
            </w:r>
            <w:r w:rsidR="00E4420C" w:rsidRPr="00A431E1">
              <w:rPr>
                <w:rFonts w:cs="Segoe UI"/>
                <w:sz w:val="18"/>
                <w:szCs w:val="18"/>
              </w:rPr>
              <w:t>) *</w:t>
            </w:r>
          </w:p>
        </w:tc>
        <w:tc>
          <w:tcPr>
            <w:tcW w:w="1936" w:type="dxa"/>
            <w:gridSpan w:val="2"/>
            <w:tcBorders>
              <w:top w:val="single" w:sz="4" w:space="0" w:color="B6DFE0" w:themeColor="background1" w:themeTint="66"/>
            </w:tcBorders>
          </w:tcPr>
          <w:p w14:paraId="78854523" w14:textId="77777777" w:rsidR="000D5F7D" w:rsidRPr="00A431E1" w:rsidRDefault="000D5F7D" w:rsidP="000626A9">
            <w:pPr>
              <w:pStyle w:val="Number"/>
              <w:numPr>
                <w:ilvl w:val="0"/>
                <w:numId w:val="0"/>
              </w:numPr>
              <w:spacing w:before="40" w:after="40"/>
              <w:rPr>
                <w:rFonts w:cs="Segoe UI"/>
                <w:sz w:val="18"/>
                <w:szCs w:val="18"/>
              </w:rPr>
            </w:pPr>
            <w:r w:rsidRPr="00A431E1">
              <w:rPr>
                <w:rFonts w:cs="Segoe UI"/>
                <w:sz w:val="18"/>
                <w:szCs w:val="18"/>
              </w:rPr>
              <w:t xml:space="preserve">European </w:t>
            </w:r>
          </w:p>
        </w:tc>
        <w:tc>
          <w:tcPr>
            <w:tcW w:w="1859" w:type="dxa"/>
            <w:tcBorders>
              <w:top w:val="single" w:sz="4" w:space="0" w:color="B6DFE0" w:themeColor="background1" w:themeTint="66"/>
            </w:tcBorders>
            <w:vAlign w:val="center"/>
          </w:tcPr>
          <w:p w14:paraId="3649F567" w14:textId="500E3C7A" w:rsidR="000D5F7D" w:rsidRPr="00A431E1" w:rsidRDefault="007C36BB" w:rsidP="000626A9">
            <w:pPr>
              <w:pStyle w:val="Number"/>
              <w:numPr>
                <w:ilvl w:val="0"/>
                <w:numId w:val="0"/>
              </w:numPr>
              <w:spacing w:before="40" w:after="40"/>
              <w:jc w:val="center"/>
              <w:rPr>
                <w:rFonts w:cs="Segoe UI"/>
                <w:sz w:val="18"/>
                <w:szCs w:val="18"/>
              </w:rPr>
            </w:pPr>
            <w:r w:rsidRPr="00A431E1">
              <w:rPr>
                <w:rFonts w:cs="Segoe UI"/>
                <w:color w:val="000000"/>
                <w:sz w:val="18"/>
                <w:szCs w:val="18"/>
              </w:rPr>
              <w:t>28 (45.9)</w:t>
            </w:r>
          </w:p>
        </w:tc>
        <w:tc>
          <w:tcPr>
            <w:tcW w:w="1859" w:type="dxa"/>
            <w:tcBorders>
              <w:top w:val="single" w:sz="4" w:space="0" w:color="B6DFE0" w:themeColor="background1" w:themeTint="66"/>
            </w:tcBorders>
            <w:vAlign w:val="center"/>
          </w:tcPr>
          <w:p w14:paraId="2BBA5696" w14:textId="01F37AFC" w:rsidR="000D5F7D" w:rsidRPr="00A431E1" w:rsidRDefault="007C36BB" w:rsidP="000626A9">
            <w:pPr>
              <w:pStyle w:val="Number"/>
              <w:numPr>
                <w:ilvl w:val="0"/>
                <w:numId w:val="0"/>
              </w:numPr>
              <w:spacing w:before="40" w:after="40"/>
              <w:jc w:val="center"/>
              <w:rPr>
                <w:rFonts w:cs="Segoe UI"/>
                <w:sz w:val="18"/>
                <w:szCs w:val="18"/>
              </w:rPr>
            </w:pPr>
            <w:r w:rsidRPr="00A431E1">
              <w:rPr>
                <w:rFonts w:cs="Segoe UI"/>
                <w:color w:val="000000"/>
                <w:sz w:val="18"/>
                <w:szCs w:val="18"/>
              </w:rPr>
              <w:t>7 (30.4)</w:t>
            </w:r>
          </w:p>
        </w:tc>
        <w:tc>
          <w:tcPr>
            <w:tcW w:w="1859" w:type="dxa"/>
            <w:tcBorders>
              <w:top w:val="single" w:sz="4" w:space="0" w:color="B6DFE0" w:themeColor="background1" w:themeTint="66"/>
            </w:tcBorders>
            <w:vAlign w:val="center"/>
          </w:tcPr>
          <w:p w14:paraId="26989089" w14:textId="21C1D38F" w:rsidR="000D5F7D" w:rsidRPr="00A431E1" w:rsidRDefault="007C36BB" w:rsidP="000626A9">
            <w:pPr>
              <w:pStyle w:val="Number"/>
              <w:numPr>
                <w:ilvl w:val="0"/>
                <w:numId w:val="0"/>
              </w:numPr>
              <w:spacing w:before="40" w:after="40"/>
              <w:jc w:val="center"/>
              <w:rPr>
                <w:rFonts w:cs="Segoe UI"/>
                <w:sz w:val="18"/>
                <w:szCs w:val="18"/>
              </w:rPr>
            </w:pPr>
            <w:r w:rsidRPr="00A431E1">
              <w:rPr>
                <w:rFonts w:cs="Segoe UI"/>
                <w:color w:val="000000"/>
                <w:sz w:val="18"/>
                <w:szCs w:val="18"/>
              </w:rPr>
              <w:t>9 (56.3)</w:t>
            </w:r>
          </w:p>
        </w:tc>
      </w:tr>
      <w:tr w:rsidR="000D5F7D" w:rsidRPr="00A431E1" w14:paraId="514DF8BC" w14:textId="77777777" w:rsidTr="00C12C64">
        <w:trPr>
          <w:trHeight w:val="300"/>
        </w:trPr>
        <w:tc>
          <w:tcPr>
            <w:tcW w:w="709" w:type="dxa"/>
            <w:vMerge/>
            <w:textDirection w:val="btLr"/>
          </w:tcPr>
          <w:p w14:paraId="1261FA66" w14:textId="77777777" w:rsidR="000D5F7D" w:rsidRPr="00A431E1" w:rsidRDefault="000D5F7D" w:rsidP="000626A9">
            <w:pPr>
              <w:pStyle w:val="Number"/>
              <w:numPr>
                <w:ilvl w:val="0"/>
                <w:numId w:val="0"/>
              </w:numPr>
              <w:spacing w:before="40" w:after="40"/>
              <w:ind w:left="113" w:right="113"/>
              <w:jc w:val="center"/>
              <w:rPr>
                <w:rFonts w:cs="Segoe UI"/>
                <w:sz w:val="18"/>
                <w:szCs w:val="18"/>
              </w:rPr>
            </w:pPr>
          </w:p>
        </w:tc>
        <w:tc>
          <w:tcPr>
            <w:tcW w:w="1936" w:type="dxa"/>
            <w:gridSpan w:val="2"/>
          </w:tcPr>
          <w:p w14:paraId="53CFC83C" w14:textId="18C706D3" w:rsidR="000D5F7D" w:rsidRPr="00A431E1" w:rsidRDefault="000D5F7D" w:rsidP="000626A9">
            <w:pPr>
              <w:pStyle w:val="Number"/>
              <w:numPr>
                <w:ilvl w:val="0"/>
                <w:numId w:val="0"/>
              </w:numPr>
              <w:spacing w:before="40" w:after="40"/>
              <w:rPr>
                <w:rFonts w:cs="Segoe UI"/>
                <w:sz w:val="18"/>
                <w:szCs w:val="18"/>
              </w:rPr>
            </w:pPr>
            <w:r w:rsidRPr="00A431E1">
              <w:rPr>
                <w:rFonts w:cs="Segoe UI"/>
                <w:sz w:val="18"/>
                <w:szCs w:val="18"/>
              </w:rPr>
              <w:t xml:space="preserve">Māori </w:t>
            </w:r>
          </w:p>
        </w:tc>
        <w:tc>
          <w:tcPr>
            <w:tcW w:w="1859" w:type="dxa"/>
            <w:vAlign w:val="center"/>
          </w:tcPr>
          <w:p w14:paraId="1B61F785" w14:textId="4D32FE91" w:rsidR="000D5F7D" w:rsidRPr="00A431E1" w:rsidRDefault="007C36BB" w:rsidP="000626A9">
            <w:pPr>
              <w:pStyle w:val="Number"/>
              <w:numPr>
                <w:ilvl w:val="0"/>
                <w:numId w:val="0"/>
              </w:numPr>
              <w:spacing w:before="40" w:after="40"/>
              <w:jc w:val="center"/>
              <w:rPr>
                <w:rFonts w:cs="Segoe UI"/>
                <w:sz w:val="18"/>
                <w:szCs w:val="18"/>
              </w:rPr>
            </w:pPr>
            <w:r w:rsidRPr="00A431E1">
              <w:rPr>
                <w:rFonts w:cs="Segoe UI"/>
                <w:color w:val="000000"/>
                <w:sz w:val="18"/>
                <w:szCs w:val="18"/>
              </w:rPr>
              <w:t>6 (50.0)</w:t>
            </w:r>
          </w:p>
        </w:tc>
        <w:tc>
          <w:tcPr>
            <w:tcW w:w="1859" w:type="dxa"/>
            <w:vAlign w:val="center"/>
          </w:tcPr>
          <w:p w14:paraId="654193F1" w14:textId="74C1C978" w:rsidR="000D5F7D" w:rsidRPr="00A431E1" w:rsidRDefault="007C36BB" w:rsidP="000626A9">
            <w:pPr>
              <w:pStyle w:val="Number"/>
              <w:numPr>
                <w:ilvl w:val="0"/>
                <w:numId w:val="0"/>
              </w:numPr>
              <w:spacing w:before="40" w:after="40"/>
              <w:jc w:val="center"/>
              <w:rPr>
                <w:rFonts w:cs="Segoe UI"/>
                <w:sz w:val="18"/>
                <w:szCs w:val="18"/>
              </w:rPr>
            </w:pPr>
            <w:r w:rsidRPr="00A431E1">
              <w:rPr>
                <w:rFonts w:cs="Segoe UI"/>
                <w:color w:val="000000"/>
                <w:sz w:val="18"/>
                <w:szCs w:val="18"/>
              </w:rPr>
              <w:t>6 (31.6)</w:t>
            </w:r>
          </w:p>
        </w:tc>
        <w:tc>
          <w:tcPr>
            <w:tcW w:w="1859" w:type="dxa"/>
            <w:vAlign w:val="center"/>
          </w:tcPr>
          <w:p w14:paraId="1FD55ED7" w14:textId="23DDE3C7" w:rsidR="000D5F7D" w:rsidRPr="00A431E1" w:rsidRDefault="007C36BB" w:rsidP="000626A9">
            <w:pPr>
              <w:pStyle w:val="Number"/>
              <w:numPr>
                <w:ilvl w:val="0"/>
                <w:numId w:val="0"/>
              </w:numPr>
              <w:spacing w:before="40" w:after="40"/>
              <w:jc w:val="center"/>
              <w:rPr>
                <w:rFonts w:cs="Segoe UI"/>
                <w:sz w:val="18"/>
                <w:szCs w:val="18"/>
              </w:rPr>
            </w:pPr>
            <w:r w:rsidRPr="00A431E1">
              <w:rPr>
                <w:rFonts w:cs="Segoe UI"/>
                <w:color w:val="000000"/>
                <w:sz w:val="18"/>
                <w:szCs w:val="18"/>
              </w:rPr>
              <w:t>9 (42.9)</w:t>
            </w:r>
          </w:p>
        </w:tc>
      </w:tr>
      <w:tr w:rsidR="000D5F7D" w:rsidRPr="00A431E1" w14:paraId="79D0E419" w14:textId="77777777" w:rsidTr="00C12C64">
        <w:trPr>
          <w:trHeight w:val="300"/>
        </w:trPr>
        <w:tc>
          <w:tcPr>
            <w:tcW w:w="709" w:type="dxa"/>
            <w:vMerge/>
            <w:textDirection w:val="btLr"/>
          </w:tcPr>
          <w:p w14:paraId="374C14C5" w14:textId="77777777" w:rsidR="000D5F7D" w:rsidRPr="00A431E1" w:rsidRDefault="000D5F7D" w:rsidP="000626A9">
            <w:pPr>
              <w:pStyle w:val="Number"/>
              <w:numPr>
                <w:ilvl w:val="0"/>
                <w:numId w:val="0"/>
              </w:numPr>
              <w:spacing w:before="40" w:after="40"/>
              <w:ind w:left="113" w:right="113"/>
              <w:jc w:val="center"/>
              <w:rPr>
                <w:rFonts w:cs="Segoe UI"/>
                <w:sz w:val="18"/>
                <w:szCs w:val="18"/>
              </w:rPr>
            </w:pPr>
          </w:p>
        </w:tc>
        <w:tc>
          <w:tcPr>
            <w:tcW w:w="1936" w:type="dxa"/>
            <w:gridSpan w:val="2"/>
          </w:tcPr>
          <w:p w14:paraId="7CC5A68D" w14:textId="45D58997" w:rsidR="000D5F7D" w:rsidRPr="00A431E1" w:rsidRDefault="000D5F7D" w:rsidP="000626A9">
            <w:pPr>
              <w:pStyle w:val="Number"/>
              <w:numPr>
                <w:ilvl w:val="0"/>
                <w:numId w:val="0"/>
              </w:numPr>
              <w:spacing w:before="40" w:after="40"/>
              <w:rPr>
                <w:rFonts w:cs="Segoe UI"/>
                <w:sz w:val="18"/>
                <w:szCs w:val="18"/>
              </w:rPr>
            </w:pPr>
            <w:r w:rsidRPr="00A431E1">
              <w:rPr>
                <w:rFonts w:cs="Segoe UI"/>
                <w:sz w:val="18"/>
                <w:szCs w:val="18"/>
              </w:rPr>
              <w:t xml:space="preserve">Pacific </w:t>
            </w:r>
            <w:r w:rsidR="00DE0DC5">
              <w:rPr>
                <w:rFonts w:cs="Segoe UI"/>
                <w:sz w:val="18"/>
                <w:szCs w:val="18"/>
              </w:rPr>
              <w:t>peoples</w:t>
            </w:r>
          </w:p>
        </w:tc>
        <w:tc>
          <w:tcPr>
            <w:tcW w:w="1859" w:type="dxa"/>
            <w:vAlign w:val="center"/>
          </w:tcPr>
          <w:p w14:paraId="038ADDE4" w14:textId="385CF03F" w:rsidR="000D5F7D" w:rsidRPr="00A431E1" w:rsidRDefault="007C36BB" w:rsidP="000626A9">
            <w:pPr>
              <w:pStyle w:val="Number"/>
              <w:numPr>
                <w:ilvl w:val="0"/>
                <w:numId w:val="0"/>
              </w:numPr>
              <w:spacing w:before="40" w:after="40"/>
              <w:jc w:val="center"/>
              <w:rPr>
                <w:rFonts w:cs="Segoe UI"/>
                <w:sz w:val="18"/>
                <w:szCs w:val="18"/>
              </w:rPr>
            </w:pPr>
            <w:r w:rsidRPr="00A431E1">
              <w:rPr>
                <w:rFonts w:cs="Segoe UI"/>
                <w:color w:val="000000"/>
                <w:sz w:val="18"/>
                <w:szCs w:val="18"/>
              </w:rPr>
              <w:t>0 (0.0)</w:t>
            </w:r>
          </w:p>
        </w:tc>
        <w:tc>
          <w:tcPr>
            <w:tcW w:w="1859" w:type="dxa"/>
            <w:vAlign w:val="center"/>
          </w:tcPr>
          <w:p w14:paraId="45935905" w14:textId="495AFC14" w:rsidR="000D5F7D" w:rsidRPr="00A431E1" w:rsidRDefault="007C36BB" w:rsidP="000626A9">
            <w:pPr>
              <w:pStyle w:val="Number"/>
              <w:numPr>
                <w:ilvl w:val="0"/>
                <w:numId w:val="0"/>
              </w:numPr>
              <w:spacing w:before="40" w:after="40"/>
              <w:jc w:val="center"/>
              <w:rPr>
                <w:rFonts w:cs="Segoe UI"/>
                <w:sz w:val="18"/>
                <w:szCs w:val="18"/>
              </w:rPr>
            </w:pPr>
            <w:r w:rsidRPr="00A431E1">
              <w:rPr>
                <w:rFonts w:cs="Segoe UI"/>
                <w:color w:val="000000"/>
                <w:sz w:val="18"/>
                <w:szCs w:val="18"/>
              </w:rPr>
              <w:t>4 (50.0)</w:t>
            </w:r>
          </w:p>
        </w:tc>
        <w:tc>
          <w:tcPr>
            <w:tcW w:w="1859" w:type="dxa"/>
            <w:vAlign w:val="center"/>
          </w:tcPr>
          <w:p w14:paraId="40CB00F0" w14:textId="4FBCA7BD" w:rsidR="000D5F7D" w:rsidRPr="00A431E1" w:rsidRDefault="007C36BB" w:rsidP="000626A9">
            <w:pPr>
              <w:pStyle w:val="Number"/>
              <w:numPr>
                <w:ilvl w:val="0"/>
                <w:numId w:val="0"/>
              </w:numPr>
              <w:spacing w:before="40" w:after="40"/>
              <w:jc w:val="center"/>
              <w:rPr>
                <w:rFonts w:cs="Segoe UI"/>
                <w:sz w:val="18"/>
                <w:szCs w:val="18"/>
              </w:rPr>
            </w:pPr>
            <w:r w:rsidRPr="00A431E1">
              <w:rPr>
                <w:rFonts w:cs="Segoe UI"/>
                <w:color w:val="000000"/>
                <w:sz w:val="18"/>
                <w:szCs w:val="18"/>
              </w:rPr>
              <w:t>5 (83.3</w:t>
            </w:r>
            <w:r w:rsidR="00523FC2">
              <w:rPr>
                <w:rFonts w:cs="Segoe UI"/>
                <w:color w:val="000000"/>
                <w:sz w:val="18"/>
                <w:szCs w:val="18"/>
              </w:rPr>
              <w:t>)</w:t>
            </w:r>
          </w:p>
        </w:tc>
      </w:tr>
      <w:tr w:rsidR="000D5F7D" w:rsidRPr="00A431E1" w14:paraId="5C20ECA6" w14:textId="77777777" w:rsidTr="00C12C64">
        <w:trPr>
          <w:trHeight w:val="300"/>
        </w:trPr>
        <w:tc>
          <w:tcPr>
            <w:tcW w:w="709" w:type="dxa"/>
            <w:vMerge/>
            <w:textDirection w:val="btLr"/>
          </w:tcPr>
          <w:p w14:paraId="239F80B6" w14:textId="77777777" w:rsidR="000D5F7D" w:rsidRPr="00A431E1" w:rsidRDefault="000D5F7D" w:rsidP="000626A9">
            <w:pPr>
              <w:pStyle w:val="Number"/>
              <w:numPr>
                <w:ilvl w:val="0"/>
                <w:numId w:val="0"/>
              </w:numPr>
              <w:spacing w:before="40" w:after="40"/>
              <w:ind w:left="113" w:right="113"/>
              <w:jc w:val="center"/>
              <w:rPr>
                <w:rFonts w:cs="Segoe UI"/>
                <w:sz w:val="18"/>
                <w:szCs w:val="18"/>
              </w:rPr>
            </w:pPr>
          </w:p>
        </w:tc>
        <w:tc>
          <w:tcPr>
            <w:tcW w:w="1936" w:type="dxa"/>
            <w:gridSpan w:val="2"/>
          </w:tcPr>
          <w:p w14:paraId="39197B64" w14:textId="77777777" w:rsidR="000D5F7D" w:rsidRPr="00A431E1" w:rsidRDefault="000D5F7D" w:rsidP="000626A9">
            <w:pPr>
              <w:pStyle w:val="Number"/>
              <w:numPr>
                <w:ilvl w:val="0"/>
                <w:numId w:val="0"/>
              </w:numPr>
              <w:spacing w:before="40" w:after="40"/>
              <w:rPr>
                <w:rFonts w:cs="Segoe UI"/>
                <w:sz w:val="18"/>
                <w:szCs w:val="18"/>
              </w:rPr>
            </w:pPr>
            <w:r w:rsidRPr="00A431E1">
              <w:rPr>
                <w:rFonts w:cs="Segoe UI"/>
                <w:sz w:val="18"/>
                <w:szCs w:val="18"/>
              </w:rPr>
              <w:t>Asian</w:t>
            </w:r>
          </w:p>
        </w:tc>
        <w:tc>
          <w:tcPr>
            <w:tcW w:w="1859" w:type="dxa"/>
            <w:vAlign w:val="center"/>
          </w:tcPr>
          <w:p w14:paraId="61FEDBFC" w14:textId="6079661E" w:rsidR="000D5F7D" w:rsidRPr="00A431E1" w:rsidRDefault="00BF4C8F" w:rsidP="000626A9">
            <w:pPr>
              <w:pStyle w:val="Number"/>
              <w:numPr>
                <w:ilvl w:val="0"/>
                <w:numId w:val="0"/>
              </w:numPr>
              <w:spacing w:before="40" w:after="40"/>
              <w:jc w:val="center"/>
              <w:rPr>
                <w:rFonts w:cs="Segoe UI"/>
                <w:sz w:val="18"/>
                <w:szCs w:val="18"/>
              </w:rPr>
            </w:pPr>
            <w:r w:rsidRPr="00A431E1">
              <w:rPr>
                <w:rFonts w:cs="Segoe UI"/>
                <w:color w:val="000000"/>
                <w:sz w:val="18"/>
                <w:szCs w:val="18"/>
              </w:rPr>
              <w:t>2 (20.0)</w:t>
            </w:r>
          </w:p>
        </w:tc>
        <w:tc>
          <w:tcPr>
            <w:tcW w:w="1859" w:type="dxa"/>
            <w:vAlign w:val="center"/>
          </w:tcPr>
          <w:p w14:paraId="219F8ACA" w14:textId="1A322869" w:rsidR="000D5F7D" w:rsidRPr="00A431E1" w:rsidRDefault="00BF4C8F" w:rsidP="000626A9">
            <w:pPr>
              <w:pStyle w:val="Number"/>
              <w:numPr>
                <w:ilvl w:val="0"/>
                <w:numId w:val="0"/>
              </w:numPr>
              <w:spacing w:before="40" w:after="40"/>
              <w:jc w:val="center"/>
              <w:rPr>
                <w:rFonts w:cs="Segoe UI"/>
                <w:sz w:val="18"/>
                <w:szCs w:val="18"/>
              </w:rPr>
            </w:pPr>
            <w:r w:rsidRPr="00A431E1">
              <w:rPr>
                <w:rFonts w:cs="Segoe UI"/>
                <w:color w:val="000000"/>
                <w:sz w:val="18"/>
                <w:szCs w:val="18"/>
              </w:rPr>
              <w:t>0 (0.0)</w:t>
            </w:r>
          </w:p>
        </w:tc>
        <w:tc>
          <w:tcPr>
            <w:tcW w:w="1859" w:type="dxa"/>
            <w:vAlign w:val="center"/>
          </w:tcPr>
          <w:p w14:paraId="009C2A99" w14:textId="137BDC5F" w:rsidR="000D5F7D" w:rsidRPr="00A431E1" w:rsidRDefault="00BF4C8F" w:rsidP="000626A9">
            <w:pPr>
              <w:pStyle w:val="Number"/>
              <w:numPr>
                <w:ilvl w:val="0"/>
                <w:numId w:val="0"/>
              </w:numPr>
              <w:spacing w:before="40" w:after="40"/>
              <w:jc w:val="center"/>
              <w:rPr>
                <w:rFonts w:cs="Segoe UI"/>
                <w:sz w:val="18"/>
                <w:szCs w:val="18"/>
              </w:rPr>
            </w:pPr>
            <w:r w:rsidRPr="00A431E1">
              <w:rPr>
                <w:rFonts w:cs="Segoe UI"/>
                <w:color w:val="000000"/>
                <w:sz w:val="18"/>
                <w:szCs w:val="18"/>
              </w:rPr>
              <w:t>3 (23.1)</w:t>
            </w:r>
          </w:p>
        </w:tc>
      </w:tr>
      <w:tr w:rsidR="00241661" w:rsidRPr="00A431E1" w14:paraId="195E372D" w14:textId="77777777" w:rsidTr="00C12C64">
        <w:trPr>
          <w:trHeight w:val="300"/>
        </w:trPr>
        <w:tc>
          <w:tcPr>
            <w:tcW w:w="709" w:type="dxa"/>
            <w:vMerge/>
            <w:tcBorders>
              <w:bottom w:val="single" w:sz="4" w:space="0" w:color="B6DFE0" w:themeColor="background1" w:themeTint="66"/>
            </w:tcBorders>
            <w:textDirection w:val="btLr"/>
          </w:tcPr>
          <w:p w14:paraId="309917EE" w14:textId="77777777" w:rsidR="00241661" w:rsidRPr="00A431E1" w:rsidRDefault="00241661" w:rsidP="000626A9">
            <w:pPr>
              <w:pStyle w:val="Number"/>
              <w:numPr>
                <w:ilvl w:val="0"/>
                <w:numId w:val="0"/>
              </w:numPr>
              <w:spacing w:before="40" w:after="40"/>
              <w:ind w:left="113" w:right="113"/>
              <w:jc w:val="center"/>
              <w:rPr>
                <w:rFonts w:cs="Segoe UI"/>
                <w:sz w:val="18"/>
                <w:szCs w:val="18"/>
              </w:rPr>
            </w:pPr>
          </w:p>
        </w:tc>
        <w:tc>
          <w:tcPr>
            <w:tcW w:w="1936" w:type="dxa"/>
            <w:gridSpan w:val="2"/>
            <w:tcBorders>
              <w:bottom w:val="single" w:sz="4" w:space="0" w:color="B6DFE0" w:themeColor="background1" w:themeTint="66"/>
            </w:tcBorders>
          </w:tcPr>
          <w:p w14:paraId="7C37C1C6" w14:textId="5B69C28E" w:rsidR="00241661" w:rsidRPr="00A431E1" w:rsidRDefault="00241661" w:rsidP="000626A9">
            <w:pPr>
              <w:pStyle w:val="Number"/>
              <w:numPr>
                <w:ilvl w:val="0"/>
                <w:numId w:val="0"/>
              </w:numPr>
              <w:spacing w:before="40" w:after="40"/>
              <w:rPr>
                <w:rFonts w:cs="Segoe UI"/>
                <w:sz w:val="18"/>
                <w:szCs w:val="18"/>
              </w:rPr>
            </w:pPr>
            <w:r w:rsidRPr="00A431E1">
              <w:rPr>
                <w:rFonts w:cs="Segoe UI"/>
                <w:sz w:val="18"/>
                <w:szCs w:val="18"/>
              </w:rPr>
              <w:t>MELAA</w:t>
            </w:r>
          </w:p>
        </w:tc>
        <w:tc>
          <w:tcPr>
            <w:tcW w:w="1859" w:type="dxa"/>
            <w:tcBorders>
              <w:bottom w:val="single" w:sz="4" w:space="0" w:color="B6DFE0" w:themeColor="background1" w:themeTint="66"/>
            </w:tcBorders>
            <w:vAlign w:val="center"/>
          </w:tcPr>
          <w:p w14:paraId="0211D19A" w14:textId="2C4F86CF" w:rsidR="00241661" w:rsidRPr="00A431E1" w:rsidRDefault="00BF4C8F" w:rsidP="000626A9">
            <w:pPr>
              <w:pStyle w:val="Number"/>
              <w:numPr>
                <w:ilvl w:val="0"/>
                <w:numId w:val="0"/>
              </w:numPr>
              <w:spacing w:before="40" w:after="40"/>
              <w:jc w:val="center"/>
              <w:rPr>
                <w:rFonts w:cs="Segoe UI"/>
                <w:color w:val="000000"/>
                <w:sz w:val="18"/>
                <w:szCs w:val="18"/>
              </w:rPr>
            </w:pPr>
            <w:r w:rsidRPr="00A431E1">
              <w:rPr>
                <w:rFonts w:cs="Segoe UI"/>
                <w:color w:val="000000"/>
                <w:sz w:val="18"/>
                <w:szCs w:val="18"/>
              </w:rPr>
              <w:t>1 (50.0)</w:t>
            </w:r>
          </w:p>
        </w:tc>
        <w:tc>
          <w:tcPr>
            <w:tcW w:w="1859" w:type="dxa"/>
            <w:tcBorders>
              <w:bottom w:val="single" w:sz="4" w:space="0" w:color="B6DFE0" w:themeColor="background1" w:themeTint="66"/>
            </w:tcBorders>
            <w:vAlign w:val="center"/>
          </w:tcPr>
          <w:p w14:paraId="00A2C06A" w14:textId="114511A0" w:rsidR="00241661" w:rsidRPr="00A431E1" w:rsidRDefault="00BF4C8F" w:rsidP="000626A9">
            <w:pPr>
              <w:pStyle w:val="Number"/>
              <w:numPr>
                <w:ilvl w:val="0"/>
                <w:numId w:val="0"/>
              </w:numPr>
              <w:spacing w:before="40" w:after="40"/>
              <w:jc w:val="center"/>
              <w:rPr>
                <w:rFonts w:cs="Segoe UI"/>
                <w:color w:val="000000"/>
                <w:sz w:val="18"/>
                <w:szCs w:val="18"/>
              </w:rPr>
            </w:pPr>
            <w:r w:rsidRPr="00A431E1">
              <w:rPr>
                <w:rFonts w:cs="Segoe UI"/>
                <w:color w:val="000000"/>
                <w:sz w:val="18"/>
                <w:szCs w:val="18"/>
              </w:rPr>
              <w:t>0 (0.0)</w:t>
            </w:r>
          </w:p>
        </w:tc>
        <w:tc>
          <w:tcPr>
            <w:tcW w:w="1859" w:type="dxa"/>
            <w:tcBorders>
              <w:bottom w:val="single" w:sz="4" w:space="0" w:color="B6DFE0" w:themeColor="background1" w:themeTint="66"/>
            </w:tcBorders>
            <w:vAlign w:val="center"/>
          </w:tcPr>
          <w:p w14:paraId="7EBC5037" w14:textId="11C1F2C5" w:rsidR="00241661" w:rsidRPr="00A431E1" w:rsidRDefault="00BF4C8F" w:rsidP="000626A9">
            <w:pPr>
              <w:pStyle w:val="Number"/>
              <w:numPr>
                <w:ilvl w:val="0"/>
                <w:numId w:val="0"/>
              </w:numPr>
              <w:spacing w:before="40" w:after="40"/>
              <w:jc w:val="center"/>
              <w:rPr>
                <w:rFonts w:cs="Segoe UI"/>
                <w:color w:val="000000"/>
                <w:sz w:val="18"/>
                <w:szCs w:val="18"/>
              </w:rPr>
            </w:pPr>
            <w:r w:rsidRPr="00A431E1">
              <w:rPr>
                <w:rFonts w:cs="Segoe UI"/>
                <w:color w:val="000000"/>
                <w:sz w:val="18"/>
                <w:szCs w:val="18"/>
              </w:rPr>
              <w:t>3 (60.0)</w:t>
            </w:r>
          </w:p>
        </w:tc>
      </w:tr>
      <w:tr w:rsidR="000D5F7D" w:rsidRPr="00A431E1" w14:paraId="68DFA6F6" w14:textId="77777777" w:rsidTr="00C12C64">
        <w:trPr>
          <w:trHeight w:val="300"/>
        </w:trPr>
        <w:tc>
          <w:tcPr>
            <w:tcW w:w="709" w:type="dxa"/>
            <w:vMerge w:val="restart"/>
            <w:tcBorders>
              <w:top w:val="single" w:sz="4" w:space="0" w:color="B6DFE0" w:themeColor="background1" w:themeTint="66"/>
            </w:tcBorders>
            <w:textDirection w:val="btLr"/>
          </w:tcPr>
          <w:p w14:paraId="18E3C523" w14:textId="77777777" w:rsidR="000D5F7D" w:rsidRPr="00A431E1" w:rsidRDefault="000D5F7D" w:rsidP="000626A9">
            <w:pPr>
              <w:pStyle w:val="Number"/>
              <w:numPr>
                <w:ilvl w:val="0"/>
                <w:numId w:val="0"/>
              </w:numPr>
              <w:spacing w:before="40" w:after="40"/>
              <w:ind w:left="113" w:right="113"/>
              <w:jc w:val="center"/>
              <w:rPr>
                <w:rFonts w:cs="Segoe UI"/>
                <w:sz w:val="18"/>
                <w:szCs w:val="18"/>
              </w:rPr>
            </w:pPr>
            <w:r w:rsidRPr="00A431E1">
              <w:rPr>
                <w:rFonts w:cs="Segoe UI"/>
                <w:sz w:val="18"/>
                <w:szCs w:val="18"/>
              </w:rPr>
              <w:t>Residence</w:t>
            </w:r>
          </w:p>
        </w:tc>
        <w:tc>
          <w:tcPr>
            <w:tcW w:w="1936" w:type="dxa"/>
            <w:gridSpan w:val="2"/>
            <w:tcBorders>
              <w:top w:val="single" w:sz="4" w:space="0" w:color="B6DFE0" w:themeColor="background1" w:themeTint="66"/>
            </w:tcBorders>
          </w:tcPr>
          <w:p w14:paraId="750E7D32" w14:textId="77777777" w:rsidR="000D5F7D" w:rsidRPr="00A431E1" w:rsidRDefault="000D5F7D" w:rsidP="000626A9">
            <w:pPr>
              <w:pStyle w:val="Number"/>
              <w:numPr>
                <w:ilvl w:val="0"/>
                <w:numId w:val="0"/>
              </w:numPr>
              <w:spacing w:before="40" w:after="40"/>
              <w:rPr>
                <w:rFonts w:cs="Segoe UI"/>
                <w:sz w:val="18"/>
                <w:szCs w:val="18"/>
              </w:rPr>
            </w:pPr>
            <w:r w:rsidRPr="00A431E1">
              <w:rPr>
                <w:rFonts w:cs="Segoe UI"/>
                <w:sz w:val="18"/>
                <w:szCs w:val="18"/>
              </w:rPr>
              <w:t>New Zealand total</w:t>
            </w:r>
          </w:p>
        </w:tc>
        <w:tc>
          <w:tcPr>
            <w:tcW w:w="1859" w:type="dxa"/>
            <w:tcBorders>
              <w:top w:val="single" w:sz="4" w:space="0" w:color="B6DFE0" w:themeColor="background1" w:themeTint="66"/>
            </w:tcBorders>
            <w:vAlign w:val="center"/>
          </w:tcPr>
          <w:p w14:paraId="7348335E" w14:textId="6CD4CE47" w:rsidR="000D5F7D" w:rsidRPr="00A431E1" w:rsidRDefault="00BF4C8F" w:rsidP="000626A9">
            <w:pPr>
              <w:pStyle w:val="Number"/>
              <w:numPr>
                <w:ilvl w:val="0"/>
                <w:numId w:val="0"/>
              </w:numPr>
              <w:spacing w:before="40" w:after="40"/>
              <w:jc w:val="center"/>
              <w:rPr>
                <w:rFonts w:cs="Segoe UI"/>
                <w:sz w:val="18"/>
                <w:szCs w:val="18"/>
              </w:rPr>
            </w:pPr>
            <w:r w:rsidRPr="00A431E1">
              <w:rPr>
                <w:rFonts w:cs="Segoe UI"/>
                <w:color w:val="000000"/>
                <w:sz w:val="18"/>
                <w:szCs w:val="18"/>
              </w:rPr>
              <w:t>36 (42.9)</w:t>
            </w:r>
          </w:p>
        </w:tc>
        <w:tc>
          <w:tcPr>
            <w:tcW w:w="1859" w:type="dxa"/>
            <w:tcBorders>
              <w:top w:val="single" w:sz="4" w:space="0" w:color="B6DFE0" w:themeColor="background1" w:themeTint="66"/>
            </w:tcBorders>
            <w:vAlign w:val="center"/>
          </w:tcPr>
          <w:p w14:paraId="47E5CAD2" w14:textId="3AFA6D2F" w:rsidR="000D5F7D" w:rsidRPr="00A431E1" w:rsidRDefault="00BF4C8F" w:rsidP="000626A9">
            <w:pPr>
              <w:pStyle w:val="Number"/>
              <w:numPr>
                <w:ilvl w:val="0"/>
                <w:numId w:val="0"/>
              </w:numPr>
              <w:spacing w:before="40" w:after="40"/>
              <w:jc w:val="center"/>
              <w:rPr>
                <w:rFonts w:cs="Segoe UI"/>
                <w:sz w:val="18"/>
                <w:szCs w:val="18"/>
              </w:rPr>
            </w:pPr>
            <w:r w:rsidRPr="00A431E1">
              <w:rPr>
                <w:rFonts w:cs="Segoe UI"/>
                <w:color w:val="000000"/>
                <w:sz w:val="18"/>
                <w:szCs w:val="18"/>
              </w:rPr>
              <w:t>17 (30.9)</w:t>
            </w:r>
          </w:p>
        </w:tc>
        <w:tc>
          <w:tcPr>
            <w:tcW w:w="1859" w:type="dxa"/>
            <w:tcBorders>
              <w:top w:val="single" w:sz="4" w:space="0" w:color="B6DFE0" w:themeColor="background1" w:themeTint="66"/>
            </w:tcBorders>
            <w:vAlign w:val="center"/>
          </w:tcPr>
          <w:p w14:paraId="55A2A43E" w14:textId="588B2344" w:rsidR="000D5F7D" w:rsidRPr="00A431E1" w:rsidRDefault="00BF4C8F" w:rsidP="000626A9">
            <w:pPr>
              <w:pStyle w:val="Number"/>
              <w:numPr>
                <w:ilvl w:val="0"/>
                <w:numId w:val="0"/>
              </w:numPr>
              <w:spacing w:before="40" w:after="40"/>
              <w:jc w:val="center"/>
              <w:rPr>
                <w:rFonts w:cs="Segoe UI"/>
                <w:sz w:val="18"/>
                <w:szCs w:val="18"/>
              </w:rPr>
            </w:pPr>
            <w:r w:rsidRPr="00A431E1">
              <w:rPr>
                <w:rFonts w:cs="Segoe UI"/>
                <w:color w:val="000000"/>
                <w:sz w:val="18"/>
                <w:szCs w:val="18"/>
              </w:rPr>
              <w:t>27 (49.1)</w:t>
            </w:r>
          </w:p>
        </w:tc>
      </w:tr>
      <w:tr w:rsidR="000D5F7D" w:rsidRPr="00A431E1" w14:paraId="04EFF5E6" w14:textId="77777777" w:rsidTr="00C12C64">
        <w:trPr>
          <w:trHeight w:val="300"/>
        </w:trPr>
        <w:tc>
          <w:tcPr>
            <w:tcW w:w="709" w:type="dxa"/>
            <w:vMerge/>
          </w:tcPr>
          <w:p w14:paraId="67151D42" w14:textId="77777777" w:rsidR="000D5F7D" w:rsidRPr="00A431E1" w:rsidRDefault="000D5F7D" w:rsidP="000626A9">
            <w:pPr>
              <w:pStyle w:val="Number"/>
              <w:numPr>
                <w:ilvl w:val="0"/>
                <w:numId w:val="0"/>
              </w:numPr>
              <w:spacing w:before="40" w:after="40"/>
              <w:rPr>
                <w:rFonts w:cs="Segoe UI"/>
                <w:sz w:val="18"/>
                <w:szCs w:val="18"/>
              </w:rPr>
            </w:pPr>
          </w:p>
        </w:tc>
        <w:tc>
          <w:tcPr>
            <w:tcW w:w="355" w:type="dxa"/>
            <w:vMerge w:val="restart"/>
            <w:textDirection w:val="btLr"/>
          </w:tcPr>
          <w:p w14:paraId="30104A6A" w14:textId="77777777" w:rsidR="000D5F7D" w:rsidRPr="00A431E1" w:rsidRDefault="000D5F7D" w:rsidP="000626A9">
            <w:pPr>
              <w:pStyle w:val="Number"/>
              <w:numPr>
                <w:ilvl w:val="0"/>
                <w:numId w:val="0"/>
              </w:numPr>
              <w:spacing w:before="40" w:after="40"/>
              <w:ind w:left="113" w:right="113"/>
              <w:jc w:val="center"/>
              <w:rPr>
                <w:rFonts w:cs="Segoe UI"/>
                <w:sz w:val="18"/>
                <w:szCs w:val="18"/>
              </w:rPr>
            </w:pPr>
            <w:r w:rsidRPr="00A431E1">
              <w:rPr>
                <w:rFonts w:cs="Segoe UI"/>
                <w:sz w:val="18"/>
                <w:szCs w:val="18"/>
              </w:rPr>
              <w:t>New Zealand</w:t>
            </w:r>
          </w:p>
        </w:tc>
        <w:tc>
          <w:tcPr>
            <w:tcW w:w="1581" w:type="dxa"/>
          </w:tcPr>
          <w:p w14:paraId="7C038B63" w14:textId="783FBE1B" w:rsidR="000D5F7D" w:rsidRPr="00A431E1" w:rsidRDefault="000D5F7D" w:rsidP="000626A9">
            <w:pPr>
              <w:pStyle w:val="Number"/>
              <w:numPr>
                <w:ilvl w:val="0"/>
                <w:numId w:val="0"/>
              </w:numPr>
              <w:spacing w:before="40" w:after="40"/>
              <w:rPr>
                <w:rFonts w:cs="Segoe UI"/>
                <w:sz w:val="18"/>
                <w:szCs w:val="18"/>
              </w:rPr>
            </w:pPr>
            <w:r w:rsidRPr="00A431E1">
              <w:rPr>
                <w:rFonts w:cs="Segoe UI"/>
                <w:sz w:val="18"/>
                <w:szCs w:val="18"/>
              </w:rPr>
              <w:t>Northern Region</w:t>
            </w:r>
          </w:p>
        </w:tc>
        <w:tc>
          <w:tcPr>
            <w:tcW w:w="1859" w:type="dxa"/>
            <w:vAlign w:val="center"/>
          </w:tcPr>
          <w:p w14:paraId="2470E44C" w14:textId="343B736D" w:rsidR="000D5F7D" w:rsidRPr="00A431E1" w:rsidRDefault="002A2289" w:rsidP="000626A9">
            <w:pPr>
              <w:pStyle w:val="Number"/>
              <w:numPr>
                <w:ilvl w:val="0"/>
                <w:numId w:val="0"/>
              </w:numPr>
              <w:spacing w:before="40" w:after="40"/>
              <w:jc w:val="center"/>
              <w:rPr>
                <w:rFonts w:cs="Segoe UI"/>
                <w:sz w:val="18"/>
                <w:szCs w:val="18"/>
              </w:rPr>
            </w:pPr>
            <w:r w:rsidRPr="00A431E1">
              <w:rPr>
                <w:rFonts w:cs="Segoe UI"/>
                <w:color w:val="000000"/>
                <w:sz w:val="18"/>
                <w:szCs w:val="18"/>
              </w:rPr>
              <w:t>10 (32.3)</w:t>
            </w:r>
          </w:p>
        </w:tc>
        <w:tc>
          <w:tcPr>
            <w:tcW w:w="1859" w:type="dxa"/>
            <w:vAlign w:val="center"/>
          </w:tcPr>
          <w:p w14:paraId="2F074EBA" w14:textId="67C7DDC8" w:rsidR="000D5F7D" w:rsidRPr="00A431E1" w:rsidRDefault="002A2289" w:rsidP="000626A9">
            <w:pPr>
              <w:pStyle w:val="Number"/>
              <w:numPr>
                <w:ilvl w:val="0"/>
                <w:numId w:val="0"/>
              </w:numPr>
              <w:spacing w:before="40" w:after="40"/>
              <w:jc w:val="center"/>
              <w:rPr>
                <w:rFonts w:cs="Segoe UI"/>
                <w:sz w:val="18"/>
                <w:szCs w:val="18"/>
              </w:rPr>
            </w:pPr>
            <w:r w:rsidRPr="00A431E1">
              <w:rPr>
                <w:rFonts w:cs="Segoe UI"/>
                <w:color w:val="000000"/>
                <w:sz w:val="18"/>
                <w:szCs w:val="18"/>
              </w:rPr>
              <w:t>5 (18.5)</w:t>
            </w:r>
          </w:p>
        </w:tc>
        <w:tc>
          <w:tcPr>
            <w:tcW w:w="1859" w:type="dxa"/>
            <w:vAlign w:val="center"/>
          </w:tcPr>
          <w:p w14:paraId="4663EF7D" w14:textId="799442E8" w:rsidR="000D5F7D" w:rsidRPr="00A431E1" w:rsidRDefault="002A2289" w:rsidP="000626A9">
            <w:pPr>
              <w:pStyle w:val="Number"/>
              <w:numPr>
                <w:ilvl w:val="0"/>
                <w:numId w:val="0"/>
              </w:numPr>
              <w:spacing w:before="40" w:after="40"/>
              <w:jc w:val="center"/>
              <w:rPr>
                <w:rFonts w:cs="Segoe UI"/>
                <w:sz w:val="18"/>
                <w:szCs w:val="18"/>
              </w:rPr>
            </w:pPr>
            <w:r w:rsidRPr="00A431E1">
              <w:rPr>
                <w:rFonts w:cs="Segoe UI"/>
                <w:color w:val="000000"/>
                <w:sz w:val="18"/>
                <w:szCs w:val="18"/>
              </w:rPr>
              <w:t>9 (36.0)</w:t>
            </w:r>
          </w:p>
        </w:tc>
      </w:tr>
      <w:tr w:rsidR="000D5F7D" w:rsidRPr="00A431E1" w14:paraId="5D9FEE5C" w14:textId="77777777" w:rsidTr="00C12C64">
        <w:trPr>
          <w:trHeight w:val="300"/>
        </w:trPr>
        <w:tc>
          <w:tcPr>
            <w:tcW w:w="709" w:type="dxa"/>
            <w:vMerge/>
          </w:tcPr>
          <w:p w14:paraId="04B91A47" w14:textId="77777777" w:rsidR="000D5F7D" w:rsidRPr="00A431E1" w:rsidRDefault="000D5F7D" w:rsidP="000626A9">
            <w:pPr>
              <w:pStyle w:val="Number"/>
              <w:numPr>
                <w:ilvl w:val="0"/>
                <w:numId w:val="0"/>
              </w:numPr>
              <w:spacing w:before="40" w:after="40"/>
              <w:rPr>
                <w:rFonts w:cs="Segoe UI"/>
                <w:sz w:val="18"/>
                <w:szCs w:val="18"/>
              </w:rPr>
            </w:pPr>
          </w:p>
        </w:tc>
        <w:tc>
          <w:tcPr>
            <w:tcW w:w="355" w:type="dxa"/>
            <w:vMerge/>
          </w:tcPr>
          <w:p w14:paraId="4C31D639" w14:textId="77777777" w:rsidR="000D5F7D" w:rsidRPr="00A431E1" w:rsidRDefault="000D5F7D" w:rsidP="000626A9">
            <w:pPr>
              <w:pStyle w:val="Number"/>
              <w:numPr>
                <w:ilvl w:val="0"/>
                <w:numId w:val="0"/>
              </w:numPr>
              <w:spacing w:before="40" w:after="40"/>
              <w:rPr>
                <w:rFonts w:cs="Segoe UI"/>
                <w:sz w:val="18"/>
                <w:szCs w:val="18"/>
              </w:rPr>
            </w:pPr>
          </w:p>
        </w:tc>
        <w:tc>
          <w:tcPr>
            <w:tcW w:w="1581" w:type="dxa"/>
          </w:tcPr>
          <w:p w14:paraId="2EF41B62" w14:textId="406D13CF" w:rsidR="000D5F7D" w:rsidRPr="00A431E1" w:rsidRDefault="000D5F7D" w:rsidP="000626A9">
            <w:pPr>
              <w:pStyle w:val="Number"/>
              <w:numPr>
                <w:ilvl w:val="0"/>
                <w:numId w:val="0"/>
              </w:numPr>
              <w:spacing w:before="40" w:after="40"/>
              <w:rPr>
                <w:rFonts w:cs="Segoe UI"/>
                <w:sz w:val="18"/>
                <w:szCs w:val="18"/>
              </w:rPr>
            </w:pPr>
            <w:r w:rsidRPr="00A431E1">
              <w:rPr>
                <w:rFonts w:cs="Segoe UI"/>
                <w:sz w:val="18"/>
                <w:szCs w:val="18"/>
              </w:rPr>
              <w:t>Te Manawa Taki Region</w:t>
            </w:r>
          </w:p>
        </w:tc>
        <w:tc>
          <w:tcPr>
            <w:tcW w:w="1859" w:type="dxa"/>
            <w:vAlign w:val="center"/>
          </w:tcPr>
          <w:p w14:paraId="34FB568D" w14:textId="47D7A4C8" w:rsidR="000D5F7D" w:rsidRPr="00A431E1" w:rsidRDefault="002A2289" w:rsidP="000626A9">
            <w:pPr>
              <w:pStyle w:val="Number"/>
              <w:numPr>
                <w:ilvl w:val="0"/>
                <w:numId w:val="0"/>
              </w:numPr>
              <w:spacing w:before="40" w:after="40"/>
              <w:jc w:val="center"/>
              <w:rPr>
                <w:rFonts w:cs="Segoe UI"/>
                <w:sz w:val="18"/>
                <w:szCs w:val="18"/>
              </w:rPr>
            </w:pPr>
            <w:r w:rsidRPr="00A431E1">
              <w:rPr>
                <w:rFonts w:cs="Segoe UI"/>
                <w:color w:val="000000"/>
                <w:sz w:val="18"/>
                <w:szCs w:val="18"/>
              </w:rPr>
              <w:t>6 (42.9)</w:t>
            </w:r>
          </w:p>
        </w:tc>
        <w:tc>
          <w:tcPr>
            <w:tcW w:w="1859" w:type="dxa"/>
            <w:vAlign w:val="center"/>
          </w:tcPr>
          <w:p w14:paraId="65CB46E8" w14:textId="36D97914" w:rsidR="000D5F7D" w:rsidRPr="00A431E1" w:rsidRDefault="002A2289" w:rsidP="000626A9">
            <w:pPr>
              <w:pStyle w:val="Number"/>
              <w:numPr>
                <w:ilvl w:val="0"/>
                <w:numId w:val="0"/>
              </w:numPr>
              <w:spacing w:before="40" w:after="40"/>
              <w:jc w:val="center"/>
              <w:rPr>
                <w:rFonts w:cs="Segoe UI"/>
                <w:sz w:val="18"/>
                <w:szCs w:val="18"/>
              </w:rPr>
            </w:pPr>
            <w:r w:rsidRPr="00A431E1">
              <w:rPr>
                <w:rFonts w:cs="Segoe UI"/>
                <w:color w:val="000000"/>
                <w:sz w:val="18"/>
                <w:szCs w:val="18"/>
              </w:rPr>
              <w:t>3 (33.3)</w:t>
            </w:r>
          </w:p>
        </w:tc>
        <w:tc>
          <w:tcPr>
            <w:tcW w:w="1859" w:type="dxa"/>
            <w:vAlign w:val="center"/>
          </w:tcPr>
          <w:p w14:paraId="426C16FC" w14:textId="5006C7BC" w:rsidR="000D5F7D" w:rsidRPr="00A431E1" w:rsidRDefault="002A2289" w:rsidP="000626A9">
            <w:pPr>
              <w:pStyle w:val="Number"/>
              <w:numPr>
                <w:ilvl w:val="0"/>
                <w:numId w:val="0"/>
              </w:numPr>
              <w:spacing w:before="40" w:after="40"/>
              <w:jc w:val="center"/>
              <w:rPr>
                <w:rFonts w:cs="Segoe UI"/>
                <w:sz w:val="18"/>
                <w:szCs w:val="18"/>
              </w:rPr>
            </w:pPr>
            <w:r w:rsidRPr="00A431E1">
              <w:rPr>
                <w:rFonts w:cs="Segoe UI"/>
                <w:color w:val="000000"/>
                <w:sz w:val="18"/>
                <w:szCs w:val="18"/>
              </w:rPr>
              <w:t>6 (46.2)</w:t>
            </w:r>
          </w:p>
        </w:tc>
      </w:tr>
      <w:tr w:rsidR="000D5F7D" w:rsidRPr="00A431E1" w14:paraId="172678C0" w14:textId="77777777" w:rsidTr="00C12C64">
        <w:trPr>
          <w:trHeight w:val="300"/>
        </w:trPr>
        <w:tc>
          <w:tcPr>
            <w:tcW w:w="709" w:type="dxa"/>
            <w:vMerge/>
          </w:tcPr>
          <w:p w14:paraId="5B881D9B" w14:textId="77777777" w:rsidR="000D5F7D" w:rsidRPr="00A431E1" w:rsidRDefault="000D5F7D" w:rsidP="000626A9">
            <w:pPr>
              <w:pStyle w:val="Number"/>
              <w:numPr>
                <w:ilvl w:val="0"/>
                <w:numId w:val="0"/>
              </w:numPr>
              <w:spacing w:before="40" w:after="40"/>
              <w:rPr>
                <w:rFonts w:cs="Segoe UI"/>
                <w:sz w:val="18"/>
                <w:szCs w:val="18"/>
              </w:rPr>
            </w:pPr>
          </w:p>
        </w:tc>
        <w:tc>
          <w:tcPr>
            <w:tcW w:w="355" w:type="dxa"/>
            <w:vMerge/>
          </w:tcPr>
          <w:p w14:paraId="0FE4A984" w14:textId="77777777" w:rsidR="000D5F7D" w:rsidRPr="00A431E1" w:rsidRDefault="000D5F7D" w:rsidP="000626A9">
            <w:pPr>
              <w:pStyle w:val="Number"/>
              <w:numPr>
                <w:ilvl w:val="0"/>
                <w:numId w:val="0"/>
              </w:numPr>
              <w:spacing w:before="40" w:after="40"/>
              <w:rPr>
                <w:rFonts w:cs="Segoe UI"/>
                <w:sz w:val="18"/>
                <w:szCs w:val="18"/>
              </w:rPr>
            </w:pPr>
          </w:p>
        </w:tc>
        <w:tc>
          <w:tcPr>
            <w:tcW w:w="1581" w:type="dxa"/>
          </w:tcPr>
          <w:p w14:paraId="5247D723" w14:textId="339DCBBC" w:rsidR="000D5F7D" w:rsidRPr="00A431E1" w:rsidRDefault="000D5F7D" w:rsidP="000626A9">
            <w:pPr>
              <w:pStyle w:val="Number"/>
              <w:numPr>
                <w:ilvl w:val="0"/>
                <w:numId w:val="0"/>
              </w:numPr>
              <w:spacing w:before="40" w:after="40"/>
              <w:rPr>
                <w:rFonts w:cs="Segoe UI"/>
                <w:sz w:val="18"/>
                <w:szCs w:val="18"/>
              </w:rPr>
            </w:pPr>
            <w:r w:rsidRPr="00A431E1">
              <w:rPr>
                <w:rFonts w:cs="Segoe UI"/>
                <w:sz w:val="18"/>
                <w:szCs w:val="18"/>
              </w:rPr>
              <w:t>Central Region</w:t>
            </w:r>
          </w:p>
        </w:tc>
        <w:tc>
          <w:tcPr>
            <w:tcW w:w="1859" w:type="dxa"/>
            <w:vAlign w:val="center"/>
          </w:tcPr>
          <w:p w14:paraId="25CD2F9B" w14:textId="2F295E79" w:rsidR="000D5F7D" w:rsidRPr="00A431E1" w:rsidRDefault="002A2289" w:rsidP="000626A9">
            <w:pPr>
              <w:pStyle w:val="Number"/>
              <w:numPr>
                <w:ilvl w:val="0"/>
                <w:numId w:val="0"/>
              </w:numPr>
              <w:spacing w:before="40" w:after="40"/>
              <w:jc w:val="center"/>
              <w:rPr>
                <w:rFonts w:cs="Segoe UI"/>
                <w:sz w:val="18"/>
                <w:szCs w:val="18"/>
              </w:rPr>
            </w:pPr>
            <w:r w:rsidRPr="00A431E1">
              <w:rPr>
                <w:rFonts w:cs="Segoe UI"/>
                <w:color w:val="000000"/>
                <w:sz w:val="18"/>
                <w:szCs w:val="18"/>
              </w:rPr>
              <w:t>12 (52.2)</w:t>
            </w:r>
          </w:p>
        </w:tc>
        <w:tc>
          <w:tcPr>
            <w:tcW w:w="1859" w:type="dxa"/>
            <w:vAlign w:val="center"/>
          </w:tcPr>
          <w:p w14:paraId="29153DAC" w14:textId="611A265D" w:rsidR="000D5F7D" w:rsidRPr="00A431E1" w:rsidRDefault="002A2289" w:rsidP="000626A9">
            <w:pPr>
              <w:pStyle w:val="Number"/>
              <w:numPr>
                <w:ilvl w:val="0"/>
                <w:numId w:val="0"/>
              </w:numPr>
              <w:spacing w:before="40" w:after="40"/>
              <w:jc w:val="center"/>
              <w:rPr>
                <w:rFonts w:cs="Segoe UI"/>
                <w:sz w:val="18"/>
                <w:szCs w:val="18"/>
              </w:rPr>
            </w:pPr>
            <w:r w:rsidRPr="00A431E1">
              <w:rPr>
                <w:rFonts w:cs="Segoe UI"/>
                <w:color w:val="000000"/>
                <w:sz w:val="18"/>
                <w:szCs w:val="18"/>
              </w:rPr>
              <w:t>4 (36.4)</w:t>
            </w:r>
          </w:p>
        </w:tc>
        <w:tc>
          <w:tcPr>
            <w:tcW w:w="1859" w:type="dxa"/>
            <w:vAlign w:val="center"/>
          </w:tcPr>
          <w:p w14:paraId="2EEBAECD" w14:textId="433EB8E4" w:rsidR="000D5F7D" w:rsidRPr="00A431E1" w:rsidRDefault="002A2289" w:rsidP="000626A9">
            <w:pPr>
              <w:pStyle w:val="Number"/>
              <w:numPr>
                <w:ilvl w:val="0"/>
                <w:numId w:val="0"/>
              </w:numPr>
              <w:spacing w:before="40" w:after="40"/>
              <w:jc w:val="center"/>
              <w:rPr>
                <w:rFonts w:cs="Segoe UI"/>
                <w:sz w:val="18"/>
                <w:szCs w:val="18"/>
              </w:rPr>
            </w:pPr>
            <w:r w:rsidRPr="00A431E1">
              <w:rPr>
                <w:rFonts w:cs="Segoe UI"/>
                <w:color w:val="000000"/>
                <w:sz w:val="18"/>
                <w:szCs w:val="18"/>
              </w:rPr>
              <w:t>6 (60.0)</w:t>
            </w:r>
          </w:p>
        </w:tc>
      </w:tr>
      <w:tr w:rsidR="000D5F7D" w:rsidRPr="00A431E1" w14:paraId="20A929E9" w14:textId="77777777" w:rsidTr="00C12C64">
        <w:trPr>
          <w:trHeight w:val="300"/>
        </w:trPr>
        <w:tc>
          <w:tcPr>
            <w:tcW w:w="709" w:type="dxa"/>
            <w:vMerge/>
          </w:tcPr>
          <w:p w14:paraId="39F31A71" w14:textId="77777777" w:rsidR="000D5F7D" w:rsidRPr="00A431E1" w:rsidRDefault="000D5F7D" w:rsidP="000626A9">
            <w:pPr>
              <w:pStyle w:val="Number"/>
              <w:numPr>
                <w:ilvl w:val="0"/>
                <w:numId w:val="0"/>
              </w:numPr>
              <w:spacing w:before="40" w:after="40"/>
              <w:rPr>
                <w:rFonts w:cs="Segoe UI"/>
                <w:sz w:val="18"/>
                <w:szCs w:val="18"/>
              </w:rPr>
            </w:pPr>
          </w:p>
        </w:tc>
        <w:tc>
          <w:tcPr>
            <w:tcW w:w="355" w:type="dxa"/>
            <w:vMerge/>
          </w:tcPr>
          <w:p w14:paraId="3E4A3FD6" w14:textId="77777777" w:rsidR="000D5F7D" w:rsidRPr="00A431E1" w:rsidRDefault="000D5F7D" w:rsidP="000626A9">
            <w:pPr>
              <w:pStyle w:val="Number"/>
              <w:numPr>
                <w:ilvl w:val="0"/>
                <w:numId w:val="0"/>
              </w:numPr>
              <w:spacing w:before="40" w:after="40"/>
              <w:rPr>
                <w:rFonts w:cs="Segoe UI"/>
                <w:sz w:val="18"/>
                <w:szCs w:val="18"/>
              </w:rPr>
            </w:pPr>
          </w:p>
        </w:tc>
        <w:tc>
          <w:tcPr>
            <w:tcW w:w="1581" w:type="dxa"/>
          </w:tcPr>
          <w:p w14:paraId="417FC5F7" w14:textId="479DB57A" w:rsidR="000D5F7D" w:rsidRPr="00A431E1" w:rsidRDefault="000D5F7D" w:rsidP="000626A9">
            <w:pPr>
              <w:pStyle w:val="Number"/>
              <w:numPr>
                <w:ilvl w:val="0"/>
                <w:numId w:val="0"/>
              </w:numPr>
              <w:spacing w:before="40" w:after="40"/>
              <w:rPr>
                <w:rFonts w:cs="Segoe UI"/>
                <w:sz w:val="18"/>
                <w:szCs w:val="18"/>
              </w:rPr>
            </w:pPr>
            <w:r w:rsidRPr="00A431E1">
              <w:rPr>
                <w:rFonts w:cs="Segoe UI"/>
                <w:sz w:val="18"/>
                <w:szCs w:val="18"/>
              </w:rPr>
              <w:t>Te Waipounamu Region</w:t>
            </w:r>
          </w:p>
        </w:tc>
        <w:tc>
          <w:tcPr>
            <w:tcW w:w="1859" w:type="dxa"/>
            <w:vAlign w:val="center"/>
          </w:tcPr>
          <w:p w14:paraId="1DDA162F" w14:textId="3E164BC1" w:rsidR="000D5F7D" w:rsidRPr="00A431E1" w:rsidRDefault="002A2289" w:rsidP="000626A9">
            <w:pPr>
              <w:pStyle w:val="Number"/>
              <w:numPr>
                <w:ilvl w:val="0"/>
                <w:numId w:val="0"/>
              </w:numPr>
              <w:spacing w:before="40" w:after="40"/>
              <w:jc w:val="center"/>
              <w:rPr>
                <w:rFonts w:cs="Segoe UI"/>
                <w:sz w:val="18"/>
                <w:szCs w:val="18"/>
              </w:rPr>
            </w:pPr>
            <w:r w:rsidRPr="00A431E1">
              <w:rPr>
                <w:rFonts w:cs="Segoe UI"/>
                <w:color w:val="000000"/>
                <w:sz w:val="18"/>
                <w:szCs w:val="18"/>
              </w:rPr>
              <w:t>8 (50.0)</w:t>
            </w:r>
          </w:p>
        </w:tc>
        <w:tc>
          <w:tcPr>
            <w:tcW w:w="1859" w:type="dxa"/>
            <w:vAlign w:val="center"/>
          </w:tcPr>
          <w:p w14:paraId="5DDA6AAC" w14:textId="5A6A60F4" w:rsidR="000D5F7D" w:rsidRPr="00A431E1" w:rsidRDefault="002A2289" w:rsidP="000626A9">
            <w:pPr>
              <w:pStyle w:val="Number"/>
              <w:numPr>
                <w:ilvl w:val="0"/>
                <w:numId w:val="0"/>
              </w:numPr>
              <w:spacing w:before="40" w:after="40"/>
              <w:jc w:val="center"/>
              <w:rPr>
                <w:rFonts w:cs="Segoe UI"/>
                <w:sz w:val="18"/>
                <w:szCs w:val="18"/>
              </w:rPr>
            </w:pPr>
            <w:r w:rsidRPr="00A431E1">
              <w:rPr>
                <w:rFonts w:cs="Segoe UI"/>
                <w:color w:val="000000"/>
                <w:sz w:val="18"/>
                <w:szCs w:val="18"/>
              </w:rPr>
              <w:t>2 (50.0)</w:t>
            </w:r>
          </w:p>
        </w:tc>
        <w:tc>
          <w:tcPr>
            <w:tcW w:w="1859" w:type="dxa"/>
            <w:vAlign w:val="center"/>
          </w:tcPr>
          <w:p w14:paraId="1F3B2F70" w14:textId="5847ED60" w:rsidR="000D5F7D" w:rsidRPr="00A431E1" w:rsidRDefault="002A2289" w:rsidP="000626A9">
            <w:pPr>
              <w:pStyle w:val="Number"/>
              <w:numPr>
                <w:ilvl w:val="0"/>
                <w:numId w:val="0"/>
              </w:numPr>
              <w:spacing w:before="40" w:after="40"/>
              <w:jc w:val="center"/>
              <w:rPr>
                <w:rFonts w:cs="Segoe UI"/>
                <w:sz w:val="18"/>
                <w:szCs w:val="18"/>
              </w:rPr>
            </w:pPr>
            <w:r w:rsidRPr="00A431E1">
              <w:rPr>
                <w:rFonts w:cs="Segoe UI"/>
                <w:color w:val="000000"/>
                <w:sz w:val="18"/>
                <w:szCs w:val="18"/>
              </w:rPr>
              <w:t>5 (83.3)</w:t>
            </w:r>
          </w:p>
        </w:tc>
      </w:tr>
      <w:tr w:rsidR="000D5F7D" w:rsidRPr="00A431E1" w14:paraId="4071268D" w14:textId="77777777" w:rsidTr="00C12C64">
        <w:trPr>
          <w:trHeight w:val="300"/>
        </w:trPr>
        <w:tc>
          <w:tcPr>
            <w:tcW w:w="709" w:type="dxa"/>
            <w:vMerge/>
          </w:tcPr>
          <w:p w14:paraId="14B992B5" w14:textId="77777777" w:rsidR="000D5F7D" w:rsidRPr="00A431E1" w:rsidRDefault="000D5F7D" w:rsidP="000626A9">
            <w:pPr>
              <w:pStyle w:val="Number"/>
              <w:numPr>
                <w:ilvl w:val="0"/>
                <w:numId w:val="0"/>
              </w:numPr>
              <w:spacing w:before="40" w:after="40"/>
              <w:rPr>
                <w:rFonts w:cs="Segoe UI"/>
                <w:sz w:val="18"/>
                <w:szCs w:val="18"/>
              </w:rPr>
            </w:pPr>
          </w:p>
        </w:tc>
        <w:tc>
          <w:tcPr>
            <w:tcW w:w="355" w:type="dxa"/>
            <w:vMerge/>
          </w:tcPr>
          <w:p w14:paraId="2E3DF309" w14:textId="77777777" w:rsidR="000D5F7D" w:rsidRPr="00A431E1" w:rsidRDefault="000D5F7D" w:rsidP="000626A9">
            <w:pPr>
              <w:pStyle w:val="Number"/>
              <w:numPr>
                <w:ilvl w:val="0"/>
                <w:numId w:val="0"/>
              </w:numPr>
              <w:spacing w:before="40" w:after="40"/>
              <w:rPr>
                <w:rFonts w:cs="Segoe UI"/>
                <w:sz w:val="18"/>
                <w:szCs w:val="18"/>
              </w:rPr>
            </w:pPr>
          </w:p>
        </w:tc>
        <w:tc>
          <w:tcPr>
            <w:tcW w:w="1581" w:type="dxa"/>
          </w:tcPr>
          <w:p w14:paraId="19A16C79" w14:textId="0847DC6B" w:rsidR="000D5F7D" w:rsidRPr="00A431E1" w:rsidRDefault="000D5F7D" w:rsidP="000626A9">
            <w:pPr>
              <w:pStyle w:val="Number"/>
              <w:numPr>
                <w:ilvl w:val="0"/>
                <w:numId w:val="0"/>
              </w:numPr>
              <w:spacing w:before="40" w:after="40"/>
              <w:rPr>
                <w:rFonts w:cs="Segoe UI"/>
                <w:sz w:val="18"/>
                <w:szCs w:val="18"/>
              </w:rPr>
            </w:pPr>
            <w:r w:rsidRPr="00A431E1">
              <w:rPr>
                <w:rFonts w:cs="Segoe UI"/>
                <w:sz w:val="18"/>
                <w:szCs w:val="18"/>
              </w:rPr>
              <w:t>Not further specified</w:t>
            </w:r>
          </w:p>
        </w:tc>
        <w:tc>
          <w:tcPr>
            <w:tcW w:w="1859" w:type="dxa"/>
            <w:vAlign w:val="center"/>
          </w:tcPr>
          <w:p w14:paraId="1661FE23" w14:textId="78650027" w:rsidR="000D5F7D" w:rsidRPr="00A431E1" w:rsidRDefault="000D5F7D" w:rsidP="000626A9">
            <w:pPr>
              <w:pStyle w:val="Number"/>
              <w:numPr>
                <w:ilvl w:val="0"/>
                <w:numId w:val="0"/>
              </w:numPr>
              <w:spacing w:before="40" w:after="40"/>
              <w:jc w:val="center"/>
              <w:rPr>
                <w:rFonts w:cs="Segoe UI"/>
                <w:sz w:val="18"/>
                <w:szCs w:val="18"/>
              </w:rPr>
            </w:pPr>
            <w:r w:rsidRPr="00A431E1">
              <w:rPr>
                <w:rFonts w:cs="Segoe UI"/>
                <w:color w:val="000000"/>
                <w:sz w:val="18"/>
                <w:szCs w:val="18"/>
              </w:rPr>
              <w:t>0</w:t>
            </w:r>
            <w:r w:rsidR="00473210" w:rsidRPr="00A431E1">
              <w:rPr>
                <w:rFonts w:cs="Segoe UI"/>
                <w:color w:val="000000"/>
                <w:sz w:val="18"/>
                <w:szCs w:val="18"/>
              </w:rPr>
              <w:t xml:space="preserve"> </w:t>
            </w:r>
            <w:r w:rsidRPr="00A431E1">
              <w:rPr>
                <w:rFonts w:cs="Segoe UI"/>
                <w:color w:val="000000"/>
                <w:sz w:val="18"/>
                <w:szCs w:val="18"/>
              </w:rPr>
              <w:t>(0.0)</w:t>
            </w:r>
          </w:p>
        </w:tc>
        <w:tc>
          <w:tcPr>
            <w:tcW w:w="1859" w:type="dxa"/>
            <w:vAlign w:val="center"/>
          </w:tcPr>
          <w:p w14:paraId="60CB2D61" w14:textId="55C3DE97" w:rsidR="000D5F7D" w:rsidRPr="00A431E1" w:rsidRDefault="002A2289" w:rsidP="000626A9">
            <w:pPr>
              <w:pStyle w:val="Number"/>
              <w:numPr>
                <w:ilvl w:val="0"/>
                <w:numId w:val="0"/>
              </w:numPr>
              <w:spacing w:before="40" w:after="40"/>
              <w:jc w:val="center"/>
              <w:rPr>
                <w:rFonts w:cs="Segoe UI"/>
                <w:sz w:val="18"/>
                <w:szCs w:val="18"/>
              </w:rPr>
            </w:pPr>
            <w:r w:rsidRPr="00A431E1">
              <w:rPr>
                <w:rFonts w:cs="Segoe UI"/>
                <w:color w:val="000000"/>
                <w:sz w:val="18"/>
                <w:szCs w:val="18"/>
              </w:rPr>
              <w:t>3 (75.0</w:t>
            </w:r>
            <w:r w:rsidR="000D5F7D" w:rsidRPr="00A431E1">
              <w:rPr>
                <w:rFonts w:cs="Segoe UI"/>
                <w:color w:val="000000"/>
                <w:sz w:val="18"/>
                <w:szCs w:val="18"/>
              </w:rPr>
              <w:t>)</w:t>
            </w:r>
          </w:p>
        </w:tc>
        <w:tc>
          <w:tcPr>
            <w:tcW w:w="1859" w:type="dxa"/>
            <w:vAlign w:val="center"/>
          </w:tcPr>
          <w:p w14:paraId="6D98D0C1" w14:textId="563F1B99" w:rsidR="000D5F7D" w:rsidRPr="00A431E1" w:rsidRDefault="002A2289" w:rsidP="000626A9">
            <w:pPr>
              <w:pStyle w:val="Number"/>
              <w:numPr>
                <w:ilvl w:val="0"/>
                <w:numId w:val="0"/>
              </w:numPr>
              <w:spacing w:before="40" w:after="40"/>
              <w:jc w:val="center"/>
              <w:rPr>
                <w:rFonts w:cs="Segoe UI"/>
                <w:sz w:val="18"/>
                <w:szCs w:val="18"/>
              </w:rPr>
            </w:pPr>
            <w:r w:rsidRPr="00A431E1">
              <w:rPr>
                <w:rFonts w:cs="Segoe UI"/>
                <w:color w:val="000000"/>
                <w:sz w:val="18"/>
                <w:szCs w:val="18"/>
              </w:rPr>
              <w:t>1 (50.0)</w:t>
            </w:r>
          </w:p>
        </w:tc>
      </w:tr>
      <w:tr w:rsidR="000D5F7D" w:rsidRPr="00A431E1" w14:paraId="43120D62" w14:textId="77777777" w:rsidTr="00C12C64">
        <w:trPr>
          <w:trHeight w:val="300"/>
        </w:trPr>
        <w:tc>
          <w:tcPr>
            <w:tcW w:w="709" w:type="dxa"/>
            <w:vMerge/>
          </w:tcPr>
          <w:p w14:paraId="4FE0BFB2" w14:textId="77777777" w:rsidR="000D5F7D" w:rsidRPr="00A431E1" w:rsidRDefault="000D5F7D" w:rsidP="000626A9">
            <w:pPr>
              <w:pStyle w:val="Number"/>
              <w:numPr>
                <w:ilvl w:val="0"/>
                <w:numId w:val="0"/>
              </w:numPr>
              <w:spacing w:before="40" w:after="40"/>
              <w:rPr>
                <w:rFonts w:cs="Segoe UI"/>
                <w:sz w:val="18"/>
                <w:szCs w:val="18"/>
              </w:rPr>
            </w:pPr>
          </w:p>
        </w:tc>
        <w:tc>
          <w:tcPr>
            <w:tcW w:w="1936" w:type="dxa"/>
            <w:gridSpan w:val="2"/>
          </w:tcPr>
          <w:p w14:paraId="7C26ECA6" w14:textId="77777777" w:rsidR="000D5F7D" w:rsidRPr="00A431E1" w:rsidRDefault="000D5F7D" w:rsidP="000626A9">
            <w:pPr>
              <w:pStyle w:val="Number"/>
              <w:numPr>
                <w:ilvl w:val="0"/>
                <w:numId w:val="0"/>
              </w:numPr>
              <w:spacing w:before="40" w:after="40"/>
              <w:rPr>
                <w:rFonts w:cs="Segoe UI"/>
                <w:sz w:val="18"/>
                <w:szCs w:val="18"/>
              </w:rPr>
            </w:pPr>
            <w:r w:rsidRPr="00A431E1">
              <w:rPr>
                <w:rFonts w:cs="Segoe UI"/>
                <w:sz w:val="18"/>
                <w:szCs w:val="18"/>
              </w:rPr>
              <w:t>Overseas</w:t>
            </w:r>
          </w:p>
        </w:tc>
        <w:tc>
          <w:tcPr>
            <w:tcW w:w="1859" w:type="dxa"/>
            <w:vAlign w:val="center"/>
          </w:tcPr>
          <w:p w14:paraId="1FF7B271" w14:textId="4C8C68ED" w:rsidR="000D5F7D" w:rsidRPr="00A431E1" w:rsidRDefault="000D5F7D" w:rsidP="000626A9">
            <w:pPr>
              <w:pStyle w:val="Number"/>
              <w:numPr>
                <w:ilvl w:val="0"/>
                <w:numId w:val="0"/>
              </w:numPr>
              <w:spacing w:before="40" w:after="40"/>
              <w:jc w:val="center"/>
              <w:rPr>
                <w:rFonts w:cs="Segoe UI"/>
                <w:sz w:val="18"/>
                <w:szCs w:val="18"/>
              </w:rPr>
            </w:pPr>
            <w:r w:rsidRPr="00A431E1">
              <w:rPr>
                <w:rFonts w:cs="Segoe UI"/>
                <w:color w:val="000000"/>
                <w:sz w:val="18"/>
                <w:szCs w:val="18"/>
              </w:rPr>
              <w:t>0</w:t>
            </w:r>
            <w:r w:rsidR="00473210" w:rsidRPr="00A431E1">
              <w:rPr>
                <w:rFonts w:cs="Segoe UI"/>
                <w:color w:val="000000"/>
                <w:sz w:val="18"/>
                <w:szCs w:val="18"/>
              </w:rPr>
              <w:t xml:space="preserve"> </w:t>
            </w:r>
            <w:r w:rsidRPr="00A431E1">
              <w:rPr>
                <w:rFonts w:cs="Segoe UI"/>
                <w:color w:val="000000"/>
                <w:sz w:val="18"/>
                <w:szCs w:val="18"/>
              </w:rPr>
              <w:t>(0.0)</w:t>
            </w:r>
          </w:p>
        </w:tc>
        <w:tc>
          <w:tcPr>
            <w:tcW w:w="1859" w:type="dxa"/>
            <w:vAlign w:val="center"/>
          </w:tcPr>
          <w:p w14:paraId="7C51861A" w14:textId="4164A14A" w:rsidR="000D5F7D" w:rsidRPr="00A431E1" w:rsidRDefault="002A2289" w:rsidP="000626A9">
            <w:pPr>
              <w:pStyle w:val="Number"/>
              <w:numPr>
                <w:ilvl w:val="0"/>
                <w:numId w:val="0"/>
              </w:numPr>
              <w:spacing w:before="40" w:after="40"/>
              <w:jc w:val="center"/>
              <w:rPr>
                <w:rFonts w:cs="Segoe UI"/>
                <w:sz w:val="18"/>
                <w:szCs w:val="18"/>
              </w:rPr>
            </w:pPr>
            <w:r w:rsidRPr="00A431E1">
              <w:rPr>
                <w:rFonts w:cs="Segoe UI"/>
                <w:color w:val="000000"/>
                <w:sz w:val="18"/>
                <w:szCs w:val="18"/>
              </w:rPr>
              <w:t>0 (0.0)</w:t>
            </w:r>
          </w:p>
        </w:tc>
        <w:tc>
          <w:tcPr>
            <w:tcW w:w="1859" w:type="dxa"/>
            <w:vAlign w:val="center"/>
          </w:tcPr>
          <w:p w14:paraId="5E927F91" w14:textId="4E12A721" w:rsidR="000D5F7D" w:rsidRPr="00A431E1" w:rsidRDefault="002A2289" w:rsidP="000626A9">
            <w:pPr>
              <w:pStyle w:val="Number"/>
              <w:numPr>
                <w:ilvl w:val="0"/>
                <w:numId w:val="0"/>
              </w:numPr>
              <w:spacing w:before="40" w:after="40"/>
              <w:jc w:val="center"/>
              <w:rPr>
                <w:rFonts w:cs="Segoe UI"/>
                <w:sz w:val="18"/>
                <w:szCs w:val="18"/>
              </w:rPr>
            </w:pPr>
            <w:r w:rsidRPr="00A431E1">
              <w:rPr>
                <w:rFonts w:cs="Segoe UI"/>
                <w:color w:val="000000"/>
                <w:sz w:val="18"/>
                <w:szCs w:val="18"/>
              </w:rPr>
              <w:t>1 (50.0)</w:t>
            </w:r>
          </w:p>
        </w:tc>
      </w:tr>
      <w:tr w:rsidR="000D5F7D" w:rsidRPr="00A431E1" w14:paraId="4D52CB01" w14:textId="77777777" w:rsidTr="00C12C64">
        <w:trPr>
          <w:trHeight w:val="300"/>
        </w:trPr>
        <w:tc>
          <w:tcPr>
            <w:tcW w:w="709" w:type="dxa"/>
            <w:vMerge/>
          </w:tcPr>
          <w:p w14:paraId="26984165" w14:textId="77777777" w:rsidR="000D5F7D" w:rsidRPr="00A431E1" w:rsidRDefault="000D5F7D" w:rsidP="000626A9">
            <w:pPr>
              <w:pStyle w:val="Number"/>
              <w:numPr>
                <w:ilvl w:val="0"/>
                <w:numId w:val="0"/>
              </w:numPr>
              <w:spacing w:before="40" w:after="40"/>
              <w:rPr>
                <w:rFonts w:cs="Segoe UI"/>
                <w:sz w:val="18"/>
                <w:szCs w:val="18"/>
              </w:rPr>
            </w:pPr>
          </w:p>
        </w:tc>
        <w:tc>
          <w:tcPr>
            <w:tcW w:w="1936" w:type="dxa"/>
            <w:gridSpan w:val="2"/>
          </w:tcPr>
          <w:p w14:paraId="3A117C89" w14:textId="77777777" w:rsidR="000D5F7D" w:rsidRPr="00A431E1" w:rsidRDefault="000D5F7D" w:rsidP="000626A9">
            <w:pPr>
              <w:pStyle w:val="Number"/>
              <w:numPr>
                <w:ilvl w:val="0"/>
                <w:numId w:val="0"/>
              </w:numPr>
              <w:spacing w:before="40" w:after="40"/>
              <w:rPr>
                <w:rFonts w:cs="Segoe UI"/>
                <w:sz w:val="18"/>
                <w:szCs w:val="18"/>
              </w:rPr>
            </w:pPr>
            <w:r w:rsidRPr="00A431E1">
              <w:rPr>
                <w:rFonts w:cs="Segoe UI"/>
                <w:sz w:val="18"/>
                <w:szCs w:val="18"/>
              </w:rPr>
              <w:t xml:space="preserve">Died </w:t>
            </w:r>
          </w:p>
        </w:tc>
        <w:tc>
          <w:tcPr>
            <w:tcW w:w="1859" w:type="dxa"/>
            <w:vAlign w:val="center"/>
          </w:tcPr>
          <w:p w14:paraId="1E605F12" w14:textId="41A22C28" w:rsidR="000D5F7D" w:rsidRPr="00A431E1" w:rsidRDefault="000D5F7D" w:rsidP="000626A9">
            <w:pPr>
              <w:pStyle w:val="Number"/>
              <w:numPr>
                <w:ilvl w:val="0"/>
                <w:numId w:val="0"/>
              </w:numPr>
              <w:spacing w:before="40" w:after="40"/>
              <w:jc w:val="center"/>
              <w:rPr>
                <w:rFonts w:cs="Segoe UI"/>
                <w:sz w:val="18"/>
                <w:szCs w:val="18"/>
              </w:rPr>
            </w:pPr>
            <w:r w:rsidRPr="00A431E1">
              <w:rPr>
                <w:rFonts w:cs="Segoe UI"/>
                <w:color w:val="000000"/>
                <w:sz w:val="18"/>
                <w:szCs w:val="18"/>
              </w:rPr>
              <w:t>0</w:t>
            </w:r>
            <w:r w:rsidR="00473210" w:rsidRPr="00A431E1">
              <w:rPr>
                <w:rFonts w:cs="Segoe UI"/>
                <w:color w:val="000000"/>
                <w:sz w:val="18"/>
                <w:szCs w:val="18"/>
              </w:rPr>
              <w:t xml:space="preserve"> </w:t>
            </w:r>
            <w:r w:rsidRPr="00A431E1">
              <w:rPr>
                <w:rFonts w:cs="Segoe UI"/>
                <w:color w:val="000000"/>
                <w:sz w:val="18"/>
                <w:szCs w:val="18"/>
              </w:rPr>
              <w:t>(0.0)</w:t>
            </w:r>
          </w:p>
        </w:tc>
        <w:tc>
          <w:tcPr>
            <w:tcW w:w="1859" w:type="dxa"/>
            <w:vAlign w:val="center"/>
          </w:tcPr>
          <w:p w14:paraId="4BE35A20" w14:textId="530ADB3C" w:rsidR="000D5F7D" w:rsidRPr="00A431E1" w:rsidRDefault="000D5F7D" w:rsidP="000626A9">
            <w:pPr>
              <w:pStyle w:val="Number"/>
              <w:numPr>
                <w:ilvl w:val="0"/>
                <w:numId w:val="0"/>
              </w:numPr>
              <w:spacing w:before="40" w:after="40"/>
              <w:jc w:val="center"/>
              <w:rPr>
                <w:rFonts w:cs="Segoe UI"/>
                <w:sz w:val="18"/>
                <w:szCs w:val="18"/>
              </w:rPr>
            </w:pPr>
            <w:r w:rsidRPr="00A431E1">
              <w:rPr>
                <w:rFonts w:cs="Segoe UI"/>
                <w:color w:val="000000"/>
                <w:sz w:val="18"/>
                <w:szCs w:val="18"/>
              </w:rPr>
              <w:t>0</w:t>
            </w:r>
            <w:r w:rsidR="00473210" w:rsidRPr="00A431E1">
              <w:rPr>
                <w:rFonts w:cs="Segoe UI"/>
                <w:color w:val="000000"/>
                <w:sz w:val="18"/>
                <w:szCs w:val="18"/>
              </w:rPr>
              <w:t xml:space="preserve"> </w:t>
            </w:r>
            <w:r w:rsidRPr="00A431E1">
              <w:rPr>
                <w:rFonts w:cs="Segoe UI"/>
                <w:color w:val="000000"/>
                <w:sz w:val="18"/>
                <w:szCs w:val="18"/>
              </w:rPr>
              <w:t>(0.0)</w:t>
            </w:r>
          </w:p>
        </w:tc>
        <w:tc>
          <w:tcPr>
            <w:tcW w:w="1859" w:type="dxa"/>
            <w:vAlign w:val="center"/>
          </w:tcPr>
          <w:p w14:paraId="6C056CF7" w14:textId="3CA28211" w:rsidR="000D5F7D" w:rsidRPr="00A431E1" w:rsidRDefault="000D5F7D" w:rsidP="000626A9">
            <w:pPr>
              <w:pStyle w:val="Number"/>
              <w:numPr>
                <w:ilvl w:val="0"/>
                <w:numId w:val="0"/>
              </w:numPr>
              <w:spacing w:before="40" w:after="40"/>
              <w:jc w:val="center"/>
              <w:rPr>
                <w:rFonts w:cs="Segoe UI"/>
                <w:sz w:val="18"/>
                <w:szCs w:val="18"/>
              </w:rPr>
            </w:pPr>
            <w:r w:rsidRPr="00A431E1">
              <w:rPr>
                <w:rFonts w:cs="Segoe UI"/>
                <w:color w:val="000000"/>
                <w:sz w:val="18"/>
                <w:szCs w:val="18"/>
              </w:rPr>
              <w:t>0</w:t>
            </w:r>
            <w:r w:rsidR="00473210" w:rsidRPr="00A431E1">
              <w:rPr>
                <w:rFonts w:cs="Segoe UI"/>
                <w:color w:val="000000"/>
                <w:sz w:val="18"/>
                <w:szCs w:val="18"/>
              </w:rPr>
              <w:t xml:space="preserve"> </w:t>
            </w:r>
            <w:r w:rsidRPr="00A431E1">
              <w:rPr>
                <w:rFonts w:cs="Segoe UI"/>
                <w:color w:val="000000"/>
                <w:sz w:val="18"/>
                <w:szCs w:val="18"/>
              </w:rPr>
              <w:t>(0.0)</w:t>
            </w:r>
          </w:p>
        </w:tc>
      </w:tr>
      <w:tr w:rsidR="000D5F7D" w:rsidRPr="00A431E1" w14:paraId="7F18DE98" w14:textId="77777777" w:rsidTr="00C12C64">
        <w:trPr>
          <w:trHeight w:val="300"/>
        </w:trPr>
        <w:tc>
          <w:tcPr>
            <w:tcW w:w="709" w:type="dxa"/>
            <w:vMerge/>
            <w:tcBorders>
              <w:bottom w:val="single" w:sz="4" w:space="0" w:color="B6DFE0" w:themeColor="background1" w:themeTint="66"/>
            </w:tcBorders>
          </w:tcPr>
          <w:p w14:paraId="7C42B2FC" w14:textId="77777777" w:rsidR="000D5F7D" w:rsidRPr="00A431E1" w:rsidRDefault="000D5F7D" w:rsidP="000626A9">
            <w:pPr>
              <w:pStyle w:val="Number"/>
              <w:numPr>
                <w:ilvl w:val="0"/>
                <w:numId w:val="0"/>
              </w:numPr>
              <w:spacing w:before="40" w:after="40"/>
              <w:rPr>
                <w:rFonts w:cs="Segoe UI"/>
                <w:sz w:val="18"/>
                <w:szCs w:val="18"/>
              </w:rPr>
            </w:pPr>
          </w:p>
        </w:tc>
        <w:tc>
          <w:tcPr>
            <w:tcW w:w="1936" w:type="dxa"/>
            <w:gridSpan w:val="2"/>
            <w:tcBorders>
              <w:bottom w:val="single" w:sz="4" w:space="0" w:color="B6DFE0" w:themeColor="background1" w:themeTint="66"/>
            </w:tcBorders>
          </w:tcPr>
          <w:p w14:paraId="25D974A5" w14:textId="77777777" w:rsidR="000D5F7D" w:rsidRPr="00A431E1" w:rsidRDefault="000D5F7D" w:rsidP="000626A9">
            <w:pPr>
              <w:pStyle w:val="Number"/>
              <w:numPr>
                <w:ilvl w:val="0"/>
                <w:numId w:val="0"/>
              </w:numPr>
              <w:spacing w:before="40" w:after="40"/>
              <w:rPr>
                <w:rFonts w:cs="Segoe UI"/>
                <w:sz w:val="18"/>
                <w:szCs w:val="18"/>
              </w:rPr>
            </w:pPr>
            <w:r w:rsidRPr="00A431E1">
              <w:rPr>
                <w:rFonts w:cs="Segoe UI"/>
                <w:sz w:val="18"/>
                <w:szCs w:val="18"/>
              </w:rPr>
              <w:t xml:space="preserve">Unknown </w:t>
            </w:r>
          </w:p>
        </w:tc>
        <w:tc>
          <w:tcPr>
            <w:tcW w:w="1859" w:type="dxa"/>
            <w:tcBorders>
              <w:bottom w:val="single" w:sz="4" w:space="0" w:color="B6DFE0" w:themeColor="background1" w:themeTint="66"/>
            </w:tcBorders>
            <w:vAlign w:val="center"/>
          </w:tcPr>
          <w:p w14:paraId="78783E89" w14:textId="0584CF21" w:rsidR="000D5F7D" w:rsidRPr="00A431E1" w:rsidRDefault="000D5F7D" w:rsidP="000626A9">
            <w:pPr>
              <w:pStyle w:val="Number"/>
              <w:numPr>
                <w:ilvl w:val="0"/>
                <w:numId w:val="0"/>
              </w:numPr>
              <w:spacing w:before="40" w:after="40"/>
              <w:jc w:val="center"/>
              <w:rPr>
                <w:rFonts w:cs="Segoe UI"/>
                <w:sz w:val="18"/>
                <w:szCs w:val="18"/>
              </w:rPr>
            </w:pPr>
            <w:r w:rsidRPr="00A431E1">
              <w:rPr>
                <w:rFonts w:cs="Segoe UI"/>
                <w:color w:val="000000"/>
                <w:sz w:val="18"/>
                <w:szCs w:val="18"/>
              </w:rPr>
              <w:t>1</w:t>
            </w:r>
            <w:r w:rsidR="00473210" w:rsidRPr="00A431E1">
              <w:rPr>
                <w:rFonts w:cs="Segoe UI"/>
                <w:color w:val="000000"/>
                <w:sz w:val="18"/>
                <w:szCs w:val="18"/>
              </w:rPr>
              <w:t xml:space="preserve"> </w:t>
            </w:r>
            <w:r w:rsidRPr="00A431E1">
              <w:rPr>
                <w:rFonts w:cs="Segoe UI"/>
                <w:color w:val="000000"/>
                <w:sz w:val="18"/>
                <w:szCs w:val="18"/>
              </w:rPr>
              <w:t>(100.0)</w:t>
            </w:r>
          </w:p>
        </w:tc>
        <w:tc>
          <w:tcPr>
            <w:tcW w:w="1859" w:type="dxa"/>
            <w:tcBorders>
              <w:bottom w:val="single" w:sz="4" w:space="0" w:color="B6DFE0" w:themeColor="background1" w:themeTint="66"/>
            </w:tcBorders>
            <w:vAlign w:val="center"/>
          </w:tcPr>
          <w:p w14:paraId="225CA49A" w14:textId="62897A1E" w:rsidR="000D5F7D" w:rsidRPr="00A431E1" w:rsidRDefault="000D5F7D" w:rsidP="000626A9">
            <w:pPr>
              <w:pStyle w:val="Number"/>
              <w:numPr>
                <w:ilvl w:val="0"/>
                <w:numId w:val="0"/>
              </w:numPr>
              <w:spacing w:before="40" w:after="40"/>
              <w:jc w:val="center"/>
              <w:rPr>
                <w:rFonts w:cs="Segoe UI"/>
                <w:sz w:val="18"/>
                <w:szCs w:val="18"/>
              </w:rPr>
            </w:pPr>
            <w:r w:rsidRPr="00A431E1">
              <w:rPr>
                <w:rFonts w:cs="Segoe UI"/>
                <w:color w:val="000000"/>
                <w:sz w:val="18"/>
                <w:szCs w:val="18"/>
              </w:rPr>
              <w:t>0</w:t>
            </w:r>
            <w:r w:rsidR="00473210" w:rsidRPr="00A431E1">
              <w:rPr>
                <w:rFonts w:cs="Segoe UI"/>
                <w:color w:val="000000"/>
                <w:sz w:val="18"/>
                <w:szCs w:val="18"/>
              </w:rPr>
              <w:t xml:space="preserve"> </w:t>
            </w:r>
            <w:r w:rsidRPr="00A431E1">
              <w:rPr>
                <w:rFonts w:cs="Segoe UI"/>
                <w:color w:val="000000"/>
                <w:sz w:val="18"/>
                <w:szCs w:val="18"/>
              </w:rPr>
              <w:t>(0.0)</w:t>
            </w:r>
          </w:p>
        </w:tc>
        <w:tc>
          <w:tcPr>
            <w:tcW w:w="1859" w:type="dxa"/>
            <w:tcBorders>
              <w:bottom w:val="single" w:sz="4" w:space="0" w:color="B6DFE0" w:themeColor="background1" w:themeTint="66"/>
            </w:tcBorders>
            <w:vAlign w:val="center"/>
          </w:tcPr>
          <w:p w14:paraId="5723666F" w14:textId="4F1EAB43" w:rsidR="000D5F7D" w:rsidRPr="00A431E1" w:rsidRDefault="002A2289" w:rsidP="000626A9">
            <w:pPr>
              <w:pStyle w:val="Number"/>
              <w:numPr>
                <w:ilvl w:val="0"/>
                <w:numId w:val="0"/>
              </w:numPr>
              <w:spacing w:before="40" w:after="40"/>
              <w:jc w:val="center"/>
              <w:rPr>
                <w:rFonts w:cs="Segoe UI"/>
                <w:sz w:val="18"/>
                <w:szCs w:val="18"/>
              </w:rPr>
            </w:pPr>
            <w:r w:rsidRPr="00A431E1">
              <w:rPr>
                <w:rFonts w:cs="Segoe UI"/>
                <w:color w:val="000000"/>
                <w:sz w:val="18"/>
                <w:szCs w:val="18"/>
              </w:rPr>
              <w:t>1 (50.0)</w:t>
            </w:r>
          </w:p>
        </w:tc>
      </w:tr>
      <w:tr w:rsidR="000D5F7D" w:rsidRPr="00A431E1" w14:paraId="743B7F32" w14:textId="77777777" w:rsidTr="00C12C64">
        <w:trPr>
          <w:trHeight w:val="300"/>
        </w:trPr>
        <w:tc>
          <w:tcPr>
            <w:tcW w:w="709" w:type="dxa"/>
            <w:vMerge w:val="restart"/>
            <w:tcBorders>
              <w:top w:val="single" w:sz="4" w:space="0" w:color="B6DFE0" w:themeColor="background1" w:themeTint="66"/>
            </w:tcBorders>
            <w:textDirection w:val="btLr"/>
          </w:tcPr>
          <w:p w14:paraId="78207283" w14:textId="1BAC10BB" w:rsidR="000D5F7D" w:rsidRPr="00A431E1" w:rsidRDefault="000D5F7D" w:rsidP="000626A9">
            <w:pPr>
              <w:pStyle w:val="Number"/>
              <w:numPr>
                <w:ilvl w:val="0"/>
                <w:numId w:val="0"/>
              </w:numPr>
              <w:spacing w:before="40" w:after="40"/>
              <w:ind w:left="113" w:right="113"/>
              <w:jc w:val="center"/>
              <w:rPr>
                <w:rFonts w:cs="Segoe UI"/>
                <w:sz w:val="18"/>
                <w:szCs w:val="18"/>
              </w:rPr>
            </w:pPr>
            <w:r w:rsidRPr="00A431E1">
              <w:rPr>
                <w:rFonts w:cs="Segoe UI"/>
                <w:sz w:val="18"/>
                <w:szCs w:val="18"/>
              </w:rPr>
              <w:t>Mode of acquisition</w:t>
            </w:r>
            <w:r w:rsidR="00F05F5C" w:rsidRPr="00A431E1">
              <w:rPr>
                <w:rFonts w:cs="Segoe UI"/>
                <w:sz w:val="18"/>
                <w:szCs w:val="18"/>
              </w:rPr>
              <w:t>*</w:t>
            </w:r>
          </w:p>
        </w:tc>
        <w:tc>
          <w:tcPr>
            <w:tcW w:w="1936" w:type="dxa"/>
            <w:gridSpan w:val="2"/>
            <w:tcBorders>
              <w:top w:val="single" w:sz="4" w:space="0" w:color="B6DFE0" w:themeColor="background1" w:themeTint="66"/>
            </w:tcBorders>
          </w:tcPr>
          <w:p w14:paraId="0FD61131" w14:textId="77777777" w:rsidR="000D5F7D" w:rsidRPr="00A431E1" w:rsidRDefault="000D5F7D" w:rsidP="000626A9">
            <w:pPr>
              <w:pStyle w:val="Number"/>
              <w:numPr>
                <w:ilvl w:val="0"/>
                <w:numId w:val="0"/>
              </w:numPr>
              <w:spacing w:before="40" w:after="40"/>
              <w:rPr>
                <w:rFonts w:cs="Segoe UI"/>
                <w:sz w:val="18"/>
                <w:szCs w:val="18"/>
              </w:rPr>
            </w:pPr>
            <w:r w:rsidRPr="00A431E1">
              <w:rPr>
                <w:rFonts w:cs="Segoe UI"/>
                <w:sz w:val="18"/>
                <w:szCs w:val="18"/>
              </w:rPr>
              <w:t>Male-to-male sex</w:t>
            </w:r>
          </w:p>
        </w:tc>
        <w:tc>
          <w:tcPr>
            <w:tcW w:w="1859" w:type="dxa"/>
            <w:tcBorders>
              <w:top w:val="single" w:sz="4" w:space="0" w:color="B6DFE0" w:themeColor="background1" w:themeTint="66"/>
            </w:tcBorders>
            <w:vAlign w:val="center"/>
          </w:tcPr>
          <w:p w14:paraId="2FA92A79" w14:textId="04076AB7" w:rsidR="000D5F7D" w:rsidRPr="00A431E1" w:rsidRDefault="00346CA3" w:rsidP="000626A9">
            <w:pPr>
              <w:pStyle w:val="Number"/>
              <w:numPr>
                <w:ilvl w:val="0"/>
                <w:numId w:val="0"/>
              </w:numPr>
              <w:spacing w:before="40" w:after="40"/>
              <w:jc w:val="center"/>
              <w:rPr>
                <w:rFonts w:cs="Segoe UI"/>
                <w:sz w:val="18"/>
                <w:szCs w:val="18"/>
              </w:rPr>
            </w:pPr>
            <w:r w:rsidRPr="00A431E1">
              <w:rPr>
                <w:rFonts w:cs="Segoe UI"/>
                <w:color w:val="000000"/>
                <w:sz w:val="18"/>
                <w:szCs w:val="18"/>
              </w:rPr>
              <w:t>30 (42.9)</w:t>
            </w:r>
          </w:p>
        </w:tc>
        <w:tc>
          <w:tcPr>
            <w:tcW w:w="1859" w:type="dxa"/>
            <w:tcBorders>
              <w:top w:val="single" w:sz="4" w:space="0" w:color="B6DFE0" w:themeColor="background1" w:themeTint="66"/>
            </w:tcBorders>
            <w:vAlign w:val="center"/>
          </w:tcPr>
          <w:p w14:paraId="225E332F" w14:textId="30E60981" w:rsidR="000D5F7D" w:rsidRPr="00A431E1" w:rsidRDefault="00346CA3" w:rsidP="000626A9">
            <w:pPr>
              <w:pStyle w:val="Number"/>
              <w:numPr>
                <w:ilvl w:val="0"/>
                <w:numId w:val="0"/>
              </w:numPr>
              <w:spacing w:before="40" w:after="40"/>
              <w:jc w:val="center"/>
              <w:rPr>
                <w:rFonts w:cs="Segoe UI"/>
                <w:sz w:val="18"/>
                <w:szCs w:val="18"/>
              </w:rPr>
            </w:pPr>
            <w:r w:rsidRPr="00A431E1">
              <w:rPr>
                <w:rFonts w:cs="Segoe UI"/>
                <w:color w:val="000000"/>
                <w:sz w:val="18"/>
                <w:szCs w:val="18"/>
              </w:rPr>
              <w:t>15 (34.1)</w:t>
            </w:r>
          </w:p>
        </w:tc>
        <w:tc>
          <w:tcPr>
            <w:tcW w:w="1859" w:type="dxa"/>
            <w:tcBorders>
              <w:top w:val="single" w:sz="4" w:space="0" w:color="B6DFE0" w:themeColor="background1" w:themeTint="66"/>
            </w:tcBorders>
            <w:vAlign w:val="center"/>
          </w:tcPr>
          <w:p w14:paraId="12DE5643" w14:textId="669D056D" w:rsidR="000D5F7D" w:rsidRPr="00A431E1" w:rsidRDefault="00346CA3" w:rsidP="000626A9">
            <w:pPr>
              <w:pStyle w:val="Number"/>
              <w:numPr>
                <w:ilvl w:val="0"/>
                <w:numId w:val="0"/>
              </w:numPr>
              <w:spacing w:before="40" w:after="40"/>
              <w:jc w:val="center"/>
              <w:rPr>
                <w:rFonts w:cs="Segoe UI"/>
                <w:sz w:val="18"/>
                <w:szCs w:val="18"/>
              </w:rPr>
            </w:pPr>
            <w:r w:rsidRPr="00A431E1">
              <w:rPr>
                <w:rFonts w:cs="Segoe UI"/>
                <w:color w:val="000000"/>
                <w:sz w:val="18"/>
                <w:szCs w:val="18"/>
              </w:rPr>
              <w:t>16 (42.1)</w:t>
            </w:r>
          </w:p>
        </w:tc>
      </w:tr>
      <w:tr w:rsidR="000D5F7D" w:rsidRPr="00A431E1" w14:paraId="33A2522B" w14:textId="77777777" w:rsidTr="00C12C64">
        <w:trPr>
          <w:trHeight w:val="300"/>
        </w:trPr>
        <w:tc>
          <w:tcPr>
            <w:tcW w:w="709" w:type="dxa"/>
            <w:vMerge/>
          </w:tcPr>
          <w:p w14:paraId="298B9C93" w14:textId="77777777" w:rsidR="000D5F7D" w:rsidRPr="00A431E1" w:rsidRDefault="000D5F7D" w:rsidP="000626A9">
            <w:pPr>
              <w:pStyle w:val="Number"/>
              <w:numPr>
                <w:ilvl w:val="0"/>
                <w:numId w:val="0"/>
              </w:numPr>
              <w:spacing w:before="40" w:after="40"/>
              <w:rPr>
                <w:rFonts w:cs="Segoe UI"/>
                <w:sz w:val="18"/>
                <w:szCs w:val="18"/>
              </w:rPr>
            </w:pPr>
          </w:p>
        </w:tc>
        <w:tc>
          <w:tcPr>
            <w:tcW w:w="1936" w:type="dxa"/>
            <w:gridSpan w:val="2"/>
          </w:tcPr>
          <w:p w14:paraId="6C026D2B" w14:textId="77777777" w:rsidR="000D5F7D" w:rsidRPr="00A431E1" w:rsidRDefault="000D5F7D" w:rsidP="000626A9">
            <w:pPr>
              <w:pStyle w:val="Number"/>
              <w:numPr>
                <w:ilvl w:val="0"/>
                <w:numId w:val="0"/>
              </w:numPr>
              <w:spacing w:before="40" w:after="40"/>
              <w:rPr>
                <w:rFonts w:cs="Segoe UI"/>
                <w:sz w:val="18"/>
                <w:szCs w:val="18"/>
              </w:rPr>
            </w:pPr>
            <w:r w:rsidRPr="00A431E1">
              <w:rPr>
                <w:rFonts w:cs="Segoe UI"/>
                <w:sz w:val="18"/>
                <w:szCs w:val="18"/>
              </w:rPr>
              <w:t>Heterosexual sex</w:t>
            </w:r>
          </w:p>
        </w:tc>
        <w:tc>
          <w:tcPr>
            <w:tcW w:w="1859" w:type="dxa"/>
            <w:vAlign w:val="center"/>
          </w:tcPr>
          <w:p w14:paraId="7824EB37" w14:textId="2B95A195" w:rsidR="000D5F7D" w:rsidRPr="00A431E1" w:rsidRDefault="00346CA3" w:rsidP="000626A9">
            <w:pPr>
              <w:pStyle w:val="Number"/>
              <w:numPr>
                <w:ilvl w:val="0"/>
                <w:numId w:val="0"/>
              </w:numPr>
              <w:spacing w:before="40" w:after="40"/>
              <w:jc w:val="center"/>
              <w:rPr>
                <w:rFonts w:cs="Segoe UI"/>
                <w:sz w:val="18"/>
                <w:szCs w:val="18"/>
              </w:rPr>
            </w:pPr>
            <w:r w:rsidRPr="00A431E1">
              <w:rPr>
                <w:rFonts w:cs="Segoe UI"/>
                <w:color w:val="000000"/>
                <w:sz w:val="18"/>
                <w:szCs w:val="18"/>
              </w:rPr>
              <w:t>5 (50.0)</w:t>
            </w:r>
          </w:p>
        </w:tc>
        <w:tc>
          <w:tcPr>
            <w:tcW w:w="1859" w:type="dxa"/>
            <w:vAlign w:val="center"/>
          </w:tcPr>
          <w:p w14:paraId="34230C8C" w14:textId="2664A653" w:rsidR="000D5F7D" w:rsidRPr="00A431E1" w:rsidRDefault="00346CA3" w:rsidP="000626A9">
            <w:pPr>
              <w:pStyle w:val="Number"/>
              <w:numPr>
                <w:ilvl w:val="0"/>
                <w:numId w:val="0"/>
              </w:numPr>
              <w:spacing w:before="40" w:after="40"/>
              <w:jc w:val="center"/>
              <w:rPr>
                <w:rFonts w:cs="Segoe UI"/>
                <w:sz w:val="18"/>
                <w:szCs w:val="18"/>
              </w:rPr>
            </w:pPr>
            <w:r w:rsidRPr="00A431E1">
              <w:rPr>
                <w:rFonts w:cs="Segoe UI"/>
                <w:color w:val="000000"/>
                <w:sz w:val="18"/>
                <w:szCs w:val="18"/>
              </w:rPr>
              <w:t>2 (20.0)</w:t>
            </w:r>
          </w:p>
        </w:tc>
        <w:tc>
          <w:tcPr>
            <w:tcW w:w="1859" w:type="dxa"/>
            <w:vAlign w:val="center"/>
          </w:tcPr>
          <w:p w14:paraId="3FA52F80" w14:textId="7E4D85C8" w:rsidR="000D5F7D" w:rsidRPr="00A431E1" w:rsidRDefault="00346CA3" w:rsidP="000626A9">
            <w:pPr>
              <w:pStyle w:val="Number"/>
              <w:numPr>
                <w:ilvl w:val="0"/>
                <w:numId w:val="0"/>
              </w:numPr>
              <w:spacing w:before="40" w:after="40"/>
              <w:jc w:val="center"/>
              <w:rPr>
                <w:rFonts w:cs="Segoe UI"/>
                <w:sz w:val="18"/>
                <w:szCs w:val="18"/>
              </w:rPr>
            </w:pPr>
            <w:r w:rsidRPr="00A431E1">
              <w:rPr>
                <w:rFonts w:cs="Segoe UI"/>
                <w:color w:val="000000"/>
                <w:sz w:val="18"/>
                <w:szCs w:val="18"/>
              </w:rPr>
              <w:t>5 (50.0)</w:t>
            </w:r>
          </w:p>
        </w:tc>
      </w:tr>
      <w:tr w:rsidR="000D5F7D" w:rsidRPr="00A431E1" w14:paraId="6EBE606F" w14:textId="77777777" w:rsidTr="00C12C64">
        <w:trPr>
          <w:trHeight w:val="300"/>
        </w:trPr>
        <w:tc>
          <w:tcPr>
            <w:tcW w:w="709" w:type="dxa"/>
            <w:vMerge/>
          </w:tcPr>
          <w:p w14:paraId="753703D9" w14:textId="77777777" w:rsidR="000D5F7D" w:rsidRPr="00A431E1" w:rsidRDefault="000D5F7D" w:rsidP="000626A9">
            <w:pPr>
              <w:pStyle w:val="Number"/>
              <w:numPr>
                <w:ilvl w:val="0"/>
                <w:numId w:val="0"/>
              </w:numPr>
              <w:spacing w:before="40" w:after="40"/>
              <w:rPr>
                <w:rFonts w:cs="Segoe UI"/>
                <w:sz w:val="18"/>
                <w:szCs w:val="18"/>
              </w:rPr>
            </w:pPr>
          </w:p>
        </w:tc>
        <w:tc>
          <w:tcPr>
            <w:tcW w:w="1936" w:type="dxa"/>
            <w:gridSpan w:val="2"/>
          </w:tcPr>
          <w:p w14:paraId="5A9B9FEE" w14:textId="77777777" w:rsidR="000D5F7D" w:rsidRPr="00A431E1" w:rsidRDefault="000D5F7D" w:rsidP="000626A9">
            <w:pPr>
              <w:pStyle w:val="Number"/>
              <w:numPr>
                <w:ilvl w:val="0"/>
                <w:numId w:val="0"/>
              </w:numPr>
              <w:spacing w:before="40" w:after="40"/>
              <w:rPr>
                <w:rFonts w:cs="Segoe UI"/>
                <w:sz w:val="18"/>
                <w:szCs w:val="18"/>
              </w:rPr>
            </w:pPr>
            <w:r w:rsidRPr="00A431E1">
              <w:rPr>
                <w:rFonts w:cs="Segoe UI"/>
                <w:sz w:val="18"/>
                <w:szCs w:val="18"/>
              </w:rPr>
              <w:t>Injecting drug use</w:t>
            </w:r>
          </w:p>
        </w:tc>
        <w:tc>
          <w:tcPr>
            <w:tcW w:w="1859" w:type="dxa"/>
            <w:vAlign w:val="center"/>
          </w:tcPr>
          <w:p w14:paraId="6FC7A64B" w14:textId="79A2E5F2" w:rsidR="000D5F7D" w:rsidRPr="00A431E1" w:rsidRDefault="000D5F7D" w:rsidP="000626A9">
            <w:pPr>
              <w:pStyle w:val="Number"/>
              <w:numPr>
                <w:ilvl w:val="0"/>
                <w:numId w:val="0"/>
              </w:numPr>
              <w:spacing w:before="40" w:after="40"/>
              <w:jc w:val="center"/>
              <w:rPr>
                <w:rFonts w:cs="Segoe UI"/>
                <w:sz w:val="18"/>
                <w:szCs w:val="18"/>
              </w:rPr>
            </w:pPr>
            <w:r w:rsidRPr="00A431E1">
              <w:rPr>
                <w:rFonts w:cs="Segoe UI"/>
                <w:color w:val="000000"/>
                <w:sz w:val="18"/>
                <w:szCs w:val="18"/>
              </w:rPr>
              <w:t>0</w:t>
            </w:r>
            <w:r w:rsidR="00473210" w:rsidRPr="00A431E1">
              <w:rPr>
                <w:rFonts w:cs="Segoe UI"/>
                <w:color w:val="000000"/>
                <w:sz w:val="18"/>
                <w:szCs w:val="18"/>
              </w:rPr>
              <w:t xml:space="preserve"> </w:t>
            </w:r>
            <w:r w:rsidRPr="00A431E1">
              <w:rPr>
                <w:rFonts w:cs="Segoe UI"/>
                <w:color w:val="000000"/>
                <w:sz w:val="18"/>
                <w:szCs w:val="18"/>
              </w:rPr>
              <w:t>(0.0)</w:t>
            </w:r>
          </w:p>
        </w:tc>
        <w:tc>
          <w:tcPr>
            <w:tcW w:w="1859" w:type="dxa"/>
            <w:vAlign w:val="center"/>
          </w:tcPr>
          <w:p w14:paraId="1F53504B" w14:textId="0F5F4BDB" w:rsidR="000D5F7D" w:rsidRPr="00A431E1" w:rsidRDefault="00346CA3" w:rsidP="000626A9">
            <w:pPr>
              <w:pStyle w:val="Number"/>
              <w:numPr>
                <w:ilvl w:val="0"/>
                <w:numId w:val="0"/>
              </w:numPr>
              <w:spacing w:before="40" w:after="40"/>
              <w:jc w:val="center"/>
              <w:rPr>
                <w:rFonts w:cs="Segoe UI"/>
                <w:sz w:val="18"/>
                <w:szCs w:val="18"/>
              </w:rPr>
            </w:pPr>
            <w:r w:rsidRPr="00A431E1">
              <w:rPr>
                <w:rFonts w:cs="Segoe UI"/>
                <w:color w:val="000000"/>
                <w:sz w:val="18"/>
                <w:szCs w:val="18"/>
              </w:rPr>
              <w:t>0 (0.0)</w:t>
            </w:r>
          </w:p>
        </w:tc>
        <w:tc>
          <w:tcPr>
            <w:tcW w:w="1859" w:type="dxa"/>
            <w:vAlign w:val="center"/>
          </w:tcPr>
          <w:p w14:paraId="5A3C1720" w14:textId="7F123C5E" w:rsidR="000D5F7D" w:rsidRPr="00A431E1" w:rsidRDefault="00346CA3" w:rsidP="000626A9">
            <w:pPr>
              <w:pStyle w:val="Number"/>
              <w:numPr>
                <w:ilvl w:val="0"/>
                <w:numId w:val="0"/>
              </w:numPr>
              <w:spacing w:before="40" w:after="40"/>
              <w:jc w:val="center"/>
              <w:rPr>
                <w:sz w:val="18"/>
              </w:rPr>
            </w:pPr>
            <w:r w:rsidRPr="00A431E1">
              <w:rPr>
                <w:rFonts w:cs="Segoe UI"/>
                <w:color w:val="000000"/>
                <w:sz w:val="18"/>
                <w:szCs w:val="18"/>
              </w:rPr>
              <w:t>0 (0.0)</w:t>
            </w:r>
          </w:p>
        </w:tc>
      </w:tr>
      <w:tr w:rsidR="000D5F7D" w:rsidRPr="00A431E1" w14:paraId="4D654158" w14:textId="77777777" w:rsidTr="00C12C64">
        <w:trPr>
          <w:trHeight w:val="300"/>
        </w:trPr>
        <w:tc>
          <w:tcPr>
            <w:tcW w:w="709" w:type="dxa"/>
            <w:vMerge/>
            <w:textDirection w:val="btLr"/>
            <w:vAlign w:val="center"/>
          </w:tcPr>
          <w:p w14:paraId="188673D8" w14:textId="77777777" w:rsidR="000D5F7D" w:rsidRPr="00A431E1" w:rsidRDefault="000D5F7D" w:rsidP="000626A9">
            <w:pPr>
              <w:pStyle w:val="Number"/>
              <w:numPr>
                <w:ilvl w:val="0"/>
                <w:numId w:val="0"/>
              </w:numPr>
              <w:spacing w:before="40" w:after="40"/>
              <w:ind w:left="113" w:right="113"/>
              <w:rPr>
                <w:rFonts w:cs="Segoe UI"/>
                <w:sz w:val="18"/>
                <w:szCs w:val="18"/>
              </w:rPr>
            </w:pPr>
          </w:p>
        </w:tc>
        <w:tc>
          <w:tcPr>
            <w:tcW w:w="1936" w:type="dxa"/>
            <w:gridSpan w:val="2"/>
          </w:tcPr>
          <w:p w14:paraId="7916E022" w14:textId="77777777" w:rsidR="000D5F7D" w:rsidRPr="00A431E1" w:rsidRDefault="000D5F7D" w:rsidP="000626A9">
            <w:pPr>
              <w:pStyle w:val="Number"/>
              <w:numPr>
                <w:ilvl w:val="0"/>
                <w:numId w:val="0"/>
              </w:numPr>
              <w:spacing w:before="40" w:after="40"/>
              <w:rPr>
                <w:rFonts w:cs="Segoe UI"/>
                <w:sz w:val="18"/>
                <w:szCs w:val="18"/>
              </w:rPr>
            </w:pPr>
            <w:r w:rsidRPr="00A431E1">
              <w:rPr>
                <w:rFonts w:cs="Segoe UI"/>
                <w:sz w:val="18"/>
                <w:szCs w:val="18"/>
              </w:rPr>
              <w:t>Perinatal</w:t>
            </w:r>
          </w:p>
        </w:tc>
        <w:tc>
          <w:tcPr>
            <w:tcW w:w="1859" w:type="dxa"/>
            <w:vAlign w:val="center"/>
          </w:tcPr>
          <w:p w14:paraId="0BC9AB94" w14:textId="795C623B" w:rsidR="000D5F7D" w:rsidRPr="00A431E1" w:rsidRDefault="00346CA3" w:rsidP="000626A9">
            <w:pPr>
              <w:pStyle w:val="Number"/>
              <w:numPr>
                <w:ilvl w:val="0"/>
                <w:numId w:val="0"/>
              </w:numPr>
              <w:spacing w:before="40" w:after="40"/>
              <w:jc w:val="center"/>
              <w:rPr>
                <w:rFonts w:cs="Segoe UI"/>
                <w:sz w:val="18"/>
                <w:szCs w:val="18"/>
              </w:rPr>
            </w:pPr>
            <w:r w:rsidRPr="00A431E1">
              <w:rPr>
                <w:rFonts w:cs="Segoe UI"/>
                <w:color w:val="000000"/>
                <w:sz w:val="18"/>
                <w:szCs w:val="18"/>
              </w:rPr>
              <w:t>0 (0.0)</w:t>
            </w:r>
          </w:p>
        </w:tc>
        <w:tc>
          <w:tcPr>
            <w:tcW w:w="1859" w:type="dxa"/>
            <w:vAlign w:val="center"/>
          </w:tcPr>
          <w:p w14:paraId="7DA1812B" w14:textId="55EDB74C" w:rsidR="000D5F7D" w:rsidRPr="00A431E1" w:rsidRDefault="000D5F7D" w:rsidP="000626A9">
            <w:pPr>
              <w:pStyle w:val="Number"/>
              <w:numPr>
                <w:ilvl w:val="0"/>
                <w:numId w:val="0"/>
              </w:numPr>
              <w:spacing w:before="40" w:after="40"/>
              <w:jc w:val="center"/>
              <w:rPr>
                <w:rFonts w:cs="Segoe UI"/>
                <w:sz w:val="18"/>
                <w:szCs w:val="18"/>
              </w:rPr>
            </w:pPr>
            <w:r w:rsidRPr="00A431E1">
              <w:rPr>
                <w:rFonts w:cs="Segoe UI"/>
                <w:color w:val="000000"/>
                <w:sz w:val="18"/>
                <w:szCs w:val="18"/>
              </w:rPr>
              <w:t>0</w:t>
            </w:r>
            <w:r w:rsidR="00473210" w:rsidRPr="00A431E1">
              <w:rPr>
                <w:rFonts w:cs="Segoe UI"/>
                <w:color w:val="000000"/>
                <w:sz w:val="18"/>
                <w:szCs w:val="18"/>
              </w:rPr>
              <w:t xml:space="preserve"> </w:t>
            </w:r>
            <w:r w:rsidRPr="00A431E1">
              <w:rPr>
                <w:rFonts w:cs="Segoe UI"/>
                <w:color w:val="000000"/>
                <w:sz w:val="18"/>
                <w:szCs w:val="18"/>
              </w:rPr>
              <w:t>(0.0)</w:t>
            </w:r>
          </w:p>
        </w:tc>
        <w:tc>
          <w:tcPr>
            <w:tcW w:w="1859" w:type="dxa"/>
            <w:vAlign w:val="center"/>
          </w:tcPr>
          <w:p w14:paraId="37E54289" w14:textId="13B6D54F" w:rsidR="000D5F7D" w:rsidRPr="00A431E1" w:rsidRDefault="00346CA3" w:rsidP="000626A9">
            <w:pPr>
              <w:pStyle w:val="Number"/>
              <w:numPr>
                <w:ilvl w:val="0"/>
                <w:numId w:val="0"/>
              </w:numPr>
              <w:spacing w:before="40" w:after="40"/>
              <w:jc w:val="center"/>
              <w:rPr>
                <w:rFonts w:cs="Segoe UI"/>
                <w:sz w:val="18"/>
                <w:szCs w:val="18"/>
              </w:rPr>
            </w:pPr>
            <w:r w:rsidRPr="00A431E1">
              <w:rPr>
                <w:rFonts w:cs="Segoe UI"/>
                <w:color w:val="000000"/>
                <w:sz w:val="18"/>
                <w:szCs w:val="18"/>
              </w:rPr>
              <w:t>0 (0.0)</w:t>
            </w:r>
          </w:p>
        </w:tc>
      </w:tr>
      <w:tr w:rsidR="000D5F7D" w:rsidRPr="00A431E1" w14:paraId="44775B17" w14:textId="77777777" w:rsidTr="00C12C64">
        <w:trPr>
          <w:trHeight w:val="300"/>
        </w:trPr>
        <w:tc>
          <w:tcPr>
            <w:tcW w:w="709" w:type="dxa"/>
            <w:vMerge/>
            <w:tcBorders>
              <w:bottom w:val="single" w:sz="4" w:space="0" w:color="B6DFE0" w:themeColor="background1" w:themeTint="66"/>
            </w:tcBorders>
          </w:tcPr>
          <w:p w14:paraId="4088A682" w14:textId="77777777" w:rsidR="000D5F7D" w:rsidRPr="00A431E1" w:rsidRDefault="000D5F7D" w:rsidP="000626A9">
            <w:pPr>
              <w:pStyle w:val="Number"/>
              <w:numPr>
                <w:ilvl w:val="0"/>
                <w:numId w:val="0"/>
              </w:numPr>
              <w:spacing w:before="40" w:after="40"/>
              <w:rPr>
                <w:rFonts w:cs="Segoe UI"/>
                <w:sz w:val="18"/>
                <w:szCs w:val="18"/>
              </w:rPr>
            </w:pPr>
          </w:p>
        </w:tc>
        <w:tc>
          <w:tcPr>
            <w:tcW w:w="1936" w:type="dxa"/>
            <w:gridSpan w:val="2"/>
            <w:tcBorders>
              <w:bottom w:val="single" w:sz="4" w:space="0" w:color="B6DFE0" w:themeColor="background1" w:themeTint="66"/>
            </w:tcBorders>
          </w:tcPr>
          <w:p w14:paraId="5568A563" w14:textId="4769DED7" w:rsidR="000D5F7D" w:rsidRPr="00A431E1" w:rsidRDefault="000D5F7D" w:rsidP="000626A9">
            <w:pPr>
              <w:pStyle w:val="Number"/>
              <w:numPr>
                <w:ilvl w:val="0"/>
                <w:numId w:val="0"/>
              </w:numPr>
              <w:spacing w:before="40" w:after="40"/>
              <w:rPr>
                <w:rFonts w:cs="Segoe UI"/>
                <w:sz w:val="18"/>
                <w:szCs w:val="18"/>
              </w:rPr>
            </w:pPr>
            <w:r w:rsidRPr="00A431E1">
              <w:rPr>
                <w:rFonts w:cs="Segoe UI"/>
                <w:sz w:val="18"/>
                <w:szCs w:val="18"/>
              </w:rPr>
              <w:t>Other/unknown</w:t>
            </w:r>
          </w:p>
        </w:tc>
        <w:tc>
          <w:tcPr>
            <w:tcW w:w="1859" w:type="dxa"/>
            <w:tcBorders>
              <w:bottom w:val="single" w:sz="4" w:space="0" w:color="B6DFE0" w:themeColor="background1" w:themeTint="66"/>
            </w:tcBorders>
            <w:vAlign w:val="center"/>
          </w:tcPr>
          <w:p w14:paraId="6921F686" w14:textId="6831723C" w:rsidR="000D5F7D" w:rsidRPr="00A431E1" w:rsidRDefault="00346CA3" w:rsidP="000626A9">
            <w:pPr>
              <w:pStyle w:val="Number"/>
              <w:numPr>
                <w:ilvl w:val="0"/>
                <w:numId w:val="0"/>
              </w:numPr>
              <w:spacing w:before="40" w:after="40"/>
              <w:jc w:val="center"/>
              <w:rPr>
                <w:rFonts w:cs="Segoe UI"/>
                <w:sz w:val="18"/>
                <w:szCs w:val="18"/>
              </w:rPr>
            </w:pPr>
            <w:r w:rsidRPr="00A431E1">
              <w:rPr>
                <w:rFonts w:cs="Segoe UI"/>
                <w:color w:val="000000"/>
                <w:sz w:val="18"/>
                <w:szCs w:val="18"/>
              </w:rPr>
              <w:t>2 (50.0)</w:t>
            </w:r>
          </w:p>
        </w:tc>
        <w:tc>
          <w:tcPr>
            <w:tcW w:w="1859" w:type="dxa"/>
            <w:tcBorders>
              <w:bottom w:val="single" w:sz="4" w:space="0" w:color="B6DFE0" w:themeColor="background1" w:themeTint="66"/>
            </w:tcBorders>
            <w:vAlign w:val="center"/>
          </w:tcPr>
          <w:p w14:paraId="2A9DB0D7" w14:textId="1B9DB4EE" w:rsidR="000D5F7D" w:rsidRPr="00A431E1" w:rsidRDefault="00346CA3" w:rsidP="000626A9">
            <w:pPr>
              <w:pStyle w:val="Number"/>
              <w:numPr>
                <w:ilvl w:val="0"/>
                <w:numId w:val="0"/>
              </w:numPr>
              <w:spacing w:before="40" w:after="40"/>
              <w:jc w:val="center"/>
              <w:rPr>
                <w:rFonts w:cs="Segoe UI"/>
                <w:sz w:val="18"/>
                <w:szCs w:val="18"/>
              </w:rPr>
            </w:pPr>
            <w:r w:rsidRPr="00A431E1">
              <w:rPr>
                <w:rFonts w:cs="Segoe UI"/>
                <w:color w:val="000000"/>
                <w:sz w:val="18"/>
                <w:szCs w:val="18"/>
              </w:rPr>
              <w:t>0 (0.0)</w:t>
            </w:r>
          </w:p>
        </w:tc>
        <w:tc>
          <w:tcPr>
            <w:tcW w:w="1859" w:type="dxa"/>
            <w:tcBorders>
              <w:bottom w:val="single" w:sz="4" w:space="0" w:color="B6DFE0" w:themeColor="background1" w:themeTint="66"/>
            </w:tcBorders>
            <w:vAlign w:val="center"/>
          </w:tcPr>
          <w:p w14:paraId="7E95F4D4" w14:textId="6821F450" w:rsidR="000D5F7D" w:rsidRPr="00A431E1" w:rsidRDefault="00346CA3" w:rsidP="000626A9">
            <w:pPr>
              <w:pStyle w:val="Number"/>
              <w:numPr>
                <w:ilvl w:val="0"/>
                <w:numId w:val="0"/>
              </w:numPr>
              <w:spacing w:before="40" w:after="40"/>
              <w:jc w:val="center"/>
              <w:rPr>
                <w:rFonts w:cs="Segoe UI"/>
                <w:sz w:val="18"/>
                <w:szCs w:val="18"/>
              </w:rPr>
            </w:pPr>
            <w:r w:rsidRPr="00A431E1">
              <w:rPr>
                <w:rFonts w:cs="Segoe UI"/>
                <w:color w:val="000000"/>
                <w:sz w:val="18"/>
                <w:szCs w:val="18"/>
              </w:rPr>
              <w:t>8 (80.0)</w:t>
            </w:r>
          </w:p>
        </w:tc>
      </w:tr>
      <w:tr w:rsidR="000D5F7D" w:rsidRPr="00A431E1" w14:paraId="3ABBF1C7" w14:textId="77777777" w:rsidTr="00C12C64">
        <w:trPr>
          <w:trHeight w:val="300"/>
        </w:trPr>
        <w:tc>
          <w:tcPr>
            <w:tcW w:w="2645" w:type="dxa"/>
            <w:gridSpan w:val="3"/>
            <w:tcBorders>
              <w:top w:val="single" w:sz="4" w:space="0" w:color="B6DFE0" w:themeColor="background1" w:themeTint="66"/>
              <w:bottom w:val="single" w:sz="4" w:space="0" w:color="B6DFE0" w:themeColor="background1" w:themeTint="66"/>
            </w:tcBorders>
          </w:tcPr>
          <w:p w14:paraId="44F319C1" w14:textId="265D91AA" w:rsidR="000D5F7D" w:rsidRPr="00A431E1" w:rsidRDefault="000D5F7D" w:rsidP="000626A9">
            <w:pPr>
              <w:pStyle w:val="Number"/>
              <w:numPr>
                <w:ilvl w:val="0"/>
                <w:numId w:val="0"/>
              </w:numPr>
              <w:spacing w:before="40" w:after="40"/>
              <w:rPr>
                <w:rFonts w:cs="Segoe UI"/>
                <w:sz w:val="18"/>
                <w:szCs w:val="18"/>
              </w:rPr>
            </w:pPr>
            <w:r w:rsidRPr="00A431E1">
              <w:rPr>
                <w:rFonts w:cs="Segoe UI"/>
                <w:sz w:val="18"/>
                <w:szCs w:val="18"/>
              </w:rPr>
              <w:t>Refugee/migrant status</w:t>
            </w:r>
          </w:p>
        </w:tc>
        <w:tc>
          <w:tcPr>
            <w:tcW w:w="1859" w:type="dxa"/>
            <w:tcBorders>
              <w:top w:val="single" w:sz="4" w:space="0" w:color="B6DFE0" w:themeColor="background1" w:themeTint="66"/>
              <w:bottom w:val="single" w:sz="4" w:space="0" w:color="B6DFE0" w:themeColor="background1" w:themeTint="66"/>
            </w:tcBorders>
            <w:vAlign w:val="center"/>
          </w:tcPr>
          <w:p w14:paraId="6EAAFD7A" w14:textId="4BF84AED" w:rsidR="000D5F7D" w:rsidRPr="00A431E1" w:rsidRDefault="000D5F7D" w:rsidP="000626A9">
            <w:pPr>
              <w:pStyle w:val="Number"/>
              <w:numPr>
                <w:ilvl w:val="0"/>
                <w:numId w:val="0"/>
              </w:numPr>
              <w:spacing w:before="40" w:after="40"/>
              <w:jc w:val="center"/>
              <w:rPr>
                <w:rFonts w:cs="Segoe UI"/>
                <w:sz w:val="18"/>
                <w:szCs w:val="18"/>
              </w:rPr>
            </w:pPr>
            <w:r w:rsidRPr="00A431E1">
              <w:rPr>
                <w:rFonts w:cs="Segoe UI"/>
                <w:color w:val="000000"/>
                <w:sz w:val="18"/>
                <w:szCs w:val="18"/>
              </w:rPr>
              <w:t>0</w:t>
            </w:r>
            <w:r w:rsidR="00473210" w:rsidRPr="00A431E1">
              <w:rPr>
                <w:rFonts w:cs="Segoe UI"/>
                <w:color w:val="000000"/>
                <w:sz w:val="18"/>
                <w:szCs w:val="18"/>
              </w:rPr>
              <w:t xml:space="preserve"> </w:t>
            </w:r>
            <w:r w:rsidRPr="00A431E1">
              <w:rPr>
                <w:rFonts w:cs="Segoe UI"/>
                <w:color w:val="000000"/>
                <w:sz w:val="18"/>
                <w:szCs w:val="18"/>
              </w:rPr>
              <w:t>(0.0)</w:t>
            </w:r>
          </w:p>
        </w:tc>
        <w:tc>
          <w:tcPr>
            <w:tcW w:w="1859" w:type="dxa"/>
            <w:tcBorders>
              <w:top w:val="single" w:sz="4" w:space="0" w:color="B6DFE0" w:themeColor="background1" w:themeTint="66"/>
              <w:bottom w:val="single" w:sz="4" w:space="0" w:color="B6DFE0" w:themeColor="background1" w:themeTint="66"/>
            </w:tcBorders>
            <w:vAlign w:val="center"/>
          </w:tcPr>
          <w:p w14:paraId="3D2FC8F8" w14:textId="0C32CB88" w:rsidR="000D5F7D" w:rsidRPr="00A431E1" w:rsidRDefault="000D5F7D" w:rsidP="000626A9">
            <w:pPr>
              <w:pStyle w:val="Number"/>
              <w:numPr>
                <w:ilvl w:val="0"/>
                <w:numId w:val="0"/>
              </w:numPr>
              <w:spacing w:before="40" w:after="40"/>
              <w:jc w:val="center"/>
              <w:rPr>
                <w:rFonts w:cs="Segoe UI"/>
                <w:sz w:val="18"/>
                <w:szCs w:val="18"/>
              </w:rPr>
            </w:pPr>
            <w:r w:rsidRPr="00A431E1">
              <w:rPr>
                <w:rFonts w:cs="Segoe UI"/>
                <w:color w:val="000000"/>
                <w:sz w:val="18"/>
                <w:szCs w:val="18"/>
              </w:rPr>
              <w:t>0</w:t>
            </w:r>
            <w:r w:rsidR="00473210" w:rsidRPr="00A431E1">
              <w:rPr>
                <w:rFonts w:cs="Segoe UI"/>
                <w:color w:val="000000"/>
                <w:sz w:val="18"/>
                <w:szCs w:val="18"/>
              </w:rPr>
              <w:t xml:space="preserve"> </w:t>
            </w:r>
            <w:r w:rsidRPr="00A431E1">
              <w:rPr>
                <w:rFonts w:cs="Segoe UI"/>
                <w:color w:val="000000"/>
                <w:sz w:val="18"/>
                <w:szCs w:val="18"/>
              </w:rPr>
              <w:t>(0.0)</w:t>
            </w:r>
          </w:p>
        </w:tc>
        <w:tc>
          <w:tcPr>
            <w:tcW w:w="1859" w:type="dxa"/>
            <w:tcBorders>
              <w:top w:val="single" w:sz="4" w:space="0" w:color="B6DFE0" w:themeColor="background1" w:themeTint="66"/>
              <w:bottom w:val="single" w:sz="4" w:space="0" w:color="B6DFE0" w:themeColor="background1" w:themeTint="66"/>
            </w:tcBorders>
            <w:vAlign w:val="center"/>
          </w:tcPr>
          <w:p w14:paraId="6D3DB359" w14:textId="79A69F3D" w:rsidR="000D5F7D" w:rsidRPr="00A431E1" w:rsidRDefault="00346CA3" w:rsidP="000626A9">
            <w:pPr>
              <w:pStyle w:val="Number"/>
              <w:numPr>
                <w:ilvl w:val="0"/>
                <w:numId w:val="0"/>
              </w:numPr>
              <w:spacing w:before="40" w:after="40"/>
              <w:jc w:val="center"/>
              <w:rPr>
                <w:rFonts w:cs="Segoe UI"/>
                <w:sz w:val="18"/>
                <w:szCs w:val="18"/>
              </w:rPr>
            </w:pPr>
            <w:r w:rsidRPr="00A431E1">
              <w:rPr>
                <w:rFonts w:cs="Segoe UI"/>
                <w:color w:val="000000"/>
                <w:sz w:val="18"/>
                <w:szCs w:val="18"/>
              </w:rPr>
              <w:t>3 (0.0)</w:t>
            </w:r>
          </w:p>
        </w:tc>
      </w:tr>
    </w:tbl>
    <w:p w14:paraId="55C0CE32" w14:textId="77777777" w:rsidR="00D51757" w:rsidRPr="00A431E1" w:rsidRDefault="00D51757" w:rsidP="000626A9">
      <w:pPr>
        <w:pStyle w:val="Note"/>
        <w:rPr>
          <w:rFonts w:cs="Segoe UI"/>
        </w:rPr>
      </w:pPr>
      <w:r w:rsidRPr="00A431E1">
        <w:rPr>
          <w:rFonts w:cs="Segoe UI"/>
        </w:rPr>
        <w:t xml:space="preserve">* People may belong to more than one category; consequently, </w:t>
      </w:r>
      <w:r w:rsidRPr="00A431E1">
        <w:t>the total number may be greater than the total diagnosed each year</w:t>
      </w:r>
      <w:r w:rsidRPr="00A431E1">
        <w:rPr>
          <w:rFonts w:cs="Segoe UI"/>
        </w:rPr>
        <w:t>.</w:t>
      </w:r>
    </w:p>
    <w:p w14:paraId="34AF342A" w14:textId="6C16769F" w:rsidR="00C76D05" w:rsidRPr="00A431E1" w:rsidRDefault="00C76D05" w:rsidP="000626A9">
      <w:pPr>
        <w:pStyle w:val="Source"/>
      </w:pPr>
      <w:r w:rsidRPr="00A431E1">
        <w:t>Data source: HEG</w:t>
      </w:r>
    </w:p>
    <w:p w14:paraId="1823ED2D" w14:textId="6D90AB2B" w:rsidR="00F859BF" w:rsidRPr="000626A9" w:rsidRDefault="00C76D05" w:rsidP="000626A9">
      <w:pPr>
        <w:pStyle w:val="Note"/>
      </w:pPr>
      <w:r w:rsidRPr="000626A9">
        <w:t>Denominator:</w:t>
      </w:r>
      <w:r w:rsidR="00F859BF" w:rsidRPr="000626A9">
        <w:t xml:space="preserve"> </w:t>
      </w:r>
      <w:r w:rsidR="00A33619" w:rsidRPr="000626A9">
        <w:t>N</w:t>
      </w:r>
      <w:r w:rsidR="00F859BF" w:rsidRPr="000626A9">
        <w:t>ew diagnose</w:t>
      </w:r>
      <w:r w:rsidR="00DE16EC" w:rsidRPr="000626A9">
        <w:t>s</w:t>
      </w:r>
      <w:r w:rsidR="00F859BF" w:rsidRPr="000626A9">
        <w:t>,</w:t>
      </w:r>
      <w:r w:rsidR="00DE16EC" w:rsidRPr="000626A9">
        <w:t xml:space="preserve"> as per </w:t>
      </w:r>
      <w:r w:rsidR="00D51757" w:rsidRPr="000626A9">
        <w:t>I</w:t>
      </w:r>
      <w:r w:rsidR="00DE16EC" w:rsidRPr="000626A9">
        <w:t>ndicator 1</w:t>
      </w:r>
      <w:r w:rsidR="00F859BF" w:rsidRPr="000626A9">
        <w:t xml:space="preserve"> </w:t>
      </w:r>
      <w:r w:rsidR="00DE16EC" w:rsidRPr="000626A9">
        <w:t xml:space="preserve">(total </w:t>
      </w:r>
      <w:r w:rsidR="00F859BF" w:rsidRPr="000626A9">
        <w:t>N=85 in 2010, 56 in 2023 and 60 in 2024</w:t>
      </w:r>
      <w:r w:rsidR="00DE16EC" w:rsidRPr="000626A9">
        <w:t>)</w:t>
      </w:r>
      <w:r w:rsidR="00F859BF" w:rsidRPr="000626A9">
        <w:t>.</w:t>
      </w:r>
    </w:p>
    <w:p w14:paraId="7BB7691C" w14:textId="0EBE46CF" w:rsidR="007E719E" w:rsidRPr="00A431E1" w:rsidRDefault="007E719E" w:rsidP="007E719E">
      <w:pPr>
        <w:pStyle w:val="Number"/>
        <w:numPr>
          <w:ilvl w:val="0"/>
          <w:numId w:val="0"/>
        </w:numPr>
        <w:spacing w:before="160"/>
        <w:rPr>
          <w:rFonts w:cs="Segoe UI"/>
          <w:sz w:val="20"/>
          <w:szCs w:val="20"/>
        </w:rPr>
      </w:pPr>
    </w:p>
    <w:p w14:paraId="240E8EC3" w14:textId="77777777" w:rsidR="00A27FEC" w:rsidRPr="00A431E1" w:rsidRDefault="00A27FEC">
      <w:pPr>
        <w:rPr>
          <w:b/>
          <w:szCs w:val="21"/>
        </w:rPr>
      </w:pPr>
      <w:bookmarkStart w:id="58" w:name="_Toc205814270"/>
      <w:r w:rsidRPr="00A431E1">
        <w:rPr>
          <w:szCs w:val="21"/>
        </w:rPr>
        <w:br w:type="page"/>
      </w:r>
    </w:p>
    <w:p w14:paraId="0C00A8FE" w14:textId="7C4443AF" w:rsidR="00E93E57" w:rsidRPr="00A431E1" w:rsidRDefault="00E93E57" w:rsidP="00A312CB">
      <w:pPr>
        <w:pStyle w:val="Indicator"/>
        <w:rPr>
          <w:rFonts w:cs="Segoe UI"/>
          <w:b w:val="0"/>
          <w:szCs w:val="21"/>
        </w:rPr>
      </w:pPr>
      <w:bookmarkStart w:id="59" w:name="_Toc214422730"/>
      <w:r w:rsidRPr="00A431E1">
        <w:rPr>
          <w:szCs w:val="21"/>
        </w:rPr>
        <w:lastRenderedPageBreak/>
        <w:t>Indicator 4</w:t>
      </w:r>
      <w:r w:rsidR="00995D8C" w:rsidRPr="00A431E1">
        <w:rPr>
          <w:szCs w:val="21"/>
        </w:rPr>
        <w:t>:</w:t>
      </w:r>
      <w:r w:rsidRPr="00A431E1">
        <w:rPr>
          <w:szCs w:val="21"/>
        </w:rPr>
        <w:t xml:space="preserve"> </w:t>
      </w:r>
      <w:r w:rsidR="00B74A41" w:rsidRPr="00A431E1">
        <w:rPr>
          <w:rFonts w:cs="Segoe UI"/>
          <w:szCs w:val="21"/>
        </w:rPr>
        <w:t>N</w:t>
      </w:r>
      <w:r w:rsidR="00742055" w:rsidRPr="00A431E1">
        <w:rPr>
          <w:rFonts w:cs="Segoe UI"/>
          <w:szCs w:val="21"/>
        </w:rPr>
        <w:t>umber</w:t>
      </w:r>
      <w:r w:rsidRPr="00A431E1">
        <w:rPr>
          <w:rFonts w:cs="Segoe UI"/>
          <w:szCs w:val="21"/>
        </w:rPr>
        <w:t xml:space="preserve"> of </w:t>
      </w:r>
      <w:r w:rsidR="00A368DE" w:rsidRPr="00A431E1">
        <w:rPr>
          <w:rFonts w:cs="Segoe UI"/>
          <w:szCs w:val="21"/>
        </w:rPr>
        <w:t>infants with perinatally</w:t>
      </w:r>
      <w:r w:rsidR="00201BCB" w:rsidRPr="00A431E1">
        <w:rPr>
          <w:rFonts w:cs="Segoe UI"/>
          <w:szCs w:val="21"/>
        </w:rPr>
        <w:t xml:space="preserve"> </w:t>
      </w:r>
      <w:r w:rsidR="00A368DE" w:rsidRPr="00A431E1">
        <w:rPr>
          <w:rFonts w:cs="Segoe UI"/>
          <w:szCs w:val="21"/>
        </w:rPr>
        <w:t>acquired HIV born in New Zealand</w:t>
      </w:r>
      <w:bookmarkEnd w:id="58"/>
      <w:r w:rsidR="00B74A41" w:rsidRPr="00A431E1">
        <w:rPr>
          <w:rFonts w:cs="Segoe UI"/>
          <w:szCs w:val="21"/>
        </w:rPr>
        <w:t xml:space="preserve"> by year of birth</w:t>
      </w:r>
      <w:bookmarkEnd w:id="59"/>
    </w:p>
    <w:tbl>
      <w:tblPr>
        <w:tblStyle w:val="TableGridLight"/>
        <w:tblW w:w="8222" w:type="dxa"/>
        <w:tblLook w:val="04A0" w:firstRow="1" w:lastRow="0" w:firstColumn="1" w:lastColumn="0" w:noHBand="0" w:noVBand="1"/>
      </w:tblPr>
      <w:tblGrid>
        <w:gridCol w:w="2126"/>
        <w:gridCol w:w="2032"/>
        <w:gridCol w:w="2032"/>
        <w:gridCol w:w="2032"/>
      </w:tblGrid>
      <w:tr w:rsidR="00D76145" w:rsidRPr="00A431E1" w14:paraId="440F22F5" w14:textId="33D27752" w:rsidTr="00C12C64">
        <w:trPr>
          <w:trHeight w:val="266"/>
        </w:trPr>
        <w:tc>
          <w:tcPr>
            <w:tcW w:w="2126" w:type="dxa"/>
            <w:tcBorders>
              <w:top w:val="nil"/>
              <w:left w:val="nil"/>
              <w:bottom w:val="single" w:sz="4" w:space="0" w:color="B6DFE0" w:themeColor="background1" w:themeTint="66"/>
            </w:tcBorders>
          </w:tcPr>
          <w:p w14:paraId="105FDC3D" w14:textId="77777777" w:rsidR="00D76145" w:rsidRPr="00A431E1" w:rsidRDefault="00D76145" w:rsidP="00E563B1">
            <w:pPr>
              <w:pStyle w:val="TableText"/>
              <w:spacing w:before="40" w:after="40"/>
            </w:pPr>
          </w:p>
        </w:tc>
        <w:tc>
          <w:tcPr>
            <w:tcW w:w="2032" w:type="dxa"/>
            <w:tcBorders>
              <w:bottom w:val="single" w:sz="4" w:space="0" w:color="B6DFE0" w:themeColor="background1" w:themeTint="66"/>
            </w:tcBorders>
            <w:shd w:val="clear" w:color="auto" w:fill="B6DFE0" w:themeFill="background1" w:themeFillTint="66"/>
          </w:tcPr>
          <w:p w14:paraId="4890B9F8" w14:textId="7514DF0E" w:rsidR="00D76145" w:rsidRPr="00A431E1" w:rsidRDefault="00D76145" w:rsidP="00E563B1">
            <w:pPr>
              <w:pStyle w:val="TableText"/>
              <w:spacing w:before="40" w:after="40"/>
              <w:jc w:val="center"/>
              <w:rPr>
                <w:b/>
              </w:rPr>
            </w:pPr>
            <w:r w:rsidRPr="00A431E1">
              <w:rPr>
                <w:b/>
              </w:rPr>
              <w:t>20</w:t>
            </w:r>
            <w:r w:rsidR="007153F3" w:rsidRPr="00A431E1">
              <w:rPr>
                <w:b/>
              </w:rPr>
              <w:t>10</w:t>
            </w:r>
            <w:r w:rsidR="00C03907" w:rsidRPr="00A431E1">
              <w:rPr>
                <w:b/>
              </w:rPr>
              <w:t xml:space="preserve"> (year of birth)</w:t>
            </w:r>
          </w:p>
        </w:tc>
        <w:tc>
          <w:tcPr>
            <w:tcW w:w="2032" w:type="dxa"/>
            <w:tcBorders>
              <w:bottom w:val="single" w:sz="4" w:space="0" w:color="B6DFE0" w:themeColor="background1" w:themeTint="66"/>
            </w:tcBorders>
            <w:shd w:val="clear" w:color="auto" w:fill="B6DFE0" w:themeFill="background1" w:themeFillTint="66"/>
          </w:tcPr>
          <w:p w14:paraId="733B4691" w14:textId="484D0FB6" w:rsidR="00D76145" w:rsidRPr="00A431E1" w:rsidRDefault="00D76145" w:rsidP="00E563B1">
            <w:pPr>
              <w:pStyle w:val="TableText"/>
              <w:spacing w:before="40" w:after="40"/>
              <w:jc w:val="center"/>
              <w:rPr>
                <w:b/>
              </w:rPr>
            </w:pPr>
            <w:r w:rsidRPr="00A431E1">
              <w:rPr>
                <w:b/>
              </w:rPr>
              <w:t>202</w:t>
            </w:r>
            <w:r w:rsidR="007153F3" w:rsidRPr="00A431E1">
              <w:rPr>
                <w:b/>
              </w:rPr>
              <w:t>3</w:t>
            </w:r>
            <w:r w:rsidR="00C03907" w:rsidRPr="00A431E1">
              <w:rPr>
                <w:b/>
              </w:rPr>
              <w:t xml:space="preserve"> (year of birth)</w:t>
            </w:r>
          </w:p>
        </w:tc>
        <w:tc>
          <w:tcPr>
            <w:tcW w:w="2032" w:type="dxa"/>
            <w:tcBorders>
              <w:bottom w:val="single" w:sz="4" w:space="0" w:color="B6DFE0" w:themeColor="background1" w:themeTint="66"/>
            </w:tcBorders>
            <w:shd w:val="clear" w:color="auto" w:fill="B6DFE0" w:themeFill="background1" w:themeFillTint="66"/>
          </w:tcPr>
          <w:p w14:paraId="2C38448E" w14:textId="638CBE52" w:rsidR="00D76145" w:rsidRPr="00A431E1" w:rsidRDefault="00E673B0" w:rsidP="00E563B1">
            <w:pPr>
              <w:pStyle w:val="TableText"/>
              <w:spacing w:before="40" w:after="40"/>
              <w:jc w:val="center"/>
              <w:rPr>
                <w:b/>
              </w:rPr>
            </w:pPr>
            <w:r w:rsidRPr="00A431E1">
              <w:rPr>
                <w:b/>
              </w:rPr>
              <w:t>2024</w:t>
            </w:r>
            <w:r w:rsidR="00C03907" w:rsidRPr="00A431E1">
              <w:rPr>
                <w:b/>
              </w:rPr>
              <w:t xml:space="preserve"> (year of birth)</w:t>
            </w:r>
          </w:p>
        </w:tc>
      </w:tr>
      <w:tr w:rsidR="00D76145" w:rsidRPr="00A431E1" w14:paraId="6324BF3D" w14:textId="4C2AD62E" w:rsidTr="00C12C64">
        <w:trPr>
          <w:trHeight w:val="266"/>
        </w:trPr>
        <w:tc>
          <w:tcPr>
            <w:tcW w:w="2126" w:type="dxa"/>
            <w:tcBorders>
              <w:top w:val="single" w:sz="4" w:space="0" w:color="B6DFE0" w:themeColor="background1" w:themeTint="66"/>
              <w:bottom w:val="single" w:sz="4" w:space="0" w:color="B6DFE0" w:themeColor="background1" w:themeTint="66"/>
            </w:tcBorders>
          </w:tcPr>
          <w:p w14:paraId="13BCFBA1" w14:textId="77777777" w:rsidR="00D76145" w:rsidRPr="00A431E1" w:rsidRDefault="00D76145" w:rsidP="00E563B1">
            <w:pPr>
              <w:pStyle w:val="TableText"/>
              <w:spacing w:before="40" w:after="40"/>
            </w:pPr>
            <w:r w:rsidRPr="00A431E1">
              <w:t>Total</w:t>
            </w:r>
          </w:p>
        </w:tc>
        <w:tc>
          <w:tcPr>
            <w:tcW w:w="2032" w:type="dxa"/>
            <w:tcBorders>
              <w:top w:val="single" w:sz="4" w:space="0" w:color="B6DFE0" w:themeColor="background1" w:themeTint="66"/>
              <w:bottom w:val="single" w:sz="4" w:space="0" w:color="B6DFE0" w:themeColor="background1" w:themeTint="66"/>
            </w:tcBorders>
          </w:tcPr>
          <w:p w14:paraId="540E152C" w14:textId="235AAE03" w:rsidR="00D76145" w:rsidRPr="00A431E1" w:rsidRDefault="00D76145" w:rsidP="00E563B1">
            <w:pPr>
              <w:pStyle w:val="TableText"/>
              <w:spacing w:before="40" w:after="40"/>
              <w:jc w:val="center"/>
            </w:pPr>
            <w:r w:rsidRPr="00A431E1">
              <w:t>0</w:t>
            </w:r>
          </w:p>
        </w:tc>
        <w:tc>
          <w:tcPr>
            <w:tcW w:w="2032" w:type="dxa"/>
            <w:tcBorders>
              <w:top w:val="single" w:sz="4" w:space="0" w:color="B6DFE0" w:themeColor="background1" w:themeTint="66"/>
              <w:bottom w:val="single" w:sz="4" w:space="0" w:color="B6DFE0" w:themeColor="background1" w:themeTint="66"/>
            </w:tcBorders>
          </w:tcPr>
          <w:p w14:paraId="3B4F0FFA" w14:textId="0452A255" w:rsidR="00D76145" w:rsidRPr="00A431E1" w:rsidRDefault="00266222" w:rsidP="00E563B1">
            <w:pPr>
              <w:pStyle w:val="TableText"/>
              <w:spacing w:before="40" w:after="40"/>
              <w:jc w:val="center"/>
            </w:pPr>
            <w:r w:rsidRPr="00A431E1">
              <w:t>2</w:t>
            </w:r>
          </w:p>
        </w:tc>
        <w:tc>
          <w:tcPr>
            <w:tcW w:w="2032" w:type="dxa"/>
            <w:tcBorders>
              <w:top w:val="single" w:sz="4" w:space="0" w:color="B6DFE0" w:themeColor="background1" w:themeTint="66"/>
              <w:bottom w:val="single" w:sz="4" w:space="0" w:color="B6DFE0" w:themeColor="background1" w:themeTint="66"/>
            </w:tcBorders>
          </w:tcPr>
          <w:p w14:paraId="226792BB" w14:textId="41A2628C" w:rsidR="00D76145" w:rsidRPr="00A431E1" w:rsidRDefault="00B76351" w:rsidP="00E563B1">
            <w:pPr>
              <w:pStyle w:val="TableText"/>
              <w:spacing w:before="40" w:after="40"/>
              <w:jc w:val="center"/>
            </w:pPr>
            <w:r w:rsidRPr="00A431E1">
              <w:t>0</w:t>
            </w:r>
          </w:p>
        </w:tc>
      </w:tr>
    </w:tbl>
    <w:p w14:paraId="1E689FF2" w14:textId="4EAB84DE" w:rsidR="00A368DE" w:rsidRPr="00A431E1" w:rsidRDefault="00A368DE" w:rsidP="00D03467">
      <w:pPr>
        <w:pStyle w:val="Source"/>
      </w:pPr>
      <w:r w:rsidRPr="00A431E1">
        <w:t>Data source: HEG</w:t>
      </w:r>
    </w:p>
    <w:p w14:paraId="0DB589BD" w14:textId="77777777" w:rsidR="00C07CD7" w:rsidRPr="00A431E1" w:rsidRDefault="00C07CD7" w:rsidP="00D03467"/>
    <w:p w14:paraId="53696A18" w14:textId="274D0498" w:rsidR="00E701BE" w:rsidRPr="00A431E1" w:rsidRDefault="00E701BE" w:rsidP="00A312CB">
      <w:pPr>
        <w:pStyle w:val="Indicator"/>
        <w:rPr>
          <w:rFonts w:cs="Segoe UI"/>
          <w:b w:val="0"/>
          <w:szCs w:val="21"/>
        </w:rPr>
      </w:pPr>
      <w:bookmarkStart w:id="60" w:name="_Toc205814271"/>
      <w:bookmarkStart w:id="61" w:name="_Toc214422731"/>
      <w:r w:rsidRPr="00A431E1">
        <w:rPr>
          <w:szCs w:val="21"/>
        </w:rPr>
        <w:t>Indicator 5</w:t>
      </w:r>
      <w:r w:rsidR="00995D8C" w:rsidRPr="00A431E1">
        <w:rPr>
          <w:szCs w:val="21"/>
        </w:rPr>
        <w:t>:</w:t>
      </w:r>
      <w:r w:rsidRPr="00A431E1">
        <w:rPr>
          <w:rFonts w:cs="Segoe UI"/>
          <w:szCs w:val="21"/>
        </w:rPr>
        <w:t xml:space="preserve"> </w:t>
      </w:r>
      <w:r w:rsidR="00D82B29" w:rsidRPr="00A431E1">
        <w:t xml:space="preserve">Percentage </w:t>
      </w:r>
      <w:r w:rsidR="00A23B56" w:rsidRPr="00A431E1">
        <w:t xml:space="preserve">of </w:t>
      </w:r>
      <w:r w:rsidR="00A23B56" w:rsidRPr="00A431E1">
        <w:rPr>
          <w:rFonts w:cs="Segoe UI"/>
          <w:szCs w:val="21"/>
        </w:rPr>
        <w:t xml:space="preserve">GBMSM reporting an </w:t>
      </w:r>
      <w:r w:rsidRPr="00A431E1">
        <w:rPr>
          <w:rFonts w:cs="Segoe UI"/>
          <w:szCs w:val="21"/>
        </w:rPr>
        <w:t xml:space="preserve">HIV test in the past 12 months among </w:t>
      </w:r>
      <w:r w:rsidR="00C2489B" w:rsidRPr="00A431E1">
        <w:rPr>
          <w:rFonts w:cs="Segoe UI"/>
          <w:szCs w:val="21"/>
        </w:rPr>
        <w:t>SPOTS survey participants</w:t>
      </w:r>
      <w:bookmarkEnd w:id="60"/>
      <w:bookmarkEnd w:id="61"/>
    </w:p>
    <w:tbl>
      <w:tblPr>
        <w:tblStyle w:val="TableGridLight"/>
        <w:tblW w:w="8222" w:type="dxa"/>
        <w:tblLook w:val="04A0" w:firstRow="1" w:lastRow="0" w:firstColumn="1" w:lastColumn="0" w:noHBand="0" w:noVBand="1"/>
      </w:tblPr>
      <w:tblGrid>
        <w:gridCol w:w="756"/>
        <w:gridCol w:w="2505"/>
        <w:gridCol w:w="2480"/>
        <w:gridCol w:w="2481"/>
      </w:tblGrid>
      <w:tr w:rsidR="00AC0569" w:rsidRPr="00D03467" w14:paraId="765F7F50" w14:textId="13FC29E7" w:rsidTr="00C12C64">
        <w:tc>
          <w:tcPr>
            <w:tcW w:w="3261" w:type="dxa"/>
            <w:gridSpan w:val="2"/>
            <w:tcBorders>
              <w:top w:val="nil"/>
              <w:left w:val="nil"/>
              <w:bottom w:val="single" w:sz="4" w:space="0" w:color="B6DFE0" w:themeColor="background1" w:themeTint="66"/>
            </w:tcBorders>
          </w:tcPr>
          <w:p w14:paraId="0E18081E" w14:textId="77777777" w:rsidR="00AC0569" w:rsidRPr="00D03467" w:rsidRDefault="00AC0569" w:rsidP="00E563B1">
            <w:pPr>
              <w:pStyle w:val="Number"/>
              <w:numPr>
                <w:ilvl w:val="0"/>
                <w:numId w:val="0"/>
              </w:numPr>
              <w:spacing w:before="40" w:after="40"/>
              <w:rPr>
                <w:rFonts w:cs="Segoe UI"/>
                <w:b/>
                <w:bCs/>
                <w:sz w:val="18"/>
                <w:szCs w:val="18"/>
              </w:rPr>
            </w:pPr>
          </w:p>
        </w:tc>
        <w:tc>
          <w:tcPr>
            <w:tcW w:w="2480" w:type="dxa"/>
            <w:tcBorders>
              <w:bottom w:val="single" w:sz="4" w:space="0" w:color="B6DFE0" w:themeColor="background1" w:themeTint="66"/>
            </w:tcBorders>
            <w:shd w:val="clear" w:color="auto" w:fill="B6DFE0" w:themeFill="background1" w:themeFillTint="66"/>
          </w:tcPr>
          <w:p w14:paraId="3914FC41" w14:textId="5D34344B" w:rsidR="00AC0569" w:rsidRPr="00D03467" w:rsidRDefault="00AC0569" w:rsidP="00E563B1">
            <w:pPr>
              <w:pStyle w:val="TableText"/>
              <w:spacing w:before="40" w:after="40"/>
              <w:jc w:val="center"/>
              <w:rPr>
                <w:b/>
                <w:bCs/>
              </w:rPr>
            </w:pPr>
            <w:r w:rsidRPr="00D03467">
              <w:rPr>
                <w:b/>
                <w:bCs/>
              </w:rPr>
              <w:t>2022</w:t>
            </w:r>
          </w:p>
          <w:p w14:paraId="4AFC21DE" w14:textId="41D85EC0" w:rsidR="00AC0569" w:rsidRPr="00D03467" w:rsidRDefault="00017671" w:rsidP="00E563B1">
            <w:pPr>
              <w:pStyle w:val="TableText"/>
              <w:spacing w:before="40" w:after="40"/>
              <w:jc w:val="center"/>
              <w:rPr>
                <w:b/>
                <w:bCs/>
              </w:rPr>
            </w:pPr>
            <w:r w:rsidRPr="00D03467">
              <w:rPr>
                <w:b/>
                <w:bCs/>
              </w:rPr>
              <w:t>%</w:t>
            </w:r>
            <w:r w:rsidR="0055041B" w:rsidRPr="00D03467">
              <w:rPr>
                <w:b/>
                <w:bCs/>
              </w:rPr>
              <w:t xml:space="preserve"> of participants</w:t>
            </w:r>
          </w:p>
        </w:tc>
        <w:tc>
          <w:tcPr>
            <w:tcW w:w="2481" w:type="dxa"/>
            <w:tcBorders>
              <w:bottom w:val="single" w:sz="4" w:space="0" w:color="B6DFE0" w:themeColor="background1" w:themeTint="66"/>
            </w:tcBorders>
            <w:shd w:val="clear" w:color="auto" w:fill="B6DFE0" w:themeFill="background1" w:themeFillTint="66"/>
          </w:tcPr>
          <w:p w14:paraId="21A19B09" w14:textId="4DACEAEF" w:rsidR="00AC0569" w:rsidRPr="00D03467" w:rsidRDefault="00AC0569" w:rsidP="00E563B1">
            <w:pPr>
              <w:pStyle w:val="TableText"/>
              <w:spacing w:before="40" w:after="40"/>
              <w:jc w:val="center"/>
              <w:rPr>
                <w:b/>
                <w:bCs/>
              </w:rPr>
            </w:pPr>
            <w:r w:rsidRPr="00D03467">
              <w:rPr>
                <w:b/>
                <w:bCs/>
              </w:rPr>
              <w:t>2025</w:t>
            </w:r>
          </w:p>
          <w:p w14:paraId="45AC199D" w14:textId="49506DDB" w:rsidR="00AC0569" w:rsidRPr="00D03467" w:rsidRDefault="00017671" w:rsidP="00E563B1">
            <w:pPr>
              <w:pStyle w:val="TableText"/>
              <w:spacing w:before="40" w:after="40"/>
              <w:jc w:val="center"/>
              <w:rPr>
                <w:b/>
                <w:bCs/>
              </w:rPr>
            </w:pPr>
            <w:r w:rsidRPr="00D03467">
              <w:rPr>
                <w:b/>
                <w:bCs/>
              </w:rPr>
              <w:t>%</w:t>
            </w:r>
            <w:r w:rsidR="0055041B" w:rsidRPr="00D03467">
              <w:rPr>
                <w:b/>
                <w:bCs/>
              </w:rPr>
              <w:t xml:space="preserve"> of participants</w:t>
            </w:r>
          </w:p>
        </w:tc>
      </w:tr>
      <w:tr w:rsidR="00AC0569" w:rsidRPr="00A431E1" w14:paraId="1BDAAB12" w14:textId="407A55C0" w:rsidTr="00C12C64">
        <w:tc>
          <w:tcPr>
            <w:tcW w:w="3261" w:type="dxa"/>
            <w:gridSpan w:val="2"/>
            <w:tcBorders>
              <w:top w:val="single" w:sz="4" w:space="0" w:color="B6DFE0" w:themeColor="background1" w:themeTint="66"/>
              <w:bottom w:val="single" w:sz="4" w:space="0" w:color="B6DFE0" w:themeColor="background1" w:themeTint="66"/>
            </w:tcBorders>
          </w:tcPr>
          <w:p w14:paraId="48A413C0" w14:textId="77777777" w:rsidR="00AC0569" w:rsidRPr="00A431E1" w:rsidRDefault="00AC0569" w:rsidP="00E563B1">
            <w:pPr>
              <w:pStyle w:val="Number"/>
              <w:numPr>
                <w:ilvl w:val="0"/>
                <w:numId w:val="0"/>
              </w:numPr>
              <w:spacing w:before="40" w:after="40"/>
              <w:rPr>
                <w:rFonts w:cs="Segoe UI"/>
                <w:sz w:val="18"/>
                <w:szCs w:val="18"/>
              </w:rPr>
            </w:pPr>
            <w:r w:rsidRPr="00A431E1">
              <w:rPr>
                <w:rFonts w:cs="Segoe UI"/>
                <w:sz w:val="18"/>
                <w:szCs w:val="18"/>
              </w:rPr>
              <w:t>Total</w:t>
            </w:r>
          </w:p>
        </w:tc>
        <w:tc>
          <w:tcPr>
            <w:tcW w:w="2480" w:type="dxa"/>
            <w:tcBorders>
              <w:top w:val="single" w:sz="4" w:space="0" w:color="B6DFE0" w:themeColor="background1" w:themeTint="66"/>
              <w:bottom w:val="single" w:sz="4" w:space="0" w:color="B6DFE0" w:themeColor="background1" w:themeTint="66"/>
            </w:tcBorders>
          </w:tcPr>
          <w:p w14:paraId="599697F9" w14:textId="6E316378" w:rsidR="00AC0569" w:rsidRPr="00A431E1" w:rsidRDefault="00AC0569" w:rsidP="00E563B1">
            <w:pPr>
              <w:pStyle w:val="TableText"/>
              <w:spacing w:before="40" w:after="40"/>
              <w:jc w:val="center"/>
            </w:pPr>
            <w:r w:rsidRPr="00A431E1">
              <w:t>61.4</w:t>
            </w:r>
          </w:p>
        </w:tc>
        <w:tc>
          <w:tcPr>
            <w:tcW w:w="2481" w:type="dxa"/>
            <w:tcBorders>
              <w:top w:val="single" w:sz="4" w:space="0" w:color="B6DFE0" w:themeColor="background1" w:themeTint="66"/>
              <w:bottom w:val="single" w:sz="4" w:space="0" w:color="B6DFE0" w:themeColor="background1" w:themeTint="66"/>
            </w:tcBorders>
          </w:tcPr>
          <w:p w14:paraId="01510287" w14:textId="632B14DB" w:rsidR="00AC0569" w:rsidRPr="00A431E1" w:rsidRDefault="00AC0569" w:rsidP="00E563B1">
            <w:pPr>
              <w:pStyle w:val="TableText"/>
              <w:spacing w:before="40" w:after="40"/>
              <w:jc w:val="center"/>
            </w:pPr>
            <w:r w:rsidRPr="00A431E1">
              <w:t>61.1</w:t>
            </w:r>
          </w:p>
        </w:tc>
      </w:tr>
      <w:tr w:rsidR="00AC0569" w:rsidRPr="00A431E1" w14:paraId="61C89E1D" w14:textId="43812B32" w:rsidTr="00C12C64">
        <w:tc>
          <w:tcPr>
            <w:tcW w:w="756" w:type="dxa"/>
            <w:vMerge w:val="restart"/>
            <w:tcBorders>
              <w:top w:val="single" w:sz="4" w:space="0" w:color="B6DFE0" w:themeColor="background1" w:themeTint="66"/>
            </w:tcBorders>
            <w:textDirection w:val="btLr"/>
          </w:tcPr>
          <w:p w14:paraId="2EE18398" w14:textId="78B88361" w:rsidR="00AC0569" w:rsidRPr="00A431E1" w:rsidRDefault="00AC0569" w:rsidP="00E563B1">
            <w:pPr>
              <w:pStyle w:val="Number"/>
              <w:numPr>
                <w:ilvl w:val="0"/>
                <w:numId w:val="0"/>
              </w:numPr>
              <w:spacing w:before="40" w:after="40"/>
              <w:ind w:left="113" w:right="113"/>
              <w:jc w:val="center"/>
              <w:rPr>
                <w:rFonts w:cs="Segoe UI"/>
                <w:sz w:val="18"/>
                <w:szCs w:val="18"/>
              </w:rPr>
            </w:pPr>
            <w:r w:rsidRPr="00A431E1">
              <w:rPr>
                <w:rFonts w:cs="Segoe UI"/>
                <w:sz w:val="18"/>
                <w:szCs w:val="18"/>
              </w:rPr>
              <w:t>Age</w:t>
            </w:r>
          </w:p>
        </w:tc>
        <w:tc>
          <w:tcPr>
            <w:tcW w:w="2505" w:type="dxa"/>
            <w:tcBorders>
              <w:top w:val="single" w:sz="4" w:space="0" w:color="B6DFE0" w:themeColor="background1" w:themeTint="66"/>
            </w:tcBorders>
          </w:tcPr>
          <w:p w14:paraId="1C822A16" w14:textId="34F9AEA2" w:rsidR="00AC0569" w:rsidRPr="00A431E1" w:rsidRDefault="00AC0569" w:rsidP="00E563B1">
            <w:pPr>
              <w:pStyle w:val="Number"/>
              <w:numPr>
                <w:ilvl w:val="0"/>
                <w:numId w:val="0"/>
              </w:numPr>
              <w:spacing w:before="40" w:after="40"/>
              <w:rPr>
                <w:rFonts w:cs="Segoe UI"/>
                <w:sz w:val="18"/>
                <w:szCs w:val="18"/>
              </w:rPr>
            </w:pPr>
            <w:r w:rsidRPr="00A431E1">
              <w:rPr>
                <w:rFonts w:cs="Segoe UI"/>
                <w:sz w:val="18"/>
                <w:szCs w:val="18"/>
              </w:rPr>
              <w:t>16</w:t>
            </w:r>
            <w:r w:rsidR="008D5735" w:rsidRPr="00A431E1">
              <w:rPr>
                <w:rFonts w:cs="Segoe UI"/>
                <w:sz w:val="18"/>
                <w:szCs w:val="18"/>
              </w:rPr>
              <w:t>–</w:t>
            </w:r>
            <w:r w:rsidRPr="00A431E1">
              <w:rPr>
                <w:rFonts w:cs="Segoe UI"/>
                <w:sz w:val="18"/>
                <w:szCs w:val="18"/>
              </w:rPr>
              <w:t>19</w:t>
            </w:r>
            <w:r w:rsidR="00E65900" w:rsidRPr="00A431E1">
              <w:rPr>
                <w:rFonts w:cs="Segoe UI"/>
                <w:sz w:val="18"/>
                <w:szCs w:val="18"/>
              </w:rPr>
              <w:t xml:space="preserve"> </w:t>
            </w:r>
          </w:p>
        </w:tc>
        <w:tc>
          <w:tcPr>
            <w:tcW w:w="2480" w:type="dxa"/>
            <w:tcBorders>
              <w:top w:val="single" w:sz="4" w:space="0" w:color="B6DFE0" w:themeColor="background1" w:themeTint="66"/>
            </w:tcBorders>
          </w:tcPr>
          <w:p w14:paraId="4895513D" w14:textId="5C9FC034" w:rsidR="00AC0569" w:rsidRPr="00A431E1" w:rsidRDefault="00AC0569" w:rsidP="00E563B1">
            <w:pPr>
              <w:pStyle w:val="TableText"/>
              <w:spacing w:before="40" w:after="40"/>
              <w:jc w:val="center"/>
            </w:pPr>
            <w:r w:rsidRPr="00A431E1">
              <w:t>41.3</w:t>
            </w:r>
          </w:p>
        </w:tc>
        <w:tc>
          <w:tcPr>
            <w:tcW w:w="2481" w:type="dxa"/>
            <w:tcBorders>
              <w:top w:val="single" w:sz="4" w:space="0" w:color="B6DFE0" w:themeColor="background1" w:themeTint="66"/>
            </w:tcBorders>
          </w:tcPr>
          <w:p w14:paraId="235A7F0B" w14:textId="15E77D94" w:rsidR="00AC0569" w:rsidRPr="00A431E1" w:rsidRDefault="00AC0569" w:rsidP="00E563B1">
            <w:pPr>
              <w:pStyle w:val="TableText"/>
              <w:spacing w:before="40" w:after="40"/>
              <w:jc w:val="center"/>
            </w:pPr>
            <w:r w:rsidRPr="00A431E1">
              <w:t>33.7</w:t>
            </w:r>
          </w:p>
        </w:tc>
      </w:tr>
      <w:tr w:rsidR="00AC0569" w:rsidRPr="00A431E1" w14:paraId="6DF96603" w14:textId="41D7AD59" w:rsidTr="00C12C64">
        <w:tc>
          <w:tcPr>
            <w:tcW w:w="756" w:type="dxa"/>
            <w:vMerge/>
            <w:textDirection w:val="btLr"/>
          </w:tcPr>
          <w:p w14:paraId="6866A58F" w14:textId="77777777" w:rsidR="00AC0569" w:rsidRPr="00A431E1" w:rsidRDefault="00AC0569" w:rsidP="00E563B1">
            <w:pPr>
              <w:pStyle w:val="Number"/>
              <w:numPr>
                <w:ilvl w:val="0"/>
                <w:numId w:val="0"/>
              </w:numPr>
              <w:spacing w:before="40" w:after="40"/>
              <w:ind w:left="113" w:right="113"/>
              <w:jc w:val="center"/>
              <w:rPr>
                <w:rFonts w:cs="Segoe UI"/>
                <w:sz w:val="18"/>
                <w:szCs w:val="18"/>
              </w:rPr>
            </w:pPr>
          </w:p>
        </w:tc>
        <w:tc>
          <w:tcPr>
            <w:tcW w:w="2505" w:type="dxa"/>
          </w:tcPr>
          <w:p w14:paraId="44EA55C9" w14:textId="37AA6F94" w:rsidR="00AC0569" w:rsidRPr="00A431E1" w:rsidRDefault="00AC0569" w:rsidP="00E563B1">
            <w:pPr>
              <w:pStyle w:val="Number"/>
              <w:numPr>
                <w:ilvl w:val="0"/>
                <w:numId w:val="0"/>
              </w:numPr>
              <w:spacing w:before="40" w:after="40"/>
              <w:rPr>
                <w:rFonts w:cs="Segoe UI"/>
                <w:sz w:val="18"/>
                <w:szCs w:val="18"/>
              </w:rPr>
            </w:pPr>
            <w:r w:rsidRPr="00A431E1">
              <w:rPr>
                <w:rFonts w:cs="Segoe UI"/>
                <w:sz w:val="18"/>
                <w:szCs w:val="18"/>
              </w:rPr>
              <w:t>20</w:t>
            </w:r>
            <w:r w:rsidR="008D5735" w:rsidRPr="00A431E1">
              <w:rPr>
                <w:rFonts w:cs="Segoe UI"/>
                <w:sz w:val="18"/>
                <w:szCs w:val="18"/>
              </w:rPr>
              <w:t>–</w:t>
            </w:r>
            <w:r w:rsidRPr="00A431E1">
              <w:rPr>
                <w:rFonts w:cs="Segoe UI"/>
                <w:sz w:val="18"/>
                <w:szCs w:val="18"/>
              </w:rPr>
              <w:t>29</w:t>
            </w:r>
            <w:r w:rsidR="00E65900" w:rsidRPr="00A431E1">
              <w:rPr>
                <w:rFonts w:cs="Segoe UI"/>
                <w:sz w:val="18"/>
                <w:szCs w:val="18"/>
              </w:rPr>
              <w:t xml:space="preserve"> </w:t>
            </w:r>
          </w:p>
        </w:tc>
        <w:tc>
          <w:tcPr>
            <w:tcW w:w="2480" w:type="dxa"/>
          </w:tcPr>
          <w:p w14:paraId="6CE9DD01" w14:textId="7695A810" w:rsidR="00AC0569" w:rsidRPr="00A431E1" w:rsidRDefault="00AC0569" w:rsidP="00E563B1">
            <w:pPr>
              <w:pStyle w:val="TableText"/>
              <w:spacing w:before="40" w:after="40"/>
              <w:jc w:val="center"/>
            </w:pPr>
            <w:r w:rsidRPr="00A431E1">
              <w:t>66.1</w:t>
            </w:r>
          </w:p>
        </w:tc>
        <w:tc>
          <w:tcPr>
            <w:tcW w:w="2481" w:type="dxa"/>
          </w:tcPr>
          <w:p w14:paraId="62D05929" w14:textId="26B77F35" w:rsidR="00AC0569" w:rsidRPr="00A431E1" w:rsidRDefault="00AC0569" w:rsidP="00E563B1">
            <w:pPr>
              <w:pStyle w:val="TableText"/>
              <w:spacing w:before="40" w:after="40"/>
              <w:jc w:val="center"/>
            </w:pPr>
            <w:r w:rsidRPr="00A431E1">
              <w:t>57.2</w:t>
            </w:r>
          </w:p>
        </w:tc>
      </w:tr>
      <w:tr w:rsidR="00AC0569" w:rsidRPr="00A431E1" w14:paraId="748506A1" w14:textId="6779C3CC" w:rsidTr="00C12C64">
        <w:tc>
          <w:tcPr>
            <w:tcW w:w="756" w:type="dxa"/>
            <w:vMerge/>
            <w:textDirection w:val="btLr"/>
          </w:tcPr>
          <w:p w14:paraId="13CB856B" w14:textId="77777777" w:rsidR="00AC0569" w:rsidRPr="00A431E1" w:rsidRDefault="00AC0569" w:rsidP="00E563B1">
            <w:pPr>
              <w:pStyle w:val="Number"/>
              <w:numPr>
                <w:ilvl w:val="0"/>
                <w:numId w:val="0"/>
              </w:numPr>
              <w:spacing w:before="40" w:after="40"/>
              <w:ind w:left="113" w:right="113"/>
              <w:jc w:val="center"/>
              <w:rPr>
                <w:rFonts w:cs="Segoe UI"/>
                <w:sz w:val="18"/>
                <w:szCs w:val="18"/>
              </w:rPr>
            </w:pPr>
          </w:p>
        </w:tc>
        <w:tc>
          <w:tcPr>
            <w:tcW w:w="2505" w:type="dxa"/>
          </w:tcPr>
          <w:p w14:paraId="01CA04F6" w14:textId="05272CEA" w:rsidR="00AC0569" w:rsidRPr="00A431E1" w:rsidRDefault="00AC0569" w:rsidP="00E563B1">
            <w:pPr>
              <w:pStyle w:val="Number"/>
              <w:numPr>
                <w:ilvl w:val="0"/>
                <w:numId w:val="0"/>
              </w:numPr>
              <w:spacing w:before="40" w:after="40"/>
              <w:rPr>
                <w:rFonts w:cs="Segoe UI"/>
                <w:sz w:val="18"/>
                <w:szCs w:val="18"/>
              </w:rPr>
            </w:pPr>
            <w:r w:rsidRPr="00A431E1">
              <w:rPr>
                <w:rFonts w:cs="Segoe UI"/>
                <w:sz w:val="18"/>
                <w:szCs w:val="18"/>
              </w:rPr>
              <w:t>30</w:t>
            </w:r>
            <w:r w:rsidR="008D5735" w:rsidRPr="00A431E1">
              <w:rPr>
                <w:rFonts w:cs="Segoe UI"/>
                <w:sz w:val="18"/>
                <w:szCs w:val="18"/>
              </w:rPr>
              <w:t>–</w:t>
            </w:r>
            <w:r w:rsidRPr="00A431E1">
              <w:rPr>
                <w:rFonts w:cs="Segoe UI"/>
                <w:sz w:val="18"/>
                <w:szCs w:val="18"/>
              </w:rPr>
              <w:t>39</w:t>
            </w:r>
            <w:r w:rsidR="00E65900" w:rsidRPr="00A431E1">
              <w:rPr>
                <w:rFonts w:cs="Segoe UI"/>
                <w:sz w:val="18"/>
                <w:szCs w:val="18"/>
              </w:rPr>
              <w:t xml:space="preserve"> </w:t>
            </w:r>
          </w:p>
        </w:tc>
        <w:tc>
          <w:tcPr>
            <w:tcW w:w="2480" w:type="dxa"/>
          </w:tcPr>
          <w:p w14:paraId="3E2CEF7D" w14:textId="225D3C87" w:rsidR="00AC0569" w:rsidRPr="00A431E1" w:rsidRDefault="00AC0569" w:rsidP="00E563B1">
            <w:pPr>
              <w:pStyle w:val="TableText"/>
              <w:spacing w:before="40" w:after="40"/>
              <w:jc w:val="center"/>
            </w:pPr>
            <w:r w:rsidRPr="00A431E1">
              <w:t>66.3</w:t>
            </w:r>
          </w:p>
        </w:tc>
        <w:tc>
          <w:tcPr>
            <w:tcW w:w="2481" w:type="dxa"/>
          </w:tcPr>
          <w:p w14:paraId="5CEC6900" w14:textId="7351F3C8" w:rsidR="00AC0569" w:rsidRPr="00A431E1" w:rsidRDefault="00AC0569" w:rsidP="00E563B1">
            <w:pPr>
              <w:pStyle w:val="TableText"/>
              <w:spacing w:before="40" w:after="40"/>
              <w:jc w:val="center"/>
            </w:pPr>
            <w:r w:rsidRPr="00A431E1">
              <w:t>70.5</w:t>
            </w:r>
          </w:p>
        </w:tc>
      </w:tr>
      <w:tr w:rsidR="00AC0569" w:rsidRPr="00A431E1" w14:paraId="24E794CD" w14:textId="45AEF518" w:rsidTr="00C12C64">
        <w:tc>
          <w:tcPr>
            <w:tcW w:w="756" w:type="dxa"/>
            <w:vMerge/>
            <w:textDirection w:val="btLr"/>
          </w:tcPr>
          <w:p w14:paraId="2E5C4254" w14:textId="77777777" w:rsidR="00AC0569" w:rsidRPr="00A431E1" w:rsidRDefault="00AC0569" w:rsidP="00E563B1">
            <w:pPr>
              <w:pStyle w:val="Number"/>
              <w:numPr>
                <w:ilvl w:val="0"/>
                <w:numId w:val="0"/>
              </w:numPr>
              <w:spacing w:before="40" w:after="40"/>
              <w:ind w:left="113" w:right="113"/>
              <w:jc w:val="center"/>
              <w:rPr>
                <w:rFonts w:cs="Segoe UI"/>
                <w:sz w:val="18"/>
                <w:szCs w:val="18"/>
              </w:rPr>
            </w:pPr>
          </w:p>
        </w:tc>
        <w:tc>
          <w:tcPr>
            <w:tcW w:w="2505" w:type="dxa"/>
          </w:tcPr>
          <w:p w14:paraId="24696377" w14:textId="5CB57364" w:rsidR="00AC0569" w:rsidRPr="00A431E1" w:rsidRDefault="00AC0569" w:rsidP="00E563B1">
            <w:pPr>
              <w:pStyle w:val="Number"/>
              <w:numPr>
                <w:ilvl w:val="0"/>
                <w:numId w:val="0"/>
              </w:numPr>
              <w:spacing w:before="40" w:after="40"/>
              <w:rPr>
                <w:rFonts w:cs="Segoe UI"/>
                <w:sz w:val="18"/>
                <w:szCs w:val="18"/>
              </w:rPr>
            </w:pPr>
            <w:r w:rsidRPr="00A431E1">
              <w:rPr>
                <w:rFonts w:cs="Segoe UI"/>
                <w:sz w:val="18"/>
                <w:szCs w:val="18"/>
              </w:rPr>
              <w:t>40</w:t>
            </w:r>
            <w:r w:rsidR="008D5735" w:rsidRPr="00A431E1">
              <w:rPr>
                <w:rFonts w:cs="Segoe UI"/>
                <w:sz w:val="18"/>
                <w:szCs w:val="18"/>
              </w:rPr>
              <w:t>–</w:t>
            </w:r>
            <w:r w:rsidRPr="00A431E1">
              <w:rPr>
                <w:rFonts w:cs="Segoe UI"/>
                <w:sz w:val="18"/>
                <w:szCs w:val="18"/>
              </w:rPr>
              <w:t>49</w:t>
            </w:r>
            <w:r w:rsidR="008450EC" w:rsidRPr="00A431E1">
              <w:rPr>
                <w:rFonts w:cs="Segoe UI"/>
                <w:sz w:val="18"/>
                <w:szCs w:val="18"/>
              </w:rPr>
              <w:t xml:space="preserve"> </w:t>
            </w:r>
          </w:p>
        </w:tc>
        <w:tc>
          <w:tcPr>
            <w:tcW w:w="2480" w:type="dxa"/>
          </w:tcPr>
          <w:p w14:paraId="7A1982A0" w14:textId="2F7059AD" w:rsidR="00AC0569" w:rsidRPr="00A431E1" w:rsidRDefault="00AC0569" w:rsidP="00E563B1">
            <w:pPr>
              <w:pStyle w:val="TableText"/>
              <w:spacing w:before="40" w:after="40"/>
              <w:jc w:val="center"/>
            </w:pPr>
            <w:r w:rsidRPr="00A431E1">
              <w:t>57.8</w:t>
            </w:r>
          </w:p>
        </w:tc>
        <w:tc>
          <w:tcPr>
            <w:tcW w:w="2481" w:type="dxa"/>
          </w:tcPr>
          <w:p w14:paraId="3FB52F62" w14:textId="4EF9BE39" w:rsidR="00AC0569" w:rsidRPr="00A431E1" w:rsidRDefault="00AC0569" w:rsidP="00E563B1">
            <w:pPr>
              <w:pStyle w:val="TableText"/>
              <w:spacing w:before="40" w:after="40"/>
              <w:jc w:val="center"/>
            </w:pPr>
            <w:r w:rsidRPr="00A431E1">
              <w:t>66.5</w:t>
            </w:r>
          </w:p>
        </w:tc>
      </w:tr>
      <w:tr w:rsidR="00AC0569" w:rsidRPr="00A431E1" w14:paraId="4BBA1D3C" w14:textId="453D9DE4" w:rsidTr="00C12C64">
        <w:tc>
          <w:tcPr>
            <w:tcW w:w="756" w:type="dxa"/>
            <w:vMerge/>
            <w:textDirection w:val="btLr"/>
          </w:tcPr>
          <w:p w14:paraId="634439E9" w14:textId="77777777" w:rsidR="00AC0569" w:rsidRPr="00A431E1" w:rsidRDefault="00AC0569" w:rsidP="00E563B1">
            <w:pPr>
              <w:pStyle w:val="Number"/>
              <w:numPr>
                <w:ilvl w:val="0"/>
                <w:numId w:val="0"/>
              </w:numPr>
              <w:spacing w:before="40" w:after="40"/>
              <w:ind w:left="113" w:right="113"/>
              <w:jc w:val="center"/>
              <w:rPr>
                <w:rFonts w:cs="Segoe UI"/>
                <w:sz w:val="18"/>
                <w:szCs w:val="18"/>
              </w:rPr>
            </w:pPr>
          </w:p>
        </w:tc>
        <w:tc>
          <w:tcPr>
            <w:tcW w:w="2505" w:type="dxa"/>
          </w:tcPr>
          <w:p w14:paraId="4B6E9DC0" w14:textId="26492A27" w:rsidR="00AC0569" w:rsidRPr="00A431E1" w:rsidRDefault="00AC0569" w:rsidP="00E563B1">
            <w:pPr>
              <w:pStyle w:val="Number"/>
              <w:numPr>
                <w:ilvl w:val="0"/>
                <w:numId w:val="0"/>
              </w:numPr>
              <w:spacing w:before="40" w:after="40"/>
              <w:rPr>
                <w:rFonts w:cs="Segoe UI"/>
                <w:sz w:val="18"/>
                <w:szCs w:val="18"/>
              </w:rPr>
            </w:pPr>
            <w:r w:rsidRPr="00A431E1">
              <w:rPr>
                <w:rFonts w:cs="Segoe UI"/>
                <w:sz w:val="18"/>
                <w:szCs w:val="18"/>
              </w:rPr>
              <w:t>50</w:t>
            </w:r>
            <w:r w:rsidR="008D5735" w:rsidRPr="00A431E1">
              <w:rPr>
                <w:rFonts w:cs="Segoe UI"/>
                <w:sz w:val="18"/>
                <w:szCs w:val="18"/>
              </w:rPr>
              <w:t>–</w:t>
            </w:r>
            <w:r w:rsidRPr="00A431E1">
              <w:rPr>
                <w:rFonts w:cs="Segoe UI"/>
                <w:sz w:val="18"/>
                <w:szCs w:val="18"/>
              </w:rPr>
              <w:t>59</w:t>
            </w:r>
            <w:r w:rsidR="008450EC" w:rsidRPr="00A431E1">
              <w:rPr>
                <w:rFonts w:cs="Segoe UI"/>
                <w:sz w:val="18"/>
                <w:szCs w:val="18"/>
              </w:rPr>
              <w:t xml:space="preserve"> </w:t>
            </w:r>
          </w:p>
        </w:tc>
        <w:tc>
          <w:tcPr>
            <w:tcW w:w="2480" w:type="dxa"/>
          </w:tcPr>
          <w:p w14:paraId="6DA69D1F" w14:textId="477C879B" w:rsidR="00AC0569" w:rsidRPr="00A431E1" w:rsidRDefault="00AC0569" w:rsidP="00E563B1">
            <w:pPr>
              <w:pStyle w:val="TableText"/>
              <w:spacing w:before="40" w:after="40"/>
              <w:jc w:val="center"/>
            </w:pPr>
            <w:r w:rsidRPr="00A431E1">
              <w:t>54.4</w:t>
            </w:r>
          </w:p>
        </w:tc>
        <w:tc>
          <w:tcPr>
            <w:tcW w:w="2481" w:type="dxa"/>
          </w:tcPr>
          <w:p w14:paraId="2BE6AE51" w14:textId="1999FD5F" w:rsidR="00AC0569" w:rsidRPr="00A431E1" w:rsidRDefault="00AC0569" w:rsidP="00E563B1">
            <w:pPr>
              <w:pStyle w:val="TableText"/>
              <w:spacing w:before="40" w:after="40"/>
              <w:jc w:val="center"/>
            </w:pPr>
            <w:r w:rsidRPr="00A431E1">
              <w:t>64.0</w:t>
            </w:r>
          </w:p>
        </w:tc>
      </w:tr>
      <w:tr w:rsidR="00AC0569" w:rsidRPr="00A431E1" w14:paraId="2D2A848A" w14:textId="199FCAFC" w:rsidTr="00C12C64">
        <w:tc>
          <w:tcPr>
            <w:tcW w:w="756" w:type="dxa"/>
            <w:vMerge/>
            <w:tcBorders>
              <w:bottom w:val="single" w:sz="4" w:space="0" w:color="B6DFE0" w:themeColor="background1" w:themeTint="66"/>
            </w:tcBorders>
            <w:textDirection w:val="btLr"/>
          </w:tcPr>
          <w:p w14:paraId="3E006F66" w14:textId="77777777" w:rsidR="00AC0569" w:rsidRPr="00A431E1" w:rsidRDefault="00AC0569" w:rsidP="00E563B1">
            <w:pPr>
              <w:pStyle w:val="Number"/>
              <w:numPr>
                <w:ilvl w:val="0"/>
                <w:numId w:val="0"/>
              </w:numPr>
              <w:spacing w:before="40" w:after="40"/>
              <w:ind w:left="113" w:right="113"/>
              <w:jc w:val="center"/>
              <w:rPr>
                <w:rFonts w:cs="Segoe UI"/>
                <w:sz w:val="18"/>
                <w:szCs w:val="18"/>
              </w:rPr>
            </w:pPr>
          </w:p>
        </w:tc>
        <w:tc>
          <w:tcPr>
            <w:tcW w:w="2505" w:type="dxa"/>
            <w:tcBorders>
              <w:bottom w:val="single" w:sz="4" w:space="0" w:color="B6DFE0" w:themeColor="background1" w:themeTint="66"/>
            </w:tcBorders>
          </w:tcPr>
          <w:p w14:paraId="31BE6569" w14:textId="77777777" w:rsidR="00AC0569" w:rsidRPr="00A431E1" w:rsidRDefault="00AC0569" w:rsidP="00E563B1">
            <w:pPr>
              <w:pStyle w:val="Number"/>
              <w:numPr>
                <w:ilvl w:val="0"/>
                <w:numId w:val="0"/>
              </w:numPr>
              <w:spacing w:before="40" w:after="40"/>
              <w:rPr>
                <w:rFonts w:cs="Segoe UI"/>
                <w:sz w:val="18"/>
                <w:szCs w:val="18"/>
              </w:rPr>
            </w:pPr>
            <w:r w:rsidRPr="00A431E1">
              <w:rPr>
                <w:rFonts w:cs="Segoe UI"/>
                <w:sz w:val="18"/>
                <w:szCs w:val="18"/>
              </w:rPr>
              <w:t>60+</w:t>
            </w:r>
          </w:p>
        </w:tc>
        <w:tc>
          <w:tcPr>
            <w:tcW w:w="2480" w:type="dxa"/>
            <w:tcBorders>
              <w:bottom w:val="single" w:sz="4" w:space="0" w:color="B6DFE0" w:themeColor="background1" w:themeTint="66"/>
            </w:tcBorders>
          </w:tcPr>
          <w:p w14:paraId="70454050" w14:textId="00291375" w:rsidR="00AC0569" w:rsidRPr="00A431E1" w:rsidRDefault="00AC0569" w:rsidP="00E563B1">
            <w:pPr>
              <w:pStyle w:val="TableText"/>
              <w:spacing w:before="40" w:after="40"/>
              <w:jc w:val="center"/>
            </w:pPr>
            <w:r w:rsidRPr="00A431E1">
              <w:t>53.3</w:t>
            </w:r>
          </w:p>
        </w:tc>
        <w:tc>
          <w:tcPr>
            <w:tcW w:w="2481" w:type="dxa"/>
            <w:tcBorders>
              <w:bottom w:val="single" w:sz="4" w:space="0" w:color="B6DFE0" w:themeColor="background1" w:themeTint="66"/>
            </w:tcBorders>
          </w:tcPr>
          <w:p w14:paraId="2BC12EBB" w14:textId="118770C0" w:rsidR="00AC0569" w:rsidRPr="00A431E1" w:rsidRDefault="00AC0569" w:rsidP="00E563B1">
            <w:pPr>
              <w:pStyle w:val="TableText"/>
              <w:spacing w:before="40" w:after="40"/>
              <w:jc w:val="center"/>
            </w:pPr>
            <w:r w:rsidRPr="00A431E1">
              <w:t>50.6</w:t>
            </w:r>
          </w:p>
        </w:tc>
      </w:tr>
      <w:tr w:rsidR="00AC0569" w:rsidRPr="00A431E1" w14:paraId="120003EA" w14:textId="33C251D3" w:rsidTr="00C12C64">
        <w:tc>
          <w:tcPr>
            <w:tcW w:w="756" w:type="dxa"/>
            <w:vMerge w:val="restart"/>
            <w:tcBorders>
              <w:top w:val="single" w:sz="4" w:space="0" w:color="B6DFE0" w:themeColor="background1" w:themeTint="66"/>
            </w:tcBorders>
            <w:textDirection w:val="btLr"/>
          </w:tcPr>
          <w:p w14:paraId="31E5E50F" w14:textId="6CD549DA" w:rsidR="00AC0569" w:rsidRPr="00A431E1" w:rsidRDefault="00AC0569" w:rsidP="00E563B1">
            <w:pPr>
              <w:pStyle w:val="Number"/>
              <w:numPr>
                <w:ilvl w:val="0"/>
                <w:numId w:val="0"/>
              </w:numPr>
              <w:spacing w:before="40" w:after="40"/>
              <w:ind w:left="113" w:right="113"/>
              <w:jc w:val="center"/>
              <w:rPr>
                <w:rFonts w:cs="Segoe UI"/>
                <w:sz w:val="18"/>
                <w:szCs w:val="18"/>
              </w:rPr>
            </w:pPr>
            <w:r w:rsidRPr="00A431E1">
              <w:rPr>
                <w:rFonts w:cs="Segoe UI"/>
                <w:sz w:val="18"/>
                <w:szCs w:val="18"/>
              </w:rPr>
              <w:t>Ethnicity</w:t>
            </w:r>
            <w:r w:rsidR="00390437" w:rsidRPr="00A431E1">
              <w:rPr>
                <w:rFonts w:cs="Segoe UI"/>
                <w:sz w:val="18"/>
                <w:szCs w:val="18"/>
              </w:rPr>
              <w:t xml:space="preserve"> (prioritised)</w:t>
            </w:r>
          </w:p>
        </w:tc>
        <w:tc>
          <w:tcPr>
            <w:tcW w:w="2505" w:type="dxa"/>
            <w:tcBorders>
              <w:top w:val="single" w:sz="4" w:space="0" w:color="B6DFE0" w:themeColor="background1" w:themeTint="66"/>
            </w:tcBorders>
          </w:tcPr>
          <w:p w14:paraId="5B913468" w14:textId="1FD7444A" w:rsidR="00AC0569" w:rsidRPr="00A431E1" w:rsidRDefault="00AC0569" w:rsidP="00E563B1">
            <w:pPr>
              <w:pStyle w:val="Number"/>
              <w:numPr>
                <w:ilvl w:val="0"/>
                <w:numId w:val="0"/>
              </w:numPr>
              <w:spacing w:before="40" w:after="40"/>
              <w:rPr>
                <w:rFonts w:cs="Segoe UI"/>
                <w:sz w:val="18"/>
                <w:szCs w:val="18"/>
              </w:rPr>
            </w:pPr>
            <w:r w:rsidRPr="00A431E1">
              <w:rPr>
                <w:rFonts w:cs="Segoe UI"/>
                <w:sz w:val="18"/>
                <w:szCs w:val="18"/>
              </w:rPr>
              <w:t xml:space="preserve">European </w:t>
            </w:r>
          </w:p>
        </w:tc>
        <w:tc>
          <w:tcPr>
            <w:tcW w:w="2480" w:type="dxa"/>
            <w:tcBorders>
              <w:top w:val="single" w:sz="4" w:space="0" w:color="B6DFE0" w:themeColor="background1" w:themeTint="66"/>
            </w:tcBorders>
          </w:tcPr>
          <w:p w14:paraId="6C947051" w14:textId="71A7CD4D" w:rsidR="00AC0569" w:rsidRPr="00A431E1" w:rsidRDefault="00AC0569" w:rsidP="00E563B1">
            <w:pPr>
              <w:pStyle w:val="TableText"/>
              <w:spacing w:before="40" w:after="40"/>
              <w:jc w:val="center"/>
            </w:pPr>
            <w:r w:rsidRPr="00A431E1">
              <w:t>60.4</w:t>
            </w:r>
          </w:p>
        </w:tc>
        <w:tc>
          <w:tcPr>
            <w:tcW w:w="2481" w:type="dxa"/>
            <w:tcBorders>
              <w:top w:val="single" w:sz="4" w:space="0" w:color="B6DFE0" w:themeColor="background1" w:themeTint="66"/>
            </w:tcBorders>
          </w:tcPr>
          <w:p w14:paraId="15A5BAE8" w14:textId="2750E12A" w:rsidR="00AC0569" w:rsidRPr="00A431E1" w:rsidRDefault="00AC0569" w:rsidP="00E563B1">
            <w:pPr>
              <w:pStyle w:val="TableText"/>
              <w:spacing w:before="40" w:after="40"/>
              <w:jc w:val="center"/>
            </w:pPr>
            <w:r w:rsidRPr="00A431E1">
              <w:t>59.8</w:t>
            </w:r>
          </w:p>
        </w:tc>
      </w:tr>
      <w:tr w:rsidR="00AC0569" w:rsidRPr="00A431E1" w14:paraId="6348D2A5" w14:textId="72149FC7" w:rsidTr="00C12C64">
        <w:tc>
          <w:tcPr>
            <w:tcW w:w="756" w:type="dxa"/>
            <w:vMerge/>
            <w:textDirection w:val="btLr"/>
          </w:tcPr>
          <w:p w14:paraId="25A2F33D" w14:textId="77777777" w:rsidR="00AC0569" w:rsidRPr="00A431E1" w:rsidRDefault="00AC0569" w:rsidP="00E563B1">
            <w:pPr>
              <w:pStyle w:val="Number"/>
              <w:numPr>
                <w:ilvl w:val="0"/>
                <w:numId w:val="0"/>
              </w:numPr>
              <w:spacing w:before="40" w:after="40"/>
              <w:ind w:left="113" w:right="113"/>
              <w:jc w:val="center"/>
              <w:rPr>
                <w:rFonts w:cs="Segoe UI"/>
                <w:sz w:val="18"/>
                <w:szCs w:val="18"/>
              </w:rPr>
            </w:pPr>
          </w:p>
        </w:tc>
        <w:tc>
          <w:tcPr>
            <w:tcW w:w="2505" w:type="dxa"/>
          </w:tcPr>
          <w:p w14:paraId="775A2CB8" w14:textId="77777777" w:rsidR="00AC0569" w:rsidRPr="00A431E1" w:rsidRDefault="00AC0569" w:rsidP="00E563B1">
            <w:pPr>
              <w:pStyle w:val="Number"/>
              <w:numPr>
                <w:ilvl w:val="0"/>
                <w:numId w:val="0"/>
              </w:numPr>
              <w:spacing w:before="40" w:after="40"/>
              <w:rPr>
                <w:rFonts w:cs="Segoe UI"/>
                <w:sz w:val="18"/>
                <w:szCs w:val="18"/>
              </w:rPr>
            </w:pPr>
            <w:r w:rsidRPr="00A431E1">
              <w:rPr>
                <w:rFonts w:cs="Segoe UI"/>
                <w:sz w:val="18"/>
                <w:szCs w:val="18"/>
              </w:rPr>
              <w:t xml:space="preserve">Māori </w:t>
            </w:r>
          </w:p>
        </w:tc>
        <w:tc>
          <w:tcPr>
            <w:tcW w:w="2480" w:type="dxa"/>
          </w:tcPr>
          <w:p w14:paraId="59728C92" w14:textId="3BCD4E81" w:rsidR="00AC0569" w:rsidRPr="00A431E1" w:rsidRDefault="00AC0569" w:rsidP="00E563B1">
            <w:pPr>
              <w:pStyle w:val="TableText"/>
              <w:spacing w:before="40" w:after="40"/>
              <w:jc w:val="center"/>
            </w:pPr>
            <w:r w:rsidRPr="00A431E1">
              <w:t>57.0</w:t>
            </w:r>
          </w:p>
        </w:tc>
        <w:tc>
          <w:tcPr>
            <w:tcW w:w="2481" w:type="dxa"/>
          </w:tcPr>
          <w:p w14:paraId="1A87B574" w14:textId="760D1835" w:rsidR="00AC0569" w:rsidRPr="00A431E1" w:rsidRDefault="00AC0569" w:rsidP="00E563B1">
            <w:pPr>
              <w:pStyle w:val="TableText"/>
              <w:spacing w:before="40" w:after="40"/>
              <w:jc w:val="center"/>
            </w:pPr>
            <w:r w:rsidRPr="00A431E1">
              <w:t>51.5</w:t>
            </w:r>
          </w:p>
        </w:tc>
      </w:tr>
      <w:tr w:rsidR="00AC0569" w:rsidRPr="00A431E1" w14:paraId="45A1B31B" w14:textId="7286A887" w:rsidTr="00C12C64">
        <w:tc>
          <w:tcPr>
            <w:tcW w:w="756" w:type="dxa"/>
            <w:vMerge/>
            <w:textDirection w:val="btLr"/>
          </w:tcPr>
          <w:p w14:paraId="7BC5E3EC" w14:textId="77777777" w:rsidR="00AC0569" w:rsidRPr="00A431E1" w:rsidRDefault="00AC0569" w:rsidP="00E563B1">
            <w:pPr>
              <w:pStyle w:val="Number"/>
              <w:numPr>
                <w:ilvl w:val="0"/>
                <w:numId w:val="0"/>
              </w:numPr>
              <w:spacing w:before="40" w:after="40"/>
              <w:ind w:left="113" w:right="113"/>
              <w:jc w:val="center"/>
              <w:rPr>
                <w:rFonts w:cs="Segoe UI"/>
                <w:sz w:val="18"/>
                <w:szCs w:val="18"/>
              </w:rPr>
            </w:pPr>
          </w:p>
        </w:tc>
        <w:tc>
          <w:tcPr>
            <w:tcW w:w="2505" w:type="dxa"/>
          </w:tcPr>
          <w:p w14:paraId="71C5C8B8" w14:textId="2E9F1912" w:rsidR="00AC0569" w:rsidRPr="00A431E1" w:rsidRDefault="00AC0569" w:rsidP="00E563B1">
            <w:pPr>
              <w:pStyle w:val="Number"/>
              <w:numPr>
                <w:ilvl w:val="0"/>
                <w:numId w:val="0"/>
              </w:numPr>
              <w:spacing w:before="40" w:after="40"/>
              <w:rPr>
                <w:rFonts w:cs="Segoe UI"/>
                <w:sz w:val="18"/>
                <w:szCs w:val="18"/>
              </w:rPr>
            </w:pPr>
            <w:r w:rsidRPr="00A431E1">
              <w:rPr>
                <w:rFonts w:cs="Segoe UI"/>
                <w:sz w:val="18"/>
                <w:szCs w:val="18"/>
              </w:rPr>
              <w:t xml:space="preserve">Pacific </w:t>
            </w:r>
            <w:r w:rsidR="00DE0DC5">
              <w:rPr>
                <w:rFonts w:cs="Segoe UI"/>
                <w:sz w:val="18"/>
                <w:szCs w:val="18"/>
              </w:rPr>
              <w:t>peoples</w:t>
            </w:r>
          </w:p>
        </w:tc>
        <w:tc>
          <w:tcPr>
            <w:tcW w:w="2480" w:type="dxa"/>
          </w:tcPr>
          <w:p w14:paraId="4BB241F0" w14:textId="4C720E03" w:rsidR="00AC0569" w:rsidRPr="00A431E1" w:rsidRDefault="00AC0569" w:rsidP="00E563B1">
            <w:pPr>
              <w:pStyle w:val="TableText"/>
              <w:spacing w:before="40" w:after="40"/>
              <w:jc w:val="center"/>
            </w:pPr>
            <w:r w:rsidRPr="00A431E1">
              <w:t>60.3</w:t>
            </w:r>
          </w:p>
        </w:tc>
        <w:tc>
          <w:tcPr>
            <w:tcW w:w="2481" w:type="dxa"/>
          </w:tcPr>
          <w:p w14:paraId="10988136" w14:textId="14F38D57" w:rsidR="00AC0569" w:rsidRPr="00A431E1" w:rsidRDefault="00AC0569" w:rsidP="00E563B1">
            <w:pPr>
              <w:pStyle w:val="TableText"/>
              <w:spacing w:before="40" w:after="40"/>
              <w:jc w:val="center"/>
            </w:pPr>
            <w:r w:rsidRPr="00A431E1">
              <w:t>66.7</w:t>
            </w:r>
          </w:p>
        </w:tc>
      </w:tr>
      <w:tr w:rsidR="00AC0569" w:rsidRPr="00A431E1" w14:paraId="767E9E78" w14:textId="5F514E48" w:rsidTr="00C12C64">
        <w:tc>
          <w:tcPr>
            <w:tcW w:w="756" w:type="dxa"/>
            <w:vMerge/>
            <w:textDirection w:val="btLr"/>
          </w:tcPr>
          <w:p w14:paraId="6760FF61" w14:textId="77777777" w:rsidR="00AC0569" w:rsidRPr="00A431E1" w:rsidRDefault="00AC0569" w:rsidP="00E563B1">
            <w:pPr>
              <w:pStyle w:val="Number"/>
              <w:numPr>
                <w:ilvl w:val="0"/>
                <w:numId w:val="0"/>
              </w:numPr>
              <w:spacing w:before="40" w:after="40"/>
              <w:ind w:left="113" w:right="113"/>
              <w:jc w:val="center"/>
              <w:rPr>
                <w:rFonts w:cs="Segoe UI"/>
                <w:sz w:val="18"/>
                <w:szCs w:val="18"/>
              </w:rPr>
            </w:pPr>
          </w:p>
        </w:tc>
        <w:tc>
          <w:tcPr>
            <w:tcW w:w="2505" w:type="dxa"/>
          </w:tcPr>
          <w:p w14:paraId="0F320DA6" w14:textId="77777777" w:rsidR="00AC0569" w:rsidRPr="00A431E1" w:rsidRDefault="00AC0569" w:rsidP="00E563B1">
            <w:pPr>
              <w:pStyle w:val="Number"/>
              <w:numPr>
                <w:ilvl w:val="0"/>
                <w:numId w:val="0"/>
              </w:numPr>
              <w:spacing w:before="40" w:after="40"/>
              <w:rPr>
                <w:rFonts w:cs="Segoe UI"/>
                <w:sz w:val="18"/>
                <w:szCs w:val="18"/>
              </w:rPr>
            </w:pPr>
            <w:r w:rsidRPr="00A431E1">
              <w:rPr>
                <w:rFonts w:cs="Segoe UI"/>
                <w:sz w:val="18"/>
                <w:szCs w:val="18"/>
              </w:rPr>
              <w:t>Asian</w:t>
            </w:r>
          </w:p>
        </w:tc>
        <w:tc>
          <w:tcPr>
            <w:tcW w:w="2480" w:type="dxa"/>
          </w:tcPr>
          <w:p w14:paraId="0E4251E1" w14:textId="3EB86809" w:rsidR="00AC0569" w:rsidRPr="00A431E1" w:rsidRDefault="00AC0569" w:rsidP="00E563B1">
            <w:pPr>
              <w:pStyle w:val="TableText"/>
              <w:spacing w:before="40" w:after="40"/>
              <w:jc w:val="center"/>
            </w:pPr>
            <w:r w:rsidRPr="00A431E1">
              <w:t>71.6</w:t>
            </w:r>
          </w:p>
        </w:tc>
        <w:tc>
          <w:tcPr>
            <w:tcW w:w="2481" w:type="dxa"/>
          </w:tcPr>
          <w:p w14:paraId="214BDD89" w14:textId="089C18FB" w:rsidR="00AC0569" w:rsidRPr="00A431E1" w:rsidRDefault="00AC0569" w:rsidP="00E563B1">
            <w:pPr>
              <w:pStyle w:val="TableText"/>
              <w:spacing w:before="40" w:after="40"/>
              <w:jc w:val="center"/>
            </w:pPr>
            <w:r w:rsidRPr="00A431E1">
              <w:t>75.8</w:t>
            </w:r>
          </w:p>
        </w:tc>
      </w:tr>
      <w:tr w:rsidR="00AC0569" w:rsidRPr="00A431E1" w14:paraId="45856A6B" w14:textId="05E171F4" w:rsidTr="00C12C64">
        <w:tc>
          <w:tcPr>
            <w:tcW w:w="756" w:type="dxa"/>
            <w:vMerge/>
            <w:tcBorders>
              <w:bottom w:val="single" w:sz="4" w:space="0" w:color="B6DFE0" w:themeColor="background1" w:themeTint="66"/>
            </w:tcBorders>
            <w:textDirection w:val="btLr"/>
          </w:tcPr>
          <w:p w14:paraId="7292494B" w14:textId="77777777" w:rsidR="00AC0569" w:rsidRPr="00A431E1" w:rsidRDefault="00AC0569" w:rsidP="00E563B1">
            <w:pPr>
              <w:pStyle w:val="Number"/>
              <w:numPr>
                <w:ilvl w:val="0"/>
                <w:numId w:val="0"/>
              </w:numPr>
              <w:spacing w:before="40" w:after="40"/>
              <w:ind w:left="113" w:right="113"/>
              <w:jc w:val="center"/>
              <w:rPr>
                <w:rFonts w:cs="Segoe UI"/>
                <w:sz w:val="18"/>
                <w:szCs w:val="18"/>
              </w:rPr>
            </w:pPr>
          </w:p>
        </w:tc>
        <w:tc>
          <w:tcPr>
            <w:tcW w:w="2505" w:type="dxa"/>
            <w:tcBorders>
              <w:bottom w:val="single" w:sz="4" w:space="0" w:color="B6DFE0" w:themeColor="background1" w:themeTint="66"/>
            </w:tcBorders>
          </w:tcPr>
          <w:p w14:paraId="7112AB11" w14:textId="77777777" w:rsidR="00AC0569" w:rsidRPr="00A431E1" w:rsidRDefault="00AC0569" w:rsidP="00E563B1">
            <w:pPr>
              <w:pStyle w:val="Number"/>
              <w:numPr>
                <w:ilvl w:val="0"/>
                <w:numId w:val="0"/>
              </w:numPr>
              <w:spacing w:before="40" w:after="40"/>
              <w:rPr>
                <w:rFonts w:cs="Segoe UI"/>
                <w:sz w:val="18"/>
                <w:szCs w:val="18"/>
              </w:rPr>
            </w:pPr>
            <w:r w:rsidRPr="00A431E1">
              <w:rPr>
                <w:rFonts w:cs="Segoe UI"/>
                <w:sz w:val="18"/>
                <w:szCs w:val="18"/>
              </w:rPr>
              <w:t>MELAA or other</w:t>
            </w:r>
          </w:p>
        </w:tc>
        <w:tc>
          <w:tcPr>
            <w:tcW w:w="2480" w:type="dxa"/>
            <w:tcBorders>
              <w:bottom w:val="single" w:sz="4" w:space="0" w:color="B6DFE0" w:themeColor="background1" w:themeTint="66"/>
            </w:tcBorders>
          </w:tcPr>
          <w:p w14:paraId="7439AFDF" w14:textId="5F79ABB3" w:rsidR="00AC0569" w:rsidRPr="00A431E1" w:rsidRDefault="00AC0569" w:rsidP="00E563B1">
            <w:pPr>
              <w:pStyle w:val="TableText"/>
              <w:spacing w:before="40" w:after="40"/>
              <w:jc w:val="center"/>
            </w:pPr>
            <w:r w:rsidRPr="00A431E1">
              <w:t>72.4</w:t>
            </w:r>
          </w:p>
        </w:tc>
        <w:tc>
          <w:tcPr>
            <w:tcW w:w="2481" w:type="dxa"/>
            <w:tcBorders>
              <w:bottom w:val="single" w:sz="4" w:space="0" w:color="B6DFE0" w:themeColor="background1" w:themeTint="66"/>
            </w:tcBorders>
          </w:tcPr>
          <w:p w14:paraId="641CF239" w14:textId="3C784337" w:rsidR="00AC0569" w:rsidRPr="00A431E1" w:rsidRDefault="00AC0569" w:rsidP="00E563B1">
            <w:pPr>
              <w:pStyle w:val="TableText"/>
              <w:spacing w:before="40" w:after="40"/>
              <w:jc w:val="center"/>
            </w:pPr>
            <w:r w:rsidRPr="00A431E1">
              <w:t>79.3</w:t>
            </w:r>
          </w:p>
        </w:tc>
      </w:tr>
      <w:tr w:rsidR="00AC0569" w:rsidRPr="00A431E1" w14:paraId="5BACAFBB" w14:textId="77777777" w:rsidTr="00C12C64">
        <w:tc>
          <w:tcPr>
            <w:tcW w:w="756" w:type="dxa"/>
            <w:vMerge w:val="restart"/>
            <w:tcBorders>
              <w:top w:val="single" w:sz="4" w:space="0" w:color="B6DFE0" w:themeColor="background1" w:themeTint="66"/>
            </w:tcBorders>
            <w:textDirection w:val="btLr"/>
          </w:tcPr>
          <w:p w14:paraId="294794B5" w14:textId="4D57F1A2" w:rsidR="00AC0569" w:rsidRPr="00A431E1" w:rsidRDefault="00AC0569" w:rsidP="00E563B1">
            <w:pPr>
              <w:pStyle w:val="Number"/>
              <w:numPr>
                <w:ilvl w:val="0"/>
                <w:numId w:val="0"/>
              </w:numPr>
              <w:spacing w:before="40" w:after="40"/>
              <w:ind w:left="113" w:right="113"/>
              <w:jc w:val="center"/>
              <w:rPr>
                <w:rFonts w:cs="Segoe UI"/>
                <w:sz w:val="18"/>
                <w:szCs w:val="18"/>
              </w:rPr>
            </w:pPr>
            <w:r w:rsidRPr="00A431E1">
              <w:rPr>
                <w:rFonts w:cs="Segoe UI"/>
                <w:sz w:val="18"/>
                <w:szCs w:val="18"/>
              </w:rPr>
              <w:t>Residence in New Zealand</w:t>
            </w:r>
          </w:p>
        </w:tc>
        <w:tc>
          <w:tcPr>
            <w:tcW w:w="2505" w:type="dxa"/>
            <w:tcBorders>
              <w:top w:val="single" w:sz="4" w:space="0" w:color="B6DFE0" w:themeColor="background1" w:themeTint="66"/>
            </w:tcBorders>
          </w:tcPr>
          <w:p w14:paraId="3A209A74" w14:textId="5EDAD521" w:rsidR="00AC0569" w:rsidRPr="00A431E1" w:rsidRDefault="00AC0569" w:rsidP="00E563B1">
            <w:pPr>
              <w:pStyle w:val="Number"/>
              <w:numPr>
                <w:ilvl w:val="0"/>
                <w:numId w:val="0"/>
              </w:numPr>
              <w:spacing w:before="40" w:after="40"/>
              <w:rPr>
                <w:rFonts w:cs="Segoe UI"/>
                <w:sz w:val="18"/>
                <w:szCs w:val="18"/>
              </w:rPr>
            </w:pPr>
            <w:r w:rsidRPr="00A431E1">
              <w:rPr>
                <w:rFonts w:cs="Segoe UI"/>
                <w:sz w:val="18"/>
                <w:szCs w:val="18"/>
              </w:rPr>
              <w:t>Auckland</w:t>
            </w:r>
          </w:p>
        </w:tc>
        <w:tc>
          <w:tcPr>
            <w:tcW w:w="2480" w:type="dxa"/>
            <w:tcBorders>
              <w:top w:val="single" w:sz="4" w:space="0" w:color="B6DFE0" w:themeColor="background1" w:themeTint="66"/>
            </w:tcBorders>
          </w:tcPr>
          <w:p w14:paraId="0FD21E8C" w14:textId="53D88353" w:rsidR="00AC0569" w:rsidRPr="00A431E1" w:rsidRDefault="00AC0569" w:rsidP="00E563B1">
            <w:pPr>
              <w:pStyle w:val="TableText"/>
              <w:spacing w:before="40" w:after="40"/>
              <w:jc w:val="center"/>
            </w:pPr>
            <w:r w:rsidRPr="00A431E1">
              <w:t>65.1</w:t>
            </w:r>
          </w:p>
        </w:tc>
        <w:tc>
          <w:tcPr>
            <w:tcW w:w="2481" w:type="dxa"/>
            <w:tcBorders>
              <w:top w:val="single" w:sz="4" w:space="0" w:color="B6DFE0" w:themeColor="background1" w:themeTint="66"/>
            </w:tcBorders>
          </w:tcPr>
          <w:p w14:paraId="0AEAA280" w14:textId="1DAC506F" w:rsidR="00AC0569" w:rsidRPr="00A431E1" w:rsidRDefault="00AC0569" w:rsidP="00E563B1">
            <w:pPr>
              <w:pStyle w:val="TableText"/>
              <w:spacing w:before="40" w:after="40"/>
              <w:jc w:val="center"/>
            </w:pPr>
            <w:r w:rsidRPr="00A431E1">
              <w:t>67.2</w:t>
            </w:r>
          </w:p>
        </w:tc>
      </w:tr>
      <w:tr w:rsidR="00AC0569" w:rsidRPr="00A431E1" w14:paraId="3A27D7A0" w14:textId="77777777" w:rsidTr="00C12C64">
        <w:tc>
          <w:tcPr>
            <w:tcW w:w="756" w:type="dxa"/>
            <w:vMerge/>
          </w:tcPr>
          <w:p w14:paraId="3136464D" w14:textId="77777777" w:rsidR="00AC0569" w:rsidRPr="00A431E1" w:rsidRDefault="00AC0569" w:rsidP="00E563B1">
            <w:pPr>
              <w:pStyle w:val="Number"/>
              <w:numPr>
                <w:ilvl w:val="0"/>
                <w:numId w:val="0"/>
              </w:numPr>
              <w:spacing w:before="40" w:after="40"/>
              <w:rPr>
                <w:rFonts w:cs="Segoe UI"/>
                <w:sz w:val="18"/>
                <w:szCs w:val="18"/>
              </w:rPr>
            </w:pPr>
          </w:p>
        </w:tc>
        <w:tc>
          <w:tcPr>
            <w:tcW w:w="2505" w:type="dxa"/>
          </w:tcPr>
          <w:p w14:paraId="0A33C886" w14:textId="47861FC7" w:rsidR="00AC0569" w:rsidRPr="00A431E1" w:rsidRDefault="00AC0569" w:rsidP="00E563B1">
            <w:pPr>
              <w:pStyle w:val="Number"/>
              <w:numPr>
                <w:ilvl w:val="0"/>
                <w:numId w:val="0"/>
              </w:numPr>
              <w:spacing w:before="40" w:after="40"/>
              <w:rPr>
                <w:rFonts w:cs="Segoe UI"/>
                <w:sz w:val="18"/>
                <w:szCs w:val="18"/>
              </w:rPr>
            </w:pPr>
            <w:r w:rsidRPr="00A431E1">
              <w:rPr>
                <w:rFonts w:cs="Segoe UI"/>
                <w:sz w:val="18"/>
                <w:szCs w:val="18"/>
              </w:rPr>
              <w:t>Waikato</w:t>
            </w:r>
          </w:p>
        </w:tc>
        <w:tc>
          <w:tcPr>
            <w:tcW w:w="2480" w:type="dxa"/>
          </w:tcPr>
          <w:p w14:paraId="7FA07A44" w14:textId="02E8F9DB" w:rsidR="00AC0569" w:rsidRPr="00A431E1" w:rsidRDefault="00AC0569" w:rsidP="00E563B1">
            <w:pPr>
              <w:pStyle w:val="TableText"/>
              <w:spacing w:before="40" w:after="40"/>
              <w:jc w:val="center"/>
            </w:pPr>
            <w:r w:rsidRPr="00A431E1">
              <w:t>54.7</w:t>
            </w:r>
          </w:p>
        </w:tc>
        <w:tc>
          <w:tcPr>
            <w:tcW w:w="2481" w:type="dxa"/>
          </w:tcPr>
          <w:p w14:paraId="4A7F8EBE" w14:textId="4B9782A2" w:rsidR="00AC0569" w:rsidRPr="00A431E1" w:rsidRDefault="00AC0569" w:rsidP="00E563B1">
            <w:pPr>
              <w:pStyle w:val="TableText"/>
              <w:spacing w:before="40" w:after="40"/>
              <w:jc w:val="center"/>
            </w:pPr>
            <w:r w:rsidRPr="00A431E1">
              <w:t>58.4</w:t>
            </w:r>
          </w:p>
        </w:tc>
      </w:tr>
      <w:tr w:rsidR="00AC0569" w:rsidRPr="00A431E1" w14:paraId="64881787" w14:textId="77777777" w:rsidTr="00C12C64">
        <w:tc>
          <w:tcPr>
            <w:tcW w:w="756" w:type="dxa"/>
            <w:vMerge/>
          </w:tcPr>
          <w:p w14:paraId="32A8EEAF" w14:textId="77777777" w:rsidR="00AC0569" w:rsidRPr="00A431E1" w:rsidRDefault="00AC0569" w:rsidP="00E563B1">
            <w:pPr>
              <w:pStyle w:val="Number"/>
              <w:numPr>
                <w:ilvl w:val="0"/>
                <w:numId w:val="0"/>
              </w:numPr>
              <w:spacing w:before="40" w:after="40"/>
              <w:rPr>
                <w:rFonts w:cs="Segoe UI"/>
                <w:sz w:val="18"/>
                <w:szCs w:val="18"/>
              </w:rPr>
            </w:pPr>
          </w:p>
        </w:tc>
        <w:tc>
          <w:tcPr>
            <w:tcW w:w="2505" w:type="dxa"/>
          </w:tcPr>
          <w:p w14:paraId="15D97F87" w14:textId="09A4CCC5" w:rsidR="00AC0569" w:rsidRPr="00A431E1" w:rsidRDefault="00AC0569" w:rsidP="00E563B1">
            <w:pPr>
              <w:pStyle w:val="Number"/>
              <w:numPr>
                <w:ilvl w:val="0"/>
                <w:numId w:val="0"/>
              </w:numPr>
              <w:spacing w:before="40" w:after="40"/>
              <w:rPr>
                <w:rFonts w:cs="Segoe UI"/>
                <w:sz w:val="18"/>
                <w:szCs w:val="18"/>
              </w:rPr>
            </w:pPr>
            <w:r w:rsidRPr="00A431E1">
              <w:rPr>
                <w:rFonts w:cs="Segoe UI"/>
                <w:sz w:val="18"/>
                <w:szCs w:val="18"/>
              </w:rPr>
              <w:t>Wellington</w:t>
            </w:r>
          </w:p>
        </w:tc>
        <w:tc>
          <w:tcPr>
            <w:tcW w:w="2480" w:type="dxa"/>
          </w:tcPr>
          <w:p w14:paraId="53FE0A40" w14:textId="2F21D527" w:rsidR="00AC0569" w:rsidRPr="00A431E1" w:rsidRDefault="00AC0569" w:rsidP="00E563B1">
            <w:pPr>
              <w:pStyle w:val="TableText"/>
              <w:spacing w:before="40" w:after="40"/>
              <w:jc w:val="center"/>
            </w:pPr>
            <w:r w:rsidRPr="00A431E1">
              <w:t>64.0</w:t>
            </w:r>
          </w:p>
        </w:tc>
        <w:tc>
          <w:tcPr>
            <w:tcW w:w="2481" w:type="dxa"/>
          </w:tcPr>
          <w:p w14:paraId="53DC1988" w14:textId="1C51B9B4" w:rsidR="00AC0569" w:rsidRPr="00A431E1" w:rsidRDefault="00AC0569" w:rsidP="00E563B1">
            <w:pPr>
              <w:pStyle w:val="TableText"/>
              <w:spacing w:before="40" w:after="40"/>
              <w:jc w:val="center"/>
            </w:pPr>
            <w:r w:rsidRPr="00A431E1">
              <w:t>60.5</w:t>
            </w:r>
          </w:p>
        </w:tc>
      </w:tr>
      <w:tr w:rsidR="00AC0569" w:rsidRPr="00A431E1" w14:paraId="333B422F" w14:textId="77777777" w:rsidTr="00C12C64">
        <w:tc>
          <w:tcPr>
            <w:tcW w:w="756" w:type="dxa"/>
            <w:vMerge/>
          </w:tcPr>
          <w:p w14:paraId="7C496FF5" w14:textId="77777777" w:rsidR="00AC0569" w:rsidRPr="00A431E1" w:rsidRDefault="00AC0569" w:rsidP="00E563B1">
            <w:pPr>
              <w:pStyle w:val="Number"/>
              <w:numPr>
                <w:ilvl w:val="0"/>
                <w:numId w:val="0"/>
              </w:numPr>
              <w:spacing w:before="40" w:after="40"/>
              <w:rPr>
                <w:rFonts w:cs="Segoe UI"/>
                <w:sz w:val="18"/>
                <w:szCs w:val="18"/>
              </w:rPr>
            </w:pPr>
          </w:p>
        </w:tc>
        <w:tc>
          <w:tcPr>
            <w:tcW w:w="2505" w:type="dxa"/>
          </w:tcPr>
          <w:p w14:paraId="2858FE72" w14:textId="3B93C17D" w:rsidR="00AC0569" w:rsidRPr="00A431E1" w:rsidRDefault="00AC0569" w:rsidP="00E563B1">
            <w:pPr>
              <w:pStyle w:val="Number"/>
              <w:numPr>
                <w:ilvl w:val="0"/>
                <w:numId w:val="0"/>
              </w:numPr>
              <w:spacing w:before="40" w:after="40"/>
              <w:rPr>
                <w:rFonts w:cs="Segoe UI"/>
                <w:sz w:val="18"/>
                <w:szCs w:val="18"/>
              </w:rPr>
            </w:pPr>
            <w:r w:rsidRPr="00A431E1">
              <w:rPr>
                <w:rFonts w:cs="Segoe UI"/>
                <w:sz w:val="18"/>
                <w:szCs w:val="18"/>
              </w:rPr>
              <w:t>Canterbury</w:t>
            </w:r>
          </w:p>
        </w:tc>
        <w:tc>
          <w:tcPr>
            <w:tcW w:w="2480" w:type="dxa"/>
          </w:tcPr>
          <w:p w14:paraId="79261960" w14:textId="79C6FACD" w:rsidR="00AC0569" w:rsidRPr="00A431E1" w:rsidRDefault="00AC0569" w:rsidP="00E563B1">
            <w:pPr>
              <w:pStyle w:val="TableText"/>
              <w:spacing w:before="40" w:after="40"/>
              <w:jc w:val="center"/>
            </w:pPr>
            <w:r w:rsidRPr="00A431E1">
              <w:t>61.9</w:t>
            </w:r>
          </w:p>
        </w:tc>
        <w:tc>
          <w:tcPr>
            <w:tcW w:w="2481" w:type="dxa"/>
          </w:tcPr>
          <w:p w14:paraId="45A88065" w14:textId="0166FDB3" w:rsidR="00AC0569" w:rsidRPr="00A431E1" w:rsidRDefault="00AC0569" w:rsidP="00E563B1">
            <w:pPr>
              <w:pStyle w:val="TableText"/>
              <w:spacing w:before="40" w:after="40"/>
              <w:jc w:val="center"/>
            </w:pPr>
            <w:r w:rsidRPr="00A431E1">
              <w:t>58.7</w:t>
            </w:r>
          </w:p>
        </w:tc>
      </w:tr>
      <w:tr w:rsidR="00AC0569" w:rsidRPr="00A431E1" w14:paraId="0B649F7F" w14:textId="77777777" w:rsidTr="00C12C64">
        <w:tc>
          <w:tcPr>
            <w:tcW w:w="756" w:type="dxa"/>
            <w:vMerge/>
          </w:tcPr>
          <w:p w14:paraId="6C33DB39" w14:textId="77777777" w:rsidR="00AC0569" w:rsidRPr="00A431E1" w:rsidRDefault="00AC0569" w:rsidP="00E563B1">
            <w:pPr>
              <w:pStyle w:val="Number"/>
              <w:numPr>
                <w:ilvl w:val="0"/>
                <w:numId w:val="0"/>
              </w:numPr>
              <w:spacing w:before="40" w:after="40"/>
              <w:rPr>
                <w:rFonts w:cs="Segoe UI"/>
                <w:sz w:val="18"/>
                <w:szCs w:val="18"/>
              </w:rPr>
            </w:pPr>
          </w:p>
        </w:tc>
        <w:tc>
          <w:tcPr>
            <w:tcW w:w="2505" w:type="dxa"/>
          </w:tcPr>
          <w:p w14:paraId="1C6E06A8" w14:textId="0D17D8DD" w:rsidR="00AC0569" w:rsidRPr="00A431E1" w:rsidRDefault="00AC0569" w:rsidP="00E563B1">
            <w:pPr>
              <w:pStyle w:val="Number"/>
              <w:numPr>
                <w:ilvl w:val="0"/>
                <w:numId w:val="0"/>
              </w:numPr>
              <w:spacing w:before="40" w:after="40"/>
              <w:rPr>
                <w:rFonts w:cs="Segoe UI"/>
                <w:sz w:val="18"/>
                <w:szCs w:val="18"/>
              </w:rPr>
            </w:pPr>
            <w:r w:rsidRPr="00A431E1">
              <w:rPr>
                <w:rFonts w:cs="Segoe UI"/>
                <w:sz w:val="18"/>
                <w:szCs w:val="18"/>
              </w:rPr>
              <w:t>Otago</w:t>
            </w:r>
          </w:p>
        </w:tc>
        <w:tc>
          <w:tcPr>
            <w:tcW w:w="2480" w:type="dxa"/>
          </w:tcPr>
          <w:p w14:paraId="440212B4" w14:textId="3B56216D" w:rsidR="00AC0569" w:rsidRPr="00A431E1" w:rsidRDefault="00AC0569" w:rsidP="00E563B1">
            <w:pPr>
              <w:pStyle w:val="TableText"/>
              <w:spacing w:before="40" w:after="40"/>
              <w:jc w:val="center"/>
            </w:pPr>
            <w:r w:rsidRPr="00A431E1">
              <w:t>59.2</w:t>
            </w:r>
          </w:p>
        </w:tc>
        <w:tc>
          <w:tcPr>
            <w:tcW w:w="2481" w:type="dxa"/>
          </w:tcPr>
          <w:p w14:paraId="1E945BA9" w14:textId="14C2E0F8" w:rsidR="00AC0569" w:rsidRPr="00A431E1" w:rsidRDefault="00AC0569" w:rsidP="00E563B1">
            <w:pPr>
              <w:pStyle w:val="TableText"/>
              <w:spacing w:before="40" w:after="40"/>
              <w:jc w:val="center"/>
            </w:pPr>
            <w:r w:rsidRPr="00A431E1">
              <w:t>53.2</w:t>
            </w:r>
          </w:p>
        </w:tc>
      </w:tr>
      <w:tr w:rsidR="00AC0569" w:rsidRPr="00A431E1" w14:paraId="4FC8C0B8" w14:textId="77777777" w:rsidTr="00C12C64">
        <w:tc>
          <w:tcPr>
            <w:tcW w:w="756" w:type="dxa"/>
            <w:vMerge/>
            <w:tcBorders>
              <w:bottom w:val="single" w:sz="4" w:space="0" w:color="B6DFE0" w:themeColor="background1" w:themeTint="66"/>
            </w:tcBorders>
          </w:tcPr>
          <w:p w14:paraId="33E8DDC8" w14:textId="77777777" w:rsidR="00AC0569" w:rsidRPr="00A431E1" w:rsidRDefault="00AC0569" w:rsidP="00E563B1">
            <w:pPr>
              <w:pStyle w:val="Number"/>
              <w:numPr>
                <w:ilvl w:val="0"/>
                <w:numId w:val="0"/>
              </w:numPr>
              <w:spacing w:before="40" w:after="40"/>
              <w:rPr>
                <w:rFonts w:cs="Segoe UI"/>
                <w:sz w:val="18"/>
                <w:szCs w:val="18"/>
              </w:rPr>
            </w:pPr>
          </w:p>
        </w:tc>
        <w:tc>
          <w:tcPr>
            <w:tcW w:w="2505" w:type="dxa"/>
            <w:tcBorders>
              <w:bottom w:val="single" w:sz="4" w:space="0" w:color="B6DFE0" w:themeColor="background1" w:themeTint="66"/>
            </w:tcBorders>
          </w:tcPr>
          <w:p w14:paraId="079102FF" w14:textId="0193B80E" w:rsidR="00AC0569" w:rsidRPr="00A431E1" w:rsidRDefault="00AC0569" w:rsidP="00E563B1">
            <w:pPr>
              <w:pStyle w:val="Number"/>
              <w:numPr>
                <w:ilvl w:val="0"/>
                <w:numId w:val="0"/>
              </w:numPr>
              <w:spacing w:before="40" w:after="40"/>
              <w:rPr>
                <w:rFonts w:cs="Segoe UI"/>
                <w:sz w:val="18"/>
                <w:szCs w:val="18"/>
              </w:rPr>
            </w:pPr>
            <w:r w:rsidRPr="00A431E1">
              <w:rPr>
                <w:rFonts w:cs="Segoe UI"/>
                <w:sz w:val="18"/>
                <w:szCs w:val="18"/>
              </w:rPr>
              <w:t>Rest of NZ</w:t>
            </w:r>
          </w:p>
        </w:tc>
        <w:tc>
          <w:tcPr>
            <w:tcW w:w="2480" w:type="dxa"/>
            <w:tcBorders>
              <w:bottom w:val="single" w:sz="4" w:space="0" w:color="B6DFE0" w:themeColor="background1" w:themeTint="66"/>
            </w:tcBorders>
          </w:tcPr>
          <w:p w14:paraId="612CB319" w14:textId="2E44E92A" w:rsidR="00AC0569" w:rsidRPr="00A431E1" w:rsidRDefault="00AC0569" w:rsidP="00E563B1">
            <w:pPr>
              <w:pStyle w:val="TableText"/>
              <w:spacing w:before="40" w:after="40"/>
              <w:jc w:val="center"/>
            </w:pPr>
            <w:r w:rsidRPr="00A431E1">
              <w:t>56.0</w:t>
            </w:r>
          </w:p>
        </w:tc>
        <w:tc>
          <w:tcPr>
            <w:tcW w:w="2481" w:type="dxa"/>
            <w:tcBorders>
              <w:bottom w:val="single" w:sz="4" w:space="0" w:color="B6DFE0" w:themeColor="background1" w:themeTint="66"/>
            </w:tcBorders>
          </w:tcPr>
          <w:p w14:paraId="0ADFA458" w14:textId="4ECEEA5D" w:rsidR="00AC0569" w:rsidRPr="00A431E1" w:rsidRDefault="00AC0569" w:rsidP="00E563B1">
            <w:pPr>
              <w:pStyle w:val="TableText"/>
              <w:spacing w:before="40" w:after="40"/>
              <w:jc w:val="center"/>
            </w:pPr>
            <w:r w:rsidRPr="00A431E1">
              <w:t>50.7</w:t>
            </w:r>
          </w:p>
        </w:tc>
      </w:tr>
      <w:tr w:rsidR="00AC0569" w:rsidRPr="00A431E1" w14:paraId="43987BB0" w14:textId="5128E908" w:rsidTr="00C12C64">
        <w:tc>
          <w:tcPr>
            <w:tcW w:w="756" w:type="dxa"/>
            <w:vMerge w:val="restart"/>
            <w:tcBorders>
              <w:top w:val="single" w:sz="4" w:space="0" w:color="B6DFE0" w:themeColor="background1" w:themeTint="66"/>
            </w:tcBorders>
            <w:textDirection w:val="btLr"/>
          </w:tcPr>
          <w:p w14:paraId="1D701760" w14:textId="77777777" w:rsidR="00AC0569" w:rsidRPr="00A431E1" w:rsidRDefault="00AC0569" w:rsidP="00E563B1">
            <w:pPr>
              <w:pStyle w:val="Number"/>
              <w:numPr>
                <w:ilvl w:val="0"/>
                <w:numId w:val="0"/>
              </w:numPr>
              <w:spacing w:before="40" w:after="40"/>
              <w:ind w:left="113" w:right="113"/>
              <w:jc w:val="center"/>
              <w:rPr>
                <w:rFonts w:cs="Segoe UI"/>
                <w:sz w:val="18"/>
                <w:szCs w:val="18"/>
              </w:rPr>
            </w:pPr>
            <w:r w:rsidRPr="00A431E1">
              <w:rPr>
                <w:rFonts w:cs="Segoe UI"/>
                <w:sz w:val="18"/>
                <w:szCs w:val="18"/>
              </w:rPr>
              <w:t>Sexual identity</w:t>
            </w:r>
          </w:p>
        </w:tc>
        <w:tc>
          <w:tcPr>
            <w:tcW w:w="2505" w:type="dxa"/>
            <w:tcBorders>
              <w:top w:val="single" w:sz="4" w:space="0" w:color="B6DFE0" w:themeColor="background1" w:themeTint="66"/>
            </w:tcBorders>
          </w:tcPr>
          <w:p w14:paraId="703D6EF3" w14:textId="77777777" w:rsidR="00AC0569" w:rsidRPr="00A431E1" w:rsidRDefault="00AC0569" w:rsidP="00E563B1">
            <w:pPr>
              <w:pStyle w:val="Number"/>
              <w:numPr>
                <w:ilvl w:val="0"/>
                <w:numId w:val="0"/>
              </w:numPr>
              <w:spacing w:before="40" w:after="40"/>
              <w:rPr>
                <w:rFonts w:cs="Segoe UI"/>
                <w:sz w:val="18"/>
                <w:szCs w:val="18"/>
              </w:rPr>
            </w:pPr>
            <w:r w:rsidRPr="00A431E1">
              <w:rPr>
                <w:rFonts w:cs="Segoe UI"/>
                <w:sz w:val="18"/>
                <w:szCs w:val="18"/>
              </w:rPr>
              <w:t>Gay</w:t>
            </w:r>
          </w:p>
        </w:tc>
        <w:tc>
          <w:tcPr>
            <w:tcW w:w="2480" w:type="dxa"/>
            <w:tcBorders>
              <w:top w:val="single" w:sz="4" w:space="0" w:color="B6DFE0" w:themeColor="background1" w:themeTint="66"/>
            </w:tcBorders>
          </w:tcPr>
          <w:p w14:paraId="7FD65F81" w14:textId="009DC820" w:rsidR="00AC0569" w:rsidRPr="00A431E1" w:rsidRDefault="00AC0569" w:rsidP="00E563B1">
            <w:pPr>
              <w:pStyle w:val="TableText"/>
              <w:spacing w:before="40" w:after="40"/>
              <w:jc w:val="center"/>
            </w:pPr>
            <w:r w:rsidRPr="00A431E1">
              <w:t>63.7</w:t>
            </w:r>
          </w:p>
        </w:tc>
        <w:tc>
          <w:tcPr>
            <w:tcW w:w="2481" w:type="dxa"/>
            <w:tcBorders>
              <w:top w:val="single" w:sz="4" w:space="0" w:color="B6DFE0" w:themeColor="background1" w:themeTint="66"/>
            </w:tcBorders>
          </w:tcPr>
          <w:p w14:paraId="5E1AC22F" w14:textId="39A7A3EE" w:rsidR="00AC0569" w:rsidRPr="00A431E1" w:rsidRDefault="00AC0569" w:rsidP="00E563B1">
            <w:pPr>
              <w:pStyle w:val="TableText"/>
              <w:spacing w:before="40" w:after="40"/>
              <w:jc w:val="center"/>
            </w:pPr>
            <w:r w:rsidRPr="00A431E1">
              <w:t>69.9</w:t>
            </w:r>
          </w:p>
        </w:tc>
      </w:tr>
      <w:tr w:rsidR="00AC0569" w:rsidRPr="00A431E1" w14:paraId="5D9007B6" w14:textId="45F60E5C" w:rsidTr="00C12C64">
        <w:tc>
          <w:tcPr>
            <w:tcW w:w="756" w:type="dxa"/>
            <w:vMerge/>
          </w:tcPr>
          <w:p w14:paraId="4BCDD705" w14:textId="77777777" w:rsidR="00AC0569" w:rsidRPr="00A431E1" w:rsidRDefault="00AC0569" w:rsidP="00E563B1">
            <w:pPr>
              <w:pStyle w:val="Number"/>
              <w:numPr>
                <w:ilvl w:val="0"/>
                <w:numId w:val="0"/>
              </w:numPr>
              <w:spacing w:before="40" w:after="40"/>
              <w:rPr>
                <w:rFonts w:cs="Segoe UI"/>
                <w:sz w:val="18"/>
                <w:szCs w:val="18"/>
              </w:rPr>
            </w:pPr>
          </w:p>
        </w:tc>
        <w:tc>
          <w:tcPr>
            <w:tcW w:w="2505" w:type="dxa"/>
          </w:tcPr>
          <w:p w14:paraId="32BEAA9E" w14:textId="77777777" w:rsidR="00AC0569" w:rsidRPr="00A431E1" w:rsidRDefault="00AC0569" w:rsidP="00E563B1">
            <w:pPr>
              <w:pStyle w:val="Number"/>
              <w:numPr>
                <w:ilvl w:val="0"/>
                <w:numId w:val="0"/>
              </w:numPr>
              <w:spacing w:before="40" w:after="40"/>
              <w:rPr>
                <w:rFonts w:cs="Segoe UI"/>
                <w:sz w:val="18"/>
                <w:szCs w:val="18"/>
              </w:rPr>
            </w:pPr>
            <w:r w:rsidRPr="00A431E1">
              <w:rPr>
                <w:rFonts w:cs="Segoe UI"/>
                <w:sz w:val="18"/>
                <w:szCs w:val="18"/>
              </w:rPr>
              <w:t>Bisexual</w:t>
            </w:r>
          </w:p>
        </w:tc>
        <w:tc>
          <w:tcPr>
            <w:tcW w:w="2480" w:type="dxa"/>
          </w:tcPr>
          <w:p w14:paraId="57A43408" w14:textId="5312B87B" w:rsidR="00AC0569" w:rsidRPr="00A431E1" w:rsidRDefault="00AC0569" w:rsidP="00E563B1">
            <w:pPr>
              <w:pStyle w:val="TableText"/>
              <w:spacing w:before="40" w:after="40"/>
              <w:jc w:val="center"/>
            </w:pPr>
            <w:r w:rsidRPr="00A431E1">
              <w:t>60.6</w:t>
            </w:r>
          </w:p>
        </w:tc>
        <w:tc>
          <w:tcPr>
            <w:tcW w:w="2481" w:type="dxa"/>
          </w:tcPr>
          <w:p w14:paraId="516CFF6E" w14:textId="70816647" w:rsidR="00AC0569" w:rsidRPr="00A431E1" w:rsidRDefault="00AC0569" w:rsidP="00E563B1">
            <w:pPr>
              <w:pStyle w:val="TableText"/>
              <w:spacing w:before="40" w:after="40"/>
              <w:jc w:val="center"/>
            </w:pPr>
            <w:r w:rsidRPr="00A431E1">
              <w:t>53.7</w:t>
            </w:r>
          </w:p>
        </w:tc>
      </w:tr>
      <w:tr w:rsidR="00AC0569" w:rsidRPr="00A431E1" w14:paraId="2632B90B" w14:textId="5D757461" w:rsidTr="00C12C64">
        <w:tc>
          <w:tcPr>
            <w:tcW w:w="756" w:type="dxa"/>
            <w:vMerge/>
          </w:tcPr>
          <w:p w14:paraId="7984A868" w14:textId="77777777" w:rsidR="00AC0569" w:rsidRPr="00A431E1" w:rsidRDefault="00AC0569" w:rsidP="00E563B1">
            <w:pPr>
              <w:pStyle w:val="Number"/>
              <w:numPr>
                <w:ilvl w:val="0"/>
                <w:numId w:val="0"/>
              </w:numPr>
              <w:spacing w:before="40" w:after="40"/>
              <w:rPr>
                <w:rFonts w:cs="Segoe UI"/>
                <w:sz w:val="18"/>
                <w:szCs w:val="18"/>
              </w:rPr>
            </w:pPr>
          </w:p>
        </w:tc>
        <w:tc>
          <w:tcPr>
            <w:tcW w:w="2505" w:type="dxa"/>
          </w:tcPr>
          <w:p w14:paraId="713D8F12" w14:textId="7A2AA871" w:rsidR="00AC0569" w:rsidRPr="00A431E1" w:rsidRDefault="00AC0569" w:rsidP="00E563B1">
            <w:pPr>
              <w:pStyle w:val="Number"/>
              <w:numPr>
                <w:ilvl w:val="0"/>
                <w:numId w:val="0"/>
              </w:numPr>
              <w:spacing w:before="40" w:after="40"/>
              <w:rPr>
                <w:rFonts w:cs="Segoe UI"/>
                <w:sz w:val="18"/>
                <w:szCs w:val="18"/>
              </w:rPr>
            </w:pPr>
            <w:r w:rsidRPr="00A431E1">
              <w:rPr>
                <w:rFonts w:cs="Segoe UI"/>
                <w:sz w:val="18"/>
                <w:szCs w:val="18"/>
              </w:rPr>
              <w:t>Takatāpui, pansexual,</w:t>
            </w:r>
            <w:r w:rsidR="00A27FEC" w:rsidRPr="00A431E1">
              <w:rPr>
                <w:rFonts w:cs="Segoe UI"/>
                <w:sz w:val="18"/>
                <w:szCs w:val="18"/>
              </w:rPr>
              <w:t xml:space="preserve"> </w:t>
            </w:r>
            <w:r w:rsidRPr="00A431E1">
              <w:rPr>
                <w:rFonts w:cs="Segoe UI"/>
                <w:sz w:val="18"/>
                <w:szCs w:val="18"/>
              </w:rPr>
              <w:t>queer</w:t>
            </w:r>
          </w:p>
        </w:tc>
        <w:tc>
          <w:tcPr>
            <w:tcW w:w="2480" w:type="dxa"/>
          </w:tcPr>
          <w:p w14:paraId="61A697F4" w14:textId="69224093" w:rsidR="00AC0569" w:rsidRPr="00A431E1" w:rsidRDefault="00AC0569" w:rsidP="00E563B1">
            <w:pPr>
              <w:pStyle w:val="TableText"/>
              <w:spacing w:before="40" w:after="40"/>
              <w:jc w:val="center"/>
            </w:pPr>
            <w:r w:rsidRPr="00A431E1">
              <w:t>61.1</w:t>
            </w:r>
          </w:p>
        </w:tc>
        <w:tc>
          <w:tcPr>
            <w:tcW w:w="2481" w:type="dxa"/>
          </w:tcPr>
          <w:p w14:paraId="4F205391" w14:textId="3F53B3BF" w:rsidR="00AC0569" w:rsidRPr="00A431E1" w:rsidRDefault="00AC0569" w:rsidP="00E563B1">
            <w:pPr>
              <w:pStyle w:val="TableText"/>
              <w:spacing w:before="40" w:after="40"/>
              <w:jc w:val="center"/>
            </w:pPr>
            <w:r w:rsidRPr="00A431E1">
              <w:t>61.9</w:t>
            </w:r>
          </w:p>
        </w:tc>
      </w:tr>
      <w:tr w:rsidR="00AC0569" w:rsidRPr="00A431E1" w14:paraId="2203FA9C" w14:textId="5943255E" w:rsidTr="00C12C64">
        <w:tc>
          <w:tcPr>
            <w:tcW w:w="756" w:type="dxa"/>
            <w:vMerge/>
            <w:tcBorders>
              <w:bottom w:val="single" w:sz="4" w:space="0" w:color="B6DFE0" w:themeColor="background1" w:themeTint="66"/>
            </w:tcBorders>
          </w:tcPr>
          <w:p w14:paraId="02F1ACE6" w14:textId="77777777" w:rsidR="00AC0569" w:rsidRPr="00A431E1" w:rsidRDefault="00AC0569" w:rsidP="00E563B1">
            <w:pPr>
              <w:pStyle w:val="Number"/>
              <w:numPr>
                <w:ilvl w:val="0"/>
                <w:numId w:val="0"/>
              </w:numPr>
              <w:spacing w:before="40" w:after="40"/>
              <w:rPr>
                <w:rFonts w:cs="Segoe UI"/>
                <w:sz w:val="18"/>
                <w:szCs w:val="18"/>
              </w:rPr>
            </w:pPr>
          </w:p>
        </w:tc>
        <w:tc>
          <w:tcPr>
            <w:tcW w:w="2505" w:type="dxa"/>
            <w:tcBorders>
              <w:bottom w:val="single" w:sz="4" w:space="0" w:color="B6DFE0" w:themeColor="background1" w:themeTint="66"/>
            </w:tcBorders>
          </w:tcPr>
          <w:p w14:paraId="0C829520" w14:textId="77777777" w:rsidR="00AC0569" w:rsidRPr="00A431E1" w:rsidRDefault="00AC0569" w:rsidP="00E563B1">
            <w:pPr>
              <w:pStyle w:val="Number"/>
              <w:numPr>
                <w:ilvl w:val="0"/>
                <w:numId w:val="0"/>
              </w:numPr>
              <w:spacing w:before="40" w:after="40"/>
              <w:rPr>
                <w:rFonts w:cs="Segoe UI"/>
                <w:sz w:val="18"/>
                <w:szCs w:val="18"/>
              </w:rPr>
            </w:pPr>
            <w:r w:rsidRPr="00A431E1">
              <w:rPr>
                <w:rFonts w:cs="Segoe UI"/>
                <w:sz w:val="18"/>
                <w:szCs w:val="18"/>
              </w:rPr>
              <w:t>Other</w:t>
            </w:r>
          </w:p>
        </w:tc>
        <w:tc>
          <w:tcPr>
            <w:tcW w:w="2480" w:type="dxa"/>
            <w:tcBorders>
              <w:bottom w:val="single" w:sz="4" w:space="0" w:color="B6DFE0" w:themeColor="background1" w:themeTint="66"/>
            </w:tcBorders>
          </w:tcPr>
          <w:p w14:paraId="089FAE7E" w14:textId="33B88EB3" w:rsidR="00AC0569" w:rsidRPr="00A431E1" w:rsidRDefault="00AC0569" w:rsidP="00E563B1">
            <w:pPr>
              <w:pStyle w:val="TableText"/>
              <w:spacing w:before="40" w:after="40"/>
              <w:jc w:val="center"/>
            </w:pPr>
            <w:r w:rsidRPr="00A431E1">
              <w:t>48.7</w:t>
            </w:r>
          </w:p>
        </w:tc>
        <w:tc>
          <w:tcPr>
            <w:tcW w:w="2481" w:type="dxa"/>
            <w:tcBorders>
              <w:bottom w:val="single" w:sz="4" w:space="0" w:color="B6DFE0" w:themeColor="background1" w:themeTint="66"/>
            </w:tcBorders>
          </w:tcPr>
          <w:p w14:paraId="70F5D547" w14:textId="270E9C2A" w:rsidR="00AC0569" w:rsidRPr="00A431E1" w:rsidRDefault="00AC0569" w:rsidP="00E563B1">
            <w:pPr>
              <w:pStyle w:val="TableText"/>
              <w:spacing w:before="40" w:after="40"/>
              <w:jc w:val="center"/>
            </w:pPr>
            <w:r w:rsidRPr="00A431E1">
              <w:t>44.2</w:t>
            </w:r>
          </w:p>
        </w:tc>
      </w:tr>
      <w:tr w:rsidR="00AC0569" w:rsidRPr="00A431E1" w14:paraId="0626DBEE" w14:textId="4DB86B29" w:rsidTr="00C12C64">
        <w:tc>
          <w:tcPr>
            <w:tcW w:w="756" w:type="dxa"/>
            <w:vMerge w:val="restart"/>
            <w:tcBorders>
              <w:top w:val="single" w:sz="4" w:space="0" w:color="B6DFE0" w:themeColor="background1" w:themeTint="66"/>
            </w:tcBorders>
            <w:textDirection w:val="btLr"/>
          </w:tcPr>
          <w:p w14:paraId="0DB20253" w14:textId="77777777" w:rsidR="00AC0569" w:rsidRPr="00A431E1" w:rsidRDefault="00AC0569" w:rsidP="00E563B1">
            <w:pPr>
              <w:pStyle w:val="Number"/>
              <w:numPr>
                <w:ilvl w:val="0"/>
                <w:numId w:val="0"/>
              </w:numPr>
              <w:spacing w:before="40" w:after="40"/>
              <w:ind w:left="113" w:right="113"/>
              <w:jc w:val="center"/>
              <w:rPr>
                <w:rFonts w:cs="Segoe UI"/>
                <w:sz w:val="18"/>
                <w:szCs w:val="18"/>
              </w:rPr>
            </w:pPr>
            <w:r w:rsidRPr="00A431E1">
              <w:rPr>
                <w:rFonts w:cs="Segoe UI"/>
                <w:sz w:val="18"/>
                <w:szCs w:val="18"/>
              </w:rPr>
              <w:t>Money situation</w:t>
            </w:r>
          </w:p>
        </w:tc>
        <w:tc>
          <w:tcPr>
            <w:tcW w:w="2505" w:type="dxa"/>
            <w:tcBorders>
              <w:top w:val="single" w:sz="4" w:space="0" w:color="B6DFE0" w:themeColor="background1" w:themeTint="66"/>
            </w:tcBorders>
          </w:tcPr>
          <w:p w14:paraId="010FE0DB" w14:textId="77777777" w:rsidR="00AC0569" w:rsidRPr="00A431E1" w:rsidRDefault="00AC0569" w:rsidP="00E563B1">
            <w:pPr>
              <w:pStyle w:val="Number"/>
              <w:numPr>
                <w:ilvl w:val="0"/>
                <w:numId w:val="0"/>
              </w:numPr>
              <w:spacing w:before="40" w:after="40"/>
              <w:rPr>
                <w:rFonts w:cs="Segoe UI"/>
                <w:sz w:val="18"/>
                <w:szCs w:val="18"/>
              </w:rPr>
            </w:pPr>
            <w:r w:rsidRPr="00A431E1">
              <w:rPr>
                <w:rFonts w:cs="Segoe UI"/>
                <w:sz w:val="18"/>
                <w:szCs w:val="18"/>
              </w:rPr>
              <w:t>Comfortable, with extra</w:t>
            </w:r>
          </w:p>
        </w:tc>
        <w:tc>
          <w:tcPr>
            <w:tcW w:w="2480" w:type="dxa"/>
            <w:tcBorders>
              <w:top w:val="single" w:sz="4" w:space="0" w:color="B6DFE0" w:themeColor="background1" w:themeTint="66"/>
            </w:tcBorders>
          </w:tcPr>
          <w:p w14:paraId="5931D599" w14:textId="1CBAC533" w:rsidR="00AC0569" w:rsidRPr="00A431E1" w:rsidRDefault="00AC0569" w:rsidP="00E563B1">
            <w:pPr>
              <w:pStyle w:val="TableText"/>
              <w:spacing w:before="40" w:after="40"/>
              <w:jc w:val="center"/>
            </w:pPr>
            <w:r w:rsidRPr="00A431E1">
              <w:t>61.9</w:t>
            </w:r>
          </w:p>
        </w:tc>
        <w:tc>
          <w:tcPr>
            <w:tcW w:w="2481" w:type="dxa"/>
            <w:tcBorders>
              <w:top w:val="single" w:sz="4" w:space="0" w:color="B6DFE0" w:themeColor="background1" w:themeTint="66"/>
            </w:tcBorders>
          </w:tcPr>
          <w:p w14:paraId="67DC3695" w14:textId="67EC2B1D" w:rsidR="00AC0569" w:rsidRPr="00A431E1" w:rsidRDefault="00AC0569" w:rsidP="00E563B1">
            <w:pPr>
              <w:pStyle w:val="TableText"/>
              <w:spacing w:before="40" w:after="40"/>
              <w:jc w:val="center"/>
            </w:pPr>
            <w:r w:rsidRPr="00A431E1">
              <w:t>65.4</w:t>
            </w:r>
          </w:p>
        </w:tc>
      </w:tr>
      <w:tr w:rsidR="00AC0569" w:rsidRPr="00A431E1" w14:paraId="64B694AB" w14:textId="0D7BE9C0" w:rsidTr="00C12C64">
        <w:tc>
          <w:tcPr>
            <w:tcW w:w="756" w:type="dxa"/>
            <w:vMerge/>
          </w:tcPr>
          <w:p w14:paraId="1BCFFF39" w14:textId="77777777" w:rsidR="00AC0569" w:rsidRPr="00A431E1" w:rsidRDefault="00AC0569" w:rsidP="00E563B1">
            <w:pPr>
              <w:pStyle w:val="Number"/>
              <w:numPr>
                <w:ilvl w:val="0"/>
                <w:numId w:val="0"/>
              </w:numPr>
              <w:spacing w:before="40" w:after="40"/>
              <w:rPr>
                <w:rFonts w:cs="Segoe UI"/>
                <w:sz w:val="18"/>
                <w:szCs w:val="18"/>
              </w:rPr>
            </w:pPr>
          </w:p>
        </w:tc>
        <w:tc>
          <w:tcPr>
            <w:tcW w:w="2505" w:type="dxa"/>
          </w:tcPr>
          <w:p w14:paraId="157EE54F" w14:textId="77777777" w:rsidR="00AC0569" w:rsidRPr="00A431E1" w:rsidRDefault="00AC0569" w:rsidP="00E563B1">
            <w:pPr>
              <w:pStyle w:val="Number"/>
              <w:numPr>
                <w:ilvl w:val="0"/>
                <w:numId w:val="0"/>
              </w:numPr>
              <w:spacing w:before="40" w:after="40"/>
              <w:rPr>
                <w:rFonts w:cs="Segoe UI"/>
                <w:sz w:val="18"/>
                <w:szCs w:val="18"/>
              </w:rPr>
            </w:pPr>
            <w:r w:rsidRPr="00A431E1">
              <w:rPr>
                <w:rFonts w:cs="Segoe UI"/>
                <w:sz w:val="18"/>
                <w:szCs w:val="18"/>
              </w:rPr>
              <w:t>Enough, but no extra</w:t>
            </w:r>
          </w:p>
        </w:tc>
        <w:tc>
          <w:tcPr>
            <w:tcW w:w="2480" w:type="dxa"/>
          </w:tcPr>
          <w:p w14:paraId="402FB2A2" w14:textId="2A11ABF3" w:rsidR="00AC0569" w:rsidRPr="00A431E1" w:rsidRDefault="00AC0569" w:rsidP="00E563B1">
            <w:pPr>
              <w:pStyle w:val="TableText"/>
              <w:spacing w:before="40" w:after="40"/>
              <w:jc w:val="center"/>
            </w:pPr>
            <w:r w:rsidRPr="00A431E1">
              <w:t>62.6</w:t>
            </w:r>
          </w:p>
        </w:tc>
        <w:tc>
          <w:tcPr>
            <w:tcW w:w="2481" w:type="dxa"/>
          </w:tcPr>
          <w:p w14:paraId="00E4CDC4" w14:textId="703C54F6" w:rsidR="00AC0569" w:rsidRPr="00A431E1" w:rsidRDefault="00AC0569" w:rsidP="00E563B1">
            <w:pPr>
              <w:pStyle w:val="TableText"/>
              <w:spacing w:before="40" w:after="40"/>
              <w:jc w:val="center"/>
            </w:pPr>
            <w:r w:rsidRPr="00A431E1">
              <w:t>59.7</w:t>
            </w:r>
          </w:p>
        </w:tc>
      </w:tr>
      <w:tr w:rsidR="00AC0569" w:rsidRPr="00A431E1" w14:paraId="2FC138C2" w14:textId="61BC0A70" w:rsidTr="00C12C64">
        <w:tc>
          <w:tcPr>
            <w:tcW w:w="756" w:type="dxa"/>
            <w:vMerge/>
          </w:tcPr>
          <w:p w14:paraId="4B72545D" w14:textId="77777777" w:rsidR="00AC0569" w:rsidRPr="00A431E1" w:rsidRDefault="00AC0569" w:rsidP="00E563B1">
            <w:pPr>
              <w:pStyle w:val="Number"/>
              <w:numPr>
                <w:ilvl w:val="0"/>
                <w:numId w:val="0"/>
              </w:numPr>
              <w:spacing w:before="40" w:after="40"/>
              <w:rPr>
                <w:rFonts w:cs="Segoe UI"/>
                <w:sz w:val="18"/>
                <w:szCs w:val="18"/>
              </w:rPr>
            </w:pPr>
          </w:p>
        </w:tc>
        <w:tc>
          <w:tcPr>
            <w:tcW w:w="2505" w:type="dxa"/>
          </w:tcPr>
          <w:p w14:paraId="7C1B5CD5" w14:textId="77777777" w:rsidR="00AC0569" w:rsidRPr="00A431E1" w:rsidRDefault="00AC0569" w:rsidP="00E563B1">
            <w:pPr>
              <w:pStyle w:val="Number"/>
              <w:numPr>
                <w:ilvl w:val="0"/>
                <w:numId w:val="0"/>
              </w:numPr>
              <w:spacing w:before="40" w:after="40"/>
              <w:rPr>
                <w:rFonts w:cs="Segoe UI"/>
                <w:sz w:val="18"/>
                <w:szCs w:val="18"/>
              </w:rPr>
            </w:pPr>
            <w:r w:rsidRPr="00A431E1">
              <w:rPr>
                <w:rFonts w:cs="Segoe UI"/>
                <w:sz w:val="18"/>
                <w:szCs w:val="18"/>
              </w:rPr>
              <w:t>Have to cut back</w:t>
            </w:r>
          </w:p>
        </w:tc>
        <w:tc>
          <w:tcPr>
            <w:tcW w:w="2480" w:type="dxa"/>
          </w:tcPr>
          <w:p w14:paraId="40C54A8B" w14:textId="36ACBB18" w:rsidR="00AC0569" w:rsidRPr="00A431E1" w:rsidRDefault="00AC0569" w:rsidP="00E563B1">
            <w:pPr>
              <w:pStyle w:val="TableText"/>
              <w:spacing w:before="40" w:after="40"/>
              <w:jc w:val="center"/>
            </w:pPr>
            <w:r w:rsidRPr="00A431E1">
              <w:t>62.7</w:t>
            </w:r>
          </w:p>
        </w:tc>
        <w:tc>
          <w:tcPr>
            <w:tcW w:w="2481" w:type="dxa"/>
          </w:tcPr>
          <w:p w14:paraId="6BC99760" w14:textId="588D69F1" w:rsidR="00AC0569" w:rsidRPr="00A431E1" w:rsidRDefault="00AC0569" w:rsidP="00E563B1">
            <w:pPr>
              <w:pStyle w:val="TableText"/>
              <w:spacing w:before="40" w:after="40"/>
              <w:jc w:val="center"/>
            </w:pPr>
            <w:r w:rsidRPr="00A431E1">
              <w:t>57.6</w:t>
            </w:r>
          </w:p>
        </w:tc>
      </w:tr>
      <w:tr w:rsidR="00AC0569" w:rsidRPr="00A431E1" w14:paraId="2E148F2A" w14:textId="7499393D" w:rsidTr="00C12C64">
        <w:tc>
          <w:tcPr>
            <w:tcW w:w="756" w:type="dxa"/>
            <w:vMerge/>
            <w:tcBorders>
              <w:bottom w:val="single" w:sz="4" w:space="0" w:color="B6DFE0" w:themeColor="background1" w:themeTint="66"/>
            </w:tcBorders>
          </w:tcPr>
          <w:p w14:paraId="22AB401F" w14:textId="77777777" w:rsidR="00AC0569" w:rsidRPr="00A431E1" w:rsidRDefault="00AC0569" w:rsidP="00E563B1">
            <w:pPr>
              <w:pStyle w:val="Number"/>
              <w:numPr>
                <w:ilvl w:val="0"/>
                <w:numId w:val="0"/>
              </w:numPr>
              <w:spacing w:before="40" w:after="40"/>
              <w:rPr>
                <w:rFonts w:cs="Segoe UI"/>
                <w:sz w:val="18"/>
                <w:szCs w:val="18"/>
              </w:rPr>
            </w:pPr>
          </w:p>
        </w:tc>
        <w:tc>
          <w:tcPr>
            <w:tcW w:w="2505" w:type="dxa"/>
            <w:tcBorders>
              <w:bottom w:val="single" w:sz="4" w:space="0" w:color="B6DFE0" w:themeColor="background1" w:themeTint="66"/>
            </w:tcBorders>
          </w:tcPr>
          <w:p w14:paraId="1EC7B058" w14:textId="77777777" w:rsidR="00AC0569" w:rsidRPr="00A431E1" w:rsidRDefault="00AC0569" w:rsidP="00E563B1">
            <w:pPr>
              <w:pStyle w:val="Number"/>
              <w:numPr>
                <w:ilvl w:val="0"/>
                <w:numId w:val="0"/>
              </w:numPr>
              <w:spacing w:before="40" w:after="40"/>
              <w:rPr>
                <w:rFonts w:cs="Segoe UI"/>
                <w:sz w:val="18"/>
                <w:szCs w:val="18"/>
              </w:rPr>
            </w:pPr>
            <w:r w:rsidRPr="00A431E1">
              <w:rPr>
                <w:rFonts w:cs="Segoe UI"/>
                <w:sz w:val="18"/>
                <w:szCs w:val="18"/>
              </w:rPr>
              <w:t>Cannot make ends meet</w:t>
            </w:r>
          </w:p>
        </w:tc>
        <w:tc>
          <w:tcPr>
            <w:tcW w:w="2480" w:type="dxa"/>
            <w:tcBorders>
              <w:bottom w:val="single" w:sz="4" w:space="0" w:color="B6DFE0" w:themeColor="background1" w:themeTint="66"/>
            </w:tcBorders>
          </w:tcPr>
          <w:p w14:paraId="6DC4D398" w14:textId="05699683" w:rsidR="00AC0569" w:rsidRPr="00A431E1" w:rsidRDefault="00AC0569" w:rsidP="00E563B1">
            <w:pPr>
              <w:pStyle w:val="TableText"/>
              <w:spacing w:before="40" w:after="40"/>
              <w:jc w:val="center"/>
            </w:pPr>
            <w:r w:rsidRPr="00A431E1">
              <w:t>59.8</w:t>
            </w:r>
          </w:p>
        </w:tc>
        <w:tc>
          <w:tcPr>
            <w:tcW w:w="2481" w:type="dxa"/>
            <w:tcBorders>
              <w:bottom w:val="single" w:sz="4" w:space="0" w:color="B6DFE0" w:themeColor="background1" w:themeTint="66"/>
            </w:tcBorders>
          </w:tcPr>
          <w:p w14:paraId="32F64DD4" w14:textId="60925F07" w:rsidR="00AC0569" w:rsidRPr="00A431E1" w:rsidRDefault="00AC0569" w:rsidP="00E563B1">
            <w:pPr>
              <w:pStyle w:val="TableText"/>
              <w:spacing w:before="40" w:after="40"/>
              <w:jc w:val="center"/>
            </w:pPr>
            <w:r w:rsidRPr="00A431E1">
              <w:t>52.6</w:t>
            </w:r>
          </w:p>
        </w:tc>
      </w:tr>
    </w:tbl>
    <w:p w14:paraId="0A97BADE" w14:textId="7F16B578" w:rsidR="00E701BE" w:rsidRPr="00A431E1" w:rsidRDefault="00E701BE" w:rsidP="00D03467">
      <w:pPr>
        <w:pStyle w:val="Source"/>
      </w:pPr>
      <w:r w:rsidRPr="00A431E1">
        <w:t>Data source: SPOTS</w:t>
      </w:r>
    </w:p>
    <w:p w14:paraId="68F4AE23" w14:textId="2833EEEB" w:rsidR="00330AF3" w:rsidRPr="00A431E1" w:rsidRDefault="00330AF3" w:rsidP="00D03467">
      <w:pPr>
        <w:pStyle w:val="Note"/>
      </w:pPr>
      <w:r w:rsidRPr="00A431E1">
        <w:t>Denominator</w:t>
      </w:r>
      <w:r w:rsidR="00A27FEC" w:rsidRPr="00A431E1">
        <w:t xml:space="preserve">: </w:t>
      </w:r>
      <w:r w:rsidR="00A33619" w:rsidRPr="00A431E1">
        <w:t>P</w:t>
      </w:r>
      <w:r w:rsidRPr="00A431E1">
        <w:t>articipants not living with diagnosed HIV who had ever had sex with a man (N=3</w:t>
      </w:r>
      <w:r w:rsidR="00201BCB" w:rsidRPr="00A431E1">
        <w:t>,</w:t>
      </w:r>
      <w:r w:rsidRPr="00A431E1">
        <w:t>107 in 2022, N=2</w:t>
      </w:r>
      <w:r w:rsidR="00201BCB" w:rsidRPr="00A431E1">
        <w:t>,</w:t>
      </w:r>
      <w:r w:rsidRPr="00A431E1">
        <w:t xml:space="preserve">895 in 2025). </w:t>
      </w:r>
    </w:p>
    <w:p w14:paraId="0EC37A11" w14:textId="77777777" w:rsidR="007A200E" w:rsidRPr="00A431E1" w:rsidRDefault="007A200E" w:rsidP="00E701BE">
      <w:pPr>
        <w:pStyle w:val="Number"/>
        <w:numPr>
          <w:ilvl w:val="0"/>
          <w:numId w:val="0"/>
        </w:numPr>
        <w:spacing w:before="160"/>
        <w:rPr>
          <w:rFonts w:cs="Segoe UI"/>
          <w:sz w:val="20"/>
          <w:szCs w:val="20"/>
        </w:rPr>
      </w:pPr>
    </w:p>
    <w:p w14:paraId="713C7FED" w14:textId="77777777" w:rsidR="00A27FEC" w:rsidRPr="00A431E1" w:rsidRDefault="00A27FEC">
      <w:pPr>
        <w:rPr>
          <w:b/>
          <w:szCs w:val="21"/>
        </w:rPr>
      </w:pPr>
      <w:bookmarkStart w:id="62" w:name="_Toc205814272"/>
      <w:r w:rsidRPr="00A431E1">
        <w:rPr>
          <w:szCs w:val="21"/>
        </w:rPr>
        <w:br w:type="page"/>
      </w:r>
    </w:p>
    <w:p w14:paraId="6C4735CF" w14:textId="10F8691C" w:rsidR="00932AA2" w:rsidRPr="00A431E1" w:rsidRDefault="00932AA2" w:rsidP="00A312CB">
      <w:pPr>
        <w:pStyle w:val="Indicator"/>
        <w:rPr>
          <w:rFonts w:cs="Segoe UI"/>
          <w:szCs w:val="21"/>
        </w:rPr>
      </w:pPr>
      <w:bookmarkStart w:id="63" w:name="_Toc214422732"/>
      <w:r w:rsidRPr="00A431E1">
        <w:rPr>
          <w:szCs w:val="21"/>
        </w:rPr>
        <w:lastRenderedPageBreak/>
        <w:t>Sub-i</w:t>
      </w:r>
      <w:r w:rsidRPr="00A431E1">
        <w:rPr>
          <w:rFonts w:cs="Segoe UI"/>
          <w:szCs w:val="21"/>
        </w:rPr>
        <w:t>ndicator 5</w:t>
      </w:r>
      <w:r w:rsidR="00995D8C" w:rsidRPr="00A431E1">
        <w:rPr>
          <w:rFonts w:cs="Segoe UI"/>
          <w:szCs w:val="21"/>
        </w:rPr>
        <w:t>:</w:t>
      </w:r>
      <w:r w:rsidRPr="00A431E1">
        <w:rPr>
          <w:rFonts w:cs="Segoe UI"/>
          <w:szCs w:val="21"/>
        </w:rPr>
        <w:t xml:space="preserve"> </w:t>
      </w:r>
      <w:r w:rsidR="004F0FCE" w:rsidRPr="00A431E1">
        <w:t xml:space="preserve">Percentage </w:t>
      </w:r>
      <w:r w:rsidRPr="00A431E1">
        <w:t>of</w:t>
      </w:r>
      <w:r w:rsidR="006333A9" w:rsidRPr="00A431E1">
        <w:t xml:space="preserve"> </w:t>
      </w:r>
      <w:r w:rsidR="006333A9" w:rsidRPr="00A431E1">
        <w:rPr>
          <w:rFonts w:cs="Segoe UI"/>
          <w:szCs w:val="21"/>
        </w:rPr>
        <w:t>GBMSM</w:t>
      </w:r>
      <w:r w:rsidRPr="00A431E1">
        <w:rPr>
          <w:rFonts w:cs="Segoe UI"/>
          <w:szCs w:val="21"/>
        </w:rPr>
        <w:t xml:space="preserve"> reporting HIV tests in the past 12 months, among</w:t>
      </w:r>
      <w:r w:rsidR="000979EF" w:rsidRPr="00A431E1">
        <w:rPr>
          <w:rFonts w:cs="Segoe UI"/>
          <w:szCs w:val="21"/>
        </w:rPr>
        <w:t xml:space="preserve"> SPOTS</w:t>
      </w:r>
      <w:r w:rsidR="00BE060B" w:rsidRPr="00A431E1">
        <w:rPr>
          <w:rFonts w:cs="Segoe UI"/>
          <w:szCs w:val="21"/>
        </w:rPr>
        <w:t xml:space="preserve"> survey</w:t>
      </w:r>
      <w:r w:rsidR="000979EF" w:rsidRPr="00A431E1">
        <w:rPr>
          <w:rFonts w:cs="Segoe UI"/>
          <w:szCs w:val="21"/>
        </w:rPr>
        <w:t xml:space="preserve"> participants</w:t>
      </w:r>
      <w:r w:rsidRPr="00A431E1">
        <w:rPr>
          <w:rFonts w:cs="Segoe UI"/>
          <w:szCs w:val="21"/>
        </w:rPr>
        <w:t xml:space="preserve"> </w:t>
      </w:r>
      <w:r w:rsidR="00303193" w:rsidRPr="00A431E1">
        <w:rPr>
          <w:rFonts w:cs="Segoe UI"/>
          <w:szCs w:val="21"/>
        </w:rPr>
        <w:t xml:space="preserve">engaging in </w:t>
      </w:r>
      <w:r w:rsidR="00141AD9" w:rsidRPr="00A431E1">
        <w:rPr>
          <w:rFonts w:cs="Segoe UI"/>
          <w:szCs w:val="21"/>
        </w:rPr>
        <w:t xml:space="preserve">sex with </w:t>
      </w:r>
      <w:r w:rsidR="00303193" w:rsidRPr="00A431E1">
        <w:rPr>
          <w:rFonts w:cs="Segoe UI"/>
          <w:szCs w:val="21"/>
        </w:rPr>
        <w:t xml:space="preserve">casual </w:t>
      </w:r>
      <w:r w:rsidR="00141AD9" w:rsidRPr="00A431E1">
        <w:rPr>
          <w:rFonts w:cs="Segoe UI"/>
          <w:szCs w:val="21"/>
        </w:rPr>
        <w:t>male partners</w:t>
      </w:r>
      <w:bookmarkEnd w:id="62"/>
      <w:bookmarkEnd w:id="63"/>
      <w:r w:rsidR="00303193" w:rsidRPr="00A431E1">
        <w:rPr>
          <w:rFonts w:cs="Segoe UI"/>
          <w:szCs w:val="21"/>
        </w:rPr>
        <w:t xml:space="preserve"> </w:t>
      </w:r>
    </w:p>
    <w:p w14:paraId="2FA66560" w14:textId="1E9B13B5" w:rsidR="005B049E" w:rsidRPr="00A431E1" w:rsidRDefault="008E6820" w:rsidP="00D03467">
      <w:r w:rsidRPr="00A431E1">
        <w:t>Sub-indicator</w:t>
      </w:r>
      <w:r w:rsidR="00C17311" w:rsidRPr="00A431E1">
        <w:t xml:space="preserve"> 5</w:t>
      </w:r>
      <w:r w:rsidRPr="00A431E1">
        <w:t xml:space="preserve"> is additional to the indicators </w:t>
      </w:r>
      <w:r w:rsidR="005C2917" w:rsidRPr="00A431E1">
        <w:t>outlined</w:t>
      </w:r>
      <w:r w:rsidRPr="00A431E1">
        <w:t xml:space="preserve"> in the HIV Monitoring Plan. </w:t>
      </w:r>
      <w:r w:rsidR="00C17311" w:rsidRPr="00A431E1">
        <w:t>This indicator represents a subset of GBMSM with higher HIV screening needs</w:t>
      </w:r>
      <w:r w:rsidR="00E62350" w:rsidRPr="00A431E1">
        <w:t xml:space="preserve">. GBMSM having sex </w:t>
      </w:r>
      <w:r w:rsidR="00C03527" w:rsidRPr="00A431E1">
        <w:t xml:space="preserve">with casual male partners in the last </w:t>
      </w:r>
      <w:r w:rsidR="00201BCB" w:rsidRPr="00A431E1">
        <w:t>six</w:t>
      </w:r>
      <w:r w:rsidR="00C03527" w:rsidRPr="00A431E1">
        <w:t xml:space="preserve"> months are more likely to encounter a sexual partner with undiagnosed HIV compared </w:t>
      </w:r>
      <w:r w:rsidR="005C2917" w:rsidRPr="00A431E1">
        <w:t xml:space="preserve">with GBMSM not having sex, or GBMSM who only had sex with their regular partner. </w:t>
      </w:r>
    </w:p>
    <w:p w14:paraId="27E066FF" w14:textId="77777777" w:rsidR="00CA5A88" w:rsidRPr="00A431E1" w:rsidRDefault="00CA5A88" w:rsidP="009426A8"/>
    <w:tbl>
      <w:tblPr>
        <w:tblStyle w:val="TableGridLight"/>
        <w:tblW w:w="8222" w:type="dxa"/>
        <w:tblLook w:val="04A0" w:firstRow="1" w:lastRow="0" w:firstColumn="1" w:lastColumn="0" w:noHBand="0" w:noVBand="1"/>
      </w:tblPr>
      <w:tblGrid>
        <w:gridCol w:w="657"/>
        <w:gridCol w:w="2305"/>
        <w:gridCol w:w="2630"/>
        <w:gridCol w:w="2630"/>
      </w:tblGrid>
      <w:tr w:rsidR="00AC0569" w:rsidRPr="00D03467" w14:paraId="0BF02616" w14:textId="76621613" w:rsidTr="00641BB5">
        <w:tc>
          <w:tcPr>
            <w:tcW w:w="2962" w:type="dxa"/>
            <w:gridSpan w:val="2"/>
            <w:tcBorders>
              <w:top w:val="nil"/>
              <w:left w:val="nil"/>
              <w:bottom w:val="single" w:sz="4" w:space="0" w:color="B6DFE0" w:themeColor="background1" w:themeTint="66"/>
            </w:tcBorders>
          </w:tcPr>
          <w:p w14:paraId="02E84355" w14:textId="77777777" w:rsidR="00AC0569" w:rsidRPr="00D03467" w:rsidRDefault="00AC0569">
            <w:pPr>
              <w:pStyle w:val="Number"/>
              <w:numPr>
                <w:ilvl w:val="0"/>
                <w:numId w:val="0"/>
              </w:numPr>
              <w:spacing w:before="0"/>
              <w:rPr>
                <w:rFonts w:cs="Segoe UI"/>
                <w:b/>
                <w:bCs/>
                <w:sz w:val="18"/>
                <w:szCs w:val="18"/>
              </w:rPr>
            </w:pPr>
          </w:p>
        </w:tc>
        <w:tc>
          <w:tcPr>
            <w:tcW w:w="2630" w:type="dxa"/>
            <w:tcBorders>
              <w:bottom w:val="single" w:sz="4" w:space="0" w:color="B6DFE0" w:themeColor="background1" w:themeTint="66"/>
            </w:tcBorders>
            <w:shd w:val="clear" w:color="auto" w:fill="B6DFE0" w:themeFill="background1" w:themeFillTint="66"/>
          </w:tcPr>
          <w:p w14:paraId="6D9C5B2C" w14:textId="77595680" w:rsidR="00A02497" w:rsidRPr="00D03467" w:rsidRDefault="00AC0569" w:rsidP="00D03467">
            <w:pPr>
              <w:pStyle w:val="TableText"/>
              <w:spacing w:before="40" w:after="40"/>
              <w:jc w:val="center"/>
              <w:rPr>
                <w:b/>
                <w:bCs/>
              </w:rPr>
            </w:pPr>
            <w:r w:rsidRPr="00D03467">
              <w:rPr>
                <w:b/>
                <w:bCs/>
              </w:rPr>
              <w:t>2022</w:t>
            </w:r>
          </w:p>
          <w:p w14:paraId="236BD48B" w14:textId="17AC9725" w:rsidR="00AC0569" w:rsidRPr="00D03467" w:rsidRDefault="004F0FCE" w:rsidP="00D03467">
            <w:pPr>
              <w:pStyle w:val="TableText"/>
              <w:spacing w:before="40" w:after="40"/>
              <w:jc w:val="center"/>
              <w:rPr>
                <w:b/>
                <w:bCs/>
              </w:rPr>
            </w:pPr>
            <w:r w:rsidRPr="00D03467">
              <w:rPr>
                <w:b/>
                <w:bCs/>
              </w:rPr>
              <w:t>%</w:t>
            </w:r>
            <w:r w:rsidR="0055041B" w:rsidRPr="00D03467">
              <w:rPr>
                <w:b/>
                <w:bCs/>
              </w:rPr>
              <w:t xml:space="preserve"> </w:t>
            </w:r>
            <w:r w:rsidR="00945290" w:rsidRPr="00D03467">
              <w:rPr>
                <w:b/>
                <w:bCs/>
              </w:rPr>
              <w:t>of participants</w:t>
            </w:r>
          </w:p>
        </w:tc>
        <w:tc>
          <w:tcPr>
            <w:tcW w:w="2630" w:type="dxa"/>
            <w:tcBorders>
              <w:bottom w:val="single" w:sz="4" w:space="0" w:color="B6DFE0" w:themeColor="background1" w:themeTint="66"/>
            </w:tcBorders>
            <w:shd w:val="clear" w:color="auto" w:fill="B6DFE0" w:themeFill="background1" w:themeFillTint="66"/>
          </w:tcPr>
          <w:p w14:paraId="0E556348" w14:textId="3958698E" w:rsidR="00A02497" w:rsidRPr="00D03467" w:rsidRDefault="00AC0569" w:rsidP="00D03467">
            <w:pPr>
              <w:pStyle w:val="TableText"/>
              <w:spacing w:before="40" w:after="40"/>
              <w:jc w:val="center"/>
              <w:rPr>
                <w:b/>
                <w:bCs/>
              </w:rPr>
            </w:pPr>
            <w:r w:rsidRPr="00D03467">
              <w:rPr>
                <w:b/>
                <w:bCs/>
              </w:rPr>
              <w:t>2025</w:t>
            </w:r>
          </w:p>
          <w:p w14:paraId="7AC5A8F8" w14:textId="5582CA2F" w:rsidR="00AC0569" w:rsidRPr="00D03467" w:rsidRDefault="00945290" w:rsidP="00D03467">
            <w:pPr>
              <w:pStyle w:val="TableText"/>
              <w:spacing w:before="40" w:after="40"/>
              <w:jc w:val="center"/>
              <w:rPr>
                <w:b/>
                <w:bCs/>
              </w:rPr>
            </w:pPr>
            <w:r w:rsidRPr="00D03467">
              <w:rPr>
                <w:b/>
                <w:bCs/>
              </w:rPr>
              <w:t>% of participants</w:t>
            </w:r>
          </w:p>
        </w:tc>
      </w:tr>
      <w:tr w:rsidR="00AC0569" w:rsidRPr="00A431E1" w14:paraId="5AC0D199" w14:textId="45125A45" w:rsidTr="00641BB5">
        <w:tc>
          <w:tcPr>
            <w:tcW w:w="2962" w:type="dxa"/>
            <w:gridSpan w:val="2"/>
            <w:tcBorders>
              <w:top w:val="single" w:sz="4" w:space="0" w:color="B6DFE0" w:themeColor="background1" w:themeTint="66"/>
              <w:bottom w:val="single" w:sz="4" w:space="0" w:color="B6DFE0" w:themeColor="background1" w:themeTint="66"/>
            </w:tcBorders>
          </w:tcPr>
          <w:p w14:paraId="16F1D45D" w14:textId="77777777" w:rsidR="00AC0569" w:rsidRPr="00A431E1" w:rsidRDefault="00AC0569" w:rsidP="00D03467">
            <w:pPr>
              <w:pStyle w:val="TableText"/>
              <w:spacing w:before="40" w:after="40"/>
            </w:pPr>
            <w:r w:rsidRPr="00A431E1">
              <w:t>Total</w:t>
            </w:r>
          </w:p>
        </w:tc>
        <w:tc>
          <w:tcPr>
            <w:tcW w:w="2630" w:type="dxa"/>
            <w:tcBorders>
              <w:top w:val="single" w:sz="4" w:space="0" w:color="B6DFE0" w:themeColor="background1" w:themeTint="66"/>
              <w:bottom w:val="single" w:sz="4" w:space="0" w:color="B6DFE0" w:themeColor="background1" w:themeTint="66"/>
            </w:tcBorders>
          </w:tcPr>
          <w:p w14:paraId="566CBA5E" w14:textId="4D92F680" w:rsidR="00AC0569" w:rsidRPr="00A431E1" w:rsidRDefault="00AC0569" w:rsidP="00D03467">
            <w:pPr>
              <w:pStyle w:val="TableText"/>
              <w:spacing w:before="40" w:after="40"/>
              <w:jc w:val="center"/>
            </w:pPr>
            <w:r w:rsidRPr="00A431E1">
              <w:t>77.3</w:t>
            </w:r>
          </w:p>
        </w:tc>
        <w:tc>
          <w:tcPr>
            <w:tcW w:w="2630" w:type="dxa"/>
            <w:tcBorders>
              <w:top w:val="single" w:sz="4" w:space="0" w:color="B6DFE0" w:themeColor="background1" w:themeTint="66"/>
              <w:bottom w:val="single" w:sz="4" w:space="0" w:color="B6DFE0" w:themeColor="background1" w:themeTint="66"/>
            </w:tcBorders>
          </w:tcPr>
          <w:p w14:paraId="24368609" w14:textId="27E8550C" w:rsidR="00AC0569" w:rsidRPr="00A431E1" w:rsidRDefault="00AC0569" w:rsidP="00D03467">
            <w:pPr>
              <w:pStyle w:val="TableText"/>
              <w:spacing w:before="40" w:after="40"/>
              <w:jc w:val="center"/>
            </w:pPr>
            <w:r w:rsidRPr="00A431E1">
              <w:t>75.4</w:t>
            </w:r>
          </w:p>
        </w:tc>
      </w:tr>
      <w:tr w:rsidR="00AC0569" w:rsidRPr="00A431E1" w14:paraId="1994D24C" w14:textId="038B6669" w:rsidTr="00641BB5">
        <w:tc>
          <w:tcPr>
            <w:tcW w:w="657" w:type="dxa"/>
            <w:vMerge w:val="restart"/>
            <w:tcBorders>
              <w:top w:val="single" w:sz="4" w:space="0" w:color="B6DFE0" w:themeColor="background1" w:themeTint="66"/>
            </w:tcBorders>
            <w:textDirection w:val="btLr"/>
          </w:tcPr>
          <w:p w14:paraId="3235BB9E" w14:textId="77777777" w:rsidR="00AC0569" w:rsidRPr="00A431E1" w:rsidRDefault="00AC0569" w:rsidP="00D03467">
            <w:pPr>
              <w:pStyle w:val="Number"/>
              <w:numPr>
                <w:ilvl w:val="0"/>
                <w:numId w:val="0"/>
              </w:numPr>
              <w:spacing w:before="40" w:after="40"/>
              <w:ind w:left="113" w:right="113"/>
              <w:jc w:val="center"/>
              <w:rPr>
                <w:rFonts w:cs="Segoe UI"/>
                <w:sz w:val="18"/>
                <w:szCs w:val="18"/>
              </w:rPr>
            </w:pPr>
            <w:r w:rsidRPr="00A431E1">
              <w:rPr>
                <w:rFonts w:cs="Segoe UI"/>
                <w:sz w:val="18"/>
                <w:szCs w:val="18"/>
              </w:rPr>
              <w:t>Age</w:t>
            </w:r>
          </w:p>
        </w:tc>
        <w:tc>
          <w:tcPr>
            <w:tcW w:w="2305" w:type="dxa"/>
            <w:tcBorders>
              <w:top w:val="single" w:sz="4" w:space="0" w:color="B6DFE0" w:themeColor="background1" w:themeTint="66"/>
            </w:tcBorders>
          </w:tcPr>
          <w:p w14:paraId="526B587D" w14:textId="1E959AF9" w:rsidR="00AC0569" w:rsidRPr="00A431E1" w:rsidRDefault="00AC0569" w:rsidP="00D03467">
            <w:pPr>
              <w:pStyle w:val="TableText"/>
              <w:spacing w:before="40" w:after="40"/>
            </w:pPr>
            <w:r w:rsidRPr="00A431E1">
              <w:t>16</w:t>
            </w:r>
            <w:r w:rsidR="008D5735" w:rsidRPr="00A431E1">
              <w:t>–</w:t>
            </w:r>
            <w:r w:rsidRPr="00A431E1">
              <w:t>19</w:t>
            </w:r>
            <w:r w:rsidR="008450EC" w:rsidRPr="00A431E1">
              <w:t xml:space="preserve"> </w:t>
            </w:r>
          </w:p>
        </w:tc>
        <w:tc>
          <w:tcPr>
            <w:tcW w:w="2630" w:type="dxa"/>
            <w:tcBorders>
              <w:top w:val="single" w:sz="4" w:space="0" w:color="B6DFE0" w:themeColor="background1" w:themeTint="66"/>
            </w:tcBorders>
          </w:tcPr>
          <w:p w14:paraId="7B2EA72C" w14:textId="61DAB0D9" w:rsidR="00AC0569" w:rsidRPr="00A431E1" w:rsidRDefault="00AC0569" w:rsidP="00D03467">
            <w:pPr>
              <w:pStyle w:val="TableText"/>
              <w:spacing w:before="40" w:after="40"/>
              <w:jc w:val="center"/>
            </w:pPr>
            <w:r w:rsidRPr="00A431E1">
              <w:t>44.8</w:t>
            </w:r>
          </w:p>
        </w:tc>
        <w:tc>
          <w:tcPr>
            <w:tcW w:w="2630" w:type="dxa"/>
            <w:tcBorders>
              <w:top w:val="single" w:sz="4" w:space="0" w:color="B6DFE0" w:themeColor="background1" w:themeTint="66"/>
            </w:tcBorders>
          </w:tcPr>
          <w:p w14:paraId="47D0352D" w14:textId="4F25CF10" w:rsidR="00AC0569" w:rsidRPr="00A431E1" w:rsidRDefault="00AC0569" w:rsidP="00D03467">
            <w:pPr>
              <w:pStyle w:val="TableText"/>
              <w:spacing w:before="40" w:after="40"/>
              <w:jc w:val="center"/>
            </w:pPr>
            <w:r w:rsidRPr="00A431E1">
              <w:t>43.3</w:t>
            </w:r>
          </w:p>
        </w:tc>
      </w:tr>
      <w:tr w:rsidR="00AC0569" w:rsidRPr="00A431E1" w14:paraId="13CEA4F1" w14:textId="0C389395" w:rsidTr="00641BB5">
        <w:tc>
          <w:tcPr>
            <w:tcW w:w="657" w:type="dxa"/>
            <w:vMerge/>
            <w:textDirection w:val="btLr"/>
          </w:tcPr>
          <w:p w14:paraId="7D546401" w14:textId="77777777" w:rsidR="00AC0569" w:rsidRPr="00A431E1" w:rsidRDefault="00AC0569" w:rsidP="00D03467">
            <w:pPr>
              <w:pStyle w:val="Number"/>
              <w:numPr>
                <w:ilvl w:val="0"/>
                <w:numId w:val="0"/>
              </w:numPr>
              <w:spacing w:before="40" w:after="40"/>
              <w:ind w:left="113" w:right="113"/>
              <w:jc w:val="center"/>
              <w:rPr>
                <w:rFonts w:cs="Segoe UI"/>
                <w:sz w:val="18"/>
                <w:szCs w:val="18"/>
              </w:rPr>
            </w:pPr>
          </w:p>
        </w:tc>
        <w:tc>
          <w:tcPr>
            <w:tcW w:w="2305" w:type="dxa"/>
          </w:tcPr>
          <w:p w14:paraId="298D759F" w14:textId="4740091D" w:rsidR="00AC0569" w:rsidRPr="00A431E1" w:rsidRDefault="00AC0569" w:rsidP="00D03467">
            <w:pPr>
              <w:pStyle w:val="TableText"/>
              <w:spacing w:before="40" w:after="40"/>
            </w:pPr>
            <w:r w:rsidRPr="00A431E1">
              <w:t>20</w:t>
            </w:r>
            <w:r w:rsidR="008D5735" w:rsidRPr="00A431E1">
              <w:t>–</w:t>
            </w:r>
            <w:r w:rsidRPr="00A431E1">
              <w:t>29</w:t>
            </w:r>
            <w:r w:rsidR="00B54B6C" w:rsidRPr="00A431E1">
              <w:t xml:space="preserve"> </w:t>
            </w:r>
          </w:p>
        </w:tc>
        <w:tc>
          <w:tcPr>
            <w:tcW w:w="2630" w:type="dxa"/>
          </w:tcPr>
          <w:p w14:paraId="32E626F6" w14:textId="310DF38B" w:rsidR="00AC0569" w:rsidRPr="00A431E1" w:rsidRDefault="00AC0569" w:rsidP="00D03467">
            <w:pPr>
              <w:pStyle w:val="TableText"/>
              <w:spacing w:before="40" w:after="40"/>
              <w:jc w:val="center"/>
            </w:pPr>
            <w:r w:rsidRPr="00A431E1">
              <w:t>83.1</w:t>
            </w:r>
          </w:p>
        </w:tc>
        <w:tc>
          <w:tcPr>
            <w:tcW w:w="2630" w:type="dxa"/>
          </w:tcPr>
          <w:p w14:paraId="427168CF" w14:textId="0F5D25C5" w:rsidR="00AC0569" w:rsidRPr="00A431E1" w:rsidRDefault="00AC0569" w:rsidP="00D03467">
            <w:pPr>
              <w:pStyle w:val="TableText"/>
              <w:spacing w:before="40" w:after="40"/>
              <w:jc w:val="center"/>
            </w:pPr>
            <w:r w:rsidRPr="00A431E1">
              <w:t>72.6</w:t>
            </w:r>
          </w:p>
        </w:tc>
      </w:tr>
      <w:tr w:rsidR="00AC0569" w:rsidRPr="00A431E1" w14:paraId="0C3B09C7" w14:textId="4AD02B14" w:rsidTr="00641BB5">
        <w:tc>
          <w:tcPr>
            <w:tcW w:w="657" w:type="dxa"/>
            <w:vMerge/>
            <w:textDirection w:val="btLr"/>
          </w:tcPr>
          <w:p w14:paraId="799A7FEC" w14:textId="77777777" w:rsidR="00AC0569" w:rsidRPr="00A431E1" w:rsidRDefault="00AC0569" w:rsidP="00D03467">
            <w:pPr>
              <w:pStyle w:val="Number"/>
              <w:numPr>
                <w:ilvl w:val="0"/>
                <w:numId w:val="0"/>
              </w:numPr>
              <w:spacing w:before="40" w:after="40"/>
              <w:ind w:left="113" w:right="113"/>
              <w:jc w:val="center"/>
              <w:rPr>
                <w:rFonts w:cs="Segoe UI"/>
                <w:sz w:val="18"/>
                <w:szCs w:val="18"/>
              </w:rPr>
            </w:pPr>
          </w:p>
        </w:tc>
        <w:tc>
          <w:tcPr>
            <w:tcW w:w="2305" w:type="dxa"/>
          </w:tcPr>
          <w:p w14:paraId="372A80CA" w14:textId="6D256A5F" w:rsidR="00AC0569" w:rsidRPr="00A431E1" w:rsidRDefault="00AC0569" w:rsidP="00D03467">
            <w:pPr>
              <w:pStyle w:val="TableText"/>
              <w:spacing w:before="40" w:after="40"/>
            </w:pPr>
            <w:r w:rsidRPr="00A431E1">
              <w:t>30</w:t>
            </w:r>
            <w:r w:rsidR="008D5735" w:rsidRPr="00A431E1">
              <w:t>–</w:t>
            </w:r>
            <w:r w:rsidRPr="00A431E1">
              <w:t>39</w:t>
            </w:r>
            <w:r w:rsidR="00B54B6C" w:rsidRPr="00A431E1">
              <w:t xml:space="preserve"> </w:t>
            </w:r>
          </w:p>
        </w:tc>
        <w:tc>
          <w:tcPr>
            <w:tcW w:w="2630" w:type="dxa"/>
          </w:tcPr>
          <w:p w14:paraId="749B8931" w14:textId="2BC74B42" w:rsidR="00AC0569" w:rsidRPr="00A431E1" w:rsidRDefault="00AC0569" w:rsidP="00D03467">
            <w:pPr>
              <w:pStyle w:val="TableText"/>
              <w:spacing w:before="40" w:after="40"/>
              <w:jc w:val="center"/>
            </w:pPr>
            <w:r w:rsidRPr="00A431E1">
              <w:t>84.2</w:t>
            </w:r>
          </w:p>
        </w:tc>
        <w:tc>
          <w:tcPr>
            <w:tcW w:w="2630" w:type="dxa"/>
          </w:tcPr>
          <w:p w14:paraId="0DEB0567" w14:textId="47058A3D" w:rsidR="00AC0569" w:rsidRPr="00A431E1" w:rsidRDefault="00AC0569" w:rsidP="00D03467">
            <w:pPr>
              <w:pStyle w:val="TableText"/>
              <w:spacing w:before="40" w:after="40"/>
              <w:jc w:val="center"/>
            </w:pPr>
            <w:r w:rsidRPr="00A431E1">
              <w:t>84.6</w:t>
            </w:r>
          </w:p>
        </w:tc>
      </w:tr>
      <w:tr w:rsidR="00AC0569" w:rsidRPr="00A431E1" w14:paraId="7A563CB0" w14:textId="453D9D91" w:rsidTr="00641BB5">
        <w:tc>
          <w:tcPr>
            <w:tcW w:w="657" w:type="dxa"/>
            <w:vMerge/>
            <w:textDirection w:val="btLr"/>
          </w:tcPr>
          <w:p w14:paraId="4FF2C419" w14:textId="77777777" w:rsidR="00AC0569" w:rsidRPr="00A431E1" w:rsidRDefault="00AC0569" w:rsidP="00D03467">
            <w:pPr>
              <w:pStyle w:val="Number"/>
              <w:numPr>
                <w:ilvl w:val="0"/>
                <w:numId w:val="0"/>
              </w:numPr>
              <w:spacing w:before="40" w:after="40"/>
              <w:ind w:left="113" w:right="113"/>
              <w:jc w:val="center"/>
              <w:rPr>
                <w:rFonts w:cs="Segoe UI"/>
                <w:sz w:val="18"/>
                <w:szCs w:val="18"/>
              </w:rPr>
            </w:pPr>
          </w:p>
        </w:tc>
        <w:tc>
          <w:tcPr>
            <w:tcW w:w="2305" w:type="dxa"/>
          </w:tcPr>
          <w:p w14:paraId="2F59E4C0" w14:textId="64D6D866" w:rsidR="00AC0569" w:rsidRPr="00A431E1" w:rsidRDefault="00AC0569" w:rsidP="00D03467">
            <w:pPr>
              <w:pStyle w:val="TableText"/>
              <w:spacing w:before="40" w:after="40"/>
            </w:pPr>
            <w:r w:rsidRPr="00A431E1">
              <w:t>40</w:t>
            </w:r>
            <w:r w:rsidR="008D5735" w:rsidRPr="00A431E1">
              <w:t>–</w:t>
            </w:r>
            <w:r w:rsidRPr="00A431E1">
              <w:t>49</w:t>
            </w:r>
            <w:r w:rsidR="00B54B6C" w:rsidRPr="00A431E1">
              <w:t xml:space="preserve"> </w:t>
            </w:r>
          </w:p>
        </w:tc>
        <w:tc>
          <w:tcPr>
            <w:tcW w:w="2630" w:type="dxa"/>
          </w:tcPr>
          <w:p w14:paraId="26A96248" w14:textId="06A5E9EB" w:rsidR="00AC0569" w:rsidRPr="00A431E1" w:rsidRDefault="00AC0569" w:rsidP="00D03467">
            <w:pPr>
              <w:pStyle w:val="TableText"/>
              <w:spacing w:before="40" w:after="40"/>
              <w:jc w:val="center"/>
            </w:pPr>
            <w:r w:rsidRPr="00A431E1">
              <w:t>78.1</w:t>
            </w:r>
          </w:p>
        </w:tc>
        <w:tc>
          <w:tcPr>
            <w:tcW w:w="2630" w:type="dxa"/>
          </w:tcPr>
          <w:p w14:paraId="4B2C3767" w14:textId="21F9A7C5" w:rsidR="00AC0569" w:rsidRPr="00A431E1" w:rsidRDefault="00AC0569" w:rsidP="00D03467">
            <w:pPr>
              <w:pStyle w:val="TableText"/>
              <w:spacing w:before="40" w:after="40"/>
              <w:jc w:val="center"/>
            </w:pPr>
            <w:r w:rsidRPr="00A431E1">
              <w:t>80.1</w:t>
            </w:r>
          </w:p>
        </w:tc>
      </w:tr>
      <w:tr w:rsidR="00AC0569" w:rsidRPr="00A431E1" w14:paraId="132988C3" w14:textId="32337402" w:rsidTr="00641BB5">
        <w:tc>
          <w:tcPr>
            <w:tcW w:w="657" w:type="dxa"/>
            <w:vMerge/>
            <w:textDirection w:val="btLr"/>
          </w:tcPr>
          <w:p w14:paraId="596316B6" w14:textId="77777777" w:rsidR="00AC0569" w:rsidRPr="00A431E1" w:rsidRDefault="00AC0569" w:rsidP="00D03467">
            <w:pPr>
              <w:pStyle w:val="Number"/>
              <w:numPr>
                <w:ilvl w:val="0"/>
                <w:numId w:val="0"/>
              </w:numPr>
              <w:spacing w:before="40" w:after="40"/>
              <w:ind w:left="113" w:right="113"/>
              <w:jc w:val="center"/>
              <w:rPr>
                <w:rFonts w:cs="Segoe UI"/>
                <w:sz w:val="18"/>
                <w:szCs w:val="18"/>
              </w:rPr>
            </w:pPr>
          </w:p>
        </w:tc>
        <w:tc>
          <w:tcPr>
            <w:tcW w:w="2305" w:type="dxa"/>
          </w:tcPr>
          <w:p w14:paraId="496B17D0" w14:textId="18F07770" w:rsidR="00AC0569" w:rsidRPr="00A431E1" w:rsidRDefault="00AC0569" w:rsidP="00D03467">
            <w:pPr>
              <w:pStyle w:val="TableText"/>
              <w:spacing w:before="40" w:after="40"/>
            </w:pPr>
            <w:r w:rsidRPr="00A431E1">
              <w:t>50</w:t>
            </w:r>
            <w:r w:rsidR="008D5735" w:rsidRPr="00A431E1">
              <w:t>–</w:t>
            </w:r>
            <w:r w:rsidRPr="00A431E1">
              <w:t>59</w:t>
            </w:r>
            <w:r w:rsidR="00B54B6C" w:rsidRPr="00A431E1">
              <w:t xml:space="preserve"> </w:t>
            </w:r>
          </w:p>
        </w:tc>
        <w:tc>
          <w:tcPr>
            <w:tcW w:w="2630" w:type="dxa"/>
          </w:tcPr>
          <w:p w14:paraId="2C7D5C48" w14:textId="54E24364" w:rsidR="00AC0569" w:rsidRPr="00A431E1" w:rsidRDefault="00AC0569" w:rsidP="00D03467">
            <w:pPr>
              <w:pStyle w:val="TableText"/>
              <w:spacing w:before="40" w:after="40"/>
              <w:jc w:val="center"/>
            </w:pPr>
            <w:r w:rsidRPr="00A431E1">
              <w:t>68.6</w:t>
            </w:r>
          </w:p>
        </w:tc>
        <w:tc>
          <w:tcPr>
            <w:tcW w:w="2630" w:type="dxa"/>
          </w:tcPr>
          <w:p w14:paraId="604A0833" w14:textId="03882A7A" w:rsidR="00AC0569" w:rsidRPr="00A431E1" w:rsidRDefault="00AC0569" w:rsidP="00D03467">
            <w:pPr>
              <w:pStyle w:val="TableText"/>
              <w:spacing w:before="40" w:after="40"/>
              <w:jc w:val="center"/>
            </w:pPr>
            <w:r w:rsidRPr="00A431E1">
              <w:t>75.8</w:t>
            </w:r>
          </w:p>
        </w:tc>
      </w:tr>
      <w:tr w:rsidR="00AC0569" w:rsidRPr="00A431E1" w14:paraId="431AB816" w14:textId="789E5189" w:rsidTr="00641BB5">
        <w:tc>
          <w:tcPr>
            <w:tcW w:w="657" w:type="dxa"/>
            <w:vMerge/>
            <w:tcBorders>
              <w:bottom w:val="single" w:sz="4" w:space="0" w:color="B6DFE0" w:themeColor="background1" w:themeTint="66"/>
            </w:tcBorders>
            <w:textDirection w:val="btLr"/>
          </w:tcPr>
          <w:p w14:paraId="3B705A76" w14:textId="77777777" w:rsidR="00AC0569" w:rsidRPr="00A431E1" w:rsidRDefault="00AC0569" w:rsidP="00D03467">
            <w:pPr>
              <w:pStyle w:val="Number"/>
              <w:numPr>
                <w:ilvl w:val="0"/>
                <w:numId w:val="0"/>
              </w:numPr>
              <w:spacing w:before="40" w:after="40"/>
              <w:ind w:left="113" w:right="113"/>
              <w:jc w:val="center"/>
              <w:rPr>
                <w:rFonts w:cs="Segoe UI"/>
                <w:sz w:val="18"/>
                <w:szCs w:val="18"/>
              </w:rPr>
            </w:pPr>
          </w:p>
        </w:tc>
        <w:tc>
          <w:tcPr>
            <w:tcW w:w="2305" w:type="dxa"/>
            <w:tcBorders>
              <w:bottom w:val="single" w:sz="4" w:space="0" w:color="B6DFE0" w:themeColor="background1" w:themeTint="66"/>
            </w:tcBorders>
          </w:tcPr>
          <w:p w14:paraId="604B2E7E" w14:textId="134AEC3D" w:rsidR="00AC0569" w:rsidRPr="00A431E1" w:rsidRDefault="00AC0569" w:rsidP="00D03467">
            <w:pPr>
              <w:pStyle w:val="TableText"/>
              <w:spacing w:before="40" w:after="40"/>
            </w:pPr>
            <w:r w:rsidRPr="00A431E1">
              <w:t>60+</w:t>
            </w:r>
          </w:p>
        </w:tc>
        <w:tc>
          <w:tcPr>
            <w:tcW w:w="2630" w:type="dxa"/>
            <w:tcBorders>
              <w:bottom w:val="single" w:sz="4" w:space="0" w:color="B6DFE0" w:themeColor="background1" w:themeTint="66"/>
            </w:tcBorders>
          </w:tcPr>
          <w:p w14:paraId="3F437882" w14:textId="307A19B7" w:rsidR="00AC0569" w:rsidRPr="00A431E1" w:rsidRDefault="00AC0569" w:rsidP="00D03467">
            <w:pPr>
              <w:pStyle w:val="TableText"/>
              <w:spacing w:before="40" w:after="40"/>
              <w:jc w:val="center"/>
            </w:pPr>
            <w:r w:rsidRPr="00A431E1">
              <w:t>64.2</w:t>
            </w:r>
          </w:p>
        </w:tc>
        <w:tc>
          <w:tcPr>
            <w:tcW w:w="2630" w:type="dxa"/>
            <w:tcBorders>
              <w:bottom w:val="single" w:sz="4" w:space="0" w:color="B6DFE0" w:themeColor="background1" w:themeTint="66"/>
            </w:tcBorders>
          </w:tcPr>
          <w:p w14:paraId="1A72D9D0" w14:textId="4CE47C4F" w:rsidR="00AC0569" w:rsidRPr="00A431E1" w:rsidRDefault="00AC0569" w:rsidP="00D03467">
            <w:pPr>
              <w:pStyle w:val="TableText"/>
              <w:spacing w:before="40" w:after="40"/>
              <w:jc w:val="center"/>
            </w:pPr>
            <w:r w:rsidRPr="00A431E1">
              <w:t>64.2</w:t>
            </w:r>
          </w:p>
        </w:tc>
      </w:tr>
      <w:tr w:rsidR="00AC0569" w:rsidRPr="00A431E1" w14:paraId="57511431" w14:textId="3B73DAF3" w:rsidTr="00641BB5">
        <w:tc>
          <w:tcPr>
            <w:tcW w:w="657" w:type="dxa"/>
            <w:vMerge w:val="restart"/>
            <w:tcBorders>
              <w:top w:val="single" w:sz="4" w:space="0" w:color="B6DFE0" w:themeColor="background1" w:themeTint="66"/>
            </w:tcBorders>
            <w:textDirection w:val="btLr"/>
          </w:tcPr>
          <w:p w14:paraId="669595C3" w14:textId="3976E5B3" w:rsidR="00AC0569" w:rsidRPr="00A431E1" w:rsidRDefault="00AC0569" w:rsidP="00D03467">
            <w:pPr>
              <w:pStyle w:val="Number"/>
              <w:numPr>
                <w:ilvl w:val="0"/>
                <w:numId w:val="0"/>
              </w:numPr>
              <w:spacing w:before="40" w:after="40"/>
              <w:ind w:left="113" w:right="113"/>
              <w:jc w:val="center"/>
              <w:rPr>
                <w:rFonts w:cs="Segoe UI"/>
                <w:sz w:val="18"/>
                <w:szCs w:val="18"/>
              </w:rPr>
            </w:pPr>
            <w:r w:rsidRPr="00A431E1">
              <w:rPr>
                <w:rFonts w:cs="Segoe UI"/>
                <w:sz w:val="18"/>
                <w:szCs w:val="18"/>
              </w:rPr>
              <w:t>Ethnicity (prioritised)</w:t>
            </w:r>
          </w:p>
        </w:tc>
        <w:tc>
          <w:tcPr>
            <w:tcW w:w="2305" w:type="dxa"/>
            <w:tcBorders>
              <w:top w:val="single" w:sz="4" w:space="0" w:color="B6DFE0" w:themeColor="background1" w:themeTint="66"/>
            </w:tcBorders>
          </w:tcPr>
          <w:p w14:paraId="139F5972" w14:textId="77777777" w:rsidR="00AC0569" w:rsidRPr="00A431E1" w:rsidRDefault="00AC0569" w:rsidP="00D03467">
            <w:pPr>
              <w:pStyle w:val="TableText"/>
              <w:spacing w:before="40" w:after="40"/>
            </w:pPr>
            <w:r w:rsidRPr="00A431E1">
              <w:t xml:space="preserve">European </w:t>
            </w:r>
          </w:p>
        </w:tc>
        <w:tc>
          <w:tcPr>
            <w:tcW w:w="2630" w:type="dxa"/>
            <w:tcBorders>
              <w:top w:val="single" w:sz="4" w:space="0" w:color="B6DFE0" w:themeColor="background1" w:themeTint="66"/>
            </w:tcBorders>
          </w:tcPr>
          <w:p w14:paraId="63372AB3" w14:textId="1A71C1E0" w:rsidR="00AC0569" w:rsidRPr="00A431E1" w:rsidRDefault="00AC0569" w:rsidP="00D03467">
            <w:pPr>
              <w:pStyle w:val="TableText"/>
              <w:spacing w:before="40" w:after="40"/>
              <w:jc w:val="center"/>
            </w:pPr>
            <w:r w:rsidRPr="00A431E1">
              <w:t>77</w:t>
            </w:r>
            <w:r w:rsidRPr="00A431E1" w:rsidDel="004F0FCE">
              <w:t>.</w:t>
            </w:r>
            <w:r w:rsidRPr="00A431E1">
              <w:t>1</w:t>
            </w:r>
          </w:p>
        </w:tc>
        <w:tc>
          <w:tcPr>
            <w:tcW w:w="2630" w:type="dxa"/>
            <w:tcBorders>
              <w:top w:val="single" w:sz="4" w:space="0" w:color="B6DFE0" w:themeColor="background1" w:themeTint="66"/>
            </w:tcBorders>
          </w:tcPr>
          <w:p w14:paraId="566E0F62" w14:textId="1796D1B9" w:rsidR="00AC0569" w:rsidRPr="00A431E1" w:rsidRDefault="00AC0569" w:rsidP="00D03467">
            <w:pPr>
              <w:pStyle w:val="TableText"/>
              <w:spacing w:before="40" w:after="40"/>
              <w:jc w:val="center"/>
            </w:pPr>
            <w:r w:rsidRPr="00A431E1">
              <w:t>75.4</w:t>
            </w:r>
          </w:p>
        </w:tc>
      </w:tr>
      <w:tr w:rsidR="00AC0569" w:rsidRPr="00A431E1" w14:paraId="19277EF6" w14:textId="6E8FABA4" w:rsidTr="00641BB5">
        <w:tc>
          <w:tcPr>
            <w:tcW w:w="657" w:type="dxa"/>
            <w:vMerge/>
            <w:textDirection w:val="btLr"/>
          </w:tcPr>
          <w:p w14:paraId="5C8083BA" w14:textId="77777777" w:rsidR="00AC0569" w:rsidRPr="00A431E1" w:rsidRDefault="00AC0569" w:rsidP="00D03467">
            <w:pPr>
              <w:pStyle w:val="Number"/>
              <w:numPr>
                <w:ilvl w:val="0"/>
                <w:numId w:val="0"/>
              </w:numPr>
              <w:spacing w:before="40" w:after="40"/>
              <w:ind w:left="113" w:right="113"/>
              <w:jc w:val="center"/>
              <w:rPr>
                <w:rFonts w:cs="Segoe UI"/>
                <w:sz w:val="18"/>
                <w:szCs w:val="18"/>
              </w:rPr>
            </w:pPr>
          </w:p>
        </w:tc>
        <w:tc>
          <w:tcPr>
            <w:tcW w:w="2305" w:type="dxa"/>
          </w:tcPr>
          <w:p w14:paraId="494A4DF0" w14:textId="77777777" w:rsidR="00AC0569" w:rsidRPr="00A431E1" w:rsidRDefault="00AC0569" w:rsidP="00D03467">
            <w:pPr>
              <w:pStyle w:val="TableText"/>
              <w:spacing w:before="40" w:after="40"/>
            </w:pPr>
            <w:r w:rsidRPr="00A431E1">
              <w:t xml:space="preserve">Māori </w:t>
            </w:r>
          </w:p>
        </w:tc>
        <w:tc>
          <w:tcPr>
            <w:tcW w:w="2630" w:type="dxa"/>
          </w:tcPr>
          <w:p w14:paraId="429CC216" w14:textId="46DA31A2" w:rsidR="00AC0569" w:rsidRPr="00A431E1" w:rsidRDefault="00AC0569" w:rsidP="00D03467">
            <w:pPr>
              <w:pStyle w:val="TableText"/>
              <w:spacing w:before="40" w:after="40"/>
              <w:jc w:val="center"/>
            </w:pPr>
            <w:r w:rsidRPr="00A431E1">
              <w:t>69.9</w:t>
            </w:r>
          </w:p>
        </w:tc>
        <w:tc>
          <w:tcPr>
            <w:tcW w:w="2630" w:type="dxa"/>
          </w:tcPr>
          <w:p w14:paraId="12CE8DED" w14:textId="40041AEE" w:rsidR="00AC0569" w:rsidRPr="00A431E1" w:rsidRDefault="00AC0569" w:rsidP="00D03467">
            <w:pPr>
              <w:pStyle w:val="TableText"/>
              <w:spacing w:before="40" w:after="40"/>
              <w:jc w:val="center"/>
            </w:pPr>
            <w:r w:rsidRPr="00A431E1">
              <w:t>63.8</w:t>
            </w:r>
          </w:p>
        </w:tc>
      </w:tr>
      <w:tr w:rsidR="00AC0569" w:rsidRPr="00A431E1" w14:paraId="41274F22" w14:textId="74E69453" w:rsidTr="00641BB5">
        <w:tc>
          <w:tcPr>
            <w:tcW w:w="657" w:type="dxa"/>
            <w:vMerge/>
            <w:textDirection w:val="btLr"/>
          </w:tcPr>
          <w:p w14:paraId="1B3E703F" w14:textId="77777777" w:rsidR="00AC0569" w:rsidRPr="00A431E1" w:rsidRDefault="00AC0569" w:rsidP="00D03467">
            <w:pPr>
              <w:pStyle w:val="Number"/>
              <w:numPr>
                <w:ilvl w:val="0"/>
                <w:numId w:val="0"/>
              </w:numPr>
              <w:spacing w:before="40" w:after="40"/>
              <w:ind w:left="113" w:right="113"/>
              <w:jc w:val="center"/>
              <w:rPr>
                <w:rFonts w:cs="Segoe UI"/>
                <w:sz w:val="18"/>
                <w:szCs w:val="18"/>
              </w:rPr>
            </w:pPr>
          </w:p>
        </w:tc>
        <w:tc>
          <w:tcPr>
            <w:tcW w:w="2305" w:type="dxa"/>
          </w:tcPr>
          <w:p w14:paraId="4564E24D" w14:textId="5B75DCCC" w:rsidR="00AC0569" w:rsidRPr="00A431E1" w:rsidRDefault="00AC0569" w:rsidP="00D03467">
            <w:pPr>
              <w:pStyle w:val="TableText"/>
              <w:spacing w:before="40" w:after="40"/>
            </w:pPr>
            <w:r w:rsidRPr="00A431E1">
              <w:t xml:space="preserve">Pacific </w:t>
            </w:r>
            <w:r w:rsidR="00DE0DC5">
              <w:t>peoples</w:t>
            </w:r>
          </w:p>
        </w:tc>
        <w:tc>
          <w:tcPr>
            <w:tcW w:w="2630" w:type="dxa"/>
          </w:tcPr>
          <w:p w14:paraId="4A4A6D67" w14:textId="61390871" w:rsidR="00AC0569" w:rsidRPr="00A431E1" w:rsidRDefault="00AC0569" w:rsidP="00D03467">
            <w:pPr>
              <w:pStyle w:val="TableText"/>
              <w:spacing w:before="40" w:after="40"/>
              <w:jc w:val="center"/>
            </w:pPr>
            <w:r w:rsidRPr="00A431E1">
              <w:t>76.7</w:t>
            </w:r>
          </w:p>
        </w:tc>
        <w:tc>
          <w:tcPr>
            <w:tcW w:w="2630" w:type="dxa"/>
          </w:tcPr>
          <w:p w14:paraId="2453E28F" w14:textId="4D6ABDF1" w:rsidR="00AC0569" w:rsidRPr="00A431E1" w:rsidRDefault="00AC0569" w:rsidP="00D03467">
            <w:pPr>
              <w:pStyle w:val="TableText"/>
              <w:spacing w:before="40" w:after="40"/>
              <w:jc w:val="center"/>
            </w:pPr>
            <w:r w:rsidRPr="00A431E1">
              <w:t>78.0</w:t>
            </w:r>
          </w:p>
        </w:tc>
      </w:tr>
      <w:tr w:rsidR="00AC0569" w:rsidRPr="00A431E1" w14:paraId="7076C14E" w14:textId="18F66B8F" w:rsidTr="00641BB5">
        <w:tc>
          <w:tcPr>
            <w:tcW w:w="657" w:type="dxa"/>
            <w:vMerge/>
            <w:textDirection w:val="btLr"/>
          </w:tcPr>
          <w:p w14:paraId="1C139442" w14:textId="77777777" w:rsidR="00AC0569" w:rsidRPr="00A431E1" w:rsidRDefault="00AC0569" w:rsidP="00D03467">
            <w:pPr>
              <w:pStyle w:val="Number"/>
              <w:numPr>
                <w:ilvl w:val="0"/>
                <w:numId w:val="0"/>
              </w:numPr>
              <w:spacing w:before="40" w:after="40"/>
              <w:ind w:left="113" w:right="113"/>
              <w:jc w:val="center"/>
              <w:rPr>
                <w:rFonts w:cs="Segoe UI"/>
                <w:sz w:val="18"/>
                <w:szCs w:val="18"/>
              </w:rPr>
            </w:pPr>
          </w:p>
        </w:tc>
        <w:tc>
          <w:tcPr>
            <w:tcW w:w="2305" w:type="dxa"/>
          </w:tcPr>
          <w:p w14:paraId="362B77B4" w14:textId="77777777" w:rsidR="00AC0569" w:rsidRPr="00A431E1" w:rsidRDefault="00AC0569" w:rsidP="00D03467">
            <w:pPr>
              <w:pStyle w:val="TableText"/>
              <w:spacing w:before="40" w:after="40"/>
            </w:pPr>
            <w:r w:rsidRPr="00A431E1">
              <w:t>Asian</w:t>
            </w:r>
          </w:p>
        </w:tc>
        <w:tc>
          <w:tcPr>
            <w:tcW w:w="2630" w:type="dxa"/>
          </w:tcPr>
          <w:p w14:paraId="3C9BF20F" w14:textId="5BB8990C" w:rsidR="00AC0569" w:rsidRPr="00A431E1" w:rsidRDefault="00AC0569" w:rsidP="00D03467">
            <w:pPr>
              <w:pStyle w:val="TableText"/>
              <w:spacing w:before="40" w:after="40"/>
              <w:jc w:val="center"/>
            </w:pPr>
            <w:r w:rsidRPr="00A431E1">
              <w:t>86.6</w:t>
            </w:r>
          </w:p>
        </w:tc>
        <w:tc>
          <w:tcPr>
            <w:tcW w:w="2630" w:type="dxa"/>
          </w:tcPr>
          <w:p w14:paraId="45A1EFBB" w14:textId="134E3E68" w:rsidR="00AC0569" w:rsidRPr="00A431E1" w:rsidRDefault="00AC0569" w:rsidP="00D03467">
            <w:pPr>
              <w:pStyle w:val="TableText"/>
              <w:spacing w:before="40" w:after="40"/>
              <w:jc w:val="center"/>
            </w:pPr>
            <w:r w:rsidRPr="00A431E1">
              <w:t>84.1</w:t>
            </w:r>
          </w:p>
        </w:tc>
      </w:tr>
      <w:tr w:rsidR="00AC0569" w:rsidRPr="00A431E1" w14:paraId="4C9B9229" w14:textId="7DE453EB" w:rsidTr="00641BB5">
        <w:tc>
          <w:tcPr>
            <w:tcW w:w="657" w:type="dxa"/>
            <w:vMerge/>
            <w:tcBorders>
              <w:bottom w:val="single" w:sz="4" w:space="0" w:color="B6DFE0" w:themeColor="background1" w:themeTint="66"/>
            </w:tcBorders>
            <w:textDirection w:val="btLr"/>
          </w:tcPr>
          <w:p w14:paraId="16E2CE84" w14:textId="77777777" w:rsidR="00AC0569" w:rsidRPr="00A431E1" w:rsidRDefault="00AC0569" w:rsidP="00D03467">
            <w:pPr>
              <w:pStyle w:val="Number"/>
              <w:numPr>
                <w:ilvl w:val="0"/>
                <w:numId w:val="0"/>
              </w:numPr>
              <w:spacing w:before="40" w:after="40"/>
              <w:ind w:left="113" w:right="113"/>
              <w:jc w:val="center"/>
              <w:rPr>
                <w:rFonts w:cs="Segoe UI"/>
                <w:sz w:val="18"/>
                <w:szCs w:val="18"/>
              </w:rPr>
            </w:pPr>
          </w:p>
        </w:tc>
        <w:tc>
          <w:tcPr>
            <w:tcW w:w="2305" w:type="dxa"/>
            <w:tcBorders>
              <w:bottom w:val="single" w:sz="4" w:space="0" w:color="B6DFE0" w:themeColor="background1" w:themeTint="66"/>
            </w:tcBorders>
          </w:tcPr>
          <w:p w14:paraId="16195720" w14:textId="437E09AA" w:rsidR="00AC0569" w:rsidRPr="00A431E1" w:rsidRDefault="00AC0569" w:rsidP="00D03467">
            <w:pPr>
              <w:pStyle w:val="TableText"/>
              <w:spacing w:before="40" w:after="40"/>
            </w:pPr>
            <w:r w:rsidRPr="00A431E1">
              <w:t>MELAA or other</w:t>
            </w:r>
          </w:p>
        </w:tc>
        <w:tc>
          <w:tcPr>
            <w:tcW w:w="2630" w:type="dxa"/>
            <w:tcBorders>
              <w:bottom w:val="single" w:sz="4" w:space="0" w:color="B6DFE0" w:themeColor="background1" w:themeTint="66"/>
            </w:tcBorders>
          </w:tcPr>
          <w:p w14:paraId="653030CD" w14:textId="5409386D" w:rsidR="00AC0569" w:rsidRPr="00A431E1" w:rsidRDefault="00AC0569" w:rsidP="00D03467">
            <w:pPr>
              <w:pStyle w:val="TableText"/>
              <w:spacing w:before="40" w:after="40"/>
              <w:jc w:val="center"/>
            </w:pPr>
            <w:r w:rsidRPr="00A431E1">
              <w:t>87.5</w:t>
            </w:r>
          </w:p>
        </w:tc>
        <w:tc>
          <w:tcPr>
            <w:tcW w:w="2630" w:type="dxa"/>
            <w:tcBorders>
              <w:bottom w:val="single" w:sz="4" w:space="0" w:color="B6DFE0" w:themeColor="background1" w:themeTint="66"/>
            </w:tcBorders>
          </w:tcPr>
          <w:p w14:paraId="04CD21EF" w14:textId="5BD09F26" w:rsidR="00AC0569" w:rsidRPr="00A431E1" w:rsidRDefault="00AC0569" w:rsidP="00D03467">
            <w:pPr>
              <w:pStyle w:val="TableText"/>
              <w:spacing w:before="40" w:after="40"/>
              <w:jc w:val="center"/>
            </w:pPr>
            <w:r w:rsidRPr="00A431E1">
              <w:t>88.8</w:t>
            </w:r>
          </w:p>
        </w:tc>
      </w:tr>
      <w:tr w:rsidR="00AC0569" w:rsidRPr="00A431E1" w14:paraId="3A611F72" w14:textId="77777777" w:rsidTr="00641BB5">
        <w:tc>
          <w:tcPr>
            <w:tcW w:w="657" w:type="dxa"/>
            <w:vMerge w:val="restart"/>
            <w:tcBorders>
              <w:top w:val="single" w:sz="4" w:space="0" w:color="B6DFE0" w:themeColor="background1" w:themeTint="66"/>
            </w:tcBorders>
            <w:textDirection w:val="btLr"/>
          </w:tcPr>
          <w:p w14:paraId="51E43669" w14:textId="1872D844" w:rsidR="00AC0569" w:rsidRPr="00A431E1" w:rsidRDefault="00AC0569" w:rsidP="00D03467">
            <w:pPr>
              <w:pStyle w:val="Number"/>
              <w:numPr>
                <w:ilvl w:val="0"/>
                <w:numId w:val="0"/>
              </w:numPr>
              <w:spacing w:before="40" w:after="40"/>
              <w:ind w:left="113" w:right="113"/>
              <w:jc w:val="center"/>
              <w:rPr>
                <w:rFonts w:cs="Segoe UI"/>
                <w:sz w:val="18"/>
                <w:szCs w:val="18"/>
              </w:rPr>
            </w:pPr>
            <w:r w:rsidRPr="00A431E1">
              <w:rPr>
                <w:rFonts w:cs="Segoe UI"/>
                <w:sz w:val="18"/>
                <w:szCs w:val="18"/>
              </w:rPr>
              <w:t>Residence in New Zealand</w:t>
            </w:r>
          </w:p>
        </w:tc>
        <w:tc>
          <w:tcPr>
            <w:tcW w:w="2305" w:type="dxa"/>
            <w:tcBorders>
              <w:top w:val="single" w:sz="4" w:space="0" w:color="B6DFE0" w:themeColor="background1" w:themeTint="66"/>
            </w:tcBorders>
          </w:tcPr>
          <w:p w14:paraId="3B083568" w14:textId="578F02A1" w:rsidR="00AC0569" w:rsidRPr="00A431E1" w:rsidRDefault="00AC0569" w:rsidP="00D03467">
            <w:pPr>
              <w:pStyle w:val="TableText"/>
              <w:spacing w:before="40" w:after="40"/>
            </w:pPr>
            <w:r w:rsidRPr="00A431E1">
              <w:t>Auckland</w:t>
            </w:r>
          </w:p>
        </w:tc>
        <w:tc>
          <w:tcPr>
            <w:tcW w:w="2630" w:type="dxa"/>
            <w:tcBorders>
              <w:top w:val="single" w:sz="4" w:space="0" w:color="B6DFE0" w:themeColor="background1" w:themeTint="66"/>
            </w:tcBorders>
          </w:tcPr>
          <w:p w14:paraId="44F5B9C3" w14:textId="737C75FB" w:rsidR="00AC0569" w:rsidRPr="00A431E1" w:rsidRDefault="00AC0569" w:rsidP="00D03467">
            <w:pPr>
              <w:pStyle w:val="TableText"/>
              <w:spacing w:before="40" w:after="40"/>
              <w:jc w:val="center"/>
            </w:pPr>
            <w:r w:rsidRPr="00A431E1">
              <w:t>82.0</w:t>
            </w:r>
          </w:p>
        </w:tc>
        <w:tc>
          <w:tcPr>
            <w:tcW w:w="2630" w:type="dxa"/>
            <w:tcBorders>
              <w:top w:val="single" w:sz="4" w:space="0" w:color="B6DFE0" w:themeColor="background1" w:themeTint="66"/>
            </w:tcBorders>
          </w:tcPr>
          <w:p w14:paraId="21E445A8" w14:textId="5A024C6B" w:rsidR="00AC0569" w:rsidRPr="00A431E1" w:rsidRDefault="00AC0569" w:rsidP="00D03467">
            <w:pPr>
              <w:pStyle w:val="TableText"/>
              <w:spacing w:before="40" w:after="40"/>
              <w:jc w:val="center"/>
            </w:pPr>
            <w:r w:rsidRPr="00A431E1">
              <w:t>78.5</w:t>
            </w:r>
          </w:p>
        </w:tc>
      </w:tr>
      <w:tr w:rsidR="00AC0569" w:rsidRPr="00A431E1" w14:paraId="6AAC095C" w14:textId="77777777" w:rsidTr="00641BB5">
        <w:tc>
          <w:tcPr>
            <w:tcW w:w="657" w:type="dxa"/>
            <w:vMerge/>
            <w:textDirection w:val="btLr"/>
          </w:tcPr>
          <w:p w14:paraId="0ED41BA1" w14:textId="77777777" w:rsidR="00AC0569" w:rsidRPr="00A431E1" w:rsidRDefault="00AC0569" w:rsidP="00D03467">
            <w:pPr>
              <w:pStyle w:val="Number"/>
              <w:numPr>
                <w:ilvl w:val="0"/>
                <w:numId w:val="0"/>
              </w:numPr>
              <w:spacing w:before="40" w:after="40"/>
              <w:ind w:left="113" w:right="113"/>
              <w:jc w:val="center"/>
              <w:rPr>
                <w:rFonts w:cs="Segoe UI"/>
                <w:sz w:val="18"/>
                <w:szCs w:val="18"/>
              </w:rPr>
            </w:pPr>
          </w:p>
        </w:tc>
        <w:tc>
          <w:tcPr>
            <w:tcW w:w="2305" w:type="dxa"/>
          </w:tcPr>
          <w:p w14:paraId="7A34B265" w14:textId="2464AD83" w:rsidR="00AC0569" w:rsidRPr="00A431E1" w:rsidRDefault="00AC0569" w:rsidP="00D03467">
            <w:pPr>
              <w:pStyle w:val="TableText"/>
              <w:spacing w:before="40" w:after="40"/>
            </w:pPr>
            <w:r w:rsidRPr="00A431E1">
              <w:t>Waikato</w:t>
            </w:r>
          </w:p>
        </w:tc>
        <w:tc>
          <w:tcPr>
            <w:tcW w:w="2630" w:type="dxa"/>
          </w:tcPr>
          <w:p w14:paraId="52ACD4C3" w14:textId="50A8B774" w:rsidR="00AC0569" w:rsidRPr="00A431E1" w:rsidRDefault="00AC0569" w:rsidP="00D03467">
            <w:pPr>
              <w:pStyle w:val="TableText"/>
              <w:spacing w:before="40" w:after="40"/>
              <w:jc w:val="center"/>
            </w:pPr>
            <w:r w:rsidRPr="00A431E1">
              <w:t>69.4</w:t>
            </w:r>
          </w:p>
        </w:tc>
        <w:tc>
          <w:tcPr>
            <w:tcW w:w="2630" w:type="dxa"/>
          </w:tcPr>
          <w:p w14:paraId="4B6B1149" w14:textId="5CED3F17" w:rsidR="00AC0569" w:rsidRPr="00A431E1" w:rsidRDefault="00AC0569" w:rsidP="00D03467">
            <w:pPr>
              <w:pStyle w:val="TableText"/>
              <w:spacing w:before="40" w:after="40"/>
              <w:jc w:val="center"/>
            </w:pPr>
            <w:r w:rsidRPr="00A431E1">
              <w:t>73.5</w:t>
            </w:r>
          </w:p>
        </w:tc>
      </w:tr>
      <w:tr w:rsidR="00AC0569" w:rsidRPr="00A431E1" w14:paraId="0FC414AB" w14:textId="77777777" w:rsidTr="00641BB5">
        <w:tc>
          <w:tcPr>
            <w:tcW w:w="657" w:type="dxa"/>
            <w:vMerge/>
            <w:textDirection w:val="btLr"/>
          </w:tcPr>
          <w:p w14:paraId="13E09919" w14:textId="77777777" w:rsidR="00AC0569" w:rsidRPr="00A431E1" w:rsidRDefault="00AC0569" w:rsidP="00D03467">
            <w:pPr>
              <w:pStyle w:val="Number"/>
              <w:numPr>
                <w:ilvl w:val="0"/>
                <w:numId w:val="0"/>
              </w:numPr>
              <w:spacing w:before="40" w:after="40"/>
              <w:ind w:left="113" w:right="113"/>
              <w:jc w:val="center"/>
              <w:rPr>
                <w:rFonts w:cs="Segoe UI"/>
                <w:sz w:val="18"/>
                <w:szCs w:val="18"/>
              </w:rPr>
            </w:pPr>
          </w:p>
        </w:tc>
        <w:tc>
          <w:tcPr>
            <w:tcW w:w="2305" w:type="dxa"/>
          </w:tcPr>
          <w:p w14:paraId="2A5E12CC" w14:textId="456137F5" w:rsidR="00AC0569" w:rsidRPr="00A431E1" w:rsidRDefault="00AC0569" w:rsidP="00D03467">
            <w:pPr>
              <w:pStyle w:val="TableText"/>
              <w:spacing w:before="40" w:after="40"/>
            </w:pPr>
            <w:r w:rsidRPr="00A431E1">
              <w:t>Wellington</w:t>
            </w:r>
          </w:p>
        </w:tc>
        <w:tc>
          <w:tcPr>
            <w:tcW w:w="2630" w:type="dxa"/>
          </w:tcPr>
          <w:p w14:paraId="7603F738" w14:textId="7ADA99C8" w:rsidR="00AC0569" w:rsidRPr="00A431E1" w:rsidRDefault="00AC0569" w:rsidP="00D03467">
            <w:pPr>
              <w:pStyle w:val="TableText"/>
              <w:spacing w:before="40" w:after="40"/>
              <w:jc w:val="center"/>
            </w:pPr>
            <w:r w:rsidRPr="00A431E1">
              <w:t>79.1</w:t>
            </w:r>
          </w:p>
        </w:tc>
        <w:tc>
          <w:tcPr>
            <w:tcW w:w="2630" w:type="dxa"/>
          </w:tcPr>
          <w:p w14:paraId="11301AC1" w14:textId="572325D8" w:rsidR="00AC0569" w:rsidRPr="00A431E1" w:rsidRDefault="00AC0569" w:rsidP="00D03467">
            <w:pPr>
              <w:pStyle w:val="TableText"/>
              <w:spacing w:before="40" w:after="40"/>
              <w:jc w:val="center"/>
            </w:pPr>
            <w:r w:rsidRPr="00A431E1">
              <w:t>77.7</w:t>
            </w:r>
          </w:p>
        </w:tc>
      </w:tr>
      <w:tr w:rsidR="00AC0569" w:rsidRPr="00A431E1" w14:paraId="0EF84812" w14:textId="77777777" w:rsidTr="00641BB5">
        <w:tc>
          <w:tcPr>
            <w:tcW w:w="657" w:type="dxa"/>
            <w:vMerge/>
            <w:textDirection w:val="btLr"/>
          </w:tcPr>
          <w:p w14:paraId="512FFF30" w14:textId="77777777" w:rsidR="00AC0569" w:rsidRPr="00A431E1" w:rsidRDefault="00AC0569" w:rsidP="00D03467">
            <w:pPr>
              <w:pStyle w:val="Number"/>
              <w:numPr>
                <w:ilvl w:val="0"/>
                <w:numId w:val="0"/>
              </w:numPr>
              <w:spacing w:before="40" w:after="40"/>
              <w:ind w:left="113" w:right="113"/>
              <w:jc w:val="center"/>
              <w:rPr>
                <w:rFonts w:cs="Segoe UI"/>
                <w:sz w:val="18"/>
                <w:szCs w:val="18"/>
              </w:rPr>
            </w:pPr>
          </w:p>
        </w:tc>
        <w:tc>
          <w:tcPr>
            <w:tcW w:w="2305" w:type="dxa"/>
          </w:tcPr>
          <w:p w14:paraId="395DAC54" w14:textId="3DAC82C7" w:rsidR="00AC0569" w:rsidRPr="00A431E1" w:rsidRDefault="00AC0569" w:rsidP="00D03467">
            <w:pPr>
              <w:pStyle w:val="TableText"/>
              <w:spacing w:before="40" w:after="40"/>
            </w:pPr>
            <w:r w:rsidRPr="00A431E1">
              <w:t>Canterbury</w:t>
            </w:r>
          </w:p>
        </w:tc>
        <w:tc>
          <w:tcPr>
            <w:tcW w:w="2630" w:type="dxa"/>
            <w:vAlign w:val="center"/>
          </w:tcPr>
          <w:p w14:paraId="59A8EED3" w14:textId="2AFB13A3" w:rsidR="00AC0569" w:rsidRPr="00A431E1" w:rsidRDefault="00B30521" w:rsidP="00D03467">
            <w:pPr>
              <w:pStyle w:val="TableText"/>
              <w:spacing w:before="40" w:after="40"/>
              <w:jc w:val="center"/>
            </w:pPr>
            <w:r w:rsidRPr="00A431E1">
              <w:rPr>
                <w:color w:val="000000"/>
              </w:rPr>
              <w:t>81.4</w:t>
            </w:r>
          </w:p>
        </w:tc>
        <w:tc>
          <w:tcPr>
            <w:tcW w:w="2630" w:type="dxa"/>
            <w:vAlign w:val="center"/>
          </w:tcPr>
          <w:p w14:paraId="40DF0C77" w14:textId="47137A5D" w:rsidR="00AC0569" w:rsidRPr="00A431E1" w:rsidRDefault="00B30521" w:rsidP="00D03467">
            <w:pPr>
              <w:pStyle w:val="TableText"/>
              <w:spacing w:before="40" w:after="40"/>
              <w:jc w:val="center"/>
            </w:pPr>
            <w:r w:rsidRPr="00A431E1">
              <w:rPr>
                <w:color w:val="000000"/>
              </w:rPr>
              <w:t>78.4</w:t>
            </w:r>
          </w:p>
        </w:tc>
      </w:tr>
      <w:tr w:rsidR="00AC0569" w:rsidRPr="00A431E1" w14:paraId="5F35AEEA" w14:textId="77777777" w:rsidTr="00641BB5">
        <w:tc>
          <w:tcPr>
            <w:tcW w:w="657" w:type="dxa"/>
            <w:vMerge/>
            <w:textDirection w:val="btLr"/>
          </w:tcPr>
          <w:p w14:paraId="3F55E69C" w14:textId="77777777" w:rsidR="00AC0569" w:rsidRPr="00A431E1" w:rsidRDefault="00AC0569" w:rsidP="00D03467">
            <w:pPr>
              <w:pStyle w:val="Number"/>
              <w:numPr>
                <w:ilvl w:val="0"/>
                <w:numId w:val="0"/>
              </w:numPr>
              <w:spacing w:before="40" w:after="40"/>
              <w:ind w:left="113" w:right="113"/>
              <w:jc w:val="center"/>
              <w:rPr>
                <w:rFonts w:cs="Segoe UI"/>
                <w:sz w:val="18"/>
                <w:szCs w:val="18"/>
              </w:rPr>
            </w:pPr>
          </w:p>
        </w:tc>
        <w:tc>
          <w:tcPr>
            <w:tcW w:w="2305" w:type="dxa"/>
          </w:tcPr>
          <w:p w14:paraId="5D7CD014" w14:textId="1E21DECB" w:rsidR="00AC0569" w:rsidRPr="00A431E1" w:rsidRDefault="00AC0569" w:rsidP="00D03467">
            <w:pPr>
              <w:pStyle w:val="TableText"/>
              <w:spacing w:before="40" w:after="40"/>
            </w:pPr>
            <w:r w:rsidRPr="00A431E1">
              <w:t>Otago</w:t>
            </w:r>
          </w:p>
        </w:tc>
        <w:tc>
          <w:tcPr>
            <w:tcW w:w="2630" w:type="dxa"/>
            <w:vAlign w:val="center"/>
          </w:tcPr>
          <w:p w14:paraId="18476E34" w14:textId="248E09BA" w:rsidR="00AC0569" w:rsidRPr="00A431E1" w:rsidRDefault="00B30521" w:rsidP="00D03467">
            <w:pPr>
              <w:pStyle w:val="TableText"/>
              <w:spacing w:before="40" w:after="40"/>
              <w:jc w:val="center"/>
            </w:pPr>
            <w:r w:rsidRPr="00A431E1">
              <w:rPr>
                <w:color w:val="000000"/>
              </w:rPr>
              <w:t>74.7</w:t>
            </w:r>
          </w:p>
        </w:tc>
        <w:tc>
          <w:tcPr>
            <w:tcW w:w="2630" w:type="dxa"/>
            <w:vAlign w:val="center"/>
          </w:tcPr>
          <w:p w14:paraId="075B79B1" w14:textId="4A6E207D" w:rsidR="00AC0569" w:rsidRPr="00A431E1" w:rsidRDefault="00B30521" w:rsidP="00D03467">
            <w:pPr>
              <w:pStyle w:val="TableText"/>
              <w:spacing w:before="40" w:after="40"/>
              <w:jc w:val="center"/>
            </w:pPr>
            <w:r w:rsidRPr="00A431E1">
              <w:rPr>
                <w:color w:val="000000"/>
              </w:rPr>
              <w:t>70.5</w:t>
            </w:r>
          </w:p>
        </w:tc>
      </w:tr>
      <w:tr w:rsidR="00AC0569" w:rsidRPr="00A431E1" w14:paraId="310ED365" w14:textId="77777777" w:rsidTr="00641BB5">
        <w:tc>
          <w:tcPr>
            <w:tcW w:w="657" w:type="dxa"/>
            <w:vMerge/>
            <w:tcBorders>
              <w:bottom w:val="single" w:sz="4" w:space="0" w:color="B6DFE0" w:themeColor="background1" w:themeTint="66"/>
            </w:tcBorders>
            <w:textDirection w:val="btLr"/>
          </w:tcPr>
          <w:p w14:paraId="0E13AB46" w14:textId="77777777" w:rsidR="00AC0569" w:rsidRPr="00A431E1" w:rsidRDefault="00AC0569" w:rsidP="00D03467">
            <w:pPr>
              <w:pStyle w:val="Number"/>
              <w:numPr>
                <w:ilvl w:val="0"/>
                <w:numId w:val="0"/>
              </w:numPr>
              <w:spacing w:before="40" w:after="40"/>
              <w:ind w:left="113" w:right="113"/>
              <w:jc w:val="center"/>
              <w:rPr>
                <w:rFonts w:cs="Segoe UI"/>
                <w:sz w:val="18"/>
                <w:szCs w:val="18"/>
              </w:rPr>
            </w:pPr>
          </w:p>
        </w:tc>
        <w:tc>
          <w:tcPr>
            <w:tcW w:w="2305" w:type="dxa"/>
            <w:tcBorders>
              <w:bottom w:val="single" w:sz="4" w:space="0" w:color="B6DFE0" w:themeColor="background1" w:themeTint="66"/>
            </w:tcBorders>
          </w:tcPr>
          <w:p w14:paraId="239E5A53" w14:textId="146CC4B3" w:rsidR="00AC0569" w:rsidRPr="00A431E1" w:rsidRDefault="00AC0569" w:rsidP="00D03467">
            <w:pPr>
              <w:pStyle w:val="TableText"/>
              <w:spacing w:before="40" w:after="40"/>
            </w:pPr>
            <w:r w:rsidRPr="00A431E1">
              <w:t>Rest of NZ</w:t>
            </w:r>
          </w:p>
        </w:tc>
        <w:tc>
          <w:tcPr>
            <w:tcW w:w="2630" w:type="dxa"/>
            <w:tcBorders>
              <w:bottom w:val="single" w:sz="4" w:space="0" w:color="B6DFE0" w:themeColor="background1" w:themeTint="66"/>
            </w:tcBorders>
            <w:vAlign w:val="center"/>
          </w:tcPr>
          <w:p w14:paraId="0CFBD6FB" w14:textId="46BB87C8" w:rsidR="00AC0569" w:rsidRPr="00A431E1" w:rsidRDefault="00B30521" w:rsidP="00D03467">
            <w:pPr>
              <w:pStyle w:val="TableText"/>
              <w:spacing w:before="40" w:after="40"/>
              <w:jc w:val="center"/>
            </w:pPr>
            <w:r w:rsidRPr="00A431E1">
              <w:rPr>
                <w:color w:val="000000"/>
              </w:rPr>
              <w:t>70.1</w:t>
            </w:r>
          </w:p>
        </w:tc>
        <w:tc>
          <w:tcPr>
            <w:tcW w:w="2630" w:type="dxa"/>
            <w:tcBorders>
              <w:bottom w:val="single" w:sz="4" w:space="0" w:color="B6DFE0" w:themeColor="background1" w:themeTint="66"/>
            </w:tcBorders>
            <w:vAlign w:val="center"/>
          </w:tcPr>
          <w:p w14:paraId="347310D5" w14:textId="07A5BB20" w:rsidR="00AC0569" w:rsidRPr="00A431E1" w:rsidRDefault="00B30521" w:rsidP="00D03467">
            <w:pPr>
              <w:pStyle w:val="TableText"/>
              <w:spacing w:before="40" w:after="40"/>
              <w:jc w:val="center"/>
            </w:pPr>
            <w:r w:rsidRPr="00A431E1">
              <w:rPr>
                <w:color w:val="000000"/>
              </w:rPr>
              <w:t>64.9</w:t>
            </w:r>
          </w:p>
        </w:tc>
      </w:tr>
      <w:tr w:rsidR="00AC0569" w:rsidRPr="00A431E1" w14:paraId="20FFE54D" w14:textId="0FD1372E" w:rsidTr="00641BB5">
        <w:tc>
          <w:tcPr>
            <w:tcW w:w="657" w:type="dxa"/>
            <w:vMerge w:val="restart"/>
            <w:tcBorders>
              <w:top w:val="single" w:sz="4" w:space="0" w:color="B6DFE0" w:themeColor="background1" w:themeTint="66"/>
            </w:tcBorders>
            <w:textDirection w:val="btLr"/>
          </w:tcPr>
          <w:p w14:paraId="53CDEED5" w14:textId="77777777" w:rsidR="00AC0569" w:rsidRPr="00A431E1" w:rsidRDefault="00AC0569" w:rsidP="00D03467">
            <w:pPr>
              <w:pStyle w:val="Number"/>
              <w:numPr>
                <w:ilvl w:val="0"/>
                <w:numId w:val="0"/>
              </w:numPr>
              <w:spacing w:before="40" w:after="40"/>
              <w:ind w:left="113" w:right="113"/>
              <w:jc w:val="center"/>
              <w:rPr>
                <w:rFonts w:cs="Segoe UI"/>
                <w:sz w:val="18"/>
                <w:szCs w:val="18"/>
              </w:rPr>
            </w:pPr>
            <w:r w:rsidRPr="00A431E1">
              <w:rPr>
                <w:rFonts w:cs="Segoe UI"/>
                <w:sz w:val="18"/>
                <w:szCs w:val="18"/>
              </w:rPr>
              <w:t>Sexual identity</w:t>
            </w:r>
          </w:p>
        </w:tc>
        <w:tc>
          <w:tcPr>
            <w:tcW w:w="2305" w:type="dxa"/>
            <w:tcBorders>
              <w:top w:val="single" w:sz="4" w:space="0" w:color="B6DFE0" w:themeColor="background1" w:themeTint="66"/>
            </w:tcBorders>
          </w:tcPr>
          <w:p w14:paraId="1E5035E7" w14:textId="77777777" w:rsidR="00AC0569" w:rsidRPr="00A431E1" w:rsidRDefault="00AC0569" w:rsidP="00D03467">
            <w:pPr>
              <w:pStyle w:val="TableText"/>
              <w:spacing w:before="40" w:after="40"/>
            </w:pPr>
            <w:r w:rsidRPr="00A431E1">
              <w:t>Gay</w:t>
            </w:r>
          </w:p>
        </w:tc>
        <w:tc>
          <w:tcPr>
            <w:tcW w:w="2630" w:type="dxa"/>
            <w:tcBorders>
              <w:top w:val="single" w:sz="4" w:space="0" w:color="B6DFE0" w:themeColor="background1" w:themeTint="66"/>
            </w:tcBorders>
            <w:vAlign w:val="center"/>
          </w:tcPr>
          <w:p w14:paraId="06308E34" w14:textId="16FD1303" w:rsidR="00AC0569" w:rsidRPr="00A431E1" w:rsidRDefault="00B30521" w:rsidP="00D03467">
            <w:pPr>
              <w:pStyle w:val="TableText"/>
              <w:spacing w:before="40" w:after="40"/>
              <w:jc w:val="center"/>
            </w:pPr>
            <w:r w:rsidRPr="00A431E1">
              <w:rPr>
                <w:color w:val="000000"/>
              </w:rPr>
              <w:t>80.4</w:t>
            </w:r>
          </w:p>
        </w:tc>
        <w:tc>
          <w:tcPr>
            <w:tcW w:w="2630" w:type="dxa"/>
            <w:tcBorders>
              <w:top w:val="single" w:sz="4" w:space="0" w:color="B6DFE0" w:themeColor="background1" w:themeTint="66"/>
            </w:tcBorders>
            <w:vAlign w:val="center"/>
          </w:tcPr>
          <w:p w14:paraId="0FCC059C" w14:textId="76D49C7A" w:rsidR="00AC0569" w:rsidRPr="00A431E1" w:rsidRDefault="00B30521" w:rsidP="00D03467">
            <w:pPr>
              <w:pStyle w:val="TableText"/>
              <w:spacing w:before="40" w:after="40"/>
              <w:jc w:val="center"/>
            </w:pPr>
            <w:r w:rsidRPr="00A431E1">
              <w:rPr>
                <w:color w:val="000000"/>
              </w:rPr>
              <w:t>82.7</w:t>
            </w:r>
          </w:p>
        </w:tc>
      </w:tr>
      <w:tr w:rsidR="00AC0569" w:rsidRPr="00A431E1" w14:paraId="4D2B86FF" w14:textId="6AD53D87" w:rsidTr="00641BB5">
        <w:tc>
          <w:tcPr>
            <w:tcW w:w="657" w:type="dxa"/>
            <w:vMerge/>
          </w:tcPr>
          <w:p w14:paraId="140C7439" w14:textId="77777777" w:rsidR="00AC0569" w:rsidRPr="00A431E1" w:rsidRDefault="00AC0569" w:rsidP="00D03467">
            <w:pPr>
              <w:pStyle w:val="Number"/>
              <w:numPr>
                <w:ilvl w:val="0"/>
                <w:numId w:val="0"/>
              </w:numPr>
              <w:spacing w:before="40" w:after="40"/>
              <w:rPr>
                <w:rFonts w:cs="Segoe UI"/>
                <w:sz w:val="18"/>
                <w:szCs w:val="18"/>
              </w:rPr>
            </w:pPr>
          </w:p>
        </w:tc>
        <w:tc>
          <w:tcPr>
            <w:tcW w:w="2305" w:type="dxa"/>
          </w:tcPr>
          <w:p w14:paraId="3CD3597E" w14:textId="77777777" w:rsidR="00AC0569" w:rsidRPr="00A431E1" w:rsidRDefault="00AC0569" w:rsidP="00D03467">
            <w:pPr>
              <w:pStyle w:val="TableText"/>
              <w:spacing w:before="40" w:after="40"/>
            </w:pPr>
            <w:r w:rsidRPr="00A431E1">
              <w:t>Bisexual</w:t>
            </w:r>
          </w:p>
        </w:tc>
        <w:tc>
          <w:tcPr>
            <w:tcW w:w="2630" w:type="dxa"/>
            <w:vAlign w:val="center"/>
          </w:tcPr>
          <w:p w14:paraId="131D05C0" w14:textId="4287C795" w:rsidR="00AC0569" w:rsidRPr="00A431E1" w:rsidRDefault="00B30521" w:rsidP="00D03467">
            <w:pPr>
              <w:pStyle w:val="TableText"/>
              <w:spacing w:before="40" w:after="40"/>
              <w:jc w:val="center"/>
            </w:pPr>
            <w:r w:rsidRPr="00A431E1">
              <w:rPr>
                <w:color w:val="000000"/>
              </w:rPr>
              <w:t>70.1</w:t>
            </w:r>
          </w:p>
        </w:tc>
        <w:tc>
          <w:tcPr>
            <w:tcW w:w="2630" w:type="dxa"/>
            <w:vAlign w:val="center"/>
          </w:tcPr>
          <w:p w14:paraId="5B725B75" w14:textId="22110092" w:rsidR="00AC0569" w:rsidRPr="00A431E1" w:rsidRDefault="00B30521" w:rsidP="00D03467">
            <w:pPr>
              <w:pStyle w:val="TableText"/>
              <w:spacing w:before="40" w:after="40"/>
              <w:jc w:val="center"/>
            </w:pPr>
            <w:r w:rsidRPr="00A431E1">
              <w:rPr>
                <w:color w:val="000000"/>
              </w:rPr>
              <w:t>62.5</w:t>
            </w:r>
          </w:p>
        </w:tc>
      </w:tr>
      <w:tr w:rsidR="00AC0569" w:rsidRPr="00A431E1" w14:paraId="53120B6F" w14:textId="07B4819E" w:rsidTr="00641BB5">
        <w:tc>
          <w:tcPr>
            <w:tcW w:w="657" w:type="dxa"/>
            <w:vMerge/>
          </w:tcPr>
          <w:p w14:paraId="19E6C945" w14:textId="77777777" w:rsidR="00AC0569" w:rsidRPr="00A431E1" w:rsidRDefault="00AC0569" w:rsidP="00D03467">
            <w:pPr>
              <w:pStyle w:val="Number"/>
              <w:numPr>
                <w:ilvl w:val="0"/>
                <w:numId w:val="0"/>
              </w:numPr>
              <w:spacing w:before="40" w:after="40"/>
              <w:rPr>
                <w:rFonts w:cs="Segoe UI"/>
                <w:sz w:val="18"/>
                <w:szCs w:val="18"/>
              </w:rPr>
            </w:pPr>
          </w:p>
        </w:tc>
        <w:tc>
          <w:tcPr>
            <w:tcW w:w="2305" w:type="dxa"/>
          </w:tcPr>
          <w:p w14:paraId="45C40D5F" w14:textId="600C0C2C" w:rsidR="00AC0569" w:rsidRPr="00A431E1" w:rsidRDefault="00AC0569" w:rsidP="00D03467">
            <w:pPr>
              <w:pStyle w:val="TableText"/>
              <w:spacing w:before="40" w:after="40"/>
            </w:pPr>
            <w:r w:rsidRPr="00A431E1">
              <w:t xml:space="preserve">Takatāpui, </w:t>
            </w:r>
            <w:r w:rsidR="00A85FFC" w:rsidRPr="00A431E1">
              <w:t>P</w:t>
            </w:r>
            <w:r w:rsidRPr="00A431E1">
              <w:t>ansexual,</w:t>
            </w:r>
            <w:r w:rsidR="000F5F0B" w:rsidRPr="00A431E1">
              <w:t xml:space="preserve"> Q</w:t>
            </w:r>
            <w:r w:rsidRPr="00A431E1">
              <w:t>ueer</w:t>
            </w:r>
          </w:p>
        </w:tc>
        <w:tc>
          <w:tcPr>
            <w:tcW w:w="2630" w:type="dxa"/>
            <w:vAlign w:val="center"/>
          </w:tcPr>
          <w:p w14:paraId="0D41BCEC" w14:textId="6899343D" w:rsidR="00AC0569" w:rsidRPr="00A431E1" w:rsidRDefault="00B30521" w:rsidP="00D03467">
            <w:pPr>
              <w:pStyle w:val="TableText"/>
              <w:spacing w:before="40" w:after="40"/>
              <w:jc w:val="center"/>
            </w:pPr>
            <w:r w:rsidRPr="00A431E1">
              <w:rPr>
                <w:color w:val="000000"/>
              </w:rPr>
              <w:t>77.7</w:t>
            </w:r>
          </w:p>
        </w:tc>
        <w:tc>
          <w:tcPr>
            <w:tcW w:w="2630" w:type="dxa"/>
            <w:vAlign w:val="center"/>
          </w:tcPr>
          <w:p w14:paraId="2DF9612F" w14:textId="40F28E87" w:rsidR="00AC0569" w:rsidRPr="00A431E1" w:rsidRDefault="00B30521" w:rsidP="00D03467">
            <w:pPr>
              <w:pStyle w:val="TableText"/>
              <w:spacing w:before="40" w:after="40"/>
              <w:jc w:val="center"/>
            </w:pPr>
            <w:r w:rsidRPr="00A431E1">
              <w:rPr>
                <w:color w:val="000000"/>
              </w:rPr>
              <w:t>77.3</w:t>
            </w:r>
          </w:p>
        </w:tc>
      </w:tr>
      <w:tr w:rsidR="00AC0569" w:rsidRPr="00A431E1" w14:paraId="23893499" w14:textId="0E9C66A4" w:rsidTr="00641BB5">
        <w:tc>
          <w:tcPr>
            <w:tcW w:w="657" w:type="dxa"/>
            <w:vMerge/>
            <w:tcBorders>
              <w:bottom w:val="single" w:sz="4" w:space="0" w:color="B6DFE0" w:themeColor="background1" w:themeTint="66"/>
            </w:tcBorders>
          </w:tcPr>
          <w:p w14:paraId="764D8679" w14:textId="77777777" w:rsidR="00AC0569" w:rsidRPr="00A431E1" w:rsidRDefault="00AC0569" w:rsidP="00D03467">
            <w:pPr>
              <w:pStyle w:val="Number"/>
              <w:numPr>
                <w:ilvl w:val="0"/>
                <w:numId w:val="0"/>
              </w:numPr>
              <w:spacing w:before="40" w:after="40"/>
              <w:rPr>
                <w:rFonts w:cs="Segoe UI"/>
                <w:sz w:val="18"/>
                <w:szCs w:val="18"/>
              </w:rPr>
            </w:pPr>
          </w:p>
        </w:tc>
        <w:tc>
          <w:tcPr>
            <w:tcW w:w="2305" w:type="dxa"/>
            <w:tcBorders>
              <w:bottom w:val="single" w:sz="4" w:space="0" w:color="B6DFE0" w:themeColor="background1" w:themeTint="66"/>
            </w:tcBorders>
          </w:tcPr>
          <w:p w14:paraId="172CD867" w14:textId="77777777" w:rsidR="00AC0569" w:rsidRPr="00A431E1" w:rsidRDefault="00AC0569" w:rsidP="00D03467">
            <w:pPr>
              <w:pStyle w:val="TableText"/>
              <w:spacing w:before="40" w:after="40"/>
            </w:pPr>
            <w:r w:rsidRPr="00A431E1">
              <w:t>Other</w:t>
            </w:r>
          </w:p>
        </w:tc>
        <w:tc>
          <w:tcPr>
            <w:tcW w:w="2630" w:type="dxa"/>
            <w:tcBorders>
              <w:bottom w:val="single" w:sz="4" w:space="0" w:color="B6DFE0" w:themeColor="background1" w:themeTint="66"/>
            </w:tcBorders>
            <w:vAlign w:val="center"/>
          </w:tcPr>
          <w:p w14:paraId="2E76B86B" w14:textId="62BA4E8A" w:rsidR="00AC0569" w:rsidRPr="00A431E1" w:rsidRDefault="00B30521" w:rsidP="00D03467">
            <w:pPr>
              <w:pStyle w:val="TableText"/>
              <w:spacing w:before="40" w:after="40"/>
              <w:jc w:val="center"/>
            </w:pPr>
            <w:r w:rsidRPr="00A431E1">
              <w:rPr>
                <w:color w:val="000000"/>
              </w:rPr>
              <w:t>65.1</w:t>
            </w:r>
          </w:p>
        </w:tc>
        <w:tc>
          <w:tcPr>
            <w:tcW w:w="2630" w:type="dxa"/>
            <w:tcBorders>
              <w:bottom w:val="single" w:sz="4" w:space="0" w:color="B6DFE0" w:themeColor="background1" w:themeTint="66"/>
            </w:tcBorders>
            <w:vAlign w:val="center"/>
          </w:tcPr>
          <w:p w14:paraId="1B8DA1E9" w14:textId="3404F716" w:rsidR="00AC0569" w:rsidRPr="00A431E1" w:rsidRDefault="00B30521" w:rsidP="00D03467">
            <w:pPr>
              <w:pStyle w:val="TableText"/>
              <w:spacing w:before="40" w:after="40"/>
              <w:jc w:val="center"/>
            </w:pPr>
            <w:r w:rsidRPr="00A431E1">
              <w:rPr>
                <w:color w:val="000000"/>
              </w:rPr>
              <w:t>61.7</w:t>
            </w:r>
          </w:p>
        </w:tc>
      </w:tr>
      <w:tr w:rsidR="00AC0569" w:rsidRPr="00A431E1" w14:paraId="6917B0E4" w14:textId="67C4064A" w:rsidTr="00641BB5">
        <w:tc>
          <w:tcPr>
            <w:tcW w:w="657" w:type="dxa"/>
            <w:vMerge w:val="restart"/>
            <w:tcBorders>
              <w:top w:val="single" w:sz="4" w:space="0" w:color="B6DFE0" w:themeColor="background1" w:themeTint="66"/>
            </w:tcBorders>
            <w:textDirection w:val="btLr"/>
          </w:tcPr>
          <w:p w14:paraId="61B399F6" w14:textId="77777777" w:rsidR="00AC0569" w:rsidRPr="00A431E1" w:rsidRDefault="00AC0569" w:rsidP="00D03467">
            <w:pPr>
              <w:pStyle w:val="Number"/>
              <w:numPr>
                <w:ilvl w:val="0"/>
                <w:numId w:val="0"/>
              </w:numPr>
              <w:spacing w:before="40" w:after="40"/>
              <w:ind w:left="113" w:right="113"/>
              <w:jc w:val="center"/>
              <w:rPr>
                <w:rFonts w:cs="Segoe UI"/>
                <w:sz w:val="18"/>
                <w:szCs w:val="18"/>
              </w:rPr>
            </w:pPr>
            <w:r w:rsidRPr="00A431E1">
              <w:rPr>
                <w:rFonts w:cs="Segoe UI"/>
                <w:sz w:val="18"/>
                <w:szCs w:val="18"/>
              </w:rPr>
              <w:t>Money situation</w:t>
            </w:r>
          </w:p>
        </w:tc>
        <w:tc>
          <w:tcPr>
            <w:tcW w:w="2305" w:type="dxa"/>
            <w:tcBorders>
              <w:top w:val="single" w:sz="4" w:space="0" w:color="B6DFE0" w:themeColor="background1" w:themeTint="66"/>
            </w:tcBorders>
          </w:tcPr>
          <w:p w14:paraId="42265E0A" w14:textId="77777777" w:rsidR="00AC0569" w:rsidRPr="00A431E1" w:rsidRDefault="00AC0569" w:rsidP="00D03467">
            <w:pPr>
              <w:pStyle w:val="TableText"/>
              <w:spacing w:before="40" w:after="40"/>
            </w:pPr>
            <w:r w:rsidRPr="00A431E1">
              <w:t>Comfortable, with extra</w:t>
            </w:r>
          </w:p>
        </w:tc>
        <w:tc>
          <w:tcPr>
            <w:tcW w:w="2630" w:type="dxa"/>
            <w:tcBorders>
              <w:top w:val="single" w:sz="4" w:space="0" w:color="B6DFE0" w:themeColor="background1" w:themeTint="66"/>
            </w:tcBorders>
            <w:vAlign w:val="center"/>
          </w:tcPr>
          <w:p w14:paraId="54F28025" w14:textId="1CFAA8E5" w:rsidR="00AC0569" w:rsidRPr="00A431E1" w:rsidRDefault="00B30521" w:rsidP="00D03467">
            <w:pPr>
              <w:pStyle w:val="TableText"/>
              <w:spacing w:before="40" w:after="40"/>
              <w:jc w:val="center"/>
            </w:pPr>
            <w:r w:rsidRPr="00A431E1">
              <w:rPr>
                <w:color w:val="000000"/>
              </w:rPr>
              <w:t>78.7</w:t>
            </w:r>
          </w:p>
        </w:tc>
        <w:tc>
          <w:tcPr>
            <w:tcW w:w="2630" w:type="dxa"/>
            <w:tcBorders>
              <w:top w:val="single" w:sz="4" w:space="0" w:color="B6DFE0" w:themeColor="background1" w:themeTint="66"/>
            </w:tcBorders>
            <w:vAlign w:val="center"/>
          </w:tcPr>
          <w:p w14:paraId="762AF576" w14:textId="1EFBD306" w:rsidR="00AC0569" w:rsidRPr="00A431E1" w:rsidRDefault="00B30521" w:rsidP="00D03467">
            <w:pPr>
              <w:pStyle w:val="TableText"/>
              <w:spacing w:before="40" w:after="40"/>
              <w:jc w:val="center"/>
            </w:pPr>
            <w:r w:rsidRPr="00A431E1">
              <w:rPr>
                <w:color w:val="000000"/>
              </w:rPr>
              <w:t>79.6</w:t>
            </w:r>
          </w:p>
        </w:tc>
      </w:tr>
      <w:tr w:rsidR="00AC0569" w:rsidRPr="00A431E1" w14:paraId="7579BC60" w14:textId="03C63405" w:rsidTr="00641BB5">
        <w:tc>
          <w:tcPr>
            <w:tcW w:w="657" w:type="dxa"/>
            <w:vMerge/>
          </w:tcPr>
          <w:p w14:paraId="4CEA12F0" w14:textId="77777777" w:rsidR="00AC0569" w:rsidRPr="00A431E1" w:rsidRDefault="00AC0569" w:rsidP="00D03467">
            <w:pPr>
              <w:pStyle w:val="Number"/>
              <w:numPr>
                <w:ilvl w:val="0"/>
                <w:numId w:val="0"/>
              </w:numPr>
              <w:spacing w:before="40" w:after="40"/>
              <w:rPr>
                <w:rFonts w:cs="Segoe UI"/>
                <w:sz w:val="18"/>
                <w:szCs w:val="18"/>
              </w:rPr>
            </w:pPr>
          </w:p>
        </w:tc>
        <w:tc>
          <w:tcPr>
            <w:tcW w:w="2305" w:type="dxa"/>
          </w:tcPr>
          <w:p w14:paraId="4AE5618C" w14:textId="77777777" w:rsidR="00AC0569" w:rsidRPr="00A431E1" w:rsidRDefault="00AC0569" w:rsidP="00D03467">
            <w:pPr>
              <w:pStyle w:val="TableText"/>
              <w:spacing w:before="40" w:after="40"/>
            </w:pPr>
            <w:r w:rsidRPr="00A431E1">
              <w:t>Enough, but no extra</w:t>
            </w:r>
          </w:p>
        </w:tc>
        <w:tc>
          <w:tcPr>
            <w:tcW w:w="2630" w:type="dxa"/>
            <w:vAlign w:val="center"/>
          </w:tcPr>
          <w:p w14:paraId="5CDC01F6" w14:textId="239EECEA" w:rsidR="00AC0569" w:rsidRPr="00A431E1" w:rsidRDefault="00B30521" w:rsidP="00D03467">
            <w:pPr>
              <w:pStyle w:val="TableText"/>
              <w:spacing w:before="40" w:after="40"/>
              <w:jc w:val="center"/>
            </w:pPr>
            <w:r w:rsidRPr="00A431E1">
              <w:rPr>
                <w:color w:val="000000"/>
              </w:rPr>
              <w:t>79.6</w:t>
            </w:r>
          </w:p>
        </w:tc>
        <w:tc>
          <w:tcPr>
            <w:tcW w:w="2630" w:type="dxa"/>
            <w:vAlign w:val="center"/>
          </w:tcPr>
          <w:p w14:paraId="7F442CDB" w14:textId="76355CF2" w:rsidR="00AC0569" w:rsidRPr="00A431E1" w:rsidRDefault="00B30521" w:rsidP="00D03467">
            <w:pPr>
              <w:pStyle w:val="TableText"/>
              <w:spacing w:before="40" w:after="40"/>
              <w:jc w:val="center"/>
            </w:pPr>
            <w:r w:rsidRPr="00A431E1">
              <w:rPr>
                <w:color w:val="000000"/>
              </w:rPr>
              <w:t>72.9</w:t>
            </w:r>
          </w:p>
        </w:tc>
      </w:tr>
      <w:tr w:rsidR="00AC0569" w:rsidRPr="00A431E1" w14:paraId="5D052BE2" w14:textId="09BA5CD8" w:rsidTr="00641BB5">
        <w:tc>
          <w:tcPr>
            <w:tcW w:w="657" w:type="dxa"/>
            <w:vMerge/>
          </w:tcPr>
          <w:p w14:paraId="5A3CA197" w14:textId="77777777" w:rsidR="00AC0569" w:rsidRPr="00A431E1" w:rsidRDefault="00AC0569" w:rsidP="00D03467">
            <w:pPr>
              <w:pStyle w:val="Number"/>
              <w:numPr>
                <w:ilvl w:val="0"/>
                <w:numId w:val="0"/>
              </w:numPr>
              <w:spacing w:before="40" w:after="40"/>
              <w:rPr>
                <w:rFonts w:cs="Segoe UI"/>
                <w:sz w:val="18"/>
                <w:szCs w:val="18"/>
              </w:rPr>
            </w:pPr>
          </w:p>
        </w:tc>
        <w:tc>
          <w:tcPr>
            <w:tcW w:w="2305" w:type="dxa"/>
          </w:tcPr>
          <w:p w14:paraId="630FFB4A" w14:textId="77777777" w:rsidR="00AC0569" w:rsidRPr="00A431E1" w:rsidRDefault="00AC0569" w:rsidP="00D03467">
            <w:pPr>
              <w:pStyle w:val="TableText"/>
              <w:spacing w:before="40" w:after="40"/>
            </w:pPr>
            <w:r w:rsidRPr="00A431E1">
              <w:t>Have to cut back</w:t>
            </w:r>
          </w:p>
        </w:tc>
        <w:tc>
          <w:tcPr>
            <w:tcW w:w="2630" w:type="dxa"/>
            <w:vAlign w:val="center"/>
          </w:tcPr>
          <w:p w14:paraId="77283320" w14:textId="20CCCF85" w:rsidR="00AC0569" w:rsidRPr="00A431E1" w:rsidRDefault="00B30521" w:rsidP="00D03467">
            <w:pPr>
              <w:pStyle w:val="TableText"/>
              <w:spacing w:before="40" w:after="40"/>
              <w:jc w:val="center"/>
            </w:pPr>
            <w:r w:rsidRPr="00A431E1">
              <w:rPr>
                <w:color w:val="000000"/>
              </w:rPr>
              <w:t>75.2</w:t>
            </w:r>
          </w:p>
        </w:tc>
        <w:tc>
          <w:tcPr>
            <w:tcW w:w="2630" w:type="dxa"/>
            <w:vAlign w:val="center"/>
          </w:tcPr>
          <w:p w14:paraId="5C3E4C62" w14:textId="34764274" w:rsidR="00AC0569" w:rsidRPr="00A431E1" w:rsidRDefault="00B30521" w:rsidP="00D03467">
            <w:pPr>
              <w:pStyle w:val="TableText"/>
              <w:spacing w:before="40" w:after="40"/>
              <w:jc w:val="center"/>
            </w:pPr>
            <w:r w:rsidRPr="00A431E1">
              <w:rPr>
                <w:color w:val="000000"/>
              </w:rPr>
              <w:t>72.2</w:t>
            </w:r>
          </w:p>
        </w:tc>
      </w:tr>
      <w:tr w:rsidR="00AC0569" w:rsidRPr="00A431E1" w14:paraId="38C714A6" w14:textId="27DFB941" w:rsidTr="00641BB5">
        <w:tc>
          <w:tcPr>
            <w:tcW w:w="657" w:type="dxa"/>
            <w:vMerge/>
            <w:tcBorders>
              <w:bottom w:val="single" w:sz="4" w:space="0" w:color="B6DFE0" w:themeColor="background1" w:themeTint="66"/>
            </w:tcBorders>
          </w:tcPr>
          <w:p w14:paraId="2A71669A" w14:textId="77777777" w:rsidR="00AC0569" w:rsidRPr="00A431E1" w:rsidRDefault="00AC0569" w:rsidP="00D03467">
            <w:pPr>
              <w:pStyle w:val="Number"/>
              <w:numPr>
                <w:ilvl w:val="0"/>
                <w:numId w:val="0"/>
              </w:numPr>
              <w:spacing w:before="40" w:after="40"/>
              <w:rPr>
                <w:rFonts w:cs="Segoe UI"/>
                <w:sz w:val="18"/>
                <w:szCs w:val="18"/>
              </w:rPr>
            </w:pPr>
          </w:p>
        </w:tc>
        <w:tc>
          <w:tcPr>
            <w:tcW w:w="2305" w:type="dxa"/>
            <w:tcBorders>
              <w:bottom w:val="single" w:sz="4" w:space="0" w:color="B6DFE0" w:themeColor="background1" w:themeTint="66"/>
            </w:tcBorders>
          </w:tcPr>
          <w:p w14:paraId="5B79F231" w14:textId="77777777" w:rsidR="00AC0569" w:rsidRPr="00A431E1" w:rsidRDefault="00AC0569" w:rsidP="00D03467">
            <w:pPr>
              <w:pStyle w:val="TableText"/>
              <w:spacing w:before="40" w:after="40"/>
            </w:pPr>
            <w:r w:rsidRPr="00A431E1">
              <w:t>Cannot make ends meet</w:t>
            </w:r>
          </w:p>
        </w:tc>
        <w:tc>
          <w:tcPr>
            <w:tcW w:w="2630" w:type="dxa"/>
            <w:tcBorders>
              <w:bottom w:val="single" w:sz="4" w:space="0" w:color="B6DFE0" w:themeColor="background1" w:themeTint="66"/>
            </w:tcBorders>
            <w:vAlign w:val="center"/>
          </w:tcPr>
          <w:p w14:paraId="704D303E" w14:textId="2EA939B0" w:rsidR="00AC0569" w:rsidRPr="00A431E1" w:rsidRDefault="00B30521" w:rsidP="00D03467">
            <w:pPr>
              <w:pStyle w:val="TableText"/>
              <w:spacing w:before="40" w:after="40"/>
              <w:jc w:val="center"/>
            </w:pPr>
            <w:r w:rsidRPr="00A431E1">
              <w:rPr>
                <w:color w:val="000000"/>
              </w:rPr>
              <w:t>75.9</w:t>
            </w:r>
          </w:p>
        </w:tc>
        <w:tc>
          <w:tcPr>
            <w:tcW w:w="2630" w:type="dxa"/>
            <w:tcBorders>
              <w:bottom w:val="single" w:sz="4" w:space="0" w:color="B6DFE0" w:themeColor="background1" w:themeTint="66"/>
            </w:tcBorders>
            <w:vAlign w:val="center"/>
          </w:tcPr>
          <w:p w14:paraId="5C40B0AF" w14:textId="5EF39217" w:rsidR="00AC0569" w:rsidRPr="00A431E1" w:rsidRDefault="00B30521" w:rsidP="00D03467">
            <w:pPr>
              <w:pStyle w:val="TableText"/>
              <w:spacing w:before="40" w:after="40"/>
              <w:jc w:val="center"/>
            </w:pPr>
            <w:r w:rsidRPr="00A431E1">
              <w:rPr>
                <w:color w:val="000000"/>
              </w:rPr>
              <w:t>71.3</w:t>
            </w:r>
          </w:p>
        </w:tc>
      </w:tr>
    </w:tbl>
    <w:p w14:paraId="5C08129E" w14:textId="5C9D23E6" w:rsidR="00932AA2" w:rsidRPr="00A431E1" w:rsidRDefault="00932AA2" w:rsidP="00D03467">
      <w:pPr>
        <w:pStyle w:val="Source"/>
      </w:pPr>
      <w:r w:rsidRPr="00A431E1">
        <w:t xml:space="preserve">Data source: </w:t>
      </w:r>
      <w:r w:rsidR="00321D3B" w:rsidRPr="00A431E1">
        <w:t>SPOTS</w:t>
      </w:r>
    </w:p>
    <w:p w14:paraId="3CBF211F" w14:textId="40A6994A" w:rsidR="00932AA2" w:rsidRPr="00A431E1" w:rsidRDefault="00F968E6" w:rsidP="00D03467">
      <w:pPr>
        <w:pStyle w:val="Note"/>
      </w:pPr>
      <w:r w:rsidRPr="00A431E1">
        <w:t>Denominator</w:t>
      </w:r>
      <w:r w:rsidR="00A27FEC" w:rsidRPr="00A431E1">
        <w:t>:</w:t>
      </w:r>
      <w:r w:rsidRPr="00A431E1">
        <w:t xml:space="preserve"> </w:t>
      </w:r>
      <w:r w:rsidR="00A33619" w:rsidRPr="00A431E1">
        <w:t>P</w:t>
      </w:r>
      <w:r w:rsidRPr="00A431E1">
        <w:t>articipants not living with diagnosed HIV who had sex with a casual male partner in the previous six months (N=1</w:t>
      </w:r>
      <w:r w:rsidR="00201BCB" w:rsidRPr="00A431E1">
        <w:t>,</w:t>
      </w:r>
      <w:r w:rsidRPr="00A431E1">
        <w:t>878 in 2022, N=1</w:t>
      </w:r>
      <w:r w:rsidR="00201BCB" w:rsidRPr="00A431E1">
        <w:t>,</w:t>
      </w:r>
      <w:r w:rsidRPr="00A431E1">
        <w:t xml:space="preserve">914 in 2025). </w:t>
      </w:r>
    </w:p>
    <w:p w14:paraId="724CBF89" w14:textId="77777777" w:rsidR="007E0154" w:rsidRPr="00A431E1" w:rsidRDefault="007E0154" w:rsidP="00932AA2">
      <w:pPr>
        <w:pStyle w:val="Number"/>
        <w:numPr>
          <w:ilvl w:val="0"/>
          <w:numId w:val="0"/>
        </w:numPr>
        <w:spacing w:before="160"/>
        <w:rPr>
          <w:rFonts w:cs="Segoe UI"/>
          <w:sz w:val="20"/>
          <w:szCs w:val="20"/>
        </w:rPr>
      </w:pPr>
    </w:p>
    <w:p w14:paraId="5FCA93FA" w14:textId="77777777" w:rsidR="00105705" w:rsidRPr="00A431E1" w:rsidRDefault="00105705">
      <w:pPr>
        <w:rPr>
          <w:b/>
        </w:rPr>
      </w:pPr>
      <w:bookmarkStart w:id="64" w:name="_Toc205814273"/>
      <w:r w:rsidRPr="00A431E1">
        <w:br w:type="page"/>
      </w:r>
    </w:p>
    <w:p w14:paraId="0A4D01F6" w14:textId="3A0AEB1F" w:rsidR="007E0154" w:rsidRPr="00A431E1" w:rsidRDefault="007E0154" w:rsidP="00A312CB">
      <w:pPr>
        <w:pStyle w:val="Indicator"/>
        <w:rPr>
          <w:rFonts w:cs="Segoe UI"/>
          <w:b w:val="0"/>
          <w:szCs w:val="21"/>
        </w:rPr>
      </w:pPr>
      <w:bookmarkStart w:id="65" w:name="_Toc214422733"/>
      <w:r w:rsidRPr="00A431E1">
        <w:rPr>
          <w:szCs w:val="21"/>
        </w:rPr>
        <w:lastRenderedPageBreak/>
        <w:t>Indicator 6</w:t>
      </w:r>
      <w:r w:rsidR="00995D8C" w:rsidRPr="00A431E1">
        <w:rPr>
          <w:szCs w:val="21"/>
        </w:rPr>
        <w:t>:</w:t>
      </w:r>
      <w:r w:rsidRPr="00A431E1" w:rsidDel="009F0A29">
        <w:rPr>
          <w:szCs w:val="21"/>
        </w:rPr>
        <w:t xml:space="preserve"> </w:t>
      </w:r>
      <w:r w:rsidR="009F0A29" w:rsidRPr="00A431E1">
        <w:t xml:space="preserve">Percentage </w:t>
      </w:r>
      <w:r w:rsidRPr="00A431E1">
        <w:t xml:space="preserve">of </w:t>
      </w:r>
      <w:r w:rsidRPr="00A431E1">
        <w:rPr>
          <w:rFonts w:cs="Segoe UI"/>
          <w:szCs w:val="21"/>
        </w:rPr>
        <w:t xml:space="preserve">GBMSM using combination prevention </w:t>
      </w:r>
      <w:r w:rsidR="004C7ED2" w:rsidRPr="00A431E1">
        <w:rPr>
          <w:rFonts w:cs="Segoe UI"/>
          <w:szCs w:val="21"/>
        </w:rPr>
        <w:t xml:space="preserve">during sex </w:t>
      </w:r>
      <w:r w:rsidRPr="00A431E1">
        <w:rPr>
          <w:rFonts w:cs="Segoe UI"/>
          <w:szCs w:val="21"/>
        </w:rPr>
        <w:t xml:space="preserve">with casual </w:t>
      </w:r>
      <w:r w:rsidR="004C7ED2" w:rsidRPr="00A431E1">
        <w:rPr>
          <w:rFonts w:cs="Segoe UI"/>
          <w:szCs w:val="21"/>
        </w:rPr>
        <w:t xml:space="preserve">male </w:t>
      </w:r>
      <w:r w:rsidRPr="00A431E1">
        <w:rPr>
          <w:rFonts w:cs="Segoe UI"/>
          <w:szCs w:val="21"/>
        </w:rPr>
        <w:t>partners in the past six months</w:t>
      </w:r>
      <w:r w:rsidR="002941CD" w:rsidRPr="00A431E1">
        <w:rPr>
          <w:rFonts w:cs="Segoe UI"/>
          <w:szCs w:val="21"/>
        </w:rPr>
        <w:t xml:space="preserve"> among SPOTS survey pa</w:t>
      </w:r>
      <w:r w:rsidR="006E3567" w:rsidRPr="00A431E1">
        <w:rPr>
          <w:rFonts w:cs="Segoe UI"/>
          <w:szCs w:val="21"/>
        </w:rPr>
        <w:t>r</w:t>
      </w:r>
      <w:r w:rsidR="002941CD" w:rsidRPr="00A431E1">
        <w:rPr>
          <w:rFonts w:cs="Segoe UI"/>
          <w:szCs w:val="21"/>
        </w:rPr>
        <w:t>ticipants</w:t>
      </w:r>
      <w:bookmarkEnd w:id="64"/>
      <w:bookmarkEnd w:id="65"/>
    </w:p>
    <w:tbl>
      <w:tblPr>
        <w:tblStyle w:val="TableGridLight"/>
        <w:tblW w:w="8080" w:type="dxa"/>
        <w:tblLook w:val="04A0" w:firstRow="1" w:lastRow="0" w:firstColumn="1" w:lastColumn="0" w:noHBand="0" w:noVBand="1"/>
      </w:tblPr>
      <w:tblGrid>
        <w:gridCol w:w="760"/>
        <w:gridCol w:w="2733"/>
        <w:gridCol w:w="2461"/>
        <w:gridCol w:w="2126"/>
      </w:tblGrid>
      <w:tr w:rsidR="00AC0569" w:rsidRPr="00A431E1" w14:paraId="7039AE8C" w14:textId="00CDEE84" w:rsidTr="00D03467">
        <w:tc>
          <w:tcPr>
            <w:tcW w:w="3493" w:type="dxa"/>
            <w:gridSpan w:val="2"/>
            <w:tcBorders>
              <w:top w:val="nil"/>
              <w:left w:val="nil"/>
              <w:bottom w:val="single" w:sz="4" w:space="0" w:color="B6DFE0" w:themeColor="background1" w:themeTint="66"/>
            </w:tcBorders>
          </w:tcPr>
          <w:p w14:paraId="4750E12E" w14:textId="77777777" w:rsidR="00AC0569" w:rsidRPr="00A431E1" w:rsidRDefault="00AC0569" w:rsidP="00D03467">
            <w:pPr>
              <w:pStyle w:val="TableText"/>
              <w:spacing w:before="40" w:after="40"/>
            </w:pPr>
          </w:p>
        </w:tc>
        <w:tc>
          <w:tcPr>
            <w:tcW w:w="2461" w:type="dxa"/>
            <w:tcBorders>
              <w:bottom w:val="single" w:sz="4" w:space="0" w:color="B6DFE0" w:themeColor="background1" w:themeTint="66"/>
            </w:tcBorders>
            <w:shd w:val="clear" w:color="auto" w:fill="B6DFE0" w:themeFill="background1" w:themeFillTint="66"/>
          </w:tcPr>
          <w:p w14:paraId="50E323AF" w14:textId="77777777" w:rsidR="00A02497" w:rsidRPr="00A431E1" w:rsidRDefault="00AC0569" w:rsidP="00D03467">
            <w:pPr>
              <w:pStyle w:val="TableText"/>
              <w:spacing w:before="40" w:after="40"/>
              <w:jc w:val="center"/>
              <w:rPr>
                <w:b/>
              </w:rPr>
            </w:pPr>
            <w:r w:rsidRPr="00A431E1">
              <w:rPr>
                <w:b/>
              </w:rPr>
              <w:t>2022</w:t>
            </w:r>
          </w:p>
          <w:p w14:paraId="04DB7F00" w14:textId="76FE8439" w:rsidR="00AC0569" w:rsidRPr="00A431E1" w:rsidRDefault="006E27E7" w:rsidP="00D03467">
            <w:pPr>
              <w:pStyle w:val="TableText"/>
              <w:spacing w:before="40" w:after="40"/>
              <w:jc w:val="center"/>
              <w:rPr>
                <w:b/>
              </w:rPr>
            </w:pPr>
            <w:r w:rsidRPr="00A431E1">
              <w:rPr>
                <w:b/>
              </w:rPr>
              <w:t>% of participants</w:t>
            </w:r>
          </w:p>
        </w:tc>
        <w:tc>
          <w:tcPr>
            <w:tcW w:w="2126" w:type="dxa"/>
            <w:tcBorders>
              <w:bottom w:val="single" w:sz="4" w:space="0" w:color="B6DFE0" w:themeColor="background1" w:themeTint="66"/>
            </w:tcBorders>
            <w:shd w:val="clear" w:color="auto" w:fill="B6DFE0" w:themeFill="background1" w:themeFillTint="66"/>
          </w:tcPr>
          <w:p w14:paraId="0B011C14" w14:textId="77777777" w:rsidR="00A02497" w:rsidRPr="00A431E1" w:rsidRDefault="00AC0569" w:rsidP="00D03467">
            <w:pPr>
              <w:pStyle w:val="TableText"/>
              <w:spacing w:before="40" w:after="40"/>
              <w:jc w:val="center"/>
              <w:rPr>
                <w:b/>
              </w:rPr>
            </w:pPr>
            <w:r w:rsidRPr="00A431E1">
              <w:rPr>
                <w:b/>
              </w:rPr>
              <w:t>2025</w:t>
            </w:r>
          </w:p>
          <w:p w14:paraId="73A3DBF1" w14:textId="75D6E1AB" w:rsidR="00AC0569" w:rsidRPr="00A431E1" w:rsidRDefault="006E27E7" w:rsidP="00D03467">
            <w:pPr>
              <w:pStyle w:val="TableText"/>
              <w:spacing w:before="40" w:after="40"/>
              <w:jc w:val="center"/>
              <w:rPr>
                <w:b/>
              </w:rPr>
            </w:pPr>
            <w:r w:rsidRPr="00A431E1">
              <w:rPr>
                <w:b/>
              </w:rPr>
              <w:t>% of participants</w:t>
            </w:r>
          </w:p>
        </w:tc>
      </w:tr>
      <w:tr w:rsidR="00AC0569" w:rsidRPr="00A431E1" w14:paraId="1535CA16" w14:textId="16E9EA99" w:rsidTr="00D03467">
        <w:tc>
          <w:tcPr>
            <w:tcW w:w="3493" w:type="dxa"/>
            <w:gridSpan w:val="2"/>
            <w:tcBorders>
              <w:top w:val="single" w:sz="4" w:space="0" w:color="B6DFE0" w:themeColor="background1" w:themeTint="66"/>
              <w:bottom w:val="single" w:sz="4" w:space="0" w:color="B6DFE0" w:themeColor="background1" w:themeTint="66"/>
            </w:tcBorders>
          </w:tcPr>
          <w:p w14:paraId="6FEA36C1" w14:textId="77777777" w:rsidR="00AC0569" w:rsidRPr="00A431E1" w:rsidRDefault="00AC0569" w:rsidP="00D03467">
            <w:pPr>
              <w:pStyle w:val="TableText"/>
              <w:spacing w:before="40" w:after="40"/>
            </w:pPr>
            <w:r w:rsidRPr="00A431E1">
              <w:t>Total</w:t>
            </w:r>
          </w:p>
        </w:tc>
        <w:tc>
          <w:tcPr>
            <w:tcW w:w="2461" w:type="dxa"/>
            <w:tcBorders>
              <w:top w:val="single" w:sz="4" w:space="0" w:color="B6DFE0" w:themeColor="background1" w:themeTint="66"/>
              <w:bottom w:val="single" w:sz="4" w:space="0" w:color="B6DFE0" w:themeColor="background1" w:themeTint="66"/>
            </w:tcBorders>
            <w:vAlign w:val="center"/>
          </w:tcPr>
          <w:p w14:paraId="07437ABC" w14:textId="398D4F51" w:rsidR="00AC0569" w:rsidRPr="00A431E1" w:rsidRDefault="009A6E9A" w:rsidP="00D03467">
            <w:pPr>
              <w:pStyle w:val="TableText"/>
              <w:spacing w:before="40" w:after="40"/>
              <w:jc w:val="center"/>
            </w:pPr>
            <w:r w:rsidRPr="00A431E1">
              <w:rPr>
                <w:color w:val="000000"/>
              </w:rPr>
              <w:t>65.1</w:t>
            </w:r>
          </w:p>
        </w:tc>
        <w:tc>
          <w:tcPr>
            <w:tcW w:w="2126" w:type="dxa"/>
            <w:tcBorders>
              <w:top w:val="single" w:sz="4" w:space="0" w:color="B6DFE0" w:themeColor="background1" w:themeTint="66"/>
              <w:bottom w:val="single" w:sz="4" w:space="0" w:color="B6DFE0" w:themeColor="background1" w:themeTint="66"/>
            </w:tcBorders>
            <w:vAlign w:val="center"/>
          </w:tcPr>
          <w:p w14:paraId="42C83213" w14:textId="1A55B107" w:rsidR="00AC0569" w:rsidRPr="00A431E1" w:rsidRDefault="009A6E9A" w:rsidP="00D03467">
            <w:pPr>
              <w:pStyle w:val="TableText"/>
              <w:spacing w:before="40" w:after="40"/>
              <w:jc w:val="center"/>
            </w:pPr>
            <w:r w:rsidRPr="00A431E1">
              <w:rPr>
                <w:color w:val="000000"/>
              </w:rPr>
              <w:t>70.0</w:t>
            </w:r>
          </w:p>
        </w:tc>
      </w:tr>
      <w:tr w:rsidR="00AC0569" w:rsidRPr="00A431E1" w14:paraId="6A01C559" w14:textId="5EB604F0" w:rsidTr="00D03467">
        <w:tc>
          <w:tcPr>
            <w:tcW w:w="760" w:type="dxa"/>
            <w:vMerge w:val="restart"/>
            <w:tcBorders>
              <w:top w:val="single" w:sz="4" w:space="0" w:color="B6DFE0" w:themeColor="background1" w:themeTint="66"/>
            </w:tcBorders>
            <w:textDirection w:val="btLr"/>
          </w:tcPr>
          <w:p w14:paraId="4B9676E6" w14:textId="684CCD08" w:rsidR="00AC0569" w:rsidRPr="00A431E1" w:rsidRDefault="00AC0569" w:rsidP="00D03467">
            <w:pPr>
              <w:pStyle w:val="Number"/>
              <w:numPr>
                <w:ilvl w:val="0"/>
                <w:numId w:val="0"/>
              </w:numPr>
              <w:spacing w:before="40" w:after="40"/>
              <w:ind w:left="113" w:right="113"/>
              <w:jc w:val="center"/>
              <w:rPr>
                <w:rFonts w:cs="Segoe UI"/>
                <w:sz w:val="18"/>
                <w:szCs w:val="18"/>
              </w:rPr>
            </w:pPr>
            <w:r w:rsidRPr="00A431E1">
              <w:rPr>
                <w:rFonts w:cs="Segoe UI"/>
                <w:sz w:val="18"/>
                <w:szCs w:val="18"/>
              </w:rPr>
              <w:t>Age</w:t>
            </w:r>
          </w:p>
        </w:tc>
        <w:tc>
          <w:tcPr>
            <w:tcW w:w="2733" w:type="dxa"/>
            <w:tcBorders>
              <w:top w:val="single" w:sz="4" w:space="0" w:color="B6DFE0" w:themeColor="background1" w:themeTint="66"/>
            </w:tcBorders>
          </w:tcPr>
          <w:p w14:paraId="665C2547" w14:textId="3AA2FA63" w:rsidR="00AC0569" w:rsidRPr="00A431E1" w:rsidRDefault="00AC0569" w:rsidP="00D03467">
            <w:pPr>
              <w:pStyle w:val="TableText"/>
              <w:spacing w:before="40" w:after="40"/>
            </w:pPr>
            <w:r w:rsidRPr="00A431E1">
              <w:t>16</w:t>
            </w:r>
            <w:r w:rsidR="008D5735" w:rsidRPr="00A431E1">
              <w:t>–</w:t>
            </w:r>
            <w:r w:rsidRPr="00A431E1">
              <w:t>19</w:t>
            </w:r>
            <w:r w:rsidR="00B54B6C" w:rsidRPr="00A431E1">
              <w:t xml:space="preserve"> </w:t>
            </w:r>
          </w:p>
        </w:tc>
        <w:tc>
          <w:tcPr>
            <w:tcW w:w="2461" w:type="dxa"/>
            <w:tcBorders>
              <w:top w:val="single" w:sz="4" w:space="0" w:color="B6DFE0" w:themeColor="background1" w:themeTint="66"/>
            </w:tcBorders>
            <w:vAlign w:val="center"/>
          </w:tcPr>
          <w:p w14:paraId="780EF8D2" w14:textId="7C166CBD" w:rsidR="00AC0569" w:rsidRPr="00A431E1" w:rsidRDefault="00E26FB0" w:rsidP="00D03467">
            <w:pPr>
              <w:pStyle w:val="TableText"/>
              <w:spacing w:before="40" w:after="40"/>
              <w:jc w:val="center"/>
            </w:pPr>
            <w:r w:rsidRPr="00A431E1">
              <w:rPr>
                <w:color w:val="000000"/>
              </w:rPr>
              <w:t>54.3</w:t>
            </w:r>
          </w:p>
        </w:tc>
        <w:tc>
          <w:tcPr>
            <w:tcW w:w="2126" w:type="dxa"/>
            <w:tcBorders>
              <w:top w:val="single" w:sz="4" w:space="0" w:color="B6DFE0" w:themeColor="background1" w:themeTint="66"/>
            </w:tcBorders>
            <w:vAlign w:val="center"/>
          </w:tcPr>
          <w:p w14:paraId="716C7CEF" w14:textId="2C517369" w:rsidR="00AC0569" w:rsidRPr="00A431E1" w:rsidRDefault="00E26FB0" w:rsidP="00D03467">
            <w:pPr>
              <w:pStyle w:val="TableText"/>
              <w:spacing w:before="40" w:after="40"/>
              <w:jc w:val="center"/>
            </w:pPr>
            <w:r w:rsidRPr="00A431E1">
              <w:rPr>
                <w:color w:val="000000"/>
              </w:rPr>
              <w:t>45.6</w:t>
            </w:r>
          </w:p>
        </w:tc>
      </w:tr>
      <w:tr w:rsidR="00AC0569" w:rsidRPr="00A431E1" w14:paraId="098EF96C" w14:textId="3A0F4CF1" w:rsidTr="00F64887">
        <w:tc>
          <w:tcPr>
            <w:tcW w:w="760" w:type="dxa"/>
            <w:vMerge/>
            <w:textDirection w:val="btLr"/>
          </w:tcPr>
          <w:p w14:paraId="60FCD028" w14:textId="77777777" w:rsidR="00AC0569" w:rsidRPr="00A431E1" w:rsidRDefault="00AC0569" w:rsidP="00D03467">
            <w:pPr>
              <w:pStyle w:val="Number"/>
              <w:numPr>
                <w:ilvl w:val="0"/>
                <w:numId w:val="0"/>
              </w:numPr>
              <w:spacing w:before="40" w:after="40"/>
              <w:ind w:left="113" w:right="113"/>
              <w:jc w:val="center"/>
              <w:rPr>
                <w:rFonts w:cs="Segoe UI"/>
                <w:sz w:val="18"/>
                <w:szCs w:val="18"/>
              </w:rPr>
            </w:pPr>
          </w:p>
        </w:tc>
        <w:tc>
          <w:tcPr>
            <w:tcW w:w="2733" w:type="dxa"/>
          </w:tcPr>
          <w:p w14:paraId="5DCA6CCA" w14:textId="72E7AB91" w:rsidR="00AC0569" w:rsidRPr="00A431E1" w:rsidRDefault="00AC0569" w:rsidP="00D03467">
            <w:pPr>
              <w:pStyle w:val="TableText"/>
              <w:spacing w:before="40" w:after="40"/>
            </w:pPr>
            <w:r w:rsidRPr="00A431E1">
              <w:t>20</w:t>
            </w:r>
            <w:r w:rsidR="008D5735" w:rsidRPr="00A431E1">
              <w:t>–</w:t>
            </w:r>
            <w:r w:rsidRPr="00A431E1">
              <w:t>29</w:t>
            </w:r>
            <w:r w:rsidR="00B54B6C" w:rsidRPr="00A431E1">
              <w:t xml:space="preserve"> </w:t>
            </w:r>
          </w:p>
        </w:tc>
        <w:tc>
          <w:tcPr>
            <w:tcW w:w="2461" w:type="dxa"/>
            <w:vAlign w:val="center"/>
          </w:tcPr>
          <w:p w14:paraId="39BC6E8E" w14:textId="6BD53501" w:rsidR="00AC0569" w:rsidRPr="00A431E1" w:rsidRDefault="00E26FB0" w:rsidP="00D03467">
            <w:pPr>
              <w:pStyle w:val="TableText"/>
              <w:spacing w:before="40" w:after="40"/>
              <w:jc w:val="center"/>
            </w:pPr>
            <w:r w:rsidRPr="00A431E1">
              <w:rPr>
                <w:color w:val="000000"/>
              </w:rPr>
              <w:t>65.3</w:t>
            </w:r>
          </w:p>
        </w:tc>
        <w:tc>
          <w:tcPr>
            <w:tcW w:w="2126" w:type="dxa"/>
            <w:vAlign w:val="center"/>
          </w:tcPr>
          <w:p w14:paraId="0CEA0A04" w14:textId="7CC4FD7F" w:rsidR="00AC0569" w:rsidRPr="00A431E1" w:rsidRDefault="00E26FB0" w:rsidP="00D03467">
            <w:pPr>
              <w:pStyle w:val="TableText"/>
              <w:spacing w:before="40" w:after="40"/>
              <w:jc w:val="center"/>
            </w:pPr>
            <w:r w:rsidRPr="00A431E1">
              <w:rPr>
                <w:color w:val="000000"/>
              </w:rPr>
              <w:t>66.3</w:t>
            </w:r>
          </w:p>
        </w:tc>
      </w:tr>
      <w:tr w:rsidR="00AC0569" w:rsidRPr="00A431E1" w14:paraId="19D6863F" w14:textId="5A92A55D" w:rsidTr="00F64887">
        <w:tc>
          <w:tcPr>
            <w:tcW w:w="760" w:type="dxa"/>
            <w:vMerge/>
            <w:textDirection w:val="btLr"/>
          </w:tcPr>
          <w:p w14:paraId="4D036007" w14:textId="77777777" w:rsidR="00AC0569" w:rsidRPr="00A431E1" w:rsidRDefault="00AC0569" w:rsidP="00D03467">
            <w:pPr>
              <w:pStyle w:val="Number"/>
              <w:numPr>
                <w:ilvl w:val="0"/>
                <w:numId w:val="0"/>
              </w:numPr>
              <w:spacing w:before="40" w:after="40"/>
              <w:ind w:left="113" w:right="113"/>
              <w:jc w:val="center"/>
              <w:rPr>
                <w:rFonts w:cs="Segoe UI"/>
                <w:sz w:val="18"/>
                <w:szCs w:val="18"/>
              </w:rPr>
            </w:pPr>
          </w:p>
        </w:tc>
        <w:tc>
          <w:tcPr>
            <w:tcW w:w="2733" w:type="dxa"/>
          </w:tcPr>
          <w:p w14:paraId="1587C470" w14:textId="70F767AA" w:rsidR="00AC0569" w:rsidRPr="00A431E1" w:rsidRDefault="00AC0569" w:rsidP="00D03467">
            <w:pPr>
              <w:pStyle w:val="TableText"/>
              <w:spacing w:before="40" w:after="40"/>
            </w:pPr>
            <w:r w:rsidRPr="00A431E1">
              <w:t>30</w:t>
            </w:r>
            <w:r w:rsidR="008D5735" w:rsidRPr="00A431E1">
              <w:t>–</w:t>
            </w:r>
            <w:r w:rsidRPr="00A431E1">
              <w:t>39</w:t>
            </w:r>
            <w:r w:rsidR="00B54B6C" w:rsidRPr="00A431E1">
              <w:t xml:space="preserve"> </w:t>
            </w:r>
          </w:p>
        </w:tc>
        <w:tc>
          <w:tcPr>
            <w:tcW w:w="2461" w:type="dxa"/>
            <w:vAlign w:val="center"/>
          </w:tcPr>
          <w:p w14:paraId="1487B2A4" w14:textId="5D88FD8F" w:rsidR="00AC0569" w:rsidRPr="00A431E1" w:rsidRDefault="00E26FB0" w:rsidP="00D03467">
            <w:pPr>
              <w:pStyle w:val="TableText"/>
              <w:spacing w:before="40" w:after="40"/>
              <w:jc w:val="center"/>
            </w:pPr>
            <w:r w:rsidRPr="00A431E1">
              <w:rPr>
                <w:color w:val="000000"/>
              </w:rPr>
              <w:t>69.9</w:t>
            </w:r>
          </w:p>
        </w:tc>
        <w:tc>
          <w:tcPr>
            <w:tcW w:w="2126" w:type="dxa"/>
            <w:vAlign w:val="center"/>
          </w:tcPr>
          <w:p w14:paraId="34DCE8AA" w14:textId="6806F2EF" w:rsidR="00AC0569" w:rsidRPr="00A431E1" w:rsidRDefault="00E26FB0" w:rsidP="00D03467">
            <w:pPr>
              <w:pStyle w:val="TableText"/>
              <w:spacing w:before="40" w:after="40"/>
              <w:jc w:val="center"/>
            </w:pPr>
            <w:r w:rsidRPr="00A431E1">
              <w:rPr>
                <w:color w:val="000000"/>
              </w:rPr>
              <w:t>77.2</w:t>
            </w:r>
          </w:p>
        </w:tc>
      </w:tr>
      <w:tr w:rsidR="00AC0569" w:rsidRPr="00A431E1" w14:paraId="6473E150" w14:textId="17F97923" w:rsidTr="00F64887">
        <w:tc>
          <w:tcPr>
            <w:tcW w:w="760" w:type="dxa"/>
            <w:vMerge/>
            <w:textDirection w:val="btLr"/>
          </w:tcPr>
          <w:p w14:paraId="55E8D31C" w14:textId="77777777" w:rsidR="00AC0569" w:rsidRPr="00A431E1" w:rsidRDefault="00AC0569" w:rsidP="00D03467">
            <w:pPr>
              <w:pStyle w:val="Number"/>
              <w:numPr>
                <w:ilvl w:val="0"/>
                <w:numId w:val="0"/>
              </w:numPr>
              <w:spacing w:before="40" w:after="40"/>
              <w:ind w:left="113" w:right="113"/>
              <w:jc w:val="center"/>
              <w:rPr>
                <w:rFonts w:cs="Segoe UI"/>
                <w:sz w:val="18"/>
                <w:szCs w:val="18"/>
              </w:rPr>
            </w:pPr>
          </w:p>
        </w:tc>
        <w:tc>
          <w:tcPr>
            <w:tcW w:w="2733" w:type="dxa"/>
          </w:tcPr>
          <w:p w14:paraId="5FF7CA2A" w14:textId="5C255476" w:rsidR="00AC0569" w:rsidRPr="00A431E1" w:rsidRDefault="00AC0569" w:rsidP="00D03467">
            <w:pPr>
              <w:pStyle w:val="TableText"/>
              <w:spacing w:before="40" w:after="40"/>
            </w:pPr>
            <w:r w:rsidRPr="00A431E1">
              <w:t>40</w:t>
            </w:r>
            <w:r w:rsidR="008D5735" w:rsidRPr="00A431E1">
              <w:t>–</w:t>
            </w:r>
            <w:r w:rsidRPr="00A431E1">
              <w:t>49</w:t>
            </w:r>
            <w:r w:rsidR="00B54B6C" w:rsidRPr="00A431E1">
              <w:t xml:space="preserve"> </w:t>
            </w:r>
          </w:p>
        </w:tc>
        <w:tc>
          <w:tcPr>
            <w:tcW w:w="2461" w:type="dxa"/>
            <w:vAlign w:val="center"/>
          </w:tcPr>
          <w:p w14:paraId="401383CD" w14:textId="15332122" w:rsidR="00AC0569" w:rsidRPr="00A431E1" w:rsidRDefault="00E26FB0" w:rsidP="00D03467">
            <w:pPr>
              <w:pStyle w:val="TableText"/>
              <w:spacing w:before="40" w:after="40"/>
              <w:jc w:val="center"/>
            </w:pPr>
            <w:r w:rsidRPr="00A431E1">
              <w:rPr>
                <w:color w:val="000000"/>
              </w:rPr>
              <w:t>74.4</w:t>
            </w:r>
          </w:p>
        </w:tc>
        <w:tc>
          <w:tcPr>
            <w:tcW w:w="2126" w:type="dxa"/>
            <w:vAlign w:val="center"/>
          </w:tcPr>
          <w:p w14:paraId="47B42172" w14:textId="1B551B83" w:rsidR="00AC0569" w:rsidRPr="00A431E1" w:rsidRDefault="00E26FB0" w:rsidP="00D03467">
            <w:pPr>
              <w:pStyle w:val="TableText"/>
              <w:spacing w:before="40" w:after="40"/>
              <w:jc w:val="center"/>
            </w:pPr>
            <w:r w:rsidRPr="00A431E1">
              <w:rPr>
                <w:color w:val="000000"/>
              </w:rPr>
              <w:t>73.4</w:t>
            </w:r>
          </w:p>
        </w:tc>
      </w:tr>
      <w:tr w:rsidR="00AC0569" w:rsidRPr="00A431E1" w14:paraId="490F0095" w14:textId="0F1312E1" w:rsidTr="00F64887">
        <w:tc>
          <w:tcPr>
            <w:tcW w:w="760" w:type="dxa"/>
            <w:vMerge/>
            <w:textDirection w:val="btLr"/>
          </w:tcPr>
          <w:p w14:paraId="4C979E2B" w14:textId="77777777" w:rsidR="00AC0569" w:rsidRPr="00A431E1" w:rsidRDefault="00AC0569" w:rsidP="00D03467">
            <w:pPr>
              <w:pStyle w:val="Number"/>
              <w:numPr>
                <w:ilvl w:val="0"/>
                <w:numId w:val="0"/>
              </w:numPr>
              <w:spacing w:before="40" w:after="40"/>
              <w:ind w:left="113" w:right="113"/>
              <w:jc w:val="center"/>
              <w:rPr>
                <w:rFonts w:cs="Segoe UI"/>
                <w:sz w:val="18"/>
                <w:szCs w:val="18"/>
              </w:rPr>
            </w:pPr>
          </w:p>
        </w:tc>
        <w:tc>
          <w:tcPr>
            <w:tcW w:w="2733" w:type="dxa"/>
          </w:tcPr>
          <w:p w14:paraId="6F9BA4DF" w14:textId="135D5AEF" w:rsidR="00AC0569" w:rsidRPr="00A431E1" w:rsidRDefault="00AC0569" w:rsidP="00D03467">
            <w:pPr>
              <w:pStyle w:val="TableText"/>
              <w:spacing w:before="40" w:after="40"/>
            </w:pPr>
            <w:r w:rsidRPr="00A431E1">
              <w:t>50</w:t>
            </w:r>
            <w:r w:rsidR="008D5735" w:rsidRPr="00A431E1">
              <w:t>–</w:t>
            </w:r>
            <w:r w:rsidRPr="00A431E1">
              <w:t>59</w:t>
            </w:r>
            <w:r w:rsidR="00B54B6C" w:rsidRPr="00A431E1">
              <w:t xml:space="preserve"> </w:t>
            </w:r>
          </w:p>
        </w:tc>
        <w:tc>
          <w:tcPr>
            <w:tcW w:w="2461" w:type="dxa"/>
            <w:vAlign w:val="center"/>
          </w:tcPr>
          <w:p w14:paraId="4110E344" w14:textId="3699FEE5" w:rsidR="00AC0569" w:rsidRPr="00A431E1" w:rsidRDefault="00E26FB0" w:rsidP="00D03467">
            <w:pPr>
              <w:pStyle w:val="TableText"/>
              <w:spacing w:before="40" w:after="40"/>
              <w:jc w:val="center"/>
            </w:pPr>
            <w:r w:rsidRPr="00A431E1">
              <w:rPr>
                <w:color w:val="000000"/>
              </w:rPr>
              <w:t>72.3</w:t>
            </w:r>
          </w:p>
        </w:tc>
        <w:tc>
          <w:tcPr>
            <w:tcW w:w="2126" w:type="dxa"/>
            <w:vAlign w:val="center"/>
          </w:tcPr>
          <w:p w14:paraId="3FEB830B" w14:textId="0B12A7D3" w:rsidR="00AC0569" w:rsidRPr="00A431E1" w:rsidRDefault="00E26FB0" w:rsidP="00D03467">
            <w:pPr>
              <w:pStyle w:val="TableText"/>
              <w:spacing w:before="40" w:after="40"/>
              <w:jc w:val="center"/>
            </w:pPr>
            <w:r w:rsidRPr="00A431E1">
              <w:rPr>
                <w:color w:val="000000"/>
              </w:rPr>
              <w:t>74.8</w:t>
            </w:r>
          </w:p>
        </w:tc>
      </w:tr>
      <w:tr w:rsidR="00AC0569" w:rsidRPr="00A431E1" w14:paraId="71E9A1E8" w14:textId="48645D45" w:rsidTr="00D03467">
        <w:tc>
          <w:tcPr>
            <w:tcW w:w="760" w:type="dxa"/>
            <w:vMerge/>
            <w:tcBorders>
              <w:bottom w:val="single" w:sz="4" w:space="0" w:color="B6DFE0" w:themeColor="background1" w:themeTint="66"/>
            </w:tcBorders>
            <w:textDirection w:val="btLr"/>
          </w:tcPr>
          <w:p w14:paraId="5F9627D2" w14:textId="77777777" w:rsidR="00AC0569" w:rsidRPr="00A431E1" w:rsidRDefault="00AC0569" w:rsidP="00D03467">
            <w:pPr>
              <w:pStyle w:val="Number"/>
              <w:numPr>
                <w:ilvl w:val="0"/>
                <w:numId w:val="0"/>
              </w:numPr>
              <w:spacing w:before="40" w:after="40"/>
              <w:ind w:left="113" w:right="113"/>
              <w:jc w:val="center"/>
              <w:rPr>
                <w:rFonts w:cs="Segoe UI"/>
                <w:sz w:val="18"/>
                <w:szCs w:val="18"/>
              </w:rPr>
            </w:pPr>
          </w:p>
        </w:tc>
        <w:tc>
          <w:tcPr>
            <w:tcW w:w="2733" w:type="dxa"/>
            <w:tcBorders>
              <w:bottom w:val="single" w:sz="4" w:space="0" w:color="B6DFE0" w:themeColor="background1" w:themeTint="66"/>
            </w:tcBorders>
          </w:tcPr>
          <w:p w14:paraId="1E829F5F" w14:textId="4EFB39FD" w:rsidR="00AC0569" w:rsidRPr="00A431E1" w:rsidRDefault="00AC0569" w:rsidP="00D03467">
            <w:pPr>
              <w:pStyle w:val="TableText"/>
              <w:spacing w:before="40" w:after="40"/>
            </w:pPr>
            <w:r w:rsidRPr="00A431E1">
              <w:t>60+</w:t>
            </w:r>
          </w:p>
        </w:tc>
        <w:tc>
          <w:tcPr>
            <w:tcW w:w="2461" w:type="dxa"/>
            <w:tcBorders>
              <w:bottom w:val="single" w:sz="4" w:space="0" w:color="B6DFE0" w:themeColor="background1" w:themeTint="66"/>
            </w:tcBorders>
            <w:vAlign w:val="center"/>
          </w:tcPr>
          <w:p w14:paraId="1428D190" w14:textId="20F3CDE2" w:rsidR="00AC0569" w:rsidRPr="00A431E1" w:rsidRDefault="00E26FB0" w:rsidP="00D03467">
            <w:pPr>
              <w:pStyle w:val="TableText"/>
              <w:spacing w:before="40" w:after="40"/>
              <w:jc w:val="center"/>
            </w:pPr>
            <w:r w:rsidRPr="00A431E1">
              <w:rPr>
                <w:color w:val="000000"/>
              </w:rPr>
              <w:t>77.8</w:t>
            </w:r>
          </w:p>
        </w:tc>
        <w:tc>
          <w:tcPr>
            <w:tcW w:w="2126" w:type="dxa"/>
            <w:tcBorders>
              <w:bottom w:val="single" w:sz="4" w:space="0" w:color="B6DFE0" w:themeColor="background1" w:themeTint="66"/>
            </w:tcBorders>
            <w:vAlign w:val="center"/>
          </w:tcPr>
          <w:p w14:paraId="7CFC30D0" w14:textId="37C58581" w:rsidR="00AC0569" w:rsidRPr="00A431E1" w:rsidRDefault="00E26FB0" w:rsidP="00D03467">
            <w:pPr>
              <w:pStyle w:val="TableText"/>
              <w:spacing w:before="40" w:after="40"/>
              <w:jc w:val="center"/>
            </w:pPr>
            <w:r w:rsidRPr="00A431E1">
              <w:rPr>
                <w:color w:val="000000"/>
              </w:rPr>
              <w:t>60.7</w:t>
            </w:r>
          </w:p>
        </w:tc>
      </w:tr>
      <w:tr w:rsidR="00AC0569" w:rsidRPr="00A431E1" w14:paraId="375A6F01" w14:textId="51C3C6BD" w:rsidTr="00D03467">
        <w:tc>
          <w:tcPr>
            <w:tcW w:w="760" w:type="dxa"/>
            <w:vMerge w:val="restart"/>
            <w:tcBorders>
              <w:top w:val="single" w:sz="4" w:space="0" w:color="B6DFE0" w:themeColor="background1" w:themeTint="66"/>
            </w:tcBorders>
            <w:textDirection w:val="btLr"/>
          </w:tcPr>
          <w:p w14:paraId="72B32553" w14:textId="7E3270BF" w:rsidR="00AC0569" w:rsidRPr="00A431E1" w:rsidRDefault="00AC0569" w:rsidP="00D03467">
            <w:pPr>
              <w:pStyle w:val="Number"/>
              <w:numPr>
                <w:ilvl w:val="0"/>
                <w:numId w:val="0"/>
              </w:numPr>
              <w:spacing w:before="40" w:after="40"/>
              <w:ind w:left="113" w:right="113"/>
              <w:jc w:val="center"/>
              <w:rPr>
                <w:rFonts w:cs="Segoe UI"/>
                <w:sz w:val="18"/>
                <w:szCs w:val="18"/>
              </w:rPr>
            </w:pPr>
            <w:r w:rsidRPr="00A431E1">
              <w:rPr>
                <w:rFonts w:cs="Segoe UI"/>
                <w:sz w:val="18"/>
                <w:szCs w:val="18"/>
              </w:rPr>
              <w:t>Ethnicity</w:t>
            </w:r>
            <w:r w:rsidR="00B911B2" w:rsidRPr="00A431E1">
              <w:rPr>
                <w:rFonts w:cs="Segoe UI"/>
                <w:sz w:val="18"/>
                <w:szCs w:val="18"/>
              </w:rPr>
              <w:t xml:space="preserve"> (prioritised)</w:t>
            </w:r>
          </w:p>
        </w:tc>
        <w:tc>
          <w:tcPr>
            <w:tcW w:w="2733" w:type="dxa"/>
            <w:tcBorders>
              <w:top w:val="single" w:sz="4" w:space="0" w:color="B6DFE0" w:themeColor="background1" w:themeTint="66"/>
            </w:tcBorders>
          </w:tcPr>
          <w:p w14:paraId="5DABD73D" w14:textId="05CD8C25" w:rsidR="00AC0569" w:rsidRPr="00A431E1" w:rsidRDefault="00AC0569" w:rsidP="00D03467">
            <w:pPr>
              <w:pStyle w:val="TableText"/>
              <w:spacing w:before="40" w:after="40"/>
            </w:pPr>
            <w:r w:rsidRPr="00A431E1">
              <w:t xml:space="preserve">European </w:t>
            </w:r>
          </w:p>
        </w:tc>
        <w:tc>
          <w:tcPr>
            <w:tcW w:w="2461" w:type="dxa"/>
            <w:tcBorders>
              <w:top w:val="single" w:sz="4" w:space="0" w:color="B6DFE0" w:themeColor="background1" w:themeTint="66"/>
            </w:tcBorders>
            <w:vAlign w:val="center"/>
          </w:tcPr>
          <w:p w14:paraId="246D2331" w14:textId="13B6BC4B" w:rsidR="00AC0569" w:rsidRPr="00A431E1" w:rsidRDefault="00E26FB0" w:rsidP="00D03467">
            <w:pPr>
              <w:pStyle w:val="TableText"/>
              <w:spacing w:before="40" w:after="40"/>
              <w:jc w:val="center"/>
            </w:pPr>
            <w:r w:rsidRPr="00A431E1">
              <w:rPr>
                <w:color w:val="000000"/>
              </w:rPr>
              <w:t>66.3</w:t>
            </w:r>
          </w:p>
        </w:tc>
        <w:tc>
          <w:tcPr>
            <w:tcW w:w="2126" w:type="dxa"/>
            <w:tcBorders>
              <w:top w:val="single" w:sz="4" w:space="0" w:color="B6DFE0" w:themeColor="background1" w:themeTint="66"/>
            </w:tcBorders>
            <w:vAlign w:val="center"/>
          </w:tcPr>
          <w:p w14:paraId="09EBD516" w14:textId="05507211" w:rsidR="00AC0569" w:rsidRPr="00A431E1" w:rsidRDefault="00E26FB0" w:rsidP="00D03467">
            <w:pPr>
              <w:pStyle w:val="TableText"/>
              <w:spacing w:before="40" w:after="40"/>
              <w:jc w:val="center"/>
            </w:pPr>
            <w:r w:rsidRPr="00A431E1">
              <w:rPr>
                <w:color w:val="000000"/>
              </w:rPr>
              <w:t>70.7</w:t>
            </w:r>
          </w:p>
        </w:tc>
      </w:tr>
      <w:tr w:rsidR="00AC0569" w:rsidRPr="00A431E1" w14:paraId="61EE17F2" w14:textId="5F24256D" w:rsidTr="00F64887">
        <w:tc>
          <w:tcPr>
            <w:tcW w:w="760" w:type="dxa"/>
            <w:vMerge/>
            <w:textDirection w:val="btLr"/>
          </w:tcPr>
          <w:p w14:paraId="2361542E" w14:textId="77777777" w:rsidR="00AC0569" w:rsidRPr="00A431E1" w:rsidRDefault="00AC0569" w:rsidP="00D03467">
            <w:pPr>
              <w:pStyle w:val="Number"/>
              <w:numPr>
                <w:ilvl w:val="0"/>
                <w:numId w:val="0"/>
              </w:numPr>
              <w:spacing w:before="40" w:after="40"/>
              <w:ind w:left="113" w:right="113"/>
              <w:jc w:val="center"/>
              <w:rPr>
                <w:rFonts w:cs="Segoe UI"/>
                <w:sz w:val="18"/>
                <w:szCs w:val="18"/>
              </w:rPr>
            </w:pPr>
          </w:p>
        </w:tc>
        <w:tc>
          <w:tcPr>
            <w:tcW w:w="2733" w:type="dxa"/>
          </w:tcPr>
          <w:p w14:paraId="67E721E1" w14:textId="55396C49" w:rsidR="00AC0569" w:rsidRPr="00A431E1" w:rsidRDefault="00AC0569" w:rsidP="00D03467">
            <w:pPr>
              <w:pStyle w:val="TableText"/>
              <w:spacing w:before="40" w:after="40"/>
            </w:pPr>
            <w:r w:rsidRPr="00A431E1">
              <w:t xml:space="preserve">Māori </w:t>
            </w:r>
          </w:p>
        </w:tc>
        <w:tc>
          <w:tcPr>
            <w:tcW w:w="2461" w:type="dxa"/>
            <w:vAlign w:val="center"/>
          </w:tcPr>
          <w:p w14:paraId="290BA548" w14:textId="4FC22FD5" w:rsidR="00AC0569" w:rsidRPr="00A431E1" w:rsidRDefault="00E26FB0" w:rsidP="00D03467">
            <w:pPr>
              <w:pStyle w:val="TableText"/>
              <w:spacing w:before="40" w:after="40"/>
              <w:jc w:val="center"/>
            </w:pPr>
            <w:r w:rsidRPr="00A431E1">
              <w:rPr>
                <w:color w:val="000000"/>
              </w:rPr>
              <w:t>57.1</w:t>
            </w:r>
          </w:p>
        </w:tc>
        <w:tc>
          <w:tcPr>
            <w:tcW w:w="2126" w:type="dxa"/>
            <w:vAlign w:val="center"/>
          </w:tcPr>
          <w:p w14:paraId="3ED08E41" w14:textId="2EC616BD" w:rsidR="00AC0569" w:rsidRPr="00A431E1" w:rsidRDefault="00E26FB0" w:rsidP="00D03467">
            <w:pPr>
              <w:pStyle w:val="TableText"/>
              <w:spacing w:before="40" w:after="40"/>
              <w:jc w:val="center"/>
            </w:pPr>
            <w:r w:rsidRPr="00A431E1">
              <w:rPr>
                <w:color w:val="000000"/>
              </w:rPr>
              <w:t>63.6</w:t>
            </w:r>
          </w:p>
        </w:tc>
      </w:tr>
      <w:tr w:rsidR="00AC0569" w:rsidRPr="00A431E1" w14:paraId="1E703740" w14:textId="175680AF" w:rsidTr="00F64887">
        <w:tc>
          <w:tcPr>
            <w:tcW w:w="760" w:type="dxa"/>
            <w:vMerge/>
            <w:textDirection w:val="btLr"/>
          </w:tcPr>
          <w:p w14:paraId="061991EF" w14:textId="77777777" w:rsidR="00AC0569" w:rsidRPr="00A431E1" w:rsidRDefault="00AC0569" w:rsidP="00D03467">
            <w:pPr>
              <w:pStyle w:val="Number"/>
              <w:numPr>
                <w:ilvl w:val="0"/>
                <w:numId w:val="0"/>
              </w:numPr>
              <w:spacing w:before="40" w:after="40"/>
              <w:ind w:left="113" w:right="113"/>
              <w:jc w:val="center"/>
              <w:rPr>
                <w:rFonts w:cs="Segoe UI"/>
                <w:sz w:val="18"/>
                <w:szCs w:val="18"/>
              </w:rPr>
            </w:pPr>
          </w:p>
        </w:tc>
        <w:tc>
          <w:tcPr>
            <w:tcW w:w="2733" w:type="dxa"/>
          </w:tcPr>
          <w:p w14:paraId="1E002A56" w14:textId="08749519" w:rsidR="00AC0569" w:rsidRPr="00A431E1" w:rsidRDefault="00AC0569" w:rsidP="00D03467">
            <w:pPr>
              <w:pStyle w:val="TableText"/>
              <w:spacing w:before="40" w:after="40"/>
            </w:pPr>
            <w:r w:rsidRPr="00A431E1">
              <w:t xml:space="preserve">Pacific </w:t>
            </w:r>
            <w:r w:rsidR="00DE0DC5">
              <w:t>peoples</w:t>
            </w:r>
          </w:p>
        </w:tc>
        <w:tc>
          <w:tcPr>
            <w:tcW w:w="2461" w:type="dxa"/>
            <w:vAlign w:val="center"/>
          </w:tcPr>
          <w:p w14:paraId="0764D4AD" w14:textId="75629930" w:rsidR="00AC0569" w:rsidRPr="00A431E1" w:rsidRDefault="00E26FB0" w:rsidP="00D03467">
            <w:pPr>
              <w:pStyle w:val="TableText"/>
              <w:spacing w:before="40" w:after="40"/>
              <w:jc w:val="center"/>
            </w:pPr>
            <w:r w:rsidRPr="00A431E1">
              <w:rPr>
                <w:color w:val="000000"/>
              </w:rPr>
              <w:t>55.4</w:t>
            </w:r>
          </w:p>
        </w:tc>
        <w:tc>
          <w:tcPr>
            <w:tcW w:w="2126" w:type="dxa"/>
            <w:vAlign w:val="center"/>
          </w:tcPr>
          <w:p w14:paraId="423FA380" w14:textId="0DC15A79" w:rsidR="00AC0569" w:rsidRPr="00A431E1" w:rsidRDefault="00E26FB0" w:rsidP="00D03467">
            <w:pPr>
              <w:pStyle w:val="TableText"/>
              <w:spacing w:before="40" w:after="40"/>
              <w:jc w:val="center"/>
            </w:pPr>
            <w:r w:rsidRPr="00A431E1">
              <w:rPr>
                <w:color w:val="000000"/>
              </w:rPr>
              <w:t>54.6</w:t>
            </w:r>
          </w:p>
        </w:tc>
      </w:tr>
      <w:tr w:rsidR="00AC0569" w:rsidRPr="00A431E1" w14:paraId="12C842A8" w14:textId="0A9C8251" w:rsidTr="00F64887">
        <w:tc>
          <w:tcPr>
            <w:tcW w:w="760" w:type="dxa"/>
            <w:vMerge/>
            <w:textDirection w:val="btLr"/>
          </w:tcPr>
          <w:p w14:paraId="52044C3E" w14:textId="77777777" w:rsidR="00AC0569" w:rsidRPr="00A431E1" w:rsidRDefault="00AC0569" w:rsidP="00D03467">
            <w:pPr>
              <w:pStyle w:val="Number"/>
              <w:numPr>
                <w:ilvl w:val="0"/>
                <w:numId w:val="0"/>
              </w:numPr>
              <w:spacing w:before="40" w:after="40"/>
              <w:ind w:left="113" w:right="113"/>
              <w:jc w:val="center"/>
              <w:rPr>
                <w:rFonts w:cs="Segoe UI"/>
                <w:sz w:val="18"/>
                <w:szCs w:val="18"/>
              </w:rPr>
            </w:pPr>
          </w:p>
        </w:tc>
        <w:tc>
          <w:tcPr>
            <w:tcW w:w="2733" w:type="dxa"/>
          </w:tcPr>
          <w:p w14:paraId="09EDD6FF" w14:textId="5D81499C" w:rsidR="00AC0569" w:rsidRPr="00A431E1" w:rsidRDefault="00AC0569" w:rsidP="00D03467">
            <w:pPr>
              <w:pStyle w:val="TableText"/>
              <w:spacing w:before="40" w:after="40"/>
            </w:pPr>
            <w:r w:rsidRPr="00A431E1">
              <w:t>Asian</w:t>
            </w:r>
          </w:p>
        </w:tc>
        <w:tc>
          <w:tcPr>
            <w:tcW w:w="2461" w:type="dxa"/>
            <w:vAlign w:val="center"/>
          </w:tcPr>
          <w:p w14:paraId="045D9A68" w14:textId="3B5B9D0F" w:rsidR="00AC0569" w:rsidRPr="00A431E1" w:rsidRDefault="00E26FB0" w:rsidP="00D03467">
            <w:pPr>
              <w:pStyle w:val="TableText"/>
              <w:spacing w:before="40" w:after="40"/>
              <w:jc w:val="center"/>
            </w:pPr>
            <w:r w:rsidRPr="00A431E1">
              <w:rPr>
                <w:color w:val="000000"/>
              </w:rPr>
              <w:t>71.0</w:t>
            </w:r>
          </w:p>
        </w:tc>
        <w:tc>
          <w:tcPr>
            <w:tcW w:w="2126" w:type="dxa"/>
            <w:vAlign w:val="center"/>
          </w:tcPr>
          <w:p w14:paraId="15F929E0" w14:textId="0A8C4BD0" w:rsidR="00AC0569" w:rsidRPr="00A431E1" w:rsidRDefault="00E26FB0" w:rsidP="00D03467">
            <w:pPr>
              <w:pStyle w:val="TableText"/>
              <w:spacing w:before="40" w:after="40"/>
              <w:jc w:val="center"/>
            </w:pPr>
            <w:r w:rsidRPr="00A431E1">
              <w:rPr>
                <w:color w:val="000000"/>
              </w:rPr>
              <w:t>76.6</w:t>
            </w:r>
          </w:p>
        </w:tc>
      </w:tr>
      <w:tr w:rsidR="00AC0569" w:rsidRPr="00A431E1" w14:paraId="27CE2DBB" w14:textId="1986287C" w:rsidTr="00D03467">
        <w:tc>
          <w:tcPr>
            <w:tcW w:w="760" w:type="dxa"/>
            <w:vMerge/>
            <w:tcBorders>
              <w:bottom w:val="single" w:sz="4" w:space="0" w:color="B6DFE0" w:themeColor="background1" w:themeTint="66"/>
            </w:tcBorders>
            <w:textDirection w:val="btLr"/>
          </w:tcPr>
          <w:p w14:paraId="27B1D710" w14:textId="77777777" w:rsidR="00AC0569" w:rsidRPr="00A431E1" w:rsidRDefault="00AC0569" w:rsidP="00D03467">
            <w:pPr>
              <w:pStyle w:val="Number"/>
              <w:numPr>
                <w:ilvl w:val="0"/>
                <w:numId w:val="0"/>
              </w:numPr>
              <w:spacing w:before="40" w:after="40"/>
              <w:ind w:left="113" w:right="113"/>
              <w:jc w:val="center"/>
              <w:rPr>
                <w:rFonts w:cs="Segoe UI"/>
                <w:sz w:val="18"/>
                <w:szCs w:val="18"/>
              </w:rPr>
            </w:pPr>
          </w:p>
        </w:tc>
        <w:tc>
          <w:tcPr>
            <w:tcW w:w="2733" w:type="dxa"/>
            <w:tcBorders>
              <w:bottom w:val="single" w:sz="4" w:space="0" w:color="B6DFE0" w:themeColor="background1" w:themeTint="66"/>
            </w:tcBorders>
          </w:tcPr>
          <w:p w14:paraId="6C9444D8" w14:textId="162139F4" w:rsidR="00AC0569" w:rsidRPr="00A431E1" w:rsidRDefault="00AC0569" w:rsidP="00D03467">
            <w:pPr>
              <w:pStyle w:val="TableText"/>
              <w:spacing w:before="40" w:after="40"/>
            </w:pPr>
            <w:r w:rsidRPr="00A431E1">
              <w:t>MELAA or other</w:t>
            </w:r>
          </w:p>
        </w:tc>
        <w:tc>
          <w:tcPr>
            <w:tcW w:w="2461" w:type="dxa"/>
            <w:tcBorders>
              <w:bottom w:val="single" w:sz="4" w:space="0" w:color="B6DFE0" w:themeColor="background1" w:themeTint="66"/>
            </w:tcBorders>
            <w:vAlign w:val="center"/>
          </w:tcPr>
          <w:p w14:paraId="0F220FFA" w14:textId="4F16C65D" w:rsidR="00AC0569" w:rsidRPr="00A431E1" w:rsidRDefault="00E26FB0" w:rsidP="00D03467">
            <w:pPr>
              <w:pStyle w:val="TableText"/>
              <w:spacing w:before="40" w:after="40"/>
              <w:jc w:val="center"/>
            </w:pPr>
            <w:r w:rsidRPr="00A431E1">
              <w:rPr>
                <w:color w:val="000000"/>
              </w:rPr>
              <w:t>66.7</w:t>
            </w:r>
          </w:p>
        </w:tc>
        <w:tc>
          <w:tcPr>
            <w:tcW w:w="2126" w:type="dxa"/>
            <w:tcBorders>
              <w:bottom w:val="single" w:sz="4" w:space="0" w:color="B6DFE0" w:themeColor="background1" w:themeTint="66"/>
            </w:tcBorders>
            <w:vAlign w:val="center"/>
          </w:tcPr>
          <w:p w14:paraId="28CBA6E3" w14:textId="1049AC5C" w:rsidR="00AC0569" w:rsidRPr="00A431E1" w:rsidRDefault="00E26FB0" w:rsidP="00D03467">
            <w:pPr>
              <w:pStyle w:val="TableText"/>
              <w:spacing w:before="40" w:after="40"/>
              <w:jc w:val="center"/>
            </w:pPr>
            <w:r w:rsidRPr="00A431E1">
              <w:rPr>
                <w:color w:val="000000"/>
              </w:rPr>
              <w:t>74.1</w:t>
            </w:r>
          </w:p>
        </w:tc>
      </w:tr>
      <w:tr w:rsidR="00AC0569" w:rsidRPr="00A431E1" w14:paraId="54C93212" w14:textId="77777777" w:rsidTr="00D03467">
        <w:tc>
          <w:tcPr>
            <w:tcW w:w="760" w:type="dxa"/>
            <w:vMerge w:val="restart"/>
            <w:tcBorders>
              <w:top w:val="single" w:sz="4" w:space="0" w:color="B6DFE0" w:themeColor="background1" w:themeTint="66"/>
            </w:tcBorders>
            <w:textDirection w:val="btLr"/>
          </w:tcPr>
          <w:p w14:paraId="515B3F60" w14:textId="26090C61" w:rsidR="00AC0569" w:rsidRPr="00A431E1" w:rsidRDefault="00AC0569" w:rsidP="00D03467">
            <w:pPr>
              <w:pStyle w:val="Number"/>
              <w:numPr>
                <w:ilvl w:val="0"/>
                <w:numId w:val="0"/>
              </w:numPr>
              <w:spacing w:before="40" w:after="40"/>
              <w:ind w:left="113" w:right="113"/>
              <w:jc w:val="center"/>
              <w:rPr>
                <w:rFonts w:cs="Segoe UI"/>
                <w:sz w:val="18"/>
                <w:szCs w:val="18"/>
              </w:rPr>
            </w:pPr>
            <w:r w:rsidRPr="00A431E1">
              <w:rPr>
                <w:rFonts w:cs="Segoe UI"/>
                <w:sz w:val="18"/>
                <w:szCs w:val="18"/>
              </w:rPr>
              <w:t>Residence in New Zealand</w:t>
            </w:r>
          </w:p>
        </w:tc>
        <w:tc>
          <w:tcPr>
            <w:tcW w:w="2733" w:type="dxa"/>
            <w:tcBorders>
              <w:top w:val="single" w:sz="4" w:space="0" w:color="B6DFE0" w:themeColor="background1" w:themeTint="66"/>
            </w:tcBorders>
          </w:tcPr>
          <w:p w14:paraId="349B2975" w14:textId="07639774" w:rsidR="00AC0569" w:rsidRPr="00A431E1" w:rsidRDefault="00AC0569" w:rsidP="00D03467">
            <w:pPr>
              <w:pStyle w:val="TableText"/>
              <w:spacing w:before="40" w:after="40"/>
            </w:pPr>
            <w:r w:rsidRPr="00A431E1">
              <w:t>Auckland</w:t>
            </w:r>
          </w:p>
        </w:tc>
        <w:tc>
          <w:tcPr>
            <w:tcW w:w="2461" w:type="dxa"/>
            <w:tcBorders>
              <w:top w:val="single" w:sz="4" w:space="0" w:color="B6DFE0" w:themeColor="background1" w:themeTint="66"/>
            </w:tcBorders>
            <w:vAlign w:val="center"/>
          </w:tcPr>
          <w:p w14:paraId="3F923057" w14:textId="67885901" w:rsidR="00AC0569" w:rsidRPr="00A431E1" w:rsidRDefault="00E26FB0" w:rsidP="00D03467">
            <w:pPr>
              <w:pStyle w:val="TableText"/>
              <w:spacing w:before="40" w:after="40"/>
              <w:jc w:val="center"/>
            </w:pPr>
            <w:r w:rsidRPr="00A431E1">
              <w:rPr>
                <w:color w:val="000000"/>
              </w:rPr>
              <w:t>74.9</w:t>
            </w:r>
          </w:p>
        </w:tc>
        <w:tc>
          <w:tcPr>
            <w:tcW w:w="2126" w:type="dxa"/>
            <w:tcBorders>
              <w:top w:val="single" w:sz="4" w:space="0" w:color="B6DFE0" w:themeColor="background1" w:themeTint="66"/>
            </w:tcBorders>
            <w:vAlign w:val="center"/>
          </w:tcPr>
          <w:p w14:paraId="66555457" w14:textId="3AE91706" w:rsidR="00AC0569" w:rsidRPr="00A431E1" w:rsidRDefault="00E26FB0" w:rsidP="00D03467">
            <w:pPr>
              <w:pStyle w:val="TableText"/>
              <w:spacing w:before="40" w:after="40"/>
              <w:jc w:val="center"/>
            </w:pPr>
            <w:r w:rsidRPr="00A431E1">
              <w:rPr>
                <w:color w:val="000000"/>
              </w:rPr>
              <w:t>73.5</w:t>
            </w:r>
          </w:p>
        </w:tc>
      </w:tr>
      <w:tr w:rsidR="00AC0569" w:rsidRPr="00A431E1" w14:paraId="5E0DD94E" w14:textId="77777777" w:rsidTr="00F64887">
        <w:tc>
          <w:tcPr>
            <w:tcW w:w="760" w:type="dxa"/>
            <w:vMerge/>
            <w:textDirection w:val="btLr"/>
          </w:tcPr>
          <w:p w14:paraId="028703B7" w14:textId="77777777" w:rsidR="00AC0569" w:rsidRPr="00A431E1" w:rsidRDefault="00AC0569" w:rsidP="00D03467">
            <w:pPr>
              <w:pStyle w:val="Number"/>
              <w:numPr>
                <w:ilvl w:val="0"/>
                <w:numId w:val="0"/>
              </w:numPr>
              <w:spacing w:before="40" w:after="40"/>
              <w:ind w:left="113" w:right="113"/>
              <w:jc w:val="center"/>
              <w:rPr>
                <w:rFonts w:cs="Segoe UI"/>
                <w:sz w:val="18"/>
                <w:szCs w:val="18"/>
              </w:rPr>
            </w:pPr>
          </w:p>
        </w:tc>
        <w:tc>
          <w:tcPr>
            <w:tcW w:w="2733" w:type="dxa"/>
          </w:tcPr>
          <w:p w14:paraId="10A64499" w14:textId="12B5E814" w:rsidR="00AC0569" w:rsidRPr="00A431E1" w:rsidRDefault="00AC0569" w:rsidP="00D03467">
            <w:pPr>
              <w:pStyle w:val="TableText"/>
              <w:spacing w:before="40" w:after="40"/>
            </w:pPr>
            <w:r w:rsidRPr="00A431E1">
              <w:t>Waikato</w:t>
            </w:r>
          </w:p>
        </w:tc>
        <w:tc>
          <w:tcPr>
            <w:tcW w:w="2461" w:type="dxa"/>
            <w:vAlign w:val="center"/>
          </w:tcPr>
          <w:p w14:paraId="55A24F24" w14:textId="7967E209" w:rsidR="00AC0569" w:rsidRPr="00A431E1" w:rsidRDefault="00E26FB0" w:rsidP="00D03467">
            <w:pPr>
              <w:pStyle w:val="TableText"/>
              <w:spacing w:before="40" w:after="40"/>
              <w:jc w:val="center"/>
            </w:pPr>
            <w:r w:rsidRPr="00A431E1">
              <w:rPr>
                <w:color w:val="000000"/>
              </w:rPr>
              <w:t>60.5</w:t>
            </w:r>
          </w:p>
        </w:tc>
        <w:tc>
          <w:tcPr>
            <w:tcW w:w="2126" w:type="dxa"/>
            <w:vAlign w:val="center"/>
          </w:tcPr>
          <w:p w14:paraId="4EC2F357" w14:textId="348DE857" w:rsidR="00AC0569" w:rsidRPr="00A431E1" w:rsidRDefault="00E26FB0" w:rsidP="00D03467">
            <w:pPr>
              <w:pStyle w:val="TableText"/>
              <w:spacing w:before="40" w:after="40"/>
              <w:jc w:val="center"/>
            </w:pPr>
            <w:r w:rsidRPr="00A431E1">
              <w:rPr>
                <w:color w:val="000000"/>
              </w:rPr>
              <w:t>65.3</w:t>
            </w:r>
          </w:p>
        </w:tc>
      </w:tr>
      <w:tr w:rsidR="00AC0569" w:rsidRPr="00A431E1" w14:paraId="5BC7D70B" w14:textId="77777777" w:rsidTr="00F64887">
        <w:tc>
          <w:tcPr>
            <w:tcW w:w="760" w:type="dxa"/>
            <w:vMerge/>
            <w:textDirection w:val="btLr"/>
          </w:tcPr>
          <w:p w14:paraId="47EAC540" w14:textId="77777777" w:rsidR="00AC0569" w:rsidRPr="00A431E1" w:rsidRDefault="00AC0569" w:rsidP="00D03467">
            <w:pPr>
              <w:pStyle w:val="Number"/>
              <w:numPr>
                <w:ilvl w:val="0"/>
                <w:numId w:val="0"/>
              </w:numPr>
              <w:spacing w:before="40" w:after="40"/>
              <w:ind w:left="113" w:right="113"/>
              <w:jc w:val="center"/>
              <w:rPr>
                <w:rFonts w:cs="Segoe UI"/>
                <w:sz w:val="18"/>
                <w:szCs w:val="18"/>
              </w:rPr>
            </w:pPr>
          </w:p>
        </w:tc>
        <w:tc>
          <w:tcPr>
            <w:tcW w:w="2733" w:type="dxa"/>
          </w:tcPr>
          <w:p w14:paraId="149E077D" w14:textId="6794FDD0" w:rsidR="00AC0569" w:rsidRPr="00A431E1" w:rsidRDefault="00AC0569" w:rsidP="00D03467">
            <w:pPr>
              <w:pStyle w:val="TableText"/>
              <w:spacing w:before="40" w:after="40"/>
            </w:pPr>
            <w:r w:rsidRPr="00A431E1">
              <w:t>Wellington</w:t>
            </w:r>
          </w:p>
        </w:tc>
        <w:tc>
          <w:tcPr>
            <w:tcW w:w="2461" w:type="dxa"/>
            <w:vAlign w:val="center"/>
          </w:tcPr>
          <w:p w14:paraId="0D91F4B8" w14:textId="3C530A15" w:rsidR="00AC0569" w:rsidRPr="00A431E1" w:rsidRDefault="00E26FB0" w:rsidP="00D03467">
            <w:pPr>
              <w:pStyle w:val="TableText"/>
              <w:spacing w:before="40" w:after="40"/>
              <w:jc w:val="center"/>
            </w:pPr>
            <w:r w:rsidRPr="00A431E1">
              <w:rPr>
                <w:color w:val="000000"/>
              </w:rPr>
              <w:t>69.7</w:t>
            </w:r>
          </w:p>
        </w:tc>
        <w:tc>
          <w:tcPr>
            <w:tcW w:w="2126" w:type="dxa"/>
            <w:vAlign w:val="center"/>
          </w:tcPr>
          <w:p w14:paraId="3365F410" w14:textId="72F577E6" w:rsidR="00AC0569" w:rsidRPr="00A431E1" w:rsidRDefault="00E26FB0" w:rsidP="00D03467">
            <w:pPr>
              <w:pStyle w:val="TableText"/>
              <w:spacing w:before="40" w:after="40"/>
              <w:jc w:val="center"/>
            </w:pPr>
            <w:r w:rsidRPr="00A431E1">
              <w:rPr>
                <w:color w:val="000000"/>
              </w:rPr>
              <w:t>75.5</w:t>
            </w:r>
          </w:p>
        </w:tc>
      </w:tr>
      <w:tr w:rsidR="00AC0569" w:rsidRPr="00A431E1" w14:paraId="3372664F" w14:textId="77777777" w:rsidTr="00F64887">
        <w:tc>
          <w:tcPr>
            <w:tcW w:w="760" w:type="dxa"/>
            <w:vMerge/>
            <w:textDirection w:val="btLr"/>
          </w:tcPr>
          <w:p w14:paraId="53C0FFED" w14:textId="77777777" w:rsidR="00AC0569" w:rsidRPr="00A431E1" w:rsidRDefault="00AC0569" w:rsidP="00D03467">
            <w:pPr>
              <w:pStyle w:val="Number"/>
              <w:numPr>
                <w:ilvl w:val="0"/>
                <w:numId w:val="0"/>
              </w:numPr>
              <w:spacing w:before="40" w:after="40"/>
              <w:ind w:left="113" w:right="113"/>
              <w:jc w:val="center"/>
              <w:rPr>
                <w:rFonts w:cs="Segoe UI"/>
                <w:sz w:val="18"/>
                <w:szCs w:val="18"/>
              </w:rPr>
            </w:pPr>
          </w:p>
        </w:tc>
        <w:tc>
          <w:tcPr>
            <w:tcW w:w="2733" w:type="dxa"/>
          </w:tcPr>
          <w:p w14:paraId="2E270CDA" w14:textId="59D9F764" w:rsidR="00AC0569" w:rsidRPr="00A431E1" w:rsidRDefault="00AC0569" w:rsidP="00D03467">
            <w:pPr>
              <w:pStyle w:val="TableText"/>
              <w:spacing w:before="40" w:after="40"/>
            </w:pPr>
            <w:r w:rsidRPr="00A431E1">
              <w:t>Canterbury</w:t>
            </w:r>
          </w:p>
        </w:tc>
        <w:tc>
          <w:tcPr>
            <w:tcW w:w="2461" w:type="dxa"/>
            <w:vAlign w:val="center"/>
          </w:tcPr>
          <w:p w14:paraId="2B24D44C" w14:textId="4A209FD0" w:rsidR="00AC0569" w:rsidRPr="00A431E1" w:rsidRDefault="00E26FB0" w:rsidP="00D03467">
            <w:pPr>
              <w:pStyle w:val="TableText"/>
              <w:spacing w:before="40" w:after="40"/>
              <w:jc w:val="center"/>
            </w:pPr>
            <w:r w:rsidRPr="00A431E1">
              <w:rPr>
                <w:color w:val="000000"/>
              </w:rPr>
              <w:t>66.4</w:t>
            </w:r>
          </w:p>
        </w:tc>
        <w:tc>
          <w:tcPr>
            <w:tcW w:w="2126" w:type="dxa"/>
            <w:vAlign w:val="center"/>
          </w:tcPr>
          <w:p w14:paraId="3EF13DED" w14:textId="6B9317B4" w:rsidR="00AC0569" w:rsidRPr="00A431E1" w:rsidRDefault="00E26FB0" w:rsidP="00D03467">
            <w:pPr>
              <w:pStyle w:val="TableText"/>
              <w:spacing w:before="40" w:after="40"/>
              <w:jc w:val="center"/>
            </w:pPr>
            <w:r w:rsidRPr="00A431E1">
              <w:rPr>
                <w:color w:val="000000"/>
              </w:rPr>
              <w:t>68.6</w:t>
            </w:r>
          </w:p>
        </w:tc>
      </w:tr>
      <w:tr w:rsidR="00AC0569" w:rsidRPr="00A431E1" w14:paraId="77E1FDD3" w14:textId="77777777" w:rsidTr="00F64887">
        <w:tc>
          <w:tcPr>
            <w:tcW w:w="760" w:type="dxa"/>
            <w:vMerge/>
            <w:textDirection w:val="btLr"/>
          </w:tcPr>
          <w:p w14:paraId="31E4B844" w14:textId="77777777" w:rsidR="00AC0569" w:rsidRPr="00A431E1" w:rsidRDefault="00AC0569" w:rsidP="00D03467">
            <w:pPr>
              <w:pStyle w:val="Number"/>
              <w:numPr>
                <w:ilvl w:val="0"/>
                <w:numId w:val="0"/>
              </w:numPr>
              <w:spacing w:before="40" w:after="40"/>
              <w:ind w:left="113" w:right="113"/>
              <w:jc w:val="center"/>
              <w:rPr>
                <w:rFonts w:cs="Segoe UI"/>
                <w:sz w:val="18"/>
                <w:szCs w:val="18"/>
              </w:rPr>
            </w:pPr>
          </w:p>
        </w:tc>
        <w:tc>
          <w:tcPr>
            <w:tcW w:w="2733" w:type="dxa"/>
          </w:tcPr>
          <w:p w14:paraId="2E7DD74E" w14:textId="19F4A793" w:rsidR="00AC0569" w:rsidRPr="00A431E1" w:rsidRDefault="00AC0569" w:rsidP="00D03467">
            <w:pPr>
              <w:pStyle w:val="TableText"/>
              <w:spacing w:before="40" w:after="40"/>
            </w:pPr>
            <w:r w:rsidRPr="00A431E1">
              <w:t>Otago</w:t>
            </w:r>
          </w:p>
        </w:tc>
        <w:tc>
          <w:tcPr>
            <w:tcW w:w="2461" w:type="dxa"/>
            <w:vAlign w:val="center"/>
          </w:tcPr>
          <w:p w14:paraId="2CB99391" w14:textId="1A1236B4" w:rsidR="00AC0569" w:rsidRPr="00A431E1" w:rsidRDefault="00E26FB0" w:rsidP="00D03467">
            <w:pPr>
              <w:pStyle w:val="TableText"/>
              <w:spacing w:before="40" w:after="40"/>
              <w:jc w:val="center"/>
            </w:pPr>
            <w:r w:rsidRPr="00A431E1">
              <w:rPr>
                <w:color w:val="000000"/>
              </w:rPr>
              <w:t>63.4</w:t>
            </w:r>
          </w:p>
        </w:tc>
        <w:tc>
          <w:tcPr>
            <w:tcW w:w="2126" w:type="dxa"/>
            <w:vAlign w:val="center"/>
          </w:tcPr>
          <w:p w14:paraId="665EFF69" w14:textId="105297EF" w:rsidR="00AC0569" w:rsidRPr="00A431E1" w:rsidRDefault="00E26FB0" w:rsidP="00D03467">
            <w:pPr>
              <w:pStyle w:val="TableText"/>
              <w:spacing w:before="40" w:after="40"/>
              <w:jc w:val="center"/>
            </w:pPr>
            <w:r w:rsidRPr="00A431E1">
              <w:rPr>
                <w:color w:val="000000"/>
              </w:rPr>
              <w:t>60.6</w:t>
            </w:r>
          </w:p>
        </w:tc>
      </w:tr>
      <w:tr w:rsidR="00AC0569" w:rsidRPr="00A431E1" w14:paraId="3913E92D" w14:textId="77777777" w:rsidTr="00D03467">
        <w:tc>
          <w:tcPr>
            <w:tcW w:w="760" w:type="dxa"/>
            <w:vMerge/>
            <w:tcBorders>
              <w:bottom w:val="single" w:sz="4" w:space="0" w:color="B6DFE0" w:themeColor="background1" w:themeTint="66"/>
            </w:tcBorders>
            <w:textDirection w:val="btLr"/>
          </w:tcPr>
          <w:p w14:paraId="6563A8B5" w14:textId="77777777" w:rsidR="00AC0569" w:rsidRPr="00A431E1" w:rsidRDefault="00AC0569" w:rsidP="00D03467">
            <w:pPr>
              <w:pStyle w:val="Number"/>
              <w:numPr>
                <w:ilvl w:val="0"/>
                <w:numId w:val="0"/>
              </w:numPr>
              <w:spacing w:before="40" w:after="40"/>
              <w:ind w:left="113" w:right="113"/>
              <w:jc w:val="center"/>
              <w:rPr>
                <w:rFonts w:cs="Segoe UI"/>
                <w:sz w:val="18"/>
                <w:szCs w:val="18"/>
              </w:rPr>
            </w:pPr>
          </w:p>
        </w:tc>
        <w:tc>
          <w:tcPr>
            <w:tcW w:w="2733" w:type="dxa"/>
            <w:tcBorders>
              <w:bottom w:val="single" w:sz="4" w:space="0" w:color="B6DFE0" w:themeColor="background1" w:themeTint="66"/>
            </w:tcBorders>
          </w:tcPr>
          <w:p w14:paraId="3B4C111B" w14:textId="59CD69A0" w:rsidR="00AC0569" w:rsidRPr="00A431E1" w:rsidRDefault="00AC0569" w:rsidP="00D03467">
            <w:pPr>
              <w:pStyle w:val="TableText"/>
              <w:spacing w:before="40" w:after="40"/>
            </w:pPr>
            <w:r w:rsidRPr="00A431E1">
              <w:t>Rest of NZ</w:t>
            </w:r>
          </w:p>
        </w:tc>
        <w:tc>
          <w:tcPr>
            <w:tcW w:w="2461" w:type="dxa"/>
            <w:tcBorders>
              <w:bottom w:val="single" w:sz="4" w:space="0" w:color="B6DFE0" w:themeColor="background1" w:themeTint="66"/>
            </w:tcBorders>
            <w:vAlign w:val="center"/>
          </w:tcPr>
          <w:p w14:paraId="7038FB1E" w14:textId="2678128C" w:rsidR="00AC0569" w:rsidRPr="00A431E1" w:rsidRDefault="00E26FB0" w:rsidP="00D03467">
            <w:pPr>
              <w:pStyle w:val="TableText"/>
              <w:spacing w:before="40" w:after="40"/>
              <w:jc w:val="center"/>
            </w:pPr>
            <w:r w:rsidRPr="00A431E1">
              <w:rPr>
                <w:color w:val="000000"/>
              </w:rPr>
              <w:t>58.4</w:t>
            </w:r>
          </w:p>
        </w:tc>
        <w:tc>
          <w:tcPr>
            <w:tcW w:w="2126" w:type="dxa"/>
            <w:tcBorders>
              <w:bottom w:val="single" w:sz="4" w:space="0" w:color="B6DFE0" w:themeColor="background1" w:themeTint="66"/>
            </w:tcBorders>
            <w:vAlign w:val="center"/>
          </w:tcPr>
          <w:p w14:paraId="5506A495" w14:textId="3FC8153F" w:rsidR="00AC0569" w:rsidRPr="00A431E1" w:rsidRDefault="00E26FB0" w:rsidP="00D03467">
            <w:pPr>
              <w:pStyle w:val="TableText"/>
              <w:spacing w:before="40" w:after="40"/>
              <w:jc w:val="center"/>
            </w:pPr>
            <w:r w:rsidRPr="00A431E1">
              <w:rPr>
                <w:color w:val="000000"/>
              </w:rPr>
              <w:t>60.1</w:t>
            </w:r>
          </w:p>
        </w:tc>
      </w:tr>
      <w:tr w:rsidR="00AC0569" w:rsidRPr="00A431E1" w14:paraId="19A363B4" w14:textId="0920E089" w:rsidTr="00D03467">
        <w:tc>
          <w:tcPr>
            <w:tcW w:w="760" w:type="dxa"/>
            <w:vMerge w:val="restart"/>
            <w:tcBorders>
              <w:top w:val="single" w:sz="4" w:space="0" w:color="B6DFE0" w:themeColor="background1" w:themeTint="66"/>
            </w:tcBorders>
            <w:textDirection w:val="btLr"/>
          </w:tcPr>
          <w:p w14:paraId="3246470D" w14:textId="77777777" w:rsidR="00AC0569" w:rsidRPr="00A431E1" w:rsidRDefault="00AC0569" w:rsidP="00D03467">
            <w:pPr>
              <w:pStyle w:val="Number"/>
              <w:numPr>
                <w:ilvl w:val="0"/>
                <w:numId w:val="0"/>
              </w:numPr>
              <w:spacing w:before="40" w:after="40"/>
              <w:ind w:left="113" w:right="113"/>
              <w:jc w:val="center"/>
              <w:rPr>
                <w:rFonts w:cs="Segoe UI"/>
                <w:sz w:val="18"/>
                <w:szCs w:val="18"/>
              </w:rPr>
            </w:pPr>
            <w:r w:rsidRPr="00A431E1">
              <w:rPr>
                <w:rFonts w:cs="Segoe UI"/>
                <w:sz w:val="18"/>
                <w:szCs w:val="18"/>
              </w:rPr>
              <w:t>Sexual identity</w:t>
            </w:r>
          </w:p>
        </w:tc>
        <w:tc>
          <w:tcPr>
            <w:tcW w:w="2733" w:type="dxa"/>
            <w:tcBorders>
              <w:top w:val="single" w:sz="4" w:space="0" w:color="B6DFE0" w:themeColor="background1" w:themeTint="66"/>
            </w:tcBorders>
          </w:tcPr>
          <w:p w14:paraId="4D209277" w14:textId="43F1CF8C" w:rsidR="00AC0569" w:rsidRPr="00A431E1" w:rsidRDefault="00AC0569" w:rsidP="00D03467">
            <w:pPr>
              <w:pStyle w:val="TableText"/>
              <w:spacing w:before="40" w:after="40"/>
            </w:pPr>
            <w:r w:rsidRPr="00A431E1">
              <w:t>Gay</w:t>
            </w:r>
          </w:p>
        </w:tc>
        <w:tc>
          <w:tcPr>
            <w:tcW w:w="2461" w:type="dxa"/>
            <w:tcBorders>
              <w:top w:val="single" w:sz="4" w:space="0" w:color="B6DFE0" w:themeColor="background1" w:themeTint="66"/>
            </w:tcBorders>
            <w:vAlign w:val="center"/>
          </w:tcPr>
          <w:p w14:paraId="759FC9C7" w14:textId="39BCDA63" w:rsidR="00AC0569" w:rsidRPr="00A431E1" w:rsidRDefault="00E26FB0" w:rsidP="00D03467">
            <w:pPr>
              <w:pStyle w:val="TableText"/>
              <w:spacing w:before="40" w:after="40"/>
              <w:jc w:val="center"/>
            </w:pPr>
            <w:r w:rsidRPr="00A431E1">
              <w:rPr>
                <w:color w:val="000000"/>
              </w:rPr>
              <w:t>66.9</w:t>
            </w:r>
          </w:p>
        </w:tc>
        <w:tc>
          <w:tcPr>
            <w:tcW w:w="2126" w:type="dxa"/>
            <w:tcBorders>
              <w:top w:val="single" w:sz="4" w:space="0" w:color="B6DFE0" w:themeColor="background1" w:themeTint="66"/>
            </w:tcBorders>
            <w:vAlign w:val="center"/>
          </w:tcPr>
          <w:p w14:paraId="0E0CBC60" w14:textId="777BF85E" w:rsidR="00AC0569" w:rsidRPr="00A431E1" w:rsidRDefault="00E26FB0" w:rsidP="00D03467">
            <w:pPr>
              <w:pStyle w:val="TableText"/>
              <w:spacing w:before="40" w:after="40"/>
              <w:jc w:val="center"/>
            </w:pPr>
            <w:r w:rsidRPr="00A431E1">
              <w:rPr>
                <w:color w:val="000000"/>
              </w:rPr>
              <w:t>74.1</w:t>
            </w:r>
          </w:p>
        </w:tc>
      </w:tr>
      <w:tr w:rsidR="00AC0569" w:rsidRPr="00A431E1" w14:paraId="603A8E75" w14:textId="222C49A9" w:rsidTr="00F64887">
        <w:tc>
          <w:tcPr>
            <w:tcW w:w="760" w:type="dxa"/>
            <w:vMerge/>
          </w:tcPr>
          <w:p w14:paraId="2C34A60A" w14:textId="77777777" w:rsidR="00AC0569" w:rsidRPr="00A431E1" w:rsidRDefault="00AC0569" w:rsidP="00D03467">
            <w:pPr>
              <w:pStyle w:val="Number"/>
              <w:numPr>
                <w:ilvl w:val="0"/>
                <w:numId w:val="0"/>
              </w:numPr>
              <w:spacing w:before="40" w:after="40"/>
              <w:rPr>
                <w:rFonts w:cs="Segoe UI"/>
                <w:sz w:val="18"/>
                <w:szCs w:val="18"/>
              </w:rPr>
            </w:pPr>
          </w:p>
        </w:tc>
        <w:tc>
          <w:tcPr>
            <w:tcW w:w="2733" w:type="dxa"/>
          </w:tcPr>
          <w:p w14:paraId="7AD2A991" w14:textId="2EB3FA96" w:rsidR="00AC0569" w:rsidRPr="00A431E1" w:rsidRDefault="00AC0569" w:rsidP="00D03467">
            <w:pPr>
              <w:pStyle w:val="TableText"/>
              <w:spacing w:before="40" w:after="40"/>
            </w:pPr>
            <w:r w:rsidRPr="00A431E1">
              <w:t>Bisexual</w:t>
            </w:r>
          </w:p>
        </w:tc>
        <w:tc>
          <w:tcPr>
            <w:tcW w:w="2461" w:type="dxa"/>
            <w:vAlign w:val="center"/>
          </w:tcPr>
          <w:p w14:paraId="7EC01B01" w14:textId="57B443AA" w:rsidR="00AC0569" w:rsidRPr="00A431E1" w:rsidRDefault="00E26FB0" w:rsidP="00D03467">
            <w:pPr>
              <w:pStyle w:val="TableText"/>
              <w:spacing w:before="40" w:after="40"/>
              <w:jc w:val="center"/>
            </w:pPr>
            <w:r w:rsidRPr="00A431E1">
              <w:rPr>
                <w:color w:val="000000"/>
              </w:rPr>
              <w:t>54.9</w:t>
            </w:r>
          </w:p>
        </w:tc>
        <w:tc>
          <w:tcPr>
            <w:tcW w:w="2126" w:type="dxa"/>
            <w:vAlign w:val="center"/>
          </w:tcPr>
          <w:p w14:paraId="2AD8F4F8" w14:textId="1A66BE78" w:rsidR="00AC0569" w:rsidRPr="00A431E1" w:rsidRDefault="00E26FB0" w:rsidP="00D03467">
            <w:pPr>
              <w:pStyle w:val="TableText"/>
              <w:spacing w:before="40" w:after="40"/>
              <w:jc w:val="center"/>
            </w:pPr>
            <w:r w:rsidRPr="00A431E1">
              <w:rPr>
                <w:color w:val="000000"/>
              </w:rPr>
              <w:t>53.6</w:t>
            </w:r>
          </w:p>
        </w:tc>
      </w:tr>
      <w:tr w:rsidR="00AC0569" w:rsidRPr="00A431E1" w14:paraId="329E1514" w14:textId="093D66DE" w:rsidTr="00F64887">
        <w:tc>
          <w:tcPr>
            <w:tcW w:w="760" w:type="dxa"/>
            <w:vMerge/>
          </w:tcPr>
          <w:p w14:paraId="4177F978" w14:textId="77777777" w:rsidR="00AC0569" w:rsidRPr="00A431E1" w:rsidRDefault="00AC0569" w:rsidP="00D03467">
            <w:pPr>
              <w:pStyle w:val="Number"/>
              <w:numPr>
                <w:ilvl w:val="0"/>
                <w:numId w:val="0"/>
              </w:numPr>
              <w:spacing w:before="40" w:after="40"/>
              <w:rPr>
                <w:rFonts w:cs="Segoe UI"/>
                <w:sz w:val="18"/>
                <w:szCs w:val="18"/>
              </w:rPr>
            </w:pPr>
          </w:p>
        </w:tc>
        <w:tc>
          <w:tcPr>
            <w:tcW w:w="2733" w:type="dxa"/>
          </w:tcPr>
          <w:p w14:paraId="32AA37B4" w14:textId="4D6AAAB6" w:rsidR="00AC0569" w:rsidRPr="00A431E1" w:rsidRDefault="00AC0569" w:rsidP="00D03467">
            <w:pPr>
              <w:pStyle w:val="TableText"/>
              <w:spacing w:before="40" w:after="40"/>
            </w:pPr>
            <w:r w:rsidRPr="00A431E1">
              <w:t>Takatāpui, pansexual, queer</w:t>
            </w:r>
          </w:p>
        </w:tc>
        <w:tc>
          <w:tcPr>
            <w:tcW w:w="2461" w:type="dxa"/>
            <w:vAlign w:val="center"/>
          </w:tcPr>
          <w:p w14:paraId="4727B654" w14:textId="5AA75F22" w:rsidR="00AC0569" w:rsidRPr="00A431E1" w:rsidRDefault="00E26FB0" w:rsidP="00D03467">
            <w:pPr>
              <w:pStyle w:val="TableText"/>
              <w:spacing w:before="40" w:after="40"/>
              <w:jc w:val="center"/>
            </w:pPr>
            <w:r w:rsidRPr="00A431E1">
              <w:rPr>
                <w:color w:val="000000"/>
              </w:rPr>
              <w:t>68.5</w:t>
            </w:r>
          </w:p>
        </w:tc>
        <w:tc>
          <w:tcPr>
            <w:tcW w:w="2126" w:type="dxa"/>
            <w:vAlign w:val="center"/>
          </w:tcPr>
          <w:p w14:paraId="598A885C" w14:textId="668554A0" w:rsidR="00AC0569" w:rsidRPr="00A431E1" w:rsidRDefault="00E26FB0" w:rsidP="00D03467">
            <w:pPr>
              <w:pStyle w:val="TableText"/>
              <w:spacing w:before="40" w:after="40"/>
              <w:jc w:val="center"/>
            </w:pPr>
            <w:r w:rsidRPr="00A431E1">
              <w:rPr>
                <w:color w:val="000000"/>
              </w:rPr>
              <w:t>73.3</w:t>
            </w:r>
          </w:p>
        </w:tc>
      </w:tr>
      <w:tr w:rsidR="00AC0569" w:rsidRPr="00A431E1" w14:paraId="00CFD2C8" w14:textId="25CF1FFB" w:rsidTr="00D03467">
        <w:tc>
          <w:tcPr>
            <w:tcW w:w="760" w:type="dxa"/>
            <w:vMerge/>
            <w:tcBorders>
              <w:bottom w:val="single" w:sz="4" w:space="0" w:color="B6DFE0" w:themeColor="background1" w:themeTint="66"/>
            </w:tcBorders>
          </w:tcPr>
          <w:p w14:paraId="759B6A11" w14:textId="77777777" w:rsidR="00AC0569" w:rsidRPr="00A431E1" w:rsidRDefault="00AC0569" w:rsidP="00D03467">
            <w:pPr>
              <w:pStyle w:val="Number"/>
              <w:numPr>
                <w:ilvl w:val="0"/>
                <w:numId w:val="0"/>
              </w:numPr>
              <w:spacing w:before="40" w:after="40"/>
              <w:rPr>
                <w:rFonts w:cs="Segoe UI"/>
                <w:sz w:val="18"/>
                <w:szCs w:val="18"/>
              </w:rPr>
            </w:pPr>
          </w:p>
        </w:tc>
        <w:tc>
          <w:tcPr>
            <w:tcW w:w="2733" w:type="dxa"/>
            <w:tcBorders>
              <w:bottom w:val="single" w:sz="4" w:space="0" w:color="B6DFE0" w:themeColor="background1" w:themeTint="66"/>
            </w:tcBorders>
          </w:tcPr>
          <w:p w14:paraId="66410B27" w14:textId="49A12655" w:rsidR="00AC0569" w:rsidRPr="00A431E1" w:rsidRDefault="00AC0569" w:rsidP="00D03467">
            <w:pPr>
              <w:pStyle w:val="TableText"/>
              <w:spacing w:before="40" w:after="40"/>
            </w:pPr>
            <w:r w:rsidRPr="00A431E1">
              <w:t>Other</w:t>
            </w:r>
          </w:p>
        </w:tc>
        <w:tc>
          <w:tcPr>
            <w:tcW w:w="2461" w:type="dxa"/>
            <w:tcBorders>
              <w:bottom w:val="single" w:sz="4" w:space="0" w:color="B6DFE0" w:themeColor="background1" w:themeTint="66"/>
            </w:tcBorders>
            <w:vAlign w:val="center"/>
          </w:tcPr>
          <w:p w14:paraId="6855D678" w14:textId="0AEA75A3" w:rsidR="00AC0569" w:rsidRPr="00A431E1" w:rsidRDefault="00E26FB0" w:rsidP="00D03467">
            <w:pPr>
              <w:pStyle w:val="TableText"/>
              <w:spacing w:before="40" w:after="40"/>
              <w:jc w:val="center"/>
            </w:pPr>
            <w:r w:rsidRPr="00A431E1">
              <w:rPr>
                <w:color w:val="000000"/>
              </w:rPr>
              <w:t>58.6</w:t>
            </w:r>
          </w:p>
        </w:tc>
        <w:tc>
          <w:tcPr>
            <w:tcW w:w="2126" w:type="dxa"/>
            <w:tcBorders>
              <w:bottom w:val="single" w:sz="4" w:space="0" w:color="B6DFE0" w:themeColor="background1" w:themeTint="66"/>
            </w:tcBorders>
            <w:vAlign w:val="center"/>
          </w:tcPr>
          <w:p w14:paraId="4011AABC" w14:textId="6E6DC565" w:rsidR="00AC0569" w:rsidRPr="00A431E1" w:rsidRDefault="00E26FB0" w:rsidP="00D03467">
            <w:pPr>
              <w:pStyle w:val="TableText"/>
              <w:spacing w:before="40" w:after="40"/>
              <w:jc w:val="center"/>
            </w:pPr>
            <w:r w:rsidRPr="00A431E1">
              <w:rPr>
                <w:color w:val="000000"/>
              </w:rPr>
              <w:t>68.9</w:t>
            </w:r>
          </w:p>
        </w:tc>
      </w:tr>
      <w:tr w:rsidR="00AC0569" w:rsidRPr="00A431E1" w14:paraId="304A5765" w14:textId="444C4F3F" w:rsidTr="00D03467">
        <w:tc>
          <w:tcPr>
            <w:tcW w:w="760" w:type="dxa"/>
            <w:vMerge w:val="restart"/>
            <w:tcBorders>
              <w:top w:val="single" w:sz="4" w:space="0" w:color="B6DFE0" w:themeColor="background1" w:themeTint="66"/>
            </w:tcBorders>
            <w:textDirection w:val="btLr"/>
          </w:tcPr>
          <w:p w14:paraId="3FD5E606" w14:textId="65628FB6" w:rsidR="00AC0569" w:rsidRPr="00A431E1" w:rsidRDefault="00AC0569" w:rsidP="00D03467">
            <w:pPr>
              <w:pStyle w:val="Number"/>
              <w:numPr>
                <w:ilvl w:val="0"/>
                <w:numId w:val="0"/>
              </w:numPr>
              <w:spacing w:before="40" w:after="40"/>
              <w:ind w:left="113" w:right="113"/>
              <w:jc w:val="center"/>
              <w:rPr>
                <w:rFonts w:cs="Segoe UI"/>
                <w:sz w:val="18"/>
                <w:szCs w:val="18"/>
              </w:rPr>
            </w:pPr>
            <w:r w:rsidRPr="00A431E1">
              <w:rPr>
                <w:rFonts w:cs="Segoe UI"/>
                <w:sz w:val="18"/>
                <w:szCs w:val="18"/>
              </w:rPr>
              <w:t>Money situation</w:t>
            </w:r>
          </w:p>
        </w:tc>
        <w:tc>
          <w:tcPr>
            <w:tcW w:w="2733" w:type="dxa"/>
            <w:tcBorders>
              <w:top w:val="single" w:sz="4" w:space="0" w:color="B6DFE0" w:themeColor="background1" w:themeTint="66"/>
            </w:tcBorders>
          </w:tcPr>
          <w:p w14:paraId="0BE643D5" w14:textId="46485C8D" w:rsidR="00AC0569" w:rsidRPr="00A431E1" w:rsidRDefault="00AC0569" w:rsidP="00D03467">
            <w:pPr>
              <w:pStyle w:val="TableText"/>
              <w:spacing w:before="40" w:after="40"/>
            </w:pPr>
            <w:r w:rsidRPr="00A431E1">
              <w:t>Comfortable, with extra</w:t>
            </w:r>
          </w:p>
        </w:tc>
        <w:tc>
          <w:tcPr>
            <w:tcW w:w="2461" w:type="dxa"/>
            <w:tcBorders>
              <w:top w:val="single" w:sz="4" w:space="0" w:color="B6DFE0" w:themeColor="background1" w:themeTint="66"/>
            </w:tcBorders>
            <w:vAlign w:val="center"/>
          </w:tcPr>
          <w:p w14:paraId="1BC5048B" w14:textId="58F4E274" w:rsidR="00AC0569" w:rsidRPr="00A431E1" w:rsidRDefault="00E26FB0" w:rsidP="00D03467">
            <w:pPr>
              <w:pStyle w:val="TableText"/>
              <w:spacing w:before="40" w:after="40"/>
              <w:jc w:val="center"/>
            </w:pPr>
            <w:r w:rsidRPr="00A431E1">
              <w:rPr>
                <w:color w:val="000000"/>
              </w:rPr>
              <w:t>73.5</w:t>
            </w:r>
          </w:p>
        </w:tc>
        <w:tc>
          <w:tcPr>
            <w:tcW w:w="2126" w:type="dxa"/>
            <w:tcBorders>
              <w:top w:val="single" w:sz="4" w:space="0" w:color="B6DFE0" w:themeColor="background1" w:themeTint="66"/>
            </w:tcBorders>
            <w:vAlign w:val="center"/>
          </w:tcPr>
          <w:p w14:paraId="704C0AE1" w14:textId="36D24488" w:rsidR="00AC0569" w:rsidRPr="00A431E1" w:rsidRDefault="00E26FB0" w:rsidP="00D03467">
            <w:pPr>
              <w:pStyle w:val="TableText"/>
              <w:spacing w:before="40" w:after="40"/>
              <w:jc w:val="center"/>
            </w:pPr>
            <w:r w:rsidRPr="00A431E1">
              <w:rPr>
                <w:color w:val="000000"/>
              </w:rPr>
              <w:t>73.5</w:t>
            </w:r>
          </w:p>
        </w:tc>
      </w:tr>
      <w:tr w:rsidR="00AC0569" w:rsidRPr="00A431E1" w14:paraId="681829AA" w14:textId="7886E0A7" w:rsidTr="00F64887">
        <w:tc>
          <w:tcPr>
            <w:tcW w:w="760" w:type="dxa"/>
            <w:vMerge/>
          </w:tcPr>
          <w:p w14:paraId="2F0788B2" w14:textId="77777777" w:rsidR="00AC0569" w:rsidRPr="00A431E1" w:rsidRDefault="00AC0569" w:rsidP="00D03467">
            <w:pPr>
              <w:pStyle w:val="Number"/>
              <w:numPr>
                <w:ilvl w:val="0"/>
                <w:numId w:val="0"/>
              </w:numPr>
              <w:spacing w:before="40" w:after="40"/>
              <w:rPr>
                <w:rFonts w:cs="Segoe UI"/>
                <w:sz w:val="18"/>
                <w:szCs w:val="18"/>
              </w:rPr>
            </w:pPr>
          </w:p>
        </w:tc>
        <w:tc>
          <w:tcPr>
            <w:tcW w:w="2733" w:type="dxa"/>
          </w:tcPr>
          <w:p w14:paraId="4F13E7AF" w14:textId="6113669C" w:rsidR="00AC0569" w:rsidRPr="00A431E1" w:rsidRDefault="00AC0569" w:rsidP="00D03467">
            <w:pPr>
              <w:pStyle w:val="TableText"/>
              <w:spacing w:before="40" w:after="40"/>
            </w:pPr>
            <w:r w:rsidRPr="00A431E1">
              <w:t>Enough, but no extra</w:t>
            </w:r>
          </w:p>
        </w:tc>
        <w:tc>
          <w:tcPr>
            <w:tcW w:w="2461" w:type="dxa"/>
            <w:vAlign w:val="center"/>
          </w:tcPr>
          <w:p w14:paraId="49AC084E" w14:textId="6838F56D" w:rsidR="00AC0569" w:rsidRPr="00A431E1" w:rsidRDefault="00E26FB0" w:rsidP="00D03467">
            <w:pPr>
              <w:pStyle w:val="TableText"/>
              <w:spacing w:before="40" w:after="40"/>
              <w:jc w:val="center"/>
            </w:pPr>
            <w:r w:rsidRPr="00A431E1">
              <w:rPr>
                <w:color w:val="000000"/>
              </w:rPr>
              <w:t>66.7</w:t>
            </w:r>
          </w:p>
        </w:tc>
        <w:tc>
          <w:tcPr>
            <w:tcW w:w="2126" w:type="dxa"/>
            <w:vAlign w:val="center"/>
          </w:tcPr>
          <w:p w14:paraId="67C7691B" w14:textId="7B5B7008" w:rsidR="00AC0569" w:rsidRPr="00A431E1" w:rsidRDefault="00E26FB0" w:rsidP="00D03467">
            <w:pPr>
              <w:pStyle w:val="TableText"/>
              <w:spacing w:before="40" w:after="40"/>
              <w:jc w:val="center"/>
            </w:pPr>
            <w:r w:rsidRPr="00A431E1">
              <w:rPr>
                <w:color w:val="000000"/>
              </w:rPr>
              <w:t>71.1</w:t>
            </w:r>
          </w:p>
        </w:tc>
      </w:tr>
      <w:tr w:rsidR="00AC0569" w:rsidRPr="00A431E1" w14:paraId="5F16643F" w14:textId="286F1A96" w:rsidTr="00F64887">
        <w:tc>
          <w:tcPr>
            <w:tcW w:w="760" w:type="dxa"/>
            <w:vMerge/>
          </w:tcPr>
          <w:p w14:paraId="02035E71" w14:textId="77777777" w:rsidR="00AC0569" w:rsidRPr="00A431E1" w:rsidRDefault="00AC0569" w:rsidP="00D03467">
            <w:pPr>
              <w:pStyle w:val="Number"/>
              <w:numPr>
                <w:ilvl w:val="0"/>
                <w:numId w:val="0"/>
              </w:numPr>
              <w:spacing w:before="40" w:after="40"/>
              <w:rPr>
                <w:rFonts w:cs="Segoe UI"/>
                <w:sz w:val="18"/>
                <w:szCs w:val="18"/>
              </w:rPr>
            </w:pPr>
          </w:p>
        </w:tc>
        <w:tc>
          <w:tcPr>
            <w:tcW w:w="2733" w:type="dxa"/>
          </w:tcPr>
          <w:p w14:paraId="564AB5F1" w14:textId="40546343" w:rsidR="00AC0569" w:rsidRPr="00A431E1" w:rsidRDefault="00AC0569" w:rsidP="00D03467">
            <w:pPr>
              <w:pStyle w:val="TableText"/>
              <w:spacing w:before="40" w:after="40"/>
            </w:pPr>
            <w:r w:rsidRPr="00A431E1">
              <w:t>Have to cut back</w:t>
            </w:r>
          </w:p>
        </w:tc>
        <w:tc>
          <w:tcPr>
            <w:tcW w:w="2461" w:type="dxa"/>
            <w:vAlign w:val="center"/>
          </w:tcPr>
          <w:p w14:paraId="0B32D4CB" w14:textId="74A5D92E" w:rsidR="00AC0569" w:rsidRPr="00A431E1" w:rsidRDefault="00E26FB0" w:rsidP="00D03467">
            <w:pPr>
              <w:pStyle w:val="TableText"/>
              <w:spacing w:before="40" w:after="40"/>
              <w:jc w:val="center"/>
            </w:pPr>
            <w:r w:rsidRPr="00A431E1">
              <w:rPr>
                <w:color w:val="000000"/>
              </w:rPr>
              <w:t>58.5</w:t>
            </w:r>
          </w:p>
        </w:tc>
        <w:tc>
          <w:tcPr>
            <w:tcW w:w="2126" w:type="dxa"/>
            <w:vAlign w:val="center"/>
          </w:tcPr>
          <w:p w14:paraId="381A2BFD" w14:textId="4FB48589" w:rsidR="00AC0569" w:rsidRPr="00A431E1" w:rsidRDefault="00E26FB0" w:rsidP="00D03467">
            <w:pPr>
              <w:pStyle w:val="TableText"/>
              <w:spacing w:before="40" w:after="40"/>
              <w:jc w:val="center"/>
            </w:pPr>
            <w:r w:rsidRPr="00A431E1">
              <w:rPr>
                <w:color w:val="000000"/>
              </w:rPr>
              <w:t>64.1</w:t>
            </w:r>
          </w:p>
        </w:tc>
      </w:tr>
      <w:tr w:rsidR="00AC0569" w:rsidRPr="00A431E1" w14:paraId="4A5E04C6" w14:textId="1AF156AC" w:rsidTr="00D03467">
        <w:tc>
          <w:tcPr>
            <w:tcW w:w="760" w:type="dxa"/>
            <w:vMerge/>
            <w:tcBorders>
              <w:bottom w:val="single" w:sz="4" w:space="0" w:color="B6DFE0" w:themeColor="background1" w:themeTint="66"/>
            </w:tcBorders>
          </w:tcPr>
          <w:p w14:paraId="7910AED5" w14:textId="77777777" w:rsidR="00AC0569" w:rsidRPr="00A431E1" w:rsidRDefault="00AC0569" w:rsidP="00D03467">
            <w:pPr>
              <w:pStyle w:val="Number"/>
              <w:numPr>
                <w:ilvl w:val="0"/>
                <w:numId w:val="0"/>
              </w:numPr>
              <w:spacing w:before="40" w:after="40"/>
              <w:rPr>
                <w:rFonts w:cs="Segoe UI"/>
                <w:sz w:val="18"/>
                <w:szCs w:val="18"/>
              </w:rPr>
            </w:pPr>
          </w:p>
        </w:tc>
        <w:tc>
          <w:tcPr>
            <w:tcW w:w="2733" w:type="dxa"/>
            <w:tcBorders>
              <w:bottom w:val="single" w:sz="4" w:space="0" w:color="B6DFE0" w:themeColor="background1" w:themeTint="66"/>
            </w:tcBorders>
          </w:tcPr>
          <w:p w14:paraId="10101B71" w14:textId="0070CD19" w:rsidR="00AC0569" w:rsidRPr="00A431E1" w:rsidRDefault="00AC0569" w:rsidP="00D03467">
            <w:pPr>
              <w:pStyle w:val="TableText"/>
              <w:spacing w:before="40" w:after="40"/>
            </w:pPr>
            <w:r w:rsidRPr="00A431E1">
              <w:t>Cannot make ends meet</w:t>
            </w:r>
          </w:p>
        </w:tc>
        <w:tc>
          <w:tcPr>
            <w:tcW w:w="2461" w:type="dxa"/>
            <w:tcBorders>
              <w:bottom w:val="single" w:sz="4" w:space="0" w:color="B6DFE0" w:themeColor="background1" w:themeTint="66"/>
            </w:tcBorders>
            <w:vAlign w:val="center"/>
          </w:tcPr>
          <w:p w14:paraId="54F96D7B" w14:textId="01BA2F49" w:rsidR="00AC0569" w:rsidRPr="00A431E1" w:rsidRDefault="00E26FB0" w:rsidP="00D03467">
            <w:pPr>
              <w:pStyle w:val="TableText"/>
              <w:spacing w:before="40" w:after="40"/>
              <w:jc w:val="center"/>
            </w:pPr>
            <w:r w:rsidRPr="00A431E1">
              <w:rPr>
                <w:color w:val="000000"/>
              </w:rPr>
              <w:t>58.3</w:t>
            </w:r>
          </w:p>
        </w:tc>
        <w:tc>
          <w:tcPr>
            <w:tcW w:w="2126" w:type="dxa"/>
            <w:tcBorders>
              <w:bottom w:val="single" w:sz="4" w:space="0" w:color="B6DFE0" w:themeColor="background1" w:themeTint="66"/>
            </w:tcBorders>
            <w:vAlign w:val="center"/>
          </w:tcPr>
          <w:p w14:paraId="7FE9E0B2" w14:textId="56A93D21" w:rsidR="00AC0569" w:rsidRPr="00A431E1" w:rsidRDefault="00E26FB0" w:rsidP="00D03467">
            <w:pPr>
              <w:pStyle w:val="TableText"/>
              <w:spacing w:before="40" w:after="40"/>
              <w:jc w:val="center"/>
            </w:pPr>
            <w:r w:rsidRPr="00A431E1">
              <w:rPr>
                <w:color w:val="000000"/>
              </w:rPr>
              <w:t>56.3</w:t>
            </w:r>
          </w:p>
        </w:tc>
      </w:tr>
    </w:tbl>
    <w:p w14:paraId="60418400" w14:textId="168E774E" w:rsidR="007E0154" w:rsidRPr="00A431E1" w:rsidRDefault="007E0154" w:rsidP="00D03467">
      <w:pPr>
        <w:pStyle w:val="Source"/>
      </w:pPr>
      <w:r w:rsidRPr="00A431E1">
        <w:t>Data source: SPOTS</w:t>
      </w:r>
    </w:p>
    <w:p w14:paraId="79701A63" w14:textId="47DE740D" w:rsidR="001938EE" w:rsidRPr="00A431E1" w:rsidRDefault="001938EE" w:rsidP="00D03467">
      <w:pPr>
        <w:pStyle w:val="Note"/>
      </w:pPr>
      <w:r w:rsidRPr="00A431E1">
        <w:t>Denominator</w:t>
      </w:r>
      <w:r w:rsidR="00A27FEC" w:rsidRPr="00A431E1">
        <w:t>:</w:t>
      </w:r>
      <w:r w:rsidRPr="00A431E1">
        <w:t xml:space="preserve"> </w:t>
      </w:r>
      <w:r w:rsidR="00A33619" w:rsidRPr="00A431E1">
        <w:t>P</w:t>
      </w:r>
      <w:r w:rsidRPr="00A431E1">
        <w:t>articipants who had sex with a casual male partner in the previous six months (N=2</w:t>
      </w:r>
      <w:r w:rsidR="00A566D7" w:rsidRPr="00A431E1">
        <w:t>,</w:t>
      </w:r>
      <w:r w:rsidRPr="00A431E1">
        <w:t>176 in 2022, N=2</w:t>
      </w:r>
      <w:r w:rsidR="00A566D7" w:rsidRPr="00A431E1">
        <w:t>,</w:t>
      </w:r>
      <w:r w:rsidRPr="00A431E1">
        <w:t>033 in 2025). Combination HIV prevention coverage with casual male partners included participants who: avoided anal intercourse; consistently used condoms; engaged in condomless anal intercourse but were living with HIV that was fully virally suppressed; engaged in condomless anal intercourse but were on PrEP. No coverage with casual male partners included participants who</w:t>
      </w:r>
      <w:r w:rsidR="00991923" w:rsidRPr="00A431E1">
        <w:t>:</w:t>
      </w:r>
      <w:r w:rsidRPr="00A431E1">
        <w:t xml:space="preserve"> engaged in condomless anal intercourse and were living with HIV that was not fully virally suppressed; engaged in condomless anal intercourse and were not using PrEP.</w:t>
      </w:r>
    </w:p>
    <w:p w14:paraId="1B2C96F1" w14:textId="77777777" w:rsidR="00BD26B1" w:rsidRPr="00A431E1" w:rsidRDefault="00BD26B1" w:rsidP="00A733AE">
      <w:pPr>
        <w:pStyle w:val="Number"/>
        <w:numPr>
          <w:ilvl w:val="0"/>
          <w:numId w:val="0"/>
        </w:numPr>
        <w:spacing w:before="160"/>
        <w:rPr>
          <w:rFonts w:cs="Segoe UI"/>
          <w:sz w:val="20"/>
          <w:szCs w:val="20"/>
        </w:rPr>
      </w:pPr>
    </w:p>
    <w:p w14:paraId="1E0D5484" w14:textId="77777777" w:rsidR="008F42BC" w:rsidRPr="00A431E1" w:rsidRDefault="008F42BC">
      <w:pPr>
        <w:rPr>
          <w:b/>
        </w:rPr>
      </w:pPr>
      <w:bookmarkStart w:id="66" w:name="_Toc205814274"/>
      <w:r w:rsidRPr="00A431E1">
        <w:br w:type="page"/>
      </w:r>
    </w:p>
    <w:p w14:paraId="48C25ABB" w14:textId="738B75F3" w:rsidR="000C0559" w:rsidRPr="00A431E1" w:rsidRDefault="000C0559" w:rsidP="00A312CB">
      <w:pPr>
        <w:pStyle w:val="Indicator"/>
        <w:rPr>
          <w:rFonts w:cs="Segoe UI"/>
          <w:b w:val="0"/>
          <w:sz w:val="20"/>
        </w:rPr>
      </w:pPr>
      <w:bookmarkStart w:id="67" w:name="_Toc214422734"/>
      <w:r w:rsidRPr="00A431E1">
        <w:lastRenderedPageBreak/>
        <w:t>Indicator 7</w:t>
      </w:r>
      <w:r w:rsidR="00995D8C" w:rsidRPr="00A431E1">
        <w:t>:</w:t>
      </w:r>
      <w:r w:rsidRPr="00A431E1">
        <w:t xml:space="preserve"> </w:t>
      </w:r>
      <w:r w:rsidR="00D232BC" w:rsidRPr="00A431E1">
        <w:t>Number</w:t>
      </w:r>
      <w:r w:rsidRPr="00A431E1">
        <w:t xml:space="preserve"> of people </w:t>
      </w:r>
      <w:r w:rsidR="00871D90" w:rsidRPr="00A431E1">
        <w:t xml:space="preserve">who were </w:t>
      </w:r>
      <w:r w:rsidRPr="00A431E1">
        <w:t xml:space="preserve">dispensed one or more </w:t>
      </w:r>
      <w:proofErr w:type="spellStart"/>
      <w:r w:rsidRPr="00A431E1">
        <w:t>Pharmac</w:t>
      </w:r>
      <w:proofErr w:type="spellEnd"/>
      <w:r w:rsidRPr="00A431E1">
        <w:t xml:space="preserve">-subsidised </w:t>
      </w:r>
      <w:proofErr w:type="spellStart"/>
      <w:r w:rsidRPr="00A431E1">
        <w:t>PrEP</w:t>
      </w:r>
      <w:proofErr w:type="spellEnd"/>
      <w:r w:rsidRPr="00A431E1">
        <w:t xml:space="preserve"> prescriptions in the past 12 months</w:t>
      </w:r>
      <w:bookmarkEnd w:id="66"/>
      <w:r w:rsidR="008B3DDC" w:rsidRPr="00A431E1">
        <w:t xml:space="preserve"> in 2023*</w:t>
      </w:r>
      <w:bookmarkEnd w:id="67"/>
    </w:p>
    <w:tbl>
      <w:tblPr>
        <w:tblStyle w:val="TableGridLight"/>
        <w:tblW w:w="7371" w:type="dxa"/>
        <w:tblLook w:val="04A0" w:firstRow="1" w:lastRow="0" w:firstColumn="1" w:lastColumn="0" w:noHBand="0" w:noVBand="1"/>
      </w:tblPr>
      <w:tblGrid>
        <w:gridCol w:w="894"/>
        <w:gridCol w:w="3524"/>
        <w:gridCol w:w="2953"/>
      </w:tblGrid>
      <w:tr w:rsidR="00F40FB6" w:rsidRPr="00A431E1" w14:paraId="571BEB66" w14:textId="553840A5" w:rsidTr="00C12C64">
        <w:tc>
          <w:tcPr>
            <w:tcW w:w="4418" w:type="dxa"/>
            <w:gridSpan w:val="2"/>
            <w:tcBorders>
              <w:top w:val="nil"/>
              <w:left w:val="nil"/>
              <w:bottom w:val="single" w:sz="4" w:space="0" w:color="B6DFE0" w:themeColor="background1" w:themeTint="66"/>
            </w:tcBorders>
          </w:tcPr>
          <w:p w14:paraId="631FA028" w14:textId="77777777" w:rsidR="00F40FB6" w:rsidRPr="00A431E1" w:rsidRDefault="00F40FB6" w:rsidP="00D03467">
            <w:pPr>
              <w:pStyle w:val="TableText"/>
              <w:spacing w:before="40" w:after="40"/>
            </w:pPr>
          </w:p>
        </w:tc>
        <w:tc>
          <w:tcPr>
            <w:tcW w:w="2953" w:type="dxa"/>
            <w:tcBorders>
              <w:bottom w:val="single" w:sz="4" w:space="0" w:color="B6DFE0" w:themeColor="background1" w:themeTint="66"/>
            </w:tcBorders>
            <w:shd w:val="clear" w:color="auto" w:fill="B6DFE0" w:themeFill="background1" w:themeFillTint="66"/>
          </w:tcPr>
          <w:p w14:paraId="4F5011C5" w14:textId="1B0232F7" w:rsidR="00F40FB6" w:rsidRPr="00A431E1" w:rsidRDefault="00F40FB6" w:rsidP="00D03467">
            <w:pPr>
              <w:pStyle w:val="TableText"/>
              <w:spacing w:before="40" w:after="40"/>
              <w:jc w:val="center"/>
              <w:rPr>
                <w:b/>
              </w:rPr>
            </w:pPr>
            <w:r w:rsidRPr="00A431E1">
              <w:rPr>
                <w:b/>
              </w:rPr>
              <w:t>2023</w:t>
            </w:r>
            <w:r w:rsidR="008B3DDC" w:rsidRPr="00A431E1">
              <w:t>†</w:t>
            </w:r>
          </w:p>
        </w:tc>
      </w:tr>
      <w:tr w:rsidR="00F40FB6" w:rsidRPr="00A431E1" w14:paraId="1E44EDF6" w14:textId="6EF5AB7B" w:rsidTr="00C12C64">
        <w:tc>
          <w:tcPr>
            <w:tcW w:w="4418" w:type="dxa"/>
            <w:gridSpan w:val="2"/>
            <w:tcBorders>
              <w:top w:val="single" w:sz="4" w:space="0" w:color="B6DFE0" w:themeColor="background1" w:themeTint="66"/>
              <w:bottom w:val="single" w:sz="4" w:space="0" w:color="B6DFE0" w:themeColor="background1" w:themeTint="66"/>
            </w:tcBorders>
          </w:tcPr>
          <w:p w14:paraId="65228231" w14:textId="77777777" w:rsidR="00F40FB6" w:rsidRPr="00A431E1" w:rsidRDefault="00F40FB6" w:rsidP="00D03467">
            <w:pPr>
              <w:pStyle w:val="TableText"/>
              <w:spacing w:before="40" w:after="40"/>
            </w:pPr>
            <w:r w:rsidRPr="00A431E1">
              <w:t>Total</w:t>
            </w:r>
          </w:p>
        </w:tc>
        <w:tc>
          <w:tcPr>
            <w:tcW w:w="2953" w:type="dxa"/>
            <w:tcBorders>
              <w:top w:val="single" w:sz="4" w:space="0" w:color="B6DFE0" w:themeColor="background1" w:themeTint="66"/>
              <w:bottom w:val="single" w:sz="4" w:space="0" w:color="B6DFE0" w:themeColor="background1" w:themeTint="66"/>
            </w:tcBorders>
          </w:tcPr>
          <w:p w14:paraId="77E97F58" w14:textId="0E75EB7E" w:rsidR="00F40FB6" w:rsidRPr="00A431E1" w:rsidRDefault="00684ED9" w:rsidP="00D03467">
            <w:pPr>
              <w:pStyle w:val="TableText"/>
              <w:spacing w:before="40" w:after="40"/>
              <w:jc w:val="center"/>
            </w:pPr>
            <w:r w:rsidRPr="00A431E1">
              <w:t>5</w:t>
            </w:r>
            <w:r w:rsidR="002F5360">
              <w:t>,</w:t>
            </w:r>
            <w:r w:rsidRPr="00A431E1">
              <w:t>355</w:t>
            </w:r>
          </w:p>
        </w:tc>
      </w:tr>
      <w:tr w:rsidR="00D81632" w:rsidRPr="00A431E1" w14:paraId="33CE879E" w14:textId="1931E9C9" w:rsidTr="00C12C64">
        <w:tc>
          <w:tcPr>
            <w:tcW w:w="894" w:type="dxa"/>
            <w:vMerge w:val="restart"/>
            <w:tcBorders>
              <w:top w:val="single" w:sz="4" w:space="0" w:color="B6DFE0" w:themeColor="background1" w:themeTint="66"/>
            </w:tcBorders>
            <w:textDirection w:val="btLr"/>
          </w:tcPr>
          <w:p w14:paraId="5569BB00" w14:textId="4F65D636" w:rsidR="00D81632" w:rsidRPr="00A431E1" w:rsidRDefault="00D81632" w:rsidP="00D03467">
            <w:pPr>
              <w:pStyle w:val="Number"/>
              <w:numPr>
                <w:ilvl w:val="0"/>
                <w:numId w:val="0"/>
              </w:numPr>
              <w:spacing w:before="40" w:after="40"/>
              <w:ind w:left="113" w:right="113"/>
              <w:jc w:val="center"/>
              <w:rPr>
                <w:rFonts w:cs="Segoe UI"/>
                <w:sz w:val="18"/>
                <w:szCs w:val="18"/>
              </w:rPr>
            </w:pPr>
            <w:r w:rsidRPr="00A431E1">
              <w:rPr>
                <w:rFonts w:cs="Segoe UI"/>
                <w:sz w:val="18"/>
                <w:szCs w:val="18"/>
              </w:rPr>
              <w:t>Age</w:t>
            </w:r>
            <w:r w:rsidR="00AC2E4D" w:rsidRPr="00A431E1">
              <w:rPr>
                <w:rFonts w:cs="Segoe UI"/>
                <w:szCs w:val="18"/>
              </w:rPr>
              <w:t xml:space="preserve"> group</w:t>
            </w:r>
            <w:r w:rsidR="003678B0" w:rsidRPr="00A431E1">
              <w:rPr>
                <w:sz w:val="18"/>
                <w:szCs w:val="18"/>
              </w:rPr>
              <w:t>‡</w:t>
            </w:r>
          </w:p>
        </w:tc>
        <w:tc>
          <w:tcPr>
            <w:tcW w:w="3524" w:type="dxa"/>
            <w:tcBorders>
              <w:top w:val="single" w:sz="4" w:space="0" w:color="B6DFE0" w:themeColor="background1" w:themeTint="66"/>
            </w:tcBorders>
          </w:tcPr>
          <w:p w14:paraId="5437D786" w14:textId="5E82ABA2" w:rsidR="00D81632" w:rsidRPr="00A431E1" w:rsidRDefault="00D81632" w:rsidP="00D03467">
            <w:pPr>
              <w:pStyle w:val="TableText"/>
              <w:spacing w:before="40" w:after="40"/>
            </w:pPr>
            <w:r w:rsidRPr="00A431E1">
              <w:t>&lt;18</w:t>
            </w:r>
          </w:p>
        </w:tc>
        <w:tc>
          <w:tcPr>
            <w:tcW w:w="2953" w:type="dxa"/>
            <w:tcBorders>
              <w:top w:val="single" w:sz="4" w:space="0" w:color="B6DFE0" w:themeColor="background1" w:themeTint="66"/>
            </w:tcBorders>
            <w:vAlign w:val="bottom"/>
          </w:tcPr>
          <w:p w14:paraId="7D54186D" w14:textId="6F8F3988" w:rsidR="00D81632" w:rsidRPr="00A431E1" w:rsidRDefault="00D81632" w:rsidP="00D03467">
            <w:pPr>
              <w:pStyle w:val="TableText"/>
              <w:spacing w:before="40" w:after="40"/>
              <w:jc w:val="center"/>
            </w:pPr>
            <w:r w:rsidRPr="00A431E1">
              <w:rPr>
                <w:color w:val="000000"/>
              </w:rPr>
              <w:t>69</w:t>
            </w:r>
          </w:p>
        </w:tc>
      </w:tr>
      <w:tr w:rsidR="00D81632" w:rsidRPr="00A431E1" w14:paraId="41DAAEEC" w14:textId="3681DBB8" w:rsidTr="00C12C64">
        <w:tc>
          <w:tcPr>
            <w:tcW w:w="894" w:type="dxa"/>
            <w:vMerge/>
            <w:textDirection w:val="btLr"/>
          </w:tcPr>
          <w:p w14:paraId="15358B6C" w14:textId="77777777" w:rsidR="00D81632" w:rsidRPr="00A431E1" w:rsidRDefault="00D81632" w:rsidP="00D03467">
            <w:pPr>
              <w:pStyle w:val="Number"/>
              <w:numPr>
                <w:ilvl w:val="0"/>
                <w:numId w:val="0"/>
              </w:numPr>
              <w:spacing w:before="40" w:after="40"/>
              <w:ind w:left="113" w:right="113"/>
              <w:jc w:val="center"/>
              <w:rPr>
                <w:rFonts w:cs="Segoe UI"/>
                <w:sz w:val="18"/>
                <w:szCs w:val="18"/>
              </w:rPr>
            </w:pPr>
          </w:p>
        </w:tc>
        <w:tc>
          <w:tcPr>
            <w:tcW w:w="3524" w:type="dxa"/>
          </w:tcPr>
          <w:p w14:paraId="42326B9A" w14:textId="78A8B021" w:rsidR="00D81632" w:rsidRPr="00A431E1" w:rsidRDefault="00D81632" w:rsidP="00D03467">
            <w:pPr>
              <w:pStyle w:val="TableText"/>
              <w:spacing w:before="40" w:after="40"/>
            </w:pPr>
            <w:r w:rsidRPr="00A431E1">
              <w:t>19</w:t>
            </w:r>
            <w:r w:rsidR="008D5735" w:rsidRPr="00A431E1">
              <w:t>–</w:t>
            </w:r>
            <w:r w:rsidRPr="00A431E1">
              <w:t>24</w:t>
            </w:r>
            <w:r w:rsidR="00B54B6C" w:rsidRPr="00A431E1">
              <w:t xml:space="preserve"> </w:t>
            </w:r>
          </w:p>
        </w:tc>
        <w:tc>
          <w:tcPr>
            <w:tcW w:w="2953" w:type="dxa"/>
            <w:vAlign w:val="bottom"/>
          </w:tcPr>
          <w:p w14:paraId="2356C3B8" w14:textId="436490C0" w:rsidR="00D81632" w:rsidRPr="00A431E1" w:rsidRDefault="00D81632" w:rsidP="00D03467">
            <w:pPr>
              <w:pStyle w:val="TableText"/>
              <w:spacing w:before="40" w:after="40"/>
              <w:jc w:val="center"/>
            </w:pPr>
            <w:r w:rsidRPr="00A431E1">
              <w:rPr>
                <w:rFonts w:eastAsia="Segoe UI"/>
                <w:color w:val="000000"/>
              </w:rPr>
              <w:t>690</w:t>
            </w:r>
          </w:p>
        </w:tc>
      </w:tr>
      <w:tr w:rsidR="00D81632" w:rsidRPr="00A431E1" w14:paraId="00E518FC" w14:textId="2AFC4407" w:rsidTr="00C12C64">
        <w:tc>
          <w:tcPr>
            <w:tcW w:w="894" w:type="dxa"/>
            <w:vMerge/>
            <w:textDirection w:val="btLr"/>
          </w:tcPr>
          <w:p w14:paraId="7D755AFD" w14:textId="77777777" w:rsidR="00D81632" w:rsidRPr="00A431E1" w:rsidRDefault="00D81632" w:rsidP="00D03467">
            <w:pPr>
              <w:pStyle w:val="Number"/>
              <w:numPr>
                <w:ilvl w:val="0"/>
                <w:numId w:val="0"/>
              </w:numPr>
              <w:spacing w:before="40" w:after="40"/>
              <w:ind w:left="113" w:right="113"/>
              <w:jc w:val="center"/>
              <w:rPr>
                <w:rFonts w:cs="Segoe UI"/>
                <w:sz w:val="18"/>
                <w:szCs w:val="18"/>
              </w:rPr>
            </w:pPr>
          </w:p>
        </w:tc>
        <w:tc>
          <w:tcPr>
            <w:tcW w:w="3524" w:type="dxa"/>
          </w:tcPr>
          <w:p w14:paraId="1A309226" w14:textId="2E12E424" w:rsidR="00D81632" w:rsidRPr="00A431E1" w:rsidRDefault="00D81632" w:rsidP="00D03467">
            <w:pPr>
              <w:pStyle w:val="TableText"/>
              <w:spacing w:before="40" w:after="40"/>
            </w:pPr>
            <w:r w:rsidRPr="00A431E1">
              <w:t>25</w:t>
            </w:r>
            <w:r w:rsidR="008D5735" w:rsidRPr="00A431E1">
              <w:t>–</w:t>
            </w:r>
            <w:r w:rsidRPr="00A431E1">
              <w:t>39</w:t>
            </w:r>
            <w:r w:rsidR="00B54B6C" w:rsidRPr="00A431E1">
              <w:t xml:space="preserve"> </w:t>
            </w:r>
          </w:p>
        </w:tc>
        <w:tc>
          <w:tcPr>
            <w:tcW w:w="2953" w:type="dxa"/>
            <w:vAlign w:val="bottom"/>
          </w:tcPr>
          <w:p w14:paraId="5463878E" w14:textId="7B0C8ACC" w:rsidR="00D81632" w:rsidRPr="00A431E1" w:rsidRDefault="00D81632" w:rsidP="00D03467">
            <w:pPr>
              <w:pStyle w:val="TableText"/>
              <w:spacing w:before="40" w:after="40"/>
              <w:jc w:val="center"/>
            </w:pPr>
            <w:r w:rsidRPr="00A431E1">
              <w:rPr>
                <w:rFonts w:eastAsia="Segoe UI"/>
                <w:color w:val="000000"/>
              </w:rPr>
              <w:t>2</w:t>
            </w:r>
            <w:r w:rsidR="007975CC">
              <w:rPr>
                <w:rFonts w:eastAsia="Segoe UI"/>
                <w:color w:val="000000"/>
              </w:rPr>
              <w:t>,</w:t>
            </w:r>
            <w:r w:rsidRPr="00A431E1">
              <w:rPr>
                <w:rFonts w:eastAsia="Segoe UI"/>
                <w:color w:val="000000"/>
              </w:rPr>
              <w:t>961</w:t>
            </w:r>
          </w:p>
        </w:tc>
      </w:tr>
      <w:tr w:rsidR="00D81632" w:rsidRPr="00A431E1" w14:paraId="65E87E73" w14:textId="0C3AA3C2" w:rsidTr="00C12C64">
        <w:tc>
          <w:tcPr>
            <w:tcW w:w="894" w:type="dxa"/>
            <w:vMerge/>
            <w:textDirection w:val="btLr"/>
          </w:tcPr>
          <w:p w14:paraId="6FFC29B3" w14:textId="77777777" w:rsidR="00D81632" w:rsidRPr="00A431E1" w:rsidRDefault="00D81632" w:rsidP="00D03467">
            <w:pPr>
              <w:pStyle w:val="Number"/>
              <w:numPr>
                <w:ilvl w:val="0"/>
                <w:numId w:val="0"/>
              </w:numPr>
              <w:spacing w:before="40" w:after="40"/>
              <w:ind w:left="113" w:right="113"/>
              <w:jc w:val="center"/>
              <w:rPr>
                <w:rFonts w:cs="Segoe UI"/>
                <w:sz w:val="18"/>
                <w:szCs w:val="18"/>
              </w:rPr>
            </w:pPr>
          </w:p>
        </w:tc>
        <w:tc>
          <w:tcPr>
            <w:tcW w:w="3524" w:type="dxa"/>
          </w:tcPr>
          <w:p w14:paraId="37D8B409" w14:textId="5CD24538" w:rsidR="00D81632" w:rsidRPr="00A431E1" w:rsidRDefault="00D81632" w:rsidP="00D03467">
            <w:pPr>
              <w:pStyle w:val="TableText"/>
              <w:spacing w:before="40" w:after="40"/>
            </w:pPr>
            <w:r w:rsidRPr="00A431E1">
              <w:t>40</w:t>
            </w:r>
            <w:r w:rsidR="008D5735" w:rsidRPr="00A431E1">
              <w:t>–</w:t>
            </w:r>
            <w:r w:rsidRPr="00A431E1">
              <w:t>54</w:t>
            </w:r>
            <w:r w:rsidR="006E7E87" w:rsidRPr="00A431E1">
              <w:t xml:space="preserve"> </w:t>
            </w:r>
          </w:p>
        </w:tc>
        <w:tc>
          <w:tcPr>
            <w:tcW w:w="2953" w:type="dxa"/>
            <w:vAlign w:val="bottom"/>
          </w:tcPr>
          <w:p w14:paraId="0F7F93F7" w14:textId="27E9ED71" w:rsidR="00D81632" w:rsidRPr="00A431E1" w:rsidRDefault="00D81632" w:rsidP="00D03467">
            <w:pPr>
              <w:pStyle w:val="TableText"/>
              <w:spacing w:before="40" w:after="40"/>
              <w:jc w:val="center"/>
            </w:pPr>
            <w:r w:rsidRPr="00A431E1">
              <w:rPr>
                <w:rFonts w:eastAsia="Segoe UI"/>
                <w:color w:val="000000"/>
              </w:rPr>
              <w:t>1</w:t>
            </w:r>
            <w:r w:rsidR="007975CC">
              <w:rPr>
                <w:rFonts w:eastAsia="Segoe UI"/>
                <w:color w:val="000000"/>
              </w:rPr>
              <w:t>,</w:t>
            </w:r>
            <w:r w:rsidRPr="00A431E1">
              <w:rPr>
                <w:rFonts w:eastAsia="Segoe UI"/>
                <w:color w:val="000000"/>
              </w:rPr>
              <w:t>062</w:t>
            </w:r>
          </w:p>
        </w:tc>
      </w:tr>
      <w:tr w:rsidR="00D81632" w:rsidRPr="00A431E1" w14:paraId="3876D7EF" w14:textId="43A5E7E8" w:rsidTr="00C12C64">
        <w:tc>
          <w:tcPr>
            <w:tcW w:w="894" w:type="dxa"/>
            <w:vMerge/>
            <w:tcBorders>
              <w:bottom w:val="single" w:sz="4" w:space="0" w:color="B6DFE0" w:themeColor="background1" w:themeTint="66"/>
            </w:tcBorders>
            <w:textDirection w:val="btLr"/>
          </w:tcPr>
          <w:p w14:paraId="2347E6A2" w14:textId="77777777" w:rsidR="00D81632" w:rsidRPr="00A431E1" w:rsidRDefault="00D81632" w:rsidP="00D03467">
            <w:pPr>
              <w:pStyle w:val="Number"/>
              <w:numPr>
                <w:ilvl w:val="0"/>
                <w:numId w:val="0"/>
              </w:numPr>
              <w:spacing w:before="40" w:after="40"/>
              <w:ind w:left="113" w:right="113"/>
              <w:jc w:val="center"/>
              <w:rPr>
                <w:rFonts w:cs="Segoe UI"/>
                <w:sz w:val="18"/>
                <w:szCs w:val="18"/>
              </w:rPr>
            </w:pPr>
          </w:p>
        </w:tc>
        <w:tc>
          <w:tcPr>
            <w:tcW w:w="3524" w:type="dxa"/>
            <w:tcBorders>
              <w:bottom w:val="single" w:sz="4" w:space="0" w:color="B6DFE0" w:themeColor="background1" w:themeTint="66"/>
            </w:tcBorders>
          </w:tcPr>
          <w:p w14:paraId="18679B10" w14:textId="6F68509A" w:rsidR="00D81632" w:rsidRPr="00A431E1" w:rsidRDefault="00D81632" w:rsidP="00D03467">
            <w:pPr>
              <w:pStyle w:val="TableText"/>
              <w:spacing w:before="40" w:after="40"/>
            </w:pPr>
            <w:r w:rsidRPr="00A431E1">
              <w:t>55+</w:t>
            </w:r>
          </w:p>
        </w:tc>
        <w:tc>
          <w:tcPr>
            <w:tcW w:w="2953" w:type="dxa"/>
            <w:tcBorders>
              <w:bottom w:val="single" w:sz="4" w:space="0" w:color="B6DFE0" w:themeColor="background1" w:themeTint="66"/>
            </w:tcBorders>
            <w:vAlign w:val="bottom"/>
          </w:tcPr>
          <w:p w14:paraId="59B46FDB" w14:textId="18485F16" w:rsidR="00D81632" w:rsidRPr="00A431E1" w:rsidRDefault="00D81632" w:rsidP="00D03467">
            <w:pPr>
              <w:pStyle w:val="TableText"/>
              <w:spacing w:before="40" w:after="40"/>
              <w:jc w:val="center"/>
            </w:pPr>
            <w:r w:rsidRPr="00A431E1">
              <w:rPr>
                <w:rFonts w:eastAsia="Segoe UI"/>
                <w:color w:val="000000"/>
              </w:rPr>
              <w:t>570</w:t>
            </w:r>
          </w:p>
        </w:tc>
      </w:tr>
      <w:tr w:rsidR="004344FF" w:rsidRPr="00A431E1" w14:paraId="4F27886F" w14:textId="25A76539" w:rsidTr="00C12C64">
        <w:tc>
          <w:tcPr>
            <w:tcW w:w="894" w:type="dxa"/>
            <w:vMerge w:val="restart"/>
            <w:tcBorders>
              <w:top w:val="single" w:sz="4" w:space="0" w:color="B6DFE0" w:themeColor="background1" w:themeTint="66"/>
            </w:tcBorders>
            <w:textDirection w:val="btLr"/>
          </w:tcPr>
          <w:p w14:paraId="3B1CDF84" w14:textId="584C7B16" w:rsidR="004344FF" w:rsidRPr="00A431E1" w:rsidRDefault="004344FF" w:rsidP="00D03467">
            <w:pPr>
              <w:pStyle w:val="Number"/>
              <w:numPr>
                <w:ilvl w:val="0"/>
                <w:numId w:val="0"/>
              </w:numPr>
              <w:spacing w:before="40" w:after="40"/>
              <w:ind w:left="113" w:right="113"/>
              <w:jc w:val="center"/>
              <w:rPr>
                <w:rFonts w:cs="Segoe UI"/>
                <w:sz w:val="18"/>
                <w:szCs w:val="18"/>
              </w:rPr>
            </w:pPr>
            <w:r w:rsidRPr="00A431E1">
              <w:rPr>
                <w:rFonts w:cs="Segoe UI"/>
                <w:sz w:val="18"/>
                <w:szCs w:val="18"/>
              </w:rPr>
              <w:t xml:space="preserve">Gender </w:t>
            </w:r>
            <w:r w:rsidR="00A566D7" w:rsidRPr="00A431E1">
              <w:rPr>
                <w:rFonts w:cs="Segoe UI"/>
                <w:sz w:val="18"/>
                <w:szCs w:val="18"/>
              </w:rPr>
              <w:t>identity</w:t>
            </w:r>
          </w:p>
        </w:tc>
        <w:tc>
          <w:tcPr>
            <w:tcW w:w="3524" w:type="dxa"/>
            <w:tcBorders>
              <w:top w:val="single" w:sz="4" w:space="0" w:color="B6DFE0" w:themeColor="background1" w:themeTint="66"/>
            </w:tcBorders>
          </w:tcPr>
          <w:p w14:paraId="5DB7AF6E" w14:textId="404FA284" w:rsidR="004344FF" w:rsidRPr="00A431E1" w:rsidRDefault="004344FF" w:rsidP="00D03467">
            <w:pPr>
              <w:pStyle w:val="TableText"/>
              <w:spacing w:before="40" w:after="40"/>
            </w:pPr>
            <w:r w:rsidRPr="00A431E1">
              <w:t>Cis</w:t>
            </w:r>
            <w:r w:rsidR="00DF5917" w:rsidRPr="00A431E1">
              <w:t xml:space="preserve"> </w:t>
            </w:r>
            <w:r w:rsidR="0039045E" w:rsidRPr="00A431E1">
              <w:t>m</w:t>
            </w:r>
            <w:r w:rsidRPr="00A431E1">
              <w:t>ale</w:t>
            </w:r>
          </w:p>
        </w:tc>
        <w:tc>
          <w:tcPr>
            <w:tcW w:w="2953" w:type="dxa"/>
            <w:tcBorders>
              <w:top w:val="single" w:sz="4" w:space="0" w:color="B6DFE0" w:themeColor="background1" w:themeTint="66"/>
            </w:tcBorders>
            <w:vAlign w:val="bottom"/>
          </w:tcPr>
          <w:p w14:paraId="6AD1FF0D" w14:textId="57849FEB" w:rsidR="004344FF" w:rsidRPr="00A431E1" w:rsidRDefault="004344FF" w:rsidP="00D03467">
            <w:pPr>
              <w:pStyle w:val="TableText"/>
              <w:spacing w:before="40" w:after="40"/>
              <w:jc w:val="center"/>
            </w:pPr>
            <w:r w:rsidRPr="00A431E1">
              <w:rPr>
                <w:color w:val="000000"/>
              </w:rPr>
              <w:t>5</w:t>
            </w:r>
            <w:r w:rsidR="007975CC">
              <w:rPr>
                <w:color w:val="000000"/>
              </w:rPr>
              <w:t>,</w:t>
            </w:r>
            <w:r w:rsidRPr="00A431E1">
              <w:rPr>
                <w:color w:val="000000"/>
              </w:rPr>
              <w:t>217</w:t>
            </w:r>
          </w:p>
        </w:tc>
      </w:tr>
      <w:tr w:rsidR="004344FF" w:rsidRPr="00A431E1" w14:paraId="7D156A49" w14:textId="7E37F3DE" w:rsidTr="00C12C64">
        <w:tc>
          <w:tcPr>
            <w:tcW w:w="894" w:type="dxa"/>
            <w:vMerge/>
            <w:textDirection w:val="btLr"/>
          </w:tcPr>
          <w:p w14:paraId="3AA9DBB2" w14:textId="77777777" w:rsidR="004344FF" w:rsidRPr="00A431E1" w:rsidRDefault="004344FF" w:rsidP="00D03467">
            <w:pPr>
              <w:pStyle w:val="Number"/>
              <w:numPr>
                <w:ilvl w:val="0"/>
                <w:numId w:val="0"/>
              </w:numPr>
              <w:spacing w:before="40" w:after="40"/>
              <w:ind w:left="113" w:right="113"/>
              <w:jc w:val="center"/>
              <w:rPr>
                <w:rFonts w:cs="Segoe UI"/>
                <w:sz w:val="18"/>
                <w:szCs w:val="18"/>
              </w:rPr>
            </w:pPr>
          </w:p>
        </w:tc>
        <w:tc>
          <w:tcPr>
            <w:tcW w:w="3524" w:type="dxa"/>
          </w:tcPr>
          <w:p w14:paraId="215E1F8C" w14:textId="17F4EA86" w:rsidR="004344FF" w:rsidRPr="00A431E1" w:rsidRDefault="004344FF" w:rsidP="00D03467">
            <w:pPr>
              <w:pStyle w:val="TableText"/>
              <w:spacing w:before="40" w:after="40"/>
            </w:pPr>
            <w:r w:rsidRPr="00A431E1">
              <w:t>Cis</w:t>
            </w:r>
            <w:r w:rsidR="00DF5917" w:rsidRPr="00A431E1">
              <w:t xml:space="preserve"> </w:t>
            </w:r>
            <w:r w:rsidR="0039045E" w:rsidRPr="00A431E1">
              <w:t>f</w:t>
            </w:r>
            <w:r w:rsidRPr="00A431E1">
              <w:t>emale</w:t>
            </w:r>
          </w:p>
        </w:tc>
        <w:tc>
          <w:tcPr>
            <w:tcW w:w="2953" w:type="dxa"/>
            <w:vAlign w:val="bottom"/>
          </w:tcPr>
          <w:p w14:paraId="32ECF635" w14:textId="7FFE6F9C" w:rsidR="004344FF" w:rsidRPr="00A431E1" w:rsidRDefault="004344FF" w:rsidP="00D03467">
            <w:pPr>
              <w:pStyle w:val="TableText"/>
              <w:spacing w:before="40" w:after="40"/>
              <w:jc w:val="center"/>
            </w:pPr>
            <w:r w:rsidRPr="00A431E1">
              <w:rPr>
                <w:color w:val="000000"/>
              </w:rPr>
              <w:t>96</w:t>
            </w:r>
          </w:p>
        </w:tc>
      </w:tr>
      <w:tr w:rsidR="004344FF" w:rsidRPr="00A431E1" w14:paraId="2920BBAB" w14:textId="2F9CB72A" w:rsidTr="00C12C64">
        <w:tc>
          <w:tcPr>
            <w:tcW w:w="894" w:type="dxa"/>
            <w:vMerge/>
            <w:textDirection w:val="btLr"/>
          </w:tcPr>
          <w:p w14:paraId="399B7F76" w14:textId="77777777" w:rsidR="004344FF" w:rsidRPr="00A431E1" w:rsidRDefault="004344FF" w:rsidP="00D03467">
            <w:pPr>
              <w:pStyle w:val="Number"/>
              <w:numPr>
                <w:ilvl w:val="0"/>
                <w:numId w:val="0"/>
              </w:numPr>
              <w:spacing w:before="40" w:after="40"/>
              <w:ind w:left="113" w:right="113"/>
              <w:jc w:val="center"/>
              <w:rPr>
                <w:rFonts w:cs="Segoe UI"/>
                <w:sz w:val="18"/>
                <w:szCs w:val="18"/>
              </w:rPr>
            </w:pPr>
          </w:p>
        </w:tc>
        <w:tc>
          <w:tcPr>
            <w:tcW w:w="3524" w:type="dxa"/>
          </w:tcPr>
          <w:p w14:paraId="1D759EF9" w14:textId="2E81DE98" w:rsidR="004344FF" w:rsidRPr="00A431E1" w:rsidRDefault="008F219C" w:rsidP="00D03467">
            <w:pPr>
              <w:pStyle w:val="TableText"/>
              <w:spacing w:before="40" w:after="40"/>
            </w:pPr>
            <w:r w:rsidRPr="00A431E1">
              <w:t xml:space="preserve">Gender </w:t>
            </w:r>
            <w:r w:rsidR="00806501" w:rsidRPr="00A431E1">
              <w:t>d</w:t>
            </w:r>
            <w:r w:rsidRPr="00A431E1">
              <w:t>iverse</w:t>
            </w:r>
          </w:p>
        </w:tc>
        <w:tc>
          <w:tcPr>
            <w:tcW w:w="2953" w:type="dxa"/>
            <w:vAlign w:val="bottom"/>
          </w:tcPr>
          <w:p w14:paraId="44606669" w14:textId="036940A1" w:rsidR="004344FF" w:rsidRPr="00A431E1" w:rsidRDefault="004344FF" w:rsidP="00D03467">
            <w:pPr>
              <w:pStyle w:val="TableText"/>
              <w:spacing w:before="40" w:after="40"/>
              <w:jc w:val="center"/>
            </w:pPr>
            <w:r w:rsidRPr="00A431E1">
              <w:rPr>
                <w:color w:val="000000"/>
              </w:rPr>
              <w:t>21</w:t>
            </w:r>
          </w:p>
        </w:tc>
      </w:tr>
      <w:tr w:rsidR="004344FF" w:rsidRPr="00A431E1" w14:paraId="2D28DFA0" w14:textId="79E3D647" w:rsidTr="00C12C64">
        <w:tc>
          <w:tcPr>
            <w:tcW w:w="894" w:type="dxa"/>
            <w:vMerge/>
            <w:tcBorders>
              <w:bottom w:val="single" w:sz="4" w:space="0" w:color="B6DFE0" w:themeColor="background1" w:themeTint="66"/>
            </w:tcBorders>
            <w:textDirection w:val="btLr"/>
          </w:tcPr>
          <w:p w14:paraId="67CC4BBC" w14:textId="77777777" w:rsidR="004344FF" w:rsidRPr="00A431E1" w:rsidRDefault="004344FF" w:rsidP="00D03467">
            <w:pPr>
              <w:pStyle w:val="Number"/>
              <w:numPr>
                <w:ilvl w:val="0"/>
                <w:numId w:val="0"/>
              </w:numPr>
              <w:spacing w:before="40" w:after="40"/>
              <w:ind w:left="113" w:right="113"/>
              <w:jc w:val="center"/>
              <w:rPr>
                <w:rFonts w:cs="Segoe UI"/>
                <w:sz w:val="18"/>
                <w:szCs w:val="18"/>
              </w:rPr>
            </w:pPr>
          </w:p>
        </w:tc>
        <w:tc>
          <w:tcPr>
            <w:tcW w:w="3524" w:type="dxa"/>
            <w:tcBorders>
              <w:bottom w:val="single" w:sz="4" w:space="0" w:color="B6DFE0" w:themeColor="background1" w:themeTint="66"/>
            </w:tcBorders>
          </w:tcPr>
          <w:p w14:paraId="2382697A" w14:textId="77777777" w:rsidR="004344FF" w:rsidRPr="00A431E1" w:rsidRDefault="004344FF" w:rsidP="00D03467">
            <w:pPr>
              <w:pStyle w:val="TableText"/>
              <w:spacing w:before="40" w:after="40"/>
            </w:pPr>
            <w:r w:rsidRPr="00A431E1">
              <w:t xml:space="preserve">Unknown </w:t>
            </w:r>
          </w:p>
        </w:tc>
        <w:tc>
          <w:tcPr>
            <w:tcW w:w="2953" w:type="dxa"/>
            <w:tcBorders>
              <w:bottom w:val="single" w:sz="4" w:space="0" w:color="B6DFE0" w:themeColor="background1" w:themeTint="66"/>
            </w:tcBorders>
            <w:vAlign w:val="bottom"/>
          </w:tcPr>
          <w:p w14:paraId="5D1542AA" w14:textId="0FFBA596" w:rsidR="004344FF" w:rsidRPr="00A431E1" w:rsidRDefault="004344FF" w:rsidP="00D03467">
            <w:pPr>
              <w:pStyle w:val="TableText"/>
              <w:spacing w:before="40" w:after="40"/>
              <w:jc w:val="center"/>
            </w:pPr>
            <w:r w:rsidRPr="00A431E1">
              <w:rPr>
                <w:color w:val="000000"/>
              </w:rPr>
              <w:t>18</w:t>
            </w:r>
          </w:p>
        </w:tc>
      </w:tr>
      <w:tr w:rsidR="00D81632" w:rsidRPr="00A431E1" w14:paraId="1B7DE334" w14:textId="396BBAC3" w:rsidTr="00C12C64">
        <w:tc>
          <w:tcPr>
            <w:tcW w:w="894" w:type="dxa"/>
            <w:vMerge w:val="restart"/>
            <w:tcBorders>
              <w:top w:val="single" w:sz="4" w:space="0" w:color="B6DFE0" w:themeColor="background1" w:themeTint="66"/>
            </w:tcBorders>
            <w:textDirection w:val="btLr"/>
          </w:tcPr>
          <w:p w14:paraId="1417DB3D" w14:textId="783A40F6" w:rsidR="00D81632" w:rsidRPr="00A431E1" w:rsidRDefault="00D81632" w:rsidP="00D03467">
            <w:pPr>
              <w:pStyle w:val="Number"/>
              <w:numPr>
                <w:ilvl w:val="0"/>
                <w:numId w:val="0"/>
              </w:numPr>
              <w:spacing w:before="40" w:after="40"/>
              <w:ind w:left="113" w:right="113"/>
              <w:jc w:val="center"/>
              <w:rPr>
                <w:rFonts w:cs="Segoe UI"/>
                <w:sz w:val="18"/>
                <w:szCs w:val="18"/>
              </w:rPr>
            </w:pPr>
            <w:r w:rsidRPr="00A431E1">
              <w:rPr>
                <w:rFonts w:cs="Segoe UI"/>
                <w:sz w:val="18"/>
                <w:szCs w:val="18"/>
              </w:rPr>
              <w:t>Ethnicity</w:t>
            </w:r>
            <w:r w:rsidR="00AC2E4D" w:rsidRPr="00A431E1">
              <w:rPr>
                <w:rFonts w:cs="Segoe UI"/>
                <w:sz w:val="18"/>
                <w:szCs w:val="18"/>
              </w:rPr>
              <w:t xml:space="preserve"> (prior</w:t>
            </w:r>
            <w:r w:rsidR="22CAD720" w:rsidRPr="00A431E1">
              <w:rPr>
                <w:rFonts w:cs="Segoe UI"/>
                <w:sz w:val="18"/>
                <w:szCs w:val="18"/>
              </w:rPr>
              <w:t>i</w:t>
            </w:r>
            <w:r w:rsidR="00AC2E4D" w:rsidRPr="00A431E1">
              <w:rPr>
                <w:rFonts w:cs="Segoe UI"/>
                <w:sz w:val="18"/>
                <w:szCs w:val="18"/>
              </w:rPr>
              <w:t>tised)</w:t>
            </w:r>
          </w:p>
        </w:tc>
        <w:tc>
          <w:tcPr>
            <w:tcW w:w="3524" w:type="dxa"/>
            <w:tcBorders>
              <w:top w:val="single" w:sz="4" w:space="0" w:color="B6DFE0" w:themeColor="background1" w:themeTint="66"/>
            </w:tcBorders>
          </w:tcPr>
          <w:p w14:paraId="72426C07" w14:textId="068DD414" w:rsidR="00D81632" w:rsidRPr="00A431E1" w:rsidRDefault="00D81632" w:rsidP="00D03467">
            <w:pPr>
              <w:pStyle w:val="TableText"/>
              <w:spacing w:before="40" w:after="40"/>
            </w:pPr>
            <w:r w:rsidRPr="00A431E1">
              <w:t xml:space="preserve">NZ European </w:t>
            </w:r>
          </w:p>
        </w:tc>
        <w:tc>
          <w:tcPr>
            <w:tcW w:w="2953" w:type="dxa"/>
            <w:tcBorders>
              <w:top w:val="single" w:sz="4" w:space="0" w:color="B6DFE0" w:themeColor="background1" w:themeTint="66"/>
            </w:tcBorders>
            <w:vAlign w:val="bottom"/>
          </w:tcPr>
          <w:p w14:paraId="79374392" w14:textId="25C00083" w:rsidR="00D81632" w:rsidRPr="00A431E1" w:rsidRDefault="00D81632" w:rsidP="00D03467">
            <w:pPr>
              <w:pStyle w:val="TableText"/>
              <w:spacing w:before="40" w:after="40"/>
              <w:jc w:val="center"/>
            </w:pPr>
            <w:r w:rsidRPr="00A431E1">
              <w:rPr>
                <w:rFonts w:eastAsia="Segoe UI"/>
                <w:color w:val="000000"/>
              </w:rPr>
              <w:t>3</w:t>
            </w:r>
            <w:r w:rsidR="007975CC">
              <w:rPr>
                <w:rFonts w:eastAsia="Segoe UI"/>
                <w:color w:val="000000"/>
              </w:rPr>
              <w:t>,</w:t>
            </w:r>
            <w:r w:rsidRPr="00A431E1">
              <w:rPr>
                <w:rFonts w:eastAsia="Segoe UI"/>
                <w:color w:val="000000"/>
              </w:rPr>
              <w:t>087</w:t>
            </w:r>
          </w:p>
        </w:tc>
      </w:tr>
      <w:tr w:rsidR="00D81632" w:rsidRPr="00A431E1" w14:paraId="54C23D98" w14:textId="0ED3B033" w:rsidTr="00C12C64">
        <w:tc>
          <w:tcPr>
            <w:tcW w:w="894" w:type="dxa"/>
            <w:vMerge/>
            <w:textDirection w:val="btLr"/>
          </w:tcPr>
          <w:p w14:paraId="4781F4FE" w14:textId="77777777" w:rsidR="00D81632" w:rsidRPr="00A431E1" w:rsidRDefault="00D81632" w:rsidP="00D03467">
            <w:pPr>
              <w:pStyle w:val="Number"/>
              <w:numPr>
                <w:ilvl w:val="0"/>
                <w:numId w:val="0"/>
              </w:numPr>
              <w:spacing w:before="40" w:after="40"/>
              <w:ind w:left="113" w:right="113"/>
              <w:jc w:val="center"/>
              <w:rPr>
                <w:rFonts w:cs="Segoe UI"/>
                <w:sz w:val="18"/>
                <w:szCs w:val="18"/>
              </w:rPr>
            </w:pPr>
          </w:p>
        </w:tc>
        <w:tc>
          <w:tcPr>
            <w:tcW w:w="3524" w:type="dxa"/>
          </w:tcPr>
          <w:p w14:paraId="5FA08977" w14:textId="77777777" w:rsidR="00D81632" w:rsidRPr="00A431E1" w:rsidRDefault="00D81632" w:rsidP="00D03467">
            <w:pPr>
              <w:pStyle w:val="TableText"/>
              <w:spacing w:before="40" w:after="40"/>
            </w:pPr>
            <w:r w:rsidRPr="00A431E1">
              <w:t xml:space="preserve">Māori </w:t>
            </w:r>
          </w:p>
        </w:tc>
        <w:tc>
          <w:tcPr>
            <w:tcW w:w="2953" w:type="dxa"/>
            <w:vAlign w:val="bottom"/>
          </w:tcPr>
          <w:p w14:paraId="2CC6883A" w14:textId="5B369684" w:rsidR="00D81632" w:rsidRPr="00A431E1" w:rsidRDefault="00D81632" w:rsidP="00D03467">
            <w:pPr>
              <w:pStyle w:val="TableText"/>
              <w:spacing w:before="40" w:after="40"/>
              <w:jc w:val="center"/>
            </w:pPr>
            <w:r w:rsidRPr="00A431E1">
              <w:rPr>
                <w:rFonts w:eastAsia="Segoe UI"/>
                <w:color w:val="000000"/>
              </w:rPr>
              <w:t>504</w:t>
            </w:r>
          </w:p>
        </w:tc>
      </w:tr>
      <w:tr w:rsidR="00D81632" w:rsidRPr="00A431E1" w14:paraId="0E81F533" w14:textId="1C5DC325" w:rsidTr="00C12C64">
        <w:tc>
          <w:tcPr>
            <w:tcW w:w="894" w:type="dxa"/>
            <w:vMerge/>
            <w:textDirection w:val="btLr"/>
          </w:tcPr>
          <w:p w14:paraId="3AC1D67F" w14:textId="77777777" w:rsidR="00D81632" w:rsidRPr="00A431E1" w:rsidRDefault="00D81632" w:rsidP="00D03467">
            <w:pPr>
              <w:pStyle w:val="Number"/>
              <w:numPr>
                <w:ilvl w:val="0"/>
                <w:numId w:val="0"/>
              </w:numPr>
              <w:spacing w:before="40" w:after="40"/>
              <w:ind w:left="113" w:right="113"/>
              <w:jc w:val="center"/>
              <w:rPr>
                <w:rFonts w:cs="Segoe UI"/>
                <w:sz w:val="18"/>
                <w:szCs w:val="18"/>
              </w:rPr>
            </w:pPr>
          </w:p>
        </w:tc>
        <w:tc>
          <w:tcPr>
            <w:tcW w:w="3524" w:type="dxa"/>
          </w:tcPr>
          <w:p w14:paraId="394E9DA7" w14:textId="09FAE584" w:rsidR="00D81632" w:rsidRPr="00A431E1" w:rsidRDefault="00D81632" w:rsidP="00D03467">
            <w:pPr>
              <w:pStyle w:val="TableText"/>
              <w:spacing w:before="40" w:after="40"/>
            </w:pPr>
            <w:r w:rsidRPr="00A431E1">
              <w:t xml:space="preserve">Pacific </w:t>
            </w:r>
            <w:r w:rsidR="00DE0DC5">
              <w:t>peoples</w:t>
            </w:r>
          </w:p>
        </w:tc>
        <w:tc>
          <w:tcPr>
            <w:tcW w:w="2953" w:type="dxa"/>
            <w:vAlign w:val="bottom"/>
          </w:tcPr>
          <w:p w14:paraId="1802EF81" w14:textId="261D5709" w:rsidR="00D81632" w:rsidRPr="00A431E1" w:rsidRDefault="00D81632" w:rsidP="00D03467">
            <w:pPr>
              <w:pStyle w:val="TableText"/>
              <w:spacing w:before="40" w:after="40"/>
              <w:jc w:val="center"/>
            </w:pPr>
            <w:r w:rsidRPr="00A431E1">
              <w:rPr>
                <w:rFonts w:eastAsia="Segoe UI"/>
                <w:color w:val="000000"/>
              </w:rPr>
              <w:t>210</w:t>
            </w:r>
          </w:p>
        </w:tc>
      </w:tr>
      <w:tr w:rsidR="00D81632" w:rsidRPr="00A431E1" w14:paraId="40227CEB" w14:textId="25FFBF92" w:rsidTr="00C12C64">
        <w:tc>
          <w:tcPr>
            <w:tcW w:w="894" w:type="dxa"/>
            <w:vMerge/>
            <w:textDirection w:val="btLr"/>
          </w:tcPr>
          <w:p w14:paraId="2AA86B5D" w14:textId="77777777" w:rsidR="00D81632" w:rsidRPr="00A431E1" w:rsidRDefault="00D81632" w:rsidP="00D03467">
            <w:pPr>
              <w:pStyle w:val="Number"/>
              <w:numPr>
                <w:ilvl w:val="0"/>
                <w:numId w:val="0"/>
              </w:numPr>
              <w:spacing w:before="40" w:after="40"/>
              <w:ind w:left="113" w:right="113"/>
              <w:jc w:val="center"/>
              <w:rPr>
                <w:rFonts w:cs="Segoe UI"/>
                <w:sz w:val="18"/>
                <w:szCs w:val="18"/>
              </w:rPr>
            </w:pPr>
          </w:p>
        </w:tc>
        <w:tc>
          <w:tcPr>
            <w:tcW w:w="3524" w:type="dxa"/>
          </w:tcPr>
          <w:p w14:paraId="1A2B8D5A" w14:textId="59510014" w:rsidR="00D81632" w:rsidRPr="00A431E1" w:rsidRDefault="00D81632" w:rsidP="00D03467">
            <w:pPr>
              <w:pStyle w:val="TableText"/>
              <w:spacing w:before="40" w:after="40"/>
            </w:pPr>
            <w:r w:rsidRPr="00A431E1">
              <w:t>Asian</w:t>
            </w:r>
          </w:p>
        </w:tc>
        <w:tc>
          <w:tcPr>
            <w:tcW w:w="2953" w:type="dxa"/>
            <w:vAlign w:val="bottom"/>
          </w:tcPr>
          <w:p w14:paraId="13DA82E0" w14:textId="40084746" w:rsidR="00D81632" w:rsidRPr="00A431E1" w:rsidRDefault="00D81632" w:rsidP="00D03467">
            <w:pPr>
              <w:pStyle w:val="TableText"/>
              <w:spacing w:before="40" w:after="40"/>
              <w:jc w:val="center"/>
            </w:pPr>
            <w:r w:rsidRPr="00A431E1">
              <w:rPr>
                <w:rFonts w:eastAsia="Segoe UI"/>
                <w:color w:val="000000"/>
              </w:rPr>
              <w:t>1</w:t>
            </w:r>
            <w:r w:rsidR="007975CC">
              <w:rPr>
                <w:rFonts w:eastAsia="Segoe UI"/>
                <w:color w:val="000000"/>
              </w:rPr>
              <w:t>,</w:t>
            </w:r>
            <w:r w:rsidRPr="00A431E1">
              <w:rPr>
                <w:rFonts w:eastAsia="Segoe UI"/>
                <w:color w:val="000000"/>
              </w:rPr>
              <w:t>158</w:t>
            </w:r>
          </w:p>
        </w:tc>
      </w:tr>
      <w:tr w:rsidR="00D81632" w:rsidRPr="00A431E1" w14:paraId="1552F283" w14:textId="325C174D" w:rsidTr="00C12C64">
        <w:tc>
          <w:tcPr>
            <w:tcW w:w="894" w:type="dxa"/>
            <w:vMerge/>
            <w:textDirection w:val="btLr"/>
          </w:tcPr>
          <w:p w14:paraId="061F1F03" w14:textId="77777777" w:rsidR="00D81632" w:rsidRPr="00A431E1" w:rsidRDefault="00D81632" w:rsidP="00D03467">
            <w:pPr>
              <w:pStyle w:val="Number"/>
              <w:numPr>
                <w:ilvl w:val="0"/>
                <w:numId w:val="0"/>
              </w:numPr>
              <w:spacing w:before="40" w:after="40"/>
              <w:ind w:left="113" w:right="113"/>
              <w:jc w:val="center"/>
              <w:rPr>
                <w:rFonts w:cs="Segoe UI"/>
                <w:sz w:val="18"/>
                <w:szCs w:val="18"/>
              </w:rPr>
            </w:pPr>
          </w:p>
        </w:tc>
        <w:tc>
          <w:tcPr>
            <w:tcW w:w="3524" w:type="dxa"/>
          </w:tcPr>
          <w:p w14:paraId="72F56F2F" w14:textId="18D52248" w:rsidR="00D81632" w:rsidRPr="00A431E1" w:rsidRDefault="000C4B30" w:rsidP="00D03467">
            <w:pPr>
              <w:pStyle w:val="TableText"/>
              <w:spacing w:before="40" w:after="40"/>
            </w:pPr>
            <w:r w:rsidRPr="00A431E1">
              <w:t>MELAA</w:t>
            </w:r>
          </w:p>
        </w:tc>
        <w:tc>
          <w:tcPr>
            <w:tcW w:w="2953" w:type="dxa"/>
            <w:vAlign w:val="bottom"/>
          </w:tcPr>
          <w:p w14:paraId="4CB747A6" w14:textId="24651A00" w:rsidR="00D81632" w:rsidRPr="00A431E1" w:rsidRDefault="00D81632" w:rsidP="00D03467">
            <w:pPr>
              <w:pStyle w:val="TableText"/>
              <w:spacing w:before="40" w:after="40"/>
              <w:jc w:val="center"/>
            </w:pPr>
            <w:r w:rsidRPr="00A431E1">
              <w:rPr>
                <w:rFonts w:eastAsia="Segoe UI"/>
                <w:color w:val="000000"/>
              </w:rPr>
              <w:t>351</w:t>
            </w:r>
          </w:p>
        </w:tc>
      </w:tr>
      <w:tr w:rsidR="00D81632" w:rsidRPr="00A431E1" w14:paraId="793E33E9" w14:textId="765D2C5C" w:rsidTr="00C12C64">
        <w:tc>
          <w:tcPr>
            <w:tcW w:w="894" w:type="dxa"/>
            <w:vMerge/>
            <w:textDirection w:val="btLr"/>
          </w:tcPr>
          <w:p w14:paraId="52108D0E" w14:textId="77777777" w:rsidR="00D81632" w:rsidRPr="00A431E1" w:rsidRDefault="00D81632" w:rsidP="00D03467">
            <w:pPr>
              <w:pStyle w:val="Number"/>
              <w:numPr>
                <w:ilvl w:val="0"/>
                <w:numId w:val="0"/>
              </w:numPr>
              <w:spacing w:before="40" w:after="40"/>
              <w:ind w:left="113" w:right="113"/>
              <w:jc w:val="center"/>
              <w:rPr>
                <w:rFonts w:cs="Segoe UI"/>
                <w:sz w:val="18"/>
                <w:szCs w:val="18"/>
              </w:rPr>
            </w:pPr>
          </w:p>
        </w:tc>
        <w:tc>
          <w:tcPr>
            <w:tcW w:w="3524" w:type="dxa"/>
          </w:tcPr>
          <w:p w14:paraId="60003391" w14:textId="77777777" w:rsidR="00D81632" w:rsidRPr="00A431E1" w:rsidRDefault="00D81632" w:rsidP="00D03467">
            <w:pPr>
              <w:pStyle w:val="TableText"/>
              <w:spacing w:before="40" w:after="40"/>
            </w:pPr>
            <w:r w:rsidRPr="00A431E1">
              <w:t>Other</w:t>
            </w:r>
          </w:p>
        </w:tc>
        <w:tc>
          <w:tcPr>
            <w:tcW w:w="2953" w:type="dxa"/>
            <w:vAlign w:val="bottom"/>
          </w:tcPr>
          <w:p w14:paraId="02C72795" w14:textId="73879573" w:rsidR="00D81632" w:rsidRPr="00A431E1" w:rsidRDefault="00D81632" w:rsidP="00D03467">
            <w:pPr>
              <w:pStyle w:val="TableText"/>
              <w:spacing w:before="40" w:after="40"/>
              <w:jc w:val="center"/>
            </w:pPr>
            <w:r w:rsidRPr="00A431E1">
              <w:rPr>
                <w:rFonts w:eastAsia="Segoe UI"/>
                <w:color w:val="000000"/>
              </w:rPr>
              <w:t>18</w:t>
            </w:r>
          </w:p>
        </w:tc>
      </w:tr>
      <w:tr w:rsidR="00D81632" w:rsidRPr="00A431E1" w14:paraId="13813223" w14:textId="2D4E7B84" w:rsidTr="00C12C64">
        <w:tc>
          <w:tcPr>
            <w:tcW w:w="894" w:type="dxa"/>
            <w:vMerge/>
            <w:tcBorders>
              <w:bottom w:val="single" w:sz="4" w:space="0" w:color="B6DFE0" w:themeColor="background1" w:themeTint="66"/>
            </w:tcBorders>
            <w:textDirection w:val="btLr"/>
          </w:tcPr>
          <w:p w14:paraId="625A6CD3" w14:textId="77777777" w:rsidR="00D81632" w:rsidRPr="00A431E1" w:rsidRDefault="00D81632" w:rsidP="00D03467">
            <w:pPr>
              <w:pStyle w:val="Number"/>
              <w:numPr>
                <w:ilvl w:val="0"/>
                <w:numId w:val="0"/>
              </w:numPr>
              <w:spacing w:before="40" w:after="40"/>
              <w:ind w:left="113" w:right="113"/>
              <w:jc w:val="center"/>
              <w:rPr>
                <w:rFonts w:cs="Segoe UI"/>
                <w:sz w:val="18"/>
                <w:szCs w:val="18"/>
              </w:rPr>
            </w:pPr>
          </w:p>
        </w:tc>
        <w:tc>
          <w:tcPr>
            <w:tcW w:w="3524" w:type="dxa"/>
            <w:tcBorders>
              <w:bottom w:val="single" w:sz="4" w:space="0" w:color="B6DFE0" w:themeColor="background1" w:themeTint="66"/>
            </w:tcBorders>
          </w:tcPr>
          <w:p w14:paraId="420DCC2B" w14:textId="77777777" w:rsidR="00D81632" w:rsidRPr="00A431E1" w:rsidRDefault="00D81632" w:rsidP="00D03467">
            <w:pPr>
              <w:pStyle w:val="TableText"/>
              <w:spacing w:before="40" w:after="40"/>
            </w:pPr>
            <w:r w:rsidRPr="00A431E1">
              <w:t xml:space="preserve">Unknown </w:t>
            </w:r>
          </w:p>
        </w:tc>
        <w:tc>
          <w:tcPr>
            <w:tcW w:w="2953" w:type="dxa"/>
            <w:tcBorders>
              <w:bottom w:val="single" w:sz="4" w:space="0" w:color="B6DFE0" w:themeColor="background1" w:themeTint="66"/>
            </w:tcBorders>
            <w:vAlign w:val="bottom"/>
          </w:tcPr>
          <w:p w14:paraId="265E6E95" w14:textId="6B7DDC1B" w:rsidR="00D81632" w:rsidRPr="00A431E1" w:rsidRDefault="00D81632" w:rsidP="00D03467">
            <w:pPr>
              <w:pStyle w:val="TableText"/>
              <w:spacing w:before="40" w:after="40"/>
              <w:jc w:val="center"/>
            </w:pPr>
            <w:r w:rsidRPr="00A431E1">
              <w:rPr>
                <w:rFonts w:eastAsia="Segoe UI"/>
                <w:color w:val="000000"/>
              </w:rPr>
              <w:t>2</w:t>
            </w:r>
            <w:r w:rsidR="008428D2" w:rsidRPr="00A431E1">
              <w:rPr>
                <w:rFonts w:eastAsia="Segoe UI"/>
                <w:color w:val="000000"/>
              </w:rPr>
              <w:t>7</w:t>
            </w:r>
          </w:p>
        </w:tc>
      </w:tr>
      <w:tr w:rsidR="00D81632" w:rsidRPr="00A431E1" w14:paraId="1D6D3FC8" w14:textId="76526451" w:rsidTr="00C12C64">
        <w:tc>
          <w:tcPr>
            <w:tcW w:w="894" w:type="dxa"/>
            <w:vMerge w:val="restart"/>
            <w:tcBorders>
              <w:top w:val="single" w:sz="4" w:space="0" w:color="B6DFE0" w:themeColor="background1" w:themeTint="66"/>
            </w:tcBorders>
            <w:textDirection w:val="btLr"/>
          </w:tcPr>
          <w:p w14:paraId="5E6D342B" w14:textId="65CD5ED7" w:rsidR="00D81632" w:rsidRPr="00A431E1" w:rsidRDefault="00D81632" w:rsidP="00D03467">
            <w:pPr>
              <w:pStyle w:val="Number"/>
              <w:numPr>
                <w:ilvl w:val="0"/>
                <w:numId w:val="0"/>
              </w:numPr>
              <w:spacing w:before="40" w:after="40"/>
              <w:ind w:left="113" w:right="113"/>
              <w:jc w:val="center"/>
              <w:rPr>
                <w:rFonts w:cs="Segoe UI"/>
                <w:sz w:val="18"/>
                <w:szCs w:val="18"/>
              </w:rPr>
            </w:pPr>
            <w:r w:rsidRPr="00A431E1">
              <w:rPr>
                <w:rFonts w:cs="Segoe UI"/>
                <w:sz w:val="18"/>
                <w:szCs w:val="18"/>
              </w:rPr>
              <w:t>Deprivation</w:t>
            </w:r>
          </w:p>
        </w:tc>
        <w:tc>
          <w:tcPr>
            <w:tcW w:w="3524" w:type="dxa"/>
            <w:tcBorders>
              <w:top w:val="single" w:sz="4" w:space="0" w:color="B6DFE0" w:themeColor="background1" w:themeTint="66"/>
            </w:tcBorders>
          </w:tcPr>
          <w:p w14:paraId="1E772C17" w14:textId="1F06E5E9" w:rsidR="00D81632" w:rsidRPr="00A431E1" w:rsidRDefault="00D81632" w:rsidP="00D03467">
            <w:pPr>
              <w:pStyle w:val="TableText"/>
              <w:spacing w:before="40" w:after="40"/>
            </w:pPr>
            <w:r w:rsidRPr="00A431E1">
              <w:t>1</w:t>
            </w:r>
            <w:r w:rsidR="00A27FEC" w:rsidRPr="00A431E1">
              <w:t>–</w:t>
            </w:r>
            <w:r w:rsidRPr="00A431E1">
              <w:t>2</w:t>
            </w:r>
          </w:p>
        </w:tc>
        <w:tc>
          <w:tcPr>
            <w:tcW w:w="2953" w:type="dxa"/>
            <w:tcBorders>
              <w:top w:val="single" w:sz="4" w:space="0" w:color="B6DFE0" w:themeColor="background1" w:themeTint="66"/>
            </w:tcBorders>
            <w:vAlign w:val="bottom"/>
          </w:tcPr>
          <w:p w14:paraId="5CE3395B" w14:textId="69DD63F2" w:rsidR="00D81632" w:rsidRPr="00A431E1" w:rsidRDefault="00D81632" w:rsidP="00D03467">
            <w:pPr>
              <w:pStyle w:val="TableText"/>
              <w:spacing w:before="40" w:after="40"/>
              <w:jc w:val="center"/>
            </w:pPr>
            <w:r w:rsidRPr="00A431E1">
              <w:rPr>
                <w:rFonts w:eastAsia="Segoe UI"/>
                <w:color w:val="000000"/>
              </w:rPr>
              <w:t>969</w:t>
            </w:r>
          </w:p>
        </w:tc>
      </w:tr>
      <w:tr w:rsidR="00D81632" w:rsidRPr="00A431E1" w14:paraId="2C2F4108" w14:textId="447A0E2E" w:rsidTr="00C12C64">
        <w:tc>
          <w:tcPr>
            <w:tcW w:w="894" w:type="dxa"/>
            <w:vMerge/>
            <w:textDirection w:val="btLr"/>
          </w:tcPr>
          <w:p w14:paraId="0334AC6F" w14:textId="77777777" w:rsidR="00D81632" w:rsidRPr="00A431E1" w:rsidRDefault="00D81632" w:rsidP="00D03467">
            <w:pPr>
              <w:pStyle w:val="Number"/>
              <w:numPr>
                <w:ilvl w:val="0"/>
                <w:numId w:val="0"/>
              </w:numPr>
              <w:spacing w:before="40" w:after="40"/>
              <w:ind w:left="113" w:right="113"/>
              <w:jc w:val="center"/>
              <w:rPr>
                <w:rFonts w:cs="Segoe UI"/>
                <w:sz w:val="18"/>
                <w:szCs w:val="18"/>
              </w:rPr>
            </w:pPr>
          </w:p>
        </w:tc>
        <w:tc>
          <w:tcPr>
            <w:tcW w:w="3524" w:type="dxa"/>
          </w:tcPr>
          <w:p w14:paraId="16C7CA76" w14:textId="520FAE95" w:rsidR="00D81632" w:rsidRPr="00A431E1" w:rsidRDefault="00D81632" w:rsidP="00D03467">
            <w:pPr>
              <w:pStyle w:val="TableText"/>
              <w:spacing w:before="40" w:after="40"/>
            </w:pPr>
            <w:r w:rsidRPr="00A431E1">
              <w:t>3</w:t>
            </w:r>
            <w:r w:rsidR="00A27FEC" w:rsidRPr="00A431E1">
              <w:t>–</w:t>
            </w:r>
            <w:r w:rsidRPr="00A431E1">
              <w:t>4</w:t>
            </w:r>
          </w:p>
        </w:tc>
        <w:tc>
          <w:tcPr>
            <w:tcW w:w="2953" w:type="dxa"/>
            <w:vAlign w:val="bottom"/>
          </w:tcPr>
          <w:p w14:paraId="09AEC3D3" w14:textId="7FB09612" w:rsidR="00D81632" w:rsidRPr="00A431E1" w:rsidRDefault="00D81632" w:rsidP="00D03467">
            <w:pPr>
              <w:pStyle w:val="TableText"/>
              <w:spacing w:before="40" w:after="40"/>
              <w:jc w:val="center"/>
            </w:pPr>
            <w:r w:rsidRPr="00A431E1">
              <w:rPr>
                <w:rFonts w:eastAsia="Segoe UI"/>
                <w:color w:val="000000"/>
              </w:rPr>
              <w:t>1</w:t>
            </w:r>
            <w:r w:rsidR="007975CC">
              <w:rPr>
                <w:rFonts w:eastAsia="Segoe UI"/>
                <w:color w:val="000000"/>
              </w:rPr>
              <w:t>,</w:t>
            </w:r>
            <w:r w:rsidRPr="00A431E1">
              <w:rPr>
                <w:rFonts w:eastAsia="Segoe UI"/>
                <w:color w:val="000000"/>
              </w:rPr>
              <w:t>209</w:t>
            </w:r>
          </w:p>
        </w:tc>
      </w:tr>
      <w:tr w:rsidR="00D81632" w:rsidRPr="00A431E1" w14:paraId="645225A7" w14:textId="5AF38CC4" w:rsidTr="00C12C64">
        <w:tc>
          <w:tcPr>
            <w:tcW w:w="894" w:type="dxa"/>
            <w:vMerge/>
            <w:textDirection w:val="btLr"/>
          </w:tcPr>
          <w:p w14:paraId="2BDE9C56" w14:textId="77777777" w:rsidR="00D81632" w:rsidRPr="00A431E1" w:rsidRDefault="00D81632" w:rsidP="00D03467">
            <w:pPr>
              <w:pStyle w:val="Number"/>
              <w:numPr>
                <w:ilvl w:val="0"/>
                <w:numId w:val="0"/>
              </w:numPr>
              <w:spacing w:before="40" w:after="40"/>
              <w:ind w:left="113" w:right="113"/>
              <w:jc w:val="center"/>
              <w:rPr>
                <w:rFonts w:cs="Segoe UI"/>
                <w:sz w:val="18"/>
                <w:szCs w:val="18"/>
              </w:rPr>
            </w:pPr>
          </w:p>
        </w:tc>
        <w:tc>
          <w:tcPr>
            <w:tcW w:w="3524" w:type="dxa"/>
          </w:tcPr>
          <w:p w14:paraId="16204D36" w14:textId="01CF0565" w:rsidR="00D81632" w:rsidRPr="00A431E1" w:rsidRDefault="00D81632" w:rsidP="00D03467">
            <w:pPr>
              <w:pStyle w:val="TableText"/>
              <w:spacing w:before="40" w:after="40"/>
            </w:pPr>
            <w:r w:rsidRPr="00A431E1">
              <w:t>5</w:t>
            </w:r>
            <w:r w:rsidR="00A27FEC" w:rsidRPr="00A431E1">
              <w:t>–</w:t>
            </w:r>
            <w:r w:rsidRPr="00A431E1">
              <w:t>6</w:t>
            </w:r>
          </w:p>
        </w:tc>
        <w:tc>
          <w:tcPr>
            <w:tcW w:w="2953" w:type="dxa"/>
            <w:vAlign w:val="bottom"/>
          </w:tcPr>
          <w:p w14:paraId="703ECC68" w14:textId="6160A210" w:rsidR="00D81632" w:rsidRPr="00A431E1" w:rsidRDefault="00D81632" w:rsidP="00D03467">
            <w:pPr>
              <w:pStyle w:val="TableText"/>
              <w:spacing w:before="40" w:after="40"/>
              <w:jc w:val="center"/>
            </w:pPr>
            <w:r w:rsidRPr="00A431E1">
              <w:rPr>
                <w:rFonts w:eastAsia="Segoe UI"/>
                <w:color w:val="000000"/>
              </w:rPr>
              <w:t>1</w:t>
            </w:r>
            <w:r w:rsidR="007975CC">
              <w:rPr>
                <w:rFonts w:eastAsia="Segoe UI"/>
                <w:color w:val="000000"/>
              </w:rPr>
              <w:t>,</w:t>
            </w:r>
            <w:r w:rsidRPr="00A431E1">
              <w:rPr>
                <w:rFonts w:eastAsia="Segoe UI"/>
                <w:color w:val="000000"/>
              </w:rPr>
              <w:t>251</w:t>
            </w:r>
          </w:p>
        </w:tc>
      </w:tr>
      <w:tr w:rsidR="00D81632" w:rsidRPr="00A431E1" w14:paraId="25CBE8BF" w14:textId="4EA12E67" w:rsidTr="00C12C64">
        <w:tc>
          <w:tcPr>
            <w:tcW w:w="894" w:type="dxa"/>
            <w:vMerge/>
            <w:textDirection w:val="btLr"/>
          </w:tcPr>
          <w:p w14:paraId="3E7B7672" w14:textId="77777777" w:rsidR="00D81632" w:rsidRPr="00A431E1" w:rsidRDefault="00D81632" w:rsidP="00D03467">
            <w:pPr>
              <w:pStyle w:val="Number"/>
              <w:numPr>
                <w:ilvl w:val="0"/>
                <w:numId w:val="0"/>
              </w:numPr>
              <w:spacing w:before="40" w:after="40"/>
              <w:ind w:left="113" w:right="113"/>
              <w:jc w:val="center"/>
              <w:rPr>
                <w:rFonts w:cs="Segoe UI"/>
                <w:sz w:val="18"/>
                <w:szCs w:val="18"/>
              </w:rPr>
            </w:pPr>
          </w:p>
        </w:tc>
        <w:tc>
          <w:tcPr>
            <w:tcW w:w="3524" w:type="dxa"/>
          </w:tcPr>
          <w:p w14:paraId="217BDA25" w14:textId="1010D240" w:rsidR="00D81632" w:rsidRPr="00A431E1" w:rsidRDefault="00D81632" w:rsidP="00D03467">
            <w:pPr>
              <w:pStyle w:val="TableText"/>
              <w:spacing w:before="40" w:after="40"/>
            </w:pPr>
            <w:r w:rsidRPr="00A431E1">
              <w:t>7</w:t>
            </w:r>
            <w:r w:rsidR="00A27FEC" w:rsidRPr="00A431E1">
              <w:t>–</w:t>
            </w:r>
            <w:r w:rsidRPr="00A431E1">
              <w:t>8</w:t>
            </w:r>
          </w:p>
        </w:tc>
        <w:tc>
          <w:tcPr>
            <w:tcW w:w="2953" w:type="dxa"/>
            <w:vAlign w:val="bottom"/>
          </w:tcPr>
          <w:p w14:paraId="276C720B" w14:textId="07FB7C27" w:rsidR="00D81632" w:rsidRPr="00A431E1" w:rsidRDefault="00D81632" w:rsidP="00D03467">
            <w:pPr>
              <w:pStyle w:val="TableText"/>
              <w:spacing w:before="40" w:after="40"/>
              <w:jc w:val="center"/>
            </w:pPr>
            <w:r w:rsidRPr="00A431E1">
              <w:rPr>
                <w:rFonts w:eastAsia="Segoe UI"/>
                <w:color w:val="000000"/>
              </w:rPr>
              <w:t>1</w:t>
            </w:r>
            <w:r w:rsidR="007975CC">
              <w:rPr>
                <w:rFonts w:eastAsia="Segoe UI"/>
                <w:color w:val="000000"/>
              </w:rPr>
              <w:t>,</w:t>
            </w:r>
            <w:r w:rsidRPr="00A431E1">
              <w:rPr>
                <w:rFonts w:eastAsia="Segoe UI"/>
                <w:color w:val="000000"/>
              </w:rPr>
              <w:t>137</w:t>
            </w:r>
          </w:p>
        </w:tc>
      </w:tr>
      <w:tr w:rsidR="00D81632" w:rsidRPr="00A431E1" w14:paraId="0B1BF767" w14:textId="270AAEC4" w:rsidTr="00C12C64">
        <w:tc>
          <w:tcPr>
            <w:tcW w:w="894" w:type="dxa"/>
            <w:vMerge/>
            <w:textDirection w:val="btLr"/>
          </w:tcPr>
          <w:p w14:paraId="1AACBB3C" w14:textId="77777777" w:rsidR="00D81632" w:rsidRPr="00A431E1" w:rsidRDefault="00D81632" w:rsidP="00D03467">
            <w:pPr>
              <w:pStyle w:val="Number"/>
              <w:numPr>
                <w:ilvl w:val="0"/>
                <w:numId w:val="0"/>
              </w:numPr>
              <w:spacing w:before="40" w:after="40"/>
              <w:ind w:left="113" w:right="113"/>
              <w:jc w:val="center"/>
              <w:rPr>
                <w:rFonts w:cs="Segoe UI"/>
                <w:sz w:val="18"/>
                <w:szCs w:val="18"/>
              </w:rPr>
            </w:pPr>
          </w:p>
        </w:tc>
        <w:tc>
          <w:tcPr>
            <w:tcW w:w="3524" w:type="dxa"/>
          </w:tcPr>
          <w:p w14:paraId="6F97AA16" w14:textId="7A17573C" w:rsidR="00D81632" w:rsidRPr="00A431E1" w:rsidRDefault="00D81632" w:rsidP="00D03467">
            <w:pPr>
              <w:pStyle w:val="TableText"/>
              <w:spacing w:before="40" w:after="40"/>
            </w:pPr>
            <w:r w:rsidRPr="00A431E1">
              <w:t>9</w:t>
            </w:r>
            <w:r w:rsidR="00A27FEC" w:rsidRPr="00A431E1">
              <w:t>–</w:t>
            </w:r>
            <w:r w:rsidRPr="00A431E1">
              <w:t>10</w:t>
            </w:r>
          </w:p>
        </w:tc>
        <w:tc>
          <w:tcPr>
            <w:tcW w:w="2953" w:type="dxa"/>
            <w:vAlign w:val="bottom"/>
          </w:tcPr>
          <w:p w14:paraId="2864FE29" w14:textId="3BB220F0" w:rsidR="00D81632" w:rsidRPr="00A431E1" w:rsidRDefault="00D81632" w:rsidP="00D03467">
            <w:pPr>
              <w:pStyle w:val="TableText"/>
              <w:spacing w:before="40" w:after="40"/>
              <w:jc w:val="center"/>
            </w:pPr>
            <w:r w:rsidRPr="00A431E1">
              <w:rPr>
                <w:rFonts w:eastAsia="Segoe UI"/>
                <w:color w:val="000000"/>
              </w:rPr>
              <w:t>762</w:t>
            </w:r>
          </w:p>
        </w:tc>
      </w:tr>
      <w:tr w:rsidR="00D81632" w:rsidRPr="00A431E1" w14:paraId="1B0E3544" w14:textId="77777777" w:rsidTr="00C12C64">
        <w:tc>
          <w:tcPr>
            <w:tcW w:w="894" w:type="dxa"/>
            <w:vMerge/>
            <w:tcBorders>
              <w:bottom w:val="single" w:sz="4" w:space="0" w:color="B6DFE0" w:themeColor="background1" w:themeTint="66"/>
            </w:tcBorders>
            <w:textDirection w:val="btLr"/>
          </w:tcPr>
          <w:p w14:paraId="08D17411" w14:textId="77777777" w:rsidR="00D81632" w:rsidRPr="00A431E1" w:rsidRDefault="00D81632" w:rsidP="00D03467">
            <w:pPr>
              <w:pStyle w:val="Number"/>
              <w:numPr>
                <w:ilvl w:val="0"/>
                <w:numId w:val="0"/>
              </w:numPr>
              <w:spacing w:before="40" w:after="40"/>
              <w:ind w:left="113" w:right="113"/>
              <w:jc w:val="center"/>
              <w:rPr>
                <w:rFonts w:cs="Segoe UI"/>
                <w:sz w:val="18"/>
                <w:szCs w:val="18"/>
              </w:rPr>
            </w:pPr>
          </w:p>
        </w:tc>
        <w:tc>
          <w:tcPr>
            <w:tcW w:w="3524" w:type="dxa"/>
            <w:tcBorders>
              <w:bottom w:val="single" w:sz="4" w:space="0" w:color="B6DFE0" w:themeColor="background1" w:themeTint="66"/>
            </w:tcBorders>
          </w:tcPr>
          <w:p w14:paraId="665E7389" w14:textId="617496A3" w:rsidR="00D81632" w:rsidRPr="00A431E1" w:rsidRDefault="00D81632" w:rsidP="00D03467">
            <w:pPr>
              <w:pStyle w:val="TableText"/>
              <w:spacing w:before="40" w:after="40"/>
            </w:pPr>
            <w:r w:rsidRPr="00A431E1">
              <w:t xml:space="preserve">Unknown </w:t>
            </w:r>
          </w:p>
        </w:tc>
        <w:tc>
          <w:tcPr>
            <w:tcW w:w="2953" w:type="dxa"/>
            <w:tcBorders>
              <w:bottom w:val="single" w:sz="4" w:space="0" w:color="B6DFE0" w:themeColor="background1" w:themeTint="66"/>
            </w:tcBorders>
            <w:vAlign w:val="bottom"/>
          </w:tcPr>
          <w:p w14:paraId="508333EC" w14:textId="7BE3445B" w:rsidR="00D81632" w:rsidRPr="00A431E1" w:rsidRDefault="00D81632" w:rsidP="00D03467">
            <w:pPr>
              <w:pStyle w:val="TableText"/>
              <w:spacing w:before="40" w:after="40"/>
              <w:jc w:val="center"/>
            </w:pPr>
            <w:r w:rsidRPr="00A431E1">
              <w:rPr>
                <w:rFonts w:eastAsia="Segoe UI"/>
                <w:color w:val="000000"/>
              </w:rPr>
              <w:t>30</w:t>
            </w:r>
          </w:p>
        </w:tc>
      </w:tr>
      <w:tr w:rsidR="00D81632" w:rsidRPr="00A431E1" w14:paraId="3095F81E" w14:textId="4296667C" w:rsidTr="00C12C64">
        <w:tc>
          <w:tcPr>
            <w:tcW w:w="894" w:type="dxa"/>
            <w:vMerge w:val="restart"/>
            <w:tcBorders>
              <w:top w:val="single" w:sz="4" w:space="0" w:color="B6DFE0" w:themeColor="background1" w:themeTint="66"/>
            </w:tcBorders>
            <w:textDirection w:val="btLr"/>
          </w:tcPr>
          <w:p w14:paraId="4AEEF113" w14:textId="4E959CD4" w:rsidR="00D81632" w:rsidRPr="00A431E1" w:rsidRDefault="00D81632" w:rsidP="00D03467">
            <w:pPr>
              <w:pStyle w:val="Number"/>
              <w:numPr>
                <w:ilvl w:val="0"/>
                <w:numId w:val="0"/>
              </w:numPr>
              <w:spacing w:before="40" w:after="40"/>
              <w:ind w:left="113" w:right="113"/>
              <w:jc w:val="center"/>
              <w:rPr>
                <w:rFonts w:cs="Segoe UI"/>
                <w:sz w:val="18"/>
                <w:szCs w:val="18"/>
              </w:rPr>
            </w:pPr>
            <w:r w:rsidRPr="00A431E1">
              <w:rPr>
                <w:rFonts w:cs="Segoe UI"/>
                <w:sz w:val="18"/>
                <w:szCs w:val="18"/>
              </w:rPr>
              <w:t>Location</w:t>
            </w:r>
          </w:p>
        </w:tc>
        <w:tc>
          <w:tcPr>
            <w:tcW w:w="3524" w:type="dxa"/>
            <w:tcBorders>
              <w:top w:val="single" w:sz="4" w:space="0" w:color="B6DFE0" w:themeColor="background1" w:themeTint="66"/>
            </w:tcBorders>
          </w:tcPr>
          <w:p w14:paraId="4BA34AC1" w14:textId="53C02547" w:rsidR="00D81632" w:rsidRPr="00A431E1" w:rsidRDefault="00D81632" w:rsidP="00D03467">
            <w:pPr>
              <w:pStyle w:val="TableText"/>
              <w:spacing w:before="40" w:after="40"/>
            </w:pPr>
            <w:r w:rsidRPr="00A431E1">
              <w:t>Urban</w:t>
            </w:r>
          </w:p>
        </w:tc>
        <w:tc>
          <w:tcPr>
            <w:tcW w:w="2953" w:type="dxa"/>
            <w:tcBorders>
              <w:top w:val="single" w:sz="4" w:space="0" w:color="B6DFE0" w:themeColor="background1" w:themeTint="66"/>
            </w:tcBorders>
            <w:vAlign w:val="bottom"/>
          </w:tcPr>
          <w:p w14:paraId="5277BAAF" w14:textId="178EF99B" w:rsidR="00D81632" w:rsidRPr="00A431E1" w:rsidRDefault="00D81632" w:rsidP="00D03467">
            <w:pPr>
              <w:pStyle w:val="TableText"/>
              <w:spacing w:before="40" w:after="40"/>
              <w:jc w:val="center"/>
            </w:pPr>
            <w:r w:rsidRPr="00A431E1">
              <w:rPr>
                <w:rFonts w:eastAsia="Segoe UI"/>
                <w:color w:val="000000"/>
              </w:rPr>
              <w:t>4</w:t>
            </w:r>
            <w:r w:rsidR="007975CC">
              <w:rPr>
                <w:rFonts w:eastAsia="Segoe UI"/>
                <w:color w:val="000000"/>
              </w:rPr>
              <w:t>,</w:t>
            </w:r>
            <w:r w:rsidRPr="00A431E1">
              <w:rPr>
                <w:rFonts w:eastAsia="Segoe UI"/>
                <w:color w:val="000000"/>
              </w:rPr>
              <w:t>905</w:t>
            </w:r>
          </w:p>
        </w:tc>
      </w:tr>
      <w:tr w:rsidR="00D81632" w:rsidRPr="00A431E1" w14:paraId="65E41F32" w14:textId="43AF9F89" w:rsidTr="00C12C64">
        <w:trPr>
          <w:trHeight w:val="50"/>
        </w:trPr>
        <w:tc>
          <w:tcPr>
            <w:tcW w:w="894" w:type="dxa"/>
            <w:vMerge/>
            <w:textDirection w:val="btLr"/>
          </w:tcPr>
          <w:p w14:paraId="045C7610" w14:textId="77777777" w:rsidR="00D81632" w:rsidRPr="00A431E1" w:rsidRDefault="00D81632" w:rsidP="00D03467">
            <w:pPr>
              <w:pStyle w:val="Number"/>
              <w:numPr>
                <w:ilvl w:val="0"/>
                <w:numId w:val="0"/>
              </w:numPr>
              <w:spacing w:before="40" w:after="40"/>
              <w:ind w:left="113" w:right="113"/>
              <w:jc w:val="center"/>
              <w:rPr>
                <w:rFonts w:cs="Segoe UI"/>
                <w:sz w:val="18"/>
                <w:szCs w:val="18"/>
              </w:rPr>
            </w:pPr>
          </w:p>
        </w:tc>
        <w:tc>
          <w:tcPr>
            <w:tcW w:w="3524" w:type="dxa"/>
          </w:tcPr>
          <w:p w14:paraId="6A29EB26" w14:textId="404E0385" w:rsidR="00D81632" w:rsidRPr="00A431E1" w:rsidRDefault="00D81632" w:rsidP="00D03467">
            <w:pPr>
              <w:pStyle w:val="TableText"/>
              <w:spacing w:before="40" w:after="40"/>
            </w:pPr>
            <w:r w:rsidRPr="00A431E1">
              <w:t>Rural</w:t>
            </w:r>
          </w:p>
        </w:tc>
        <w:tc>
          <w:tcPr>
            <w:tcW w:w="2953" w:type="dxa"/>
            <w:vAlign w:val="bottom"/>
          </w:tcPr>
          <w:p w14:paraId="652EF881" w14:textId="44EE6A4F" w:rsidR="00D81632" w:rsidRPr="00A431E1" w:rsidRDefault="00D81632" w:rsidP="00D03467">
            <w:pPr>
              <w:pStyle w:val="TableText"/>
              <w:spacing w:before="40" w:after="40"/>
              <w:jc w:val="center"/>
            </w:pPr>
            <w:r w:rsidRPr="00A431E1">
              <w:rPr>
                <w:rFonts w:eastAsia="Segoe UI"/>
                <w:color w:val="000000"/>
              </w:rPr>
              <w:t>423</w:t>
            </w:r>
          </w:p>
        </w:tc>
      </w:tr>
      <w:tr w:rsidR="00D81632" w:rsidRPr="00A431E1" w14:paraId="6A176A4C" w14:textId="77777777" w:rsidTr="00C12C64">
        <w:trPr>
          <w:trHeight w:val="50"/>
        </w:trPr>
        <w:tc>
          <w:tcPr>
            <w:tcW w:w="894" w:type="dxa"/>
            <w:vMerge/>
            <w:tcBorders>
              <w:bottom w:val="single" w:sz="4" w:space="0" w:color="B6DFE0" w:themeColor="background1" w:themeTint="66"/>
            </w:tcBorders>
            <w:textDirection w:val="btLr"/>
          </w:tcPr>
          <w:p w14:paraId="42085CE8" w14:textId="77777777" w:rsidR="00D81632" w:rsidRPr="00A431E1" w:rsidRDefault="00D81632" w:rsidP="00D03467">
            <w:pPr>
              <w:pStyle w:val="Number"/>
              <w:numPr>
                <w:ilvl w:val="0"/>
                <w:numId w:val="0"/>
              </w:numPr>
              <w:spacing w:before="40" w:after="40"/>
              <w:ind w:left="113" w:right="113"/>
              <w:jc w:val="center"/>
              <w:rPr>
                <w:rFonts w:cs="Segoe UI"/>
                <w:sz w:val="18"/>
                <w:szCs w:val="18"/>
              </w:rPr>
            </w:pPr>
          </w:p>
        </w:tc>
        <w:tc>
          <w:tcPr>
            <w:tcW w:w="3524" w:type="dxa"/>
            <w:tcBorders>
              <w:bottom w:val="single" w:sz="4" w:space="0" w:color="B6DFE0" w:themeColor="background1" w:themeTint="66"/>
            </w:tcBorders>
          </w:tcPr>
          <w:p w14:paraId="55E11775" w14:textId="198E3794" w:rsidR="00D81632" w:rsidRPr="00A431E1" w:rsidRDefault="00D81632" w:rsidP="00D03467">
            <w:pPr>
              <w:pStyle w:val="TableText"/>
              <w:spacing w:before="40" w:after="40"/>
            </w:pPr>
            <w:r w:rsidRPr="00A431E1">
              <w:t>Unknown</w:t>
            </w:r>
          </w:p>
        </w:tc>
        <w:tc>
          <w:tcPr>
            <w:tcW w:w="2953" w:type="dxa"/>
            <w:tcBorders>
              <w:bottom w:val="single" w:sz="4" w:space="0" w:color="B6DFE0" w:themeColor="background1" w:themeTint="66"/>
            </w:tcBorders>
            <w:vAlign w:val="bottom"/>
          </w:tcPr>
          <w:p w14:paraId="374DC1EA" w14:textId="65182A13" w:rsidR="00D81632" w:rsidRPr="00A431E1" w:rsidRDefault="00D81632" w:rsidP="00D03467">
            <w:pPr>
              <w:pStyle w:val="TableText"/>
              <w:spacing w:before="40" w:after="40"/>
              <w:jc w:val="center"/>
            </w:pPr>
            <w:r w:rsidRPr="00A431E1">
              <w:rPr>
                <w:rFonts w:eastAsia="Segoe UI"/>
                <w:color w:val="000000"/>
              </w:rPr>
              <w:t>27</w:t>
            </w:r>
          </w:p>
        </w:tc>
      </w:tr>
    </w:tbl>
    <w:p w14:paraId="5CB7DB44" w14:textId="5D7C4DE5" w:rsidR="008B3DDC" w:rsidRPr="00A431E1" w:rsidRDefault="008B3DDC" w:rsidP="00D03467">
      <w:pPr>
        <w:pStyle w:val="Note"/>
      </w:pPr>
      <w:r w:rsidRPr="00A431E1">
        <w:t>* 2024 data not available.</w:t>
      </w:r>
    </w:p>
    <w:p w14:paraId="26634BE9" w14:textId="1493B4CF" w:rsidR="005E4A60" w:rsidRPr="00A431E1" w:rsidRDefault="008B3DDC" w:rsidP="00D03467">
      <w:pPr>
        <w:pStyle w:val="Note"/>
      </w:pPr>
      <w:r w:rsidRPr="00A431E1">
        <w:t>†</w:t>
      </w:r>
      <w:r w:rsidR="005E4A60" w:rsidRPr="00A431E1">
        <w:t xml:space="preserve"> All counts are randomly rounded up or down to the next multiple of three</w:t>
      </w:r>
      <w:r w:rsidR="00871D90" w:rsidRPr="00A431E1">
        <w:t xml:space="preserve"> so</w:t>
      </w:r>
      <w:r w:rsidR="005E4A60" w:rsidRPr="00A431E1">
        <w:t xml:space="preserve"> the sum of counts for each characteristic may not always match the total.</w:t>
      </w:r>
    </w:p>
    <w:p w14:paraId="59E70F18" w14:textId="301BE734" w:rsidR="005E4A60" w:rsidRPr="00A431E1" w:rsidRDefault="00AC2E4D" w:rsidP="00D03467">
      <w:pPr>
        <w:pStyle w:val="Note"/>
      </w:pPr>
      <w:r w:rsidRPr="00A431E1">
        <w:t>‡</w:t>
      </w:r>
      <w:r w:rsidR="005E4A60" w:rsidRPr="00A431E1">
        <w:t xml:space="preserve"> Alternative age disaggregation is currently not available.</w:t>
      </w:r>
    </w:p>
    <w:p w14:paraId="29845AB9" w14:textId="5B189A5F" w:rsidR="000810C1" w:rsidRPr="00A431E1" w:rsidRDefault="000C0559" w:rsidP="00D03467">
      <w:pPr>
        <w:pStyle w:val="Source"/>
      </w:pPr>
      <w:r w:rsidRPr="00A431E1">
        <w:t>Data source: Pharmac</w:t>
      </w:r>
      <w:r w:rsidR="00BE1A3B" w:rsidRPr="00A431E1">
        <w:t xml:space="preserve"> and </w:t>
      </w:r>
      <w:r w:rsidR="00207DB1" w:rsidRPr="00A431E1">
        <w:t>IDI</w:t>
      </w:r>
    </w:p>
    <w:p w14:paraId="0DD5975D" w14:textId="77777777" w:rsidR="00302E59" w:rsidRPr="00A431E1" w:rsidRDefault="00302E59" w:rsidP="00A312CB">
      <w:pPr>
        <w:pStyle w:val="Indicator"/>
        <w:rPr>
          <w:szCs w:val="21"/>
        </w:rPr>
      </w:pPr>
      <w:bookmarkStart w:id="68" w:name="_Toc205814275"/>
    </w:p>
    <w:p w14:paraId="18C5009E" w14:textId="77777777" w:rsidR="00207DB1" w:rsidRPr="00A431E1" w:rsidRDefault="00207DB1">
      <w:pPr>
        <w:rPr>
          <w:b/>
          <w:szCs w:val="21"/>
        </w:rPr>
      </w:pPr>
      <w:r w:rsidRPr="00A431E1">
        <w:rPr>
          <w:szCs w:val="21"/>
        </w:rPr>
        <w:br w:type="page"/>
      </w:r>
    </w:p>
    <w:p w14:paraId="7693290B" w14:textId="49D1BA1E" w:rsidR="00756CEB" w:rsidRPr="00A431E1" w:rsidRDefault="00756CEB" w:rsidP="00756CEB">
      <w:pPr>
        <w:pStyle w:val="Indicator"/>
      </w:pPr>
      <w:bookmarkStart w:id="69" w:name="_Toc206223840"/>
      <w:bookmarkStart w:id="70" w:name="_Toc214422735"/>
      <w:r w:rsidRPr="00A431E1">
        <w:lastRenderedPageBreak/>
        <w:t xml:space="preserve">Indicator </w:t>
      </w:r>
      <w:r w:rsidR="00A277F0" w:rsidRPr="00A431E1">
        <w:t>8</w:t>
      </w:r>
      <w:r w:rsidRPr="00A431E1">
        <w:t xml:space="preserve">: </w:t>
      </w:r>
      <w:r w:rsidR="007673B6" w:rsidRPr="00A431E1">
        <w:t xml:space="preserve">Percentage of </w:t>
      </w:r>
      <w:r w:rsidRPr="00A431E1">
        <w:t xml:space="preserve">GBMSM using </w:t>
      </w:r>
      <w:proofErr w:type="spellStart"/>
      <w:r w:rsidRPr="00A431E1">
        <w:t>PrEP</w:t>
      </w:r>
      <w:proofErr w:type="spellEnd"/>
      <w:r w:rsidRPr="00A431E1">
        <w:t xml:space="preserve"> in the past six months among SPOTS survey participants</w:t>
      </w:r>
      <w:bookmarkEnd w:id="69"/>
      <w:bookmarkEnd w:id="70"/>
    </w:p>
    <w:tbl>
      <w:tblPr>
        <w:tblStyle w:val="TableGridLight"/>
        <w:tblW w:w="7655" w:type="dxa"/>
        <w:tblLook w:val="04A0" w:firstRow="1" w:lastRow="0" w:firstColumn="1" w:lastColumn="0" w:noHBand="0" w:noVBand="1"/>
      </w:tblPr>
      <w:tblGrid>
        <w:gridCol w:w="851"/>
        <w:gridCol w:w="2126"/>
        <w:gridCol w:w="2339"/>
        <w:gridCol w:w="2339"/>
      </w:tblGrid>
      <w:tr w:rsidR="00756CEB" w:rsidRPr="00A431E1" w14:paraId="37F05804" w14:textId="77777777" w:rsidTr="00C12C64">
        <w:trPr>
          <w:trHeight w:val="266"/>
        </w:trPr>
        <w:tc>
          <w:tcPr>
            <w:tcW w:w="851" w:type="dxa"/>
            <w:tcBorders>
              <w:top w:val="nil"/>
              <w:left w:val="nil"/>
              <w:bottom w:val="single" w:sz="4" w:space="0" w:color="B6DFE0" w:themeColor="background1" w:themeTint="66"/>
              <w:right w:val="nil"/>
            </w:tcBorders>
          </w:tcPr>
          <w:p w14:paraId="069A7C71" w14:textId="77777777" w:rsidR="00756CEB" w:rsidRPr="00A431E1" w:rsidRDefault="00756CEB" w:rsidP="00493563">
            <w:pPr>
              <w:pStyle w:val="Number"/>
              <w:numPr>
                <w:ilvl w:val="0"/>
                <w:numId w:val="0"/>
              </w:numPr>
              <w:spacing w:before="0"/>
              <w:rPr>
                <w:rFonts w:cs="Segoe UI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B6DFE0" w:themeColor="background1" w:themeTint="66"/>
            </w:tcBorders>
          </w:tcPr>
          <w:p w14:paraId="6FA4AED3" w14:textId="77777777" w:rsidR="00756CEB" w:rsidRPr="00A431E1" w:rsidRDefault="00756CEB" w:rsidP="00D03467">
            <w:pPr>
              <w:pStyle w:val="TableText"/>
            </w:pPr>
          </w:p>
        </w:tc>
        <w:tc>
          <w:tcPr>
            <w:tcW w:w="2339" w:type="dxa"/>
            <w:tcBorders>
              <w:left w:val="nil"/>
              <w:bottom w:val="single" w:sz="4" w:space="0" w:color="B6DFE0" w:themeColor="background1" w:themeTint="66"/>
            </w:tcBorders>
            <w:shd w:val="clear" w:color="auto" w:fill="B6DFE0" w:themeFill="background1" w:themeFillTint="66"/>
          </w:tcPr>
          <w:p w14:paraId="1BD3C233" w14:textId="77777777" w:rsidR="00756CEB" w:rsidRPr="00A431E1" w:rsidRDefault="00756CEB" w:rsidP="00D03467">
            <w:pPr>
              <w:pStyle w:val="TableText"/>
              <w:jc w:val="center"/>
              <w:rPr>
                <w:b/>
              </w:rPr>
            </w:pPr>
            <w:r w:rsidRPr="00A431E1">
              <w:rPr>
                <w:b/>
              </w:rPr>
              <w:t>2022</w:t>
            </w:r>
          </w:p>
          <w:p w14:paraId="25CDE796" w14:textId="4B19A6FA" w:rsidR="00756CEB" w:rsidRPr="00A431E1" w:rsidRDefault="00756CEB" w:rsidP="00D03467">
            <w:pPr>
              <w:pStyle w:val="TableText"/>
              <w:jc w:val="center"/>
              <w:rPr>
                <w:b/>
              </w:rPr>
            </w:pPr>
            <w:r w:rsidRPr="00A431E1">
              <w:rPr>
                <w:b/>
              </w:rPr>
              <w:t>%</w:t>
            </w:r>
            <w:r w:rsidR="007673B6" w:rsidRPr="00A431E1">
              <w:rPr>
                <w:b/>
              </w:rPr>
              <w:t xml:space="preserve"> of participants</w:t>
            </w:r>
          </w:p>
        </w:tc>
        <w:tc>
          <w:tcPr>
            <w:tcW w:w="2339" w:type="dxa"/>
            <w:tcBorders>
              <w:bottom w:val="single" w:sz="4" w:space="0" w:color="B6DFE0" w:themeColor="background1" w:themeTint="66"/>
            </w:tcBorders>
            <w:shd w:val="clear" w:color="auto" w:fill="B6DFE0" w:themeFill="background1" w:themeFillTint="66"/>
          </w:tcPr>
          <w:p w14:paraId="673A1CCA" w14:textId="77777777" w:rsidR="00756CEB" w:rsidRPr="00A431E1" w:rsidRDefault="00756CEB" w:rsidP="00D03467">
            <w:pPr>
              <w:pStyle w:val="TableText"/>
              <w:jc w:val="center"/>
              <w:rPr>
                <w:b/>
              </w:rPr>
            </w:pPr>
            <w:r w:rsidRPr="00A431E1">
              <w:rPr>
                <w:b/>
              </w:rPr>
              <w:t>2025</w:t>
            </w:r>
          </w:p>
          <w:p w14:paraId="3B6F4D2C" w14:textId="77777777" w:rsidR="00756CEB" w:rsidRPr="00A431E1" w:rsidRDefault="00756CEB" w:rsidP="00D03467">
            <w:pPr>
              <w:pStyle w:val="TableText"/>
              <w:jc w:val="center"/>
              <w:rPr>
                <w:b/>
              </w:rPr>
            </w:pPr>
            <w:r w:rsidRPr="00A431E1">
              <w:rPr>
                <w:b/>
              </w:rPr>
              <w:t>n (%)</w:t>
            </w:r>
          </w:p>
        </w:tc>
      </w:tr>
      <w:tr w:rsidR="00756CEB" w:rsidRPr="00A431E1" w14:paraId="12C3406B" w14:textId="77777777" w:rsidTr="00D03467">
        <w:trPr>
          <w:trHeight w:val="266"/>
        </w:trPr>
        <w:tc>
          <w:tcPr>
            <w:tcW w:w="2977" w:type="dxa"/>
            <w:gridSpan w:val="2"/>
            <w:tcBorders>
              <w:top w:val="single" w:sz="4" w:space="0" w:color="B6DFE0" w:themeColor="background1" w:themeTint="66"/>
              <w:bottom w:val="single" w:sz="4" w:space="0" w:color="B6DFE0" w:themeColor="background1" w:themeTint="66"/>
            </w:tcBorders>
          </w:tcPr>
          <w:p w14:paraId="1A6D72CA" w14:textId="77777777" w:rsidR="00756CEB" w:rsidRPr="00A431E1" w:rsidRDefault="00756CEB" w:rsidP="00D03467">
            <w:pPr>
              <w:pStyle w:val="TableText"/>
            </w:pPr>
            <w:r w:rsidRPr="00A431E1">
              <w:t>Total</w:t>
            </w:r>
          </w:p>
        </w:tc>
        <w:tc>
          <w:tcPr>
            <w:tcW w:w="2339" w:type="dxa"/>
            <w:tcBorders>
              <w:top w:val="single" w:sz="4" w:space="0" w:color="B6DFE0" w:themeColor="background1" w:themeTint="66"/>
              <w:bottom w:val="single" w:sz="4" w:space="0" w:color="B6DFE0" w:themeColor="background1" w:themeTint="66"/>
            </w:tcBorders>
            <w:vAlign w:val="center"/>
          </w:tcPr>
          <w:p w14:paraId="73D960FC" w14:textId="77777777" w:rsidR="00756CEB" w:rsidRPr="00A431E1" w:rsidRDefault="00756CEB" w:rsidP="00D03467">
            <w:pPr>
              <w:pStyle w:val="TableText"/>
              <w:jc w:val="center"/>
            </w:pPr>
            <w:r w:rsidRPr="00A431E1">
              <w:rPr>
                <w:color w:val="000000"/>
              </w:rPr>
              <w:t>843 (25.6)</w:t>
            </w:r>
          </w:p>
        </w:tc>
        <w:tc>
          <w:tcPr>
            <w:tcW w:w="2339" w:type="dxa"/>
            <w:tcBorders>
              <w:top w:val="single" w:sz="4" w:space="0" w:color="B6DFE0" w:themeColor="background1" w:themeTint="66"/>
              <w:bottom w:val="single" w:sz="4" w:space="0" w:color="B6DFE0" w:themeColor="background1" w:themeTint="66"/>
            </w:tcBorders>
            <w:vAlign w:val="center"/>
          </w:tcPr>
          <w:p w14:paraId="756A86D3" w14:textId="77777777" w:rsidR="00756CEB" w:rsidRPr="00A431E1" w:rsidRDefault="00756CEB" w:rsidP="00D03467">
            <w:pPr>
              <w:pStyle w:val="TableText"/>
              <w:jc w:val="center"/>
            </w:pPr>
            <w:r w:rsidRPr="00A431E1">
              <w:rPr>
                <w:color w:val="000000"/>
              </w:rPr>
              <w:t>954 (31.3)</w:t>
            </w:r>
          </w:p>
        </w:tc>
      </w:tr>
      <w:tr w:rsidR="00756CEB" w:rsidRPr="00A431E1" w14:paraId="14C664A7" w14:textId="77777777" w:rsidTr="00D03467">
        <w:trPr>
          <w:trHeight w:val="266"/>
        </w:trPr>
        <w:tc>
          <w:tcPr>
            <w:tcW w:w="851" w:type="dxa"/>
            <w:vMerge w:val="restart"/>
            <w:tcBorders>
              <w:top w:val="single" w:sz="4" w:space="0" w:color="B6DFE0" w:themeColor="background1" w:themeTint="66"/>
            </w:tcBorders>
            <w:textDirection w:val="btLr"/>
          </w:tcPr>
          <w:p w14:paraId="678B14C5" w14:textId="77777777" w:rsidR="00756CEB" w:rsidRPr="00A431E1" w:rsidRDefault="00756CEB" w:rsidP="00493563">
            <w:pPr>
              <w:pStyle w:val="Number"/>
              <w:numPr>
                <w:ilvl w:val="0"/>
                <w:numId w:val="0"/>
              </w:numPr>
              <w:spacing w:before="0"/>
              <w:jc w:val="center"/>
              <w:rPr>
                <w:rFonts w:cs="Segoe UI"/>
                <w:sz w:val="18"/>
                <w:szCs w:val="18"/>
              </w:rPr>
            </w:pPr>
            <w:r w:rsidRPr="00A431E1">
              <w:rPr>
                <w:rFonts w:cs="Segoe UI"/>
                <w:sz w:val="18"/>
                <w:szCs w:val="18"/>
              </w:rPr>
              <w:t>Age</w:t>
            </w:r>
          </w:p>
        </w:tc>
        <w:tc>
          <w:tcPr>
            <w:tcW w:w="2126" w:type="dxa"/>
            <w:tcBorders>
              <w:top w:val="single" w:sz="4" w:space="0" w:color="B6DFE0" w:themeColor="background1" w:themeTint="66"/>
            </w:tcBorders>
          </w:tcPr>
          <w:p w14:paraId="5DA8C9D8" w14:textId="77777777" w:rsidR="00756CEB" w:rsidRPr="00A431E1" w:rsidRDefault="00756CEB" w:rsidP="00D03467">
            <w:pPr>
              <w:pStyle w:val="TableText"/>
            </w:pPr>
            <w:r w:rsidRPr="00A431E1">
              <w:t xml:space="preserve">16–19 </w:t>
            </w:r>
          </w:p>
        </w:tc>
        <w:tc>
          <w:tcPr>
            <w:tcW w:w="2339" w:type="dxa"/>
            <w:tcBorders>
              <w:top w:val="single" w:sz="4" w:space="0" w:color="B6DFE0" w:themeColor="background1" w:themeTint="66"/>
            </w:tcBorders>
            <w:vAlign w:val="center"/>
          </w:tcPr>
          <w:p w14:paraId="2F543C1C" w14:textId="77777777" w:rsidR="00756CEB" w:rsidRPr="00A431E1" w:rsidRDefault="00756CEB" w:rsidP="00D03467">
            <w:pPr>
              <w:pStyle w:val="TableText"/>
              <w:jc w:val="center"/>
            </w:pPr>
            <w:r w:rsidRPr="00A431E1">
              <w:rPr>
                <w:color w:val="000000"/>
              </w:rPr>
              <w:t>16 (10.1)</w:t>
            </w:r>
          </w:p>
        </w:tc>
        <w:tc>
          <w:tcPr>
            <w:tcW w:w="2339" w:type="dxa"/>
            <w:tcBorders>
              <w:top w:val="single" w:sz="4" w:space="0" w:color="B6DFE0" w:themeColor="background1" w:themeTint="66"/>
            </w:tcBorders>
            <w:vAlign w:val="center"/>
          </w:tcPr>
          <w:p w14:paraId="4D92D371" w14:textId="77777777" w:rsidR="00756CEB" w:rsidRPr="00A431E1" w:rsidRDefault="00756CEB" w:rsidP="00D03467">
            <w:pPr>
              <w:pStyle w:val="TableText"/>
              <w:jc w:val="center"/>
            </w:pPr>
            <w:r w:rsidRPr="00A431E1">
              <w:rPr>
                <w:color w:val="000000"/>
              </w:rPr>
              <w:t>13 (5.6)</w:t>
            </w:r>
          </w:p>
        </w:tc>
      </w:tr>
      <w:tr w:rsidR="00756CEB" w:rsidRPr="00A431E1" w14:paraId="584F86DB" w14:textId="77777777" w:rsidTr="00D03467">
        <w:trPr>
          <w:trHeight w:val="266"/>
        </w:trPr>
        <w:tc>
          <w:tcPr>
            <w:tcW w:w="851" w:type="dxa"/>
            <w:vMerge/>
            <w:textDirection w:val="btLr"/>
          </w:tcPr>
          <w:p w14:paraId="1A1022E7" w14:textId="77777777" w:rsidR="00756CEB" w:rsidRPr="00A431E1" w:rsidRDefault="00756CEB" w:rsidP="00493563">
            <w:pPr>
              <w:pStyle w:val="Number"/>
              <w:numPr>
                <w:ilvl w:val="0"/>
                <w:numId w:val="0"/>
              </w:numPr>
              <w:spacing w:before="0"/>
              <w:jc w:val="center"/>
              <w:rPr>
                <w:rFonts w:cs="Segoe UI"/>
                <w:sz w:val="18"/>
                <w:szCs w:val="18"/>
              </w:rPr>
            </w:pPr>
          </w:p>
        </w:tc>
        <w:tc>
          <w:tcPr>
            <w:tcW w:w="2126" w:type="dxa"/>
          </w:tcPr>
          <w:p w14:paraId="7817AF49" w14:textId="77777777" w:rsidR="00756CEB" w:rsidRPr="00A431E1" w:rsidRDefault="00756CEB" w:rsidP="00D03467">
            <w:pPr>
              <w:pStyle w:val="TableText"/>
            </w:pPr>
            <w:r w:rsidRPr="00A431E1">
              <w:t xml:space="preserve">20–29 </w:t>
            </w:r>
          </w:p>
        </w:tc>
        <w:tc>
          <w:tcPr>
            <w:tcW w:w="2339" w:type="dxa"/>
            <w:vAlign w:val="center"/>
          </w:tcPr>
          <w:p w14:paraId="3FAC8CA3" w14:textId="77777777" w:rsidR="00756CEB" w:rsidRPr="00A431E1" w:rsidRDefault="00756CEB" w:rsidP="00D03467">
            <w:pPr>
              <w:pStyle w:val="TableText"/>
              <w:jc w:val="center"/>
            </w:pPr>
            <w:r w:rsidRPr="00A431E1">
              <w:rPr>
                <w:color w:val="000000"/>
              </w:rPr>
              <w:t>265 (23.8)</w:t>
            </w:r>
          </w:p>
        </w:tc>
        <w:tc>
          <w:tcPr>
            <w:tcW w:w="2339" w:type="dxa"/>
            <w:vAlign w:val="center"/>
          </w:tcPr>
          <w:p w14:paraId="599C32A3" w14:textId="77777777" w:rsidR="00756CEB" w:rsidRPr="00A431E1" w:rsidRDefault="00756CEB" w:rsidP="00D03467">
            <w:pPr>
              <w:pStyle w:val="TableText"/>
              <w:jc w:val="center"/>
            </w:pPr>
            <w:r w:rsidRPr="00A431E1">
              <w:rPr>
                <w:color w:val="000000"/>
              </w:rPr>
              <w:t>202 (23.8)</w:t>
            </w:r>
          </w:p>
        </w:tc>
      </w:tr>
      <w:tr w:rsidR="00756CEB" w:rsidRPr="00A431E1" w14:paraId="27AFF4BE" w14:textId="77777777" w:rsidTr="00D03467">
        <w:trPr>
          <w:trHeight w:val="266"/>
        </w:trPr>
        <w:tc>
          <w:tcPr>
            <w:tcW w:w="851" w:type="dxa"/>
            <w:vMerge/>
            <w:textDirection w:val="btLr"/>
          </w:tcPr>
          <w:p w14:paraId="7DF5721F" w14:textId="77777777" w:rsidR="00756CEB" w:rsidRPr="00A431E1" w:rsidRDefault="00756CEB" w:rsidP="00493563">
            <w:pPr>
              <w:pStyle w:val="Number"/>
              <w:numPr>
                <w:ilvl w:val="0"/>
                <w:numId w:val="0"/>
              </w:numPr>
              <w:spacing w:before="0"/>
              <w:jc w:val="center"/>
              <w:rPr>
                <w:rFonts w:cs="Segoe UI"/>
                <w:sz w:val="18"/>
                <w:szCs w:val="18"/>
              </w:rPr>
            </w:pPr>
          </w:p>
        </w:tc>
        <w:tc>
          <w:tcPr>
            <w:tcW w:w="2126" w:type="dxa"/>
          </w:tcPr>
          <w:p w14:paraId="4C28050C" w14:textId="77777777" w:rsidR="00756CEB" w:rsidRPr="00A431E1" w:rsidRDefault="00756CEB" w:rsidP="00D03467">
            <w:pPr>
              <w:pStyle w:val="TableText"/>
            </w:pPr>
            <w:r w:rsidRPr="00A431E1">
              <w:t xml:space="preserve">30–39 </w:t>
            </w:r>
          </w:p>
        </w:tc>
        <w:tc>
          <w:tcPr>
            <w:tcW w:w="2339" w:type="dxa"/>
            <w:vAlign w:val="center"/>
          </w:tcPr>
          <w:p w14:paraId="36568BE1" w14:textId="77777777" w:rsidR="00756CEB" w:rsidRPr="00A431E1" w:rsidRDefault="00756CEB" w:rsidP="00D03467">
            <w:pPr>
              <w:pStyle w:val="TableText"/>
              <w:jc w:val="center"/>
            </w:pPr>
            <w:r w:rsidRPr="00A431E1">
              <w:rPr>
                <w:color w:val="000000"/>
              </w:rPr>
              <w:t>238 (30.3)</w:t>
            </w:r>
          </w:p>
        </w:tc>
        <w:tc>
          <w:tcPr>
            <w:tcW w:w="2339" w:type="dxa"/>
            <w:vAlign w:val="center"/>
          </w:tcPr>
          <w:p w14:paraId="31410D82" w14:textId="77777777" w:rsidR="00756CEB" w:rsidRPr="00A431E1" w:rsidRDefault="00756CEB" w:rsidP="00D03467">
            <w:pPr>
              <w:pStyle w:val="TableText"/>
              <w:jc w:val="center"/>
            </w:pPr>
            <w:r w:rsidRPr="00A431E1">
              <w:rPr>
                <w:color w:val="000000"/>
              </w:rPr>
              <w:t>384 (44.3)</w:t>
            </w:r>
          </w:p>
        </w:tc>
      </w:tr>
      <w:tr w:rsidR="00756CEB" w:rsidRPr="00A431E1" w14:paraId="2F37205E" w14:textId="77777777" w:rsidTr="00D03467">
        <w:trPr>
          <w:trHeight w:val="266"/>
        </w:trPr>
        <w:tc>
          <w:tcPr>
            <w:tcW w:w="851" w:type="dxa"/>
            <w:vMerge/>
            <w:textDirection w:val="btLr"/>
          </w:tcPr>
          <w:p w14:paraId="244CDF90" w14:textId="77777777" w:rsidR="00756CEB" w:rsidRPr="00A431E1" w:rsidRDefault="00756CEB" w:rsidP="00493563">
            <w:pPr>
              <w:pStyle w:val="Number"/>
              <w:numPr>
                <w:ilvl w:val="0"/>
                <w:numId w:val="0"/>
              </w:numPr>
              <w:spacing w:before="0"/>
              <w:jc w:val="center"/>
              <w:rPr>
                <w:rFonts w:cs="Segoe UI"/>
                <w:sz w:val="18"/>
                <w:szCs w:val="18"/>
              </w:rPr>
            </w:pPr>
          </w:p>
        </w:tc>
        <w:tc>
          <w:tcPr>
            <w:tcW w:w="2126" w:type="dxa"/>
          </w:tcPr>
          <w:p w14:paraId="3429562E" w14:textId="77777777" w:rsidR="00756CEB" w:rsidRPr="00A431E1" w:rsidRDefault="00756CEB" w:rsidP="00D03467">
            <w:pPr>
              <w:pStyle w:val="TableText"/>
            </w:pPr>
            <w:r w:rsidRPr="00A431E1">
              <w:t xml:space="preserve">40–49 </w:t>
            </w:r>
          </w:p>
        </w:tc>
        <w:tc>
          <w:tcPr>
            <w:tcW w:w="2339" w:type="dxa"/>
            <w:vAlign w:val="center"/>
          </w:tcPr>
          <w:p w14:paraId="30DBE566" w14:textId="77777777" w:rsidR="00756CEB" w:rsidRPr="00A431E1" w:rsidRDefault="00756CEB" w:rsidP="00D03467">
            <w:pPr>
              <w:pStyle w:val="TableText"/>
              <w:jc w:val="center"/>
            </w:pPr>
            <w:r w:rsidRPr="00A431E1">
              <w:rPr>
                <w:color w:val="000000"/>
              </w:rPr>
              <w:t>97 (27.2)</w:t>
            </w:r>
          </w:p>
        </w:tc>
        <w:tc>
          <w:tcPr>
            <w:tcW w:w="2339" w:type="dxa"/>
            <w:vAlign w:val="center"/>
          </w:tcPr>
          <w:p w14:paraId="7EFC46DA" w14:textId="77777777" w:rsidR="00756CEB" w:rsidRPr="00A431E1" w:rsidRDefault="00756CEB" w:rsidP="00D03467">
            <w:pPr>
              <w:pStyle w:val="TableText"/>
              <w:jc w:val="center"/>
            </w:pPr>
            <w:r w:rsidRPr="00A431E1">
              <w:rPr>
                <w:color w:val="000000"/>
              </w:rPr>
              <w:t>180 (40.8)</w:t>
            </w:r>
          </w:p>
        </w:tc>
      </w:tr>
      <w:tr w:rsidR="00756CEB" w:rsidRPr="00A431E1" w14:paraId="5D0C8283" w14:textId="77777777" w:rsidTr="00D03467">
        <w:trPr>
          <w:trHeight w:val="266"/>
        </w:trPr>
        <w:tc>
          <w:tcPr>
            <w:tcW w:w="851" w:type="dxa"/>
            <w:vMerge/>
            <w:textDirection w:val="btLr"/>
          </w:tcPr>
          <w:p w14:paraId="70E183B2" w14:textId="77777777" w:rsidR="00756CEB" w:rsidRPr="00A431E1" w:rsidRDefault="00756CEB" w:rsidP="00493563">
            <w:pPr>
              <w:pStyle w:val="Number"/>
              <w:numPr>
                <w:ilvl w:val="0"/>
                <w:numId w:val="0"/>
              </w:numPr>
              <w:spacing w:before="0"/>
              <w:jc w:val="center"/>
              <w:rPr>
                <w:rFonts w:cs="Segoe UI"/>
                <w:sz w:val="18"/>
                <w:szCs w:val="18"/>
              </w:rPr>
            </w:pPr>
          </w:p>
        </w:tc>
        <w:tc>
          <w:tcPr>
            <w:tcW w:w="2126" w:type="dxa"/>
          </w:tcPr>
          <w:p w14:paraId="168643CB" w14:textId="77777777" w:rsidR="00756CEB" w:rsidRPr="00A431E1" w:rsidRDefault="00756CEB" w:rsidP="00D03467">
            <w:pPr>
              <w:pStyle w:val="TableText"/>
            </w:pPr>
            <w:r w:rsidRPr="00A431E1">
              <w:t xml:space="preserve">50–59 </w:t>
            </w:r>
          </w:p>
        </w:tc>
        <w:tc>
          <w:tcPr>
            <w:tcW w:w="2339" w:type="dxa"/>
            <w:vAlign w:val="center"/>
          </w:tcPr>
          <w:p w14:paraId="37E38D9A" w14:textId="77777777" w:rsidR="00756CEB" w:rsidRPr="00A431E1" w:rsidRDefault="00756CEB" w:rsidP="00D03467">
            <w:pPr>
              <w:pStyle w:val="TableText"/>
              <w:jc w:val="center"/>
            </w:pPr>
            <w:r w:rsidRPr="00A431E1">
              <w:rPr>
                <w:color w:val="000000"/>
              </w:rPr>
              <w:t>72 (28.7)</w:t>
            </w:r>
          </w:p>
        </w:tc>
        <w:tc>
          <w:tcPr>
            <w:tcW w:w="2339" w:type="dxa"/>
            <w:vAlign w:val="center"/>
          </w:tcPr>
          <w:p w14:paraId="2FBC1208" w14:textId="77777777" w:rsidR="00756CEB" w:rsidRPr="00A431E1" w:rsidRDefault="00756CEB" w:rsidP="00D03467">
            <w:pPr>
              <w:pStyle w:val="TableText"/>
              <w:jc w:val="center"/>
            </w:pPr>
            <w:r w:rsidRPr="00A431E1">
              <w:rPr>
                <w:color w:val="000000"/>
              </w:rPr>
              <w:t>107 (34.6)</w:t>
            </w:r>
          </w:p>
        </w:tc>
      </w:tr>
      <w:tr w:rsidR="00756CEB" w:rsidRPr="00A431E1" w14:paraId="59AF3717" w14:textId="77777777" w:rsidTr="00D03467">
        <w:trPr>
          <w:trHeight w:val="266"/>
        </w:trPr>
        <w:tc>
          <w:tcPr>
            <w:tcW w:w="851" w:type="dxa"/>
            <w:vMerge/>
            <w:tcBorders>
              <w:bottom w:val="single" w:sz="4" w:space="0" w:color="B6DFE0" w:themeColor="background1" w:themeTint="66"/>
            </w:tcBorders>
            <w:textDirection w:val="btLr"/>
          </w:tcPr>
          <w:p w14:paraId="43F7D1FA" w14:textId="77777777" w:rsidR="00756CEB" w:rsidRPr="00A431E1" w:rsidRDefault="00756CEB" w:rsidP="00493563">
            <w:pPr>
              <w:pStyle w:val="Number"/>
              <w:numPr>
                <w:ilvl w:val="0"/>
                <w:numId w:val="0"/>
              </w:numPr>
              <w:spacing w:before="0"/>
              <w:jc w:val="center"/>
              <w:rPr>
                <w:rFonts w:cs="Segoe UI"/>
                <w:sz w:val="18"/>
                <w:szCs w:val="18"/>
              </w:rPr>
            </w:pPr>
          </w:p>
        </w:tc>
        <w:tc>
          <w:tcPr>
            <w:tcW w:w="2126" w:type="dxa"/>
            <w:tcBorders>
              <w:bottom w:val="single" w:sz="4" w:space="0" w:color="B6DFE0" w:themeColor="background1" w:themeTint="66"/>
            </w:tcBorders>
          </w:tcPr>
          <w:p w14:paraId="153F3D5D" w14:textId="77777777" w:rsidR="00756CEB" w:rsidRPr="00A431E1" w:rsidRDefault="00756CEB" w:rsidP="00D03467">
            <w:pPr>
              <w:pStyle w:val="TableText"/>
            </w:pPr>
            <w:r w:rsidRPr="00A431E1">
              <w:t>60+</w:t>
            </w:r>
          </w:p>
        </w:tc>
        <w:tc>
          <w:tcPr>
            <w:tcW w:w="2339" w:type="dxa"/>
            <w:tcBorders>
              <w:bottom w:val="single" w:sz="4" w:space="0" w:color="B6DFE0" w:themeColor="background1" w:themeTint="66"/>
            </w:tcBorders>
            <w:vAlign w:val="center"/>
          </w:tcPr>
          <w:p w14:paraId="3621CE96" w14:textId="77777777" w:rsidR="00756CEB" w:rsidRPr="00A431E1" w:rsidRDefault="00756CEB" w:rsidP="00D03467">
            <w:pPr>
              <w:pStyle w:val="TableText"/>
              <w:jc w:val="center"/>
            </w:pPr>
            <w:r w:rsidRPr="00A431E1">
              <w:rPr>
                <w:color w:val="000000"/>
              </w:rPr>
              <w:t>47 (25.1)</w:t>
            </w:r>
          </w:p>
        </w:tc>
        <w:tc>
          <w:tcPr>
            <w:tcW w:w="2339" w:type="dxa"/>
            <w:tcBorders>
              <w:bottom w:val="single" w:sz="4" w:space="0" w:color="B6DFE0" w:themeColor="background1" w:themeTint="66"/>
            </w:tcBorders>
            <w:vAlign w:val="center"/>
          </w:tcPr>
          <w:p w14:paraId="49FF1401" w14:textId="77777777" w:rsidR="00756CEB" w:rsidRPr="00A431E1" w:rsidRDefault="00756CEB" w:rsidP="00D03467">
            <w:pPr>
              <w:pStyle w:val="TableText"/>
              <w:jc w:val="center"/>
            </w:pPr>
            <w:r w:rsidRPr="00A431E1">
              <w:rPr>
                <w:color w:val="000000"/>
              </w:rPr>
              <w:t>68 (19.5)</w:t>
            </w:r>
          </w:p>
        </w:tc>
      </w:tr>
      <w:tr w:rsidR="00756CEB" w:rsidRPr="00A431E1" w14:paraId="2C248C85" w14:textId="77777777" w:rsidTr="00D03467">
        <w:trPr>
          <w:trHeight w:val="266"/>
        </w:trPr>
        <w:tc>
          <w:tcPr>
            <w:tcW w:w="851" w:type="dxa"/>
            <w:vMerge w:val="restart"/>
            <w:tcBorders>
              <w:top w:val="single" w:sz="4" w:space="0" w:color="B6DFE0" w:themeColor="background1" w:themeTint="66"/>
            </w:tcBorders>
            <w:textDirection w:val="btLr"/>
          </w:tcPr>
          <w:p w14:paraId="31E14732" w14:textId="77777777" w:rsidR="00756CEB" w:rsidRPr="00A431E1" w:rsidRDefault="00756CEB" w:rsidP="00493563">
            <w:pPr>
              <w:pStyle w:val="Number"/>
              <w:numPr>
                <w:ilvl w:val="0"/>
                <w:numId w:val="0"/>
              </w:numPr>
              <w:spacing w:before="0"/>
              <w:jc w:val="center"/>
              <w:rPr>
                <w:rFonts w:cs="Segoe UI"/>
                <w:sz w:val="18"/>
                <w:szCs w:val="18"/>
              </w:rPr>
            </w:pPr>
            <w:r w:rsidRPr="00A431E1">
              <w:rPr>
                <w:rFonts w:cs="Segoe UI"/>
                <w:sz w:val="18"/>
                <w:szCs w:val="18"/>
              </w:rPr>
              <w:t>Ethnicity</w:t>
            </w:r>
          </w:p>
        </w:tc>
        <w:tc>
          <w:tcPr>
            <w:tcW w:w="2126" w:type="dxa"/>
            <w:tcBorders>
              <w:top w:val="single" w:sz="4" w:space="0" w:color="B6DFE0" w:themeColor="background1" w:themeTint="66"/>
            </w:tcBorders>
          </w:tcPr>
          <w:p w14:paraId="2A751AD6" w14:textId="77777777" w:rsidR="00756CEB" w:rsidRPr="00A431E1" w:rsidRDefault="00756CEB" w:rsidP="00D03467">
            <w:pPr>
              <w:pStyle w:val="TableText"/>
            </w:pPr>
            <w:r w:rsidRPr="00A431E1">
              <w:t>European only</w:t>
            </w:r>
          </w:p>
        </w:tc>
        <w:tc>
          <w:tcPr>
            <w:tcW w:w="2339" w:type="dxa"/>
            <w:tcBorders>
              <w:top w:val="single" w:sz="4" w:space="0" w:color="B6DFE0" w:themeColor="background1" w:themeTint="66"/>
            </w:tcBorders>
            <w:vAlign w:val="center"/>
          </w:tcPr>
          <w:p w14:paraId="69935D21" w14:textId="77777777" w:rsidR="00756CEB" w:rsidRPr="00A431E1" w:rsidRDefault="00756CEB" w:rsidP="00D03467">
            <w:pPr>
              <w:pStyle w:val="TableText"/>
              <w:jc w:val="center"/>
            </w:pPr>
            <w:r w:rsidRPr="00A431E1">
              <w:rPr>
                <w:color w:val="000000"/>
              </w:rPr>
              <w:t>584 (24.8)</w:t>
            </w:r>
          </w:p>
        </w:tc>
        <w:tc>
          <w:tcPr>
            <w:tcW w:w="2339" w:type="dxa"/>
            <w:tcBorders>
              <w:top w:val="single" w:sz="4" w:space="0" w:color="B6DFE0" w:themeColor="background1" w:themeTint="66"/>
            </w:tcBorders>
            <w:vAlign w:val="center"/>
          </w:tcPr>
          <w:p w14:paraId="5568AF93" w14:textId="77777777" w:rsidR="00756CEB" w:rsidRPr="00A431E1" w:rsidRDefault="00756CEB" w:rsidP="00D03467">
            <w:pPr>
              <w:pStyle w:val="TableText"/>
              <w:jc w:val="center"/>
            </w:pPr>
            <w:r w:rsidRPr="00A431E1">
              <w:rPr>
                <w:color w:val="000000"/>
              </w:rPr>
              <w:t>635 (30.5)</w:t>
            </w:r>
          </w:p>
        </w:tc>
      </w:tr>
      <w:tr w:rsidR="00756CEB" w:rsidRPr="00A431E1" w14:paraId="6209C817" w14:textId="77777777" w:rsidTr="00D03467">
        <w:trPr>
          <w:trHeight w:val="266"/>
        </w:trPr>
        <w:tc>
          <w:tcPr>
            <w:tcW w:w="851" w:type="dxa"/>
            <w:vMerge/>
            <w:textDirection w:val="btLr"/>
          </w:tcPr>
          <w:p w14:paraId="112F964C" w14:textId="77777777" w:rsidR="00756CEB" w:rsidRPr="00A431E1" w:rsidRDefault="00756CEB" w:rsidP="00493563">
            <w:pPr>
              <w:pStyle w:val="Number"/>
              <w:numPr>
                <w:ilvl w:val="0"/>
                <w:numId w:val="0"/>
              </w:numPr>
              <w:spacing w:before="0"/>
              <w:jc w:val="center"/>
              <w:rPr>
                <w:rFonts w:cs="Segoe UI"/>
                <w:sz w:val="18"/>
                <w:szCs w:val="18"/>
              </w:rPr>
            </w:pPr>
          </w:p>
        </w:tc>
        <w:tc>
          <w:tcPr>
            <w:tcW w:w="2126" w:type="dxa"/>
          </w:tcPr>
          <w:p w14:paraId="69A59C20" w14:textId="77777777" w:rsidR="00756CEB" w:rsidRPr="00A431E1" w:rsidRDefault="00756CEB" w:rsidP="00D03467">
            <w:pPr>
              <w:pStyle w:val="TableText"/>
            </w:pPr>
            <w:r w:rsidRPr="00A431E1">
              <w:t xml:space="preserve">Māori </w:t>
            </w:r>
          </w:p>
        </w:tc>
        <w:tc>
          <w:tcPr>
            <w:tcW w:w="2339" w:type="dxa"/>
            <w:vAlign w:val="center"/>
          </w:tcPr>
          <w:p w14:paraId="11637283" w14:textId="77777777" w:rsidR="00756CEB" w:rsidRPr="00A431E1" w:rsidRDefault="00756CEB" w:rsidP="00D03467">
            <w:pPr>
              <w:pStyle w:val="TableText"/>
              <w:jc w:val="center"/>
            </w:pPr>
            <w:r w:rsidRPr="00A431E1">
              <w:rPr>
                <w:color w:val="000000"/>
              </w:rPr>
              <w:t>102 (23.6)</w:t>
            </w:r>
          </w:p>
        </w:tc>
        <w:tc>
          <w:tcPr>
            <w:tcW w:w="2339" w:type="dxa"/>
            <w:vAlign w:val="center"/>
          </w:tcPr>
          <w:p w14:paraId="2F2CBADF" w14:textId="77777777" w:rsidR="00756CEB" w:rsidRPr="00A431E1" w:rsidRDefault="00756CEB" w:rsidP="00D03467">
            <w:pPr>
              <w:pStyle w:val="TableText"/>
              <w:jc w:val="center"/>
            </w:pPr>
            <w:r w:rsidRPr="00A431E1">
              <w:rPr>
                <w:color w:val="000000"/>
              </w:rPr>
              <w:t>115 (25.5)</w:t>
            </w:r>
          </w:p>
        </w:tc>
      </w:tr>
      <w:tr w:rsidR="00756CEB" w:rsidRPr="00A431E1" w14:paraId="05BA7843" w14:textId="77777777" w:rsidTr="00D03467">
        <w:trPr>
          <w:trHeight w:val="266"/>
        </w:trPr>
        <w:tc>
          <w:tcPr>
            <w:tcW w:w="851" w:type="dxa"/>
            <w:vMerge/>
            <w:textDirection w:val="btLr"/>
          </w:tcPr>
          <w:p w14:paraId="2C4DF459" w14:textId="77777777" w:rsidR="00756CEB" w:rsidRPr="00A431E1" w:rsidRDefault="00756CEB" w:rsidP="00493563">
            <w:pPr>
              <w:pStyle w:val="Number"/>
              <w:numPr>
                <w:ilvl w:val="0"/>
                <w:numId w:val="0"/>
              </w:numPr>
              <w:spacing w:before="0"/>
              <w:jc w:val="center"/>
              <w:rPr>
                <w:rFonts w:cs="Segoe UI"/>
                <w:sz w:val="18"/>
                <w:szCs w:val="18"/>
              </w:rPr>
            </w:pPr>
          </w:p>
        </w:tc>
        <w:tc>
          <w:tcPr>
            <w:tcW w:w="2126" w:type="dxa"/>
          </w:tcPr>
          <w:p w14:paraId="45A3B394" w14:textId="4CC139F4" w:rsidR="00756CEB" w:rsidRPr="00A431E1" w:rsidRDefault="00756CEB" w:rsidP="00D03467">
            <w:pPr>
              <w:pStyle w:val="TableText"/>
            </w:pPr>
            <w:r w:rsidRPr="00A431E1">
              <w:t xml:space="preserve">Pacific </w:t>
            </w:r>
            <w:r w:rsidR="00DE0DC5">
              <w:t>peoples</w:t>
            </w:r>
          </w:p>
        </w:tc>
        <w:tc>
          <w:tcPr>
            <w:tcW w:w="2339" w:type="dxa"/>
            <w:vAlign w:val="center"/>
          </w:tcPr>
          <w:p w14:paraId="342D05EA" w14:textId="77777777" w:rsidR="00756CEB" w:rsidRPr="00A431E1" w:rsidRDefault="00756CEB" w:rsidP="00D03467">
            <w:pPr>
              <w:pStyle w:val="TableText"/>
              <w:jc w:val="center"/>
            </w:pPr>
            <w:r w:rsidRPr="00A431E1">
              <w:rPr>
                <w:color w:val="000000"/>
              </w:rPr>
              <w:t>17 (22.1)</w:t>
            </w:r>
          </w:p>
        </w:tc>
        <w:tc>
          <w:tcPr>
            <w:tcW w:w="2339" w:type="dxa"/>
            <w:vAlign w:val="center"/>
          </w:tcPr>
          <w:p w14:paraId="3E48B0FC" w14:textId="77777777" w:rsidR="00756CEB" w:rsidRPr="00A431E1" w:rsidRDefault="00756CEB" w:rsidP="00D03467">
            <w:pPr>
              <w:pStyle w:val="TableText"/>
              <w:jc w:val="center"/>
            </w:pPr>
            <w:r w:rsidRPr="00A431E1">
              <w:rPr>
                <w:color w:val="000000"/>
              </w:rPr>
              <w:t>19 (24.7)</w:t>
            </w:r>
          </w:p>
        </w:tc>
      </w:tr>
      <w:tr w:rsidR="00756CEB" w:rsidRPr="00A431E1" w14:paraId="2689F10C" w14:textId="77777777" w:rsidTr="00D03467">
        <w:trPr>
          <w:trHeight w:val="266"/>
        </w:trPr>
        <w:tc>
          <w:tcPr>
            <w:tcW w:w="851" w:type="dxa"/>
            <w:vMerge/>
            <w:textDirection w:val="btLr"/>
          </w:tcPr>
          <w:p w14:paraId="5DA4451B" w14:textId="77777777" w:rsidR="00756CEB" w:rsidRPr="00A431E1" w:rsidRDefault="00756CEB" w:rsidP="00493563">
            <w:pPr>
              <w:pStyle w:val="Number"/>
              <w:numPr>
                <w:ilvl w:val="0"/>
                <w:numId w:val="0"/>
              </w:numPr>
              <w:spacing w:before="0"/>
              <w:jc w:val="center"/>
              <w:rPr>
                <w:rFonts w:cs="Segoe UI"/>
                <w:sz w:val="18"/>
                <w:szCs w:val="18"/>
              </w:rPr>
            </w:pPr>
          </w:p>
        </w:tc>
        <w:tc>
          <w:tcPr>
            <w:tcW w:w="2126" w:type="dxa"/>
          </w:tcPr>
          <w:p w14:paraId="01FC0171" w14:textId="77777777" w:rsidR="00756CEB" w:rsidRPr="00A431E1" w:rsidRDefault="00756CEB" w:rsidP="00D03467">
            <w:pPr>
              <w:pStyle w:val="TableText"/>
            </w:pPr>
            <w:r w:rsidRPr="00A431E1">
              <w:t>Asian</w:t>
            </w:r>
          </w:p>
        </w:tc>
        <w:tc>
          <w:tcPr>
            <w:tcW w:w="2339" w:type="dxa"/>
            <w:vAlign w:val="center"/>
          </w:tcPr>
          <w:p w14:paraId="3BCFFD5B" w14:textId="77777777" w:rsidR="00756CEB" w:rsidRPr="00A431E1" w:rsidRDefault="00756CEB" w:rsidP="00D03467">
            <w:pPr>
              <w:pStyle w:val="TableText"/>
              <w:jc w:val="center"/>
            </w:pPr>
            <w:r w:rsidRPr="00A431E1">
              <w:rPr>
                <w:color w:val="000000"/>
              </w:rPr>
              <w:t>100 (34.1)</w:t>
            </w:r>
          </w:p>
        </w:tc>
        <w:tc>
          <w:tcPr>
            <w:tcW w:w="2339" w:type="dxa"/>
            <w:vAlign w:val="center"/>
          </w:tcPr>
          <w:p w14:paraId="35375378" w14:textId="77777777" w:rsidR="00756CEB" w:rsidRPr="00A431E1" w:rsidRDefault="00756CEB" w:rsidP="00D03467">
            <w:pPr>
              <w:pStyle w:val="TableText"/>
              <w:jc w:val="center"/>
            </w:pPr>
            <w:r w:rsidRPr="00A431E1">
              <w:rPr>
                <w:color w:val="000000"/>
              </w:rPr>
              <w:t>127 (42.1)</w:t>
            </w:r>
          </w:p>
        </w:tc>
      </w:tr>
      <w:tr w:rsidR="00756CEB" w:rsidRPr="00A431E1" w14:paraId="263671FD" w14:textId="77777777" w:rsidTr="00D03467">
        <w:trPr>
          <w:trHeight w:val="266"/>
        </w:trPr>
        <w:tc>
          <w:tcPr>
            <w:tcW w:w="851" w:type="dxa"/>
            <w:vMerge/>
            <w:tcBorders>
              <w:bottom w:val="single" w:sz="4" w:space="0" w:color="B6DFE0" w:themeColor="background1" w:themeTint="66"/>
            </w:tcBorders>
            <w:textDirection w:val="btLr"/>
          </w:tcPr>
          <w:p w14:paraId="14F113A8" w14:textId="77777777" w:rsidR="00756CEB" w:rsidRPr="00A431E1" w:rsidRDefault="00756CEB" w:rsidP="00493563">
            <w:pPr>
              <w:pStyle w:val="Number"/>
              <w:numPr>
                <w:ilvl w:val="0"/>
                <w:numId w:val="0"/>
              </w:numPr>
              <w:spacing w:before="0"/>
              <w:jc w:val="center"/>
              <w:rPr>
                <w:rFonts w:cs="Segoe UI"/>
                <w:sz w:val="18"/>
                <w:szCs w:val="18"/>
              </w:rPr>
            </w:pPr>
          </w:p>
        </w:tc>
        <w:tc>
          <w:tcPr>
            <w:tcW w:w="2126" w:type="dxa"/>
            <w:tcBorders>
              <w:bottom w:val="single" w:sz="4" w:space="0" w:color="B6DFE0" w:themeColor="background1" w:themeTint="66"/>
            </w:tcBorders>
          </w:tcPr>
          <w:p w14:paraId="7F8BD3A4" w14:textId="77777777" w:rsidR="00756CEB" w:rsidRPr="00A431E1" w:rsidRDefault="00756CEB" w:rsidP="00D03467">
            <w:pPr>
              <w:pStyle w:val="TableText"/>
            </w:pPr>
            <w:r w:rsidRPr="00A431E1">
              <w:t>MELAA or other</w:t>
            </w:r>
          </w:p>
        </w:tc>
        <w:tc>
          <w:tcPr>
            <w:tcW w:w="2339" w:type="dxa"/>
            <w:tcBorders>
              <w:bottom w:val="single" w:sz="4" w:space="0" w:color="B6DFE0" w:themeColor="background1" w:themeTint="66"/>
            </w:tcBorders>
            <w:vAlign w:val="center"/>
          </w:tcPr>
          <w:p w14:paraId="324342F3" w14:textId="77777777" w:rsidR="00756CEB" w:rsidRPr="00A431E1" w:rsidRDefault="00756CEB" w:rsidP="00D03467">
            <w:pPr>
              <w:pStyle w:val="TableText"/>
              <w:jc w:val="center"/>
            </w:pPr>
            <w:r w:rsidRPr="00A431E1">
              <w:rPr>
                <w:color w:val="000000"/>
              </w:rPr>
              <w:t>34 (30.6)</w:t>
            </w:r>
          </w:p>
        </w:tc>
        <w:tc>
          <w:tcPr>
            <w:tcW w:w="2339" w:type="dxa"/>
            <w:tcBorders>
              <w:bottom w:val="single" w:sz="4" w:space="0" w:color="B6DFE0" w:themeColor="background1" w:themeTint="66"/>
            </w:tcBorders>
            <w:vAlign w:val="center"/>
          </w:tcPr>
          <w:p w14:paraId="596C2E3B" w14:textId="77777777" w:rsidR="00756CEB" w:rsidRPr="00A431E1" w:rsidRDefault="00756CEB" w:rsidP="00D03467">
            <w:pPr>
              <w:pStyle w:val="TableText"/>
              <w:jc w:val="center"/>
            </w:pPr>
            <w:r w:rsidRPr="00A431E1">
              <w:rPr>
                <w:color w:val="000000"/>
              </w:rPr>
              <w:t>51 (46.0)</w:t>
            </w:r>
          </w:p>
        </w:tc>
      </w:tr>
      <w:tr w:rsidR="00756CEB" w:rsidRPr="00A431E1" w14:paraId="1A44586F" w14:textId="77777777" w:rsidTr="00D03467">
        <w:trPr>
          <w:trHeight w:val="266"/>
        </w:trPr>
        <w:tc>
          <w:tcPr>
            <w:tcW w:w="851" w:type="dxa"/>
            <w:vMerge w:val="restart"/>
            <w:tcBorders>
              <w:top w:val="single" w:sz="4" w:space="0" w:color="B6DFE0" w:themeColor="background1" w:themeTint="66"/>
            </w:tcBorders>
            <w:textDirection w:val="btLr"/>
          </w:tcPr>
          <w:p w14:paraId="11BFC79C" w14:textId="77777777" w:rsidR="00756CEB" w:rsidRPr="00A431E1" w:rsidRDefault="00756CEB" w:rsidP="00493563">
            <w:pPr>
              <w:pStyle w:val="Number"/>
              <w:numPr>
                <w:ilvl w:val="0"/>
                <w:numId w:val="0"/>
              </w:numPr>
              <w:spacing w:before="0"/>
              <w:jc w:val="center"/>
              <w:rPr>
                <w:rFonts w:cs="Segoe UI"/>
                <w:sz w:val="18"/>
                <w:szCs w:val="18"/>
              </w:rPr>
            </w:pPr>
            <w:r w:rsidRPr="00A431E1">
              <w:rPr>
                <w:rFonts w:cs="Segoe UI"/>
                <w:sz w:val="18"/>
                <w:szCs w:val="18"/>
              </w:rPr>
              <w:t>Region</w:t>
            </w:r>
          </w:p>
        </w:tc>
        <w:tc>
          <w:tcPr>
            <w:tcW w:w="2126" w:type="dxa"/>
            <w:tcBorders>
              <w:top w:val="single" w:sz="4" w:space="0" w:color="B6DFE0" w:themeColor="background1" w:themeTint="66"/>
            </w:tcBorders>
          </w:tcPr>
          <w:p w14:paraId="05597734" w14:textId="77777777" w:rsidR="00756CEB" w:rsidRPr="00A431E1" w:rsidRDefault="00756CEB" w:rsidP="00D03467">
            <w:pPr>
              <w:pStyle w:val="TableText"/>
            </w:pPr>
            <w:r w:rsidRPr="00A431E1">
              <w:t>Auckland</w:t>
            </w:r>
          </w:p>
        </w:tc>
        <w:tc>
          <w:tcPr>
            <w:tcW w:w="2339" w:type="dxa"/>
            <w:tcBorders>
              <w:top w:val="single" w:sz="4" w:space="0" w:color="B6DFE0" w:themeColor="background1" w:themeTint="66"/>
            </w:tcBorders>
            <w:vAlign w:val="center"/>
          </w:tcPr>
          <w:p w14:paraId="543EBCF6" w14:textId="77777777" w:rsidR="00756CEB" w:rsidRPr="00A431E1" w:rsidRDefault="00756CEB" w:rsidP="00D03467">
            <w:pPr>
              <w:pStyle w:val="TableText"/>
              <w:jc w:val="center"/>
            </w:pPr>
            <w:r w:rsidRPr="00A431E1">
              <w:rPr>
                <w:color w:val="000000"/>
              </w:rPr>
              <w:t>362 (31.2)</w:t>
            </w:r>
          </w:p>
        </w:tc>
        <w:tc>
          <w:tcPr>
            <w:tcW w:w="2339" w:type="dxa"/>
            <w:tcBorders>
              <w:top w:val="single" w:sz="4" w:space="0" w:color="B6DFE0" w:themeColor="background1" w:themeTint="66"/>
            </w:tcBorders>
            <w:vAlign w:val="center"/>
          </w:tcPr>
          <w:p w14:paraId="05E4169E" w14:textId="77777777" w:rsidR="00756CEB" w:rsidRPr="00A431E1" w:rsidRDefault="00756CEB" w:rsidP="00D03467">
            <w:pPr>
              <w:pStyle w:val="TableText"/>
              <w:jc w:val="center"/>
            </w:pPr>
            <w:r w:rsidRPr="00A431E1">
              <w:rPr>
                <w:color w:val="000000"/>
              </w:rPr>
              <w:t>500 (39.4)</w:t>
            </w:r>
          </w:p>
        </w:tc>
      </w:tr>
      <w:tr w:rsidR="00756CEB" w:rsidRPr="00A431E1" w14:paraId="6E39D06C" w14:textId="77777777" w:rsidTr="00D03467">
        <w:trPr>
          <w:trHeight w:val="266"/>
        </w:trPr>
        <w:tc>
          <w:tcPr>
            <w:tcW w:w="851" w:type="dxa"/>
            <w:vMerge/>
            <w:textDirection w:val="btLr"/>
          </w:tcPr>
          <w:p w14:paraId="4B01542B" w14:textId="77777777" w:rsidR="00756CEB" w:rsidRPr="00A431E1" w:rsidRDefault="00756CEB" w:rsidP="00493563">
            <w:pPr>
              <w:pStyle w:val="Number"/>
              <w:numPr>
                <w:ilvl w:val="0"/>
                <w:numId w:val="0"/>
              </w:numPr>
              <w:spacing w:before="0"/>
              <w:rPr>
                <w:rFonts w:cs="Segoe UI"/>
                <w:sz w:val="18"/>
                <w:szCs w:val="18"/>
              </w:rPr>
            </w:pPr>
          </w:p>
        </w:tc>
        <w:tc>
          <w:tcPr>
            <w:tcW w:w="2126" w:type="dxa"/>
          </w:tcPr>
          <w:p w14:paraId="0D06D828" w14:textId="77777777" w:rsidR="00756CEB" w:rsidRPr="00A431E1" w:rsidRDefault="00756CEB" w:rsidP="00D03467">
            <w:pPr>
              <w:pStyle w:val="TableText"/>
            </w:pPr>
            <w:r w:rsidRPr="00A431E1">
              <w:t>Waikato</w:t>
            </w:r>
          </w:p>
        </w:tc>
        <w:tc>
          <w:tcPr>
            <w:tcW w:w="2339" w:type="dxa"/>
            <w:vAlign w:val="center"/>
          </w:tcPr>
          <w:p w14:paraId="5A9F2489" w14:textId="77777777" w:rsidR="00756CEB" w:rsidRPr="00A431E1" w:rsidRDefault="00756CEB" w:rsidP="00D03467">
            <w:pPr>
              <w:pStyle w:val="TableText"/>
              <w:jc w:val="center"/>
            </w:pPr>
            <w:r w:rsidRPr="00A431E1">
              <w:rPr>
                <w:color w:val="000000"/>
              </w:rPr>
              <w:t>36 (18.6)</w:t>
            </w:r>
          </w:p>
        </w:tc>
        <w:tc>
          <w:tcPr>
            <w:tcW w:w="2339" w:type="dxa"/>
            <w:vAlign w:val="center"/>
          </w:tcPr>
          <w:p w14:paraId="264989D7" w14:textId="77777777" w:rsidR="00756CEB" w:rsidRPr="00A431E1" w:rsidRDefault="00756CEB" w:rsidP="00D03467">
            <w:pPr>
              <w:pStyle w:val="TableText"/>
              <w:jc w:val="center"/>
            </w:pPr>
            <w:r w:rsidRPr="00A431E1">
              <w:rPr>
                <w:color w:val="000000"/>
              </w:rPr>
              <w:t>50 (25.6)</w:t>
            </w:r>
          </w:p>
        </w:tc>
      </w:tr>
      <w:tr w:rsidR="00756CEB" w:rsidRPr="00A431E1" w14:paraId="55C93E63" w14:textId="77777777" w:rsidTr="00D03467">
        <w:trPr>
          <w:trHeight w:val="266"/>
        </w:trPr>
        <w:tc>
          <w:tcPr>
            <w:tcW w:w="851" w:type="dxa"/>
            <w:vMerge/>
            <w:textDirection w:val="btLr"/>
          </w:tcPr>
          <w:p w14:paraId="3AFDBED7" w14:textId="77777777" w:rsidR="00756CEB" w:rsidRPr="00A431E1" w:rsidRDefault="00756CEB" w:rsidP="00493563">
            <w:pPr>
              <w:pStyle w:val="Number"/>
              <w:numPr>
                <w:ilvl w:val="0"/>
                <w:numId w:val="0"/>
              </w:numPr>
              <w:spacing w:before="0"/>
              <w:rPr>
                <w:rFonts w:cs="Segoe UI"/>
                <w:sz w:val="18"/>
                <w:szCs w:val="18"/>
              </w:rPr>
            </w:pPr>
          </w:p>
        </w:tc>
        <w:tc>
          <w:tcPr>
            <w:tcW w:w="2126" w:type="dxa"/>
          </w:tcPr>
          <w:p w14:paraId="338EFE78" w14:textId="77777777" w:rsidR="00756CEB" w:rsidRPr="00A431E1" w:rsidRDefault="00756CEB" w:rsidP="00D03467">
            <w:pPr>
              <w:pStyle w:val="TableText"/>
            </w:pPr>
            <w:r w:rsidRPr="00A431E1">
              <w:t>Wellington</w:t>
            </w:r>
          </w:p>
        </w:tc>
        <w:tc>
          <w:tcPr>
            <w:tcW w:w="2339" w:type="dxa"/>
            <w:vAlign w:val="center"/>
          </w:tcPr>
          <w:p w14:paraId="0FC51C8F" w14:textId="77777777" w:rsidR="00756CEB" w:rsidRPr="00A431E1" w:rsidRDefault="00756CEB" w:rsidP="00D03467">
            <w:pPr>
              <w:pStyle w:val="TableText"/>
              <w:jc w:val="center"/>
            </w:pPr>
            <w:r w:rsidRPr="00A431E1">
              <w:rPr>
                <w:color w:val="000000"/>
              </w:rPr>
              <w:t>150 (26.0)</w:t>
            </w:r>
          </w:p>
        </w:tc>
        <w:tc>
          <w:tcPr>
            <w:tcW w:w="2339" w:type="dxa"/>
            <w:vAlign w:val="center"/>
          </w:tcPr>
          <w:p w14:paraId="17E5610F" w14:textId="77777777" w:rsidR="00756CEB" w:rsidRPr="00A431E1" w:rsidRDefault="00756CEB" w:rsidP="00D03467">
            <w:pPr>
              <w:pStyle w:val="TableText"/>
              <w:jc w:val="center"/>
            </w:pPr>
            <w:r w:rsidRPr="00A431E1">
              <w:rPr>
                <w:color w:val="000000"/>
              </w:rPr>
              <w:t>168 (29.5)</w:t>
            </w:r>
          </w:p>
        </w:tc>
      </w:tr>
      <w:tr w:rsidR="00756CEB" w:rsidRPr="00A431E1" w14:paraId="5CFDD05B" w14:textId="77777777" w:rsidTr="00D03467">
        <w:trPr>
          <w:trHeight w:val="266"/>
        </w:trPr>
        <w:tc>
          <w:tcPr>
            <w:tcW w:w="851" w:type="dxa"/>
            <w:vMerge/>
            <w:textDirection w:val="btLr"/>
          </w:tcPr>
          <w:p w14:paraId="246B2FD0" w14:textId="77777777" w:rsidR="00756CEB" w:rsidRPr="00A431E1" w:rsidRDefault="00756CEB" w:rsidP="00493563">
            <w:pPr>
              <w:pStyle w:val="Number"/>
              <w:numPr>
                <w:ilvl w:val="0"/>
                <w:numId w:val="0"/>
              </w:numPr>
              <w:spacing w:before="0"/>
              <w:rPr>
                <w:rFonts w:cs="Segoe UI"/>
                <w:sz w:val="18"/>
                <w:szCs w:val="18"/>
              </w:rPr>
            </w:pPr>
          </w:p>
        </w:tc>
        <w:tc>
          <w:tcPr>
            <w:tcW w:w="2126" w:type="dxa"/>
          </w:tcPr>
          <w:p w14:paraId="3F15FBDB" w14:textId="77777777" w:rsidR="00756CEB" w:rsidRPr="00A431E1" w:rsidRDefault="00756CEB" w:rsidP="00D03467">
            <w:pPr>
              <w:pStyle w:val="TableText"/>
            </w:pPr>
            <w:r w:rsidRPr="00A431E1">
              <w:t>Canterbury</w:t>
            </w:r>
          </w:p>
        </w:tc>
        <w:tc>
          <w:tcPr>
            <w:tcW w:w="2339" w:type="dxa"/>
            <w:vAlign w:val="center"/>
          </w:tcPr>
          <w:p w14:paraId="496BCA5D" w14:textId="77777777" w:rsidR="00756CEB" w:rsidRPr="00A431E1" w:rsidRDefault="00756CEB" w:rsidP="00D03467">
            <w:pPr>
              <w:pStyle w:val="TableText"/>
              <w:jc w:val="center"/>
            </w:pPr>
            <w:r w:rsidRPr="00A431E1">
              <w:rPr>
                <w:color w:val="000000"/>
              </w:rPr>
              <w:t>76 (21.9)</w:t>
            </w:r>
          </w:p>
        </w:tc>
        <w:tc>
          <w:tcPr>
            <w:tcW w:w="2339" w:type="dxa"/>
            <w:vAlign w:val="center"/>
          </w:tcPr>
          <w:p w14:paraId="473F2867" w14:textId="77777777" w:rsidR="00756CEB" w:rsidRPr="00A431E1" w:rsidRDefault="00756CEB" w:rsidP="00D03467">
            <w:pPr>
              <w:pStyle w:val="TableText"/>
              <w:jc w:val="center"/>
            </w:pPr>
            <w:r w:rsidRPr="00A431E1">
              <w:rPr>
                <w:color w:val="000000"/>
              </w:rPr>
              <w:t>96 (27.3)</w:t>
            </w:r>
          </w:p>
        </w:tc>
      </w:tr>
      <w:tr w:rsidR="00756CEB" w:rsidRPr="00A431E1" w14:paraId="7214043A" w14:textId="77777777" w:rsidTr="00D03467">
        <w:trPr>
          <w:trHeight w:val="266"/>
        </w:trPr>
        <w:tc>
          <w:tcPr>
            <w:tcW w:w="851" w:type="dxa"/>
            <w:vMerge/>
            <w:textDirection w:val="btLr"/>
          </w:tcPr>
          <w:p w14:paraId="102F2434" w14:textId="77777777" w:rsidR="00756CEB" w:rsidRPr="00A431E1" w:rsidRDefault="00756CEB" w:rsidP="00493563">
            <w:pPr>
              <w:pStyle w:val="Number"/>
              <w:numPr>
                <w:ilvl w:val="0"/>
                <w:numId w:val="0"/>
              </w:numPr>
              <w:spacing w:before="0"/>
              <w:rPr>
                <w:rFonts w:cs="Segoe UI"/>
                <w:sz w:val="18"/>
                <w:szCs w:val="18"/>
              </w:rPr>
            </w:pPr>
          </w:p>
        </w:tc>
        <w:tc>
          <w:tcPr>
            <w:tcW w:w="2126" w:type="dxa"/>
          </w:tcPr>
          <w:p w14:paraId="7B8C9D01" w14:textId="77777777" w:rsidR="00756CEB" w:rsidRPr="00A431E1" w:rsidRDefault="00756CEB" w:rsidP="00D03467">
            <w:pPr>
              <w:pStyle w:val="TableText"/>
            </w:pPr>
            <w:r w:rsidRPr="00A431E1">
              <w:t>Otago</w:t>
            </w:r>
          </w:p>
        </w:tc>
        <w:tc>
          <w:tcPr>
            <w:tcW w:w="2339" w:type="dxa"/>
            <w:vAlign w:val="center"/>
          </w:tcPr>
          <w:p w14:paraId="5C701F74" w14:textId="77777777" w:rsidR="00756CEB" w:rsidRPr="00A431E1" w:rsidRDefault="00756CEB" w:rsidP="00D03467">
            <w:pPr>
              <w:pStyle w:val="TableText"/>
              <w:jc w:val="center"/>
            </w:pPr>
            <w:r w:rsidRPr="00A431E1">
              <w:rPr>
                <w:color w:val="000000"/>
              </w:rPr>
              <w:t>29 (18.4)</w:t>
            </w:r>
          </w:p>
        </w:tc>
        <w:tc>
          <w:tcPr>
            <w:tcW w:w="2339" w:type="dxa"/>
            <w:vAlign w:val="center"/>
          </w:tcPr>
          <w:p w14:paraId="54739B27" w14:textId="77777777" w:rsidR="00756CEB" w:rsidRPr="00A431E1" w:rsidRDefault="00756CEB" w:rsidP="00D03467">
            <w:pPr>
              <w:pStyle w:val="TableText"/>
              <w:jc w:val="center"/>
            </w:pPr>
            <w:r w:rsidRPr="00A431E1">
              <w:rPr>
                <w:color w:val="000000"/>
              </w:rPr>
              <w:t>29 (22.0)</w:t>
            </w:r>
          </w:p>
        </w:tc>
      </w:tr>
      <w:tr w:rsidR="00756CEB" w:rsidRPr="00A431E1" w14:paraId="0873E90A" w14:textId="77777777" w:rsidTr="00D03467">
        <w:trPr>
          <w:trHeight w:val="266"/>
        </w:trPr>
        <w:tc>
          <w:tcPr>
            <w:tcW w:w="851" w:type="dxa"/>
            <w:vMerge/>
            <w:tcBorders>
              <w:bottom w:val="single" w:sz="4" w:space="0" w:color="B6DFE0" w:themeColor="background1" w:themeTint="66"/>
            </w:tcBorders>
            <w:textDirection w:val="btLr"/>
          </w:tcPr>
          <w:p w14:paraId="04F315D7" w14:textId="77777777" w:rsidR="00756CEB" w:rsidRPr="00A431E1" w:rsidRDefault="00756CEB" w:rsidP="00493563">
            <w:pPr>
              <w:pStyle w:val="Number"/>
              <w:numPr>
                <w:ilvl w:val="0"/>
                <w:numId w:val="0"/>
              </w:numPr>
              <w:spacing w:before="0"/>
              <w:rPr>
                <w:rFonts w:cs="Segoe UI"/>
                <w:sz w:val="18"/>
                <w:szCs w:val="18"/>
              </w:rPr>
            </w:pPr>
          </w:p>
        </w:tc>
        <w:tc>
          <w:tcPr>
            <w:tcW w:w="2126" w:type="dxa"/>
            <w:tcBorders>
              <w:bottom w:val="single" w:sz="4" w:space="0" w:color="B6DFE0" w:themeColor="background1" w:themeTint="66"/>
            </w:tcBorders>
          </w:tcPr>
          <w:p w14:paraId="7C999AD0" w14:textId="77777777" w:rsidR="00756CEB" w:rsidRPr="00A431E1" w:rsidRDefault="00756CEB" w:rsidP="00D03467">
            <w:pPr>
              <w:pStyle w:val="TableText"/>
            </w:pPr>
            <w:r w:rsidRPr="00A431E1">
              <w:t>Rest of NZ</w:t>
            </w:r>
          </w:p>
        </w:tc>
        <w:tc>
          <w:tcPr>
            <w:tcW w:w="2339" w:type="dxa"/>
            <w:tcBorders>
              <w:bottom w:val="single" w:sz="4" w:space="0" w:color="B6DFE0" w:themeColor="background1" w:themeTint="66"/>
            </w:tcBorders>
            <w:vAlign w:val="center"/>
          </w:tcPr>
          <w:p w14:paraId="2BD5293B" w14:textId="77777777" w:rsidR="00756CEB" w:rsidRPr="00A431E1" w:rsidRDefault="00756CEB" w:rsidP="00D03467">
            <w:pPr>
              <w:pStyle w:val="TableText"/>
              <w:jc w:val="center"/>
            </w:pPr>
            <w:r w:rsidRPr="00A431E1">
              <w:rPr>
                <w:color w:val="000000"/>
              </w:rPr>
              <w:t>85 (20.6)</w:t>
            </w:r>
          </w:p>
        </w:tc>
        <w:tc>
          <w:tcPr>
            <w:tcW w:w="2339" w:type="dxa"/>
            <w:tcBorders>
              <w:bottom w:val="single" w:sz="4" w:space="0" w:color="B6DFE0" w:themeColor="background1" w:themeTint="66"/>
            </w:tcBorders>
            <w:vAlign w:val="center"/>
          </w:tcPr>
          <w:p w14:paraId="2B9B8617" w14:textId="77777777" w:rsidR="00756CEB" w:rsidRPr="00A431E1" w:rsidRDefault="00756CEB" w:rsidP="00D03467">
            <w:pPr>
              <w:pStyle w:val="TableText"/>
              <w:jc w:val="center"/>
            </w:pPr>
            <w:r w:rsidRPr="00A431E1">
              <w:rPr>
                <w:color w:val="000000"/>
              </w:rPr>
              <w:t>103 (20.4)</w:t>
            </w:r>
          </w:p>
        </w:tc>
      </w:tr>
    </w:tbl>
    <w:p w14:paraId="61BFDF73" w14:textId="47B5D7E4" w:rsidR="00756CEB" w:rsidRPr="00A431E1" w:rsidRDefault="00756CEB" w:rsidP="00D03467">
      <w:pPr>
        <w:pStyle w:val="Source"/>
      </w:pPr>
      <w:r w:rsidRPr="00A431E1">
        <w:t>Data source: SPOTS</w:t>
      </w:r>
    </w:p>
    <w:p w14:paraId="18EC2F2C" w14:textId="10318FDB" w:rsidR="00756CEB" w:rsidRPr="00A431E1" w:rsidRDefault="00756CEB" w:rsidP="00D03467">
      <w:pPr>
        <w:pStyle w:val="Note"/>
      </w:pPr>
      <w:r w:rsidRPr="00A431E1">
        <w:t xml:space="preserve">Denominator: </w:t>
      </w:r>
      <w:r w:rsidR="00A33619" w:rsidRPr="00A431E1">
        <w:t>P</w:t>
      </w:r>
      <w:r w:rsidRPr="00A431E1">
        <w:t>articipants not diagnosed with HIV (N=3</w:t>
      </w:r>
      <w:r w:rsidR="00871D90" w:rsidRPr="00A431E1">
        <w:t>,</w:t>
      </w:r>
      <w:r w:rsidRPr="00A431E1">
        <w:t>297 in 2022, N=3</w:t>
      </w:r>
      <w:r w:rsidR="00871D90" w:rsidRPr="00A431E1">
        <w:t>,</w:t>
      </w:r>
      <w:r w:rsidRPr="00A431E1">
        <w:t xml:space="preserve">052 in 2025). </w:t>
      </w:r>
    </w:p>
    <w:p w14:paraId="37DA7025" w14:textId="77777777" w:rsidR="00756CEB" w:rsidRPr="00A431E1" w:rsidRDefault="00756CEB" w:rsidP="00756CEB">
      <w:pPr>
        <w:pStyle w:val="Number"/>
        <w:numPr>
          <w:ilvl w:val="0"/>
          <w:numId w:val="0"/>
        </w:numPr>
        <w:spacing w:before="120" w:after="60"/>
        <w:rPr>
          <w:rFonts w:cs="Segoe UI"/>
          <w:sz w:val="20"/>
          <w:szCs w:val="20"/>
        </w:rPr>
      </w:pPr>
    </w:p>
    <w:p w14:paraId="2D18349C" w14:textId="77777777" w:rsidR="00756CEB" w:rsidRPr="00A431E1" w:rsidRDefault="00756CEB" w:rsidP="00A312CB">
      <w:pPr>
        <w:pStyle w:val="Indicator"/>
        <w:rPr>
          <w:szCs w:val="21"/>
          <w:highlight w:val="yellow"/>
        </w:rPr>
      </w:pPr>
    </w:p>
    <w:p w14:paraId="2E9445E3" w14:textId="77777777" w:rsidR="009B372E" w:rsidRPr="00A431E1" w:rsidRDefault="009B372E">
      <w:pPr>
        <w:rPr>
          <w:b/>
          <w:szCs w:val="21"/>
        </w:rPr>
      </w:pPr>
      <w:bookmarkStart w:id="71" w:name="_Toc205814276"/>
      <w:bookmarkEnd w:id="68"/>
      <w:r w:rsidRPr="00A431E1">
        <w:rPr>
          <w:szCs w:val="21"/>
        </w:rPr>
        <w:br w:type="page"/>
      </w:r>
    </w:p>
    <w:p w14:paraId="4820E776" w14:textId="4DB143C6" w:rsidR="00D4297D" w:rsidRPr="00A431E1" w:rsidRDefault="00D4297D" w:rsidP="00A312CB">
      <w:pPr>
        <w:pStyle w:val="Indicator"/>
        <w:rPr>
          <w:szCs w:val="21"/>
        </w:rPr>
      </w:pPr>
      <w:bookmarkStart w:id="72" w:name="_Toc214422736"/>
      <w:r w:rsidRPr="00A431E1">
        <w:rPr>
          <w:szCs w:val="21"/>
        </w:rPr>
        <w:lastRenderedPageBreak/>
        <w:t>Indicator 9</w:t>
      </w:r>
      <w:r w:rsidR="00995D8C" w:rsidRPr="00A431E1">
        <w:rPr>
          <w:szCs w:val="21"/>
        </w:rPr>
        <w:t>:</w:t>
      </w:r>
      <w:r w:rsidRPr="00A431E1">
        <w:rPr>
          <w:szCs w:val="21"/>
        </w:rPr>
        <w:t xml:space="preserve"> </w:t>
      </w:r>
      <w:proofErr w:type="spellStart"/>
      <w:r w:rsidRPr="00A431E1">
        <w:rPr>
          <w:rFonts w:cs="Segoe UI"/>
          <w:szCs w:val="21"/>
        </w:rPr>
        <w:t>PrEP</w:t>
      </w:r>
      <w:proofErr w:type="spellEnd"/>
      <w:r w:rsidRPr="00A431E1">
        <w:rPr>
          <w:rFonts w:cs="Segoe UI"/>
          <w:szCs w:val="21"/>
        </w:rPr>
        <w:t xml:space="preserve"> cascade: </w:t>
      </w:r>
      <w:proofErr w:type="spellStart"/>
      <w:r w:rsidR="0077618A" w:rsidRPr="00A431E1">
        <w:rPr>
          <w:rFonts w:cs="Segoe UI"/>
          <w:szCs w:val="21"/>
        </w:rPr>
        <w:t>PrEP</w:t>
      </w:r>
      <w:proofErr w:type="spellEnd"/>
      <w:r w:rsidR="0077618A" w:rsidRPr="00A431E1">
        <w:rPr>
          <w:rFonts w:cs="Segoe UI"/>
          <w:szCs w:val="21"/>
        </w:rPr>
        <w:t xml:space="preserve"> </w:t>
      </w:r>
      <w:r w:rsidRPr="00A431E1">
        <w:rPr>
          <w:rFonts w:cs="Segoe UI"/>
          <w:szCs w:val="21"/>
        </w:rPr>
        <w:t>suitability</w:t>
      </w:r>
      <w:bookmarkEnd w:id="71"/>
      <w:r w:rsidR="00DA49DC" w:rsidRPr="00A431E1">
        <w:rPr>
          <w:rFonts w:cs="Segoe UI"/>
          <w:szCs w:val="21"/>
        </w:rPr>
        <w:t xml:space="preserve"> among those not diagnosed with HIV</w:t>
      </w:r>
      <w:r w:rsidRPr="00A431E1">
        <w:rPr>
          <w:rFonts w:cs="Segoe UI"/>
          <w:szCs w:val="21"/>
        </w:rPr>
        <w:t xml:space="preserve">, </w:t>
      </w:r>
      <w:r w:rsidR="00AA3BDE" w:rsidRPr="00A431E1">
        <w:rPr>
          <w:rFonts w:cs="Segoe UI"/>
          <w:szCs w:val="21"/>
        </w:rPr>
        <w:t xml:space="preserve">and </w:t>
      </w:r>
      <w:r w:rsidR="00364D14" w:rsidRPr="00A431E1">
        <w:rPr>
          <w:rFonts w:cs="Segoe UI"/>
          <w:szCs w:val="21"/>
        </w:rPr>
        <w:t>percent</w:t>
      </w:r>
      <w:r w:rsidR="00871D90" w:rsidRPr="00A431E1">
        <w:rPr>
          <w:rFonts w:cs="Segoe UI"/>
          <w:szCs w:val="21"/>
        </w:rPr>
        <w:t>age</w:t>
      </w:r>
      <w:r w:rsidR="00364D14" w:rsidRPr="00A431E1">
        <w:rPr>
          <w:rFonts w:cs="Segoe UI"/>
          <w:szCs w:val="21"/>
        </w:rPr>
        <w:t xml:space="preserve"> </w:t>
      </w:r>
      <w:r w:rsidRPr="00A431E1">
        <w:rPr>
          <w:rFonts w:cs="Segoe UI"/>
          <w:szCs w:val="21"/>
        </w:rPr>
        <w:t>aware</w:t>
      </w:r>
      <w:r w:rsidR="00871D90" w:rsidRPr="00A431E1">
        <w:rPr>
          <w:rFonts w:cs="Segoe UI"/>
          <w:szCs w:val="21"/>
        </w:rPr>
        <w:t xml:space="preserve"> of</w:t>
      </w:r>
      <w:r w:rsidRPr="00A431E1">
        <w:rPr>
          <w:rFonts w:cs="Segoe UI"/>
          <w:szCs w:val="21"/>
        </w:rPr>
        <w:t>, willing</w:t>
      </w:r>
      <w:r w:rsidR="00364D14" w:rsidRPr="00A431E1">
        <w:rPr>
          <w:rFonts w:cs="Segoe UI"/>
          <w:szCs w:val="21"/>
        </w:rPr>
        <w:t xml:space="preserve"> </w:t>
      </w:r>
      <w:r w:rsidR="00871D90" w:rsidRPr="00A431E1">
        <w:rPr>
          <w:rFonts w:cs="Segoe UI"/>
          <w:szCs w:val="21"/>
        </w:rPr>
        <w:t xml:space="preserve">to use </w:t>
      </w:r>
      <w:r w:rsidR="00364D14" w:rsidRPr="00A431E1">
        <w:rPr>
          <w:rFonts w:cs="Segoe UI"/>
          <w:szCs w:val="21"/>
        </w:rPr>
        <w:t>and</w:t>
      </w:r>
      <w:r w:rsidRPr="00A431E1">
        <w:rPr>
          <w:rFonts w:cs="Segoe UI"/>
          <w:szCs w:val="21"/>
        </w:rPr>
        <w:t xml:space="preserve"> us</w:t>
      </w:r>
      <w:r w:rsidR="00364D14" w:rsidRPr="00A431E1">
        <w:rPr>
          <w:rFonts w:cs="Segoe UI"/>
          <w:szCs w:val="21"/>
        </w:rPr>
        <w:t xml:space="preserve">ing </w:t>
      </w:r>
      <w:proofErr w:type="spellStart"/>
      <w:r w:rsidR="00AA3BDE" w:rsidRPr="00A431E1">
        <w:rPr>
          <w:rFonts w:cs="Segoe UI"/>
          <w:szCs w:val="21"/>
        </w:rPr>
        <w:t>PrEP</w:t>
      </w:r>
      <w:proofErr w:type="spellEnd"/>
      <w:r w:rsidR="00AA3BDE" w:rsidRPr="00A431E1">
        <w:rPr>
          <w:rFonts w:cs="Segoe UI"/>
          <w:szCs w:val="21"/>
        </w:rPr>
        <w:t xml:space="preserve"> </w:t>
      </w:r>
      <w:r w:rsidR="00364D14" w:rsidRPr="00A431E1">
        <w:rPr>
          <w:rFonts w:cs="Segoe UI"/>
          <w:szCs w:val="21"/>
        </w:rPr>
        <w:t>among those suitable,</w:t>
      </w:r>
      <w:r w:rsidR="00C16ED2" w:rsidRPr="00A431E1">
        <w:rPr>
          <w:rFonts w:cs="Segoe UI"/>
          <w:szCs w:val="21"/>
        </w:rPr>
        <w:t xml:space="preserve"> in the past </w:t>
      </w:r>
      <w:r w:rsidR="00A40BB5" w:rsidRPr="00A431E1">
        <w:rPr>
          <w:rFonts w:cs="Segoe UI"/>
          <w:szCs w:val="21"/>
        </w:rPr>
        <w:t>six months</w:t>
      </w:r>
      <w:r w:rsidRPr="00A431E1">
        <w:rPr>
          <w:szCs w:val="21"/>
        </w:rPr>
        <w:t xml:space="preserve"> </w:t>
      </w:r>
      <w:r w:rsidR="003A4BE5" w:rsidRPr="00A431E1">
        <w:rPr>
          <w:szCs w:val="21"/>
        </w:rPr>
        <w:t>among GBMSM in the SPOTS survey</w:t>
      </w:r>
      <w:bookmarkEnd w:id="72"/>
    </w:p>
    <w:tbl>
      <w:tblPr>
        <w:tblStyle w:val="TableGridLight"/>
        <w:tblW w:w="8505" w:type="dxa"/>
        <w:tblLayout w:type="fixed"/>
        <w:tblLook w:val="04A0" w:firstRow="1" w:lastRow="0" w:firstColumn="1" w:lastColumn="0" w:noHBand="0" w:noVBand="1"/>
      </w:tblPr>
      <w:tblGrid>
        <w:gridCol w:w="709"/>
        <w:gridCol w:w="1559"/>
        <w:gridCol w:w="709"/>
        <w:gridCol w:w="709"/>
        <w:gridCol w:w="875"/>
        <w:gridCol w:w="826"/>
        <w:gridCol w:w="850"/>
        <w:gridCol w:w="851"/>
        <w:gridCol w:w="709"/>
        <w:gridCol w:w="708"/>
      </w:tblGrid>
      <w:tr w:rsidR="002E78FD" w:rsidRPr="00A431E1" w14:paraId="2A0002AD" w14:textId="77777777" w:rsidTr="00C12C64">
        <w:tc>
          <w:tcPr>
            <w:tcW w:w="2268" w:type="dxa"/>
            <w:gridSpan w:val="2"/>
            <w:tcBorders>
              <w:top w:val="nil"/>
              <w:left w:val="nil"/>
            </w:tcBorders>
          </w:tcPr>
          <w:p w14:paraId="6EC3D235" w14:textId="77777777" w:rsidR="002E78FD" w:rsidRPr="00A431E1" w:rsidRDefault="002E78FD">
            <w:pPr>
              <w:pStyle w:val="Number"/>
              <w:numPr>
                <w:ilvl w:val="0"/>
                <w:numId w:val="0"/>
              </w:numPr>
              <w:spacing w:before="0"/>
              <w:rPr>
                <w:rFonts w:cs="Segoe UI"/>
                <w:sz w:val="18"/>
                <w:szCs w:val="18"/>
              </w:rPr>
            </w:pPr>
          </w:p>
        </w:tc>
        <w:tc>
          <w:tcPr>
            <w:tcW w:w="3119" w:type="dxa"/>
            <w:gridSpan w:val="4"/>
            <w:shd w:val="clear" w:color="auto" w:fill="B6DFE0" w:themeFill="background1" w:themeFillTint="66"/>
          </w:tcPr>
          <w:p w14:paraId="69643649" w14:textId="09C1FB5D" w:rsidR="002E78FD" w:rsidRPr="00C12C64" w:rsidRDefault="002E78FD" w:rsidP="00C12C64">
            <w:pPr>
              <w:pStyle w:val="TableText"/>
              <w:spacing w:before="40" w:after="40"/>
              <w:jc w:val="center"/>
              <w:rPr>
                <w:b/>
                <w:bCs/>
              </w:rPr>
            </w:pPr>
            <w:r w:rsidRPr="00C12C64">
              <w:rPr>
                <w:b/>
                <w:bCs/>
              </w:rPr>
              <w:t>2022</w:t>
            </w:r>
          </w:p>
        </w:tc>
        <w:tc>
          <w:tcPr>
            <w:tcW w:w="3118" w:type="dxa"/>
            <w:gridSpan w:val="4"/>
            <w:shd w:val="clear" w:color="auto" w:fill="B6DFE0" w:themeFill="background1" w:themeFillTint="66"/>
          </w:tcPr>
          <w:p w14:paraId="44837240" w14:textId="1DF7B559" w:rsidR="002E78FD" w:rsidRPr="00C12C64" w:rsidRDefault="002E78FD" w:rsidP="00C12C64">
            <w:pPr>
              <w:pStyle w:val="TableText"/>
              <w:spacing w:before="40" w:after="40"/>
              <w:jc w:val="center"/>
              <w:rPr>
                <w:b/>
                <w:bCs/>
              </w:rPr>
            </w:pPr>
            <w:r w:rsidRPr="00C12C64">
              <w:rPr>
                <w:b/>
                <w:bCs/>
              </w:rPr>
              <w:t>2025</w:t>
            </w:r>
          </w:p>
        </w:tc>
      </w:tr>
      <w:tr w:rsidR="00E067DA" w:rsidRPr="00A431E1" w14:paraId="12E5673C" w14:textId="77777777" w:rsidTr="00C12C64">
        <w:trPr>
          <w:cantSplit/>
          <w:trHeight w:val="200"/>
        </w:trPr>
        <w:tc>
          <w:tcPr>
            <w:tcW w:w="2268" w:type="dxa"/>
            <w:gridSpan w:val="2"/>
            <w:tcBorders>
              <w:top w:val="nil"/>
              <w:left w:val="nil"/>
            </w:tcBorders>
          </w:tcPr>
          <w:p w14:paraId="2F34951D" w14:textId="77777777" w:rsidR="00E067DA" w:rsidRPr="00A431E1" w:rsidRDefault="00E067DA" w:rsidP="004929F4">
            <w:pPr>
              <w:pStyle w:val="Number"/>
              <w:numPr>
                <w:ilvl w:val="0"/>
                <w:numId w:val="0"/>
              </w:numPr>
              <w:spacing w:before="0"/>
              <w:rPr>
                <w:rFonts w:cs="Segoe UI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left w:val="nil"/>
            </w:tcBorders>
            <w:shd w:val="clear" w:color="auto" w:fill="DAEFEF" w:themeFill="background1" w:themeFillTint="33"/>
            <w:textDirection w:val="btLr"/>
            <w:vAlign w:val="center"/>
          </w:tcPr>
          <w:p w14:paraId="0F4936AE" w14:textId="2DA6432C" w:rsidR="00E067DA" w:rsidRPr="00C12C64" w:rsidRDefault="00E067DA" w:rsidP="00C12C64">
            <w:pPr>
              <w:pStyle w:val="TableText"/>
              <w:spacing w:before="40" w:after="40"/>
              <w:ind w:left="57"/>
              <w:rPr>
                <w:b/>
                <w:bCs/>
              </w:rPr>
            </w:pPr>
            <w:r w:rsidRPr="00C12C64">
              <w:rPr>
                <w:b/>
                <w:bCs/>
              </w:rPr>
              <w:t>Suitable</w:t>
            </w:r>
          </w:p>
        </w:tc>
        <w:tc>
          <w:tcPr>
            <w:tcW w:w="2410" w:type="dxa"/>
            <w:gridSpan w:val="3"/>
            <w:shd w:val="clear" w:color="auto" w:fill="DAEFEF" w:themeFill="background1" w:themeFillTint="33"/>
          </w:tcPr>
          <w:p w14:paraId="34B2DED1" w14:textId="3CD501AB" w:rsidR="00E067DA" w:rsidRPr="00C12C64" w:rsidRDefault="00E067DA" w:rsidP="00C12C64">
            <w:pPr>
              <w:pStyle w:val="TableText"/>
              <w:spacing w:before="40" w:after="40"/>
              <w:ind w:left="57"/>
              <w:rPr>
                <w:b/>
                <w:bCs/>
              </w:rPr>
            </w:pPr>
            <w:r w:rsidRPr="00C12C64">
              <w:rPr>
                <w:b/>
                <w:bCs/>
              </w:rPr>
              <w:t>Among those suitable</w:t>
            </w:r>
          </w:p>
        </w:tc>
        <w:tc>
          <w:tcPr>
            <w:tcW w:w="850" w:type="dxa"/>
            <w:vMerge w:val="restart"/>
            <w:shd w:val="clear" w:color="auto" w:fill="DAEFEF" w:themeFill="background1" w:themeFillTint="33"/>
            <w:textDirection w:val="btLr"/>
            <w:vAlign w:val="center"/>
          </w:tcPr>
          <w:p w14:paraId="4D1AC9BF" w14:textId="71A2F094" w:rsidR="00E067DA" w:rsidRPr="00C12C64" w:rsidRDefault="00E067DA" w:rsidP="00C12C64">
            <w:pPr>
              <w:pStyle w:val="TableText"/>
              <w:spacing w:before="40" w:after="40"/>
              <w:ind w:left="57"/>
              <w:rPr>
                <w:b/>
                <w:bCs/>
              </w:rPr>
            </w:pPr>
            <w:r w:rsidRPr="00C12C64">
              <w:rPr>
                <w:b/>
                <w:bCs/>
              </w:rPr>
              <w:t>Suitable</w:t>
            </w:r>
          </w:p>
        </w:tc>
        <w:tc>
          <w:tcPr>
            <w:tcW w:w="2268" w:type="dxa"/>
            <w:gridSpan w:val="3"/>
            <w:shd w:val="clear" w:color="auto" w:fill="DAEFEF" w:themeFill="background1" w:themeFillTint="33"/>
          </w:tcPr>
          <w:p w14:paraId="7F3AEEBB" w14:textId="0D791C0D" w:rsidR="00E067DA" w:rsidRPr="00C12C64" w:rsidRDefault="00E067DA" w:rsidP="00C12C64">
            <w:pPr>
              <w:pStyle w:val="TableText"/>
              <w:spacing w:before="40" w:after="40"/>
              <w:ind w:left="57"/>
              <w:rPr>
                <w:b/>
                <w:bCs/>
              </w:rPr>
            </w:pPr>
            <w:r w:rsidRPr="00C12C64">
              <w:rPr>
                <w:b/>
                <w:bCs/>
              </w:rPr>
              <w:t>Among those suitable</w:t>
            </w:r>
          </w:p>
        </w:tc>
      </w:tr>
      <w:tr w:rsidR="00E067DA" w:rsidRPr="00A431E1" w14:paraId="13470F6B" w14:textId="77777777" w:rsidTr="00C12C64">
        <w:trPr>
          <w:cantSplit/>
          <w:trHeight w:val="940"/>
        </w:trPr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B6DFE0" w:themeColor="background1" w:themeTint="66"/>
            </w:tcBorders>
          </w:tcPr>
          <w:p w14:paraId="611846C4" w14:textId="77777777" w:rsidR="00E067DA" w:rsidRPr="00A431E1" w:rsidRDefault="00E067DA" w:rsidP="004929F4">
            <w:pPr>
              <w:pStyle w:val="Number"/>
              <w:numPr>
                <w:ilvl w:val="0"/>
                <w:numId w:val="0"/>
              </w:numPr>
              <w:spacing w:before="0"/>
              <w:rPr>
                <w:rFonts w:cs="Segoe UI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B6DFE0" w:themeColor="background1" w:themeTint="66"/>
            </w:tcBorders>
            <w:shd w:val="clear" w:color="auto" w:fill="DAEFEF" w:themeFill="background1" w:themeFillTint="33"/>
            <w:textDirection w:val="btLr"/>
          </w:tcPr>
          <w:p w14:paraId="7B5FBE31" w14:textId="3B232C89" w:rsidR="00E067DA" w:rsidRPr="00C12C64" w:rsidRDefault="00E067DA" w:rsidP="00C12C64">
            <w:pPr>
              <w:pStyle w:val="TableText"/>
              <w:spacing w:before="40" w:after="40"/>
              <w:ind w:left="57"/>
              <w:rPr>
                <w:b/>
                <w:bCs/>
              </w:rPr>
            </w:pPr>
          </w:p>
        </w:tc>
        <w:tc>
          <w:tcPr>
            <w:tcW w:w="709" w:type="dxa"/>
            <w:tcBorders>
              <w:bottom w:val="single" w:sz="4" w:space="0" w:color="B6DFE0" w:themeColor="background1" w:themeTint="66"/>
            </w:tcBorders>
            <w:shd w:val="clear" w:color="auto" w:fill="DAEFEF" w:themeFill="background1" w:themeFillTint="33"/>
            <w:textDirection w:val="btLr"/>
          </w:tcPr>
          <w:p w14:paraId="23105AB5" w14:textId="76FDFE27" w:rsidR="00E067DA" w:rsidRPr="00C12C64" w:rsidRDefault="00E067DA" w:rsidP="00C12C64">
            <w:pPr>
              <w:pStyle w:val="TableText"/>
              <w:spacing w:before="40" w:after="40"/>
              <w:ind w:left="57"/>
              <w:rPr>
                <w:b/>
                <w:bCs/>
              </w:rPr>
            </w:pPr>
            <w:r w:rsidRPr="00C12C64">
              <w:rPr>
                <w:b/>
                <w:bCs/>
              </w:rPr>
              <w:t>Aware</w:t>
            </w:r>
          </w:p>
        </w:tc>
        <w:tc>
          <w:tcPr>
            <w:tcW w:w="875" w:type="dxa"/>
            <w:tcBorders>
              <w:bottom w:val="single" w:sz="4" w:space="0" w:color="B6DFE0" w:themeColor="background1" w:themeTint="66"/>
            </w:tcBorders>
            <w:shd w:val="clear" w:color="auto" w:fill="DAEFEF" w:themeFill="background1" w:themeFillTint="33"/>
            <w:textDirection w:val="btLr"/>
          </w:tcPr>
          <w:p w14:paraId="4574A3CD" w14:textId="51B64798" w:rsidR="00E067DA" w:rsidRPr="00C12C64" w:rsidRDefault="00E067DA" w:rsidP="00C12C64">
            <w:pPr>
              <w:pStyle w:val="TableText"/>
              <w:spacing w:before="40" w:after="40"/>
              <w:ind w:left="57"/>
              <w:rPr>
                <w:b/>
                <w:bCs/>
              </w:rPr>
            </w:pPr>
            <w:r w:rsidRPr="00C12C64">
              <w:rPr>
                <w:b/>
                <w:bCs/>
              </w:rPr>
              <w:t>Willing</w:t>
            </w:r>
          </w:p>
        </w:tc>
        <w:tc>
          <w:tcPr>
            <w:tcW w:w="826" w:type="dxa"/>
            <w:tcBorders>
              <w:bottom w:val="single" w:sz="4" w:space="0" w:color="B6DFE0" w:themeColor="background1" w:themeTint="66"/>
            </w:tcBorders>
            <w:shd w:val="clear" w:color="auto" w:fill="DAEFEF" w:themeFill="background1" w:themeFillTint="33"/>
            <w:textDirection w:val="btLr"/>
          </w:tcPr>
          <w:p w14:paraId="26BCC558" w14:textId="401E579E" w:rsidR="00E067DA" w:rsidRPr="00C12C64" w:rsidRDefault="00E067DA" w:rsidP="00C12C64">
            <w:pPr>
              <w:pStyle w:val="TableText"/>
              <w:spacing w:before="40" w:after="40"/>
              <w:ind w:left="57"/>
              <w:rPr>
                <w:b/>
                <w:bCs/>
              </w:rPr>
            </w:pPr>
            <w:r w:rsidRPr="00C12C64">
              <w:rPr>
                <w:b/>
                <w:bCs/>
              </w:rPr>
              <w:t>Using</w:t>
            </w:r>
          </w:p>
        </w:tc>
        <w:tc>
          <w:tcPr>
            <w:tcW w:w="850" w:type="dxa"/>
            <w:vMerge/>
            <w:tcBorders>
              <w:bottom w:val="single" w:sz="4" w:space="0" w:color="B6DFE0" w:themeColor="background1" w:themeTint="66"/>
            </w:tcBorders>
            <w:shd w:val="clear" w:color="auto" w:fill="DAEFEF" w:themeFill="background1" w:themeFillTint="33"/>
            <w:textDirection w:val="btLr"/>
          </w:tcPr>
          <w:p w14:paraId="6E76F5A1" w14:textId="66BCE9F5" w:rsidR="00E067DA" w:rsidRPr="00C12C64" w:rsidRDefault="00E067DA" w:rsidP="00C12C64">
            <w:pPr>
              <w:pStyle w:val="TableText"/>
              <w:spacing w:before="40" w:after="40"/>
              <w:ind w:left="57"/>
              <w:rPr>
                <w:b/>
                <w:bCs/>
              </w:rPr>
            </w:pPr>
          </w:p>
        </w:tc>
        <w:tc>
          <w:tcPr>
            <w:tcW w:w="851" w:type="dxa"/>
            <w:tcBorders>
              <w:bottom w:val="single" w:sz="4" w:space="0" w:color="B6DFE0" w:themeColor="background1" w:themeTint="66"/>
            </w:tcBorders>
            <w:shd w:val="clear" w:color="auto" w:fill="DAEFEF" w:themeFill="background1" w:themeFillTint="33"/>
            <w:textDirection w:val="btLr"/>
          </w:tcPr>
          <w:p w14:paraId="64BA0331" w14:textId="3BCED179" w:rsidR="00E067DA" w:rsidRPr="00C12C64" w:rsidRDefault="00E067DA" w:rsidP="00C12C64">
            <w:pPr>
              <w:pStyle w:val="TableText"/>
              <w:spacing w:before="40" w:after="40"/>
              <w:ind w:left="57"/>
              <w:rPr>
                <w:b/>
                <w:bCs/>
              </w:rPr>
            </w:pPr>
            <w:r w:rsidRPr="00C12C64">
              <w:rPr>
                <w:b/>
                <w:bCs/>
              </w:rPr>
              <w:t>Aware</w:t>
            </w:r>
          </w:p>
        </w:tc>
        <w:tc>
          <w:tcPr>
            <w:tcW w:w="709" w:type="dxa"/>
            <w:tcBorders>
              <w:bottom w:val="single" w:sz="4" w:space="0" w:color="B6DFE0" w:themeColor="background1" w:themeTint="66"/>
            </w:tcBorders>
            <w:shd w:val="clear" w:color="auto" w:fill="DAEFEF" w:themeFill="background1" w:themeFillTint="33"/>
            <w:textDirection w:val="btLr"/>
          </w:tcPr>
          <w:p w14:paraId="4F19699C" w14:textId="0846E102" w:rsidR="00E067DA" w:rsidRPr="00C12C64" w:rsidRDefault="00E067DA" w:rsidP="00C12C64">
            <w:pPr>
              <w:pStyle w:val="TableText"/>
              <w:spacing w:before="40" w:after="40"/>
              <w:ind w:left="57"/>
              <w:rPr>
                <w:b/>
                <w:bCs/>
              </w:rPr>
            </w:pPr>
            <w:r w:rsidRPr="00C12C64">
              <w:rPr>
                <w:b/>
                <w:bCs/>
              </w:rPr>
              <w:t>Willing</w:t>
            </w:r>
          </w:p>
        </w:tc>
        <w:tc>
          <w:tcPr>
            <w:tcW w:w="708" w:type="dxa"/>
            <w:tcBorders>
              <w:bottom w:val="single" w:sz="4" w:space="0" w:color="B6DFE0" w:themeColor="background1" w:themeTint="66"/>
            </w:tcBorders>
            <w:shd w:val="clear" w:color="auto" w:fill="DAEFEF" w:themeFill="background1" w:themeFillTint="33"/>
            <w:textDirection w:val="btLr"/>
          </w:tcPr>
          <w:p w14:paraId="1CF55459" w14:textId="278357A4" w:rsidR="00E067DA" w:rsidRPr="00C12C64" w:rsidRDefault="00E067DA" w:rsidP="00C12C64">
            <w:pPr>
              <w:pStyle w:val="TableText"/>
              <w:spacing w:before="40" w:after="40"/>
              <w:ind w:left="57"/>
              <w:rPr>
                <w:b/>
                <w:bCs/>
              </w:rPr>
            </w:pPr>
            <w:r w:rsidRPr="00C12C64">
              <w:rPr>
                <w:b/>
                <w:bCs/>
              </w:rPr>
              <w:t>Using</w:t>
            </w:r>
          </w:p>
        </w:tc>
      </w:tr>
      <w:tr w:rsidR="002E78FD" w:rsidRPr="00A431E1" w14:paraId="1885790E" w14:textId="77777777" w:rsidTr="00C12C64">
        <w:tc>
          <w:tcPr>
            <w:tcW w:w="2268" w:type="dxa"/>
            <w:gridSpan w:val="2"/>
            <w:tcBorders>
              <w:top w:val="single" w:sz="4" w:space="0" w:color="B6DFE0" w:themeColor="background1" w:themeTint="66"/>
              <w:bottom w:val="single" w:sz="4" w:space="0" w:color="B6DFE0" w:themeColor="background1" w:themeTint="66"/>
            </w:tcBorders>
          </w:tcPr>
          <w:p w14:paraId="5D73802A" w14:textId="77777777" w:rsidR="002E78FD" w:rsidRPr="00A431E1" w:rsidRDefault="002E78FD" w:rsidP="00C12C64">
            <w:pPr>
              <w:pStyle w:val="TableText"/>
            </w:pPr>
            <w:r w:rsidRPr="00A431E1">
              <w:t>Total</w:t>
            </w:r>
          </w:p>
        </w:tc>
        <w:tc>
          <w:tcPr>
            <w:tcW w:w="709" w:type="dxa"/>
            <w:tcBorders>
              <w:top w:val="single" w:sz="4" w:space="0" w:color="B6DFE0" w:themeColor="background1" w:themeTint="66"/>
              <w:bottom w:val="single" w:sz="4" w:space="0" w:color="B6DFE0" w:themeColor="background1" w:themeTint="66"/>
            </w:tcBorders>
            <w:shd w:val="clear" w:color="auto" w:fill="EDF7F7"/>
          </w:tcPr>
          <w:p w14:paraId="0CB024B9" w14:textId="77777777" w:rsidR="002E78FD" w:rsidRPr="00A431E1" w:rsidRDefault="002E78FD" w:rsidP="00C12C64">
            <w:pPr>
              <w:pStyle w:val="TableText"/>
              <w:jc w:val="center"/>
            </w:pPr>
            <w:r w:rsidRPr="00A431E1">
              <w:t>1358/</w:t>
            </w:r>
          </w:p>
          <w:p w14:paraId="467E94BE" w14:textId="77777777" w:rsidR="00C12C64" w:rsidRDefault="002E78FD" w:rsidP="00C12C64">
            <w:pPr>
              <w:pStyle w:val="TableText"/>
              <w:jc w:val="center"/>
            </w:pPr>
            <w:r w:rsidRPr="00A431E1">
              <w:t>3235</w:t>
            </w:r>
          </w:p>
          <w:p w14:paraId="0A9958D7" w14:textId="011D2002" w:rsidR="002E78FD" w:rsidRPr="00A431E1" w:rsidRDefault="002E78FD" w:rsidP="00C12C64">
            <w:pPr>
              <w:pStyle w:val="TableText"/>
              <w:jc w:val="center"/>
            </w:pPr>
            <w:r w:rsidRPr="00A431E1">
              <w:t>42.0%</w:t>
            </w:r>
          </w:p>
        </w:tc>
        <w:tc>
          <w:tcPr>
            <w:tcW w:w="709" w:type="dxa"/>
            <w:tcBorders>
              <w:top w:val="single" w:sz="4" w:space="0" w:color="B6DFE0" w:themeColor="background1" w:themeTint="66"/>
              <w:bottom w:val="single" w:sz="4" w:space="0" w:color="B6DFE0" w:themeColor="background1" w:themeTint="66"/>
            </w:tcBorders>
          </w:tcPr>
          <w:p w14:paraId="3FA849F2" w14:textId="77777777" w:rsidR="002E78FD" w:rsidRPr="00A431E1" w:rsidRDefault="002E78FD" w:rsidP="00C12C64">
            <w:pPr>
              <w:pStyle w:val="TableText"/>
              <w:jc w:val="center"/>
            </w:pPr>
            <w:r w:rsidRPr="00A431E1">
              <w:t>1332/</w:t>
            </w:r>
          </w:p>
          <w:p w14:paraId="3629975D" w14:textId="77777777" w:rsidR="002E78FD" w:rsidRPr="00A431E1" w:rsidRDefault="002E78FD" w:rsidP="00C12C64">
            <w:pPr>
              <w:pStyle w:val="TableText"/>
              <w:jc w:val="center"/>
            </w:pPr>
            <w:r w:rsidRPr="00A431E1">
              <w:t>1358</w:t>
            </w:r>
          </w:p>
          <w:p w14:paraId="37F1E47B" w14:textId="11090484" w:rsidR="002E78FD" w:rsidRPr="00A431E1" w:rsidRDefault="002E78FD" w:rsidP="00C12C64">
            <w:pPr>
              <w:pStyle w:val="TableText"/>
              <w:jc w:val="center"/>
            </w:pPr>
            <w:r w:rsidRPr="00A431E1">
              <w:t>98.1%</w:t>
            </w:r>
          </w:p>
        </w:tc>
        <w:tc>
          <w:tcPr>
            <w:tcW w:w="875" w:type="dxa"/>
            <w:tcBorders>
              <w:top w:val="single" w:sz="4" w:space="0" w:color="B6DFE0" w:themeColor="background1" w:themeTint="66"/>
              <w:bottom w:val="single" w:sz="4" w:space="0" w:color="B6DFE0" w:themeColor="background1" w:themeTint="66"/>
            </w:tcBorders>
          </w:tcPr>
          <w:p w14:paraId="79F0D50B" w14:textId="77777777" w:rsidR="002E78FD" w:rsidRPr="00A431E1" w:rsidRDefault="002E78FD" w:rsidP="00C12C64">
            <w:pPr>
              <w:pStyle w:val="TableText"/>
              <w:jc w:val="center"/>
            </w:pPr>
            <w:r w:rsidRPr="00A431E1">
              <w:t>1193/</w:t>
            </w:r>
          </w:p>
          <w:p w14:paraId="272A0DCB" w14:textId="77777777" w:rsidR="002E78FD" w:rsidRPr="00A431E1" w:rsidRDefault="002E78FD" w:rsidP="00C12C64">
            <w:pPr>
              <w:pStyle w:val="TableText"/>
              <w:jc w:val="center"/>
            </w:pPr>
            <w:r w:rsidRPr="00A431E1">
              <w:t>1358</w:t>
            </w:r>
          </w:p>
          <w:p w14:paraId="55D71B3F" w14:textId="21FF0203" w:rsidR="002E78FD" w:rsidRPr="00A431E1" w:rsidRDefault="002E78FD" w:rsidP="00C12C64">
            <w:pPr>
              <w:pStyle w:val="TableText"/>
              <w:jc w:val="center"/>
            </w:pPr>
            <w:r w:rsidRPr="00A431E1">
              <w:t>87.9%</w:t>
            </w:r>
          </w:p>
        </w:tc>
        <w:tc>
          <w:tcPr>
            <w:tcW w:w="826" w:type="dxa"/>
            <w:tcBorders>
              <w:top w:val="single" w:sz="4" w:space="0" w:color="B6DFE0" w:themeColor="background1" w:themeTint="66"/>
              <w:bottom w:val="single" w:sz="4" w:space="0" w:color="B6DFE0" w:themeColor="background1" w:themeTint="66"/>
            </w:tcBorders>
          </w:tcPr>
          <w:p w14:paraId="532A3354" w14:textId="77777777" w:rsidR="002E78FD" w:rsidRPr="00A431E1" w:rsidRDefault="002E78FD" w:rsidP="00C12C64">
            <w:pPr>
              <w:pStyle w:val="TableText"/>
              <w:jc w:val="center"/>
            </w:pPr>
            <w:r w:rsidRPr="00A431E1">
              <w:t>707/</w:t>
            </w:r>
          </w:p>
          <w:p w14:paraId="15000D03" w14:textId="77777777" w:rsidR="002E78FD" w:rsidRPr="00A431E1" w:rsidRDefault="002E78FD" w:rsidP="00C12C64">
            <w:pPr>
              <w:pStyle w:val="TableText"/>
              <w:jc w:val="center"/>
            </w:pPr>
            <w:r w:rsidRPr="00A431E1">
              <w:t>1358</w:t>
            </w:r>
          </w:p>
          <w:p w14:paraId="3308A985" w14:textId="4EFD008F" w:rsidR="002E78FD" w:rsidRPr="00A431E1" w:rsidRDefault="002E78FD" w:rsidP="00C12C64">
            <w:pPr>
              <w:pStyle w:val="TableText"/>
              <w:jc w:val="center"/>
            </w:pPr>
            <w:r w:rsidRPr="00A431E1">
              <w:t>52.1%</w:t>
            </w:r>
          </w:p>
        </w:tc>
        <w:tc>
          <w:tcPr>
            <w:tcW w:w="850" w:type="dxa"/>
            <w:tcBorders>
              <w:top w:val="single" w:sz="4" w:space="0" w:color="B6DFE0" w:themeColor="background1" w:themeTint="66"/>
              <w:bottom w:val="single" w:sz="4" w:space="0" w:color="B6DFE0" w:themeColor="background1" w:themeTint="66"/>
            </w:tcBorders>
            <w:shd w:val="clear" w:color="auto" w:fill="EDF7F7"/>
          </w:tcPr>
          <w:p w14:paraId="1DCE7CBA" w14:textId="77777777" w:rsidR="002E78FD" w:rsidRPr="00A431E1" w:rsidRDefault="002E78FD" w:rsidP="00C12C64">
            <w:pPr>
              <w:pStyle w:val="TableText"/>
              <w:jc w:val="center"/>
            </w:pPr>
            <w:r w:rsidRPr="00A431E1">
              <w:t>1460/</w:t>
            </w:r>
          </w:p>
          <w:p w14:paraId="1593B2FB" w14:textId="77777777" w:rsidR="002E78FD" w:rsidRPr="00A431E1" w:rsidRDefault="002E78FD" w:rsidP="00C12C64">
            <w:pPr>
              <w:pStyle w:val="TableText"/>
              <w:jc w:val="center"/>
            </w:pPr>
            <w:r w:rsidRPr="00A431E1">
              <w:t>3043</w:t>
            </w:r>
          </w:p>
          <w:p w14:paraId="79CF5DCF" w14:textId="5E45FEA1" w:rsidR="002E78FD" w:rsidRPr="00A431E1" w:rsidRDefault="002E78FD" w:rsidP="00C12C64">
            <w:pPr>
              <w:pStyle w:val="TableText"/>
              <w:jc w:val="center"/>
            </w:pPr>
            <w:r w:rsidRPr="00A431E1">
              <w:t>48.0%</w:t>
            </w:r>
          </w:p>
        </w:tc>
        <w:tc>
          <w:tcPr>
            <w:tcW w:w="851" w:type="dxa"/>
            <w:tcBorders>
              <w:top w:val="single" w:sz="4" w:space="0" w:color="B6DFE0" w:themeColor="background1" w:themeTint="66"/>
              <w:bottom w:val="single" w:sz="4" w:space="0" w:color="B6DFE0" w:themeColor="background1" w:themeTint="66"/>
            </w:tcBorders>
          </w:tcPr>
          <w:p w14:paraId="3E465036" w14:textId="77777777" w:rsidR="002E78FD" w:rsidRPr="00A431E1" w:rsidRDefault="002E78FD" w:rsidP="00C12C64">
            <w:pPr>
              <w:pStyle w:val="TableText"/>
              <w:jc w:val="center"/>
            </w:pPr>
            <w:r w:rsidRPr="00A431E1">
              <w:t>1408/</w:t>
            </w:r>
          </w:p>
          <w:p w14:paraId="2A800CC6" w14:textId="77777777" w:rsidR="002E78FD" w:rsidRPr="00A431E1" w:rsidRDefault="002E78FD" w:rsidP="00C12C64">
            <w:pPr>
              <w:pStyle w:val="TableText"/>
              <w:jc w:val="center"/>
            </w:pPr>
            <w:r w:rsidRPr="00A431E1">
              <w:t>1460</w:t>
            </w:r>
          </w:p>
          <w:p w14:paraId="234EB8D3" w14:textId="0D76C3A7" w:rsidR="002E78FD" w:rsidRPr="00A431E1" w:rsidRDefault="002E78FD" w:rsidP="00C12C64">
            <w:pPr>
              <w:pStyle w:val="TableText"/>
              <w:jc w:val="center"/>
            </w:pPr>
            <w:r w:rsidRPr="00A431E1">
              <w:t>96.4%</w:t>
            </w:r>
          </w:p>
        </w:tc>
        <w:tc>
          <w:tcPr>
            <w:tcW w:w="709" w:type="dxa"/>
            <w:tcBorders>
              <w:top w:val="single" w:sz="4" w:space="0" w:color="B6DFE0" w:themeColor="background1" w:themeTint="66"/>
              <w:bottom w:val="single" w:sz="4" w:space="0" w:color="B6DFE0" w:themeColor="background1" w:themeTint="66"/>
            </w:tcBorders>
          </w:tcPr>
          <w:p w14:paraId="203C883B" w14:textId="77777777" w:rsidR="002E78FD" w:rsidRPr="00A431E1" w:rsidRDefault="002E78FD" w:rsidP="00C12C64">
            <w:pPr>
              <w:pStyle w:val="TableText"/>
              <w:jc w:val="center"/>
            </w:pPr>
            <w:r w:rsidRPr="00A431E1">
              <w:t>1273/</w:t>
            </w:r>
          </w:p>
          <w:p w14:paraId="4D42F981" w14:textId="77777777" w:rsidR="002E78FD" w:rsidRPr="00A431E1" w:rsidRDefault="002E78FD" w:rsidP="00C12C64">
            <w:pPr>
              <w:pStyle w:val="TableText"/>
              <w:jc w:val="center"/>
            </w:pPr>
            <w:r w:rsidRPr="00A431E1">
              <w:t>1460</w:t>
            </w:r>
          </w:p>
          <w:p w14:paraId="1E153C6A" w14:textId="1D6A9AF0" w:rsidR="002E78FD" w:rsidRPr="00A431E1" w:rsidRDefault="002E78FD" w:rsidP="00C12C64">
            <w:pPr>
              <w:pStyle w:val="TableText"/>
              <w:jc w:val="center"/>
            </w:pPr>
            <w:r w:rsidRPr="00A431E1">
              <w:t>87.2%</w:t>
            </w:r>
          </w:p>
        </w:tc>
        <w:tc>
          <w:tcPr>
            <w:tcW w:w="708" w:type="dxa"/>
            <w:tcBorders>
              <w:top w:val="single" w:sz="4" w:space="0" w:color="B6DFE0" w:themeColor="background1" w:themeTint="66"/>
              <w:bottom w:val="single" w:sz="4" w:space="0" w:color="B6DFE0" w:themeColor="background1" w:themeTint="66"/>
            </w:tcBorders>
          </w:tcPr>
          <w:p w14:paraId="1DC6B132" w14:textId="77777777" w:rsidR="002E78FD" w:rsidRPr="00A431E1" w:rsidRDefault="002E78FD" w:rsidP="00C12C64">
            <w:pPr>
              <w:pStyle w:val="TableText"/>
              <w:jc w:val="center"/>
            </w:pPr>
            <w:r w:rsidRPr="00A431E1">
              <w:t>794/</w:t>
            </w:r>
          </w:p>
          <w:p w14:paraId="6A8893FE" w14:textId="77777777" w:rsidR="002E78FD" w:rsidRPr="00A431E1" w:rsidRDefault="002E78FD" w:rsidP="00C12C64">
            <w:pPr>
              <w:pStyle w:val="TableText"/>
              <w:jc w:val="center"/>
            </w:pPr>
            <w:r w:rsidRPr="00A431E1">
              <w:t>1460</w:t>
            </w:r>
          </w:p>
          <w:p w14:paraId="2FBB661B" w14:textId="14A26665" w:rsidR="002E78FD" w:rsidRPr="00A431E1" w:rsidRDefault="002E78FD" w:rsidP="00C12C64">
            <w:pPr>
              <w:pStyle w:val="TableText"/>
              <w:jc w:val="center"/>
            </w:pPr>
            <w:r w:rsidRPr="00A431E1">
              <w:t>54.4%</w:t>
            </w:r>
          </w:p>
        </w:tc>
      </w:tr>
      <w:tr w:rsidR="005C3A19" w:rsidRPr="00A431E1" w14:paraId="7AD8E9EE" w14:textId="77777777" w:rsidTr="00C12C64">
        <w:tc>
          <w:tcPr>
            <w:tcW w:w="709" w:type="dxa"/>
            <w:vMerge w:val="restart"/>
            <w:tcBorders>
              <w:top w:val="single" w:sz="4" w:space="0" w:color="B6DFE0" w:themeColor="background1" w:themeTint="66"/>
            </w:tcBorders>
            <w:textDirection w:val="btLr"/>
          </w:tcPr>
          <w:p w14:paraId="5381C9E1" w14:textId="77777777" w:rsidR="00095CD1" w:rsidRPr="00A431E1" w:rsidRDefault="00095CD1" w:rsidP="00095CD1">
            <w:pPr>
              <w:pStyle w:val="Number"/>
              <w:numPr>
                <w:ilvl w:val="0"/>
                <w:numId w:val="0"/>
              </w:numPr>
              <w:spacing w:before="0"/>
              <w:ind w:left="113" w:right="113"/>
              <w:jc w:val="center"/>
              <w:rPr>
                <w:rFonts w:cs="Segoe UI"/>
                <w:sz w:val="18"/>
                <w:szCs w:val="18"/>
              </w:rPr>
            </w:pPr>
            <w:r w:rsidRPr="00A431E1">
              <w:rPr>
                <w:rFonts w:cs="Segoe UI"/>
                <w:sz w:val="18"/>
                <w:szCs w:val="18"/>
              </w:rPr>
              <w:t>Age</w:t>
            </w:r>
          </w:p>
        </w:tc>
        <w:tc>
          <w:tcPr>
            <w:tcW w:w="1559" w:type="dxa"/>
            <w:tcBorders>
              <w:top w:val="single" w:sz="4" w:space="0" w:color="B6DFE0" w:themeColor="background1" w:themeTint="66"/>
            </w:tcBorders>
          </w:tcPr>
          <w:p w14:paraId="352A94A1" w14:textId="626FF4A6" w:rsidR="00095CD1" w:rsidRPr="00A431E1" w:rsidRDefault="00095CD1" w:rsidP="00C12C64">
            <w:pPr>
              <w:pStyle w:val="TableText"/>
            </w:pPr>
            <w:r w:rsidRPr="00A431E1">
              <w:t>16</w:t>
            </w:r>
            <w:r w:rsidR="008D5735" w:rsidRPr="00A431E1">
              <w:t>–</w:t>
            </w:r>
            <w:r w:rsidRPr="00A431E1">
              <w:t>19</w:t>
            </w:r>
            <w:r w:rsidR="00453985" w:rsidRPr="00A431E1">
              <w:t xml:space="preserve"> </w:t>
            </w:r>
          </w:p>
        </w:tc>
        <w:tc>
          <w:tcPr>
            <w:tcW w:w="709" w:type="dxa"/>
            <w:tcBorders>
              <w:top w:val="single" w:sz="4" w:space="0" w:color="B6DFE0" w:themeColor="background1" w:themeTint="66"/>
            </w:tcBorders>
            <w:shd w:val="clear" w:color="auto" w:fill="EDF7F7"/>
          </w:tcPr>
          <w:p w14:paraId="0A07C740" w14:textId="30F3A0F9" w:rsidR="00095CD1" w:rsidRPr="00A431E1" w:rsidRDefault="00095CD1" w:rsidP="00C12C64">
            <w:pPr>
              <w:pStyle w:val="TableText"/>
              <w:jc w:val="center"/>
            </w:pPr>
            <w:r w:rsidRPr="00A431E1">
              <w:t>27.4</w:t>
            </w:r>
          </w:p>
        </w:tc>
        <w:tc>
          <w:tcPr>
            <w:tcW w:w="709" w:type="dxa"/>
            <w:tcBorders>
              <w:top w:val="single" w:sz="4" w:space="0" w:color="B6DFE0" w:themeColor="background1" w:themeTint="66"/>
            </w:tcBorders>
          </w:tcPr>
          <w:p w14:paraId="67738F81" w14:textId="0D73486D" w:rsidR="00095CD1" w:rsidRPr="00A431E1" w:rsidRDefault="00095CD1" w:rsidP="00C12C64">
            <w:pPr>
              <w:pStyle w:val="TableText"/>
              <w:jc w:val="center"/>
            </w:pPr>
            <w:r w:rsidRPr="00A431E1">
              <w:t>86.1</w:t>
            </w:r>
          </w:p>
        </w:tc>
        <w:tc>
          <w:tcPr>
            <w:tcW w:w="875" w:type="dxa"/>
            <w:tcBorders>
              <w:top w:val="single" w:sz="4" w:space="0" w:color="B6DFE0" w:themeColor="background1" w:themeTint="66"/>
            </w:tcBorders>
          </w:tcPr>
          <w:p w14:paraId="57553CFA" w14:textId="1AAE3A84" w:rsidR="00095CD1" w:rsidRPr="00A431E1" w:rsidRDefault="00095CD1" w:rsidP="00C12C64">
            <w:pPr>
              <w:pStyle w:val="TableText"/>
              <w:jc w:val="center"/>
            </w:pPr>
            <w:r w:rsidRPr="00A431E1">
              <w:t>83.7</w:t>
            </w:r>
          </w:p>
        </w:tc>
        <w:tc>
          <w:tcPr>
            <w:tcW w:w="826" w:type="dxa"/>
            <w:tcBorders>
              <w:top w:val="single" w:sz="4" w:space="0" w:color="B6DFE0" w:themeColor="background1" w:themeTint="66"/>
            </w:tcBorders>
          </w:tcPr>
          <w:p w14:paraId="3D94C0CD" w14:textId="2907A748" w:rsidR="00095CD1" w:rsidRPr="00A431E1" w:rsidRDefault="00095CD1" w:rsidP="00C12C64">
            <w:pPr>
              <w:pStyle w:val="TableText"/>
              <w:jc w:val="center"/>
            </w:pPr>
            <w:r w:rsidRPr="00A431E1">
              <w:t>23.3</w:t>
            </w:r>
          </w:p>
        </w:tc>
        <w:tc>
          <w:tcPr>
            <w:tcW w:w="850" w:type="dxa"/>
            <w:tcBorders>
              <w:top w:val="single" w:sz="4" w:space="0" w:color="B6DFE0" w:themeColor="background1" w:themeTint="66"/>
            </w:tcBorders>
            <w:shd w:val="clear" w:color="auto" w:fill="EDF7F7"/>
          </w:tcPr>
          <w:p w14:paraId="2D11E6E1" w14:textId="25A93A04" w:rsidR="00095CD1" w:rsidRPr="00A431E1" w:rsidRDefault="00095CD1" w:rsidP="00C12C64">
            <w:pPr>
              <w:pStyle w:val="TableText"/>
              <w:jc w:val="center"/>
            </w:pPr>
            <w:r w:rsidRPr="00A431E1">
              <w:t>29.6</w:t>
            </w:r>
          </w:p>
        </w:tc>
        <w:tc>
          <w:tcPr>
            <w:tcW w:w="851" w:type="dxa"/>
            <w:tcBorders>
              <w:top w:val="single" w:sz="4" w:space="0" w:color="B6DFE0" w:themeColor="background1" w:themeTint="66"/>
            </w:tcBorders>
          </w:tcPr>
          <w:p w14:paraId="22D32307" w14:textId="68238285" w:rsidR="00095CD1" w:rsidRPr="00A431E1" w:rsidRDefault="00095CD1" w:rsidP="00C12C64">
            <w:pPr>
              <w:pStyle w:val="TableText"/>
              <w:jc w:val="center"/>
            </w:pPr>
            <w:r w:rsidRPr="00A431E1">
              <w:t>79.7</w:t>
            </w:r>
          </w:p>
        </w:tc>
        <w:tc>
          <w:tcPr>
            <w:tcW w:w="709" w:type="dxa"/>
            <w:tcBorders>
              <w:top w:val="single" w:sz="4" w:space="0" w:color="B6DFE0" w:themeColor="background1" w:themeTint="66"/>
            </w:tcBorders>
          </w:tcPr>
          <w:p w14:paraId="18F37C7E" w14:textId="355304B4" w:rsidR="00095CD1" w:rsidRPr="00A431E1" w:rsidRDefault="00095CD1" w:rsidP="00C12C64">
            <w:pPr>
              <w:pStyle w:val="TableText"/>
              <w:jc w:val="center"/>
            </w:pPr>
            <w:r w:rsidRPr="00A431E1">
              <w:t>66.7</w:t>
            </w:r>
          </w:p>
        </w:tc>
        <w:tc>
          <w:tcPr>
            <w:tcW w:w="708" w:type="dxa"/>
            <w:tcBorders>
              <w:top w:val="single" w:sz="4" w:space="0" w:color="B6DFE0" w:themeColor="background1" w:themeTint="66"/>
            </w:tcBorders>
          </w:tcPr>
          <w:p w14:paraId="4FFBA30C" w14:textId="4CE845CE" w:rsidR="00095CD1" w:rsidRPr="00A431E1" w:rsidRDefault="00095CD1" w:rsidP="00C12C64">
            <w:pPr>
              <w:pStyle w:val="TableText"/>
              <w:jc w:val="center"/>
            </w:pPr>
            <w:r w:rsidRPr="00A431E1">
              <w:t>14.5</w:t>
            </w:r>
          </w:p>
        </w:tc>
      </w:tr>
      <w:tr w:rsidR="005C3A19" w:rsidRPr="00A431E1" w14:paraId="53FECF95" w14:textId="77777777" w:rsidTr="00B118D2">
        <w:tc>
          <w:tcPr>
            <w:tcW w:w="709" w:type="dxa"/>
            <w:vMerge/>
            <w:textDirection w:val="btLr"/>
          </w:tcPr>
          <w:p w14:paraId="6E934073" w14:textId="77777777" w:rsidR="00095CD1" w:rsidRPr="00A431E1" w:rsidRDefault="00095CD1" w:rsidP="00095CD1">
            <w:pPr>
              <w:pStyle w:val="Number"/>
              <w:numPr>
                <w:ilvl w:val="0"/>
                <w:numId w:val="0"/>
              </w:numPr>
              <w:spacing w:before="0"/>
              <w:ind w:left="113" w:right="113"/>
              <w:jc w:val="center"/>
              <w:rPr>
                <w:rFonts w:cs="Segoe UI"/>
                <w:sz w:val="18"/>
                <w:szCs w:val="18"/>
              </w:rPr>
            </w:pPr>
          </w:p>
        </w:tc>
        <w:tc>
          <w:tcPr>
            <w:tcW w:w="1559" w:type="dxa"/>
          </w:tcPr>
          <w:p w14:paraId="221C78AF" w14:textId="0FE3324E" w:rsidR="00095CD1" w:rsidRPr="00A431E1" w:rsidRDefault="00095CD1" w:rsidP="00C12C64">
            <w:pPr>
              <w:pStyle w:val="TableText"/>
            </w:pPr>
            <w:r w:rsidRPr="00A431E1">
              <w:t>20</w:t>
            </w:r>
            <w:r w:rsidR="008D5735" w:rsidRPr="00A431E1">
              <w:t>–</w:t>
            </w:r>
            <w:r w:rsidRPr="00A431E1">
              <w:t>29</w:t>
            </w:r>
            <w:r w:rsidR="00453985" w:rsidRPr="00A431E1">
              <w:t xml:space="preserve"> </w:t>
            </w:r>
          </w:p>
        </w:tc>
        <w:tc>
          <w:tcPr>
            <w:tcW w:w="709" w:type="dxa"/>
            <w:shd w:val="clear" w:color="auto" w:fill="EDF7F7"/>
          </w:tcPr>
          <w:p w14:paraId="33AA3BB7" w14:textId="18CC84FC" w:rsidR="00095CD1" w:rsidRPr="00A431E1" w:rsidRDefault="00095CD1" w:rsidP="00C12C64">
            <w:pPr>
              <w:pStyle w:val="TableText"/>
              <w:jc w:val="center"/>
            </w:pPr>
            <w:r w:rsidRPr="00A431E1">
              <w:t>42.0</w:t>
            </w:r>
          </w:p>
        </w:tc>
        <w:tc>
          <w:tcPr>
            <w:tcW w:w="709" w:type="dxa"/>
          </w:tcPr>
          <w:p w14:paraId="24C1AEA7" w14:textId="7916840C" w:rsidR="00095CD1" w:rsidRPr="00A431E1" w:rsidRDefault="00095CD1" w:rsidP="00C12C64">
            <w:pPr>
              <w:pStyle w:val="TableText"/>
              <w:jc w:val="center"/>
            </w:pPr>
            <w:r w:rsidRPr="00A431E1">
              <w:t>98.7</w:t>
            </w:r>
          </w:p>
        </w:tc>
        <w:tc>
          <w:tcPr>
            <w:tcW w:w="875" w:type="dxa"/>
          </w:tcPr>
          <w:p w14:paraId="355607F9" w14:textId="6FD4ABA7" w:rsidR="00095CD1" w:rsidRPr="00A431E1" w:rsidRDefault="00095CD1" w:rsidP="00C12C64">
            <w:pPr>
              <w:pStyle w:val="TableText"/>
              <w:jc w:val="center"/>
            </w:pPr>
            <w:r w:rsidRPr="00A431E1">
              <w:t>89.5</w:t>
            </w:r>
          </w:p>
        </w:tc>
        <w:tc>
          <w:tcPr>
            <w:tcW w:w="826" w:type="dxa"/>
          </w:tcPr>
          <w:p w14:paraId="394EA39F" w14:textId="545BAD03" w:rsidR="00095CD1" w:rsidRPr="00A431E1" w:rsidRDefault="00095CD1" w:rsidP="00C12C64">
            <w:pPr>
              <w:pStyle w:val="TableText"/>
              <w:jc w:val="center"/>
            </w:pPr>
            <w:r w:rsidRPr="00A431E1">
              <w:t>48.2</w:t>
            </w:r>
          </w:p>
        </w:tc>
        <w:tc>
          <w:tcPr>
            <w:tcW w:w="850" w:type="dxa"/>
            <w:shd w:val="clear" w:color="auto" w:fill="EDF7F7"/>
          </w:tcPr>
          <w:p w14:paraId="20C9726B" w14:textId="1A4CF5B7" w:rsidR="00095CD1" w:rsidRPr="00A431E1" w:rsidRDefault="00095CD1" w:rsidP="00C12C64">
            <w:pPr>
              <w:pStyle w:val="TableText"/>
              <w:jc w:val="center"/>
            </w:pPr>
            <w:r w:rsidRPr="00A431E1">
              <w:t>41.4</w:t>
            </w:r>
          </w:p>
        </w:tc>
        <w:tc>
          <w:tcPr>
            <w:tcW w:w="851" w:type="dxa"/>
          </w:tcPr>
          <w:p w14:paraId="6B37279E" w14:textId="157B2635" w:rsidR="00095CD1" w:rsidRPr="00A431E1" w:rsidRDefault="00095CD1" w:rsidP="00C12C64">
            <w:pPr>
              <w:pStyle w:val="TableText"/>
              <w:jc w:val="center"/>
            </w:pPr>
            <w:r w:rsidRPr="00A431E1">
              <w:t>95.4</w:t>
            </w:r>
          </w:p>
        </w:tc>
        <w:tc>
          <w:tcPr>
            <w:tcW w:w="709" w:type="dxa"/>
          </w:tcPr>
          <w:p w14:paraId="3DF7D3CE" w14:textId="307576A1" w:rsidR="00095CD1" w:rsidRPr="00A431E1" w:rsidRDefault="00095CD1" w:rsidP="00C12C64">
            <w:pPr>
              <w:pStyle w:val="TableText"/>
              <w:jc w:val="center"/>
            </w:pPr>
            <w:r w:rsidRPr="00A431E1">
              <w:t>87.5</w:t>
            </w:r>
          </w:p>
        </w:tc>
        <w:tc>
          <w:tcPr>
            <w:tcW w:w="708" w:type="dxa"/>
          </w:tcPr>
          <w:p w14:paraId="678565F8" w14:textId="2554BAE2" w:rsidR="00095CD1" w:rsidRPr="00A431E1" w:rsidRDefault="00095CD1" w:rsidP="00C12C64">
            <w:pPr>
              <w:pStyle w:val="TableText"/>
              <w:jc w:val="center"/>
            </w:pPr>
            <w:r w:rsidRPr="00A431E1">
              <w:t>47.6</w:t>
            </w:r>
          </w:p>
        </w:tc>
      </w:tr>
      <w:tr w:rsidR="005C3A19" w:rsidRPr="00A431E1" w14:paraId="5BAA8665" w14:textId="77777777" w:rsidTr="00F12CBA">
        <w:tc>
          <w:tcPr>
            <w:tcW w:w="709" w:type="dxa"/>
            <w:vMerge/>
            <w:textDirection w:val="btLr"/>
          </w:tcPr>
          <w:p w14:paraId="716E67DC" w14:textId="77777777" w:rsidR="00095CD1" w:rsidRPr="00A431E1" w:rsidRDefault="00095CD1" w:rsidP="00095CD1">
            <w:pPr>
              <w:pStyle w:val="Number"/>
              <w:numPr>
                <w:ilvl w:val="0"/>
                <w:numId w:val="0"/>
              </w:numPr>
              <w:spacing w:before="0"/>
              <w:ind w:left="113" w:right="113"/>
              <w:jc w:val="center"/>
              <w:rPr>
                <w:rFonts w:cs="Segoe UI"/>
                <w:sz w:val="18"/>
                <w:szCs w:val="18"/>
              </w:rPr>
            </w:pPr>
          </w:p>
        </w:tc>
        <w:tc>
          <w:tcPr>
            <w:tcW w:w="1559" w:type="dxa"/>
          </w:tcPr>
          <w:p w14:paraId="33934FDE" w14:textId="1528B4AF" w:rsidR="00095CD1" w:rsidRPr="00A431E1" w:rsidRDefault="00095CD1" w:rsidP="00C12C64">
            <w:pPr>
              <w:pStyle w:val="TableText"/>
            </w:pPr>
            <w:r w:rsidRPr="00A431E1">
              <w:t>30</w:t>
            </w:r>
            <w:r w:rsidR="008D5735" w:rsidRPr="00A431E1">
              <w:t>–</w:t>
            </w:r>
            <w:r w:rsidRPr="00A431E1">
              <w:t>39</w:t>
            </w:r>
            <w:r w:rsidR="00453985" w:rsidRPr="00A431E1">
              <w:t xml:space="preserve"> </w:t>
            </w:r>
          </w:p>
        </w:tc>
        <w:tc>
          <w:tcPr>
            <w:tcW w:w="709" w:type="dxa"/>
            <w:shd w:val="clear" w:color="auto" w:fill="EDF7F7"/>
          </w:tcPr>
          <w:p w14:paraId="51A2554A" w14:textId="3E923303" w:rsidR="00095CD1" w:rsidRPr="00A431E1" w:rsidRDefault="00095CD1" w:rsidP="00C12C64">
            <w:pPr>
              <w:pStyle w:val="TableText"/>
              <w:jc w:val="center"/>
            </w:pPr>
            <w:r w:rsidRPr="00A431E1">
              <w:t>45.5</w:t>
            </w:r>
          </w:p>
        </w:tc>
        <w:tc>
          <w:tcPr>
            <w:tcW w:w="709" w:type="dxa"/>
          </w:tcPr>
          <w:p w14:paraId="5BAEDEFC" w14:textId="09BBDBCD" w:rsidR="00095CD1" w:rsidRPr="00A431E1" w:rsidRDefault="00095CD1" w:rsidP="00C12C64">
            <w:pPr>
              <w:pStyle w:val="TableText"/>
              <w:jc w:val="center"/>
            </w:pPr>
            <w:r w:rsidRPr="00A431E1">
              <w:t>99.4</w:t>
            </w:r>
          </w:p>
        </w:tc>
        <w:tc>
          <w:tcPr>
            <w:tcW w:w="875" w:type="dxa"/>
          </w:tcPr>
          <w:p w14:paraId="5EAD40FD" w14:textId="06EBF58F" w:rsidR="00095CD1" w:rsidRPr="00A431E1" w:rsidRDefault="00095CD1" w:rsidP="00C12C64">
            <w:pPr>
              <w:pStyle w:val="TableText"/>
              <w:jc w:val="center"/>
            </w:pPr>
            <w:r w:rsidRPr="00A431E1">
              <w:t>88.2</w:t>
            </w:r>
          </w:p>
        </w:tc>
        <w:tc>
          <w:tcPr>
            <w:tcW w:w="826" w:type="dxa"/>
          </w:tcPr>
          <w:p w14:paraId="356BD5AF" w14:textId="5C0936A3" w:rsidR="00095CD1" w:rsidRPr="00A431E1" w:rsidRDefault="00095CD1" w:rsidP="00C12C64">
            <w:pPr>
              <w:pStyle w:val="TableText"/>
              <w:jc w:val="center"/>
            </w:pPr>
            <w:r w:rsidRPr="00A431E1">
              <w:t>58.0</w:t>
            </w:r>
          </w:p>
        </w:tc>
        <w:tc>
          <w:tcPr>
            <w:tcW w:w="850" w:type="dxa"/>
            <w:shd w:val="clear" w:color="auto" w:fill="EDF7F7"/>
          </w:tcPr>
          <w:p w14:paraId="73DD5783" w14:textId="21A96BC0" w:rsidR="00095CD1" w:rsidRPr="00A431E1" w:rsidRDefault="00095CD1" w:rsidP="00C12C64">
            <w:pPr>
              <w:pStyle w:val="TableText"/>
              <w:jc w:val="center"/>
            </w:pPr>
            <w:r w:rsidRPr="00A431E1">
              <w:t>55.4</w:t>
            </w:r>
          </w:p>
        </w:tc>
        <w:tc>
          <w:tcPr>
            <w:tcW w:w="851" w:type="dxa"/>
          </w:tcPr>
          <w:p w14:paraId="0D7324F8" w14:textId="7B976183" w:rsidR="00095CD1" w:rsidRPr="00A431E1" w:rsidRDefault="00095CD1" w:rsidP="00C12C64">
            <w:pPr>
              <w:pStyle w:val="TableText"/>
              <w:jc w:val="center"/>
            </w:pPr>
            <w:r w:rsidRPr="00A431E1">
              <w:t>98.5</w:t>
            </w:r>
          </w:p>
        </w:tc>
        <w:tc>
          <w:tcPr>
            <w:tcW w:w="709" w:type="dxa"/>
          </w:tcPr>
          <w:p w14:paraId="155DF29F" w14:textId="7984EAB4" w:rsidR="00095CD1" w:rsidRPr="00A431E1" w:rsidRDefault="00095CD1" w:rsidP="00C12C64">
            <w:pPr>
              <w:pStyle w:val="TableText"/>
              <w:jc w:val="center"/>
            </w:pPr>
            <w:r w:rsidRPr="00A431E1">
              <w:t>90.6</w:t>
            </w:r>
          </w:p>
        </w:tc>
        <w:tc>
          <w:tcPr>
            <w:tcW w:w="708" w:type="dxa"/>
          </w:tcPr>
          <w:p w14:paraId="50317DE6" w14:textId="7B2CEF00" w:rsidR="00095CD1" w:rsidRPr="00A431E1" w:rsidRDefault="00095CD1" w:rsidP="00C12C64">
            <w:pPr>
              <w:pStyle w:val="TableText"/>
              <w:jc w:val="center"/>
            </w:pPr>
            <w:r w:rsidRPr="00A431E1">
              <w:t>68.1</w:t>
            </w:r>
          </w:p>
        </w:tc>
      </w:tr>
      <w:tr w:rsidR="005C3A19" w:rsidRPr="00A431E1" w14:paraId="019FFB3B" w14:textId="77777777" w:rsidTr="00F12CBA">
        <w:tc>
          <w:tcPr>
            <w:tcW w:w="709" w:type="dxa"/>
            <w:vMerge/>
            <w:textDirection w:val="btLr"/>
          </w:tcPr>
          <w:p w14:paraId="37F2BD6A" w14:textId="77777777" w:rsidR="00095CD1" w:rsidRPr="00A431E1" w:rsidRDefault="00095CD1" w:rsidP="00095CD1">
            <w:pPr>
              <w:pStyle w:val="Number"/>
              <w:numPr>
                <w:ilvl w:val="0"/>
                <w:numId w:val="0"/>
              </w:numPr>
              <w:spacing w:before="0"/>
              <w:ind w:left="113" w:right="113"/>
              <w:jc w:val="center"/>
              <w:rPr>
                <w:rFonts w:cs="Segoe UI"/>
                <w:sz w:val="18"/>
                <w:szCs w:val="18"/>
              </w:rPr>
            </w:pPr>
          </w:p>
        </w:tc>
        <w:tc>
          <w:tcPr>
            <w:tcW w:w="1559" w:type="dxa"/>
          </w:tcPr>
          <w:p w14:paraId="7659547C" w14:textId="393F4319" w:rsidR="00095CD1" w:rsidRPr="00A431E1" w:rsidRDefault="00095CD1" w:rsidP="00C12C64">
            <w:pPr>
              <w:pStyle w:val="TableText"/>
            </w:pPr>
            <w:r w:rsidRPr="00A431E1">
              <w:t>40</w:t>
            </w:r>
            <w:r w:rsidR="008D5735" w:rsidRPr="00A431E1">
              <w:t>–</w:t>
            </w:r>
            <w:r w:rsidRPr="00A431E1">
              <w:t>49</w:t>
            </w:r>
            <w:r w:rsidR="00A8133F" w:rsidRPr="00A431E1">
              <w:t xml:space="preserve"> </w:t>
            </w:r>
          </w:p>
        </w:tc>
        <w:tc>
          <w:tcPr>
            <w:tcW w:w="709" w:type="dxa"/>
            <w:shd w:val="clear" w:color="auto" w:fill="EDF7F7"/>
          </w:tcPr>
          <w:p w14:paraId="614BE426" w14:textId="05D9DDB2" w:rsidR="00095CD1" w:rsidRPr="00A431E1" w:rsidRDefault="00095CD1" w:rsidP="00C12C64">
            <w:pPr>
              <w:pStyle w:val="TableText"/>
              <w:jc w:val="center"/>
            </w:pPr>
            <w:r w:rsidRPr="00A431E1">
              <w:t>41.3</w:t>
            </w:r>
          </w:p>
        </w:tc>
        <w:tc>
          <w:tcPr>
            <w:tcW w:w="709" w:type="dxa"/>
          </w:tcPr>
          <w:p w14:paraId="377C674A" w14:textId="121AB189" w:rsidR="00095CD1" w:rsidRPr="00A431E1" w:rsidRDefault="00095CD1" w:rsidP="00C12C64">
            <w:pPr>
              <w:pStyle w:val="TableText"/>
              <w:jc w:val="center"/>
            </w:pPr>
            <w:r w:rsidRPr="00A431E1">
              <w:t>98.6</w:t>
            </w:r>
          </w:p>
        </w:tc>
        <w:tc>
          <w:tcPr>
            <w:tcW w:w="875" w:type="dxa"/>
          </w:tcPr>
          <w:p w14:paraId="3A93416C" w14:textId="25198D44" w:rsidR="00095CD1" w:rsidRPr="00A431E1" w:rsidRDefault="00095CD1" w:rsidP="00C12C64">
            <w:pPr>
              <w:pStyle w:val="TableText"/>
              <w:jc w:val="center"/>
            </w:pPr>
            <w:r w:rsidRPr="00A431E1">
              <w:t>97.8</w:t>
            </w:r>
          </w:p>
        </w:tc>
        <w:tc>
          <w:tcPr>
            <w:tcW w:w="826" w:type="dxa"/>
          </w:tcPr>
          <w:p w14:paraId="5C0B161A" w14:textId="6881F04A" w:rsidR="00095CD1" w:rsidRPr="00A431E1" w:rsidRDefault="00095CD1" w:rsidP="00C12C64">
            <w:pPr>
              <w:pStyle w:val="TableText"/>
              <w:jc w:val="center"/>
            </w:pPr>
            <w:r w:rsidRPr="00A431E1">
              <w:t>60.5</w:t>
            </w:r>
          </w:p>
        </w:tc>
        <w:tc>
          <w:tcPr>
            <w:tcW w:w="850" w:type="dxa"/>
            <w:shd w:val="clear" w:color="auto" w:fill="EDF7F7"/>
          </w:tcPr>
          <w:p w14:paraId="4659DD6F" w14:textId="1F041A6B" w:rsidR="00095CD1" w:rsidRPr="00A431E1" w:rsidRDefault="00095CD1" w:rsidP="00C12C64">
            <w:pPr>
              <w:pStyle w:val="TableText"/>
              <w:jc w:val="center"/>
            </w:pPr>
            <w:r w:rsidRPr="00A431E1">
              <w:t>52.3</w:t>
            </w:r>
          </w:p>
        </w:tc>
        <w:tc>
          <w:tcPr>
            <w:tcW w:w="851" w:type="dxa"/>
          </w:tcPr>
          <w:p w14:paraId="0090C0D2" w14:textId="7B7640DA" w:rsidR="00095CD1" w:rsidRPr="00A431E1" w:rsidRDefault="00095CD1" w:rsidP="00C12C64">
            <w:pPr>
              <w:pStyle w:val="TableText"/>
              <w:jc w:val="center"/>
            </w:pPr>
            <w:r w:rsidRPr="00A431E1">
              <w:t>98.3</w:t>
            </w:r>
          </w:p>
        </w:tc>
        <w:tc>
          <w:tcPr>
            <w:tcW w:w="709" w:type="dxa"/>
          </w:tcPr>
          <w:p w14:paraId="4C41F56E" w14:textId="02A2DE11" w:rsidR="00095CD1" w:rsidRPr="00A431E1" w:rsidRDefault="00095CD1" w:rsidP="00C12C64">
            <w:pPr>
              <w:pStyle w:val="TableText"/>
              <w:jc w:val="center"/>
            </w:pPr>
            <w:r w:rsidRPr="00A431E1">
              <w:t>88.2</w:t>
            </w:r>
          </w:p>
        </w:tc>
        <w:tc>
          <w:tcPr>
            <w:tcW w:w="708" w:type="dxa"/>
          </w:tcPr>
          <w:p w14:paraId="19715F32" w14:textId="3D2DD0D2" w:rsidR="00095CD1" w:rsidRPr="00A431E1" w:rsidRDefault="00095CD1" w:rsidP="00C12C64">
            <w:pPr>
              <w:pStyle w:val="TableText"/>
              <w:jc w:val="center"/>
            </w:pPr>
            <w:r w:rsidRPr="00A431E1">
              <w:t>59.8</w:t>
            </w:r>
          </w:p>
        </w:tc>
      </w:tr>
      <w:tr w:rsidR="005C3A19" w:rsidRPr="00A431E1" w14:paraId="31C99230" w14:textId="77777777" w:rsidTr="00F12CBA">
        <w:tc>
          <w:tcPr>
            <w:tcW w:w="709" w:type="dxa"/>
            <w:vMerge/>
            <w:textDirection w:val="btLr"/>
          </w:tcPr>
          <w:p w14:paraId="7175A6A6" w14:textId="77777777" w:rsidR="00095CD1" w:rsidRPr="00A431E1" w:rsidRDefault="00095CD1" w:rsidP="00095CD1">
            <w:pPr>
              <w:pStyle w:val="Number"/>
              <w:numPr>
                <w:ilvl w:val="0"/>
                <w:numId w:val="0"/>
              </w:numPr>
              <w:spacing w:before="0"/>
              <w:ind w:left="113" w:right="113"/>
              <w:jc w:val="center"/>
              <w:rPr>
                <w:rFonts w:cs="Segoe UI"/>
                <w:sz w:val="18"/>
                <w:szCs w:val="18"/>
              </w:rPr>
            </w:pPr>
          </w:p>
        </w:tc>
        <w:tc>
          <w:tcPr>
            <w:tcW w:w="1559" w:type="dxa"/>
          </w:tcPr>
          <w:p w14:paraId="4987328E" w14:textId="08382173" w:rsidR="00095CD1" w:rsidRPr="00A431E1" w:rsidRDefault="00095CD1" w:rsidP="00C12C64">
            <w:pPr>
              <w:pStyle w:val="TableText"/>
            </w:pPr>
            <w:r w:rsidRPr="00A431E1">
              <w:t>50</w:t>
            </w:r>
            <w:r w:rsidR="008D5735" w:rsidRPr="00A431E1">
              <w:t>–</w:t>
            </w:r>
            <w:r w:rsidRPr="00A431E1">
              <w:t>59</w:t>
            </w:r>
            <w:r w:rsidR="00F33676" w:rsidRPr="00A431E1">
              <w:t xml:space="preserve"> </w:t>
            </w:r>
          </w:p>
        </w:tc>
        <w:tc>
          <w:tcPr>
            <w:tcW w:w="709" w:type="dxa"/>
            <w:shd w:val="clear" w:color="auto" w:fill="EDF7F7"/>
          </w:tcPr>
          <w:p w14:paraId="4E7177E4" w14:textId="21B0ED4C" w:rsidR="00095CD1" w:rsidRPr="00A431E1" w:rsidRDefault="00095CD1" w:rsidP="00C12C64">
            <w:pPr>
              <w:pStyle w:val="TableText"/>
              <w:jc w:val="center"/>
            </w:pPr>
            <w:r w:rsidRPr="00A431E1">
              <w:t>44.7</w:t>
            </w:r>
          </w:p>
        </w:tc>
        <w:tc>
          <w:tcPr>
            <w:tcW w:w="709" w:type="dxa"/>
          </w:tcPr>
          <w:p w14:paraId="72114F2D" w14:textId="1B8C4165" w:rsidR="00095CD1" w:rsidRPr="00A431E1" w:rsidRDefault="00095CD1" w:rsidP="00C12C64">
            <w:pPr>
              <w:pStyle w:val="TableText"/>
              <w:jc w:val="center"/>
            </w:pPr>
            <w:r w:rsidRPr="00A431E1">
              <w:t>97.3</w:t>
            </w:r>
          </w:p>
        </w:tc>
        <w:tc>
          <w:tcPr>
            <w:tcW w:w="875" w:type="dxa"/>
          </w:tcPr>
          <w:p w14:paraId="1D175A06" w14:textId="6EB58FCA" w:rsidR="00095CD1" w:rsidRPr="00A431E1" w:rsidRDefault="00095CD1" w:rsidP="00C12C64">
            <w:pPr>
              <w:pStyle w:val="TableText"/>
              <w:jc w:val="center"/>
            </w:pPr>
            <w:r w:rsidRPr="00A431E1">
              <w:t>86.4</w:t>
            </w:r>
          </w:p>
        </w:tc>
        <w:tc>
          <w:tcPr>
            <w:tcW w:w="826" w:type="dxa"/>
          </w:tcPr>
          <w:p w14:paraId="62AB4787" w14:textId="5BEC485C" w:rsidR="00095CD1" w:rsidRPr="00A431E1" w:rsidRDefault="00095CD1" w:rsidP="00C12C64">
            <w:pPr>
              <w:pStyle w:val="TableText"/>
              <w:jc w:val="center"/>
            </w:pPr>
            <w:r w:rsidRPr="00A431E1">
              <w:t>54.6</w:t>
            </w:r>
          </w:p>
        </w:tc>
        <w:tc>
          <w:tcPr>
            <w:tcW w:w="850" w:type="dxa"/>
            <w:shd w:val="clear" w:color="auto" w:fill="EDF7F7"/>
          </w:tcPr>
          <w:p w14:paraId="3F0018E7" w14:textId="1E02C0E6" w:rsidR="00095CD1" w:rsidRPr="00A431E1" w:rsidRDefault="00095CD1" w:rsidP="00C12C64">
            <w:pPr>
              <w:pStyle w:val="TableText"/>
              <w:jc w:val="center"/>
            </w:pPr>
            <w:r w:rsidRPr="00A431E1">
              <w:t>52.6</w:t>
            </w:r>
          </w:p>
        </w:tc>
        <w:tc>
          <w:tcPr>
            <w:tcW w:w="851" w:type="dxa"/>
          </w:tcPr>
          <w:p w14:paraId="01C81F47" w14:textId="6AAF00C2" w:rsidR="00095CD1" w:rsidRPr="00A431E1" w:rsidRDefault="00095CD1" w:rsidP="00C12C64">
            <w:pPr>
              <w:pStyle w:val="TableText"/>
              <w:jc w:val="center"/>
            </w:pPr>
            <w:r w:rsidRPr="00A431E1">
              <w:t>96.9</w:t>
            </w:r>
          </w:p>
        </w:tc>
        <w:tc>
          <w:tcPr>
            <w:tcW w:w="709" w:type="dxa"/>
          </w:tcPr>
          <w:p w14:paraId="75649399" w14:textId="56BCFE13" w:rsidR="00095CD1" w:rsidRPr="00A431E1" w:rsidRDefault="00095CD1" w:rsidP="00C12C64">
            <w:pPr>
              <w:pStyle w:val="TableText"/>
              <w:jc w:val="center"/>
            </w:pPr>
            <w:r w:rsidRPr="00A431E1">
              <w:t>87.7</w:t>
            </w:r>
          </w:p>
        </w:tc>
        <w:tc>
          <w:tcPr>
            <w:tcW w:w="708" w:type="dxa"/>
          </w:tcPr>
          <w:p w14:paraId="2E7F4641" w14:textId="2B6BF273" w:rsidR="00095CD1" w:rsidRPr="00A431E1" w:rsidRDefault="00095CD1" w:rsidP="00C12C64">
            <w:pPr>
              <w:pStyle w:val="TableText"/>
              <w:jc w:val="center"/>
            </w:pPr>
            <w:r w:rsidRPr="00A431E1">
              <w:t>59.3</w:t>
            </w:r>
          </w:p>
        </w:tc>
      </w:tr>
      <w:tr w:rsidR="005C3A19" w:rsidRPr="00A431E1" w14:paraId="5C54582D" w14:textId="77777777" w:rsidTr="00C12C64">
        <w:tc>
          <w:tcPr>
            <w:tcW w:w="709" w:type="dxa"/>
            <w:vMerge/>
            <w:tcBorders>
              <w:bottom w:val="single" w:sz="4" w:space="0" w:color="B6DFE0" w:themeColor="background1" w:themeTint="66"/>
            </w:tcBorders>
            <w:textDirection w:val="btLr"/>
          </w:tcPr>
          <w:p w14:paraId="1CF9FE80" w14:textId="77777777" w:rsidR="00095CD1" w:rsidRPr="00A431E1" w:rsidRDefault="00095CD1" w:rsidP="00095CD1">
            <w:pPr>
              <w:pStyle w:val="Number"/>
              <w:numPr>
                <w:ilvl w:val="0"/>
                <w:numId w:val="0"/>
              </w:numPr>
              <w:spacing w:before="0"/>
              <w:ind w:left="113" w:right="113"/>
              <w:jc w:val="center"/>
              <w:rPr>
                <w:rFonts w:cs="Segoe UI"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sz="4" w:space="0" w:color="B6DFE0" w:themeColor="background1" w:themeTint="66"/>
            </w:tcBorders>
          </w:tcPr>
          <w:p w14:paraId="3DA53DC8" w14:textId="77777777" w:rsidR="00095CD1" w:rsidRPr="00A431E1" w:rsidRDefault="00095CD1" w:rsidP="00C12C64">
            <w:pPr>
              <w:pStyle w:val="TableText"/>
            </w:pPr>
            <w:r w:rsidRPr="00A431E1">
              <w:t>60+</w:t>
            </w:r>
          </w:p>
        </w:tc>
        <w:tc>
          <w:tcPr>
            <w:tcW w:w="709" w:type="dxa"/>
            <w:tcBorders>
              <w:bottom w:val="single" w:sz="4" w:space="0" w:color="B6DFE0" w:themeColor="background1" w:themeTint="66"/>
            </w:tcBorders>
            <w:shd w:val="clear" w:color="auto" w:fill="EDF7F7"/>
          </w:tcPr>
          <w:p w14:paraId="69A38B06" w14:textId="6740ED8E" w:rsidR="00095CD1" w:rsidRPr="00A431E1" w:rsidRDefault="00095CD1" w:rsidP="00C12C64">
            <w:pPr>
              <w:pStyle w:val="TableText"/>
              <w:jc w:val="center"/>
            </w:pPr>
            <w:r w:rsidRPr="00A431E1">
              <w:t>39.1</w:t>
            </w:r>
          </w:p>
        </w:tc>
        <w:tc>
          <w:tcPr>
            <w:tcW w:w="709" w:type="dxa"/>
            <w:tcBorders>
              <w:bottom w:val="single" w:sz="4" w:space="0" w:color="B6DFE0" w:themeColor="background1" w:themeTint="66"/>
            </w:tcBorders>
          </w:tcPr>
          <w:p w14:paraId="42195619" w14:textId="40E6613D" w:rsidR="00095CD1" w:rsidRPr="00A431E1" w:rsidRDefault="00095CD1" w:rsidP="00C12C64">
            <w:pPr>
              <w:pStyle w:val="TableText"/>
              <w:jc w:val="center"/>
            </w:pPr>
            <w:r w:rsidRPr="00A431E1">
              <w:t>100.0</w:t>
            </w:r>
          </w:p>
        </w:tc>
        <w:tc>
          <w:tcPr>
            <w:tcW w:w="875" w:type="dxa"/>
            <w:tcBorders>
              <w:bottom w:val="single" w:sz="4" w:space="0" w:color="B6DFE0" w:themeColor="background1" w:themeTint="66"/>
            </w:tcBorders>
          </w:tcPr>
          <w:p w14:paraId="6108CCA7" w14:textId="612D3647" w:rsidR="00095CD1" w:rsidRPr="00A431E1" w:rsidRDefault="00095CD1" w:rsidP="00C12C64">
            <w:pPr>
              <w:pStyle w:val="TableText"/>
              <w:jc w:val="center"/>
            </w:pPr>
            <w:r w:rsidRPr="00A431E1">
              <w:t>84.7</w:t>
            </w:r>
          </w:p>
        </w:tc>
        <w:tc>
          <w:tcPr>
            <w:tcW w:w="826" w:type="dxa"/>
            <w:tcBorders>
              <w:bottom w:val="single" w:sz="4" w:space="0" w:color="B6DFE0" w:themeColor="background1" w:themeTint="66"/>
            </w:tcBorders>
          </w:tcPr>
          <w:p w14:paraId="073FEDDD" w14:textId="12A0C678" w:rsidR="00095CD1" w:rsidRPr="00A431E1" w:rsidRDefault="00095CD1" w:rsidP="00C12C64">
            <w:pPr>
              <w:pStyle w:val="TableText"/>
              <w:jc w:val="center"/>
            </w:pPr>
            <w:r w:rsidRPr="00A431E1">
              <w:t>54.2</w:t>
            </w:r>
          </w:p>
        </w:tc>
        <w:tc>
          <w:tcPr>
            <w:tcW w:w="850" w:type="dxa"/>
            <w:tcBorders>
              <w:bottom w:val="single" w:sz="4" w:space="0" w:color="B6DFE0" w:themeColor="background1" w:themeTint="66"/>
            </w:tcBorders>
            <w:shd w:val="clear" w:color="auto" w:fill="EDF7F7"/>
          </w:tcPr>
          <w:p w14:paraId="04261B0E" w14:textId="635FA5D3" w:rsidR="00095CD1" w:rsidRPr="00A431E1" w:rsidRDefault="00095CD1" w:rsidP="00C12C64">
            <w:pPr>
              <w:pStyle w:val="TableText"/>
              <w:jc w:val="center"/>
            </w:pPr>
            <w:r w:rsidRPr="00A431E1">
              <w:t>48.1</w:t>
            </w:r>
          </w:p>
        </w:tc>
        <w:tc>
          <w:tcPr>
            <w:tcW w:w="851" w:type="dxa"/>
            <w:tcBorders>
              <w:bottom w:val="single" w:sz="4" w:space="0" w:color="B6DFE0" w:themeColor="background1" w:themeTint="66"/>
            </w:tcBorders>
          </w:tcPr>
          <w:p w14:paraId="44E8AB4C" w14:textId="67697973" w:rsidR="00095CD1" w:rsidRPr="00A431E1" w:rsidRDefault="00095CD1" w:rsidP="00C12C64">
            <w:pPr>
              <w:pStyle w:val="TableText"/>
              <w:jc w:val="center"/>
            </w:pPr>
            <w:r w:rsidRPr="00A431E1">
              <w:t>96.4</w:t>
            </w:r>
          </w:p>
        </w:tc>
        <w:tc>
          <w:tcPr>
            <w:tcW w:w="709" w:type="dxa"/>
            <w:tcBorders>
              <w:bottom w:val="single" w:sz="4" w:space="0" w:color="B6DFE0" w:themeColor="background1" w:themeTint="66"/>
            </w:tcBorders>
          </w:tcPr>
          <w:p w14:paraId="2D0059D4" w14:textId="54651CE6" w:rsidR="00095CD1" w:rsidRPr="00A431E1" w:rsidRDefault="00095CD1" w:rsidP="00C12C64">
            <w:pPr>
              <w:pStyle w:val="TableText"/>
              <w:jc w:val="center"/>
            </w:pPr>
            <w:r w:rsidRPr="00A431E1">
              <w:t>83.3</w:t>
            </w:r>
          </w:p>
        </w:tc>
        <w:tc>
          <w:tcPr>
            <w:tcW w:w="708" w:type="dxa"/>
            <w:tcBorders>
              <w:bottom w:val="single" w:sz="4" w:space="0" w:color="B6DFE0" w:themeColor="background1" w:themeTint="66"/>
            </w:tcBorders>
          </w:tcPr>
          <w:p w14:paraId="0182DDFB" w14:textId="46128184" w:rsidR="00095CD1" w:rsidRPr="00A431E1" w:rsidRDefault="00095CD1" w:rsidP="00C12C64">
            <w:pPr>
              <w:pStyle w:val="TableText"/>
              <w:jc w:val="center"/>
            </w:pPr>
            <w:r w:rsidRPr="00A431E1">
              <w:t>34.7</w:t>
            </w:r>
          </w:p>
        </w:tc>
      </w:tr>
      <w:tr w:rsidR="005C3A19" w:rsidRPr="00A431E1" w14:paraId="471070E4" w14:textId="77777777" w:rsidTr="00C12C64">
        <w:tc>
          <w:tcPr>
            <w:tcW w:w="709" w:type="dxa"/>
            <w:vMerge w:val="restart"/>
            <w:tcBorders>
              <w:top w:val="single" w:sz="4" w:space="0" w:color="B6DFE0" w:themeColor="background1" w:themeTint="66"/>
            </w:tcBorders>
            <w:textDirection w:val="btLr"/>
          </w:tcPr>
          <w:p w14:paraId="45AE17FD" w14:textId="3101EEFE" w:rsidR="00EC05A7" w:rsidRPr="00A431E1" w:rsidRDefault="00EC05A7" w:rsidP="00EC05A7">
            <w:pPr>
              <w:pStyle w:val="Number"/>
              <w:numPr>
                <w:ilvl w:val="0"/>
                <w:numId w:val="0"/>
              </w:numPr>
              <w:spacing w:before="0"/>
              <w:ind w:left="113" w:right="113"/>
              <w:jc w:val="center"/>
              <w:rPr>
                <w:rFonts w:cs="Segoe UI"/>
                <w:sz w:val="18"/>
                <w:szCs w:val="18"/>
              </w:rPr>
            </w:pPr>
            <w:r w:rsidRPr="00A431E1">
              <w:rPr>
                <w:rFonts w:cs="Segoe UI"/>
                <w:sz w:val="18"/>
                <w:szCs w:val="18"/>
              </w:rPr>
              <w:t>Ethnicity</w:t>
            </w:r>
            <w:r w:rsidR="00B911B2" w:rsidRPr="00A431E1">
              <w:rPr>
                <w:rFonts w:cs="Segoe UI"/>
                <w:sz w:val="18"/>
                <w:szCs w:val="18"/>
              </w:rPr>
              <w:t xml:space="preserve"> (prioritised)</w:t>
            </w:r>
          </w:p>
        </w:tc>
        <w:tc>
          <w:tcPr>
            <w:tcW w:w="1559" w:type="dxa"/>
            <w:tcBorders>
              <w:top w:val="single" w:sz="4" w:space="0" w:color="B6DFE0" w:themeColor="background1" w:themeTint="66"/>
            </w:tcBorders>
          </w:tcPr>
          <w:p w14:paraId="42DB1DDA" w14:textId="011F1166" w:rsidR="00EC05A7" w:rsidRPr="00A431E1" w:rsidRDefault="00EC05A7" w:rsidP="00C12C64">
            <w:pPr>
              <w:pStyle w:val="TableText"/>
            </w:pPr>
            <w:r w:rsidRPr="00A431E1">
              <w:t xml:space="preserve">European </w:t>
            </w:r>
          </w:p>
        </w:tc>
        <w:tc>
          <w:tcPr>
            <w:tcW w:w="709" w:type="dxa"/>
            <w:tcBorders>
              <w:top w:val="single" w:sz="4" w:space="0" w:color="B6DFE0" w:themeColor="background1" w:themeTint="66"/>
            </w:tcBorders>
            <w:shd w:val="clear" w:color="auto" w:fill="EDF7F7"/>
          </w:tcPr>
          <w:p w14:paraId="4B82B8BC" w14:textId="4344ED48" w:rsidR="00EC05A7" w:rsidRPr="00A431E1" w:rsidRDefault="00EC05A7" w:rsidP="00C12C64">
            <w:pPr>
              <w:pStyle w:val="TableText"/>
              <w:jc w:val="center"/>
            </w:pPr>
            <w:r w:rsidRPr="00A431E1">
              <w:t>39.6</w:t>
            </w:r>
          </w:p>
        </w:tc>
        <w:tc>
          <w:tcPr>
            <w:tcW w:w="709" w:type="dxa"/>
            <w:tcBorders>
              <w:top w:val="single" w:sz="4" w:space="0" w:color="B6DFE0" w:themeColor="background1" w:themeTint="66"/>
            </w:tcBorders>
          </w:tcPr>
          <w:p w14:paraId="70F5EA32" w14:textId="464FBD12" w:rsidR="00EC05A7" w:rsidRPr="00A431E1" w:rsidRDefault="00EC05A7" w:rsidP="00C12C64">
            <w:pPr>
              <w:pStyle w:val="TableText"/>
              <w:jc w:val="center"/>
            </w:pPr>
            <w:r w:rsidRPr="00A431E1">
              <w:t>98.7</w:t>
            </w:r>
          </w:p>
        </w:tc>
        <w:tc>
          <w:tcPr>
            <w:tcW w:w="875" w:type="dxa"/>
            <w:tcBorders>
              <w:top w:val="single" w:sz="4" w:space="0" w:color="B6DFE0" w:themeColor="background1" w:themeTint="66"/>
            </w:tcBorders>
          </w:tcPr>
          <w:p w14:paraId="25268191" w14:textId="7C15342D" w:rsidR="00EC05A7" w:rsidRPr="00A431E1" w:rsidRDefault="00EC05A7" w:rsidP="00C12C64">
            <w:pPr>
              <w:pStyle w:val="TableText"/>
              <w:jc w:val="center"/>
            </w:pPr>
            <w:r w:rsidRPr="00A431E1">
              <w:t>88.7</w:t>
            </w:r>
          </w:p>
        </w:tc>
        <w:tc>
          <w:tcPr>
            <w:tcW w:w="826" w:type="dxa"/>
            <w:tcBorders>
              <w:top w:val="single" w:sz="4" w:space="0" w:color="B6DFE0" w:themeColor="background1" w:themeTint="66"/>
            </w:tcBorders>
          </w:tcPr>
          <w:p w14:paraId="6B14FEF9" w14:textId="3CEAA34A" w:rsidR="00EC05A7" w:rsidRPr="00A431E1" w:rsidRDefault="00EC05A7" w:rsidP="00C12C64">
            <w:pPr>
              <w:pStyle w:val="TableText"/>
              <w:jc w:val="center"/>
            </w:pPr>
            <w:r w:rsidRPr="00A431E1">
              <w:t>52.7</w:t>
            </w:r>
          </w:p>
        </w:tc>
        <w:tc>
          <w:tcPr>
            <w:tcW w:w="850" w:type="dxa"/>
            <w:tcBorders>
              <w:top w:val="single" w:sz="4" w:space="0" w:color="B6DFE0" w:themeColor="background1" w:themeTint="66"/>
            </w:tcBorders>
            <w:shd w:val="clear" w:color="auto" w:fill="EDF7F7"/>
          </w:tcPr>
          <w:p w14:paraId="04F3E969" w14:textId="2A7ECAFE" w:rsidR="00EC05A7" w:rsidRPr="00A431E1" w:rsidRDefault="00EC05A7" w:rsidP="00C12C64">
            <w:pPr>
              <w:pStyle w:val="TableText"/>
              <w:jc w:val="center"/>
            </w:pPr>
            <w:r w:rsidRPr="00A431E1">
              <w:t>46.5</w:t>
            </w:r>
          </w:p>
        </w:tc>
        <w:tc>
          <w:tcPr>
            <w:tcW w:w="851" w:type="dxa"/>
            <w:tcBorders>
              <w:top w:val="single" w:sz="4" w:space="0" w:color="B6DFE0" w:themeColor="background1" w:themeTint="66"/>
            </w:tcBorders>
          </w:tcPr>
          <w:p w14:paraId="1C4E0317" w14:textId="5D3E47C4" w:rsidR="00EC05A7" w:rsidRPr="00A431E1" w:rsidRDefault="00EC05A7" w:rsidP="00C12C64">
            <w:pPr>
              <w:pStyle w:val="TableText"/>
              <w:jc w:val="center"/>
            </w:pPr>
            <w:r w:rsidRPr="00A431E1">
              <w:t>97.2</w:t>
            </w:r>
          </w:p>
        </w:tc>
        <w:tc>
          <w:tcPr>
            <w:tcW w:w="709" w:type="dxa"/>
            <w:tcBorders>
              <w:top w:val="single" w:sz="4" w:space="0" w:color="B6DFE0" w:themeColor="background1" w:themeTint="66"/>
            </w:tcBorders>
          </w:tcPr>
          <w:p w14:paraId="77D947B1" w14:textId="39540DB5" w:rsidR="00EC05A7" w:rsidRPr="00A431E1" w:rsidRDefault="00EC05A7" w:rsidP="00C12C64">
            <w:pPr>
              <w:pStyle w:val="TableText"/>
              <w:jc w:val="center"/>
            </w:pPr>
            <w:r w:rsidRPr="00A431E1">
              <w:t>88.1</w:t>
            </w:r>
          </w:p>
        </w:tc>
        <w:tc>
          <w:tcPr>
            <w:tcW w:w="708" w:type="dxa"/>
            <w:tcBorders>
              <w:top w:val="single" w:sz="4" w:space="0" w:color="B6DFE0" w:themeColor="background1" w:themeTint="66"/>
            </w:tcBorders>
          </w:tcPr>
          <w:p w14:paraId="65A0564C" w14:textId="689EBAFC" w:rsidR="00EC05A7" w:rsidRPr="00A431E1" w:rsidRDefault="00EC05A7" w:rsidP="00C12C64">
            <w:pPr>
              <w:pStyle w:val="TableText"/>
              <w:jc w:val="center"/>
            </w:pPr>
            <w:r w:rsidRPr="00A431E1">
              <w:t>55.2</w:t>
            </w:r>
          </w:p>
        </w:tc>
      </w:tr>
      <w:tr w:rsidR="005C3A19" w:rsidRPr="00A431E1" w14:paraId="2BA11254" w14:textId="77777777" w:rsidTr="00F12CBA">
        <w:tc>
          <w:tcPr>
            <w:tcW w:w="709" w:type="dxa"/>
            <w:vMerge/>
            <w:textDirection w:val="btLr"/>
          </w:tcPr>
          <w:p w14:paraId="5CC7B3C4" w14:textId="77777777" w:rsidR="00EC05A7" w:rsidRPr="00A431E1" w:rsidRDefault="00EC05A7" w:rsidP="00EC05A7">
            <w:pPr>
              <w:pStyle w:val="Number"/>
              <w:numPr>
                <w:ilvl w:val="0"/>
                <w:numId w:val="0"/>
              </w:numPr>
              <w:spacing w:before="0"/>
              <w:ind w:left="113" w:right="113"/>
              <w:jc w:val="center"/>
              <w:rPr>
                <w:rFonts w:cs="Segoe UI"/>
                <w:sz w:val="18"/>
                <w:szCs w:val="18"/>
              </w:rPr>
            </w:pPr>
          </w:p>
        </w:tc>
        <w:tc>
          <w:tcPr>
            <w:tcW w:w="1559" w:type="dxa"/>
          </w:tcPr>
          <w:p w14:paraId="74485758" w14:textId="77777777" w:rsidR="00EC05A7" w:rsidRPr="00A431E1" w:rsidRDefault="00EC05A7" w:rsidP="00C12C64">
            <w:pPr>
              <w:pStyle w:val="TableText"/>
            </w:pPr>
            <w:r w:rsidRPr="00A431E1">
              <w:t xml:space="preserve">Māori </w:t>
            </w:r>
          </w:p>
        </w:tc>
        <w:tc>
          <w:tcPr>
            <w:tcW w:w="709" w:type="dxa"/>
            <w:shd w:val="clear" w:color="auto" w:fill="EDF7F7"/>
          </w:tcPr>
          <w:p w14:paraId="3CB52F88" w14:textId="2C783468" w:rsidR="00EC05A7" w:rsidRPr="00A431E1" w:rsidRDefault="00EC05A7" w:rsidP="00C12C64">
            <w:pPr>
              <w:pStyle w:val="TableText"/>
              <w:jc w:val="center"/>
            </w:pPr>
            <w:r w:rsidRPr="00A431E1">
              <w:t>49.5</w:t>
            </w:r>
          </w:p>
        </w:tc>
        <w:tc>
          <w:tcPr>
            <w:tcW w:w="709" w:type="dxa"/>
          </w:tcPr>
          <w:p w14:paraId="0DED35E6" w14:textId="1A7F51F9" w:rsidR="00EC05A7" w:rsidRPr="00A431E1" w:rsidRDefault="00EC05A7" w:rsidP="00C12C64">
            <w:pPr>
              <w:pStyle w:val="TableText"/>
              <w:jc w:val="center"/>
            </w:pPr>
            <w:r w:rsidRPr="00A431E1">
              <w:t>95.7</w:t>
            </w:r>
          </w:p>
        </w:tc>
        <w:tc>
          <w:tcPr>
            <w:tcW w:w="875" w:type="dxa"/>
          </w:tcPr>
          <w:p w14:paraId="60396296" w14:textId="21788F48" w:rsidR="00EC05A7" w:rsidRPr="00A431E1" w:rsidRDefault="00EC05A7" w:rsidP="00C12C64">
            <w:pPr>
              <w:pStyle w:val="TableText"/>
              <w:jc w:val="center"/>
            </w:pPr>
            <w:r w:rsidRPr="00A431E1">
              <w:t>82.9</w:t>
            </w:r>
          </w:p>
        </w:tc>
        <w:tc>
          <w:tcPr>
            <w:tcW w:w="826" w:type="dxa"/>
          </w:tcPr>
          <w:p w14:paraId="164BAF73" w14:textId="1087227B" w:rsidR="00EC05A7" w:rsidRPr="00A431E1" w:rsidRDefault="00EC05A7" w:rsidP="00C12C64">
            <w:pPr>
              <w:pStyle w:val="TableText"/>
              <w:jc w:val="center"/>
            </w:pPr>
            <w:r w:rsidRPr="00A431E1">
              <w:t>41.9</w:t>
            </w:r>
          </w:p>
        </w:tc>
        <w:tc>
          <w:tcPr>
            <w:tcW w:w="850" w:type="dxa"/>
            <w:shd w:val="clear" w:color="auto" w:fill="EDF7F7"/>
          </w:tcPr>
          <w:p w14:paraId="5DDFB8CD" w14:textId="167A0A64" w:rsidR="00EC05A7" w:rsidRPr="00A431E1" w:rsidRDefault="00EC05A7" w:rsidP="00C12C64">
            <w:pPr>
              <w:pStyle w:val="TableText"/>
              <w:jc w:val="center"/>
            </w:pPr>
            <w:r w:rsidRPr="00A431E1">
              <w:t>47.7</w:t>
            </w:r>
          </w:p>
        </w:tc>
        <w:tc>
          <w:tcPr>
            <w:tcW w:w="851" w:type="dxa"/>
          </w:tcPr>
          <w:p w14:paraId="6AC18A87" w14:textId="62ED6356" w:rsidR="00EC05A7" w:rsidRPr="00A431E1" w:rsidRDefault="00EC05A7" w:rsidP="00C12C64">
            <w:pPr>
              <w:pStyle w:val="TableText"/>
              <w:jc w:val="center"/>
            </w:pPr>
            <w:r w:rsidRPr="00A431E1">
              <w:t>92.5</w:t>
            </w:r>
          </w:p>
        </w:tc>
        <w:tc>
          <w:tcPr>
            <w:tcW w:w="709" w:type="dxa"/>
          </w:tcPr>
          <w:p w14:paraId="1DEC5920" w14:textId="4808BF3F" w:rsidR="00EC05A7" w:rsidRPr="00A431E1" w:rsidRDefault="00EC05A7" w:rsidP="00C12C64">
            <w:pPr>
              <w:pStyle w:val="TableText"/>
              <w:jc w:val="center"/>
            </w:pPr>
            <w:r w:rsidRPr="00A431E1">
              <w:t>84.6</w:t>
            </w:r>
          </w:p>
        </w:tc>
        <w:tc>
          <w:tcPr>
            <w:tcW w:w="708" w:type="dxa"/>
          </w:tcPr>
          <w:p w14:paraId="0F23F2AD" w14:textId="129DA809" w:rsidR="00EC05A7" w:rsidRPr="00A431E1" w:rsidRDefault="00EC05A7" w:rsidP="00C12C64">
            <w:pPr>
              <w:pStyle w:val="TableText"/>
              <w:jc w:val="center"/>
            </w:pPr>
            <w:r w:rsidRPr="00A431E1">
              <w:t>43.5</w:t>
            </w:r>
          </w:p>
        </w:tc>
      </w:tr>
      <w:tr w:rsidR="005C3A19" w:rsidRPr="00A431E1" w14:paraId="3E58E6ED" w14:textId="77777777" w:rsidTr="00F12CBA">
        <w:tc>
          <w:tcPr>
            <w:tcW w:w="709" w:type="dxa"/>
            <w:vMerge/>
            <w:textDirection w:val="btLr"/>
          </w:tcPr>
          <w:p w14:paraId="5D48EB4B" w14:textId="77777777" w:rsidR="00EC05A7" w:rsidRPr="00A431E1" w:rsidRDefault="00EC05A7" w:rsidP="00EC05A7">
            <w:pPr>
              <w:pStyle w:val="Number"/>
              <w:numPr>
                <w:ilvl w:val="0"/>
                <w:numId w:val="0"/>
              </w:numPr>
              <w:spacing w:before="0"/>
              <w:ind w:left="113" w:right="113"/>
              <w:jc w:val="center"/>
              <w:rPr>
                <w:rFonts w:cs="Segoe UI"/>
                <w:sz w:val="18"/>
                <w:szCs w:val="18"/>
              </w:rPr>
            </w:pPr>
          </w:p>
        </w:tc>
        <w:tc>
          <w:tcPr>
            <w:tcW w:w="1559" w:type="dxa"/>
          </w:tcPr>
          <w:p w14:paraId="517780B9" w14:textId="34B0C317" w:rsidR="00EC05A7" w:rsidRPr="00A431E1" w:rsidRDefault="00EC05A7" w:rsidP="00C12C64">
            <w:pPr>
              <w:pStyle w:val="TableText"/>
            </w:pPr>
            <w:r w:rsidRPr="00A431E1">
              <w:t xml:space="preserve">Pacific </w:t>
            </w:r>
            <w:r w:rsidR="00DE0DC5">
              <w:t>peoples</w:t>
            </w:r>
          </w:p>
        </w:tc>
        <w:tc>
          <w:tcPr>
            <w:tcW w:w="709" w:type="dxa"/>
            <w:shd w:val="clear" w:color="auto" w:fill="EDF7F7"/>
          </w:tcPr>
          <w:p w14:paraId="05655529" w14:textId="45441412" w:rsidR="00EC05A7" w:rsidRPr="00A431E1" w:rsidRDefault="00EC05A7" w:rsidP="00C12C64">
            <w:pPr>
              <w:pStyle w:val="TableText"/>
              <w:jc w:val="center"/>
            </w:pPr>
            <w:r w:rsidRPr="00A431E1">
              <w:t>48.1</w:t>
            </w:r>
          </w:p>
        </w:tc>
        <w:tc>
          <w:tcPr>
            <w:tcW w:w="709" w:type="dxa"/>
          </w:tcPr>
          <w:p w14:paraId="1B80CA88" w14:textId="5FC2D639" w:rsidR="00EC05A7" w:rsidRPr="00A431E1" w:rsidRDefault="00EC05A7" w:rsidP="00C12C64">
            <w:pPr>
              <w:pStyle w:val="TableText"/>
              <w:jc w:val="center"/>
            </w:pPr>
            <w:r w:rsidRPr="00A431E1">
              <w:t>97.3</w:t>
            </w:r>
          </w:p>
        </w:tc>
        <w:tc>
          <w:tcPr>
            <w:tcW w:w="875" w:type="dxa"/>
          </w:tcPr>
          <w:p w14:paraId="36E68592" w14:textId="50A120D2" w:rsidR="00EC05A7" w:rsidRPr="00A431E1" w:rsidRDefault="00EC05A7" w:rsidP="00C12C64">
            <w:pPr>
              <w:pStyle w:val="TableText"/>
              <w:jc w:val="center"/>
            </w:pPr>
            <w:r w:rsidRPr="00A431E1">
              <w:t>86.5</w:t>
            </w:r>
          </w:p>
        </w:tc>
        <w:tc>
          <w:tcPr>
            <w:tcW w:w="826" w:type="dxa"/>
          </w:tcPr>
          <w:p w14:paraId="7092294C" w14:textId="2B427EEF" w:rsidR="00EC05A7" w:rsidRPr="00A431E1" w:rsidRDefault="00EC05A7" w:rsidP="00C12C64">
            <w:pPr>
              <w:pStyle w:val="TableText"/>
              <w:jc w:val="center"/>
            </w:pPr>
            <w:r w:rsidRPr="00A431E1">
              <w:t>40.5</w:t>
            </w:r>
          </w:p>
        </w:tc>
        <w:tc>
          <w:tcPr>
            <w:tcW w:w="850" w:type="dxa"/>
            <w:shd w:val="clear" w:color="auto" w:fill="EDF7F7"/>
          </w:tcPr>
          <w:p w14:paraId="13054E55" w14:textId="09D913AD" w:rsidR="00EC05A7" w:rsidRPr="00A431E1" w:rsidRDefault="00EC05A7" w:rsidP="00C12C64">
            <w:pPr>
              <w:pStyle w:val="TableText"/>
              <w:jc w:val="center"/>
            </w:pPr>
            <w:r w:rsidRPr="00A431E1">
              <w:t>54.6</w:t>
            </w:r>
          </w:p>
        </w:tc>
        <w:tc>
          <w:tcPr>
            <w:tcW w:w="851" w:type="dxa"/>
          </w:tcPr>
          <w:p w14:paraId="4D9AD291" w14:textId="67D47D81" w:rsidR="00EC05A7" w:rsidRPr="00A431E1" w:rsidRDefault="00EC05A7" w:rsidP="00C12C64">
            <w:pPr>
              <w:pStyle w:val="TableText"/>
              <w:jc w:val="center"/>
            </w:pPr>
            <w:r w:rsidRPr="00A431E1">
              <w:t>88.1</w:t>
            </w:r>
          </w:p>
        </w:tc>
        <w:tc>
          <w:tcPr>
            <w:tcW w:w="709" w:type="dxa"/>
          </w:tcPr>
          <w:p w14:paraId="478CEDA6" w14:textId="5DDFBDC4" w:rsidR="00EC05A7" w:rsidRPr="00A431E1" w:rsidRDefault="00EC05A7" w:rsidP="00C12C64">
            <w:pPr>
              <w:pStyle w:val="TableText"/>
              <w:jc w:val="center"/>
            </w:pPr>
            <w:r w:rsidRPr="00A431E1">
              <w:t>88.1</w:t>
            </w:r>
          </w:p>
        </w:tc>
        <w:tc>
          <w:tcPr>
            <w:tcW w:w="708" w:type="dxa"/>
          </w:tcPr>
          <w:p w14:paraId="0485E581" w14:textId="6B7FE45D" w:rsidR="00EC05A7" w:rsidRPr="00A431E1" w:rsidRDefault="00EC05A7" w:rsidP="00C12C64">
            <w:pPr>
              <w:pStyle w:val="TableText"/>
              <w:jc w:val="center"/>
            </w:pPr>
            <w:r w:rsidRPr="00A431E1">
              <w:t>40.5</w:t>
            </w:r>
          </w:p>
        </w:tc>
      </w:tr>
      <w:tr w:rsidR="005C3A19" w:rsidRPr="00A431E1" w14:paraId="23BF8D9E" w14:textId="77777777" w:rsidTr="00F12CBA">
        <w:tc>
          <w:tcPr>
            <w:tcW w:w="709" w:type="dxa"/>
            <w:vMerge/>
            <w:textDirection w:val="btLr"/>
          </w:tcPr>
          <w:p w14:paraId="739FF620" w14:textId="77777777" w:rsidR="00EC05A7" w:rsidRPr="00A431E1" w:rsidRDefault="00EC05A7" w:rsidP="00EC05A7">
            <w:pPr>
              <w:pStyle w:val="Number"/>
              <w:numPr>
                <w:ilvl w:val="0"/>
                <w:numId w:val="0"/>
              </w:numPr>
              <w:spacing w:before="0"/>
              <w:ind w:left="113" w:right="113"/>
              <w:jc w:val="center"/>
              <w:rPr>
                <w:rFonts w:cs="Segoe UI"/>
                <w:sz w:val="18"/>
                <w:szCs w:val="18"/>
              </w:rPr>
            </w:pPr>
          </w:p>
        </w:tc>
        <w:tc>
          <w:tcPr>
            <w:tcW w:w="1559" w:type="dxa"/>
          </w:tcPr>
          <w:p w14:paraId="5AB21645" w14:textId="77777777" w:rsidR="00EC05A7" w:rsidRPr="00A431E1" w:rsidRDefault="00EC05A7" w:rsidP="00C12C64">
            <w:pPr>
              <w:pStyle w:val="TableText"/>
            </w:pPr>
            <w:r w:rsidRPr="00A431E1">
              <w:t>Asian</w:t>
            </w:r>
          </w:p>
        </w:tc>
        <w:tc>
          <w:tcPr>
            <w:tcW w:w="709" w:type="dxa"/>
            <w:shd w:val="clear" w:color="auto" w:fill="EDF7F7"/>
          </w:tcPr>
          <w:p w14:paraId="658A65AC" w14:textId="2468ADA9" w:rsidR="00EC05A7" w:rsidRPr="00A431E1" w:rsidRDefault="00EC05A7" w:rsidP="00C12C64">
            <w:pPr>
              <w:pStyle w:val="TableText"/>
              <w:jc w:val="center"/>
            </w:pPr>
            <w:r w:rsidRPr="00A431E1">
              <w:t>47.1</w:t>
            </w:r>
          </w:p>
        </w:tc>
        <w:tc>
          <w:tcPr>
            <w:tcW w:w="709" w:type="dxa"/>
          </w:tcPr>
          <w:p w14:paraId="096B51B4" w14:textId="5EDAF932" w:rsidR="00EC05A7" w:rsidRPr="00A431E1" w:rsidRDefault="00EC05A7" w:rsidP="00C12C64">
            <w:pPr>
              <w:pStyle w:val="TableText"/>
              <w:jc w:val="center"/>
            </w:pPr>
            <w:r w:rsidRPr="00A431E1">
              <w:t>97.8</w:t>
            </w:r>
          </w:p>
        </w:tc>
        <w:tc>
          <w:tcPr>
            <w:tcW w:w="875" w:type="dxa"/>
          </w:tcPr>
          <w:p w14:paraId="752A0E2D" w14:textId="1196D3F9" w:rsidR="00EC05A7" w:rsidRPr="00A431E1" w:rsidRDefault="00EC05A7" w:rsidP="00C12C64">
            <w:pPr>
              <w:pStyle w:val="TableText"/>
              <w:jc w:val="center"/>
            </w:pPr>
            <w:r w:rsidRPr="00A431E1">
              <w:t>91.2</w:t>
            </w:r>
          </w:p>
        </w:tc>
        <w:tc>
          <w:tcPr>
            <w:tcW w:w="826" w:type="dxa"/>
          </w:tcPr>
          <w:p w14:paraId="7D0D3D97" w14:textId="310C5DC8" w:rsidR="00EC05A7" w:rsidRPr="00A431E1" w:rsidRDefault="00EC05A7" w:rsidP="00C12C64">
            <w:pPr>
              <w:pStyle w:val="TableText"/>
              <w:jc w:val="center"/>
            </w:pPr>
            <w:r w:rsidRPr="00A431E1">
              <w:t>64.7</w:t>
            </w:r>
          </w:p>
        </w:tc>
        <w:tc>
          <w:tcPr>
            <w:tcW w:w="850" w:type="dxa"/>
            <w:shd w:val="clear" w:color="auto" w:fill="EDF7F7"/>
          </w:tcPr>
          <w:p w14:paraId="68D26349" w14:textId="34D4277A" w:rsidR="00EC05A7" w:rsidRPr="00A431E1" w:rsidRDefault="00EC05A7" w:rsidP="00C12C64">
            <w:pPr>
              <w:pStyle w:val="TableText"/>
              <w:jc w:val="center"/>
            </w:pPr>
            <w:r w:rsidRPr="00A431E1">
              <w:t>54.5</w:t>
            </w:r>
          </w:p>
        </w:tc>
        <w:tc>
          <w:tcPr>
            <w:tcW w:w="851" w:type="dxa"/>
          </w:tcPr>
          <w:p w14:paraId="6A37D55D" w14:textId="49FB50D5" w:rsidR="00EC05A7" w:rsidRPr="00A431E1" w:rsidRDefault="00EC05A7" w:rsidP="00C12C64">
            <w:pPr>
              <w:pStyle w:val="TableText"/>
              <w:jc w:val="center"/>
            </w:pPr>
            <w:r w:rsidRPr="00A431E1">
              <w:t>97.6</w:t>
            </w:r>
          </w:p>
        </w:tc>
        <w:tc>
          <w:tcPr>
            <w:tcW w:w="709" w:type="dxa"/>
          </w:tcPr>
          <w:p w14:paraId="7B01358F" w14:textId="4958E03B" w:rsidR="00EC05A7" w:rsidRPr="00A431E1" w:rsidRDefault="00EC05A7" w:rsidP="00C12C64">
            <w:pPr>
              <w:pStyle w:val="TableText"/>
              <w:jc w:val="center"/>
            </w:pPr>
            <w:r w:rsidRPr="00A431E1">
              <w:t>85.4</w:t>
            </w:r>
          </w:p>
        </w:tc>
        <w:tc>
          <w:tcPr>
            <w:tcW w:w="708" w:type="dxa"/>
          </w:tcPr>
          <w:p w14:paraId="7870BAEA" w14:textId="719F2401" w:rsidR="00EC05A7" w:rsidRPr="00A431E1" w:rsidRDefault="00EC05A7" w:rsidP="00C12C64">
            <w:pPr>
              <w:pStyle w:val="TableText"/>
              <w:jc w:val="center"/>
            </w:pPr>
            <w:r w:rsidRPr="00A431E1">
              <w:t>64.6</w:t>
            </w:r>
          </w:p>
        </w:tc>
      </w:tr>
      <w:tr w:rsidR="005C3A19" w:rsidRPr="00A431E1" w14:paraId="7F47F9C4" w14:textId="77777777" w:rsidTr="00C12C64">
        <w:tc>
          <w:tcPr>
            <w:tcW w:w="709" w:type="dxa"/>
            <w:vMerge/>
            <w:tcBorders>
              <w:bottom w:val="single" w:sz="4" w:space="0" w:color="B6DFE0" w:themeColor="background1" w:themeTint="66"/>
            </w:tcBorders>
            <w:textDirection w:val="btLr"/>
          </w:tcPr>
          <w:p w14:paraId="06A8B800" w14:textId="77777777" w:rsidR="00EC05A7" w:rsidRPr="00A431E1" w:rsidRDefault="00EC05A7" w:rsidP="00EC05A7">
            <w:pPr>
              <w:pStyle w:val="Number"/>
              <w:numPr>
                <w:ilvl w:val="0"/>
                <w:numId w:val="0"/>
              </w:numPr>
              <w:spacing w:before="0"/>
              <w:ind w:left="113" w:right="113"/>
              <w:jc w:val="center"/>
              <w:rPr>
                <w:rFonts w:cs="Segoe UI"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sz="4" w:space="0" w:color="B6DFE0" w:themeColor="background1" w:themeTint="66"/>
            </w:tcBorders>
          </w:tcPr>
          <w:p w14:paraId="11A78410" w14:textId="77777777" w:rsidR="00EC05A7" w:rsidRPr="00A431E1" w:rsidRDefault="00EC05A7" w:rsidP="00C12C64">
            <w:pPr>
              <w:pStyle w:val="TableText"/>
            </w:pPr>
            <w:r w:rsidRPr="00A431E1">
              <w:t>MELAA or other</w:t>
            </w:r>
          </w:p>
        </w:tc>
        <w:tc>
          <w:tcPr>
            <w:tcW w:w="709" w:type="dxa"/>
            <w:tcBorders>
              <w:bottom w:val="single" w:sz="4" w:space="0" w:color="B6DFE0" w:themeColor="background1" w:themeTint="66"/>
            </w:tcBorders>
            <w:shd w:val="clear" w:color="auto" w:fill="EDF7F7"/>
          </w:tcPr>
          <w:p w14:paraId="4A327F43" w14:textId="01351BC6" w:rsidR="00EC05A7" w:rsidRPr="00A431E1" w:rsidRDefault="00EC05A7" w:rsidP="00C12C64">
            <w:pPr>
              <w:pStyle w:val="TableText"/>
              <w:jc w:val="center"/>
            </w:pPr>
            <w:r w:rsidRPr="00A431E1">
              <w:t>45.9</w:t>
            </w:r>
          </w:p>
        </w:tc>
        <w:tc>
          <w:tcPr>
            <w:tcW w:w="709" w:type="dxa"/>
            <w:tcBorders>
              <w:bottom w:val="single" w:sz="4" w:space="0" w:color="B6DFE0" w:themeColor="background1" w:themeTint="66"/>
            </w:tcBorders>
          </w:tcPr>
          <w:p w14:paraId="0E490250" w14:textId="6D773380" w:rsidR="00EC05A7" w:rsidRPr="00A431E1" w:rsidRDefault="00EC05A7" w:rsidP="00C12C64">
            <w:pPr>
              <w:pStyle w:val="TableText"/>
              <w:jc w:val="center"/>
            </w:pPr>
            <w:r w:rsidRPr="00A431E1">
              <w:t>100.0</w:t>
            </w:r>
          </w:p>
        </w:tc>
        <w:tc>
          <w:tcPr>
            <w:tcW w:w="875" w:type="dxa"/>
            <w:tcBorders>
              <w:bottom w:val="single" w:sz="4" w:space="0" w:color="B6DFE0" w:themeColor="background1" w:themeTint="66"/>
            </w:tcBorders>
          </w:tcPr>
          <w:p w14:paraId="21EA69CB" w14:textId="10FF94AA" w:rsidR="00EC05A7" w:rsidRPr="00A431E1" w:rsidRDefault="00EC05A7" w:rsidP="00C12C64">
            <w:pPr>
              <w:pStyle w:val="TableText"/>
              <w:jc w:val="center"/>
            </w:pPr>
            <w:r w:rsidRPr="00A431E1">
              <w:t>86.0</w:t>
            </w:r>
          </w:p>
        </w:tc>
        <w:tc>
          <w:tcPr>
            <w:tcW w:w="826" w:type="dxa"/>
            <w:tcBorders>
              <w:bottom w:val="single" w:sz="4" w:space="0" w:color="B6DFE0" w:themeColor="background1" w:themeTint="66"/>
            </w:tcBorders>
          </w:tcPr>
          <w:p w14:paraId="628205CB" w14:textId="42769C05" w:rsidR="00EC05A7" w:rsidRPr="00A431E1" w:rsidRDefault="00EC05A7" w:rsidP="00C12C64">
            <w:pPr>
              <w:pStyle w:val="TableText"/>
              <w:jc w:val="center"/>
            </w:pPr>
            <w:r w:rsidRPr="00A431E1">
              <w:t>62.0</w:t>
            </w:r>
          </w:p>
        </w:tc>
        <w:tc>
          <w:tcPr>
            <w:tcW w:w="850" w:type="dxa"/>
            <w:tcBorders>
              <w:bottom w:val="single" w:sz="4" w:space="0" w:color="B6DFE0" w:themeColor="background1" w:themeTint="66"/>
            </w:tcBorders>
            <w:shd w:val="clear" w:color="auto" w:fill="EDF7F7"/>
          </w:tcPr>
          <w:p w14:paraId="3A8C9D9E" w14:textId="4C61F1DC" w:rsidR="00EC05A7" w:rsidRPr="00A431E1" w:rsidRDefault="00EC05A7" w:rsidP="00C12C64">
            <w:pPr>
              <w:pStyle w:val="TableText"/>
              <w:jc w:val="center"/>
            </w:pPr>
            <w:r w:rsidRPr="00A431E1">
              <w:t>55.9</w:t>
            </w:r>
          </w:p>
        </w:tc>
        <w:tc>
          <w:tcPr>
            <w:tcW w:w="851" w:type="dxa"/>
            <w:tcBorders>
              <w:bottom w:val="single" w:sz="4" w:space="0" w:color="B6DFE0" w:themeColor="background1" w:themeTint="66"/>
            </w:tcBorders>
          </w:tcPr>
          <w:p w14:paraId="3F8794A9" w14:textId="64885026" w:rsidR="00EC05A7" w:rsidRPr="00A431E1" w:rsidRDefault="00EC05A7" w:rsidP="00C12C64">
            <w:pPr>
              <w:pStyle w:val="TableText"/>
              <w:jc w:val="center"/>
            </w:pPr>
            <w:r w:rsidRPr="00A431E1">
              <w:t>100.0</w:t>
            </w:r>
          </w:p>
        </w:tc>
        <w:tc>
          <w:tcPr>
            <w:tcW w:w="709" w:type="dxa"/>
            <w:tcBorders>
              <w:bottom w:val="single" w:sz="4" w:space="0" w:color="B6DFE0" w:themeColor="background1" w:themeTint="66"/>
            </w:tcBorders>
          </w:tcPr>
          <w:p w14:paraId="4F5EDE33" w14:textId="5C77A9BB" w:rsidR="00EC05A7" w:rsidRPr="00A431E1" w:rsidRDefault="00EC05A7" w:rsidP="00C12C64">
            <w:pPr>
              <w:pStyle w:val="TableText"/>
              <w:jc w:val="center"/>
            </w:pPr>
            <w:r w:rsidRPr="00A431E1">
              <w:t>87.1</w:t>
            </w:r>
          </w:p>
        </w:tc>
        <w:tc>
          <w:tcPr>
            <w:tcW w:w="708" w:type="dxa"/>
            <w:tcBorders>
              <w:bottom w:val="single" w:sz="4" w:space="0" w:color="B6DFE0" w:themeColor="background1" w:themeTint="66"/>
            </w:tcBorders>
          </w:tcPr>
          <w:p w14:paraId="057F3D52" w14:textId="75B7424C" w:rsidR="00EC05A7" w:rsidRPr="00A431E1" w:rsidRDefault="00EC05A7" w:rsidP="00C12C64">
            <w:pPr>
              <w:pStyle w:val="TableText"/>
              <w:jc w:val="center"/>
            </w:pPr>
            <w:r w:rsidRPr="00A431E1">
              <w:t>64.5</w:t>
            </w:r>
          </w:p>
        </w:tc>
      </w:tr>
      <w:tr w:rsidR="00042775" w:rsidRPr="00A431E1" w14:paraId="07F5B9A4" w14:textId="77777777" w:rsidTr="00C12C64">
        <w:tc>
          <w:tcPr>
            <w:tcW w:w="709" w:type="dxa"/>
            <w:vMerge w:val="restart"/>
            <w:tcBorders>
              <w:top w:val="single" w:sz="4" w:space="0" w:color="B6DFE0" w:themeColor="background1" w:themeTint="66"/>
            </w:tcBorders>
            <w:textDirection w:val="btLr"/>
          </w:tcPr>
          <w:p w14:paraId="0745CD37" w14:textId="77A6DD45" w:rsidR="00042775" w:rsidRPr="00A431E1" w:rsidRDefault="00042775" w:rsidP="00042775">
            <w:pPr>
              <w:pStyle w:val="Number"/>
              <w:numPr>
                <w:ilvl w:val="0"/>
                <w:numId w:val="0"/>
              </w:numPr>
              <w:spacing w:before="0"/>
              <w:ind w:left="113" w:right="113"/>
              <w:jc w:val="center"/>
              <w:rPr>
                <w:rFonts w:cs="Segoe UI"/>
                <w:sz w:val="18"/>
                <w:szCs w:val="18"/>
              </w:rPr>
            </w:pPr>
            <w:r w:rsidRPr="00A431E1">
              <w:rPr>
                <w:rFonts w:cs="Segoe UI"/>
                <w:sz w:val="18"/>
                <w:szCs w:val="18"/>
              </w:rPr>
              <w:t>Re</w:t>
            </w:r>
            <w:r w:rsidR="001C3567" w:rsidRPr="00A431E1">
              <w:rPr>
                <w:rFonts w:cs="Segoe UI"/>
                <w:sz w:val="18"/>
                <w:szCs w:val="18"/>
              </w:rPr>
              <w:t>gion</w:t>
            </w:r>
          </w:p>
        </w:tc>
        <w:tc>
          <w:tcPr>
            <w:tcW w:w="1559" w:type="dxa"/>
            <w:tcBorders>
              <w:top w:val="single" w:sz="4" w:space="0" w:color="B6DFE0" w:themeColor="background1" w:themeTint="66"/>
            </w:tcBorders>
          </w:tcPr>
          <w:p w14:paraId="1BDE77F2" w14:textId="77777777" w:rsidR="00042775" w:rsidRPr="00A431E1" w:rsidRDefault="00042775" w:rsidP="00C12C64">
            <w:pPr>
              <w:pStyle w:val="TableText"/>
            </w:pPr>
            <w:r w:rsidRPr="00A431E1">
              <w:t>Auckland</w:t>
            </w:r>
          </w:p>
        </w:tc>
        <w:tc>
          <w:tcPr>
            <w:tcW w:w="709" w:type="dxa"/>
            <w:tcBorders>
              <w:top w:val="single" w:sz="4" w:space="0" w:color="B6DFE0" w:themeColor="background1" w:themeTint="66"/>
            </w:tcBorders>
            <w:shd w:val="clear" w:color="auto" w:fill="EDF7F7"/>
          </w:tcPr>
          <w:p w14:paraId="467A1847" w14:textId="7667FEE6" w:rsidR="00042775" w:rsidRPr="00A431E1" w:rsidRDefault="00042775" w:rsidP="00C12C64">
            <w:pPr>
              <w:pStyle w:val="TableText"/>
              <w:jc w:val="center"/>
            </w:pPr>
            <w:r w:rsidRPr="00A431E1">
              <w:t>43.8</w:t>
            </w:r>
          </w:p>
        </w:tc>
        <w:tc>
          <w:tcPr>
            <w:tcW w:w="709" w:type="dxa"/>
            <w:tcBorders>
              <w:top w:val="single" w:sz="4" w:space="0" w:color="B6DFE0" w:themeColor="background1" w:themeTint="66"/>
            </w:tcBorders>
          </w:tcPr>
          <w:p w14:paraId="550243F1" w14:textId="0EAAC4F4" w:rsidR="00042775" w:rsidRPr="00A431E1" w:rsidRDefault="00042775" w:rsidP="00C12C64">
            <w:pPr>
              <w:pStyle w:val="TableText"/>
              <w:jc w:val="center"/>
            </w:pPr>
            <w:r w:rsidRPr="00A431E1">
              <w:t>99.0</w:t>
            </w:r>
          </w:p>
        </w:tc>
        <w:tc>
          <w:tcPr>
            <w:tcW w:w="875" w:type="dxa"/>
            <w:tcBorders>
              <w:top w:val="single" w:sz="4" w:space="0" w:color="B6DFE0" w:themeColor="background1" w:themeTint="66"/>
            </w:tcBorders>
          </w:tcPr>
          <w:p w14:paraId="52F560D2" w14:textId="485280CF" w:rsidR="00042775" w:rsidRPr="00A431E1" w:rsidRDefault="00042775" w:rsidP="00C12C64">
            <w:pPr>
              <w:pStyle w:val="TableText"/>
              <w:jc w:val="center"/>
            </w:pPr>
            <w:r w:rsidRPr="00A431E1">
              <w:t>90.9</w:t>
            </w:r>
          </w:p>
        </w:tc>
        <w:tc>
          <w:tcPr>
            <w:tcW w:w="826" w:type="dxa"/>
            <w:tcBorders>
              <w:top w:val="single" w:sz="4" w:space="0" w:color="B6DFE0" w:themeColor="background1" w:themeTint="66"/>
            </w:tcBorders>
          </w:tcPr>
          <w:p w14:paraId="40AC44E6" w14:textId="5B4C47E7" w:rsidR="00042775" w:rsidRPr="00A431E1" w:rsidRDefault="00042775" w:rsidP="00C12C64">
            <w:pPr>
              <w:pStyle w:val="TableText"/>
              <w:jc w:val="center"/>
            </w:pPr>
            <w:r w:rsidRPr="00A431E1">
              <w:t>61.4</w:t>
            </w:r>
          </w:p>
        </w:tc>
        <w:tc>
          <w:tcPr>
            <w:tcW w:w="850" w:type="dxa"/>
            <w:tcBorders>
              <w:top w:val="single" w:sz="4" w:space="0" w:color="B6DFE0" w:themeColor="background1" w:themeTint="66"/>
            </w:tcBorders>
            <w:shd w:val="clear" w:color="auto" w:fill="EDF7F7"/>
          </w:tcPr>
          <w:p w14:paraId="011AD70E" w14:textId="14EF5BB6" w:rsidR="00042775" w:rsidRPr="00A431E1" w:rsidRDefault="00042775" w:rsidP="00C12C64">
            <w:pPr>
              <w:pStyle w:val="TableText"/>
              <w:jc w:val="center"/>
            </w:pPr>
            <w:r w:rsidRPr="00A431E1">
              <w:t>51.9</w:t>
            </w:r>
          </w:p>
        </w:tc>
        <w:tc>
          <w:tcPr>
            <w:tcW w:w="851" w:type="dxa"/>
            <w:tcBorders>
              <w:top w:val="single" w:sz="4" w:space="0" w:color="B6DFE0" w:themeColor="background1" w:themeTint="66"/>
            </w:tcBorders>
          </w:tcPr>
          <w:p w14:paraId="7DB8E5AF" w14:textId="3D9E07FE" w:rsidR="00042775" w:rsidRPr="00A431E1" w:rsidRDefault="00042775" w:rsidP="00C12C64">
            <w:pPr>
              <w:pStyle w:val="TableText"/>
              <w:jc w:val="center"/>
            </w:pPr>
            <w:r w:rsidRPr="00A431E1">
              <w:t>97.0</w:t>
            </w:r>
          </w:p>
        </w:tc>
        <w:tc>
          <w:tcPr>
            <w:tcW w:w="709" w:type="dxa"/>
            <w:tcBorders>
              <w:top w:val="single" w:sz="4" w:space="0" w:color="B6DFE0" w:themeColor="background1" w:themeTint="66"/>
            </w:tcBorders>
          </w:tcPr>
          <w:p w14:paraId="39507438" w14:textId="72A581EC" w:rsidR="00042775" w:rsidRPr="00A431E1" w:rsidRDefault="00042775" w:rsidP="00C12C64">
            <w:pPr>
              <w:pStyle w:val="TableText"/>
              <w:jc w:val="center"/>
            </w:pPr>
            <w:r w:rsidRPr="00A431E1">
              <w:t>88.3</w:t>
            </w:r>
          </w:p>
        </w:tc>
        <w:tc>
          <w:tcPr>
            <w:tcW w:w="708" w:type="dxa"/>
            <w:tcBorders>
              <w:top w:val="single" w:sz="4" w:space="0" w:color="B6DFE0" w:themeColor="background1" w:themeTint="66"/>
            </w:tcBorders>
          </w:tcPr>
          <w:p w14:paraId="5E876148" w14:textId="52763517" w:rsidR="00042775" w:rsidRPr="00A431E1" w:rsidRDefault="00042775" w:rsidP="00C12C64">
            <w:pPr>
              <w:pStyle w:val="TableText"/>
              <w:jc w:val="center"/>
            </w:pPr>
            <w:r w:rsidRPr="00A431E1">
              <w:t>62.6</w:t>
            </w:r>
          </w:p>
        </w:tc>
      </w:tr>
      <w:tr w:rsidR="00042775" w:rsidRPr="00A431E1" w14:paraId="55C8E935" w14:textId="77777777" w:rsidTr="00F12CBA">
        <w:tc>
          <w:tcPr>
            <w:tcW w:w="709" w:type="dxa"/>
            <w:vMerge/>
          </w:tcPr>
          <w:p w14:paraId="78DF7A7A" w14:textId="77777777" w:rsidR="00042775" w:rsidRPr="00A431E1" w:rsidRDefault="00042775" w:rsidP="00042775">
            <w:pPr>
              <w:pStyle w:val="Number"/>
              <w:numPr>
                <w:ilvl w:val="0"/>
                <w:numId w:val="0"/>
              </w:numPr>
              <w:spacing w:before="0"/>
              <w:rPr>
                <w:rFonts w:cs="Segoe UI"/>
                <w:sz w:val="18"/>
                <w:szCs w:val="18"/>
              </w:rPr>
            </w:pPr>
          </w:p>
        </w:tc>
        <w:tc>
          <w:tcPr>
            <w:tcW w:w="1559" w:type="dxa"/>
          </w:tcPr>
          <w:p w14:paraId="306A997A" w14:textId="77777777" w:rsidR="00042775" w:rsidRPr="00A431E1" w:rsidRDefault="00042775" w:rsidP="00C12C64">
            <w:pPr>
              <w:pStyle w:val="TableText"/>
            </w:pPr>
            <w:r w:rsidRPr="00A431E1">
              <w:t>Waikato</w:t>
            </w:r>
          </w:p>
        </w:tc>
        <w:tc>
          <w:tcPr>
            <w:tcW w:w="709" w:type="dxa"/>
            <w:shd w:val="clear" w:color="auto" w:fill="EDF7F7"/>
          </w:tcPr>
          <w:p w14:paraId="3A08441F" w14:textId="1BDFA506" w:rsidR="00042775" w:rsidRPr="00A431E1" w:rsidRDefault="00042775" w:rsidP="00C12C64">
            <w:pPr>
              <w:pStyle w:val="TableText"/>
              <w:jc w:val="center"/>
            </w:pPr>
            <w:r w:rsidRPr="00A431E1">
              <w:t>41.2</w:t>
            </w:r>
          </w:p>
        </w:tc>
        <w:tc>
          <w:tcPr>
            <w:tcW w:w="709" w:type="dxa"/>
          </w:tcPr>
          <w:p w14:paraId="6A2A1AD2" w14:textId="6DCA9FB5" w:rsidR="00042775" w:rsidRPr="00A431E1" w:rsidRDefault="00042775" w:rsidP="00C12C64">
            <w:pPr>
              <w:pStyle w:val="TableText"/>
              <w:jc w:val="center"/>
            </w:pPr>
            <w:r w:rsidRPr="00A431E1">
              <w:t>97.5</w:t>
            </w:r>
          </w:p>
        </w:tc>
        <w:tc>
          <w:tcPr>
            <w:tcW w:w="875" w:type="dxa"/>
          </w:tcPr>
          <w:p w14:paraId="6C53E804" w14:textId="115DDC5E" w:rsidR="00042775" w:rsidRPr="00A431E1" w:rsidRDefault="00042775" w:rsidP="00C12C64">
            <w:pPr>
              <w:pStyle w:val="TableText"/>
              <w:jc w:val="center"/>
            </w:pPr>
            <w:r w:rsidRPr="00A431E1">
              <w:t>86.3</w:t>
            </w:r>
          </w:p>
        </w:tc>
        <w:tc>
          <w:tcPr>
            <w:tcW w:w="826" w:type="dxa"/>
          </w:tcPr>
          <w:p w14:paraId="048E9A3E" w14:textId="186F4BD3" w:rsidR="00042775" w:rsidRPr="00A431E1" w:rsidRDefault="00042775" w:rsidP="00C12C64">
            <w:pPr>
              <w:pStyle w:val="TableText"/>
              <w:jc w:val="center"/>
            </w:pPr>
            <w:r w:rsidRPr="00A431E1">
              <w:t>45.0</w:t>
            </w:r>
          </w:p>
        </w:tc>
        <w:tc>
          <w:tcPr>
            <w:tcW w:w="850" w:type="dxa"/>
            <w:shd w:val="clear" w:color="auto" w:fill="EDF7F7"/>
          </w:tcPr>
          <w:p w14:paraId="6D62F6C6" w14:textId="5E4BEA6E" w:rsidR="00042775" w:rsidRPr="00A431E1" w:rsidRDefault="00042775" w:rsidP="00C12C64">
            <w:pPr>
              <w:pStyle w:val="TableText"/>
              <w:jc w:val="center"/>
            </w:pPr>
            <w:r w:rsidRPr="00A431E1">
              <w:t>45.1</w:t>
            </w:r>
          </w:p>
        </w:tc>
        <w:tc>
          <w:tcPr>
            <w:tcW w:w="851" w:type="dxa"/>
          </w:tcPr>
          <w:p w14:paraId="08A20A49" w14:textId="216D7387" w:rsidR="00042775" w:rsidRPr="00A431E1" w:rsidRDefault="00042775" w:rsidP="00C12C64">
            <w:pPr>
              <w:pStyle w:val="TableText"/>
              <w:jc w:val="center"/>
            </w:pPr>
            <w:r w:rsidRPr="00A431E1">
              <w:t>94.3</w:t>
            </w:r>
          </w:p>
        </w:tc>
        <w:tc>
          <w:tcPr>
            <w:tcW w:w="709" w:type="dxa"/>
          </w:tcPr>
          <w:p w14:paraId="4B714BD7" w14:textId="7EF5B54A" w:rsidR="00042775" w:rsidRPr="00A431E1" w:rsidRDefault="00042775" w:rsidP="00C12C64">
            <w:pPr>
              <w:pStyle w:val="TableText"/>
              <w:jc w:val="center"/>
            </w:pPr>
            <w:r w:rsidRPr="00A431E1">
              <w:t>87.4</w:t>
            </w:r>
          </w:p>
        </w:tc>
        <w:tc>
          <w:tcPr>
            <w:tcW w:w="708" w:type="dxa"/>
          </w:tcPr>
          <w:p w14:paraId="54774F38" w14:textId="3338E161" w:rsidR="00042775" w:rsidRPr="00A431E1" w:rsidRDefault="00042775" w:rsidP="00C12C64">
            <w:pPr>
              <w:pStyle w:val="TableText"/>
              <w:jc w:val="center"/>
            </w:pPr>
            <w:r w:rsidRPr="00A431E1">
              <w:t>43.7</w:t>
            </w:r>
          </w:p>
        </w:tc>
      </w:tr>
      <w:tr w:rsidR="00042775" w:rsidRPr="00A431E1" w14:paraId="3521CF40" w14:textId="77777777" w:rsidTr="00F12CBA">
        <w:tc>
          <w:tcPr>
            <w:tcW w:w="709" w:type="dxa"/>
            <w:vMerge/>
          </w:tcPr>
          <w:p w14:paraId="17A779B0" w14:textId="77777777" w:rsidR="00042775" w:rsidRPr="00A431E1" w:rsidRDefault="00042775" w:rsidP="00042775">
            <w:pPr>
              <w:pStyle w:val="Number"/>
              <w:numPr>
                <w:ilvl w:val="0"/>
                <w:numId w:val="0"/>
              </w:numPr>
              <w:spacing w:before="0"/>
              <w:rPr>
                <w:rFonts w:cs="Segoe UI"/>
                <w:sz w:val="18"/>
                <w:szCs w:val="18"/>
              </w:rPr>
            </w:pPr>
          </w:p>
        </w:tc>
        <w:tc>
          <w:tcPr>
            <w:tcW w:w="1559" w:type="dxa"/>
          </w:tcPr>
          <w:p w14:paraId="0EF409D7" w14:textId="77777777" w:rsidR="00042775" w:rsidRPr="00A431E1" w:rsidRDefault="00042775" w:rsidP="00C12C64">
            <w:pPr>
              <w:pStyle w:val="TableText"/>
            </w:pPr>
            <w:r w:rsidRPr="00A431E1">
              <w:t>Wellington</w:t>
            </w:r>
          </w:p>
        </w:tc>
        <w:tc>
          <w:tcPr>
            <w:tcW w:w="709" w:type="dxa"/>
            <w:shd w:val="clear" w:color="auto" w:fill="EDF7F7"/>
          </w:tcPr>
          <w:p w14:paraId="02FBA44E" w14:textId="282B05B4" w:rsidR="00042775" w:rsidRPr="00A431E1" w:rsidRDefault="00042775" w:rsidP="00C12C64">
            <w:pPr>
              <w:pStyle w:val="TableText"/>
              <w:jc w:val="center"/>
            </w:pPr>
            <w:r w:rsidRPr="00A431E1">
              <w:t>40.0</w:t>
            </w:r>
          </w:p>
        </w:tc>
        <w:tc>
          <w:tcPr>
            <w:tcW w:w="709" w:type="dxa"/>
          </w:tcPr>
          <w:p w14:paraId="0ADAEB87" w14:textId="15869E77" w:rsidR="00042775" w:rsidRPr="00A431E1" w:rsidRDefault="00042775" w:rsidP="00C12C64">
            <w:pPr>
              <w:pStyle w:val="TableText"/>
              <w:jc w:val="center"/>
            </w:pPr>
            <w:r w:rsidRPr="00A431E1">
              <w:t>98.3</w:t>
            </w:r>
          </w:p>
        </w:tc>
        <w:tc>
          <w:tcPr>
            <w:tcW w:w="875" w:type="dxa"/>
          </w:tcPr>
          <w:p w14:paraId="0B8A4D73" w14:textId="6879E710" w:rsidR="00042775" w:rsidRPr="00A431E1" w:rsidRDefault="00042775" w:rsidP="00C12C64">
            <w:pPr>
              <w:pStyle w:val="TableText"/>
              <w:jc w:val="center"/>
            </w:pPr>
            <w:r w:rsidRPr="00A431E1">
              <w:t>88.7</w:t>
            </w:r>
          </w:p>
        </w:tc>
        <w:tc>
          <w:tcPr>
            <w:tcW w:w="826" w:type="dxa"/>
          </w:tcPr>
          <w:p w14:paraId="432A39B9" w14:textId="00BCAE81" w:rsidR="00042775" w:rsidRPr="00A431E1" w:rsidRDefault="00042775" w:rsidP="00C12C64">
            <w:pPr>
              <w:pStyle w:val="TableText"/>
              <w:jc w:val="center"/>
            </w:pPr>
            <w:r w:rsidRPr="00A431E1">
              <w:t>52.4</w:t>
            </w:r>
          </w:p>
        </w:tc>
        <w:tc>
          <w:tcPr>
            <w:tcW w:w="850" w:type="dxa"/>
            <w:shd w:val="clear" w:color="auto" w:fill="EDF7F7"/>
          </w:tcPr>
          <w:p w14:paraId="7405EC7B" w14:textId="0DD35875" w:rsidR="00042775" w:rsidRPr="00A431E1" w:rsidRDefault="00042775" w:rsidP="00C12C64">
            <w:pPr>
              <w:pStyle w:val="TableText"/>
              <w:jc w:val="center"/>
            </w:pPr>
            <w:r w:rsidRPr="00A431E1">
              <w:t>43.1</w:t>
            </w:r>
          </w:p>
        </w:tc>
        <w:tc>
          <w:tcPr>
            <w:tcW w:w="851" w:type="dxa"/>
          </w:tcPr>
          <w:p w14:paraId="224E1A8E" w14:textId="7FF533D4" w:rsidR="00042775" w:rsidRPr="00A431E1" w:rsidRDefault="00042775" w:rsidP="00C12C64">
            <w:pPr>
              <w:pStyle w:val="TableText"/>
              <w:jc w:val="center"/>
            </w:pPr>
            <w:r w:rsidRPr="00A431E1">
              <w:t>96.7</w:t>
            </w:r>
          </w:p>
        </w:tc>
        <w:tc>
          <w:tcPr>
            <w:tcW w:w="709" w:type="dxa"/>
          </w:tcPr>
          <w:p w14:paraId="295D7468" w14:textId="7CD2361C" w:rsidR="00042775" w:rsidRPr="00A431E1" w:rsidRDefault="00042775" w:rsidP="00C12C64">
            <w:pPr>
              <w:pStyle w:val="TableText"/>
              <w:jc w:val="center"/>
            </w:pPr>
            <w:r w:rsidRPr="00A431E1">
              <w:t>89.0</w:t>
            </w:r>
          </w:p>
        </w:tc>
        <w:tc>
          <w:tcPr>
            <w:tcW w:w="708" w:type="dxa"/>
          </w:tcPr>
          <w:p w14:paraId="014783D1" w14:textId="2772D82B" w:rsidR="00042775" w:rsidRPr="00A431E1" w:rsidRDefault="00042775" w:rsidP="00C12C64">
            <w:pPr>
              <w:pStyle w:val="TableText"/>
              <w:jc w:val="center"/>
            </w:pPr>
            <w:r w:rsidRPr="00A431E1">
              <w:t>59.6</w:t>
            </w:r>
          </w:p>
        </w:tc>
      </w:tr>
      <w:tr w:rsidR="00042775" w:rsidRPr="00A431E1" w14:paraId="67DC2C08" w14:textId="77777777" w:rsidTr="00F12CBA">
        <w:tc>
          <w:tcPr>
            <w:tcW w:w="709" w:type="dxa"/>
            <w:vMerge/>
          </w:tcPr>
          <w:p w14:paraId="6D188E82" w14:textId="77777777" w:rsidR="00042775" w:rsidRPr="00A431E1" w:rsidRDefault="00042775" w:rsidP="00042775">
            <w:pPr>
              <w:pStyle w:val="Number"/>
              <w:numPr>
                <w:ilvl w:val="0"/>
                <w:numId w:val="0"/>
              </w:numPr>
              <w:spacing w:before="0"/>
              <w:rPr>
                <w:rFonts w:cs="Segoe UI"/>
                <w:sz w:val="18"/>
                <w:szCs w:val="18"/>
              </w:rPr>
            </w:pPr>
          </w:p>
        </w:tc>
        <w:tc>
          <w:tcPr>
            <w:tcW w:w="1559" w:type="dxa"/>
          </w:tcPr>
          <w:p w14:paraId="621FFD45" w14:textId="77777777" w:rsidR="00042775" w:rsidRPr="00A431E1" w:rsidRDefault="00042775" w:rsidP="00C12C64">
            <w:pPr>
              <w:pStyle w:val="TableText"/>
            </w:pPr>
            <w:r w:rsidRPr="00A431E1">
              <w:t>Canterbury</w:t>
            </w:r>
          </w:p>
        </w:tc>
        <w:tc>
          <w:tcPr>
            <w:tcW w:w="709" w:type="dxa"/>
            <w:shd w:val="clear" w:color="auto" w:fill="EDF7F7"/>
          </w:tcPr>
          <w:p w14:paraId="35D95552" w14:textId="7BDBB72B" w:rsidR="00042775" w:rsidRPr="00A431E1" w:rsidRDefault="00042775" w:rsidP="00C12C64">
            <w:pPr>
              <w:pStyle w:val="TableText"/>
              <w:jc w:val="center"/>
            </w:pPr>
            <w:r w:rsidRPr="00A431E1">
              <w:t>40.3</w:t>
            </w:r>
          </w:p>
        </w:tc>
        <w:tc>
          <w:tcPr>
            <w:tcW w:w="709" w:type="dxa"/>
          </w:tcPr>
          <w:p w14:paraId="6DAB0899" w14:textId="370EECC0" w:rsidR="00042775" w:rsidRPr="00A431E1" w:rsidRDefault="00042775" w:rsidP="00C12C64">
            <w:pPr>
              <w:pStyle w:val="TableText"/>
              <w:jc w:val="center"/>
            </w:pPr>
            <w:r w:rsidRPr="00A431E1">
              <w:t>100.0</w:t>
            </w:r>
          </w:p>
        </w:tc>
        <w:tc>
          <w:tcPr>
            <w:tcW w:w="875" w:type="dxa"/>
          </w:tcPr>
          <w:p w14:paraId="5575BF4E" w14:textId="529D4C9A" w:rsidR="00042775" w:rsidRPr="00A431E1" w:rsidRDefault="00042775" w:rsidP="00C12C64">
            <w:pPr>
              <w:pStyle w:val="TableText"/>
              <w:jc w:val="center"/>
            </w:pPr>
            <w:r w:rsidRPr="00A431E1">
              <w:t>83.5</w:t>
            </w:r>
          </w:p>
        </w:tc>
        <w:tc>
          <w:tcPr>
            <w:tcW w:w="826" w:type="dxa"/>
          </w:tcPr>
          <w:p w14:paraId="00443D93" w14:textId="617F3DF6" w:rsidR="00042775" w:rsidRPr="00A431E1" w:rsidRDefault="00042775" w:rsidP="00C12C64">
            <w:pPr>
              <w:pStyle w:val="TableText"/>
              <w:jc w:val="center"/>
            </w:pPr>
            <w:r w:rsidRPr="00A431E1">
              <w:t>45.3</w:t>
            </w:r>
          </w:p>
        </w:tc>
        <w:tc>
          <w:tcPr>
            <w:tcW w:w="850" w:type="dxa"/>
            <w:shd w:val="clear" w:color="auto" w:fill="EDF7F7"/>
          </w:tcPr>
          <w:p w14:paraId="2F69770A" w14:textId="60A45512" w:rsidR="00042775" w:rsidRPr="00A431E1" w:rsidRDefault="00042775" w:rsidP="00C12C64">
            <w:pPr>
              <w:pStyle w:val="TableText"/>
              <w:jc w:val="center"/>
            </w:pPr>
            <w:r w:rsidRPr="00A431E1">
              <w:t>45.0</w:t>
            </w:r>
          </w:p>
        </w:tc>
        <w:tc>
          <w:tcPr>
            <w:tcW w:w="851" w:type="dxa"/>
          </w:tcPr>
          <w:p w14:paraId="7C088569" w14:textId="1B60740D" w:rsidR="00042775" w:rsidRPr="00A431E1" w:rsidRDefault="00042775" w:rsidP="00C12C64">
            <w:pPr>
              <w:pStyle w:val="TableText"/>
              <w:jc w:val="center"/>
            </w:pPr>
            <w:r w:rsidRPr="00A431E1">
              <w:t>97.5</w:t>
            </w:r>
          </w:p>
        </w:tc>
        <w:tc>
          <w:tcPr>
            <w:tcW w:w="709" w:type="dxa"/>
          </w:tcPr>
          <w:p w14:paraId="6DF2FF42" w14:textId="5E50D3DD" w:rsidR="00042775" w:rsidRPr="00A431E1" w:rsidRDefault="00042775" w:rsidP="00C12C64">
            <w:pPr>
              <w:pStyle w:val="TableText"/>
              <w:jc w:val="center"/>
            </w:pPr>
            <w:r w:rsidRPr="00A431E1">
              <w:t>86.7</w:t>
            </w:r>
          </w:p>
        </w:tc>
        <w:tc>
          <w:tcPr>
            <w:tcW w:w="708" w:type="dxa"/>
          </w:tcPr>
          <w:p w14:paraId="1E377965" w14:textId="5DDCA784" w:rsidR="00042775" w:rsidRPr="00A431E1" w:rsidRDefault="00042775" w:rsidP="00C12C64">
            <w:pPr>
              <w:pStyle w:val="TableText"/>
              <w:jc w:val="center"/>
            </w:pPr>
            <w:r w:rsidRPr="00A431E1">
              <w:t>50.0</w:t>
            </w:r>
          </w:p>
        </w:tc>
      </w:tr>
      <w:tr w:rsidR="00042775" w:rsidRPr="00A431E1" w14:paraId="5C3F74CC" w14:textId="77777777" w:rsidTr="00F12CBA">
        <w:tc>
          <w:tcPr>
            <w:tcW w:w="709" w:type="dxa"/>
            <w:vMerge/>
          </w:tcPr>
          <w:p w14:paraId="049227EB" w14:textId="77777777" w:rsidR="00042775" w:rsidRPr="00A431E1" w:rsidRDefault="00042775" w:rsidP="00042775">
            <w:pPr>
              <w:pStyle w:val="Number"/>
              <w:numPr>
                <w:ilvl w:val="0"/>
                <w:numId w:val="0"/>
              </w:numPr>
              <w:spacing w:before="0"/>
              <w:rPr>
                <w:rFonts w:cs="Segoe UI"/>
                <w:sz w:val="18"/>
                <w:szCs w:val="18"/>
              </w:rPr>
            </w:pPr>
          </w:p>
        </w:tc>
        <w:tc>
          <w:tcPr>
            <w:tcW w:w="1559" w:type="dxa"/>
          </w:tcPr>
          <w:p w14:paraId="76122342" w14:textId="77777777" w:rsidR="00042775" w:rsidRPr="00A431E1" w:rsidRDefault="00042775" w:rsidP="00C12C64">
            <w:pPr>
              <w:pStyle w:val="TableText"/>
            </w:pPr>
            <w:r w:rsidRPr="00A431E1">
              <w:t>Otago</w:t>
            </w:r>
          </w:p>
        </w:tc>
        <w:tc>
          <w:tcPr>
            <w:tcW w:w="709" w:type="dxa"/>
            <w:shd w:val="clear" w:color="auto" w:fill="EDF7F7"/>
          </w:tcPr>
          <w:p w14:paraId="65AF15FC" w14:textId="751351CF" w:rsidR="00042775" w:rsidRPr="00A431E1" w:rsidRDefault="00042775" w:rsidP="00C12C64">
            <w:pPr>
              <w:pStyle w:val="TableText"/>
              <w:jc w:val="center"/>
            </w:pPr>
            <w:r w:rsidRPr="00A431E1">
              <w:t>41.0</w:t>
            </w:r>
          </w:p>
        </w:tc>
        <w:tc>
          <w:tcPr>
            <w:tcW w:w="709" w:type="dxa"/>
          </w:tcPr>
          <w:p w14:paraId="08EB59E3" w14:textId="013670C2" w:rsidR="00042775" w:rsidRPr="00A431E1" w:rsidRDefault="00042775" w:rsidP="00C12C64">
            <w:pPr>
              <w:pStyle w:val="TableText"/>
              <w:jc w:val="center"/>
            </w:pPr>
            <w:r w:rsidRPr="00A431E1">
              <w:t>96.9</w:t>
            </w:r>
          </w:p>
        </w:tc>
        <w:tc>
          <w:tcPr>
            <w:tcW w:w="875" w:type="dxa"/>
          </w:tcPr>
          <w:p w14:paraId="47E41E2D" w14:textId="20906E03" w:rsidR="00042775" w:rsidRPr="00A431E1" w:rsidRDefault="00042775" w:rsidP="00C12C64">
            <w:pPr>
              <w:pStyle w:val="TableText"/>
              <w:jc w:val="center"/>
            </w:pPr>
            <w:r w:rsidRPr="00A431E1">
              <w:t>87.5</w:t>
            </w:r>
          </w:p>
        </w:tc>
        <w:tc>
          <w:tcPr>
            <w:tcW w:w="826" w:type="dxa"/>
          </w:tcPr>
          <w:p w14:paraId="30DF805B" w14:textId="697901EC" w:rsidR="00042775" w:rsidRPr="00A431E1" w:rsidRDefault="00042775" w:rsidP="00C12C64">
            <w:pPr>
              <w:pStyle w:val="TableText"/>
              <w:jc w:val="center"/>
            </w:pPr>
            <w:r w:rsidRPr="00A431E1">
              <w:t>43.8</w:t>
            </w:r>
          </w:p>
        </w:tc>
        <w:tc>
          <w:tcPr>
            <w:tcW w:w="850" w:type="dxa"/>
            <w:shd w:val="clear" w:color="auto" w:fill="EDF7F7"/>
          </w:tcPr>
          <w:p w14:paraId="01A985ED" w14:textId="21623010" w:rsidR="00042775" w:rsidRPr="00A431E1" w:rsidRDefault="00042775" w:rsidP="00C12C64">
            <w:pPr>
              <w:pStyle w:val="TableText"/>
              <w:jc w:val="center"/>
            </w:pPr>
            <w:r w:rsidRPr="00A431E1">
              <w:t>49.2</w:t>
            </w:r>
          </w:p>
        </w:tc>
        <w:tc>
          <w:tcPr>
            <w:tcW w:w="851" w:type="dxa"/>
          </w:tcPr>
          <w:p w14:paraId="5F837C82" w14:textId="4EDA87F0" w:rsidR="00042775" w:rsidRPr="00A431E1" w:rsidRDefault="00042775" w:rsidP="00C12C64">
            <w:pPr>
              <w:pStyle w:val="TableText"/>
              <w:jc w:val="center"/>
            </w:pPr>
            <w:r w:rsidRPr="00A431E1">
              <w:t>96.9</w:t>
            </w:r>
          </w:p>
        </w:tc>
        <w:tc>
          <w:tcPr>
            <w:tcW w:w="709" w:type="dxa"/>
          </w:tcPr>
          <w:p w14:paraId="524C75E5" w14:textId="309DEFE2" w:rsidR="00042775" w:rsidRPr="00A431E1" w:rsidRDefault="00042775" w:rsidP="00C12C64">
            <w:pPr>
              <w:pStyle w:val="TableText"/>
              <w:jc w:val="center"/>
            </w:pPr>
            <w:r w:rsidRPr="00A431E1">
              <w:t>86.2</w:t>
            </w:r>
          </w:p>
        </w:tc>
        <w:tc>
          <w:tcPr>
            <w:tcW w:w="708" w:type="dxa"/>
          </w:tcPr>
          <w:p w14:paraId="5A53C25C" w14:textId="360887F2" w:rsidR="00042775" w:rsidRPr="00A431E1" w:rsidRDefault="00042775" w:rsidP="00C12C64">
            <w:pPr>
              <w:pStyle w:val="TableText"/>
              <w:jc w:val="center"/>
            </w:pPr>
            <w:r w:rsidRPr="00A431E1">
              <w:t>40.0</w:t>
            </w:r>
          </w:p>
        </w:tc>
      </w:tr>
      <w:tr w:rsidR="00042775" w:rsidRPr="00A431E1" w14:paraId="0DE75DBE" w14:textId="77777777" w:rsidTr="00C12C64">
        <w:tc>
          <w:tcPr>
            <w:tcW w:w="709" w:type="dxa"/>
            <w:vMerge/>
            <w:tcBorders>
              <w:bottom w:val="single" w:sz="4" w:space="0" w:color="B6DFE0" w:themeColor="background1" w:themeTint="66"/>
            </w:tcBorders>
          </w:tcPr>
          <w:p w14:paraId="0970A35C" w14:textId="77777777" w:rsidR="00042775" w:rsidRPr="00A431E1" w:rsidRDefault="00042775" w:rsidP="00042775">
            <w:pPr>
              <w:pStyle w:val="Number"/>
              <w:numPr>
                <w:ilvl w:val="0"/>
                <w:numId w:val="0"/>
              </w:numPr>
              <w:spacing w:before="0"/>
              <w:rPr>
                <w:rFonts w:cs="Segoe UI"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sz="4" w:space="0" w:color="B6DFE0" w:themeColor="background1" w:themeTint="66"/>
            </w:tcBorders>
          </w:tcPr>
          <w:p w14:paraId="4137AD74" w14:textId="77777777" w:rsidR="00042775" w:rsidRPr="00A431E1" w:rsidRDefault="00042775" w:rsidP="00C12C64">
            <w:pPr>
              <w:pStyle w:val="TableText"/>
            </w:pPr>
            <w:r w:rsidRPr="00A431E1">
              <w:t>Rest of NZ</w:t>
            </w:r>
          </w:p>
        </w:tc>
        <w:tc>
          <w:tcPr>
            <w:tcW w:w="709" w:type="dxa"/>
            <w:tcBorders>
              <w:bottom w:val="single" w:sz="4" w:space="0" w:color="B6DFE0" w:themeColor="background1" w:themeTint="66"/>
            </w:tcBorders>
            <w:shd w:val="clear" w:color="auto" w:fill="EDF7F7"/>
          </w:tcPr>
          <w:p w14:paraId="365EE4D3" w14:textId="00541666" w:rsidR="00042775" w:rsidRPr="00A431E1" w:rsidRDefault="00042775" w:rsidP="00C12C64">
            <w:pPr>
              <w:pStyle w:val="TableText"/>
              <w:jc w:val="center"/>
            </w:pPr>
            <w:r w:rsidRPr="00A431E1">
              <w:t>43.6</w:t>
            </w:r>
          </w:p>
        </w:tc>
        <w:tc>
          <w:tcPr>
            <w:tcW w:w="709" w:type="dxa"/>
            <w:tcBorders>
              <w:bottom w:val="single" w:sz="4" w:space="0" w:color="B6DFE0" w:themeColor="background1" w:themeTint="66"/>
            </w:tcBorders>
          </w:tcPr>
          <w:p w14:paraId="717D551B" w14:textId="34EC0579" w:rsidR="00042775" w:rsidRPr="00A431E1" w:rsidRDefault="00042775" w:rsidP="00C12C64">
            <w:pPr>
              <w:pStyle w:val="TableText"/>
              <w:jc w:val="center"/>
            </w:pPr>
            <w:r w:rsidRPr="00A431E1">
              <w:t>96.6</w:t>
            </w:r>
          </w:p>
        </w:tc>
        <w:tc>
          <w:tcPr>
            <w:tcW w:w="875" w:type="dxa"/>
            <w:tcBorders>
              <w:bottom w:val="single" w:sz="4" w:space="0" w:color="B6DFE0" w:themeColor="background1" w:themeTint="66"/>
            </w:tcBorders>
          </w:tcPr>
          <w:p w14:paraId="7036E092" w14:textId="5D9AB232" w:rsidR="00042775" w:rsidRPr="00A431E1" w:rsidRDefault="00042775" w:rsidP="00C12C64">
            <w:pPr>
              <w:pStyle w:val="TableText"/>
              <w:jc w:val="center"/>
            </w:pPr>
            <w:r w:rsidRPr="00A431E1">
              <w:t>84.3</w:t>
            </w:r>
          </w:p>
        </w:tc>
        <w:tc>
          <w:tcPr>
            <w:tcW w:w="826" w:type="dxa"/>
            <w:tcBorders>
              <w:bottom w:val="single" w:sz="4" w:space="0" w:color="B6DFE0" w:themeColor="background1" w:themeTint="66"/>
            </w:tcBorders>
          </w:tcPr>
          <w:p w14:paraId="10061B5A" w14:textId="624BB431" w:rsidR="00042775" w:rsidRPr="00A431E1" w:rsidRDefault="00042775" w:rsidP="00C12C64">
            <w:pPr>
              <w:pStyle w:val="TableText"/>
              <w:jc w:val="center"/>
            </w:pPr>
            <w:r w:rsidRPr="00A431E1">
              <w:t>41.0</w:t>
            </w:r>
          </w:p>
        </w:tc>
        <w:tc>
          <w:tcPr>
            <w:tcW w:w="850" w:type="dxa"/>
            <w:tcBorders>
              <w:bottom w:val="single" w:sz="4" w:space="0" w:color="B6DFE0" w:themeColor="background1" w:themeTint="66"/>
            </w:tcBorders>
            <w:shd w:val="clear" w:color="auto" w:fill="EDF7F7"/>
          </w:tcPr>
          <w:p w14:paraId="010DD902" w14:textId="1852CE9D" w:rsidR="00042775" w:rsidRPr="00A431E1" w:rsidRDefault="00042775" w:rsidP="00C12C64">
            <w:pPr>
              <w:pStyle w:val="TableText"/>
              <w:jc w:val="center"/>
            </w:pPr>
            <w:r w:rsidRPr="00A431E1">
              <w:t>45.9</w:t>
            </w:r>
          </w:p>
        </w:tc>
        <w:tc>
          <w:tcPr>
            <w:tcW w:w="851" w:type="dxa"/>
            <w:tcBorders>
              <w:bottom w:val="single" w:sz="4" w:space="0" w:color="B6DFE0" w:themeColor="background1" w:themeTint="66"/>
            </w:tcBorders>
          </w:tcPr>
          <w:p w14:paraId="0B4ADA27" w14:textId="3BCD1442" w:rsidR="00042775" w:rsidRPr="00A431E1" w:rsidRDefault="00042775" w:rsidP="00C12C64">
            <w:pPr>
              <w:pStyle w:val="TableText"/>
              <w:jc w:val="center"/>
            </w:pPr>
            <w:r w:rsidRPr="00A431E1">
              <w:t>94.8</w:t>
            </w:r>
          </w:p>
        </w:tc>
        <w:tc>
          <w:tcPr>
            <w:tcW w:w="709" w:type="dxa"/>
            <w:tcBorders>
              <w:bottom w:val="single" w:sz="4" w:space="0" w:color="B6DFE0" w:themeColor="background1" w:themeTint="66"/>
            </w:tcBorders>
          </w:tcPr>
          <w:p w14:paraId="519FB507" w14:textId="458EFCCC" w:rsidR="00042775" w:rsidRPr="00A431E1" w:rsidRDefault="00042775" w:rsidP="00C12C64">
            <w:pPr>
              <w:pStyle w:val="TableText"/>
              <w:jc w:val="center"/>
            </w:pPr>
            <w:r w:rsidRPr="00A431E1">
              <w:t>83.6</w:t>
            </w:r>
          </w:p>
        </w:tc>
        <w:tc>
          <w:tcPr>
            <w:tcW w:w="708" w:type="dxa"/>
            <w:tcBorders>
              <w:bottom w:val="single" w:sz="4" w:space="0" w:color="B6DFE0" w:themeColor="background1" w:themeTint="66"/>
            </w:tcBorders>
          </w:tcPr>
          <w:p w14:paraId="76F0AEFC" w14:textId="1984E944" w:rsidR="00042775" w:rsidRPr="00A431E1" w:rsidRDefault="00042775" w:rsidP="00C12C64">
            <w:pPr>
              <w:pStyle w:val="TableText"/>
              <w:jc w:val="center"/>
            </w:pPr>
            <w:r w:rsidRPr="00A431E1">
              <w:t>37.5</w:t>
            </w:r>
          </w:p>
        </w:tc>
      </w:tr>
    </w:tbl>
    <w:p w14:paraId="315C69F7" w14:textId="1A0FBF73" w:rsidR="00D4297D" w:rsidRPr="00A431E1" w:rsidRDefault="00D4297D" w:rsidP="00C12C64">
      <w:pPr>
        <w:pStyle w:val="Source"/>
      </w:pPr>
      <w:r w:rsidRPr="00A431E1">
        <w:t>Data source: SPOTS</w:t>
      </w:r>
    </w:p>
    <w:p w14:paraId="32E3CB57" w14:textId="51A4C342" w:rsidR="004676B5" w:rsidRPr="00A431E1" w:rsidRDefault="00215A86" w:rsidP="00C12C64">
      <w:pPr>
        <w:pStyle w:val="Note"/>
      </w:pPr>
      <w:bookmarkStart w:id="73" w:name="_Hlk203472134"/>
      <w:r w:rsidRPr="00A431E1">
        <w:t>Denominator</w:t>
      </w:r>
      <w:r w:rsidR="00B96D5A" w:rsidRPr="00A431E1">
        <w:t xml:space="preserve"> for </w:t>
      </w:r>
      <w:proofErr w:type="spellStart"/>
      <w:r w:rsidR="00B57030" w:rsidRPr="00A431E1">
        <w:t>PrEP</w:t>
      </w:r>
      <w:proofErr w:type="spellEnd"/>
      <w:r w:rsidR="00B57030" w:rsidRPr="00A431E1">
        <w:t xml:space="preserve"> </w:t>
      </w:r>
      <w:r w:rsidR="00871D90" w:rsidRPr="00A431E1">
        <w:t>s</w:t>
      </w:r>
      <w:r w:rsidR="00B96D5A" w:rsidRPr="00A431E1">
        <w:t>uitab</w:t>
      </w:r>
      <w:r w:rsidR="00B57030" w:rsidRPr="00A431E1">
        <w:t>ility</w:t>
      </w:r>
      <w:r w:rsidR="00CC32EA" w:rsidRPr="00A431E1">
        <w:t>:</w:t>
      </w:r>
      <w:r w:rsidRPr="00A431E1">
        <w:t xml:space="preserve"> </w:t>
      </w:r>
      <w:r w:rsidR="00D53B32" w:rsidRPr="00A431E1">
        <w:t>p</w:t>
      </w:r>
      <w:r w:rsidRPr="00A431E1">
        <w:t>articipants not diagnosed with HIV</w:t>
      </w:r>
      <w:r w:rsidR="00AA1C7E" w:rsidRPr="00A431E1">
        <w:t xml:space="preserve"> and</w:t>
      </w:r>
      <w:r w:rsidRPr="00A431E1">
        <w:t xml:space="preserve"> who provided full information on </w:t>
      </w:r>
      <w:proofErr w:type="spellStart"/>
      <w:r w:rsidRPr="00A431E1">
        <w:t>PrEP</w:t>
      </w:r>
      <w:proofErr w:type="spellEnd"/>
      <w:r w:rsidRPr="00A431E1">
        <w:t>-relevant variables</w:t>
      </w:r>
      <w:r w:rsidR="008B3BD7" w:rsidRPr="00A431E1">
        <w:t xml:space="preserve"> (N=3</w:t>
      </w:r>
      <w:r w:rsidR="00871D90" w:rsidRPr="00A431E1">
        <w:t>,</w:t>
      </w:r>
      <w:r w:rsidR="008B3BD7" w:rsidRPr="00A431E1">
        <w:t>235 in 2022, N=3</w:t>
      </w:r>
      <w:r w:rsidR="00871D90" w:rsidRPr="00A431E1">
        <w:t>,</w:t>
      </w:r>
      <w:r w:rsidR="008B3BD7" w:rsidRPr="00A431E1">
        <w:t>0</w:t>
      </w:r>
      <w:r w:rsidR="00317240" w:rsidRPr="00A431E1">
        <w:t>43</w:t>
      </w:r>
      <w:r w:rsidR="008B3BD7" w:rsidRPr="00A431E1">
        <w:t xml:space="preserve"> in 2025).</w:t>
      </w:r>
    </w:p>
    <w:p w14:paraId="4380779B" w14:textId="2EB58AA0" w:rsidR="00C53A8A" w:rsidRPr="00A431E1" w:rsidRDefault="004676B5" w:rsidP="00C12C64">
      <w:pPr>
        <w:pStyle w:val="Note"/>
      </w:pPr>
      <w:r w:rsidRPr="00A431E1">
        <w:t xml:space="preserve">Denominator for </w:t>
      </w:r>
      <w:r w:rsidR="00871D90" w:rsidRPr="00A431E1">
        <w:t>a</w:t>
      </w:r>
      <w:r w:rsidRPr="00A431E1">
        <w:t xml:space="preserve">ware, </w:t>
      </w:r>
      <w:r w:rsidR="00871D90" w:rsidRPr="00A431E1">
        <w:t>w</w:t>
      </w:r>
      <w:r w:rsidRPr="00A431E1">
        <w:t xml:space="preserve">illing and </w:t>
      </w:r>
      <w:r w:rsidR="00871D90" w:rsidRPr="00A431E1">
        <w:t>u</w:t>
      </w:r>
      <w:r w:rsidRPr="00A431E1">
        <w:t>s</w:t>
      </w:r>
      <w:r w:rsidR="00D53B32" w:rsidRPr="00A431E1">
        <w:t>ing</w:t>
      </w:r>
      <w:r w:rsidRPr="00A431E1">
        <w:t xml:space="preserve">: </w:t>
      </w:r>
      <w:r w:rsidR="00D53B32" w:rsidRPr="00A431E1">
        <w:t>t</w:t>
      </w:r>
      <w:r w:rsidR="00215A86" w:rsidRPr="00A431E1">
        <w:t xml:space="preserve">he </w:t>
      </w:r>
      <w:r w:rsidR="00D907B9" w:rsidRPr="00A431E1">
        <w:t xml:space="preserve">number of </w:t>
      </w:r>
      <w:proofErr w:type="spellStart"/>
      <w:r w:rsidR="007A16F6" w:rsidRPr="00A431E1">
        <w:t>PrEP</w:t>
      </w:r>
      <w:proofErr w:type="spellEnd"/>
      <w:r w:rsidR="00871D90" w:rsidRPr="00A431E1">
        <w:t>-</w:t>
      </w:r>
      <w:r w:rsidR="007A16F6" w:rsidRPr="00A431E1">
        <w:t xml:space="preserve">suitable participants </w:t>
      </w:r>
      <w:r w:rsidR="00871D90" w:rsidRPr="00A431E1">
        <w:t xml:space="preserve">is </w:t>
      </w:r>
      <w:r w:rsidR="00D83FF2" w:rsidRPr="00A431E1">
        <w:t>used as the denominator for calculating t</w:t>
      </w:r>
      <w:r w:rsidR="00215A86" w:rsidRPr="00A431E1">
        <w:t>he p</w:t>
      </w:r>
      <w:r w:rsidR="006D6486" w:rsidRPr="00A431E1">
        <w:t>ercentage</w:t>
      </w:r>
      <w:r w:rsidR="00215A86" w:rsidRPr="00A431E1">
        <w:t xml:space="preserve"> reporting awareness of </w:t>
      </w:r>
      <w:proofErr w:type="spellStart"/>
      <w:r w:rsidR="00215A86" w:rsidRPr="00A431E1">
        <w:t>PrEP</w:t>
      </w:r>
      <w:proofErr w:type="spellEnd"/>
      <w:r w:rsidR="00215A86" w:rsidRPr="00A431E1">
        <w:t xml:space="preserve">, willingness to use </w:t>
      </w:r>
      <w:proofErr w:type="spellStart"/>
      <w:r w:rsidR="00215A86" w:rsidRPr="00A431E1">
        <w:t>PrEP</w:t>
      </w:r>
      <w:proofErr w:type="spellEnd"/>
      <w:r w:rsidR="00215A86" w:rsidRPr="00A431E1">
        <w:t xml:space="preserve"> pills, and use of </w:t>
      </w:r>
      <w:proofErr w:type="spellStart"/>
      <w:r w:rsidR="00215A86" w:rsidRPr="00A431E1">
        <w:t>PrEP</w:t>
      </w:r>
      <w:proofErr w:type="spellEnd"/>
      <w:r w:rsidR="00167F6F" w:rsidRPr="00A431E1">
        <w:t xml:space="preserve"> (</w:t>
      </w:r>
      <w:r w:rsidR="004F7F1A" w:rsidRPr="00A431E1">
        <w:t>N=1</w:t>
      </w:r>
      <w:r w:rsidR="00871D90" w:rsidRPr="00A431E1">
        <w:t>,</w:t>
      </w:r>
      <w:r w:rsidR="004F7F1A" w:rsidRPr="00A431E1">
        <w:t>358 in 2022</w:t>
      </w:r>
      <w:r w:rsidR="00871D90" w:rsidRPr="00A431E1">
        <w:t>, N=</w:t>
      </w:r>
      <w:r w:rsidR="00760A84" w:rsidRPr="00A431E1">
        <w:t>1</w:t>
      </w:r>
      <w:r w:rsidR="00871D90" w:rsidRPr="00A431E1">
        <w:t>,</w:t>
      </w:r>
      <w:r w:rsidR="00760A84" w:rsidRPr="00A431E1">
        <w:t>460 in 2025)</w:t>
      </w:r>
      <w:r w:rsidR="005C4FC4">
        <w:t>.</w:t>
      </w:r>
      <w:r w:rsidR="00215A86" w:rsidRPr="00A431E1">
        <w:t xml:space="preserve"> </w:t>
      </w:r>
    </w:p>
    <w:p w14:paraId="3E72CD9D" w14:textId="7B8C40A1" w:rsidR="00C53A8A" w:rsidRPr="00A431E1" w:rsidRDefault="00215A86" w:rsidP="00C12C64">
      <w:pPr>
        <w:pStyle w:val="Note"/>
      </w:pPr>
      <w:proofErr w:type="spellStart"/>
      <w:r w:rsidRPr="00A431E1">
        <w:t>PrEP</w:t>
      </w:r>
      <w:proofErr w:type="spellEnd"/>
      <w:r w:rsidRPr="00A431E1">
        <w:t xml:space="preserve"> suitability included any of the following behaviours: any condomless anal intercourse with casual male partners in the last six months; any condomless anal intercourse with a regular male partner living with HIV in the last six months who was not virally suppressed; syphilis diagnosis in the last 12 months</w:t>
      </w:r>
      <w:r w:rsidR="00871D90" w:rsidRPr="00A431E1">
        <w:t>;</w:t>
      </w:r>
      <w:r w:rsidRPr="00A431E1">
        <w:t xml:space="preserve"> rectal bacterial sexually transmitted infection</w:t>
      </w:r>
      <w:r w:rsidR="002C495D" w:rsidRPr="00A431E1">
        <w:t xml:space="preserve"> (STI)</w:t>
      </w:r>
      <w:r w:rsidRPr="00A431E1">
        <w:t xml:space="preserve"> in the last 12 months; methamphetamine use in the last six months</w:t>
      </w:r>
      <w:r w:rsidR="00AA1C7E" w:rsidRPr="00A431E1">
        <w:t>.</w:t>
      </w:r>
    </w:p>
    <w:p w14:paraId="5AA13AD7" w14:textId="0237F83A" w:rsidR="00215A86" w:rsidRPr="00A431E1" w:rsidRDefault="00215A86" w:rsidP="00C12C64">
      <w:pPr>
        <w:pStyle w:val="Note"/>
      </w:pPr>
      <w:r w:rsidRPr="00A431E1">
        <w:t>Note</w:t>
      </w:r>
      <w:r w:rsidR="00871D90" w:rsidRPr="00A431E1">
        <w:t>:</w:t>
      </w:r>
      <w:r w:rsidRPr="00A431E1">
        <w:t xml:space="preserve"> </w:t>
      </w:r>
      <w:r w:rsidR="00871D90" w:rsidRPr="00A431E1">
        <w:t>1. T</w:t>
      </w:r>
      <w:r w:rsidRPr="00A431E1">
        <w:t xml:space="preserve">he </w:t>
      </w:r>
      <w:proofErr w:type="spellStart"/>
      <w:r w:rsidRPr="00A431E1">
        <w:t>PrEP</w:t>
      </w:r>
      <w:proofErr w:type="spellEnd"/>
      <w:r w:rsidRPr="00A431E1">
        <w:t xml:space="preserve"> suitability criteri</w:t>
      </w:r>
      <w:r w:rsidR="00871D90" w:rsidRPr="00A431E1">
        <w:t>on</w:t>
      </w:r>
      <w:r w:rsidRPr="00A431E1">
        <w:t xml:space="preserve"> of chemsex has been removed from the 2022 data to improve comparability with 2025.</w:t>
      </w:r>
      <w:r w:rsidR="00C76D05" w:rsidRPr="00A431E1">
        <w:t xml:space="preserve"> </w:t>
      </w:r>
      <w:r w:rsidR="00871D90" w:rsidRPr="00A431E1">
        <w:t>2.</w:t>
      </w:r>
      <w:r w:rsidR="00C76D05" w:rsidRPr="00A431E1">
        <w:t xml:space="preserve"> </w:t>
      </w:r>
      <w:r w:rsidR="00871D90" w:rsidRPr="00A431E1">
        <w:t>C</w:t>
      </w:r>
      <w:r w:rsidR="00FB75F4" w:rsidRPr="00A431E1">
        <w:t>ounts</w:t>
      </w:r>
      <w:r w:rsidR="00ED0909" w:rsidRPr="00A431E1">
        <w:t xml:space="preserve"> have not been provided </w:t>
      </w:r>
      <w:r w:rsidR="009C2BEA" w:rsidRPr="00A431E1">
        <w:t xml:space="preserve">in </w:t>
      </w:r>
      <w:r w:rsidR="00ED0909" w:rsidRPr="00A431E1">
        <w:t xml:space="preserve">this table </w:t>
      </w:r>
      <w:r w:rsidR="008B6943" w:rsidRPr="00A431E1">
        <w:t>to improve read</w:t>
      </w:r>
      <w:r w:rsidR="00FB75F4" w:rsidRPr="00A431E1">
        <w:t>ability.</w:t>
      </w:r>
    </w:p>
    <w:bookmarkEnd w:id="73"/>
    <w:p w14:paraId="415A093D" w14:textId="1A5C02FF" w:rsidR="00D4297D" w:rsidRPr="00A431E1" w:rsidRDefault="00D4297D" w:rsidP="00D4297D">
      <w:pPr>
        <w:pStyle w:val="Number"/>
        <w:numPr>
          <w:ilvl w:val="0"/>
          <w:numId w:val="0"/>
        </w:numPr>
        <w:spacing w:before="120" w:after="60"/>
        <w:rPr>
          <w:rFonts w:cs="Segoe UI"/>
          <w:sz w:val="20"/>
          <w:szCs w:val="20"/>
        </w:rPr>
      </w:pPr>
    </w:p>
    <w:p w14:paraId="210F3C57" w14:textId="77777777" w:rsidR="004A151D" w:rsidRPr="00A431E1" w:rsidRDefault="004A151D">
      <w:pPr>
        <w:rPr>
          <w:b/>
        </w:rPr>
      </w:pPr>
      <w:bookmarkStart w:id="74" w:name="_Toc204950630"/>
      <w:bookmarkStart w:id="75" w:name="_Toc205814277"/>
      <w:r w:rsidRPr="00A431E1">
        <w:br w:type="page"/>
      </w:r>
    </w:p>
    <w:p w14:paraId="4B0405BC" w14:textId="737E5CA6" w:rsidR="00D4297D" w:rsidRPr="00A431E1" w:rsidRDefault="00D4297D" w:rsidP="00A312CB">
      <w:pPr>
        <w:pStyle w:val="Indicator"/>
        <w:rPr>
          <w:rFonts w:cs="Segoe UI"/>
          <w:b w:val="0"/>
          <w:szCs w:val="21"/>
        </w:rPr>
      </w:pPr>
      <w:bookmarkStart w:id="76" w:name="_Toc214422737"/>
      <w:bookmarkStart w:id="77" w:name="_Toc205814279"/>
      <w:bookmarkEnd w:id="74"/>
      <w:bookmarkEnd w:id="75"/>
      <w:r w:rsidRPr="00A431E1">
        <w:rPr>
          <w:szCs w:val="21"/>
        </w:rPr>
        <w:lastRenderedPageBreak/>
        <w:t>Indicator 11</w:t>
      </w:r>
      <w:r w:rsidR="00995D8C" w:rsidRPr="00A431E1">
        <w:rPr>
          <w:szCs w:val="21"/>
        </w:rPr>
        <w:t>:</w:t>
      </w:r>
      <w:r w:rsidRPr="00A431E1">
        <w:rPr>
          <w:szCs w:val="21"/>
        </w:rPr>
        <w:t xml:space="preserve"> </w:t>
      </w:r>
      <w:r w:rsidR="00316765" w:rsidRPr="00A431E1">
        <w:rPr>
          <w:szCs w:val="21"/>
        </w:rPr>
        <w:t>Annual number</w:t>
      </w:r>
      <w:r w:rsidRPr="00A431E1">
        <w:rPr>
          <w:szCs w:val="21"/>
        </w:rPr>
        <w:t xml:space="preserve"> of new </w:t>
      </w:r>
      <w:r w:rsidR="005C0315" w:rsidRPr="00A431E1">
        <w:rPr>
          <w:rFonts w:cs="Segoe UI"/>
          <w:szCs w:val="21"/>
        </w:rPr>
        <w:t xml:space="preserve">locally acquired </w:t>
      </w:r>
      <w:r w:rsidRPr="00A431E1">
        <w:rPr>
          <w:rFonts w:cs="Segoe UI"/>
          <w:szCs w:val="21"/>
        </w:rPr>
        <w:t xml:space="preserve">HIV diagnoses </w:t>
      </w:r>
      <w:r w:rsidR="00FF5E72" w:rsidRPr="00A431E1">
        <w:rPr>
          <w:rFonts w:cs="Segoe UI"/>
          <w:szCs w:val="21"/>
        </w:rPr>
        <w:t xml:space="preserve">identified through </w:t>
      </w:r>
      <w:r w:rsidRPr="00A431E1">
        <w:rPr>
          <w:rFonts w:cs="Segoe UI"/>
          <w:szCs w:val="21"/>
        </w:rPr>
        <w:t>contact-trac</w:t>
      </w:r>
      <w:r w:rsidR="00FF5E72" w:rsidRPr="00A431E1">
        <w:rPr>
          <w:rFonts w:cs="Segoe UI"/>
          <w:szCs w:val="21"/>
        </w:rPr>
        <w:t>ing</w:t>
      </w:r>
      <w:bookmarkEnd w:id="76"/>
      <w:r w:rsidRPr="00A431E1">
        <w:rPr>
          <w:rFonts w:cs="Segoe UI"/>
          <w:szCs w:val="21"/>
        </w:rPr>
        <w:t xml:space="preserve"> </w:t>
      </w:r>
      <w:bookmarkEnd w:id="77"/>
    </w:p>
    <w:tbl>
      <w:tblPr>
        <w:tblStyle w:val="TableGridLight"/>
        <w:tblW w:w="8080" w:type="dxa"/>
        <w:tblLook w:val="04A0" w:firstRow="1" w:lastRow="0" w:firstColumn="1" w:lastColumn="0" w:noHBand="0" w:noVBand="1"/>
      </w:tblPr>
      <w:tblGrid>
        <w:gridCol w:w="1560"/>
        <w:gridCol w:w="2173"/>
        <w:gridCol w:w="2173"/>
        <w:gridCol w:w="2174"/>
      </w:tblGrid>
      <w:tr w:rsidR="00B07C35" w:rsidRPr="00A431E1" w14:paraId="2FBC780E" w14:textId="77777777" w:rsidTr="00C12C64">
        <w:trPr>
          <w:trHeight w:val="266"/>
        </w:trPr>
        <w:tc>
          <w:tcPr>
            <w:tcW w:w="1560" w:type="dxa"/>
            <w:tcBorders>
              <w:top w:val="nil"/>
              <w:left w:val="nil"/>
              <w:bottom w:val="single" w:sz="4" w:space="0" w:color="B6DFE0" w:themeColor="background1" w:themeTint="66"/>
            </w:tcBorders>
          </w:tcPr>
          <w:p w14:paraId="3DAC591E" w14:textId="77777777" w:rsidR="00B07C35" w:rsidRPr="00A431E1" w:rsidRDefault="00B07C35" w:rsidP="00E563B1">
            <w:pPr>
              <w:pStyle w:val="TableText"/>
              <w:spacing w:before="40" w:after="40"/>
            </w:pPr>
          </w:p>
        </w:tc>
        <w:tc>
          <w:tcPr>
            <w:tcW w:w="2173" w:type="dxa"/>
            <w:tcBorders>
              <w:bottom w:val="single" w:sz="4" w:space="0" w:color="B6DFE0" w:themeColor="background1" w:themeTint="66"/>
            </w:tcBorders>
            <w:shd w:val="clear" w:color="auto" w:fill="B6DFE0" w:themeFill="background1" w:themeFillTint="66"/>
          </w:tcPr>
          <w:p w14:paraId="2F9757DD" w14:textId="241870E8" w:rsidR="005E5B2C" w:rsidRPr="00A431E1" w:rsidRDefault="00B07C35" w:rsidP="00E563B1">
            <w:pPr>
              <w:pStyle w:val="TableText"/>
              <w:spacing w:before="40" w:after="40"/>
              <w:jc w:val="center"/>
              <w:rPr>
                <w:b/>
              </w:rPr>
            </w:pPr>
            <w:r w:rsidRPr="00A431E1">
              <w:rPr>
                <w:b/>
              </w:rPr>
              <w:t>2010</w:t>
            </w:r>
          </w:p>
          <w:p w14:paraId="17E3A1D4" w14:textId="7EEF1058" w:rsidR="00B07C35" w:rsidRPr="00A431E1" w:rsidRDefault="005E5B2C" w:rsidP="00E563B1">
            <w:pPr>
              <w:pStyle w:val="TableText"/>
              <w:spacing w:before="40" w:after="40"/>
              <w:jc w:val="center"/>
              <w:rPr>
                <w:b/>
              </w:rPr>
            </w:pPr>
            <w:r w:rsidRPr="00A431E1">
              <w:rPr>
                <w:b/>
              </w:rPr>
              <w:t xml:space="preserve">n </w:t>
            </w:r>
            <w:r w:rsidR="008A206F" w:rsidRPr="00A431E1">
              <w:rPr>
                <w:b/>
              </w:rPr>
              <w:t>(%</w:t>
            </w:r>
            <w:r w:rsidR="00316765" w:rsidRPr="00A431E1">
              <w:rPr>
                <w:b/>
              </w:rPr>
              <w:t xml:space="preserve"> of all diagnoses</w:t>
            </w:r>
            <w:r w:rsidR="008A206F" w:rsidRPr="00A431E1">
              <w:rPr>
                <w:b/>
              </w:rPr>
              <w:t>)</w:t>
            </w:r>
          </w:p>
        </w:tc>
        <w:tc>
          <w:tcPr>
            <w:tcW w:w="2173" w:type="dxa"/>
            <w:tcBorders>
              <w:bottom w:val="single" w:sz="4" w:space="0" w:color="B6DFE0" w:themeColor="background1" w:themeTint="66"/>
            </w:tcBorders>
            <w:shd w:val="clear" w:color="auto" w:fill="B6DFE0" w:themeFill="background1" w:themeFillTint="66"/>
          </w:tcPr>
          <w:p w14:paraId="1DDD0D32" w14:textId="58B034F1" w:rsidR="005E5B2C" w:rsidRPr="00A431E1" w:rsidRDefault="00B07C35" w:rsidP="00E563B1">
            <w:pPr>
              <w:pStyle w:val="TableText"/>
              <w:spacing w:before="40" w:after="40"/>
              <w:jc w:val="center"/>
              <w:rPr>
                <w:b/>
              </w:rPr>
            </w:pPr>
            <w:r w:rsidRPr="00A431E1">
              <w:rPr>
                <w:b/>
              </w:rPr>
              <w:t>2023</w:t>
            </w:r>
          </w:p>
          <w:p w14:paraId="12C3F1E6" w14:textId="444FF67B" w:rsidR="00B07C35" w:rsidRPr="00A431E1" w:rsidRDefault="005E5B2C" w:rsidP="00E563B1">
            <w:pPr>
              <w:pStyle w:val="TableText"/>
              <w:spacing w:before="40" w:after="40"/>
              <w:jc w:val="center"/>
              <w:rPr>
                <w:b/>
              </w:rPr>
            </w:pPr>
            <w:r w:rsidRPr="00A431E1">
              <w:rPr>
                <w:b/>
              </w:rPr>
              <w:t>n (% of all diagnoses)</w:t>
            </w:r>
          </w:p>
        </w:tc>
        <w:tc>
          <w:tcPr>
            <w:tcW w:w="2174" w:type="dxa"/>
            <w:tcBorders>
              <w:bottom w:val="single" w:sz="4" w:space="0" w:color="B6DFE0" w:themeColor="background1" w:themeTint="66"/>
            </w:tcBorders>
            <w:shd w:val="clear" w:color="auto" w:fill="B6DFE0" w:themeFill="background1" w:themeFillTint="66"/>
          </w:tcPr>
          <w:p w14:paraId="2ABFC6E4" w14:textId="7AEBF862" w:rsidR="005E5B2C" w:rsidRPr="00A431E1" w:rsidRDefault="00B07C35" w:rsidP="00E563B1">
            <w:pPr>
              <w:pStyle w:val="TableText"/>
              <w:spacing w:before="40" w:after="40"/>
              <w:jc w:val="center"/>
              <w:rPr>
                <w:b/>
              </w:rPr>
            </w:pPr>
            <w:r w:rsidRPr="00A431E1">
              <w:rPr>
                <w:b/>
              </w:rPr>
              <w:t>2024</w:t>
            </w:r>
          </w:p>
          <w:p w14:paraId="0223BAA8" w14:textId="1A3DEA0E" w:rsidR="00B07C35" w:rsidRPr="00A431E1" w:rsidRDefault="005E5B2C" w:rsidP="00E563B1">
            <w:pPr>
              <w:pStyle w:val="TableText"/>
              <w:spacing w:before="40" w:after="40"/>
              <w:jc w:val="center"/>
              <w:rPr>
                <w:b/>
              </w:rPr>
            </w:pPr>
            <w:r w:rsidRPr="00A431E1">
              <w:rPr>
                <w:b/>
              </w:rPr>
              <w:t>n (% of all diagnoses)</w:t>
            </w:r>
          </w:p>
        </w:tc>
      </w:tr>
      <w:tr w:rsidR="000660BC" w:rsidRPr="00A431E1" w14:paraId="07E5C89E" w14:textId="77777777" w:rsidTr="00C12C64">
        <w:trPr>
          <w:trHeight w:val="266"/>
        </w:trPr>
        <w:tc>
          <w:tcPr>
            <w:tcW w:w="1560" w:type="dxa"/>
            <w:tcBorders>
              <w:top w:val="single" w:sz="4" w:space="0" w:color="B6DFE0" w:themeColor="background1" w:themeTint="66"/>
              <w:bottom w:val="single" w:sz="4" w:space="0" w:color="B6DFE0" w:themeColor="background1" w:themeTint="66"/>
            </w:tcBorders>
          </w:tcPr>
          <w:p w14:paraId="6C566D54" w14:textId="77777777" w:rsidR="000660BC" w:rsidRPr="00A431E1" w:rsidRDefault="000660BC" w:rsidP="00E563B1">
            <w:pPr>
              <w:pStyle w:val="TableText"/>
              <w:spacing w:before="40" w:after="40"/>
            </w:pPr>
            <w:r w:rsidRPr="00A431E1">
              <w:t>Total</w:t>
            </w:r>
          </w:p>
        </w:tc>
        <w:tc>
          <w:tcPr>
            <w:tcW w:w="2173" w:type="dxa"/>
            <w:tcBorders>
              <w:top w:val="single" w:sz="4" w:space="0" w:color="B6DFE0" w:themeColor="background1" w:themeTint="66"/>
              <w:bottom w:val="single" w:sz="4" w:space="0" w:color="B6DFE0" w:themeColor="background1" w:themeTint="66"/>
            </w:tcBorders>
          </w:tcPr>
          <w:p w14:paraId="4AAD21DB" w14:textId="4B92409E" w:rsidR="000660BC" w:rsidRPr="00A431E1" w:rsidRDefault="00A50D6C" w:rsidP="00E563B1">
            <w:pPr>
              <w:pStyle w:val="TableText"/>
              <w:spacing w:before="40" w:after="40"/>
              <w:jc w:val="center"/>
            </w:pPr>
            <w:r w:rsidRPr="00A431E1">
              <w:t>5</w:t>
            </w:r>
            <w:r w:rsidR="00D64A1E" w:rsidRPr="00A431E1">
              <w:t xml:space="preserve"> (</w:t>
            </w:r>
            <w:r w:rsidR="000660BC" w:rsidRPr="00A431E1">
              <w:t>5.9</w:t>
            </w:r>
            <w:r w:rsidR="00D64A1E" w:rsidRPr="00A431E1">
              <w:t>)</w:t>
            </w:r>
          </w:p>
        </w:tc>
        <w:tc>
          <w:tcPr>
            <w:tcW w:w="2173" w:type="dxa"/>
            <w:tcBorders>
              <w:top w:val="single" w:sz="4" w:space="0" w:color="B6DFE0" w:themeColor="background1" w:themeTint="66"/>
              <w:bottom w:val="single" w:sz="4" w:space="0" w:color="B6DFE0" w:themeColor="background1" w:themeTint="66"/>
            </w:tcBorders>
          </w:tcPr>
          <w:p w14:paraId="6EF8AF97" w14:textId="44C5D566" w:rsidR="000660BC" w:rsidRPr="00A431E1" w:rsidRDefault="00D64A1E" w:rsidP="00E563B1">
            <w:pPr>
              <w:pStyle w:val="TableText"/>
              <w:spacing w:before="40" w:after="40"/>
              <w:jc w:val="center"/>
            </w:pPr>
            <w:r w:rsidRPr="00A431E1">
              <w:t>2 (</w:t>
            </w:r>
            <w:r w:rsidR="000660BC" w:rsidRPr="00A431E1">
              <w:t>3.6</w:t>
            </w:r>
            <w:r w:rsidRPr="00A431E1">
              <w:t>)</w:t>
            </w:r>
          </w:p>
        </w:tc>
        <w:tc>
          <w:tcPr>
            <w:tcW w:w="2174" w:type="dxa"/>
            <w:tcBorders>
              <w:top w:val="single" w:sz="4" w:space="0" w:color="B6DFE0" w:themeColor="background1" w:themeTint="66"/>
              <w:bottom w:val="single" w:sz="4" w:space="0" w:color="B6DFE0" w:themeColor="background1" w:themeTint="66"/>
            </w:tcBorders>
          </w:tcPr>
          <w:p w14:paraId="5575164F" w14:textId="74988863" w:rsidR="000660BC" w:rsidRPr="00A431E1" w:rsidRDefault="00D64A1E" w:rsidP="00E563B1">
            <w:pPr>
              <w:pStyle w:val="TableText"/>
              <w:spacing w:before="40" w:after="40"/>
              <w:jc w:val="center"/>
            </w:pPr>
            <w:r w:rsidRPr="00A431E1">
              <w:t>6 (</w:t>
            </w:r>
            <w:r w:rsidR="000660BC" w:rsidRPr="00A431E1">
              <w:t>10.2</w:t>
            </w:r>
            <w:r w:rsidR="00F950F8" w:rsidRPr="00A431E1">
              <w:t>)</w:t>
            </w:r>
          </w:p>
        </w:tc>
      </w:tr>
    </w:tbl>
    <w:p w14:paraId="0E0FA226" w14:textId="703730AF" w:rsidR="00C76D05" w:rsidRPr="00A431E1" w:rsidRDefault="00C76D05" w:rsidP="00C12C64">
      <w:pPr>
        <w:pStyle w:val="Source"/>
      </w:pPr>
      <w:r w:rsidRPr="00A431E1">
        <w:t>Data source: HEG</w:t>
      </w:r>
    </w:p>
    <w:p w14:paraId="000436B6" w14:textId="30A08227" w:rsidR="001E703F" w:rsidRPr="00A431E1" w:rsidRDefault="00C76D05" w:rsidP="00C12C64">
      <w:pPr>
        <w:pStyle w:val="Note"/>
      </w:pPr>
      <w:r w:rsidRPr="00A431E1">
        <w:t>Denominator:</w:t>
      </w:r>
      <w:r w:rsidR="001E703F" w:rsidRPr="00A431E1">
        <w:t xml:space="preserve"> </w:t>
      </w:r>
      <w:r w:rsidR="003E3FEF" w:rsidRPr="00A431E1">
        <w:t>N</w:t>
      </w:r>
      <w:r w:rsidR="001E703F" w:rsidRPr="00A431E1">
        <w:t xml:space="preserve">ew diagnoses, as per </w:t>
      </w:r>
      <w:r w:rsidR="00F92900" w:rsidRPr="00A431E1">
        <w:t>I</w:t>
      </w:r>
      <w:r w:rsidR="001E703F" w:rsidRPr="00A431E1">
        <w:t>ndicator 1 (</w:t>
      </w:r>
      <w:r w:rsidR="00F92900" w:rsidRPr="00A431E1">
        <w:t>N</w:t>
      </w:r>
      <w:r w:rsidR="001E703F" w:rsidRPr="00A431E1">
        <w:t>=85 in 2010, 56 in 2023 and 60 in 2024).</w:t>
      </w:r>
    </w:p>
    <w:p w14:paraId="5AD20E52" w14:textId="77777777" w:rsidR="00242F0A" w:rsidRPr="00A431E1" w:rsidRDefault="00242F0A" w:rsidP="00C12C64"/>
    <w:p w14:paraId="1A809923" w14:textId="1CCC538F" w:rsidR="00696FDE" w:rsidRPr="00A431E1" w:rsidRDefault="00426FC7" w:rsidP="00A312CB">
      <w:pPr>
        <w:pStyle w:val="Indicator"/>
        <w:rPr>
          <w:rFonts w:cs="Segoe UI"/>
          <w:b w:val="0"/>
          <w:szCs w:val="21"/>
        </w:rPr>
      </w:pPr>
      <w:bookmarkStart w:id="78" w:name="_Toc205814281"/>
      <w:bookmarkStart w:id="79" w:name="_Toc214422738"/>
      <w:r w:rsidRPr="00A431E1">
        <w:rPr>
          <w:szCs w:val="21"/>
        </w:rPr>
        <w:t>Indicator 13</w:t>
      </w:r>
      <w:r w:rsidR="00995D8C" w:rsidRPr="00A431E1">
        <w:rPr>
          <w:szCs w:val="21"/>
        </w:rPr>
        <w:t>:</w:t>
      </w:r>
      <w:r w:rsidRPr="00A431E1">
        <w:rPr>
          <w:szCs w:val="21"/>
        </w:rPr>
        <w:t xml:space="preserve"> </w:t>
      </w:r>
      <w:r w:rsidR="00FC1247" w:rsidRPr="00A431E1">
        <w:t>P</w:t>
      </w:r>
      <w:r w:rsidR="00CC32FC" w:rsidRPr="00A431E1">
        <w:t>ercentage</w:t>
      </w:r>
      <w:r w:rsidRPr="00A431E1">
        <w:t xml:space="preserve"> of </w:t>
      </w:r>
      <w:r w:rsidR="004C7ED2" w:rsidRPr="00A431E1">
        <w:rPr>
          <w:rFonts w:cs="Segoe UI"/>
          <w:szCs w:val="21"/>
        </w:rPr>
        <w:t xml:space="preserve">GBMSM </w:t>
      </w:r>
      <w:r w:rsidRPr="00A431E1">
        <w:rPr>
          <w:rFonts w:cs="Segoe UI"/>
          <w:szCs w:val="21"/>
        </w:rPr>
        <w:t>who had a</w:t>
      </w:r>
      <w:r w:rsidR="002C495D" w:rsidRPr="00A431E1">
        <w:rPr>
          <w:rFonts w:cs="Segoe UI"/>
          <w:szCs w:val="21"/>
        </w:rPr>
        <w:t>n</w:t>
      </w:r>
      <w:r w:rsidRPr="00A431E1">
        <w:rPr>
          <w:rFonts w:cs="Segoe UI"/>
          <w:szCs w:val="21"/>
        </w:rPr>
        <w:t xml:space="preserve"> STI test in the past 12 months</w:t>
      </w:r>
      <w:r w:rsidR="00CC6108" w:rsidRPr="00A431E1">
        <w:rPr>
          <w:rFonts w:cs="Segoe UI"/>
          <w:szCs w:val="21"/>
        </w:rPr>
        <w:t xml:space="preserve"> among</w:t>
      </w:r>
      <w:r w:rsidR="00BD4B3E" w:rsidRPr="00A431E1">
        <w:rPr>
          <w:rFonts w:cs="Segoe UI"/>
          <w:szCs w:val="21"/>
        </w:rPr>
        <w:t xml:space="preserve"> </w:t>
      </w:r>
      <w:r w:rsidR="00CC6108" w:rsidRPr="00A431E1">
        <w:rPr>
          <w:rFonts w:cs="Segoe UI"/>
          <w:szCs w:val="21"/>
        </w:rPr>
        <w:t>SPOTS survey participants</w:t>
      </w:r>
      <w:bookmarkEnd w:id="78"/>
      <w:r w:rsidR="007028C9" w:rsidRPr="00A431E1">
        <w:rPr>
          <w:rFonts w:cs="Segoe UI"/>
          <w:szCs w:val="21"/>
        </w:rPr>
        <w:t xml:space="preserve"> who used </w:t>
      </w:r>
      <w:proofErr w:type="spellStart"/>
      <w:r w:rsidR="007028C9" w:rsidRPr="00A431E1">
        <w:rPr>
          <w:rFonts w:cs="Segoe UI"/>
          <w:szCs w:val="21"/>
        </w:rPr>
        <w:t>PrEP</w:t>
      </w:r>
      <w:proofErr w:type="spellEnd"/>
      <w:r w:rsidR="007028C9" w:rsidRPr="00A431E1">
        <w:rPr>
          <w:rFonts w:cs="Segoe UI"/>
          <w:szCs w:val="21"/>
        </w:rPr>
        <w:t xml:space="preserve"> in the last 6 months</w:t>
      </w:r>
      <w:bookmarkEnd w:id="79"/>
    </w:p>
    <w:tbl>
      <w:tblPr>
        <w:tblStyle w:val="TableGridLight"/>
        <w:tblW w:w="8222" w:type="dxa"/>
        <w:tblLook w:val="04A0" w:firstRow="1" w:lastRow="0" w:firstColumn="1" w:lastColumn="0" w:noHBand="0" w:noVBand="1"/>
      </w:tblPr>
      <w:tblGrid>
        <w:gridCol w:w="765"/>
        <w:gridCol w:w="2212"/>
        <w:gridCol w:w="2622"/>
        <w:gridCol w:w="2623"/>
      </w:tblGrid>
      <w:tr w:rsidR="00D81632" w:rsidRPr="00A431E1" w14:paraId="6CADC022" w14:textId="77777777" w:rsidTr="00860DB9"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B6DFE0" w:themeColor="background1" w:themeTint="66"/>
            </w:tcBorders>
          </w:tcPr>
          <w:p w14:paraId="576210FD" w14:textId="77777777" w:rsidR="00D81632" w:rsidRPr="00A431E1" w:rsidRDefault="00D81632" w:rsidP="00C12C64">
            <w:pPr>
              <w:pStyle w:val="TableText"/>
              <w:spacing w:before="40" w:after="40"/>
            </w:pPr>
          </w:p>
        </w:tc>
        <w:tc>
          <w:tcPr>
            <w:tcW w:w="2622" w:type="dxa"/>
            <w:tcBorders>
              <w:bottom w:val="single" w:sz="4" w:space="0" w:color="B6DFE0" w:themeColor="background1" w:themeTint="66"/>
            </w:tcBorders>
            <w:shd w:val="clear" w:color="auto" w:fill="B6DFE0" w:themeFill="background1" w:themeFillTint="66"/>
          </w:tcPr>
          <w:p w14:paraId="6832A2A8" w14:textId="74AD2D97" w:rsidR="00D81632" w:rsidRPr="00A431E1" w:rsidRDefault="00D81632" w:rsidP="00C12C64">
            <w:pPr>
              <w:pStyle w:val="TableText"/>
              <w:spacing w:before="40" w:after="40"/>
              <w:jc w:val="center"/>
              <w:rPr>
                <w:b/>
              </w:rPr>
            </w:pPr>
            <w:r w:rsidRPr="00A431E1">
              <w:rPr>
                <w:b/>
              </w:rPr>
              <w:t>2022</w:t>
            </w:r>
          </w:p>
          <w:p w14:paraId="799704AF" w14:textId="6E7E461A" w:rsidR="00D81632" w:rsidRPr="00A431E1" w:rsidRDefault="0062634A" w:rsidP="00C12C64">
            <w:pPr>
              <w:pStyle w:val="TableText"/>
              <w:spacing w:before="40" w:after="40"/>
              <w:jc w:val="center"/>
              <w:rPr>
                <w:b/>
              </w:rPr>
            </w:pPr>
            <w:r w:rsidRPr="00A431E1">
              <w:rPr>
                <w:b/>
              </w:rPr>
              <w:t>% of participants</w:t>
            </w:r>
          </w:p>
        </w:tc>
        <w:tc>
          <w:tcPr>
            <w:tcW w:w="2623" w:type="dxa"/>
            <w:tcBorders>
              <w:bottom w:val="single" w:sz="4" w:space="0" w:color="B6DFE0" w:themeColor="background1" w:themeTint="66"/>
            </w:tcBorders>
            <w:shd w:val="clear" w:color="auto" w:fill="B6DFE0" w:themeFill="background1" w:themeFillTint="66"/>
          </w:tcPr>
          <w:p w14:paraId="319B9EDE" w14:textId="32BAF44A" w:rsidR="00D81632" w:rsidRPr="00A431E1" w:rsidRDefault="00D81632" w:rsidP="00C12C64">
            <w:pPr>
              <w:pStyle w:val="TableText"/>
              <w:spacing w:before="40" w:after="40"/>
              <w:jc w:val="center"/>
              <w:rPr>
                <w:b/>
              </w:rPr>
            </w:pPr>
            <w:r w:rsidRPr="00A431E1">
              <w:rPr>
                <w:b/>
              </w:rPr>
              <w:t>2025</w:t>
            </w:r>
          </w:p>
          <w:p w14:paraId="3A2A76B4" w14:textId="7D5435D3" w:rsidR="00D81632" w:rsidRPr="00A431E1" w:rsidRDefault="0062634A" w:rsidP="00C12C64">
            <w:pPr>
              <w:pStyle w:val="TableText"/>
              <w:spacing w:before="40" w:after="40"/>
              <w:jc w:val="center"/>
              <w:rPr>
                <w:b/>
              </w:rPr>
            </w:pPr>
            <w:r w:rsidRPr="00A431E1">
              <w:rPr>
                <w:b/>
              </w:rPr>
              <w:t>% of participants</w:t>
            </w:r>
          </w:p>
        </w:tc>
      </w:tr>
      <w:tr w:rsidR="00D81632" w:rsidRPr="00A431E1" w14:paraId="0E91148E" w14:textId="77777777" w:rsidTr="00860DB9">
        <w:tc>
          <w:tcPr>
            <w:tcW w:w="2977" w:type="dxa"/>
            <w:gridSpan w:val="2"/>
            <w:tcBorders>
              <w:top w:val="single" w:sz="4" w:space="0" w:color="B6DFE0" w:themeColor="background1" w:themeTint="66"/>
              <w:bottom w:val="single" w:sz="4" w:space="0" w:color="B6DFE0" w:themeColor="background1" w:themeTint="66"/>
            </w:tcBorders>
          </w:tcPr>
          <w:p w14:paraId="60B0D4BB" w14:textId="77777777" w:rsidR="00D81632" w:rsidRPr="00A431E1" w:rsidRDefault="00D81632" w:rsidP="00C12C64">
            <w:pPr>
              <w:pStyle w:val="TableText"/>
              <w:spacing w:before="40" w:after="40"/>
            </w:pPr>
            <w:r w:rsidRPr="00A431E1">
              <w:t>Total</w:t>
            </w:r>
          </w:p>
        </w:tc>
        <w:tc>
          <w:tcPr>
            <w:tcW w:w="2622" w:type="dxa"/>
            <w:tcBorders>
              <w:top w:val="single" w:sz="4" w:space="0" w:color="B6DFE0" w:themeColor="background1" w:themeTint="66"/>
              <w:bottom w:val="single" w:sz="4" w:space="0" w:color="B6DFE0" w:themeColor="background1" w:themeTint="66"/>
            </w:tcBorders>
            <w:vAlign w:val="center"/>
          </w:tcPr>
          <w:p w14:paraId="7ADDF7DA" w14:textId="343007AC" w:rsidR="00D81632" w:rsidRPr="00A431E1" w:rsidRDefault="00BC2A9F" w:rsidP="00C12C64">
            <w:pPr>
              <w:pStyle w:val="TableText"/>
              <w:spacing w:before="40" w:after="40"/>
              <w:jc w:val="center"/>
            </w:pPr>
            <w:r w:rsidRPr="00A431E1">
              <w:rPr>
                <w:color w:val="000000"/>
              </w:rPr>
              <w:t>98.2</w:t>
            </w:r>
          </w:p>
        </w:tc>
        <w:tc>
          <w:tcPr>
            <w:tcW w:w="2623" w:type="dxa"/>
            <w:tcBorders>
              <w:top w:val="single" w:sz="4" w:space="0" w:color="B6DFE0" w:themeColor="background1" w:themeTint="66"/>
              <w:bottom w:val="single" w:sz="4" w:space="0" w:color="B6DFE0" w:themeColor="background1" w:themeTint="66"/>
            </w:tcBorders>
            <w:vAlign w:val="center"/>
          </w:tcPr>
          <w:p w14:paraId="307A51F2" w14:textId="5B184874" w:rsidR="00D81632" w:rsidRPr="00A431E1" w:rsidRDefault="00BC2A9F" w:rsidP="00C12C64">
            <w:pPr>
              <w:pStyle w:val="TableText"/>
              <w:spacing w:before="40" w:after="40"/>
              <w:jc w:val="center"/>
            </w:pPr>
            <w:r w:rsidRPr="00A431E1">
              <w:rPr>
                <w:color w:val="000000"/>
              </w:rPr>
              <w:t>94.3</w:t>
            </w:r>
          </w:p>
        </w:tc>
      </w:tr>
      <w:tr w:rsidR="00D81632" w:rsidRPr="00A431E1" w14:paraId="2E38CF60" w14:textId="77777777" w:rsidTr="00860DB9">
        <w:tc>
          <w:tcPr>
            <w:tcW w:w="765" w:type="dxa"/>
            <w:vMerge w:val="restart"/>
            <w:tcBorders>
              <w:top w:val="single" w:sz="4" w:space="0" w:color="B6DFE0" w:themeColor="background1" w:themeTint="66"/>
            </w:tcBorders>
            <w:textDirection w:val="btLr"/>
          </w:tcPr>
          <w:p w14:paraId="6ECE3804" w14:textId="7F760E97" w:rsidR="00D81632" w:rsidRPr="00A431E1" w:rsidRDefault="00D81632" w:rsidP="00030B70">
            <w:pPr>
              <w:pStyle w:val="Number"/>
              <w:numPr>
                <w:ilvl w:val="0"/>
                <w:numId w:val="0"/>
              </w:numPr>
              <w:spacing w:before="0"/>
              <w:ind w:left="113" w:right="113"/>
              <w:jc w:val="center"/>
              <w:rPr>
                <w:rFonts w:cs="Segoe UI"/>
                <w:sz w:val="18"/>
                <w:szCs w:val="18"/>
              </w:rPr>
            </w:pPr>
            <w:r w:rsidRPr="00A431E1">
              <w:rPr>
                <w:rFonts w:cs="Segoe UI"/>
                <w:sz w:val="18"/>
                <w:szCs w:val="18"/>
              </w:rPr>
              <w:t>Age</w:t>
            </w:r>
          </w:p>
        </w:tc>
        <w:tc>
          <w:tcPr>
            <w:tcW w:w="2212" w:type="dxa"/>
            <w:tcBorders>
              <w:top w:val="single" w:sz="4" w:space="0" w:color="B6DFE0" w:themeColor="background1" w:themeTint="66"/>
            </w:tcBorders>
          </w:tcPr>
          <w:p w14:paraId="7847E6A3" w14:textId="74252B50" w:rsidR="00D81632" w:rsidRPr="00A431E1" w:rsidRDefault="00D81632" w:rsidP="00C12C64">
            <w:pPr>
              <w:pStyle w:val="TableText"/>
              <w:spacing w:before="40" w:after="40"/>
            </w:pPr>
            <w:r w:rsidRPr="00A431E1">
              <w:t>16</w:t>
            </w:r>
            <w:r w:rsidR="008D5735" w:rsidRPr="00A431E1">
              <w:t>–</w:t>
            </w:r>
            <w:r w:rsidRPr="00A431E1">
              <w:t>19</w:t>
            </w:r>
            <w:r w:rsidR="00626001" w:rsidRPr="00A431E1">
              <w:t xml:space="preserve"> </w:t>
            </w:r>
          </w:p>
        </w:tc>
        <w:tc>
          <w:tcPr>
            <w:tcW w:w="2622" w:type="dxa"/>
            <w:tcBorders>
              <w:top w:val="single" w:sz="4" w:space="0" w:color="B6DFE0" w:themeColor="background1" w:themeTint="66"/>
            </w:tcBorders>
            <w:vAlign w:val="center"/>
          </w:tcPr>
          <w:p w14:paraId="7967FEB6" w14:textId="1F087043" w:rsidR="00D81632" w:rsidRPr="00A431E1" w:rsidRDefault="00D81632" w:rsidP="00C12C64">
            <w:pPr>
              <w:pStyle w:val="TableText"/>
              <w:spacing w:before="40" w:after="40"/>
              <w:jc w:val="center"/>
            </w:pPr>
            <w:r w:rsidRPr="00A431E1">
              <w:rPr>
                <w:color w:val="000000"/>
              </w:rPr>
              <w:t>100.0</w:t>
            </w:r>
          </w:p>
        </w:tc>
        <w:tc>
          <w:tcPr>
            <w:tcW w:w="2623" w:type="dxa"/>
            <w:tcBorders>
              <w:top w:val="single" w:sz="4" w:space="0" w:color="B6DFE0" w:themeColor="background1" w:themeTint="66"/>
            </w:tcBorders>
            <w:vAlign w:val="center"/>
          </w:tcPr>
          <w:p w14:paraId="25A383EE" w14:textId="7B14995C" w:rsidR="00D81632" w:rsidRPr="00A431E1" w:rsidRDefault="00450192" w:rsidP="00C12C64">
            <w:pPr>
              <w:pStyle w:val="TableText"/>
              <w:spacing w:before="40" w:after="40"/>
              <w:jc w:val="center"/>
            </w:pPr>
            <w:r w:rsidRPr="00A431E1">
              <w:rPr>
                <w:color w:val="000000"/>
              </w:rPr>
              <w:t>69.2</w:t>
            </w:r>
          </w:p>
        </w:tc>
      </w:tr>
      <w:tr w:rsidR="00D81632" w:rsidRPr="00A431E1" w14:paraId="7138578F" w14:textId="77777777" w:rsidTr="00860DB9">
        <w:tc>
          <w:tcPr>
            <w:tcW w:w="765" w:type="dxa"/>
            <w:vMerge/>
            <w:textDirection w:val="btLr"/>
          </w:tcPr>
          <w:p w14:paraId="54785C62" w14:textId="77777777" w:rsidR="00D81632" w:rsidRPr="00A431E1" w:rsidRDefault="00D81632" w:rsidP="00030B70">
            <w:pPr>
              <w:pStyle w:val="Number"/>
              <w:numPr>
                <w:ilvl w:val="0"/>
                <w:numId w:val="0"/>
              </w:numPr>
              <w:spacing w:before="0"/>
              <w:ind w:left="113" w:right="113"/>
              <w:jc w:val="center"/>
              <w:rPr>
                <w:rFonts w:cs="Segoe UI"/>
                <w:sz w:val="18"/>
                <w:szCs w:val="18"/>
              </w:rPr>
            </w:pPr>
          </w:p>
        </w:tc>
        <w:tc>
          <w:tcPr>
            <w:tcW w:w="2212" w:type="dxa"/>
          </w:tcPr>
          <w:p w14:paraId="287CF285" w14:textId="5D620892" w:rsidR="00D81632" w:rsidRPr="00A431E1" w:rsidRDefault="00D81632" w:rsidP="00C12C64">
            <w:pPr>
              <w:pStyle w:val="TableText"/>
              <w:spacing w:before="40" w:after="40"/>
            </w:pPr>
            <w:r w:rsidRPr="00A431E1">
              <w:t>20</w:t>
            </w:r>
            <w:r w:rsidR="008D5735" w:rsidRPr="00A431E1">
              <w:t>–</w:t>
            </w:r>
            <w:r w:rsidRPr="00A431E1">
              <w:t>29</w:t>
            </w:r>
            <w:r w:rsidR="00626001" w:rsidRPr="00A431E1">
              <w:t xml:space="preserve"> </w:t>
            </w:r>
          </w:p>
        </w:tc>
        <w:tc>
          <w:tcPr>
            <w:tcW w:w="2622" w:type="dxa"/>
            <w:vAlign w:val="center"/>
          </w:tcPr>
          <w:p w14:paraId="5C70A6C4" w14:textId="6E947DE6" w:rsidR="00D81632" w:rsidRPr="00A431E1" w:rsidRDefault="00450192" w:rsidP="00C12C64">
            <w:pPr>
              <w:pStyle w:val="TableText"/>
              <w:spacing w:before="40" w:after="40"/>
              <w:jc w:val="center"/>
            </w:pPr>
            <w:r w:rsidRPr="00A431E1">
              <w:rPr>
                <w:color w:val="000000"/>
              </w:rPr>
              <w:t>99.2</w:t>
            </w:r>
          </w:p>
        </w:tc>
        <w:tc>
          <w:tcPr>
            <w:tcW w:w="2623" w:type="dxa"/>
            <w:vAlign w:val="center"/>
          </w:tcPr>
          <w:p w14:paraId="68BA8DDC" w14:textId="3B397816" w:rsidR="00D81632" w:rsidRPr="00A431E1" w:rsidRDefault="00450192" w:rsidP="00C12C64">
            <w:pPr>
              <w:pStyle w:val="TableText"/>
              <w:spacing w:before="40" w:after="40"/>
              <w:jc w:val="center"/>
            </w:pPr>
            <w:r w:rsidRPr="00A431E1">
              <w:rPr>
                <w:color w:val="000000"/>
              </w:rPr>
              <w:t>94.1</w:t>
            </w:r>
          </w:p>
        </w:tc>
      </w:tr>
      <w:tr w:rsidR="00D81632" w:rsidRPr="00A431E1" w14:paraId="01515519" w14:textId="77777777" w:rsidTr="00860DB9">
        <w:tc>
          <w:tcPr>
            <w:tcW w:w="765" w:type="dxa"/>
            <w:vMerge/>
            <w:textDirection w:val="btLr"/>
          </w:tcPr>
          <w:p w14:paraId="1983F945" w14:textId="77777777" w:rsidR="00D81632" w:rsidRPr="00A431E1" w:rsidRDefault="00D81632" w:rsidP="00030B70">
            <w:pPr>
              <w:pStyle w:val="Number"/>
              <w:numPr>
                <w:ilvl w:val="0"/>
                <w:numId w:val="0"/>
              </w:numPr>
              <w:spacing w:before="0"/>
              <w:ind w:left="113" w:right="113"/>
              <w:jc w:val="center"/>
              <w:rPr>
                <w:rFonts w:cs="Segoe UI"/>
                <w:sz w:val="18"/>
                <w:szCs w:val="18"/>
              </w:rPr>
            </w:pPr>
          </w:p>
        </w:tc>
        <w:tc>
          <w:tcPr>
            <w:tcW w:w="2212" w:type="dxa"/>
          </w:tcPr>
          <w:p w14:paraId="76FE8A54" w14:textId="4D4789DC" w:rsidR="00D81632" w:rsidRPr="00A431E1" w:rsidRDefault="00D81632" w:rsidP="00C12C64">
            <w:pPr>
              <w:pStyle w:val="TableText"/>
              <w:spacing w:before="40" w:after="40"/>
            </w:pPr>
            <w:r w:rsidRPr="00A431E1">
              <w:t>30</w:t>
            </w:r>
            <w:r w:rsidR="008D5735" w:rsidRPr="00A431E1">
              <w:t>–</w:t>
            </w:r>
            <w:r w:rsidRPr="00A431E1">
              <w:t>39</w:t>
            </w:r>
            <w:r w:rsidR="00626001" w:rsidRPr="00A431E1">
              <w:t xml:space="preserve"> </w:t>
            </w:r>
          </w:p>
        </w:tc>
        <w:tc>
          <w:tcPr>
            <w:tcW w:w="2622" w:type="dxa"/>
            <w:vAlign w:val="center"/>
          </w:tcPr>
          <w:p w14:paraId="1E0DB68C" w14:textId="4A061426" w:rsidR="00D81632" w:rsidRPr="00A431E1" w:rsidRDefault="00450192" w:rsidP="00C12C64">
            <w:pPr>
              <w:pStyle w:val="TableText"/>
              <w:spacing w:before="40" w:after="40"/>
              <w:jc w:val="center"/>
            </w:pPr>
            <w:r w:rsidRPr="00A431E1">
              <w:rPr>
                <w:color w:val="000000"/>
              </w:rPr>
              <w:t>98.3</w:t>
            </w:r>
          </w:p>
        </w:tc>
        <w:tc>
          <w:tcPr>
            <w:tcW w:w="2623" w:type="dxa"/>
            <w:vAlign w:val="center"/>
          </w:tcPr>
          <w:p w14:paraId="0F20E06B" w14:textId="375032A9" w:rsidR="00D81632" w:rsidRPr="00A431E1" w:rsidRDefault="00450192" w:rsidP="00C12C64">
            <w:pPr>
              <w:pStyle w:val="TableText"/>
              <w:spacing w:before="40" w:after="40"/>
              <w:jc w:val="center"/>
            </w:pPr>
            <w:r w:rsidRPr="00A431E1">
              <w:rPr>
                <w:color w:val="000000"/>
              </w:rPr>
              <w:t>95.1</w:t>
            </w:r>
          </w:p>
        </w:tc>
      </w:tr>
      <w:tr w:rsidR="00D81632" w:rsidRPr="00A431E1" w14:paraId="4D05F74E" w14:textId="77777777" w:rsidTr="00860DB9">
        <w:tc>
          <w:tcPr>
            <w:tcW w:w="765" w:type="dxa"/>
            <w:vMerge/>
            <w:textDirection w:val="btLr"/>
          </w:tcPr>
          <w:p w14:paraId="283A5FB3" w14:textId="77777777" w:rsidR="00D81632" w:rsidRPr="00A431E1" w:rsidRDefault="00D81632" w:rsidP="00030B70">
            <w:pPr>
              <w:pStyle w:val="Number"/>
              <w:numPr>
                <w:ilvl w:val="0"/>
                <w:numId w:val="0"/>
              </w:numPr>
              <w:spacing w:before="0"/>
              <w:ind w:left="113" w:right="113"/>
              <w:jc w:val="center"/>
              <w:rPr>
                <w:rFonts w:cs="Segoe UI"/>
                <w:sz w:val="18"/>
                <w:szCs w:val="18"/>
              </w:rPr>
            </w:pPr>
          </w:p>
        </w:tc>
        <w:tc>
          <w:tcPr>
            <w:tcW w:w="2212" w:type="dxa"/>
          </w:tcPr>
          <w:p w14:paraId="627611AB" w14:textId="7D359C39" w:rsidR="00D81632" w:rsidRPr="00A431E1" w:rsidRDefault="00D81632" w:rsidP="00C12C64">
            <w:pPr>
              <w:pStyle w:val="TableText"/>
              <w:spacing w:before="40" w:after="40"/>
            </w:pPr>
            <w:r w:rsidRPr="00A431E1">
              <w:t>40</w:t>
            </w:r>
            <w:r w:rsidR="008D5735" w:rsidRPr="00A431E1">
              <w:t>–</w:t>
            </w:r>
            <w:r w:rsidRPr="00A431E1">
              <w:t>49</w:t>
            </w:r>
            <w:r w:rsidR="00626001" w:rsidRPr="00A431E1">
              <w:t xml:space="preserve"> </w:t>
            </w:r>
          </w:p>
        </w:tc>
        <w:tc>
          <w:tcPr>
            <w:tcW w:w="2622" w:type="dxa"/>
            <w:vAlign w:val="center"/>
          </w:tcPr>
          <w:p w14:paraId="6690C8F0" w14:textId="116FA266" w:rsidR="00D81632" w:rsidRPr="00A431E1" w:rsidRDefault="00450192" w:rsidP="00C12C64">
            <w:pPr>
              <w:pStyle w:val="TableText"/>
              <w:spacing w:before="40" w:after="40"/>
              <w:jc w:val="center"/>
            </w:pPr>
            <w:r w:rsidRPr="00A431E1">
              <w:rPr>
                <w:color w:val="000000"/>
              </w:rPr>
              <w:t>96.9</w:t>
            </w:r>
          </w:p>
        </w:tc>
        <w:tc>
          <w:tcPr>
            <w:tcW w:w="2623" w:type="dxa"/>
            <w:vAlign w:val="center"/>
          </w:tcPr>
          <w:p w14:paraId="5B79926D" w14:textId="1427DA43" w:rsidR="00D81632" w:rsidRPr="00A431E1" w:rsidRDefault="00450192" w:rsidP="00C12C64">
            <w:pPr>
              <w:pStyle w:val="TableText"/>
              <w:spacing w:before="40" w:after="40"/>
              <w:jc w:val="center"/>
            </w:pPr>
            <w:r w:rsidRPr="00A431E1">
              <w:rPr>
                <w:color w:val="000000"/>
              </w:rPr>
              <w:t>94.4</w:t>
            </w:r>
          </w:p>
        </w:tc>
      </w:tr>
      <w:tr w:rsidR="00D81632" w:rsidRPr="00A431E1" w14:paraId="2999B7B3" w14:textId="77777777" w:rsidTr="00860DB9">
        <w:tc>
          <w:tcPr>
            <w:tcW w:w="765" w:type="dxa"/>
            <w:vMerge/>
            <w:textDirection w:val="btLr"/>
          </w:tcPr>
          <w:p w14:paraId="78ED4579" w14:textId="77777777" w:rsidR="00D81632" w:rsidRPr="00A431E1" w:rsidRDefault="00D81632" w:rsidP="00030B70">
            <w:pPr>
              <w:pStyle w:val="Number"/>
              <w:numPr>
                <w:ilvl w:val="0"/>
                <w:numId w:val="0"/>
              </w:numPr>
              <w:spacing w:before="0"/>
              <w:ind w:left="113" w:right="113"/>
              <w:jc w:val="center"/>
              <w:rPr>
                <w:rFonts w:cs="Segoe UI"/>
                <w:sz w:val="18"/>
                <w:szCs w:val="18"/>
              </w:rPr>
            </w:pPr>
          </w:p>
        </w:tc>
        <w:tc>
          <w:tcPr>
            <w:tcW w:w="2212" w:type="dxa"/>
          </w:tcPr>
          <w:p w14:paraId="418F2081" w14:textId="6A8348AB" w:rsidR="00D81632" w:rsidRPr="00A431E1" w:rsidRDefault="00D81632" w:rsidP="00C12C64">
            <w:pPr>
              <w:pStyle w:val="TableText"/>
              <w:spacing w:before="40" w:after="40"/>
            </w:pPr>
            <w:r w:rsidRPr="00A431E1">
              <w:t>50</w:t>
            </w:r>
            <w:r w:rsidR="008D5735" w:rsidRPr="00A431E1">
              <w:t>–</w:t>
            </w:r>
            <w:r w:rsidRPr="00A431E1">
              <w:t>59</w:t>
            </w:r>
            <w:r w:rsidR="00626001" w:rsidRPr="00A431E1">
              <w:t xml:space="preserve"> </w:t>
            </w:r>
          </w:p>
        </w:tc>
        <w:tc>
          <w:tcPr>
            <w:tcW w:w="2622" w:type="dxa"/>
            <w:vAlign w:val="center"/>
          </w:tcPr>
          <w:p w14:paraId="2ADEBDEC" w14:textId="3B4284DD" w:rsidR="00D81632" w:rsidRPr="00A431E1" w:rsidRDefault="00D81632" w:rsidP="00C12C64">
            <w:pPr>
              <w:pStyle w:val="TableText"/>
              <w:spacing w:before="40" w:after="40"/>
              <w:jc w:val="center"/>
            </w:pPr>
            <w:r w:rsidRPr="00A431E1">
              <w:rPr>
                <w:color w:val="000000"/>
              </w:rPr>
              <w:t>100.0</w:t>
            </w:r>
          </w:p>
        </w:tc>
        <w:tc>
          <w:tcPr>
            <w:tcW w:w="2623" w:type="dxa"/>
            <w:vAlign w:val="center"/>
          </w:tcPr>
          <w:p w14:paraId="3E28BE08" w14:textId="6BC3DEFC" w:rsidR="00D81632" w:rsidRPr="00A431E1" w:rsidRDefault="00450192" w:rsidP="00C12C64">
            <w:pPr>
              <w:pStyle w:val="TableText"/>
              <w:spacing w:before="40" w:after="40"/>
              <w:jc w:val="center"/>
            </w:pPr>
            <w:r w:rsidRPr="00A431E1">
              <w:rPr>
                <w:color w:val="000000"/>
              </w:rPr>
              <w:t>95.3</w:t>
            </w:r>
          </w:p>
        </w:tc>
      </w:tr>
      <w:tr w:rsidR="00D81632" w:rsidRPr="00A431E1" w14:paraId="040D3814" w14:textId="77777777" w:rsidTr="00860DB9">
        <w:tc>
          <w:tcPr>
            <w:tcW w:w="765" w:type="dxa"/>
            <w:vMerge/>
            <w:tcBorders>
              <w:bottom w:val="single" w:sz="4" w:space="0" w:color="B6DFE0" w:themeColor="background1" w:themeTint="66"/>
            </w:tcBorders>
            <w:textDirection w:val="btLr"/>
          </w:tcPr>
          <w:p w14:paraId="09290900" w14:textId="77777777" w:rsidR="00D81632" w:rsidRPr="00A431E1" w:rsidRDefault="00D81632" w:rsidP="00030B70">
            <w:pPr>
              <w:pStyle w:val="Number"/>
              <w:numPr>
                <w:ilvl w:val="0"/>
                <w:numId w:val="0"/>
              </w:numPr>
              <w:spacing w:before="0"/>
              <w:ind w:left="113" w:right="113"/>
              <w:jc w:val="center"/>
              <w:rPr>
                <w:rFonts w:cs="Segoe UI"/>
                <w:sz w:val="18"/>
                <w:szCs w:val="18"/>
              </w:rPr>
            </w:pPr>
          </w:p>
        </w:tc>
        <w:tc>
          <w:tcPr>
            <w:tcW w:w="2212" w:type="dxa"/>
            <w:tcBorders>
              <w:bottom w:val="single" w:sz="4" w:space="0" w:color="B6DFE0" w:themeColor="background1" w:themeTint="66"/>
            </w:tcBorders>
          </w:tcPr>
          <w:p w14:paraId="064AF69B" w14:textId="77777777" w:rsidR="00D81632" w:rsidRPr="00A431E1" w:rsidRDefault="00D81632" w:rsidP="00C12C64">
            <w:pPr>
              <w:pStyle w:val="TableText"/>
              <w:spacing w:before="40" w:after="40"/>
            </w:pPr>
            <w:r w:rsidRPr="00A431E1">
              <w:t>60+</w:t>
            </w:r>
          </w:p>
        </w:tc>
        <w:tc>
          <w:tcPr>
            <w:tcW w:w="2622" w:type="dxa"/>
            <w:tcBorders>
              <w:bottom w:val="single" w:sz="4" w:space="0" w:color="B6DFE0" w:themeColor="background1" w:themeTint="66"/>
            </w:tcBorders>
            <w:vAlign w:val="center"/>
          </w:tcPr>
          <w:p w14:paraId="04E3553B" w14:textId="5D98264E" w:rsidR="00D81632" w:rsidRPr="00A431E1" w:rsidRDefault="00450192" w:rsidP="00C12C64">
            <w:pPr>
              <w:pStyle w:val="TableText"/>
              <w:spacing w:before="40" w:after="40"/>
              <w:jc w:val="center"/>
            </w:pPr>
            <w:r w:rsidRPr="00A431E1">
              <w:rPr>
                <w:color w:val="000000"/>
              </w:rPr>
              <w:t>95.7</w:t>
            </w:r>
          </w:p>
        </w:tc>
        <w:tc>
          <w:tcPr>
            <w:tcW w:w="2623" w:type="dxa"/>
            <w:tcBorders>
              <w:bottom w:val="single" w:sz="4" w:space="0" w:color="B6DFE0" w:themeColor="background1" w:themeTint="66"/>
            </w:tcBorders>
            <w:vAlign w:val="center"/>
          </w:tcPr>
          <w:p w14:paraId="20495F66" w14:textId="447E8B2E" w:rsidR="00D81632" w:rsidRPr="00A431E1" w:rsidRDefault="00450192" w:rsidP="00C12C64">
            <w:pPr>
              <w:pStyle w:val="TableText"/>
              <w:spacing w:before="40" w:after="40"/>
              <w:jc w:val="center"/>
            </w:pPr>
            <w:r w:rsidRPr="00A431E1">
              <w:rPr>
                <w:color w:val="000000"/>
              </w:rPr>
              <w:t>94.0</w:t>
            </w:r>
          </w:p>
        </w:tc>
      </w:tr>
      <w:tr w:rsidR="00D81632" w:rsidRPr="00A431E1" w14:paraId="2E2F54C0" w14:textId="77777777" w:rsidTr="00860DB9">
        <w:tc>
          <w:tcPr>
            <w:tcW w:w="765" w:type="dxa"/>
            <w:vMerge w:val="restart"/>
            <w:tcBorders>
              <w:top w:val="single" w:sz="4" w:space="0" w:color="B6DFE0" w:themeColor="background1" w:themeTint="66"/>
            </w:tcBorders>
            <w:textDirection w:val="btLr"/>
          </w:tcPr>
          <w:p w14:paraId="0A009418" w14:textId="4A31B4CB" w:rsidR="00D81632" w:rsidRPr="00A431E1" w:rsidRDefault="00D81632" w:rsidP="007C4F40">
            <w:pPr>
              <w:pStyle w:val="Number"/>
              <w:numPr>
                <w:ilvl w:val="0"/>
                <w:numId w:val="0"/>
              </w:numPr>
              <w:spacing w:before="0"/>
              <w:ind w:left="113" w:right="113"/>
              <w:jc w:val="center"/>
              <w:rPr>
                <w:rFonts w:cs="Segoe UI"/>
                <w:sz w:val="18"/>
                <w:szCs w:val="18"/>
              </w:rPr>
            </w:pPr>
            <w:r w:rsidRPr="00A431E1">
              <w:rPr>
                <w:rFonts w:cs="Segoe UI"/>
                <w:sz w:val="18"/>
                <w:szCs w:val="18"/>
              </w:rPr>
              <w:t>Ethnicity</w:t>
            </w:r>
            <w:r w:rsidR="00B911B2" w:rsidRPr="00A431E1">
              <w:rPr>
                <w:rFonts w:cs="Segoe UI"/>
                <w:sz w:val="18"/>
                <w:szCs w:val="18"/>
              </w:rPr>
              <w:t xml:space="preserve"> (prioritised)</w:t>
            </w:r>
          </w:p>
        </w:tc>
        <w:tc>
          <w:tcPr>
            <w:tcW w:w="2212" w:type="dxa"/>
            <w:tcBorders>
              <w:top w:val="single" w:sz="4" w:space="0" w:color="B6DFE0" w:themeColor="background1" w:themeTint="66"/>
            </w:tcBorders>
          </w:tcPr>
          <w:p w14:paraId="533E19C9" w14:textId="240C7C4A" w:rsidR="00D81632" w:rsidRPr="00A431E1" w:rsidRDefault="00D81632" w:rsidP="00C12C64">
            <w:pPr>
              <w:pStyle w:val="TableText"/>
              <w:spacing w:before="40" w:after="40"/>
            </w:pPr>
            <w:r w:rsidRPr="00A431E1">
              <w:t xml:space="preserve">European </w:t>
            </w:r>
          </w:p>
        </w:tc>
        <w:tc>
          <w:tcPr>
            <w:tcW w:w="2622" w:type="dxa"/>
            <w:tcBorders>
              <w:top w:val="single" w:sz="4" w:space="0" w:color="B6DFE0" w:themeColor="background1" w:themeTint="66"/>
            </w:tcBorders>
            <w:vAlign w:val="center"/>
          </w:tcPr>
          <w:p w14:paraId="10700F49" w14:textId="48ACF9B2" w:rsidR="00D81632" w:rsidRPr="00A431E1" w:rsidRDefault="00450192" w:rsidP="00C12C64">
            <w:pPr>
              <w:pStyle w:val="TableText"/>
              <w:spacing w:before="40" w:after="40"/>
              <w:jc w:val="center"/>
            </w:pPr>
            <w:r w:rsidRPr="00A431E1">
              <w:rPr>
                <w:color w:val="000000"/>
              </w:rPr>
              <w:t>98.2</w:t>
            </w:r>
          </w:p>
        </w:tc>
        <w:tc>
          <w:tcPr>
            <w:tcW w:w="2623" w:type="dxa"/>
            <w:tcBorders>
              <w:top w:val="single" w:sz="4" w:space="0" w:color="B6DFE0" w:themeColor="background1" w:themeTint="66"/>
            </w:tcBorders>
            <w:vAlign w:val="center"/>
          </w:tcPr>
          <w:p w14:paraId="36072023" w14:textId="61F2EACD" w:rsidR="00D81632" w:rsidRPr="00A431E1" w:rsidRDefault="00450192" w:rsidP="00C12C64">
            <w:pPr>
              <w:pStyle w:val="TableText"/>
              <w:spacing w:before="40" w:after="40"/>
              <w:jc w:val="center"/>
            </w:pPr>
            <w:r w:rsidRPr="00A431E1">
              <w:rPr>
                <w:color w:val="000000"/>
              </w:rPr>
              <w:t>95.1</w:t>
            </w:r>
          </w:p>
        </w:tc>
      </w:tr>
      <w:tr w:rsidR="00D81632" w:rsidRPr="00A431E1" w14:paraId="5FD6C600" w14:textId="77777777" w:rsidTr="00860DB9">
        <w:tc>
          <w:tcPr>
            <w:tcW w:w="765" w:type="dxa"/>
            <w:vMerge/>
            <w:textDirection w:val="btLr"/>
          </w:tcPr>
          <w:p w14:paraId="68D31F51" w14:textId="77777777" w:rsidR="00D81632" w:rsidRPr="00A431E1" w:rsidRDefault="00D81632" w:rsidP="007C4F40">
            <w:pPr>
              <w:pStyle w:val="Number"/>
              <w:numPr>
                <w:ilvl w:val="0"/>
                <w:numId w:val="0"/>
              </w:numPr>
              <w:spacing w:before="0"/>
              <w:ind w:left="113" w:right="113"/>
              <w:jc w:val="center"/>
              <w:rPr>
                <w:rFonts w:cs="Segoe UI"/>
                <w:sz w:val="18"/>
                <w:szCs w:val="18"/>
              </w:rPr>
            </w:pPr>
          </w:p>
        </w:tc>
        <w:tc>
          <w:tcPr>
            <w:tcW w:w="2212" w:type="dxa"/>
          </w:tcPr>
          <w:p w14:paraId="066550E7" w14:textId="77777777" w:rsidR="00D81632" w:rsidRPr="00A431E1" w:rsidRDefault="00D81632" w:rsidP="00C12C64">
            <w:pPr>
              <w:pStyle w:val="TableText"/>
              <w:spacing w:before="40" w:after="40"/>
            </w:pPr>
            <w:r w:rsidRPr="00A431E1">
              <w:t xml:space="preserve">Māori </w:t>
            </w:r>
          </w:p>
        </w:tc>
        <w:tc>
          <w:tcPr>
            <w:tcW w:w="2622" w:type="dxa"/>
            <w:vAlign w:val="center"/>
          </w:tcPr>
          <w:p w14:paraId="77DD65A9" w14:textId="467EEDF3" w:rsidR="00D81632" w:rsidRPr="00A431E1" w:rsidRDefault="00450192" w:rsidP="00C12C64">
            <w:pPr>
              <w:pStyle w:val="TableText"/>
              <w:spacing w:before="40" w:after="40"/>
              <w:jc w:val="center"/>
            </w:pPr>
            <w:r w:rsidRPr="00A431E1">
              <w:rPr>
                <w:color w:val="000000"/>
              </w:rPr>
              <w:t>98.0</w:t>
            </w:r>
          </w:p>
        </w:tc>
        <w:tc>
          <w:tcPr>
            <w:tcW w:w="2623" w:type="dxa"/>
            <w:vAlign w:val="center"/>
          </w:tcPr>
          <w:p w14:paraId="039209FF" w14:textId="2DC438AB" w:rsidR="00D81632" w:rsidRPr="00A431E1" w:rsidRDefault="00450192" w:rsidP="00C12C64">
            <w:pPr>
              <w:pStyle w:val="TableText"/>
              <w:spacing w:before="40" w:after="40"/>
              <w:jc w:val="center"/>
            </w:pPr>
            <w:r w:rsidRPr="00A431E1">
              <w:rPr>
                <w:color w:val="000000"/>
              </w:rPr>
              <w:t>93.0</w:t>
            </w:r>
          </w:p>
        </w:tc>
      </w:tr>
      <w:tr w:rsidR="00D81632" w:rsidRPr="00A431E1" w14:paraId="26220F04" w14:textId="77777777" w:rsidTr="00860DB9">
        <w:tc>
          <w:tcPr>
            <w:tcW w:w="765" w:type="dxa"/>
            <w:vMerge/>
            <w:textDirection w:val="btLr"/>
          </w:tcPr>
          <w:p w14:paraId="4D76D314" w14:textId="77777777" w:rsidR="00D81632" w:rsidRPr="00A431E1" w:rsidRDefault="00D81632" w:rsidP="007C4F40">
            <w:pPr>
              <w:pStyle w:val="Number"/>
              <w:numPr>
                <w:ilvl w:val="0"/>
                <w:numId w:val="0"/>
              </w:numPr>
              <w:spacing w:before="0"/>
              <w:ind w:left="113" w:right="113"/>
              <w:jc w:val="center"/>
              <w:rPr>
                <w:rFonts w:cs="Segoe UI"/>
                <w:sz w:val="18"/>
                <w:szCs w:val="18"/>
              </w:rPr>
            </w:pPr>
          </w:p>
        </w:tc>
        <w:tc>
          <w:tcPr>
            <w:tcW w:w="2212" w:type="dxa"/>
          </w:tcPr>
          <w:p w14:paraId="628C8160" w14:textId="353328F2" w:rsidR="00D81632" w:rsidRPr="00A431E1" w:rsidRDefault="00D81632" w:rsidP="00C12C64">
            <w:pPr>
              <w:pStyle w:val="TableText"/>
              <w:spacing w:before="40" w:after="40"/>
            </w:pPr>
            <w:r w:rsidRPr="00A431E1">
              <w:t xml:space="preserve">Pacific </w:t>
            </w:r>
            <w:r w:rsidR="00DE0DC5">
              <w:t>peoples</w:t>
            </w:r>
          </w:p>
        </w:tc>
        <w:tc>
          <w:tcPr>
            <w:tcW w:w="2622" w:type="dxa"/>
            <w:vAlign w:val="center"/>
          </w:tcPr>
          <w:p w14:paraId="434C3B48" w14:textId="3E25AE9B" w:rsidR="00D81632" w:rsidRPr="00A431E1" w:rsidRDefault="00450192" w:rsidP="00C12C64">
            <w:pPr>
              <w:pStyle w:val="TableText"/>
              <w:spacing w:before="40" w:after="40"/>
              <w:jc w:val="center"/>
            </w:pPr>
            <w:r w:rsidRPr="00A431E1">
              <w:rPr>
                <w:color w:val="000000"/>
              </w:rPr>
              <w:t>94.1</w:t>
            </w:r>
          </w:p>
        </w:tc>
        <w:tc>
          <w:tcPr>
            <w:tcW w:w="2623" w:type="dxa"/>
            <w:vAlign w:val="center"/>
          </w:tcPr>
          <w:p w14:paraId="5E8B1936" w14:textId="41230620" w:rsidR="00D81632" w:rsidRPr="00A431E1" w:rsidRDefault="00450192" w:rsidP="00C12C64">
            <w:pPr>
              <w:pStyle w:val="TableText"/>
              <w:spacing w:before="40" w:after="40"/>
              <w:jc w:val="center"/>
            </w:pPr>
            <w:r w:rsidRPr="00A431E1">
              <w:rPr>
                <w:color w:val="000000"/>
              </w:rPr>
              <w:t>84.2</w:t>
            </w:r>
          </w:p>
        </w:tc>
      </w:tr>
      <w:tr w:rsidR="00D81632" w:rsidRPr="00A431E1" w14:paraId="1D4E6005" w14:textId="77777777" w:rsidTr="00860DB9">
        <w:tc>
          <w:tcPr>
            <w:tcW w:w="765" w:type="dxa"/>
            <w:vMerge/>
            <w:textDirection w:val="btLr"/>
          </w:tcPr>
          <w:p w14:paraId="03A6D36A" w14:textId="77777777" w:rsidR="00D81632" w:rsidRPr="00A431E1" w:rsidRDefault="00D81632" w:rsidP="007C4F40">
            <w:pPr>
              <w:pStyle w:val="Number"/>
              <w:numPr>
                <w:ilvl w:val="0"/>
                <w:numId w:val="0"/>
              </w:numPr>
              <w:spacing w:before="0"/>
              <w:ind w:left="113" w:right="113"/>
              <w:jc w:val="center"/>
              <w:rPr>
                <w:rFonts w:cs="Segoe UI"/>
                <w:sz w:val="18"/>
                <w:szCs w:val="18"/>
              </w:rPr>
            </w:pPr>
          </w:p>
        </w:tc>
        <w:tc>
          <w:tcPr>
            <w:tcW w:w="2212" w:type="dxa"/>
          </w:tcPr>
          <w:p w14:paraId="32093D82" w14:textId="77777777" w:rsidR="00D81632" w:rsidRPr="00A431E1" w:rsidRDefault="00D81632" w:rsidP="00C12C64">
            <w:pPr>
              <w:pStyle w:val="TableText"/>
              <w:spacing w:before="40" w:after="40"/>
            </w:pPr>
            <w:r w:rsidRPr="00A431E1">
              <w:t>Asian</w:t>
            </w:r>
          </w:p>
        </w:tc>
        <w:tc>
          <w:tcPr>
            <w:tcW w:w="2622" w:type="dxa"/>
            <w:vAlign w:val="center"/>
          </w:tcPr>
          <w:p w14:paraId="27898051" w14:textId="0638CD55" w:rsidR="00D81632" w:rsidRPr="00A431E1" w:rsidRDefault="00450192" w:rsidP="00C12C64">
            <w:pPr>
              <w:pStyle w:val="TableText"/>
              <w:spacing w:before="40" w:after="40"/>
              <w:jc w:val="center"/>
            </w:pPr>
            <w:r w:rsidRPr="00A431E1">
              <w:rPr>
                <w:color w:val="000000"/>
              </w:rPr>
              <w:t>100.0</w:t>
            </w:r>
          </w:p>
        </w:tc>
        <w:tc>
          <w:tcPr>
            <w:tcW w:w="2623" w:type="dxa"/>
            <w:vAlign w:val="center"/>
          </w:tcPr>
          <w:p w14:paraId="610C5FF7" w14:textId="7F741385" w:rsidR="00D81632" w:rsidRPr="00A431E1" w:rsidRDefault="00450192" w:rsidP="00C12C64">
            <w:pPr>
              <w:pStyle w:val="TableText"/>
              <w:spacing w:before="40" w:after="40"/>
              <w:jc w:val="center"/>
            </w:pPr>
            <w:r w:rsidRPr="00A431E1">
              <w:rPr>
                <w:color w:val="000000"/>
              </w:rPr>
              <w:t>94.5</w:t>
            </w:r>
          </w:p>
        </w:tc>
      </w:tr>
      <w:tr w:rsidR="00D81632" w:rsidRPr="00A431E1" w14:paraId="019E5B22" w14:textId="77777777" w:rsidTr="00860DB9">
        <w:tc>
          <w:tcPr>
            <w:tcW w:w="765" w:type="dxa"/>
            <w:vMerge/>
            <w:tcBorders>
              <w:bottom w:val="single" w:sz="4" w:space="0" w:color="B6DFE0" w:themeColor="background1" w:themeTint="66"/>
            </w:tcBorders>
            <w:textDirection w:val="btLr"/>
          </w:tcPr>
          <w:p w14:paraId="62C64EA5" w14:textId="77777777" w:rsidR="00D81632" w:rsidRPr="00A431E1" w:rsidRDefault="00D81632" w:rsidP="007C4F40">
            <w:pPr>
              <w:pStyle w:val="Number"/>
              <w:numPr>
                <w:ilvl w:val="0"/>
                <w:numId w:val="0"/>
              </w:numPr>
              <w:spacing w:before="0"/>
              <w:ind w:left="113" w:right="113"/>
              <w:jc w:val="center"/>
              <w:rPr>
                <w:rFonts w:cs="Segoe UI"/>
                <w:sz w:val="18"/>
                <w:szCs w:val="18"/>
              </w:rPr>
            </w:pPr>
          </w:p>
        </w:tc>
        <w:tc>
          <w:tcPr>
            <w:tcW w:w="2212" w:type="dxa"/>
            <w:tcBorders>
              <w:bottom w:val="single" w:sz="4" w:space="0" w:color="B6DFE0" w:themeColor="background1" w:themeTint="66"/>
            </w:tcBorders>
          </w:tcPr>
          <w:p w14:paraId="6CC3FDEF" w14:textId="77777777" w:rsidR="00D81632" w:rsidRPr="00A431E1" w:rsidRDefault="00D81632" w:rsidP="00C12C64">
            <w:pPr>
              <w:pStyle w:val="TableText"/>
              <w:spacing w:before="40" w:after="40"/>
            </w:pPr>
            <w:r w:rsidRPr="00A431E1">
              <w:t>MELAA or other</w:t>
            </w:r>
          </w:p>
        </w:tc>
        <w:tc>
          <w:tcPr>
            <w:tcW w:w="2622" w:type="dxa"/>
            <w:tcBorders>
              <w:bottom w:val="single" w:sz="4" w:space="0" w:color="B6DFE0" w:themeColor="background1" w:themeTint="66"/>
            </w:tcBorders>
            <w:vAlign w:val="center"/>
          </w:tcPr>
          <w:p w14:paraId="35F1AC8A" w14:textId="499DEC2F" w:rsidR="00D81632" w:rsidRPr="00A431E1" w:rsidRDefault="00D81632" w:rsidP="00C12C64">
            <w:pPr>
              <w:pStyle w:val="TableText"/>
              <w:spacing w:before="40" w:after="40"/>
              <w:jc w:val="center"/>
            </w:pPr>
            <w:r w:rsidRPr="00A431E1">
              <w:rPr>
                <w:color w:val="000000"/>
              </w:rPr>
              <w:t>100.0</w:t>
            </w:r>
          </w:p>
        </w:tc>
        <w:tc>
          <w:tcPr>
            <w:tcW w:w="2623" w:type="dxa"/>
            <w:tcBorders>
              <w:bottom w:val="single" w:sz="4" w:space="0" w:color="B6DFE0" w:themeColor="background1" w:themeTint="66"/>
            </w:tcBorders>
            <w:vAlign w:val="center"/>
          </w:tcPr>
          <w:p w14:paraId="13750792" w14:textId="5FD4C7A6" w:rsidR="00D81632" w:rsidRPr="00A431E1" w:rsidRDefault="00450192" w:rsidP="00C12C64">
            <w:pPr>
              <w:pStyle w:val="TableText"/>
              <w:spacing w:before="40" w:after="40"/>
              <w:jc w:val="center"/>
            </w:pPr>
            <w:r w:rsidRPr="00A431E1">
              <w:rPr>
                <w:color w:val="000000"/>
              </w:rPr>
              <w:t>92.2</w:t>
            </w:r>
          </w:p>
        </w:tc>
      </w:tr>
      <w:tr w:rsidR="00D81632" w:rsidRPr="00A431E1" w14:paraId="3A3BF961" w14:textId="77777777" w:rsidTr="00860DB9">
        <w:tc>
          <w:tcPr>
            <w:tcW w:w="765" w:type="dxa"/>
            <w:vMerge w:val="restart"/>
            <w:tcBorders>
              <w:top w:val="single" w:sz="4" w:space="0" w:color="B6DFE0" w:themeColor="background1" w:themeTint="66"/>
            </w:tcBorders>
            <w:textDirection w:val="btLr"/>
          </w:tcPr>
          <w:p w14:paraId="331AE133" w14:textId="6F1AB7BB" w:rsidR="00D81632" w:rsidRPr="00A431E1" w:rsidRDefault="00D81632" w:rsidP="00257873">
            <w:pPr>
              <w:pStyle w:val="Number"/>
              <w:numPr>
                <w:ilvl w:val="0"/>
                <w:numId w:val="0"/>
              </w:numPr>
              <w:spacing w:before="0"/>
              <w:ind w:left="113" w:right="113"/>
              <w:jc w:val="center"/>
              <w:rPr>
                <w:rFonts w:cs="Segoe UI"/>
                <w:sz w:val="18"/>
                <w:szCs w:val="18"/>
              </w:rPr>
            </w:pPr>
            <w:r w:rsidRPr="00A431E1">
              <w:rPr>
                <w:rFonts w:cs="Segoe UI"/>
                <w:sz w:val="18"/>
                <w:szCs w:val="18"/>
              </w:rPr>
              <w:t>Residence in New Zealand</w:t>
            </w:r>
          </w:p>
        </w:tc>
        <w:tc>
          <w:tcPr>
            <w:tcW w:w="2212" w:type="dxa"/>
            <w:tcBorders>
              <w:top w:val="single" w:sz="4" w:space="0" w:color="B6DFE0" w:themeColor="background1" w:themeTint="66"/>
            </w:tcBorders>
          </w:tcPr>
          <w:p w14:paraId="293E1DB3" w14:textId="77777777" w:rsidR="00D81632" w:rsidRPr="00A431E1" w:rsidRDefault="00D81632" w:rsidP="00C12C64">
            <w:pPr>
              <w:pStyle w:val="TableText"/>
              <w:spacing w:before="40" w:after="40"/>
            </w:pPr>
            <w:r w:rsidRPr="00A431E1">
              <w:t>Auckland</w:t>
            </w:r>
          </w:p>
        </w:tc>
        <w:tc>
          <w:tcPr>
            <w:tcW w:w="2622" w:type="dxa"/>
            <w:tcBorders>
              <w:top w:val="single" w:sz="4" w:space="0" w:color="B6DFE0" w:themeColor="background1" w:themeTint="66"/>
            </w:tcBorders>
            <w:vAlign w:val="center"/>
          </w:tcPr>
          <w:p w14:paraId="4F061589" w14:textId="6274AA8C" w:rsidR="00D81632" w:rsidRPr="00A431E1" w:rsidRDefault="00450192" w:rsidP="00C12C64">
            <w:pPr>
              <w:pStyle w:val="TableText"/>
              <w:spacing w:before="40" w:after="40"/>
              <w:jc w:val="center"/>
            </w:pPr>
            <w:r w:rsidRPr="00A431E1">
              <w:rPr>
                <w:color w:val="000000"/>
              </w:rPr>
              <w:t>98.3</w:t>
            </w:r>
          </w:p>
        </w:tc>
        <w:tc>
          <w:tcPr>
            <w:tcW w:w="2623" w:type="dxa"/>
            <w:tcBorders>
              <w:top w:val="single" w:sz="4" w:space="0" w:color="B6DFE0" w:themeColor="background1" w:themeTint="66"/>
            </w:tcBorders>
            <w:vAlign w:val="center"/>
          </w:tcPr>
          <w:p w14:paraId="3774FF20" w14:textId="4397708C" w:rsidR="00D81632" w:rsidRPr="00A431E1" w:rsidRDefault="00450192" w:rsidP="00C12C64">
            <w:pPr>
              <w:pStyle w:val="TableText"/>
              <w:spacing w:before="40" w:after="40"/>
              <w:jc w:val="center"/>
            </w:pPr>
            <w:r w:rsidRPr="00A431E1">
              <w:rPr>
                <w:color w:val="000000"/>
              </w:rPr>
              <w:t>94.8</w:t>
            </w:r>
          </w:p>
        </w:tc>
      </w:tr>
      <w:tr w:rsidR="00D81632" w:rsidRPr="00A431E1" w14:paraId="4DB92165" w14:textId="77777777" w:rsidTr="00860DB9">
        <w:tc>
          <w:tcPr>
            <w:tcW w:w="765" w:type="dxa"/>
            <w:vMerge/>
          </w:tcPr>
          <w:p w14:paraId="29DACC2A" w14:textId="77777777" w:rsidR="00D81632" w:rsidRPr="00A431E1" w:rsidRDefault="00D81632" w:rsidP="00257873">
            <w:pPr>
              <w:pStyle w:val="Number"/>
              <w:numPr>
                <w:ilvl w:val="0"/>
                <w:numId w:val="0"/>
              </w:numPr>
              <w:spacing w:before="0"/>
              <w:rPr>
                <w:rFonts w:cs="Segoe UI"/>
                <w:sz w:val="18"/>
                <w:szCs w:val="18"/>
              </w:rPr>
            </w:pPr>
          </w:p>
        </w:tc>
        <w:tc>
          <w:tcPr>
            <w:tcW w:w="2212" w:type="dxa"/>
          </w:tcPr>
          <w:p w14:paraId="49D73D80" w14:textId="77777777" w:rsidR="00D81632" w:rsidRPr="00A431E1" w:rsidRDefault="00D81632" w:rsidP="00C12C64">
            <w:pPr>
              <w:pStyle w:val="TableText"/>
              <w:spacing w:before="40" w:after="40"/>
            </w:pPr>
            <w:r w:rsidRPr="00A431E1">
              <w:t>Waikato</w:t>
            </w:r>
          </w:p>
        </w:tc>
        <w:tc>
          <w:tcPr>
            <w:tcW w:w="2622" w:type="dxa"/>
            <w:vAlign w:val="center"/>
          </w:tcPr>
          <w:p w14:paraId="615F33F6" w14:textId="6C890CCC" w:rsidR="00D81632" w:rsidRPr="00A431E1" w:rsidRDefault="00450192" w:rsidP="00C12C64">
            <w:pPr>
              <w:pStyle w:val="TableText"/>
              <w:spacing w:before="40" w:after="40"/>
              <w:jc w:val="center"/>
            </w:pPr>
            <w:r w:rsidRPr="00A431E1">
              <w:rPr>
                <w:color w:val="000000"/>
              </w:rPr>
              <w:t>97.2</w:t>
            </w:r>
          </w:p>
        </w:tc>
        <w:tc>
          <w:tcPr>
            <w:tcW w:w="2623" w:type="dxa"/>
            <w:vAlign w:val="center"/>
          </w:tcPr>
          <w:p w14:paraId="1C5943C1" w14:textId="4BAA7DD3" w:rsidR="00D81632" w:rsidRPr="00A431E1" w:rsidRDefault="00450192" w:rsidP="00C12C64">
            <w:pPr>
              <w:pStyle w:val="TableText"/>
              <w:spacing w:before="40" w:after="40"/>
              <w:jc w:val="center"/>
            </w:pPr>
            <w:r w:rsidRPr="00A431E1">
              <w:rPr>
                <w:color w:val="000000"/>
              </w:rPr>
              <w:t>94.0</w:t>
            </w:r>
          </w:p>
        </w:tc>
      </w:tr>
      <w:tr w:rsidR="00D81632" w:rsidRPr="00A431E1" w14:paraId="24EF08CC" w14:textId="77777777" w:rsidTr="00860DB9">
        <w:tc>
          <w:tcPr>
            <w:tcW w:w="765" w:type="dxa"/>
            <w:vMerge/>
          </w:tcPr>
          <w:p w14:paraId="524309A4" w14:textId="77777777" w:rsidR="00D81632" w:rsidRPr="00A431E1" w:rsidRDefault="00D81632" w:rsidP="00257873">
            <w:pPr>
              <w:pStyle w:val="Number"/>
              <w:numPr>
                <w:ilvl w:val="0"/>
                <w:numId w:val="0"/>
              </w:numPr>
              <w:spacing w:before="0"/>
              <w:rPr>
                <w:rFonts w:cs="Segoe UI"/>
                <w:sz w:val="18"/>
                <w:szCs w:val="18"/>
              </w:rPr>
            </w:pPr>
          </w:p>
        </w:tc>
        <w:tc>
          <w:tcPr>
            <w:tcW w:w="2212" w:type="dxa"/>
          </w:tcPr>
          <w:p w14:paraId="70D5AC45" w14:textId="77777777" w:rsidR="00D81632" w:rsidRPr="00A431E1" w:rsidRDefault="00D81632" w:rsidP="00C12C64">
            <w:pPr>
              <w:pStyle w:val="TableText"/>
              <w:spacing w:before="40" w:after="40"/>
            </w:pPr>
            <w:r w:rsidRPr="00A431E1">
              <w:t>Wellington</w:t>
            </w:r>
          </w:p>
        </w:tc>
        <w:tc>
          <w:tcPr>
            <w:tcW w:w="2622" w:type="dxa"/>
            <w:vAlign w:val="center"/>
          </w:tcPr>
          <w:p w14:paraId="503ECF26" w14:textId="205BB801" w:rsidR="00D81632" w:rsidRPr="00A431E1" w:rsidRDefault="00450192" w:rsidP="00C12C64">
            <w:pPr>
              <w:pStyle w:val="TableText"/>
              <w:spacing w:before="40" w:after="40"/>
              <w:jc w:val="center"/>
            </w:pPr>
            <w:r w:rsidRPr="00A431E1">
              <w:rPr>
                <w:color w:val="000000"/>
              </w:rPr>
              <w:t>99.3</w:t>
            </w:r>
          </w:p>
        </w:tc>
        <w:tc>
          <w:tcPr>
            <w:tcW w:w="2623" w:type="dxa"/>
            <w:vAlign w:val="center"/>
          </w:tcPr>
          <w:p w14:paraId="149DB6DB" w14:textId="41DA4962" w:rsidR="00D81632" w:rsidRPr="00A431E1" w:rsidRDefault="00450192" w:rsidP="00C12C64">
            <w:pPr>
              <w:pStyle w:val="TableText"/>
              <w:spacing w:before="40" w:after="40"/>
              <w:jc w:val="center"/>
            </w:pPr>
            <w:r w:rsidRPr="00A431E1">
              <w:rPr>
                <w:color w:val="000000"/>
              </w:rPr>
              <w:t>97.6</w:t>
            </w:r>
          </w:p>
        </w:tc>
      </w:tr>
      <w:tr w:rsidR="00D81632" w:rsidRPr="00A431E1" w14:paraId="73642893" w14:textId="77777777" w:rsidTr="00860DB9">
        <w:tc>
          <w:tcPr>
            <w:tcW w:w="765" w:type="dxa"/>
            <w:vMerge/>
          </w:tcPr>
          <w:p w14:paraId="013147BE" w14:textId="77777777" w:rsidR="00D81632" w:rsidRPr="00A431E1" w:rsidRDefault="00D81632" w:rsidP="00257873">
            <w:pPr>
              <w:pStyle w:val="Number"/>
              <w:numPr>
                <w:ilvl w:val="0"/>
                <w:numId w:val="0"/>
              </w:numPr>
              <w:spacing w:before="0"/>
              <w:rPr>
                <w:rFonts w:cs="Segoe UI"/>
                <w:sz w:val="18"/>
                <w:szCs w:val="18"/>
              </w:rPr>
            </w:pPr>
          </w:p>
        </w:tc>
        <w:tc>
          <w:tcPr>
            <w:tcW w:w="2212" w:type="dxa"/>
          </w:tcPr>
          <w:p w14:paraId="5A99E388" w14:textId="77777777" w:rsidR="00D81632" w:rsidRPr="00A431E1" w:rsidRDefault="00D81632" w:rsidP="00C12C64">
            <w:pPr>
              <w:pStyle w:val="TableText"/>
              <w:spacing w:before="40" w:after="40"/>
            </w:pPr>
            <w:r w:rsidRPr="00A431E1">
              <w:t>Canterbury</w:t>
            </w:r>
          </w:p>
        </w:tc>
        <w:tc>
          <w:tcPr>
            <w:tcW w:w="2622" w:type="dxa"/>
            <w:vAlign w:val="center"/>
          </w:tcPr>
          <w:p w14:paraId="5CBAADA3" w14:textId="5F6083D7" w:rsidR="00D81632" w:rsidRPr="00A431E1" w:rsidRDefault="00450192" w:rsidP="00C12C64">
            <w:pPr>
              <w:pStyle w:val="TableText"/>
              <w:spacing w:before="40" w:after="40"/>
              <w:jc w:val="center"/>
            </w:pPr>
            <w:r w:rsidRPr="00A431E1">
              <w:rPr>
                <w:color w:val="000000"/>
              </w:rPr>
              <w:t>98.7</w:t>
            </w:r>
          </w:p>
        </w:tc>
        <w:tc>
          <w:tcPr>
            <w:tcW w:w="2623" w:type="dxa"/>
            <w:vAlign w:val="center"/>
          </w:tcPr>
          <w:p w14:paraId="00A43005" w14:textId="7F2863D2" w:rsidR="00D81632" w:rsidRPr="00A431E1" w:rsidRDefault="00450192" w:rsidP="00C12C64">
            <w:pPr>
              <w:pStyle w:val="TableText"/>
              <w:spacing w:before="40" w:after="40"/>
              <w:jc w:val="center"/>
            </w:pPr>
            <w:r w:rsidRPr="00A431E1">
              <w:rPr>
                <w:color w:val="000000"/>
              </w:rPr>
              <w:t>92.7</w:t>
            </w:r>
          </w:p>
        </w:tc>
      </w:tr>
      <w:tr w:rsidR="00D81632" w:rsidRPr="00A431E1" w14:paraId="3EDA7B76" w14:textId="77777777" w:rsidTr="00860DB9">
        <w:tc>
          <w:tcPr>
            <w:tcW w:w="765" w:type="dxa"/>
            <w:vMerge/>
          </w:tcPr>
          <w:p w14:paraId="64759286" w14:textId="77777777" w:rsidR="00D81632" w:rsidRPr="00A431E1" w:rsidRDefault="00D81632" w:rsidP="00257873">
            <w:pPr>
              <w:pStyle w:val="Number"/>
              <w:numPr>
                <w:ilvl w:val="0"/>
                <w:numId w:val="0"/>
              </w:numPr>
              <w:spacing w:before="0"/>
              <w:rPr>
                <w:rFonts w:cs="Segoe UI"/>
                <w:sz w:val="18"/>
                <w:szCs w:val="18"/>
              </w:rPr>
            </w:pPr>
          </w:p>
        </w:tc>
        <w:tc>
          <w:tcPr>
            <w:tcW w:w="2212" w:type="dxa"/>
          </w:tcPr>
          <w:p w14:paraId="0D831A17" w14:textId="77777777" w:rsidR="00D81632" w:rsidRPr="00A431E1" w:rsidRDefault="00D81632" w:rsidP="00C12C64">
            <w:pPr>
              <w:pStyle w:val="TableText"/>
              <w:spacing w:before="40" w:after="40"/>
            </w:pPr>
            <w:r w:rsidRPr="00A431E1">
              <w:t>Otago</w:t>
            </w:r>
          </w:p>
        </w:tc>
        <w:tc>
          <w:tcPr>
            <w:tcW w:w="2622" w:type="dxa"/>
            <w:vAlign w:val="center"/>
          </w:tcPr>
          <w:p w14:paraId="798C9E0C" w14:textId="1A28D7D6" w:rsidR="00D81632" w:rsidRPr="00A431E1" w:rsidRDefault="00D81632" w:rsidP="00C12C64">
            <w:pPr>
              <w:pStyle w:val="TableText"/>
              <w:spacing w:before="40" w:after="40"/>
              <w:jc w:val="center"/>
            </w:pPr>
            <w:r w:rsidRPr="00A431E1">
              <w:rPr>
                <w:color w:val="000000"/>
              </w:rPr>
              <w:t>100.0</w:t>
            </w:r>
          </w:p>
        </w:tc>
        <w:tc>
          <w:tcPr>
            <w:tcW w:w="2623" w:type="dxa"/>
            <w:vAlign w:val="center"/>
          </w:tcPr>
          <w:p w14:paraId="22982D52" w14:textId="38853FF9" w:rsidR="00D81632" w:rsidRPr="00A431E1" w:rsidRDefault="00450192" w:rsidP="00C12C64">
            <w:pPr>
              <w:pStyle w:val="TableText"/>
              <w:spacing w:before="40" w:after="40"/>
              <w:jc w:val="center"/>
            </w:pPr>
            <w:r w:rsidRPr="00A431E1">
              <w:rPr>
                <w:color w:val="000000"/>
              </w:rPr>
              <w:t>93.1</w:t>
            </w:r>
          </w:p>
        </w:tc>
      </w:tr>
      <w:tr w:rsidR="00D81632" w:rsidRPr="00A431E1" w14:paraId="4024E810" w14:textId="77777777" w:rsidTr="00860DB9">
        <w:tc>
          <w:tcPr>
            <w:tcW w:w="765" w:type="dxa"/>
            <w:vMerge/>
            <w:tcBorders>
              <w:bottom w:val="single" w:sz="4" w:space="0" w:color="B6DFE0" w:themeColor="background1" w:themeTint="66"/>
            </w:tcBorders>
          </w:tcPr>
          <w:p w14:paraId="5EBF341C" w14:textId="77777777" w:rsidR="00D81632" w:rsidRPr="00A431E1" w:rsidRDefault="00D81632" w:rsidP="00257873">
            <w:pPr>
              <w:pStyle w:val="Number"/>
              <w:numPr>
                <w:ilvl w:val="0"/>
                <w:numId w:val="0"/>
              </w:numPr>
              <w:spacing w:before="0"/>
              <w:rPr>
                <w:rFonts w:cs="Segoe UI"/>
                <w:sz w:val="18"/>
                <w:szCs w:val="18"/>
              </w:rPr>
            </w:pPr>
          </w:p>
        </w:tc>
        <w:tc>
          <w:tcPr>
            <w:tcW w:w="2212" w:type="dxa"/>
            <w:tcBorders>
              <w:bottom w:val="single" w:sz="4" w:space="0" w:color="B6DFE0" w:themeColor="background1" w:themeTint="66"/>
            </w:tcBorders>
          </w:tcPr>
          <w:p w14:paraId="683EF2A2" w14:textId="77777777" w:rsidR="00D81632" w:rsidRPr="00A431E1" w:rsidRDefault="00D81632" w:rsidP="00C12C64">
            <w:pPr>
              <w:pStyle w:val="TableText"/>
              <w:spacing w:before="40" w:after="40"/>
            </w:pPr>
            <w:r w:rsidRPr="00A431E1">
              <w:t>Rest of NZ</w:t>
            </w:r>
          </w:p>
        </w:tc>
        <w:tc>
          <w:tcPr>
            <w:tcW w:w="2622" w:type="dxa"/>
            <w:tcBorders>
              <w:bottom w:val="single" w:sz="4" w:space="0" w:color="B6DFE0" w:themeColor="background1" w:themeTint="66"/>
            </w:tcBorders>
            <w:vAlign w:val="center"/>
          </w:tcPr>
          <w:p w14:paraId="51EF103C" w14:textId="312D3D15" w:rsidR="00D81632" w:rsidRPr="00A431E1" w:rsidRDefault="00450192" w:rsidP="00C12C64">
            <w:pPr>
              <w:pStyle w:val="TableText"/>
              <w:spacing w:before="40" w:after="40"/>
              <w:jc w:val="center"/>
            </w:pPr>
            <w:r w:rsidRPr="00A431E1">
              <w:rPr>
                <w:color w:val="000000"/>
              </w:rPr>
              <w:t>97.6</w:t>
            </w:r>
          </w:p>
        </w:tc>
        <w:tc>
          <w:tcPr>
            <w:tcW w:w="2623" w:type="dxa"/>
            <w:tcBorders>
              <w:bottom w:val="single" w:sz="4" w:space="0" w:color="B6DFE0" w:themeColor="background1" w:themeTint="66"/>
            </w:tcBorders>
            <w:vAlign w:val="center"/>
          </w:tcPr>
          <w:p w14:paraId="5B4EB067" w14:textId="53A168EC" w:rsidR="00D81632" w:rsidRPr="00A431E1" w:rsidRDefault="00450192" w:rsidP="00C12C64">
            <w:pPr>
              <w:pStyle w:val="TableText"/>
              <w:spacing w:before="40" w:after="40"/>
              <w:jc w:val="center"/>
            </w:pPr>
            <w:r w:rsidRPr="00A431E1">
              <w:rPr>
                <w:color w:val="000000"/>
              </w:rPr>
              <w:t>89.2</w:t>
            </w:r>
          </w:p>
        </w:tc>
      </w:tr>
      <w:tr w:rsidR="00D81632" w:rsidRPr="00A431E1" w14:paraId="5F09D1A0" w14:textId="77777777" w:rsidTr="00860DB9">
        <w:tc>
          <w:tcPr>
            <w:tcW w:w="765" w:type="dxa"/>
            <w:vMerge w:val="restart"/>
            <w:tcBorders>
              <w:top w:val="single" w:sz="4" w:space="0" w:color="B6DFE0" w:themeColor="background1" w:themeTint="66"/>
            </w:tcBorders>
            <w:textDirection w:val="btLr"/>
          </w:tcPr>
          <w:p w14:paraId="09EDEB34" w14:textId="77777777" w:rsidR="00D81632" w:rsidRPr="00A431E1" w:rsidRDefault="00D81632" w:rsidP="002B473F">
            <w:pPr>
              <w:pStyle w:val="Number"/>
              <w:numPr>
                <w:ilvl w:val="0"/>
                <w:numId w:val="0"/>
              </w:numPr>
              <w:spacing w:before="0"/>
              <w:ind w:left="113" w:right="113"/>
              <w:jc w:val="center"/>
              <w:rPr>
                <w:rFonts w:cs="Segoe UI"/>
                <w:sz w:val="18"/>
                <w:szCs w:val="18"/>
              </w:rPr>
            </w:pPr>
            <w:r w:rsidRPr="00A431E1">
              <w:rPr>
                <w:rFonts w:cs="Segoe UI"/>
                <w:sz w:val="18"/>
                <w:szCs w:val="18"/>
              </w:rPr>
              <w:t>Sexual identity</w:t>
            </w:r>
          </w:p>
        </w:tc>
        <w:tc>
          <w:tcPr>
            <w:tcW w:w="2212" w:type="dxa"/>
            <w:tcBorders>
              <w:top w:val="single" w:sz="4" w:space="0" w:color="B6DFE0" w:themeColor="background1" w:themeTint="66"/>
            </w:tcBorders>
          </w:tcPr>
          <w:p w14:paraId="0764CD56" w14:textId="77777777" w:rsidR="00D81632" w:rsidRPr="00A431E1" w:rsidRDefault="00D81632" w:rsidP="00C12C64">
            <w:pPr>
              <w:pStyle w:val="TableText"/>
              <w:spacing w:before="40" w:after="40"/>
            </w:pPr>
            <w:r w:rsidRPr="00A431E1">
              <w:t>Gay</w:t>
            </w:r>
          </w:p>
        </w:tc>
        <w:tc>
          <w:tcPr>
            <w:tcW w:w="2622" w:type="dxa"/>
            <w:tcBorders>
              <w:top w:val="single" w:sz="4" w:space="0" w:color="B6DFE0" w:themeColor="background1" w:themeTint="66"/>
            </w:tcBorders>
            <w:vAlign w:val="center"/>
          </w:tcPr>
          <w:p w14:paraId="41260C7F" w14:textId="11252720" w:rsidR="00D81632" w:rsidRPr="00A431E1" w:rsidRDefault="00450192" w:rsidP="00C12C64">
            <w:pPr>
              <w:pStyle w:val="TableText"/>
              <w:spacing w:before="40" w:after="40"/>
              <w:jc w:val="center"/>
            </w:pPr>
            <w:r w:rsidRPr="00A431E1">
              <w:rPr>
                <w:color w:val="000000"/>
              </w:rPr>
              <w:t>97.7</w:t>
            </w:r>
          </w:p>
        </w:tc>
        <w:tc>
          <w:tcPr>
            <w:tcW w:w="2623" w:type="dxa"/>
            <w:tcBorders>
              <w:top w:val="single" w:sz="4" w:space="0" w:color="B6DFE0" w:themeColor="background1" w:themeTint="66"/>
            </w:tcBorders>
            <w:vAlign w:val="center"/>
          </w:tcPr>
          <w:p w14:paraId="6BBA3D13" w14:textId="099AD253" w:rsidR="00D81632" w:rsidRPr="00A431E1" w:rsidRDefault="00450192" w:rsidP="00C12C64">
            <w:pPr>
              <w:pStyle w:val="TableText"/>
              <w:spacing w:before="40" w:after="40"/>
              <w:jc w:val="center"/>
            </w:pPr>
            <w:r w:rsidRPr="00A431E1">
              <w:rPr>
                <w:color w:val="000000"/>
              </w:rPr>
              <w:t>94.9</w:t>
            </w:r>
          </w:p>
        </w:tc>
      </w:tr>
      <w:tr w:rsidR="00D81632" w:rsidRPr="00A431E1" w14:paraId="762F6962" w14:textId="77777777" w:rsidTr="00860DB9">
        <w:tc>
          <w:tcPr>
            <w:tcW w:w="765" w:type="dxa"/>
            <w:vMerge/>
          </w:tcPr>
          <w:p w14:paraId="16BBBECB" w14:textId="77777777" w:rsidR="00D81632" w:rsidRPr="00A431E1" w:rsidRDefault="00D81632" w:rsidP="002B473F">
            <w:pPr>
              <w:pStyle w:val="Number"/>
              <w:numPr>
                <w:ilvl w:val="0"/>
                <w:numId w:val="0"/>
              </w:numPr>
              <w:spacing w:before="0"/>
              <w:rPr>
                <w:rFonts w:cs="Segoe UI"/>
                <w:sz w:val="18"/>
                <w:szCs w:val="18"/>
              </w:rPr>
            </w:pPr>
          </w:p>
        </w:tc>
        <w:tc>
          <w:tcPr>
            <w:tcW w:w="2212" w:type="dxa"/>
          </w:tcPr>
          <w:p w14:paraId="3B933927" w14:textId="77777777" w:rsidR="00D81632" w:rsidRPr="00A431E1" w:rsidRDefault="00D81632" w:rsidP="00C12C64">
            <w:pPr>
              <w:pStyle w:val="TableText"/>
              <w:spacing w:before="40" w:after="40"/>
            </w:pPr>
            <w:r w:rsidRPr="00A431E1">
              <w:t>Bisexual</w:t>
            </w:r>
          </w:p>
        </w:tc>
        <w:tc>
          <w:tcPr>
            <w:tcW w:w="2622" w:type="dxa"/>
            <w:vAlign w:val="center"/>
          </w:tcPr>
          <w:p w14:paraId="1A046AFB" w14:textId="32B2DAF0" w:rsidR="00D81632" w:rsidRPr="00A431E1" w:rsidRDefault="00D81632" w:rsidP="00C12C64">
            <w:pPr>
              <w:pStyle w:val="TableText"/>
              <w:spacing w:before="40" w:after="40"/>
              <w:jc w:val="center"/>
            </w:pPr>
            <w:r w:rsidRPr="00A431E1">
              <w:rPr>
                <w:color w:val="000000"/>
              </w:rPr>
              <w:t>100.0</w:t>
            </w:r>
          </w:p>
        </w:tc>
        <w:tc>
          <w:tcPr>
            <w:tcW w:w="2623" w:type="dxa"/>
            <w:vAlign w:val="center"/>
          </w:tcPr>
          <w:p w14:paraId="3688E28C" w14:textId="3AB8EF02" w:rsidR="00D81632" w:rsidRPr="00A431E1" w:rsidRDefault="00450192" w:rsidP="00C12C64">
            <w:pPr>
              <w:pStyle w:val="TableText"/>
              <w:spacing w:before="40" w:after="40"/>
              <w:jc w:val="center"/>
            </w:pPr>
            <w:r w:rsidRPr="00A431E1">
              <w:rPr>
                <w:color w:val="000000"/>
              </w:rPr>
              <w:t>92.8</w:t>
            </w:r>
          </w:p>
        </w:tc>
      </w:tr>
      <w:tr w:rsidR="00D81632" w:rsidRPr="00A431E1" w14:paraId="0C8525DA" w14:textId="77777777" w:rsidTr="00860DB9">
        <w:tc>
          <w:tcPr>
            <w:tcW w:w="765" w:type="dxa"/>
            <w:vMerge/>
          </w:tcPr>
          <w:p w14:paraId="13EACBE4" w14:textId="77777777" w:rsidR="00D81632" w:rsidRPr="00A431E1" w:rsidRDefault="00D81632" w:rsidP="002B473F">
            <w:pPr>
              <w:pStyle w:val="Number"/>
              <w:numPr>
                <w:ilvl w:val="0"/>
                <w:numId w:val="0"/>
              </w:numPr>
              <w:spacing w:before="0"/>
              <w:rPr>
                <w:rFonts w:cs="Segoe UI"/>
                <w:sz w:val="18"/>
                <w:szCs w:val="18"/>
              </w:rPr>
            </w:pPr>
          </w:p>
        </w:tc>
        <w:tc>
          <w:tcPr>
            <w:tcW w:w="2212" w:type="dxa"/>
          </w:tcPr>
          <w:p w14:paraId="319CA3E6" w14:textId="48FEDAD9" w:rsidR="00D81632" w:rsidRPr="00A431E1" w:rsidRDefault="00D81632" w:rsidP="00C12C64">
            <w:pPr>
              <w:pStyle w:val="TableText"/>
              <w:spacing w:before="40" w:after="40"/>
            </w:pPr>
            <w:r w:rsidRPr="00A431E1">
              <w:t xml:space="preserve">Takatāpui, </w:t>
            </w:r>
            <w:r w:rsidR="009B0E03" w:rsidRPr="00A431E1">
              <w:t>P</w:t>
            </w:r>
            <w:r w:rsidR="00450192" w:rsidRPr="00A431E1">
              <w:t>ansexual,</w:t>
            </w:r>
            <w:r w:rsidR="009B0E03" w:rsidRPr="00A431E1">
              <w:t xml:space="preserve"> Q</w:t>
            </w:r>
            <w:r w:rsidR="00450192" w:rsidRPr="00A431E1">
              <w:t>ueer</w:t>
            </w:r>
          </w:p>
        </w:tc>
        <w:tc>
          <w:tcPr>
            <w:tcW w:w="2622" w:type="dxa"/>
            <w:vAlign w:val="center"/>
          </w:tcPr>
          <w:p w14:paraId="61487FA0" w14:textId="563CCC78" w:rsidR="00D81632" w:rsidRPr="00A431E1" w:rsidRDefault="00450192" w:rsidP="00C12C64">
            <w:pPr>
              <w:pStyle w:val="TableText"/>
              <w:spacing w:before="40" w:after="40"/>
              <w:jc w:val="center"/>
            </w:pPr>
            <w:r w:rsidRPr="00A431E1">
              <w:rPr>
                <w:color w:val="000000"/>
              </w:rPr>
              <w:t>99.1</w:t>
            </w:r>
          </w:p>
        </w:tc>
        <w:tc>
          <w:tcPr>
            <w:tcW w:w="2623" w:type="dxa"/>
            <w:vAlign w:val="center"/>
          </w:tcPr>
          <w:p w14:paraId="35550B7F" w14:textId="569471FE" w:rsidR="00D81632" w:rsidRPr="00A431E1" w:rsidRDefault="00450192" w:rsidP="00C12C64">
            <w:pPr>
              <w:pStyle w:val="TableText"/>
              <w:spacing w:before="40" w:after="40"/>
              <w:jc w:val="center"/>
            </w:pPr>
            <w:r w:rsidRPr="00A431E1">
              <w:rPr>
                <w:color w:val="000000"/>
              </w:rPr>
              <w:t>94.2</w:t>
            </w:r>
          </w:p>
        </w:tc>
      </w:tr>
      <w:tr w:rsidR="00D81632" w:rsidRPr="00A431E1" w14:paraId="72BA2C76" w14:textId="77777777" w:rsidTr="00860DB9">
        <w:tc>
          <w:tcPr>
            <w:tcW w:w="765" w:type="dxa"/>
            <w:vMerge/>
            <w:tcBorders>
              <w:bottom w:val="single" w:sz="4" w:space="0" w:color="B6DFE0" w:themeColor="background1" w:themeTint="66"/>
            </w:tcBorders>
          </w:tcPr>
          <w:p w14:paraId="6B09DDFB" w14:textId="77777777" w:rsidR="00D81632" w:rsidRPr="00A431E1" w:rsidRDefault="00D81632" w:rsidP="002B473F">
            <w:pPr>
              <w:pStyle w:val="Number"/>
              <w:numPr>
                <w:ilvl w:val="0"/>
                <w:numId w:val="0"/>
              </w:numPr>
              <w:spacing w:before="0"/>
              <w:rPr>
                <w:rFonts w:cs="Segoe UI"/>
                <w:sz w:val="18"/>
                <w:szCs w:val="18"/>
              </w:rPr>
            </w:pPr>
          </w:p>
        </w:tc>
        <w:tc>
          <w:tcPr>
            <w:tcW w:w="2212" w:type="dxa"/>
            <w:tcBorders>
              <w:bottom w:val="single" w:sz="4" w:space="0" w:color="B6DFE0" w:themeColor="background1" w:themeTint="66"/>
            </w:tcBorders>
          </w:tcPr>
          <w:p w14:paraId="7495D274" w14:textId="77777777" w:rsidR="00D81632" w:rsidRPr="00A431E1" w:rsidRDefault="00D81632" w:rsidP="00C12C64">
            <w:pPr>
              <w:pStyle w:val="TableText"/>
              <w:spacing w:before="40" w:after="40"/>
            </w:pPr>
            <w:r w:rsidRPr="00A431E1">
              <w:t>Other</w:t>
            </w:r>
          </w:p>
        </w:tc>
        <w:tc>
          <w:tcPr>
            <w:tcW w:w="2622" w:type="dxa"/>
            <w:tcBorders>
              <w:bottom w:val="single" w:sz="4" w:space="0" w:color="B6DFE0" w:themeColor="background1" w:themeTint="66"/>
            </w:tcBorders>
            <w:vAlign w:val="center"/>
          </w:tcPr>
          <w:p w14:paraId="32B7981D" w14:textId="6F53C207" w:rsidR="00D81632" w:rsidRPr="00A431E1" w:rsidRDefault="00450192" w:rsidP="00C12C64">
            <w:pPr>
              <w:pStyle w:val="TableText"/>
              <w:spacing w:before="40" w:after="40"/>
              <w:jc w:val="center"/>
            </w:pPr>
            <w:r w:rsidRPr="00A431E1">
              <w:rPr>
                <w:color w:val="000000"/>
              </w:rPr>
              <w:t>98.1</w:t>
            </w:r>
          </w:p>
        </w:tc>
        <w:tc>
          <w:tcPr>
            <w:tcW w:w="2623" w:type="dxa"/>
            <w:tcBorders>
              <w:bottom w:val="single" w:sz="4" w:space="0" w:color="B6DFE0" w:themeColor="background1" w:themeTint="66"/>
            </w:tcBorders>
            <w:vAlign w:val="center"/>
          </w:tcPr>
          <w:p w14:paraId="485360A2" w14:textId="00B5EE66" w:rsidR="00D81632" w:rsidRPr="00A431E1" w:rsidRDefault="005D7F44" w:rsidP="00C12C64">
            <w:pPr>
              <w:pStyle w:val="TableText"/>
              <w:spacing w:before="40" w:after="40"/>
              <w:jc w:val="center"/>
            </w:pPr>
            <w:r w:rsidRPr="00A431E1">
              <w:rPr>
                <w:color w:val="000000"/>
              </w:rPr>
              <w:t>90.7</w:t>
            </w:r>
          </w:p>
        </w:tc>
      </w:tr>
      <w:tr w:rsidR="00D81632" w:rsidRPr="00A431E1" w14:paraId="1908B7C4" w14:textId="77777777" w:rsidTr="00860DB9">
        <w:tc>
          <w:tcPr>
            <w:tcW w:w="765" w:type="dxa"/>
            <w:vMerge w:val="restart"/>
            <w:tcBorders>
              <w:top w:val="single" w:sz="4" w:space="0" w:color="B6DFE0" w:themeColor="background1" w:themeTint="66"/>
            </w:tcBorders>
            <w:textDirection w:val="btLr"/>
          </w:tcPr>
          <w:p w14:paraId="6B48951D" w14:textId="6F076AF4" w:rsidR="00D81632" w:rsidRPr="00A431E1" w:rsidRDefault="00D81632" w:rsidP="002832CC">
            <w:pPr>
              <w:pStyle w:val="Number"/>
              <w:numPr>
                <w:ilvl w:val="0"/>
                <w:numId w:val="0"/>
              </w:numPr>
              <w:spacing w:before="0"/>
              <w:ind w:left="113" w:right="113"/>
              <w:jc w:val="center"/>
              <w:rPr>
                <w:rFonts w:cs="Segoe UI"/>
                <w:sz w:val="18"/>
                <w:szCs w:val="18"/>
              </w:rPr>
            </w:pPr>
            <w:r w:rsidRPr="00A431E1">
              <w:rPr>
                <w:rFonts w:cs="Segoe UI"/>
                <w:sz w:val="18"/>
                <w:szCs w:val="18"/>
              </w:rPr>
              <w:t>Money situation</w:t>
            </w:r>
          </w:p>
        </w:tc>
        <w:tc>
          <w:tcPr>
            <w:tcW w:w="2212" w:type="dxa"/>
            <w:tcBorders>
              <w:top w:val="single" w:sz="4" w:space="0" w:color="B6DFE0" w:themeColor="background1" w:themeTint="66"/>
            </w:tcBorders>
          </w:tcPr>
          <w:p w14:paraId="5A8D6940" w14:textId="77777777" w:rsidR="00D81632" w:rsidRPr="00A431E1" w:rsidRDefault="00D81632" w:rsidP="00C12C64">
            <w:pPr>
              <w:pStyle w:val="TableText"/>
              <w:spacing w:before="40" w:after="40"/>
            </w:pPr>
            <w:r w:rsidRPr="00A431E1">
              <w:t>Comfortable, with extra</w:t>
            </w:r>
          </w:p>
        </w:tc>
        <w:tc>
          <w:tcPr>
            <w:tcW w:w="2622" w:type="dxa"/>
            <w:tcBorders>
              <w:top w:val="single" w:sz="4" w:space="0" w:color="B6DFE0" w:themeColor="background1" w:themeTint="66"/>
            </w:tcBorders>
            <w:vAlign w:val="center"/>
          </w:tcPr>
          <w:p w14:paraId="7E0BB5DB" w14:textId="0C61672C" w:rsidR="00D81632" w:rsidRPr="00A431E1" w:rsidRDefault="00450192" w:rsidP="00C12C64">
            <w:pPr>
              <w:pStyle w:val="TableText"/>
              <w:spacing w:before="40" w:after="40"/>
              <w:jc w:val="center"/>
            </w:pPr>
            <w:r w:rsidRPr="00A431E1">
              <w:rPr>
                <w:color w:val="000000"/>
              </w:rPr>
              <w:t>98.2</w:t>
            </w:r>
          </w:p>
        </w:tc>
        <w:tc>
          <w:tcPr>
            <w:tcW w:w="2623" w:type="dxa"/>
            <w:tcBorders>
              <w:top w:val="single" w:sz="4" w:space="0" w:color="B6DFE0" w:themeColor="background1" w:themeTint="66"/>
            </w:tcBorders>
            <w:vAlign w:val="center"/>
          </w:tcPr>
          <w:p w14:paraId="224C8B32" w14:textId="46DC14A7" w:rsidR="00D81632" w:rsidRPr="00A431E1" w:rsidRDefault="00450192" w:rsidP="00C12C64">
            <w:pPr>
              <w:pStyle w:val="TableText"/>
              <w:spacing w:before="40" w:after="40"/>
              <w:jc w:val="center"/>
            </w:pPr>
            <w:r w:rsidRPr="00A431E1">
              <w:rPr>
                <w:color w:val="000000"/>
              </w:rPr>
              <w:t>96.0</w:t>
            </w:r>
          </w:p>
        </w:tc>
      </w:tr>
      <w:tr w:rsidR="00D81632" w:rsidRPr="00A431E1" w14:paraId="4FB62F49" w14:textId="77777777" w:rsidTr="00860DB9">
        <w:tc>
          <w:tcPr>
            <w:tcW w:w="765" w:type="dxa"/>
            <w:vMerge/>
          </w:tcPr>
          <w:p w14:paraId="7E7EA0DB" w14:textId="77777777" w:rsidR="00D81632" w:rsidRPr="00A431E1" w:rsidRDefault="00D81632" w:rsidP="002832CC">
            <w:pPr>
              <w:pStyle w:val="Number"/>
              <w:numPr>
                <w:ilvl w:val="0"/>
                <w:numId w:val="0"/>
              </w:numPr>
              <w:spacing w:before="0"/>
              <w:rPr>
                <w:rFonts w:cs="Segoe UI"/>
                <w:sz w:val="18"/>
                <w:szCs w:val="18"/>
              </w:rPr>
            </w:pPr>
          </w:p>
        </w:tc>
        <w:tc>
          <w:tcPr>
            <w:tcW w:w="2212" w:type="dxa"/>
          </w:tcPr>
          <w:p w14:paraId="5AEDFCC6" w14:textId="77777777" w:rsidR="00D81632" w:rsidRPr="00A431E1" w:rsidRDefault="00D81632" w:rsidP="00C12C64">
            <w:pPr>
              <w:pStyle w:val="TableText"/>
              <w:spacing w:before="40" w:after="40"/>
            </w:pPr>
            <w:r w:rsidRPr="00A431E1">
              <w:t>Enough, but no extra</w:t>
            </w:r>
          </w:p>
        </w:tc>
        <w:tc>
          <w:tcPr>
            <w:tcW w:w="2622" w:type="dxa"/>
            <w:vAlign w:val="center"/>
          </w:tcPr>
          <w:p w14:paraId="770724A6" w14:textId="22C0693C" w:rsidR="00D81632" w:rsidRPr="00A431E1" w:rsidRDefault="00450192" w:rsidP="00C12C64">
            <w:pPr>
              <w:pStyle w:val="TableText"/>
              <w:spacing w:before="40" w:after="40"/>
              <w:jc w:val="center"/>
            </w:pPr>
            <w:r w:rsidRPr="00A431E1">
              <w:rPr>
                <w:color w:val="000000"/>
              </w:rPr>
              <w:t>98.4</w:t>
            </w:r>
          </w:p>
        </w:tc>
        <w:tc>
          <w:tcPr>
            <w:tcW w:w="2623" w:type="dxa"/>
            <w:vAlign w:val="center"/>
          </w:tcPr>
          <w:p w14:paraId="6815E3A5" w14:textId="59BBD73F" w:rsidR="00D81632" w:rsidRPr="00A431E1" w:rsidRDefault="00450192" w:rsidP="00C12C64">
            <w:pPr>
              <w:pStyle w:val="TableText"/>
              <w:spacing w:before="40" w:after="40"/>
              <w:jc w:val="center"/>
            </w:pPr>
            <w:r w:rsidRPr="00A431E1">
              <w:rPr>
                <w:color w:val="000000"/>
              </w:rPr>
              <w:t>94.2</w:t>
            </w:r>
          </w:p>
        </w:tc>
      </w:tr>
      <w:tr w:rsidR="00D81632" w:rsidRPr="00A431E1" w14:paraId="55D85B42" w14:textId="77777777" w:rsidTr="00860DB9">
        <w:tc>
          <w:tcPr>
            <w:tcW w:w="765" w:type="dxa"/>
            <w:vMerge/>
          </w:tcPr>
          <w:p w14:paraId="1B40E84D" w14:textId="77777777" w:rsidR="00D81632" w:rsidRPr="00A431E1" w:rsidRDefault="00D81632" w:rsidP="002832CC">
            <w:pPr>
              <w:pStyle w:val="Number"/>
              <w:numPr>
                <w:ilvl w:val="0"/>
                <w:numId w:val="0"/>
              </w:numPr>
              <w:spacing w:before="0"/>
              <w:rPr>
                <w:rFonts w:cs="Segoe UI"/>
                <w:sz w:val="18"/>
                <w:szCs w:val="18"/>
              </w:rPr>
            </w:pPr>
          </w:p>
        </w:tc>
        <w:tc>
          <w:tcPr>
            <w:tcW w:w="2212" w:type="dxa"/>
          </w:tcPr>
          <w:p w14:paraId="241C9137" w14:textId="77777777" w:rsidR="00D81632" w:rsidRPr="00A431E1" w:rsidRDefault="00D81632" w:rsidP="00C12C64">
            <w:pPr>
              <w:pStyle w:val="TableText"/>
              <w:spacing w:before="40" w:after="40"/>
            </w:pPr>
            <w:r w:rsidRPr="00A431E1">
              <w:t>Have to cut back</w:t>
            </w:r>
          </w:p>
        </w:tc>
        <w:tc>
          <w:tcPr>
            <w:tcW w:w="2622" w:type="dxa"/>
            <w:vAlign w:val="center"/>
          </w:tcPr>
          <w:p w14:paraId="76FBAA24" w14:textId="4B800D3C" w:rsidR="00D81632" w:rsidRPr="00A431E1" w:rsidRDefault="00D81632" w:rsidP="00C12C64">
            <w:pPr>
              <w:pStyle w:val="TableText"/>
              <w:spacing w:before="40" w:after="40"/>
              <w:jc w:val="center"/>
            </w:pPr>
            <w:r w:rsidRPr="00A431E1">
              <w:rPr>
                <w:color w:val="000000"/>
              </w:rPr>
              <w:t>100.0</w:t>
            </w:r>
          </w:p>
        </w:tc>
        <w:tc>
          <w:tcPr>
            <w:tcW w:w="2623" w:type="dxa"/>
            <w:vAlign w:val="center"/>
          </w:tcPr>
          <w:p w14:paraId="2FBB2C01" w14:textId="34D0E700" w:rsidR="00D81632" w:rsidRPr="00A431E1" w:rsidRDefault="00450192" w:rsidP="00C12C64">
            <w:pPr>
              <w:pStyle w:val="TableText"/>
              <w:spacing w:before="40" w:after="40"/>
              <w:jc w:val="center"/>
            </w:pPr>
            <w:r w:rsidRPr="00A431E1">
              <w:rPr>
                <w:color w:val="000000"/>
              </w:rPr>
              <w:t>89.9</w:t>
            </w:r>
          </w:p>
        </w:tc>
      </w:tr>
      <w:tr w:rsidR="00D81632" w:rsidRPr="00A431E1" w14:paraId="50E71FD0" w14:textId="77777777" w:rsidTr="00860DB9">
        <w:tc>
          <w:tcPr>
            <w:tcW w:w="765" w:type="dxa"/>
            <w:vMerge/>
            <w:tcBorders>
              <w:bottom w:val="single" w:sz="4" w:space="0" w:color="B6DFE0" w:themeColor="background1" w:themeTint="66"/>
            </w:tcBorders>
          </w:tcPr>
          <w:p w14:paraId="6831D08F" w14:textId="77777777" w:rsidR="00D81632" w:rsidRPr="00A431E1" w:rsidRDefault="00D81632" w:rsidP="002832CC">
            <w:pPr>
              <w:pStyle w:val="Number"/>
              <w:numPr>
                <w:ilvl w:val="0"/>
                <w:numId w:val="0"/>
              </w:numPr>
              <w:spacing w:before="0"/>
              <w:rPr>
                <w:rFonts w:cs="Segoe UI"/>
                <w:sz w:val="18"/>
                <w:szCs w:val="18"/>
              </w:rPr>
            </w:pPr>
          </w:p>
        </w:tc>
        <w:tc>
          <w:tcPr>
            <w:tcW w:w="2212" w:type="dxa"/>
            <w:tcBorders>
              <w:bottom w:val="single" w:sz="4" w:space="0" w:color="B6DFE0" w:themeColor="background1" w:themeTint="66"/>
            </w:tcBorders>
          </w:tcPr>
          <w:p w14:paraId="5A1AF921" w14:textId="77777777" w:rsidR="00D81632" w:rsidRPr="00A431E1" w:rsidRDefault="00D81632" w:rsidP="00C12C64">
            <w:pPr>
              <w:pStyle w:val="TableText"/>
              <w:spacing w:before="40" w:after="40"/>
            </w:pPr>
            <w:r w:rsidRPr="00A431E1">
              <w:t>Cannot make ends meet</w:t>
            </w:r>
          </w:p>
        </w:tc>
        <w:tc>
          <w:tcPr>
            <w:tcW w:w="2622" w:type="dxa"/>
            <w:tcBorders>
              <w:bottom w:val="single" w:sz="4" w:space="0" w:color="B6DFE0" w:themeColor="background1" w:themeTint="66"/>
            </w:tcBorders>
            <w:vAlign w:val="center"/>
          </w:tcPr>
          <w:p w14:paraId="57D45881" w14:textId="5F5F8327" w:rsidR="00D81632" w:rsidRPr="00A431E1" w:rsidRDefault="00D81632" w:rsidP="00C12C64">
            <w:pPr>
              <w:pStyle w:val="TableText"/>
              <w:spacing w:before="40" w:after="40"/>
              <w:jc w:val="center"/>
            </w:pPr>
            <w:r w:rsidRPr="00A431E1">
              <w:rPr>
                <w:color w:val="000000"/>
              </w:rPr>
              <w:t>100.0</w:t>
            </w:r>
          </w:p>
        </w:tc>
        <w:tc>
          <w:tcPr>
            <w:tcW w:w="2623" w:type="dxa"/>
            <w:tcBorders>
              <w:bottom w:val="single" w:sz="4" w:space="0" w:color="B6DFE0" w:themeColor="background1" w:themeTint="66"/>
            </w:tcBorders>
            <w:vAlign w:val="center"/>
          </w:tcPr>
          <w:p w14:paraId="08542DD3" w14:textId="5A298133" w:rsidR="00D81632" w:rsidRPr="00A431E1" w:rsidRDefault="00450192" w:rsidP="00C12C64">
            <w:pPr>
              <w:pStyle w:val="TableText"/>
              <w:spacing w:before="40" w:after="40"/>
              <w:jc w:val="center"/>
            </w:pPr>
            <w:r w:rsidRPr="00A431E1">
              <w:rPr>
                <w:color w:val="000000"/>
              </w:rPr>
              <w:t>90.5</w:t>
            </w:r>
          </w:p>
        </w:tc>
      </w:tr>
    </w:tbl>
    <w:p w14:paraId="710C2955" w14:textId="348309E0" w:rsidR="00630C12" w:rsidRPr="00A431E1" w:rsidRDefault="00630C12" w:rsidP="00C12C64">
      <w:pPr>
        <w:pStyle w:val="Source"/>
      </w:pPr>
      <w:r w:rsidRPr="00A431E1">
        <w:t>Data source:</w:t>
      </w:r>
      <w:r w:rsidR="00FB45D2" w:rsidRPr="00A431E1">
        <w:t xml:space="preserve"> </w:t>
      </w:r>
      <w:r w:rsidRPr="00A431E1">
        <w:t>SPOTS</w:t>
      </w:r>
    </w:p>
    <w:p w14:paraId="315B4792" w14:textId="342C0E71" w:rsidR="0082401B" w:rsidRPr="00A431E1" w:rsidRDefault="0082401B" w:rsidP="00C12C64">
      <w:pPr>
        <w:pStyle w:val="Note"/>
      </w:pPr>
      <w:bookmarkStart w:id="80" w:name="_Hlk203472372"/>
      <w:r w:rsidRPr="00A431E1">
        <w:t>Denominator</w:t>
      </w:r>
      <w:r w:rsidR="00CC32EA" w:rsidRPr="00A431E1">
        <w:t>:</w:t>
      </w:r>
      <w:r w:rsidRPr="00A431E1">
        <w:t xml:space="preserve"> </w:t>
      </w:r>
      <w:r w:rsidR="00A33619" w:rsidRPr="00A431E1">
        <w:t>P</w:t>
      </w:r>
      <w:r w:rsidRPr="00A431E1">
        <w:t xml:space="preserve">articipants who reported </w:t>
      </w:r>
      <w:proofErr w:type="spellStart"/>
      <w:r w:rsidRPr="00A431E1">
        <w:t>PrEP</w:t>
      </w:r>
      <w:proofErr w:type="spellEnd"/>
      <w:r w:rsidRPr="00A431E1">
        <w:t xml:space="preserve"> use in the last six months (N=824 in 2022, N=953 in 2025). </w:t>
      </w:r>
    </w:p>
    <w:bookmarkEnd w:id="80"/>
    <w:p w14:paraId="7A9A96B0" w14:textId="6694DA0A" w:rsidR="00630C12" w:rsidRPr="00A431E1" w:rsidRDefault="00630C12" w:rsidP="00630C12">
      <w:pPr>
        <w:pStyle w:val="Number"/>
        <w:numPr>
          <w:ilvl w:val="0"/>
          <w:numId w:val="0"/>
        </w:numPr>
        <w:spacing w:before="160"/>
        <w:rPr>
          <w:rFonts w:cs="Segoe UI"/>
          <w:sz w:val="20"/>
          <w:szCs w:val="20"/>
        </w:rPr>
      </w:pPr>
    </w:p>
    <w:p w14:paraId="46FC798A" w14:textId="0E7C615F" w:rsidR="005B4DEB" w:rsidRDefault="005C237C" w:rsidP="00A312CB">
      <w:pPr>
        <w:pStyle w:val="Indicator"/>
      </w:pPr>
      <w:bookmarkStart w:id="81" w:name="_Toc214422739"/>
      <w:bookmarkStart w:id="82" w:name="_Toc205814282"/>
      <w:r w:rsidRPr="00A431E1">
        <w:lastRenderedPageBreak/>
        <w:t>Sub-indicator 13</w:t>
      </w:r>
      <w:r w:rsidR="00995D8C" w:rsidRPr="00A431E1">
        <w:t>:</w:t>
      </w:r>
      <w:r w:rsidRPr="00A431E1">
        <w:t xml:space="preserve"> </w:t>
      </w:r>
      <w:r w:rsidR="0021010A" w:rsidRPr="00A431E1">
        <w:t xml:space="preserve">Percentage </w:t>
      </w:r>
      <w:r w:rsidR="004B3530" w:rsidRPr="00A431E1">
        <w:t>of GBMSM who had a</w:t>
      </w:r>
      <w:r w:rsidR="002C495D" w:rsidRPr="00A431E1">
        <w:t>n</w:t>
      </w:r>
      <w:r w:rsidR="004B3530" w:rsidRPr="00A431E1">
        <w:t xml:space="preserve"> STI test in the past 12 months, </w:t>
      </w:r>
      <w:bookmarkStart w:id="83" w:name="_Hlk209970594"/>
      <w:r w:rsidR="004B3530" w:rsidRPr="00A431E1">
        <w:t xml:space="preserve">among SPOTS survey participants </w:t>
      </w:r>
      <w:bookmarkEnd w:id="83"/>
      <w:r w:rsidR="004B3530" w:rsidRPr="00A431E1">
        <w:t xml:space="preserve">not on </w:t>
      </w:r>
      <w:proofErr w:type="spellStart"/>
      <w:r w:rsidR="004B3530" w:rsidRPr="00A431E1">
        <w:t>PrEP</w:t>
      </w:r>
      <w:proofErr w:type="spellEnd"/>
      <w:r w:rsidR="004B3530" w:rsidRPr="00A431E1">
        <w:t xml:space="preserve"> </w:t>
      </w:r>
      <w:r w:rsidR="006E20B8">
        <w:t>who are</w:t>
      </w:r>
      <w:r w:rsidR="004B3530" w:rsidRPr="00A431E1">
        <w:t xml:space="preserve"> having sex with casual male partners</w:t>
      </w:r>
      <w:bookmarkEnd w:id="81"/>
      <w:bookmarkEnd w:id="82"/>
    </w:p>
    <w:p w14:paraId="7BDA42FA" w14:textId="245E05B8" w:rsidR="00523FC2" w:rsidRDefault="00523FC2" w:rsidP="00523FC2">
      <w:r w:rsidRPr="00A431E1">
        <w:t xml:space="preserve">Sub-indicator </w:t>
      </w:r>
      <w:r>
        <w:t>13</w:t>
      </w:r>
      <w:r w:rsidRPr="00A431E1">
        <w:t xml:space="preserve"> is additional to the indicators outlined in the HIV Monitoring Plan</w:t>
      </w:r>
      <w:r>
        <w:t>.</w:t>
      </w:r>
    </w:p>
    <w:p w14:paraId="27258501" w14:textId="77777777" w:rsidR="00523FC2" w:rsidRPr="00523FC2" w:rsidRDefault="00523FC2" w:rsidP="00523FC2"/>
    <w:tbl>
      <w:tblPr>
        <w:tblStyle w:val="TableGridLight"/>
        <w:tblW w:w="8080" w:type="dxa"/>
        <w:tblLook w:val="04A0" w:firstRow="1" w:lastRow="0" w:firstColumn="1" w:lastColumn="0" w:noHBand="0" w:noVBand="1"/>
      </w:tblPr>
      <w:tblGrid>
        <w:gridCol w:w="765"/>
        <w:gridCol w:w="2496"/>
        <w:gridCol w:w="2409"/>
        <w:gridCol w:w="2410"/>
      </w:tblGrid>
      <w:tr w:rsidR="00D81632" w:rsidRPr="00A431E1" w14:paraId="3D392A21" w14:textId="77777777" w:rsidTr="00457175">
        <w:tc>
          <w:tcPr>
            <w:tcW w:w="3261" w:type="dxa"/>
            <w:gridSpan w:val="2"/>
            <w:tcBorders>
              <w:top w:val="nil"/>
              <w:left w:val="nil"/>
              <w:bottom w:val="single" w:sz="4" w:space="0" w:color="B6DFE0" w:themeColor="background1" w:themeTint="66"/>
            </w:tcBorders>
          </w:tcPr>
          <w:p w14:paraId="5A9F74CE" w14:textId="77777777" w:rsidR="00D81632" w:rsidRPr="00A431E1" w:rsidRDefault="00D81632" w:rsidP="00C12C64">
            <w:pPr>
              <w:pStyle w:val="TableText"/>
              <w:spacing w:before="40" w:after="40"/>
            </w:pPr>
          </w:p>
        </w:tc>
        <w:tc>
          <w:tcPr>
            <w:tcW w:w="2409" w:type="dxa"/>
            <w:tcBorders>
              <w:bottom w:val="single" w:sz="4" w:space="0" w:color="B6DFE0" w:themeColor="background1" w:themeTint="66"/>
            </w:tcBorders>
            <w:shd w:val="clear" w:color="auto" w:fill="B6DFE0" w:themeFill="background1" w:themeFillTint="66"/>
          </w:tcPr>
          <w:p w14:paraId="3250E25F" w14:textId="2CA0F239" w:rsidR="00D81632" w:rsidRPr="00A431E1" w:rsidRDefault="00D81632" w:rsidP="00C12C64">
            <w:pPr>
              <w:pStyle w:val="TableText"/>
              <w:spacing w:before="40" w:after="40"/>
              <w:jc w:val="center"/>
              <w:rPr>
                <w:b/>
              </w:rPr>
            </w:pPr>
            <w:r w:rsidRPr="00A431E1">
              <w:rPr>
                <w:b/>
              </w:rPr>
              <w:t>2023</w:t>
            </w:r>
          </w:p>
          <w:p w14:paraId="640920B0" w14:textId="39ACEA49" w:rsidR="00D81632" w:rsidRPr="00A431E1" w:rsidRDefault="0021010A" w:rsidP="00C12C64">
            <w:pPr>
              <w:pStyle w:val="TableText"/>
              <w:spacing w:before="40" w:after="40"/>
              <w:jc w:val="center"/>
              <w:rPr>
                <w:b/>
              </w:rPr>
            </w:pPr>
            <w:r w:rsidRPr="00A431E1">
              <w:rPr>
                <w:b/>
              </w:rPr>
              <w:t>% of participants</w:t>
            </w:r>
          </w:p>
        </w:tc>
        <w:tc>
          <w:tcPr>
            <w:tcW w:w="2410" w:type="dxa"/>
            <w:tcBorders>
              <w:bottom w:val="single" w:sz="4" w:space="0" w:color="B6DFE0" w:themeColor="background1" w:themeTint="66"/>
            </w:tcBorders>
            <w:shd w:val="clear" w:color="auto" w:fill="B6DFE0" w:themeFill="background1" w:themeFillTint="66"/>
          </w:tcPr>
          <w:p w14:paraId="4D37F965" w14:textId="357952AB" w:rsidR="00D81632" w:rsidRPr="00A431E1" w:rsidRDefault="00D81632" w:rsidP="00C12C64">
            <w:pPr>
              <w:pStyle w:val="TableText"/>
              <w:spacing w:before="40" w:after="40"/>
              <w:jc w:val="center"/>
              <w:rPr>
                <w:b/>
              </w:rPr>
            </w:pPr>
            <w:r w:rsidRPr="00A431E1">
              <w:rPr>
                <w:b/>
              </w:rPr>
              <w:t>2025</w:t>
            </w:r>
          </w:p>
          <w:p w14:paraId="77678263" w14:textId="03045A76" w:rsidR="00D81632" w:rsidRPr="00A431E1" w:rsidRDefault="0021010A" w:rsidP="00C12C64">
            <w:pPr>
              <w:pStyle w:val="TableText"/>
              <w:spacing w:before="40" w:after="40"/>
              <w:jc w:val="center"/>
              <w:rPr>
                <w:b/>
              </w:rPr>
            </w:pPr>
            <w:r w:rsidRPr="00A431E1">
              <w:rPr>
                <w:b/>
              </w:rPr>
              <w:t>% of participants</w:t>
            </w:r>
          </w:p>
        </w:tc>
      </w:tr>
      <w:tr w:rsidR="00D81632" w:rsidRPr="00A431E1" w14:paraId="5EA2B42A" w14:textId="77777777" w:rsidTr="00457175">
        <w:tc>
          <w:tcPr>
            <w:tcW w:w="3261" w:type="dxa"/>
            <w:gridSpan w:val="2"/>
            <w:tcBorders>
              <w:top w:val="single" w:sz="4" w:space="0" w:color="B6DFE0" w:themeColor="background1" w:themeTint="66"/>
              <w:bottom w:val="single" w:sz="4" w:space="0" w:color="B6DFE0" w:themeColor="background1" w:themeTint="66"/>
            </w:tcBorders>
          </w:tcPr>
          <w:p w14:paraId="551210C0" w14:textId="77777777" w:rsidR="00D81632" w:rsidRPr="00A431E1" w:rsidRDefault="00D81632" w:rsidP="00C12C64">
            <w:pPr>
              <w:pStyle w:val="TableText"/>
              <w:spacing w:before="40" w:after="40"/>
            </w:pPr>
            <w:r w:rsidRPr="00A431E1">
              <w:t>Total</w:t>
            </w:r>
          </w:p>
        </w:tc>
        <w:tc>
          <w:tcPr>
            <w:tcW w:w="2409" w:type="dxa"/>
            <w:tcBorders>
              <w:top w:val="single" w:sz="4" w:space="0" w:color="B6DFE0" w:themeColor="background1" w:themeTint="66"/>
              <w:bottom w:val="single" w:sz="4" w:space="0" w:color="B6DFE0" w:themeColor="background1" w:themeTint="66"/>
            </w:tcBorders>
            <w:vAlign w:val="center"/>
          </w:tcPr>
          <w:p w14:paraId="31196AA5" w14:textId="571F7DE2" w:rsidR="00D81632" w:rsidRPr="00A431E1" w:rsidRDefault="000959B5" w:rsidP="00C12C64">
            <w:pPr>
              <w:pStyle w:val="TableText"/>
              <w:spacing w:before="40" w:after="40"/>
              <w:jc w:val="center"/>
            </w:pPr>
            <w:r w:rsidRPr="00A431E1">
              <w:rPr>
                <w:color w:val="000000"/>
              </w:rPr>
              <w:t>60.9</w:t>
            </w:r>
          </w:p>
        </w:tc>
        <w:tc>
          <w:tcPr>
            <w:tcW w:w="2410" w:type="dxa"/>
            <w:tcBorders>
              <w:top w:val="single" w:sz="4" w:space="0" w:color="B6DFE0" w:themeColor="background1" w:themeTint="66"/>
              <w:bottom w:val="single" w:sz="4" w:space="0" w:color="B6DFE0" w:themeColor="background1" w:themeTint="66"/>
            </w:tcBorders>
            <w:vAlign w:val="center"/>
          </w:tcPr>
          <w:p w14:paraId="371D0E10" w14:textId="2D56B2E2" w:rsidR="00D81632" w:rsidRPr="00A431E1" w:rsidRDefault="000959B5" w:rsidP="00C12C64">
            <w:pPr>
              <w:pStyle w:val="TableText"/>
              <w:spacing w:before="40" w:after="40"/>
              <w:jc w:val="center"/>
            </w:pPr>
            <w:r w:rsidRPr="00A431E1">
              <w:rPr>
                <w:color w:val="000000"/>
              </w:rPr>
              <w:t>51.9</w:t>
            </w:r>
          </w:p>
        </w:tc>
      </w:tr>
      <w:tr w:rsidR="00D81632" w:rsidRPr="00A431E1" w14:paraId="2FAA47D8" w14:textId="77777777" w:rsidTr="00457175">
        <w:tc>
          <w:tcPr>
            <w:tcW w:w="765" w:type="dxa"/>
            <w:vMerge w:val="restart"/>
            <w:tcBorders>
              <w:top w:val="single" w:sz="4" w:space="0" w:color="B6DFE0" w:themeColor="background1" w:themeTint="66"/>
            </w:tcBorders>
            <w:textDirection w:val="btLr"/>
          </w:tcPr>
          <w:p w14:paraId="22E6A3C6" w14:textId="0A9F13BF" w:rsidR="00D81632" w:rsidRPr="00A431E1" w:rsidRDefault="00D81632" w:rsidP="00C12C64">
            <w:pPr>
              <w:pStyle w:val="Number"/>
              <w:numPr>
                <w:ilvl w:val="0"/>
                <w:numId w:val="0"/>
              </w:numPr>
              <w:spacing w:before="40" w:after="40"/>
              <w:ind w:left="113" w:right="113"/>
              <w:jc w:val="center"/>
              <w:rPr>
                <w:rFonts w:cs="Segoe UI"/>
                <w:sz w:val="18"/>
                <w:szCs w:val="18"/>
              </w:rPr>
            </w:pPr>
            <w:r w:rsidRPr="00A431E1">
              <w:rPr>
                <w:rFonts w:cs="Segoe UI"/>
                <w:sz w:val="18"/>
                <w:szCs w:val="18"/>
              </w:rPr>
              <w:t>Age</w:t>
            </w:r>
          </w:p>
        </w:tc>
        <w:tc>
          <w:tcPr>
            <w:tcW w:w="2496" w:type="dxa"/>
            <w:tcBorders>
              <w:top w:val="single" w:sz="4" w:space="0" w:color="B6DFE0" w:themeColor="background1" w:themeTint="66"/>
            </w:tcBorders>
          </w:tcPr>
          <w:p w14:paraId="0525A7B8" w14:textId="789B8FA4" w:rsidR="00D81632" w:rsidRPr="00A431E1" w:rsidRDefault="00D81632" w:rsidP="00C12C64">
            <w:pPr>
              <w:pStyle w:val="TableText"/>
              <w:spacing w:before="40" w:after="40"/>
            </w:pPr>
            <w:r w:rsidRPr="00A431E1">
              <w:t>16</w:t>
            </w:r>
            <w:r w:rsidR="008D5735" w:rsidRPr="00A431E1">
              <w:t>–</w:t>
            </w:r>
            <w:r w:rsidRPr="00A431E1">
              <w:t>19</w:t>
            </w:r>
            <w:r w:rsidR="00574087" w:rsidRPr="00A431E1">
              <w:t xml:space="preserve"> </w:t>
            </w:r>
          </w:p>
        </w:tc>
        <w:tc>
          <w:tcPr>
            <w:tcW w:w="2409" w:type="dxa"/>
            <w:tcBorders>
              <w:top w:val="single" w:sz="4" w:space="0" w:color="B6DFE0" w:themeColor="background1" w:themeTint="66"/>
            </w:tcBorders>
            <w:vAlign w:val="center"/>
          </w:tcPr>
          <w:p w14:paraId="109FE795" w14:textId="1BDE10B2" w:rsidR="00D81632" w:rsidRPr="00A431E1" w:rsidRDefault="00D62390" w:rsidP="00C12C64">
            <w:pPr>
              <w:pStyle w:val="TableText"/>
              <w:spacing w:before="40" w:after="40"/>
              <w:jc w:val="center"/>
            </w:pPr>
            <w:r w:rsidRPr="00A431E1">
              <w:rPr>
                <w:color w:val="000000"/>
              </w:rPr>
              <w:t>42.1</w:t>
            </w:r>
          </w:p>
        </w:tc>
        <w:tc>
          <w:tcPr>
            <w:tcW w:w="2410" w:type="dxa"/>
            <w:tcBorders>
              <w:top w:val="single" w:sz="4" w:space="0" w:color="B6DFE0" w:themeColor="background1" w:themeTint="66"/>
            </w:tcBorders>
            <w:vAlign w:val="center"/>
          </w:tcPr>
          <w:p w14:paraId="6183F946" w14:textId="345EBA7B" w:rsidR="00D81632" w:rsidRPr="00A431E1" w:rsidRDefault="00D62390" w:rsidP="00C12C64">
            <w:pPr>
              <w:pStyle w:val="TableText"/>
              <w:spacing w:before="40" w:after="40"/>
              <w:jc w:val="center"/>
            </w:pPr>
            <w:r w:rsidRPr="00A431E1">
              <w:rPr>
                <w:color w:val="000000"/>
              </w:rPr>
              <w:t>37.2</w:t>
            </w:r>
          </w:p>
        </w:tc>
      </w:tr>
      <w:tr w:rsidR="00D81632" w:rsidRPr="00A431E1" w14:paraId="2BEDC3A8" w14:textId="77777777" w:rsidTr="00457175">
        <w:tc>
          <w:tcPr>
            <w:tcW w:w="765" w:type="dxa"/>
            <w:vMerge/>
            <w:textDirection w:val="btLr"/>
          </w:tcPr>
          <w:p w14:paraId="3292F2AD" w14:textId="77777777" w:rsidR="00D81632" w:rsidRPr="00A431E1" w:rsidRDefault="00D81632" w:rsidP="00C12C64">
            <w:pPr>
              <w:pStyle w:val="Number"/>
              <w:numPr>
                <w:ilvl w:val="0"/>
                <w:numId w:val="0"/>
              </w:numPr>
              <w:spacing w:before="40" w:after="40"/>
              <w:ind w:left="113" w:right="113"/>
              <w:jc w:val="center"/>
              <w:rPr>
                <w:rFonts w:cs="Segoe UI"/>
                <w:sz w:val="18"/>
                <w:szCs w:val="18"/>
              </w:rPr>
            </w:pPr>
          </w:p>
        </w:tc>
        <w:tc>
          <w:tcPr>
            <w:tcW w:w="2496" w:type="dxa"/>
          </w:tcPr>
          <w:p w14:paraId="4A749C15" w14:textId="4653E419" w:rsidR="00D81632" w:rsidRPr="00A431E1" w:rsidRDefault="00D81632" w:rsidP="00C12C64">
            <w:pPr>
              <w:pStyle w:val="TableText"/>
              <w:spacing w:before="40" w:after="40"/>
            </w:pPr>
            <w:r w:rsidRPr="00A431E1">
              <w:t>20</w:t>
            </w:r>
            <w:r w:rsidR="008D5735" w:rsidRPr="00A431E1">
              <w:t>–</w:t>
            </w:r>
            <w:r w:rsidRPr="00A431E1">
              <w:t>29</w:t>
            </w:r>
            <w:r w:rsidR="00574087" w:rsidRPr="00A431E1">
              <w:t xml:space="preserve"> </w:t>
            </w:r>
          </w:p>
        </w:tc>
        <w:tc>
          <w:tcPr>
            <w:tcW w:w="2409" w:type="dxa"/>
            <w:vAlign w:val="center"/>
          </w:tcPr>
          <w:p w14:paraId="7694A52C" w14:textId="4FF467BB" w:rsidR="00D81632" w:rsidRPr="00A431E1" w:rsidRDefault="00D62390" w:rsidP="00C12C64">
            <w:pPr>
              <w:pStyle w:val="TableText"/>
              <w:spacing w:before="40" w:after="40"/>
              <w:jc w:val="center"/>
            </w:pPr>
            <w:r w:rsidRPr="00A431E1">
              <w:rPr>
                <w:color w:val="000000"/>
              </w:rPr>
              <w:t>70.8</w:t>
            </w:r>
          </w:p>
        </w:tc>
        <w:tc>
          <w:tcPr>
            <w:tcW w:w="2410" w:type="dxa"/>
            <w:vAlign w:val="center"/>
          </w:tcPr>
          <w:p w14:paraId="3F917721" w14:textId="5D0895BC" w:rsidR="00D81632" w:rsidRPr="00A431E1" w:rsidRDefault="00D62390" w:rsidP="00C12C64">
            <w:pPr>
              <w:pStyle w:val="TableText"/>
              <w:spacing w:before="40" w:after="40"/>
              <w:jc w:val="center"/>
            </w:pPr>
            <w:r w:rsidRPr="00A431E1">
              <w:rPr>
                <w:color w:val="000000"/>
              </w:rPr>
              <w:t>60.3</w:t>
            </w:r>
          </w:p>
        </w:tc>
      </w:tr>
      <w:tr w:rsidR="00D81632" w:rsidRPr="00A431E1" w14:paraId="5CB34FEC" w14:textId="77777777" w:rsidTr="00457175">
        <w:tc>
          <w:tcPr>
            <w:tcW w:w="765" w:type="dxa"/>
            <w:vMerge/>
            <w:textDirection w:val="btLr"/>
          </w:tcPr>
          <w:p w14:paraId="5B77BC73" w14:textId="77777777" w:rsidR="00D81632" w:rsidRPr="00A431E1" w:rsidRDefault="00D81632" w:rsidP="00C12C64">
            <w:pPr>
              <w:pStyle w:val="Number"/>
              <w:numPr>
                <w:ilvl w:val="0"/>
                <w:numId w:val="0"/>
              </w:numPr>
              <w:spacing w:before="40" w:after="40"/>
              <w:ind w:left="113" w:right="113"/>
              <w:jc w:val="center"/>
              <w:rPr>
                <w:rFonts w:cs="Segoe UI"/>
                <w:sz w:val="18"/>
                <w:szCs w:val="18"/>
              </w:rPr>
            </w:pPr>
          </w:p>
        </w:tc>
        <w:tc>
          <w:tcPr>
            <w:tcW w:w="2496" w:type="dxa"/>
          </w:tcPr>
          <w:p w14:paraId="1B857F5E" w14:textId="289DB20F" w:rsidR="00D81632" w:rsidRPr="00A431E1" w:rsidRDefault="00D81632" w:rsidP="00C12C64">
            <w:pPr>
              <w:pStyle w:val="TableText"/>
              <w:spacing w:before="40" w:after="40"/>
            </w:pPr>
            <w:r w:rsidRPr="00A431E1">
              <w:t>30</w:t>
            </w:r>
            <w:r w:rsidR="008D5735" w:rsidRPr="00A431E1">
              <w:t>–</w:t>
            </w:r>
            <w:r w:rsidRPr="00A431E1">
              <w:t>39</w:t>
            </w:r>
            <w:r w:rsidR="00574087" w:rsidRPr="00A431E1">
              <w:t xml:space="preserve"> </w:t>
            </w:r>
          </w:p>
        </w:tc>
        <w:tc>
          <w:tcPr>
            <w:tcW w:w="2409" w:type="dxa"/>
            <w:vAlign w:val="center"/>
          </w:tcPr>
          <w:p w14:paraId="6B73E8BA" w14:textId="5674DEF7" w:rsidR="00D81632" w:rsidRPr="00A431E1" w:rsidRDefault="00D62390" w:rsidP="00C12C64">
            <w:pPr>
              <w:pStyle w:val="TableText"/>
              <w:spacing w:before="40" w:after="40"/>
              <w:jc w:val="center"/>
            </w:pPr>
            <w:r w:rsidRPr="00A431E1">
              <w:rPr>
                <w:color w:val="000000"/>
              </w:rPr>
              <w:t>65.7</w:t>
            </w:r>
          </w:p>
        </w:tc>
        <w:tc>
          <w:tcPr>
            <w:tcW w:w="2410" w:type="dxa"/>
            <w:vAlign w:val="center"/>
          </w:tcPr>
          <w:p w14:paraId="58B40E85" w14:textId="71EBFAF9" w:rsidR="00D81632" w:rsidRPr="00A431E1" w:rsidRDefault="00D62390" w:rsidP="00C12C64">
            <w:pPr>
              <w:pStyle w:val="TableText"/>
              <w:spacing w:before="40" w:after="40"/>
              <w:jc w:val="center"/>
            </w:pPr>
            <w:r w:rsidRPr="00A431E1">
              <w:rPr>
                <w:color w:val="000000"/>
              </w:rPr>
              <w:t>52.5</w:t>
            </w:r>
          </w:p>
        </w:tc>
      </w:tr>
      <w:tr w:rsidR="00D81632" w:rsidRPr="00A431E1" w14:paraId="0A91AFEE" w14:textId="77777777" w:rsidTr="00457175">
        <w:tc>
          <w:tcPr>
            <w:tcW w:w="765" w:type="dxa"/>
            <w:vMerge/>
            <w:textDirection w:val="btLr"/>
          </w:tcPr>
          <w:p w14:paraId="660DF1EA" w14:textId="77777777" w:rsidR="00D81632" w:rsidRPr="00A431E1" w:rsidRDefault="00D81632" w:rsidP="00C12C64">
            <w:pPr>
              <w:pStyle w:val="Number"/>
              <w:numPr>
                <w:ilvl w:val="0"/>
                <w:numId w:val="0"/>
              </w:numPr>
              <w:spacing w:before="40" w:after="40"/>
              <w:ind w:left="113" w:right="113"/>
              <w:jc w:val="center"/>
              <w:rPr>
                <w:rFonts w:cs="Segoe UI"/>
                <w:sz w:val="18"/>
                <w:szCs w:val="18"/>
              </w:rPr>
            </w:pPr>
          </w:p>
        </w:tc>
        <w:tc>
          <w:tcPr>
            <w:tcW w:w="2496" w:type="dxa"/>
          </w:tcPr>
          <w:p w14:paraId="40068E67" w14:textId="4A14D01C" w:rsidR="00D81632" w:rsidRPr="00A431E1" w:rsidRDefault="00D81632" w:rsidP="00C12C64">
            <w:pPr>
              <w:pStyle w:val="TableText"/>
              <w:spacing w:before="40" w:after="40"/>
            </w:pPr>
            <w:r w:rsidRPr="00A431E1">
              <w:t>40</w:t>
            </w:r>
            <w:r w:rsidR="008D5735" w:rsidRPr="00A431E1">
              <w:t>–</w:t>
            </w:r>
            <w:r w:rsidRPr="00A431E1">
              <w:t>49</w:t>
            </w:r>
            <w:r w:rsidR="00574087" w:rsidRPr="00A431E1">
              <w:t xml:space="preserve"> </w:t>
            </w:r>
          </w:p>
        </w:tc>
        <w:tc>
          <w:tcPr>
            <w:tcW w:w="2409" w:type="dxa"/>
            <w:vAlign w:val="center"/>
          </w:tcPr>
          <w:p w14:paraId="5691CA93" w14:textId="158080C6" w:rsidR="00D81632" w:rsidRPr="00A431E1" w:rsidRDefault="00D62390" w:rsidP="00C12C64">
            <w:pPr>
              <w:pStyle w:val="TableText"/>
              <w:spacing w:before="40" w:after="40"/>
              <w:jc w:val="center"/>
            </w:pPr>
            <w:r w:rsidRPr="00A431E1">
              <w:rPr>
                <w:color w:val="000000"/>
              </w:rPr>
              <w:t>55.1</w:t>
            </w:r>
          </w:p>
        </w:tc>
        <w:tc>
          <w:tcPr>
            <w:tcW w:w="2410" w:type="dxa"/>
            <w:vAlign w:val="center"/>
          </w:tcPr>
          <w:p w14:paraId="32155C58" w14:textId="5A9B7D7A" w:rsidR="00D81632" w:rsidRPr="00A431E1" w:rsidRDefault="00D62390" w:rsidP="00C12C64">
            <w:pPr>
              <w:pStyle w:val="TableText"/>
              <w:spacing w:before="40" w:after="40"/>
              <w:jc w:val="center"/>
            </w:pPr>
            <w:r w:rsidRPr="00A431E1">
              <w:rPr>
                <w:color w:val="000000"/>
              </w:rPr>
              <w:t>53.5</w:t>
            </w:r>
          </w:p>
        </w:tc>
      </w:tr>
      <w:tr w:rsidR="00D81632" w:rsidRPr="00A431E1" w14:paraId="224514B1" w14:textId="77777777" w:rsidTr="00457175">
        <w:tc>
          <w:tcPr>
            <w:tcW w:w="765" w:type="dxa"/>
            <w:vMerge/>
            <w:textDirection w:val="btLr"/>
          </w:tcPr>
          <w:p w14:paraId="1216EFBE" w14:textId="77777777" w:rsidR="00D81632" w:rsidRPr="00A431E1" w:rsidRDefault="00D81632" w:rsidP="00C12C64">
            <w:pPr>
              <w:pStyle w:val="Number"/>
              <w:numPr>
                <w:ilvl w:val="0"/>
                <w:numId w:val="0"/>
              </w:numPr>
              <w:spacing w:before="40" w:after="40"/>
              <w:ind w:left="113" w:right="113"/>
              <w:jc w:val="center"/>
              <w:rPr>
                <w:rFonts w:cs="Segoe UI"/>
                <w:sz w:val="18"/>
                <w:szCs w:val="18"/>
              </w:rPr>
            </w:pPr>
          </w:p>
        </w:tc>
        <w:tc>
          <w:tcPr>
            <w:tcW w:w="2496" w:type="dxa"/>
          </w:tcPr>
          <w:p w14:paraId="14F7FAEE" w14:textId="2E6CC218" w:rsidR="00D81632" w:rsidRPr="00A431E1" w:rsidRDefault="00D81632" w:rsidP="00C12C64">
            <w:pPr>
              <w:pStyle w:val="TableText"/>
              <w:spacing w:before="40" w:after="40"/>
            </w:pPr>
            <w:r w:rsidRPr="00A431E1">
              <w:t>50</w:t>
            </w:r>
            <w:r w:rsidR="008D5735" w:rsidRPr="00A431E1">
              <w:t>–</w:t>
            </w:r>
            <w:r w:rsidRPr="00A431E1">
              <w:t>59</w:t>
            </w:r>
            <w:r w:rsidR="00574087" w:rsidRPr="00A431E1">
              <w:t xml:space="preserve"> </w:t>
            </w:r>
          </w:p>
        </w:tc>
        <w:tc>
          <w:tcPr>
            <w:tcW w:w="2409" w:type="dxa"/>
            <w:vAlign w:val="center"/>
          </w:tcPr>
          <w:p w14:paraId="08624B10" w14:textId="0A83F48E" w:rsidR="00D81632" w:rsidRPr="00A431E1" w:rsidRDefault="00D62390" w:rsidP="00C12C64">
            <w:pPr>
              <w:pStyle w:val="TableText"/>
              <w:spacing w:before="40" w:after="40"/>
              <w:jc w:val="center"/>
            </w:pPr>
            <w:r w:rsidRPr="00A431E1">
              <w:rPr>
                <w:color w:val="000000"/>
              </w:rPr>
              <w:t>40.9</w:t>
            </w:r>
          </w:p>
        </w:tc>
        <w:tc>
          <w:tcPr>
            <w:tcW w:w="2410" w:type="dxa"/>
            <w:vAlign w:val="center"/>
          </w:tcPr>
          <w:p w14:paraId="3DE66D0B" w14:textId="419BA35F" w:rsidR="00D81632" w:rsidRPr="00A431E1" w:rsidRDefault="00D62390" w:rsidP="00C12C64">
            <w:pPr>
              <w:pStyle w:val="TableText"/>
              <w:spacing w:before="40" w:after="40"/>
              <w:jc w:val="center"/>
            </w:pPr>
            <w:r w:rsidRPr="00A431E1">
              <w:rPr>
                <w:color w:val="000000"/>
              </w:rPr>
              <w:t>48.8</w:t>
            </w:r>
          </w:p>
        </w:tc>
      </w:tr>
      <w:tr w:rsidR="00D81632" w:rsidRPr="00A431E1" w14:paraId="3AAB20B4" w14:textId="77777777" w:rsidTr="00457175">
        <w:tc>
          <w:tcPr>
            <w:tcW w:w="765" w:type="dxa"/>
            <w:vMerge/>
            <w:tcBorders>
              <w:bottom w:val="single" w:sz="4" w:space="0" w:color="B6DFE0" w:themeColor="background1" w:themeTint="66"/>
            </w:tcBorders>
            <w:textDirection w:val="btLr"/>
          </w:tcPr>
          <w:p w14:paraId="4F378D36" w14:textId="77777777" w:rsidR="00D81632" w:rsidRPr="00A431E1" w:rsidRDefault="00D81632" w:rsidP="00C12C64">
            <w:pPr>
              <w:pStyle w:val="Number"/>
              <w:numPr>
                <w:ilvl w:val="0"/>
                <w:numId w:val="0"/>
              </w:numPr>
              <w:spacing w:before="40" w:after="40"/>
              <w:ind w:left="113" w:right="113"/>
              <w:jc w:val="center"/>
              <w:rPr>
                <w:rFonts w:cs="Segoe UI"/>
                <w:sz w:val="18"/>
                <w:szCs w:val="18"/>
              </w:rPr>
            </w:pPr>
          </w:p>
        </w:tc>
        <w:tc>
          <w:tcPr>
            <w:tcW w:w="2496" w:type="dxa"/>
            <w:tcBorders>
              <w:bottom w:val="single" w:sz="4" w:space="0" w:color="B6DFE0" w:themeColor="background1" w:themeTint="66"/>
            </w:tcBorders>
          </w:tcPr>
          <w:p w14:paraId="21313253" w14:textId="77777777" w:rsidR="00D81632" w:rsidRPr="00A431E1" w:rsidRDefault="00D81632" w:rsidP="00C12C64">
            <w:pPr>
              <w:pStyle w:val="TableText"/>
              <w:spacing w:before="40" w:after="40"/>
            </w:pPr>
            <w:r w:rsidRPr="00A431E1">
              <w:t>60+</w:t>
            </w:r>
          </w:p>
        </w:tc>
        <w:tc>
          <w:tcPr>
            <w:tcW w:w="2409" w:type="dxa"/>
            <w:tcBorders>
              <w:bottom w:val="single" w:sz="4" w:space="0" w:color="B6DFE0" w:themeColor="background1" w:themeTint="66"/>
            </w:tcBorders>
            <w:vAlign w:val="center"/>
          </w:tcPr>
          <w:p w14:paraId="77646E98" w14:textId="22F19C76" w:rsidR="00D81632" w:rsidRPr="00A431E1" w:rsidRDefault="00D62390" w:rsidP="00C12C64">
            <w:pPr>
              <w:pStyle w:val="TableText"/>
              <w:spacing w:before="40" w:after="40"/>
              <w:jc w:val="center"/>
            </w:pPr>
            <w:r w:rsidRPr="00A431E1">
              <w:rPr>
                <w:color w:val="000000"/>
              </w:rPr>
              <w:t>53.1</w:t>
            </w:r>
          </w:p>
        </w:tc>
        <w:tc>
          <w:tcPr>
            <w:tcW w:w="2410" w:type="dxa"/>
            <w:tcBorders>
              <w:bottom w:val="single" w:sz="4" w:space="0" w:color="B6DFE0" w:themeColor="background1" w:themeTint="66"/>
            </w:tcBorders>
            <w:vAlign w:val="center"/>
          </w:tcPr>
          <w:p w14:paraId="62F3B241" w14:textId="5F69DBCC" w:rsidR="00D81632" w:rsidRPr="00A431E1" w:rsidRDefault="00D62390" w:rsidP="00C12C64">
            <w:pPr>
              <w:pStyle w:val="TableText"/>
              <w:spacing w:before="40" w:after="40"/>
              <w:jc w:val="center"/>
            </w:pPr>
            <w:r w:rsidRPr="00A431E1">
              <w:rPr>
                <w:color w:val="000000"/>
              </w:rPr>
              <w:t>43.3</w:t>
            </w:r>
          </w:p>
        </w:tc>
      </w:tr>
      <w:tr w:rsidR="00D81632" w:rsidRPr="00A431E1" w14:paraId="36E98836" w14:textId="77777777" w:rsidTr="00457175">
        <w:tc>
          <w:tcPr>
            <w:tcW w:w="765" w:type="dxa"/>
            <w:vMerge w:val="restart"/>
            <w:tcBorders>
              <w:top w:val="single" w:sz="4" w:space="0" w:color="B6DFE0" w:themeColor="background1" w:themeTint="66"/>
            </w:tcBorders>
            <w:textDirection w:val="btLr"/>
          </w:tcPr>
          <w:p w14:paraId="4A09BB2B" w14:textId="6298AB8E" w:rsidR="00D81632" w:rsidRPr="00A431E1" w:rsidRDefault="00D81632" w:rsidP="00C12C64">
            <w:pPr>
              <w:pStyle w:val="Number"/>
              <w:numPr>
                <w:ilvl w:val="0"/>
                <w:numId w:val="0"/>
              </w:numPr>
              <w:spacing w:before="40" w:after="40"/>
              <w:ind w:left="113" w:right="113"/>
              <w:jc w:val="center"/>
              <w:rPr>
                <w:rFonts w:cs="Segoe UI"/>
                <w:sz w:val="18"/>
                <w:szCs w:val="18"/>
              </w:rPr>
            </w:pPr>
            <w:r w:rsidRPr="00A431E1">
              <w:rPr>
                <w:rFonts w:cs="Segoe UI"/>
                <w:sz w:val="18"/>
                <w:szCs w:val="18"/>
              </w:rPr>
              <w:t>Ethnicity</w:t>
            </w:r>
            <w:r w:rsidR="00B911B2" w:rsidRPr="00A431E1">
              <w:rPr>
                <w:rFonts w:cs="Segoe UI"/>
                <w:sz w:val="18"/>
                <w:szCs w:val="18"/>
              </w:rPr>
              <w:t xml:space="preserve"> (prioritised)</w:t>
            </w:r>
          </w:p>
        </w:tc>
        <w:tc>
          <w:tcPr>
            <w:tcW w:w="2496" w:type="dxa"/>
            <w:tcBorders>
              <w:top w:val="single" w:sz="4" w:space="0" w:color="B6DFE0" w:themeColor="background1" w:themeTint="66"/>
            </w:tcBorders>
          </w:tcPr>
          <w:p w14:paraId="725E4B2B" w14:textId="3E3593DF" w:rsidR="00D81632" w:rsidRPr="00A431E1" w:rsidRDefault="00D81632" w:rsidP="00C12C64">
            <w:pPr>
              <w:pStyle w:val="TableText"/>
              <w:spacing w:before="40" w:after="40"/>
            </w:pPr>
            <w:r w:rsidRPr="00A431E1">
              <w:t xml:space="preserve">European </w:t>
            </w:r>
          </w:p>
        </w:tc>
        <w:tc>
          <w:tcPr>
            <w:tcW w:w="2409" w:type="dxa"/>
            <w:tcBorders>
              <w:top w:val="single" w:sz="4" w:space="0" w:color="B6DFE0" w:themeColor="background1" w:themeTint="66"/>
            </w:tcBorders>
            <w:vAlign w:val="center"/>
          </w:tcPr>
          <w:p w14:paraId="267695B4" w14:textId="4EA1BE66" w:rsidR="00D81632" w:rsidRPr="00A431E1" w:rsidRDefault="00D62390" w:rsidP="00C12C64">
            <w:pPr>
              <w:pStyle w:val="TableText"/>
              <w:spacing w:before="40" w:after="40"/>
              <w:jc w:val="center"/>
            </w:pPr>
            <w:r w:rsidRPr="00A431E1">
              <w:rPr>
                <w:color w:val="000000"/>
              </w:rPr>
              <w:t>59.8</w:t>
            </w:r>
          </w:p>
        </w:tc>
        <w:tc>
          <w:tcPr>
            <w:tcW w:w="2410" w:type="dxa"/>
            <w:tcBorders>
              <w:top w:val="single" w:sz="4" w:space="0" w:color="B6DFE0" w:themeColor="background1" w:themeTint="66"/>
            </w:tcBorders>
            <w:vAlign w:val="center"/>
          </w:tcPr>
          <w:p w14:paraId="2E59CF37" w14:textId="2B5B5663" w:rsidR="00D81632" w:rsidRPr="00A431E1" w:rsidRDefault="00D62390" w:rsidP="00C12C64">
            <w:pPr>
              <w:pStyle w:val="TableText"/>
              <w:spacing w:before="40" w:after="40"/>
              <w:jc w:val="center"/>
            </w:pPr>
            <w:r w:rsidRPr="00A431E1">
              <w:rPr>
                <w:color w:val="000000"/>
              </w:rPr>
              <w:t>53.1</w:t>
            </w:r>
          </w:p>
        </w:tc>
      </w:tr>
      <w:tr w:rsidR="00D81632" w:rsidRPr="00A431E1" w14:paraId="04EEB568" w14:textId="77777777" w:rsidTr="00457175">
        <w:tc>
          <w:tcPr>
            <w:tcW w:w="765" w:type="dxa"/>
            <w:vMerge/>
            <w:textDirection w:val="btLr"/>
          </w:tcPr>
          <w:p w14:paraId="381B5496" w14:textId="77777777" w:rsidR="00D81632" w:rsidRPr="00A431E1" w:rsidRDefault="00D81632" w:rsidP="00C12C64">
            <w:pPr>
              <w:pStyle w:val="Number"/>
              <w:numPr>
                <w:ilvl w:val="0"/>
                <w:numId w:val="0"/>
              </w:numPr>
              <w:spacing w:before="40" w:after="40"/>
              <w:ind w:left="113" w:right="113"/>
              <w:jc w:val="center"/>
              <w:rPr>
                <w:rFonts w:cs="Segoe UI"/>
                <w:sz w:val="18"/>
                <w:szCs w:val="18"/>
              </w:rPr>
            </w:pPr>
          </w:p>
        </w:tc>
        <w:tc>
          <w:tcPr>
            <w:tcW w:w="2496" w:type="dxa"/>
          </w:tcPr>
          <w:p w14:paraId="0B88D796" w14:textId="77777777" w:rsidR="00D81632" w:rsidRPr="00A431E1" w:rsidRDefault="00D81632" w:rsidP="00C12C64">
            <w:pPr>
              <w:pStyle w:val="TableText"/>
              <w:spacing w:before="40" w:after="40"/>
            </w:pPr>
            <w:r w:rsidRPr="00A431E1">
              <w:t xml:space="preserve">Māori </w:t>
            </w:r>
          </w:p>
        </w:tc>
        <w:tc>
          <w:tcPr>
            <w:tcW w:w="2409" w:type="dxa"/>
            <w:vAlign w:val="center"/>
          </w:tcPr>
          <w:p w14:paraId="1BC347D9" w14:textId="09F3F37B" w:rsidR="00D81632" w:rsidRPr="00A431E1" w:rsidRDefault="00D62390" w:rsidP="00C12C64">
            <w:pPr>
              <w:pStyle w:val="TableText"/>
              <w:spacing w:before="40" w:after="40"/>
              <w:jc w:val="center"/>
            </w:pPr>
            <w:r w:rsidRPr="00A431E1">
              <w:rPr>
                <w:color w:val="000000"/>
              </w:rPr>
              <w:t>56.6</w:t>
            </w:r>
          </w:p>
        </w:tc>
        <w:tc>
          <w:tcPr>
            <w:tcW w:w="2410" w:type="dxa"/>
            <w:vAlign w:val="center"/>
          </w:tcPr>
          <w:p w14:paraId="2DA805B5" w14:textId="71D91E97" w:rsidR="00D81632" w:rsidRPr="00A431E1" w:rsidRDefault="00D62390" w:rsidP="00C12C64">
            <w:pPr>
              <w:pStyle w:val="TableText"/>
              <w:spacing w:before="40" w:after="40"/>
              <w:jc w:val="center"/>
            </w:pPr>
            <w:r w:rsidRPr="00A431E1">
              <w:rPr>
                <w:color w:val="000000"/>
              </w:rPr>
              <w:t>41.8</w:t>
            </w:r>
          </w:p>
        </w:tc>
      </w:tr>
      <w:tr w:rsidR="00D81632" w:rsidRPr="00A431E1" w14:paraId="2A933AA4" w14:textId="77777777" w:rsidTr="00457175">
        <w:tc>
          <w:tcPr>
            <w:tcW w:w="765" w:type="dxa"/>
            <w:vMerge/>
            <w:textDirection w:val="btLr"/>
          </w:tcPr>
          <w:p w14:paraId="54B20AA1" w14:textId="77777777" w:rsidR="00D81632" w:rsidRPr="00A431E1" w:rsidRDefault="00D81632" w:rsidP="00C12C64">
            <w:pPr>
              <w:pStyle w:val="Number"/>
              <w:numPr>
                <w:ilvl w:val="0"/>
                <w:numId w:val="0"/>
              </w:numPr>
              <w:spacing w:before="40" w:after="40"/>
              <w:ind w:left="113" w:right="113"/>
              <w:jc w:val="center"/>
              <w:rPr>
                <w:rFonts w:cs="Segoe UI"/>
                <w:sz w:val="18"/>
                <w:szCs w:val="18"/>
              </w:rPr>
            </w:pPr>
          </w:p>
        </w:tc>
        <w:tc>
          <w:tcPr>
            <w:tcW w:w="2496" w:type="dxa"/>
          </w:tcPr>
          <w:p w14:paraId="4D4EB700" w14:textId="3FB4D12A" w:rsidR="00D81632" w:rsidRPr="00A431E1" w:rsidRDefault="00D81632" w:rsidP="00C12C64">
            <w:pPr>
              <w:pStyle w:val="TableText"/>
              <w:spacing w:before="40" w:after="40"/>
            </w:pPr>
            <w:r w:rsidRPr="00A431E1">
              <w:t xml:space="preserve">Pacific </w:t>
            </w:r>
            <w:r w:rsidR="00A6345E">
              <w:t>peoples</w:t>
            </w:r>
          </w:p>
        </w:tc>
        <w:tc>
          <w:tcPr>
            <w:tcW w:w="2409" w:type="dxa"/>
            <w:vAlign w:val="center"/>
          </w:tcPr>
          <w:p w14:paraId="5FCF6625" w14:textId="33D4FC77" w:rsidR="00D81632" w:rsidRPr="00A431E1" w:rsidRDefault="00D62390" w:rsidP="00C12C64">
            <w:pPr>
              <w:pStyle w:val="TableText"/>
              <w:spacing w:before="40" w:after="40"/>
              <w:jc w:val="center"/>
            </w:pPr>
            <w:r w:rsidRPr="00A431E1">
              <w:rPr>
                <w:color w:val="000000"/>
              </w:rPr>
              <w:t>70.4</w:t>
            </w:r>
          </w:p>
        </w:tc>
        <w:tc>
          <w:tcPr>
            <w:tcW w:w="2410" w:type="dxa"/>
            <w:vAlign w:val="center"/>
          </w:tcPr>
          <w:p w14:paraId="328E8FE7" w14:textId="0D9F78DE" w:rsidR="00D81632" w:rsidRPr="00A431E1" w:rsidRDefault="00D62390" w:rsidP="00C12C64">
            <w:pPr>
              <w:pStyle w:val="TableText"/>
              <w:spacing w:before="40" w:after="40"/>
              <w:jc w:val="center"/>
            </w:pPr>
            <w:r w:rsidRPr="00A431E1">
              <w:rPr>
                <w:color w:val="000000"/>
              </w:rPr>
              <w:t>64.7</w:t>
            </w:r>
          </w:p>
        </w:tc>
      </w:tr>
      <w:tr w:rsidR="00D81632" w:rsidRPr="00A431E1" w14:paraId="14D93BAF" w14:textId="77777777" w:rsidTr="00457175">
        <w:tc>
          <w:tcPr>
            <w:tcW w:w="765" w:type="dxa"/>
            <w:vMerge/>
            <w:textDirection w:val="btLr"/>
          </w:tcPr>
          <w:p w14:paraId="6D3D6976" w14:textId="77777777" w:rsidR="00D81632" w:rsidRPr="00A431E1" w:rsidRDefault="00D81632" w:rsidP="00C12C64">
            <w:pPr>
              <w:pStyle w:val="Number"/>
              <w:numPr>
                <w:ilvl w:val="0"/>
                <w:numId w:val="0"/>
              </w:numPr>
              <w:spacing w:before="40" w:after="40"/>
              <w:ind w:left="113" w:right="113"/>
              <w:jc w:val="center"/>
              <w:rPr>
                <w:rFonts w:cs="Segoe UI"/>
                <w:sz w:val="18"/>
                <w:szCs w:val="18"/>
              </w:rPr>
            </w:pPr>
          </w:p>
        </w:tc>
        <w:tc>
          <w:tcPr>
            <w:tcW w:w="2496" w:type="dxa"/>
          </w:tcPr>
          <w:p w14:paraId="6803C36F" w14:textId="77777777" w:rsidR="00D81632" w:rsidRPr="00A431E1" w:rsidRDefault="00D81632" w:rsidP="00C12C64">
            <w:pPr>
              <w:pStyle w:val="TableText"/>
              <w:spacing w:before="40" w:after="40"/>
            </w:pPr>
            <w:r w:rsidRPr="00A431E1">
              <w:t>Asian</w:t>
            </w:r>
          </w:p>
        </w:tc>
        <w:tc>
          <w:tcPr>
            <w:tcW w:w="2409" w:type="dxa"/>
            <w:vAlign w:val="center"/>
          </w:tcPr>
          <w:p w14:paraId="736D64FE" w14:textId="47E8595C" w:rsidR="00D81632" w:rsidRPr="00A431E1" w:rsidRDefault="00D62390" w:rsidP="00C12C64">
            <w:pPr>
              <w:pStyle w:val="TableText"/>
              <w:spacing w:before="40" w:after="40"/>
              <w:jc w:val="center"/>
            </w:pPr>
            <w:r w:rsidRPr="00A431E1">
              <w:rPr>
                <w:color w:val="000000"/>
              </w:rPr>
              <w:t>71.6</w:t>
            </w:r>
          </w:p>
        </w:tc>
        <w:tc>
          <w:tcPr>
            <w:tcW w:w="2410" w:type="dxa"/>
            <w:vAlign w:val="center"/>
          </w:tcPr>
          <w:p w14:paraId="46C86526" w14:textId="26414A6D" w:rsidR="00D81632" w:rsidRPr="00A431E1" w:rsidRDefault="00D62390" w:rsidP="00C12C64">
            <w:pPr>
              <w:pStyle w:val="TableText"/>
              <w:spacing w:before="40" w:after="40"/>
              <w:jc w:val="center"/>
            </w:pPr>
            <w:r w:rsidRPr="00A431E1">
              <w:rPr>
                <w:color w:val="000000"/>
              </w:rPr>
              <w:t>49.5</w:t>
            </w:r>
          </w:p>
        </w:tc>
      </w:tr>
      <w:tr w:rsidR="00D81632" w:rsidRPr="00A431E1" w14:paraId="19F971A2" w14:textId="77777777" w:rsidTr="00457175">
        <w:tc>
          <w:tcPr>
            <w:tcW w:w="765" w:type="dxa"/>
            <w:vMerge/>
            <w:tcBorders>
              <w:bottom w:val="single" w:sz="4" w:space="0" w:color="B6DFE0" w:themeColor="background1" w:themeTint="66"/>
            </w:tcBorders>
            <w:textDirection w:val="btLr"/>
          </w:tcPr>
          <w:p w14:paraId="6CD353CE" w14:textId="77777777" w:rsidR="00D81632" w:rsidRPr="00A431E1" w:rsidRDefault="00D81632" w:rsidP="00C12C64">
            <w:pPr>
              <w:pStyle w:val="Number"/>
              <w:numPr>
                <w:ilvl w:val="0"/>
                <w:numId w:val="0"/>
              </w:numPr>
              <w:spacing w:before="40" w:after="40"/>
              <w:ind w:left="113" w:right="113"/>
              <w:jc w:val="center"/>
              <w:rPr>
                <w:rFonts w:cs="Segoe UI"/>
                <w:sz w:val="18"/>
                <w:szCs w:val="18"/>
              </w:rPr>
            </w:pPr>
          </w:p>
        </w:tc>
        <w:tc>
          <w:tcPr>
            <w:tcW w:w="2496" w:type="dxa"/>
            <w:tcBorders>
              <w:bottom w:val="single" w:sz="4" w:space="0" w:color="B6DFE0" w:themeColor="background1" w:themeTint="66"/>
            </w:tcBorders>
          </w:tcPr>
          <w:p w14:paraId="0242FEA0" w14:textId="77777777" w:rsidR="00D81632" w:rsidRPr="00A431E1" w:rsidRDefault="00D81632" w:rsidP="00C12C64">
            <w:pPr>
              <w:pStyle w:val="TableText"/>
              <w:spacing w:before="40" w:after="40"/>
            </w:pPr>
            <w:r w:rsidRPr="00A431E1">
              <w:t>MELAA or other</w:t>
            </w:r>
          </w:p>
        </w:tc>
        <w:tc>
          <w:tcPr>
            <w:tcW w:w="2409" w:type="dxa"/>
            <w:tcBorders>
              <w:bottom w:val="single" w:sz="4" w:space="0" w:color="B6DFE0" w:themeColor="background1" w:themeTint="66"/>
            </w:tcBorders>
            <w:vAlign w:val="center"/>
          </w:tcPr>
          <w:p w14:paraId="5F2EEC1B" w14:textId="50A2324B" w:rsidR="00D81632" w:rsidRPr="00A431E1" w:rsidRDefault="00D62390" w:rsidP="00C12C64">
            <w:pPr>
              <w:pStyle w:val="TableText"/>
              <w:spacing w:before="40" w:after="40"/>
              <w:jc w:val="center"/>
            </w:pPr>
            <w:r w:rsidRPr="00A431E1">
              <w:rPr>
                <w:color w:val="000000"/>
              </w:rPr>
              <w:t>75.7</w:t>
            </w:r>
          </w:p>
        </w:tc>
        <w:tc>
          <w:tcPr>
            <w:tcW w:w="2410" w:type="dxa"/>
            <w:tcBorders>
              <w:bottom w:val="single" w:sz="4" w:space="0" w:color="B6DFE0" w:themeColor="background1" w:themeTint="66"/>
            </w:tcBorders>
            <w:vAlign w:val="center"/>
          </w:tcPr>
          <w:p w14:paraId="2624B98E" w14:textId="59906949" w:rsidR="00D81632" w:rsidRPr="00A431E1" w:rsidRDefault="00D62390" w:rsidP="00C12C64">
            <w:pPr>
              <w:pStyle w:val="TableText"/>
              <w:spacing w:before="40" w:after="40"/>
              <w:jc w:val="center"/>
            </w:pPr>
            <w:r w:rsidRPr="00A431E1">
              <w:rPr>
                <w:color w:val="000000"/>
              </w:rPr>
              <w:t>63.9</w:t>
            </w:r>
          </w:p>
        </w:tc>
      </w:tr>
      <w:tr w:rsidR="00D81632" w:rsidRPr="00A431E1" w14:paraId="7FBD36B8" w14:textId="77777777" w:rsidTr="00457175">
        <w:tc>
          <w:tcPr>
            <w:tcW w:w="765" w:type="dxa"/>
            <w:vMerge w:val="restart"/>
            <w:tcBorders>
              <w:top w:val="single" w:sz="4" w:space="0" w:color="B6DFE0" w:themeColor="background1" w:themeTint="66"/>
            </w:tcBorders>
            <w:textDirection w:val="btLr"/>
          </w:tcPr>
          <w:p w14:paraId="118900F6" w14:textId="13C538AB" w:rsidR="00D81632" w:rsidRPr="00A431E1" w:rsidRDefault="00D81632" w:rsidP="00C12C64">
            <w:pPr>
              <w:pStyle w:val="Number"/>
              <w:numPr>
                <w:ilvl w:val="0"/>
                <w:numId w:val="0"/>
              </w:numPr>
              <w:spacing w:before="40" w:after="40"/>
              <w:ind w:left="113" w:right="113"/>
              <w:jc w:val="center"/>
              <w:rPr>
                <w:rFonts w:cs="Segoe UI"/>
                <w:sz w:val="18"/>
                <w:szCs w:val="18"/>
              </w:rPr>
            </w:pPr>
            <w:r w:rsidRPr="00A431E1">
              <w:rPr>
                <w:rFonts w:cs="Segoe UI"/>
                <w:sz w:val="18"/>
                <w:szCs w:val="18"/>
              </w:rPr>
              <w:t>Residence in New Zealand</w:t>
            </w:r>
          </w:p>
        </w:tc>
        <w:tc>
          <w:tcPr>
            <w:tcW w:w="2496" w:type="dxa"/>
            <w:tcBorders>
              <w:top w:val="single" w:sz="4" w:space="0" w:color="B6DFE0" w:themeColor="background1" w:themeTint="66"/>
            </w:tcBorders>
          </w:tcPr>
          <w:p w14:paraId="4FF69E2E" w14:textId="77777777" w:rsidR="00D81632" w:rsidRPr="00A431E1" w:rsidRDefault="00D81632" w:rsidP="00C12C64">
            <w:pPr>
              <w:pStyle w:val="TableText"/>
              <w:spacing w:before="40" w:after="40"/>
            </w:pPr>
            <w:r w:rsidRPr="00A431E1">
              <w:t>Auckland</w:t>
            </w:r>
          </w:p>
        </w:tc>
        <w:tc>
          <w:tcPr>
            <w:tcW w:w="2409" w:type="dxa"/>
            <w:tcBorders>
              <w:top w:val="single" w:sz="4" w:space="0" w:color="B6DFE0" w:themeColor="background1" w:themeTint="66"/>
            </w:tcBorders>
            <w:vAlign w:val="center"/>
          </w:tcPr>
          <w:p w14:paraId="431F291F" w14:textId="04667CBD" w:rsidR="00D81632" w:rsidRPr="00A431E1" w:rsidRDefault="00D62390" w:rsidP="00C12C64">
            <w:pPr>
              <w:pStyle w:val="TableText"/>
              <w:spacing w:before="40" w:after="40"/>
              <w:jc w:val="center"/>
            </w:pPr>
            <w:r w:rsidRPr="00A431E1">
              <w:rPr>
                <w:color w:val="000000"/>
              </w:rPr>
              <w:t>63.7</w:t>
            </w:r>
          </w:p>
        </w:tc>
        <w:tc>
          <w:tcPr>
            <w:tcW w:w="2410" w:type="dxa"/>
            <w:tcBorders>
              <w:top w:val="single" w:sz="4" w:space="0" w:color="B6DFE0" w:themeColor="background1" w:themeTint="66"/>
            </w:tcBorders>
            <w:vAlign w:val="center"/>
          </w:tcPr>
          <w:p w14:paraId="1D795F02" w14:textId="20B975A0" w:rsidR="00D81632" w:rsidRPr="00A431E1" w:rsidRDefault="00D62390" w:rsidP="00C12C64">
            <w:pPr>
              <w:pStyle w:val="TableText"/>
              <w:spacing w:before="40" w:after="40"/>
              <w:jc w:val="center"/>
            </w:pPr>
            <w:r w:rsidRPr="00A431E1">
              <w:rPr>
                <w:color w:val="000000"/>
              </w:rPr>
              <w:t>52.7</w:t>
            </w:r>
          </w:p>
        </w:tc>
      </w:tr>
      <w:tr w:rsidR="00D81632" w:rsidRPr="00A431E1" w14:paraId="5E359E86" w14:textId="77777777" w:rsidTr="00457175">
        <w:tc>
          <w:tcPr>
            <w:tcW w:w="765" w:type="dxa"/>
            <w:vMerge/>
          </w:tcPr>
          <w:p w14:paraId="18E93253" w14:textId="77777777" w:rsidR="00D81632" w:rsidRPr="00A431E1" w:rsidRDefault="00D81632" w:rsidP="00C12C64">
            <w:pPr>
              <w:pStyle w:val="Number"/>
              <w:numPr>
                <w:ilvl w:val="0"/>
                <w:numId w:val="0"/>
              </w:numPr>
              <w:spacing w:before="40" w:after="40"/>
              <w:rPr>
                <w:rFonts w:cs="Segoe UI"/>
                <w:sz w:val="18"/>
                <w:szCs w:val="18"/>
              </w:rPr>
            </w:pPr>
          </w:p>
        </w:tc>
        <w:tc>
          <w:tcPr>
            <w:tcW w:w="2496" w:type="dxa"/>
          </w:tcPr>
          <w:p w14:paraId="453C48D5" w14:textId="77777777" w:rsidR="00D81632" w:rsidRPr="00A431E1" w:rsidRDefault="00D81632" w:rsidP="00C12C64">
            <w:pPr>
              <w:pStyle w:val="TableText"/>
              <w:spacing w:before="40" w:after="40"/>
            </w:pPr>
            <w:r w:rsidRPr="00A431E1">
              <w:t>Waikato</w:t>
            </w:r>
          </w:p>
        </w:tc>
        <w:tc>
          <w:tcPr>
            <w:tcW w:w="2409" w:type="dxa"/>
            <w:vAlign w:val="center"/>
          </w:tcPr>
          <w:p w14:paraId="34C2F370" w14:textId="4C034FBB" w:rsidR="00D81632" w:rsidRPr="00A431E1" w:rsidRDefault="00D62390" w:rsidP="00C12C64">
            <w:pPr>
              <w:pStyle w:val="TableText"/>
              <w:spacing w:before="40" w:after="40"/>
              <w:jc w:val="center"/>
            </w:pPr>
            <w:r w:rsidRPr="00A431E1">
              <w:rPr>
                <w:color w:val="000000"/>
              </w:rPr>
              <w:t>41.1</w:t>
            </w:r>
          </w:p>
        </w:tc>
        <w:tc>
          <w:tcPr>
            <w:tcW w:w="2410" w:type="dxa"/>
            <w:vAlign w:val="center"/>
          </w:tcPr>
          <w:p w14:paraId="3601E448" w14:textId="7E494C31" w:rsidR="00D81632" w:rsidRPr="00A431E1" w:rsidRDefault="00D62390" w:rsidP="00C12C64">
            <w:pPr>
              <w:pStyle w:val="TableText"/>
              <w:spacing w:before="40" w:after="40"/>
              <w:jc w:val="center"/>
            </w:pPr>
            <w:r w:rsidRPr="00A431E1">
              <w:rPr>
                <w:color w:val="000000"/>
              </w:rPr>
              <w:t>42.9</w:t>
            </w:r>
          </w:p>
        </w:tc>
      </w:tr>
      <w:tr w:rsidR="00D81632" w:rsidRPr="00A431E1" w14:paraId="57F16BEF" w14:textId="77777777" w:rsidTr="00457175">
        <w:tc>
          <w:tcPr>
            <w:tcW w:w="765" w:type="dxa"/>
            <w:vMerge/>
          </w:tcPr>
          <w:p w14:paraId="4A0F550B" w14:textId="77777777" w:rsidR="00D81632" w:rsidRPr="00A431E1" w:rsidRDefault="00D81632" w:rsidP="00C12C64">
            <w:pPr>
              <w:pStyle w:val="Number"/>
              <w:numPr>
                <w:ilvl w:val="0"/>
                <w:numId w:val="0"/>
              </w:numPr>
              <w:spacing w:before="40" w:after="40"/>
              <w:rPr>
                <w:rFonts w:cs="Segoe UI"/>
                <w:sz w:val="18"/>
                <w:szCs w:val="18"/>
              </w:rPr>
            </w:pPr>
          </w:p>
        </w:tc>
        <w:tc>
          <w:tcPr>
            <w:tcW w:w="2496" w:type="dxa"/>
          </w:tcPr>
          <w:p w14:paraId="493E6E8C" w14:textId="77777777" w:rsidR="00D81632" w:rsidRPr="00A431E1" w:rsidRDefault="00D81632" w:rsidP="00C12C64">
            <w:pPr>
              <w:pStyle w:val="TableText"/>
              <w:spacing w:before="40" w:after="40"/>
            </w:pPr>
            <w:r w:rsidRPr="00A431E1">
              <w:t>Wellington</w:t>
            </w:r>
          </w:p>
        </w:tc>
        <w:tc>
          <w:tcPr>
            <w:tcW w:w="2409" w:type="dxa"/>
            <w:vAlign w:val="center"/>
          </w:tcPr>
          <w:p w14:paraId="7B23CBBE" w14:textId="4DA332CF" w:rsidR="00D81632" w:rsidRPr="00A431E1" w:rsidRDefault="00D62390" w:rsidP="00C12C64">
            <w:pPr>
              <w:pStyle w:val="TableText"/>
              <w:spacing w:before="40" w:after="40"/>
              <w:jc w:val="center"/>
            </w:pPr>
            <w:r w:rsidRPr="00A431E1">
              <w:rPr>
                <w:color w:val="000000"/>
              </w:rPr>
              <w:t>74.6</w:t>
            </w:r>
          </w:p>
        </w:tc>
        <w:tc>
          <w:tcPr>
            <w:tcW w:w="2410" w:type="dxa"/>
            <w:vAlign w:val="center"/>
          </w:tcPr>
          <w:p w14:paraId="274C44E4" w14:textId="53D59371" w:rsidR="00D81632" w:rsidRPr="00A431E1" w:rsidRDefault="00D62390" w:rsidP="00C12C64">
            <w:pPr>
              <w:pStyle w:val="TableText"/>
              <w:spacing w:before="40" w:after="40"/>
              <w:jc w:val="center"/>
            </w:pPr>
            <w:r w:rsidRPr="00A431E1">
              <w:rPr>
                <w:color w:val="000000"/>
              </w:rPr>
              <w:t>60.6</w:t>
            </w:r>
          </w:p>
        </w:tc>
      </w:tr>
      <w:tr w:rsidR="00D81632" w:rsidRPr="00A431E1" w14:paraId="1BEE847A" w14:textId="77777777" w:rsidTr="00457175">
        <w:tc>
          <w:tcPr>
            <w:tcW w:w="765" w:type="dxa"/>
            <w:vMerge/>
          </w:tcPr>
          <w:p w14:paraId="63C69700" w14:textId="77777777" w:rsidR="00D81632" w:rsidRPr="00A431E1" w:rsidRDefault="00D81632" w:rsidP="00C12C64">
            <w:pPr>
              <w:pStyle w:val="Number"/>
              <w:numPr>
                <w:ilvl w:val="0"/>
                <w:numId w:val="0"/>
              </w:numPr>
              <w:spacing w:before="40" w:after="40"/>
              <w:rPr>
                <w:rFonts w:cs="Segoe UI"/>
                <w:sz w:val="18"/>
                <w:szCs w:val="18"/>
              </w:rPr>
            </w:pPr>
          </w:p>
        </w:tc>
        <w:tc>
          <w:tcPr>
            <w:tcW w:w="2496" w:type="dxa"/>
          </w:tcPr>
          <w:p w14:paraId="549BB969" w14:textId="77777777" w:rsidR="00D81632" w:rsidRPr="00A431E1" w:rsidRDefault="00D81632" w:rsidP="00C12C64">
            <w:pPr>
              <w:pStyle w:val="TableText"/>
              <w:spacing w:before="40" w:after="40"/>
            </w:pPr>
            <w:r w:rsidRPr="00A431E1">
              <w:t>Canterbury</w:t>
            </w:r>
          </w:p>
        </w:tc>
        <w:tc>
          <w:tcPr>
            <w:tcW w:w="2409" w:type="dxa"/>
            <w:vAlign w:val="center"/>
          </w:tcPr>
          <w:p w14:paraId="7524C5E3" w14:textId="001E388C" w:rsidR="00D81632" w:rsidRPr="00A431E1" w:rsidRDefault="00D62390" w:rsidP="00C12C64">
            <w:pPr>
              <w:pStyle w:val="TableText"/>
              <w:spacing w:before="40" w:after="40"/>
              <w:jc w:val="center"/>
            </w:pPr>
            <w:r w:rsidRPr="00A431E1">
              <w:rPr>
                <w:color w:val="000000"/>
              </w:rPr>
              <w:t>67.7</w:t>
            </w:r>
          </w:p>
        </w:tc>
        <w:tc>
          <w:tcPr>
            <w:tcW w:w="2410" w:type="dxa"/>
            <w:vAlign w:val="center"/>
          </w:tcPr>
          <w:p w14:paraId="1EC88004" w14:textId="6AE017E6" w:rsidR="00D81632" w:rsidRPr="00A431E1" w:rsidRDefault="00D62390" w:rsidP="00C12C64">
            <w:pPr>
              <w:pStyle w:val="TableText"/>
              <w:spacing w:before="40" w:after="40"/>
              <w:jc w:val="center"/>
            </w:pPr>
            <w:r w:rsidRPr="00A431E1">
              <w:rPr>
                <w:color w:val="000000"/>
              </w:rPr>
              <w:t>63.3</w:t>
            </w:r>
          </w:p>
        </w:tc>
      </w:tr>
      <w:tr w:rsidR="00D81632" w:rsidRPr="00A431E1" w14:paraId="5B2C1B3D" w14:textId="77777777" w:rsidTr="00457175">
        <w:tc>
          <w:tcPr>
            <w:tcW w:w="765" w:type="dxa"/>
            <w:vMerge/>
          </w:tcPr>
          <w:p w14:paraId="285D0920" w14:textId="77777777" w:rsidR="00D81632" w:rsidRPr="00A431E1" w:rsidRDefault="00D81632" w:rsidP="00C12C64">
            <w:pPr>
              <w:pStyle w:val="Number"/>
              <w:numPr>
                <w:ilvl w:val="0"/>
                <w:numId w:val="0"/>
              </w:numPr>
              <w:spacing w:before="40" w:after="40"/>
              <w:rPr>
                <w:rFonts w:cs="Segoe UI"/>
                <w:sz w:val="18"/>
                <w:szCs w:val="18"/>
              </w:rPr>
            </w:pPr>
          </w:p>
        </w:tc>
        <w:tc>
          <w:tcPr>
            <w:tcW w:w="2496" w:type="dxa"/>
          </w:tcPr>
          <w:p w14:paraId="1433CB12" w14:textId="77777777" w:rsidR="00D81632" w:rsidRPr="00A431E1" w:rsidRDefault="00D81632" w:rsidP="00C12C64">
            <w:pPr>
              <w:pStyle w:val="TableText"/>
              <w:spacing w:before="40" w:after="40"/>
            </w:pPr>
            <w:r w:rsidRPr="00A431E1">
              <w:t>Otago</w:t>
            </w:r>
          </w:p>
        </w:tc>
        <w:tc>
          <w:tcPr>
            <w:tcW w:w="2409" w:type="dxa"/>
            <w:vAlign w:val="center"/>
          </w:tcPr>
          <w:p w14:paraId="22023F18" w14:textId="5569EA29" w:rsidR="00D81632" w:rsidRPr="00A431E1" w:rsidRDefault="00D62390" w:rsidP="00C12C64">
            <w:pPr>
              <w:pStyle w:val="TableText"/>
              <w:spacing w:before="40" w:after="40"/>
              <w:jc w:val="center"/>
            </w:pPr>
            <w:r w:rsidRPr="00A431E1">
              <w:rPr>
                <w:color w:val="000000"/>
              </w:rPr>
              <w:t>51.5</w:t>
            </w:r>
          </w:p>
        </w:tc>
        <w:tc>
          <w:tcPr>
            <w:tcW w:w="2410" w:type="dxa"/>
            <w:vAlign w:val="center"/>
          </w:tcPr>
          <w:p w14:paraId="4B3B2F1F" w14:textId="6765BBDB" w:rsidR="00D81632" w:rsidRPr="00A431E1" w:rsidRDefault="00D62390" w:rsidP="00C12C64">
            <w:pPr>
              <w:pStyle w:val="TableText"/>
              <w:spacing w:before="40" w:after="40"/>
              <w:jc w:val="center"/>
            </w:pPr>
            <w:r w:rsidRPr="00A431E1">
              <w:rPr>
                <w:color w:val="000000"/>
              </w:rPr>
              <w:t>40.7</w:t>
            </w:r>
          </w:p>
        </w:tc>
      </w:tr>
      <w:tr w:rsidR="00D81632" w:rsidRPr="00A431E1" w14:paraId="0C1ABD26" w14:textId="77777777" w:rsidTr="00457175">
        <w:tc>
          <w:tcPr>
            <w:tcW w:w="765" w:type="dxa"/>
            <w:vMerge/>
            <w:tcBorders>
              <w:bottom w:val="single" w:sz="4" w:space="0" w:color="B6DFE0" w:themeColor="background1" w:themeTint="66"/>
            </w:tcBorders>
          </w:tcPr>
          <w:p w14:paraId="461DE760" w14:textId="77777777" w:rsidR="00D81632" w:rsidRPr="00A431E1" w:rsidRDefault="00D81632" w:rsidP="00C12C64">
            <w:pPr>
              <w:pStyle w:val="Number"/>
              <w:numPr>
                <w:ilvl w:val="0"/>
                <w:numId w:val="0"/>
              </w:numPr>
              <w:spacing w:before="40" w:after="40"/>
              <w:rPr>
                <w:rFonts w:cs="Segoe UI"/>
                <w:sz w:val="18"/>
                <w:szCs w:val="18"/>
              </w:rPr>
            </w:pPr>
          </w:p>
        </w:tc>
        <w:tc>
          <w:tcPr>
            <w:tcW w:w="2496" w:type="dxa"/>
            <w:tcBorders>
              <w:bottom w:val="single" w:sz="4" w:space="0" w:color="B6DFE0" w:themeColor="background1" w:themeTint="66"/>
            </w:tcBorders>
          </w:tcPr>
          <w:p w14:paraId="04421D27" w14:textId="77777777" w:rsidR="00D81632" w:rsidRPr="00A431E1" w:rsidRDefault="00D81632" w:rsidP="00C12C64">
            <w:pPr>
              <w:pStyle w:val="TableText"/>
              <w:spacing w:before="40" w:after="40"/>
            </w:pPr>
            <w:r w:rsidRPr="00A431E1">
              <w:t>Rest of NZ</w:t>
            </w:r>
          </w:p>
        </w:tc>
        <w:tc>
          <w:tcPr>
            <w:tcW w:w="2409" w:type="dxa"/>
            <w:tcBorders>
              <w:bottom w:val="single" w:sz="4" w:space="0" w:color="B6DFE0" w:themeColor="background1" w:themeTint="66"/>
            </w:tcBorders>
            <w:vAlign w:val="center"/>
          </w:tcPr>
          <w:p w14:paraId="77651B62" w14:textId="27D84231" w:rsidR="00D81632" w:rsidRPr="00A431E1" w:rsidRDefault="00D62390" w:rsidP="00C12C64">
            <w:pPr>
              <w:pStyle w:val="TableText"/>
              <w:spacing w:before="40" w:after="40"/>
              <w:jc w:val="center"/>
            </w:pPr>
            <w:r w:rsidRPr="00A431E1">
              <w:rPr>
                <w:color w:val="000000"/>
              </w:rPr>
              <w:t>50.7</w:t>
            </w:r>
          </w:p>
        </w:tc>
        <w:tc>
          <w:tcPr>
            <w:tcW w:w="2410" w:type="dxa"/>
            <w:tcBorders>
              <w:bottom w:val="single" w:sz="4" w:space="0" w:color="B6DFE0" w:themeColor="background1" w:themeTint="66"/>
            </w:tcBorders>
            <w:vAlign w:val="center"/>
          </w:tcPr>
          <w:p w14:paraId="7CD883F8" w14:textId="21ABB3EC" w:rsidR="00D81632" w:rsidRPr="00A431E1" w:rsidRDefault="00D62390" w:rsidP="00C12C64">
            <w:pPr>
              <w:pStyle w:val="TableText"/>
              <w:spacing w:before="40" w:after="40"/>
              <w:jc w:val="center"/>
            </w:pPr>
            <w:r w:rsidRPr="00A431E1">
              <w:rPr>
                <w:color w:val="000000"/>
              </w:rPr>
              <w:t>42.4</w:t>
            </w:r>
          </w:p>
        </w:tc>
      </w:tr>
      <w:tr w:rsidR="00D81632" w:rsidRPr="00A431E1" w14:paraId="16B4EDC8" w14:textId="77777777" w:rsidTr="00457175">
        <w:tc>
          <w:tcPr>
            <w:tcW w:w="765" w:type="dxa"/>
            <w:vMerge w:val="restart"/>
            <w:tcBorders>
              <w:top w:val="single" w:sz="4" w:space="0" w:color="B6DFE0" w:themeColor="background1" w:themeTint="66"/>
            </w:tcBorders>
            <w:textDirection w:val="btLr"/>
          </w:tcPr>
          <w:p w14:paraId="07F9F8D7" w14:textId="77777777" w:rsidR="00D81632" w:rsidRPr="00A431E1" w:rsidRDefault="00D81632" w:rsidP="00C12C64">
            <w:pPr>
              <w:pStyle w:val="Number"/>
              <w:numPr>
                <w:ilvl w:val="0"/>
                <w:numId w:val="0"/>
              </w:numPr>
              <w:spacing w:before="40" w:after="40"/>
              <w:ind w:left="113" w:right="113"/>
              <w:jc w:val="center"/>
              <w:rPr>
                <w:rFonts w:cs="Segoe UI"/>
                <w:sz w:val="18"/>
                <w:szCs w:val="18"/>
              </w:rPr>
            </w:pPr>
            <w:r w:rsidRPr="00A431E1">
              <w:rPr>
                <w:rFonts w:cs="Segoe UI"/>
                <w:sz w:val="18"/>
                <w:szCs w:val="18"/>
              </w:rPr>
              <w:t>Sexual identity</w:t>
            </w:r>
          </w:p>
        </w:tc>
        <w:tc>
          <w:tcPr>
            <w:tcW w:w="2496" w:type="dxa"/>
            <w:tcBorders>
              <w:top w:val="single" w:sz="4" w:space="0" w:color="B6DFE0" w:themeColor="background1" w:themeTint="66"/>
            </w:tcBorders>
          </w:tcPr>
          <w:p w14:paraId="1BCC0C33" w14:textId="77777777" w:rsidR="00D81632" w:rsidRPr="00A431E1" w:rsidRDefault="00D81632" w:rsidP="00C12C64">
            <w:pPr>
              <w:pStyle w:val="TableText"/>
              <w:spacing w:before="40" w:after="40"/>
            </w:pPr>
            <w:r w:rsidRPr="00A431E1">
              <w:t>Gay</w:t>
            </w:r>
          </w:p>
        </w:tc>
        <w:tc>
          <w:tcPr>
            <w:tcW w:w="2409" w:type="dxa"/>
            <w:tcBorders>
              <w:top w:val="single" w:sz="4" w:space="0" w:color="B6DFE0" w:themeColor="background1" w:themeTint="66"/>
            </w:tcBorders>
            <w:vAlign w:val="center"/>
          </w:tcPr>
          <w:p w14:paraId="7DFCCDED" w14:textId="396FC3F7" w:rsidR="00D81632" w:rsidRPr="00A431E1" w:rsidRDefault="00D62390" w:rsidP="00C12C64">
            <w:pPr>
              <w:pStyle w:val="TableText"/>
              <w:spacing w:before="40" w:after="40"/>
              <w:jc w:val="center"/>
            </w:pPr>
            <w:r w:rsidRPr="00A431E1">
              <w:rPr>
                <w:color w:val="000000"/>
              </w:rPr>
              <w:t>62.0</w:t>
            </w:r>
          </w:p>
        </w:tc>
        <w:tc>
          <w:tcPr>
            <w:tcW w:w="2410" w:type="dxa"/>
            <w:tcBorders>
              <w:top w:val="single" w:sz="4" w:space="0" w:color="B6DFE0" w:themeColor="background1" w:themeTint="66"/>
            </w:tcBorders>
            <w:vAlign w:val="center"/>
          </w:tcPr>
          <w:p w14:paraId="6674EF49" w14:textId="0696D151" w:rsidR="00D81632" w:rsidRPr="00A431E1" w:rsidRDefault="00D62390" w:rsidP="00C12C64">
            <w:pPr>
              <w:pStyle w:val="TableText"/>
              <w:spacing w:before="40" w:after="40"/>
              <w:jc w:val="center"/>
            </w:pPr>
            <w:r w:rsidRPr="00A431E1">
              <w:rPr>
                <w:color w:val="000000"/>
              </w:rPr>
              <w:t>50.6</w:t>
            </w:r>
          </w:p>
        </w:tc>
      </w:tr>
      <w:tr w:rsidR="00D81632" w:rsidRPr="00A431E1" w14:paraId="2A45ED66" w14:textId="77777777" w:rsidTr="00457175">
        <w:tc>
          <w:tcPr>
            <w:tcW w:w="765" w:type="dxa"/>
            <w:vMerge/>
          </w:tcPr>
          <w:p w14:paraId="3612C030" w14:textId="77777777" w:rsidR="00D81632" w:rsidRPr="00A431E1" w:rsidRDefault="00D81632" w:rsidP="00C12C64">
            <w:pPr>
              <w:pStyle w:val="Number"/>
              <w:numPr>
                <w:ilvl w:val="0"/>
                <w:numId w:val="0"/>
              </w:numPr>
              <w:spacing w:before="40" w:after="40"/>
              <w:rPr>
                <w:rFonts w:cs="Segoe UI"/>
                <w:sz w:val="18"/>
                <w:szCs w:val="18"/>
              </w:rPr>
            </w:pPr>
          </w:p>
        </w:tc>
        <w:tc>
          <w:tcPr>
            <w:tcW w:w="2496" w:type="dxa"/>
          </w:tcPr>
          <w:p w14:paraId="0863C390" w14:textId="77777777" w:rsidR="00D81632" w:rsidRPr="00A431E1" w:rsidRDefault="00D81632" w:rsidP="00C12C64">
            <w:pPr>
              <w:pStyle w:val="TableText"/>
              <w:spacing w:before="40" w:after="40"/>
            </w:pPr>
            <w:r w:rsidRPr="00A431E1">
              <w:t>Bisexual</w:t>
            </w:r>
          </w:p>
        </w:tc>
        <w:tc>
          <w:tcPr>
            <w:tcW w:w="2409" w:type="dxa"/>
            <w:vAlign w:val="center"/>
          </w:tcPr>
          <w:p w14:paraId="765221C8" w14:textId="4CA2363C" w:rsidR="00D81632" w:rsidRPr="00A431E1" w:rsidRDefault="00D62390" w:rsidP="00C12C64">
            <w:pPr>
              <w:pStyle w:val="TableText"/>
              <w:spacing w:before="40" w:after="40"/>
              <w:jc w:val="center"/>
            </w:pPr>
            <w:r w:rsidRPr="00A431E1">
              <w:rPr>
                <w:color w:val="000000"/>
              </w:rPr>
              <w:t>57.1</w:t>
            </w:r>
          </w:p>
        </w:tc>
        <w:tc>
          <w:tcPr>
            <w:tcW w:w="2410" w:type="dxa"/>
            <w:vAlign w:val="center"/>
          </w:tcPr>
          <w:p w14:paraId="47E6F7E2" w14:textId="3686F6E6" w:rsidR="00D81632" w:rsidRPr="00A431E1" w:rsidRDefault="00D62390" w:rsidP="00C12C64">
            <w:pPr>
              <w:pStyle w:val="TableText"/>
              <w:spacing w:before="40" w:after="40"/>
              <w:jc w:val="center"/>
            </w:pPr>
            <w:r w:rsidRPr="00A431E1">
              <w:rPr>
                <w:color w:val="000000"/>
              </w:rPr>
              <w:t>41.8</w:t>
            </w:r>
          </w:p>
        </w:tc>
      </w:tr>
      <w:tr w:rsidR="00D81632" w:rsidRPr="00A431E1" w14:paraId="3E06E074" w14:textId="77777777" w:rsidTr="00457175">
        <w:tc>
          <w:tcPr>
            <w:tcW w:w="765" w:type="dxa"/>
            <w:vMerge/>
          </w:tcPr>
          <w:p w14:paraId="57B13227" w14:textId="77777777" w:rsidR="00D81632" w:rsidRPr="00A431E1" w:rsidRDefault="00D81632" w:rsidP="00C12C64">
            <w:pPr>
              <w:pStyle w:val="Number"/>
              <w:numPr>
                <w:ilvl w:val="0"/>
                <w:numId w:val="0"/>
              </w:numPr>
              <w:spacing w:before="40" w:after="40"/>
              <w:rPr>
                <w:rFonts w:cs="Segoe UI"/>
                <w:sz w:val="18"/>
                <w:szCs w:val="18"/>
              </w:rPr>
            </w:pPr>
          </w:p>
        </w:tc>
        <w:tc>
          <w:tcPr>
            <w:tcW w:w="2496" w:type="dxa"/>
          </w:tcPr>
          <w:p w14:paraId="43DDF9AE" w14:textId="797306B4" w:rsidR="00D81632" w:rsidRPr="00A431E1" w:rsidRDefault="00D81632" w:rsidP="00C12C64">
            <w:pPr>
              <w:pStyle w:val="TableText"/>
              <w:spacing w:before="40" w:after="40"/>
            </w:pPr>
            <w:r w:rsidRPr="00A431E1">
              <w:t>Takatāpui, pansexual,</w:t>
            </w:r>
            <w:r w:rsidR="0015664F" w:rsidRPr="00A431E1">
              <w:t xml:space="preserve"> </w:t>
            </w:r>
            <w:r w:rsidRPr="00A431E1">
              <w:t>queer</w:t>
            </w:r>
          </w:p>
        </w:tc>
        <w:tc>
          <w:tcPr>
            <w:tcW w:w="2409" w:type="dxa"/>
            <w:vAlign w:val="center"/>
          </w:tcPr>
          <w:p w14:paraId="35C05730" w14:textId="2CE2BDEE" w:rsidR="00D81632" w:rsidRPr="00A431E1" w:rsidRDefault="00D62390" w:rsidP="00C12C64">
            <w:pPr>
              <w:pStyle w:val="TableText"/>
              <w:spacing w:before="40" w:after="40"/>
              <w:jc w:val="center"/>
            </w:pPr>
            <w:r w:rsidRPr="00A431E1">
              <w:rPr>
                <w:color w:val="000000"/>
              </w:rPr>
              <w:t>58.8</w:t>
            </w:r>
          </w:p>
        </w:tc>
        <w:tc>
          <w:tcPr>
            <w:tcW w:w="2410" w:type="dxa"/>
            <w:vAlign w:val="center"/>
          </w:tcPr>
          <w:p w14:paraId="2EDD9126" w14:textId="36C808AA" w:rsidR="00D81632" w:rsidRPr="00A431E1" w:rsidRDefault="00D62390" w:rsidP="00C12C64">
            <w:pPr>
              <w:pStyle w:val="TableText"/>
              <w:spacing w:before="40" w:after="40"/>
              <w:jc w:val="center"/>
            </w:pPr>
            <w:r w:rsidRPr="00A431E1">
              <w:rPr>
                <w:color w:val="000000"/>
              </w:rPr>
              <w:t>59.2</w:t>
            </w:r>
          </w:p>
        </w:tc>
      </w:tr>
      <w:tr w:rsidR="00D81632" w:rsidRPr="00A431E1" w14:paraId="7D161C16" w14:textId="77777777" w:rsidTr="00457175">
        <w:tc>
          <w:tcPr>
            <w:tcW w:w="765" w:type="dxa"/>
            <w:vMerge/>
            <w:tcBorders>
              <w:bottom w:val="single" w:sz="4" w:space="0" w:color="B6DFE0" w:themeColor="background1" w:themeTint="66"/>
            </w:tcBorders>
          </w:tcPr>
          <w:p w14:paraId="28DD99CF" w14:textId="77777777" w:rsidR="00D81632" w:rsidRPr="00A431E1" w:rsidRDefault="00D81632" w:rsidP="00C12C64">
            <w:pPr>
              <w:pStyle w:val="Number"/>
              <w:numPr>
                <w:ilvl w:val="0"/>
                <w:numId w:val="0"/>
              </w:numPr>
              <w:spacing w:before="40" w:after="40"/>
              <w:rPr>
                <w:rFonts w:cs="Segoe UI"/>
                <w:sz w:val="18"/>
                <w:szCs w:val="18"/>
              </w:rPr>
            </w:pPr>
          </w:p>
        </w:tc>
        <w:tc>
          <w:tcPr>
            <w:tcW w:w="2496" w:type="dxa"/>
            <w:tcBorders>
              <w:bottom w:val="single" w:sz="4" w:space="0" w:color="B6DFE0" w:themeColor="background1" w:themeTint="66"/>
            </w:tcBorders>
          </w:tcPr>
          <w:p w14:paraId="5862619B" w14:textId="77777777" w:rsidR="00D81632" w:rsidRPr="00A431E1" w:rsidRDefault="00D81632" w:rsidP="00C12C64">
            <w:pPr>
              <w:pStyle w:val="TableText"/>
              <w:spacing w:before="40" w:after="40"/>
            </w:pPr>
            <w:r w:rsidRPr="00A431E1">
              <w:t>Other</w:t>
            </w:r>
          </w:p>
        </w:tc>
        <w:tc>
          <w:tcPr>
            <w:tcW w:w="2409" w:type="dxa"/>
            <w:tcBorders>
              <w:bottom w:val="single" w:sz="4" w:space="0" w:color="B6DFE0" w:themeColor="background1" w:themeTint="66"/>
            </w:tcBorders>
            <w:vAlign w:val="center"/>
          </w:tcPr>
          <w:p w14:paraId="5147551E" w14:textId="6E92DBF8" w:rsidR="00D81632" w:rsidRPr="00A431E1" w:rsidRDefault="00D62390" w:rsidP="00C12C64">
            <w:pPr>
              <w:pStyle w:val="TableText"/>
              <w:spacing w:before="40" w:after="40"/>
              <w:jc w:val="center"/>
            </w:pPr>
            <w:r w:rsidRPr="00A431E1">
              <w:rPr>
                <w:color w:val="000000"/>
              </w:rPr>
              <w:t>64.3</w:t>
            </w:r>
          </w:p>
        </w:tc>
        <w:tc>
          <w:tcPr>
            <w:tcW w:w="2410" w:type="dxa"/>
            <w:tcBorders>
              <w:bottom w:val="single" w:sz="4" w:space="0" w:color="B6DFE0" w:themeColor="background1" w:themeTint="66"/>
            </w:tcBorders>
            <w:vAlign w:val="center"/>
          </w:tcPr>
          <w:p w14:paraId="3899499F" w14:textId="421139FE" w:rsidR="00D81632" w:rsidRPr="00A431E1" w:rsidRDefault="00D62390" w:rsidP="00C12C64">
            <w:pPr>
              <w:pStyle w:val="TableText"/>
              <w:spacing w:before="40" w:after="40"/>
              <w:jc w:val="center"/>
            </w:pPr>
            <w:r w:rsidRPr="00A431E1">
              <w:rPr>
                <w:color w:val="000000"/>
              </w:rPr>
              <w:t>61.3</w:t>
            </w:r>
          </w:p>
        </w:tc>
      </w:tr>
      <w:tr w:rsidR="00D81632" w:rsidRPr="00A431E1" w14:paraId="40C9F3B4" w14:textId="77777777" w:rsidTr="00457175">
        <w:tc>
          <w:tcPr>
            <w:tcW w:w="765" w:type="dxa"/>
            <w:vMerge w:val="restart"/>
            <w:tcBorders>
              <w:top w:val="single" w:sz="4" w:space="0" w:color="B6DFE0" w:themeColor="background1" w:themeTint="66"/>
            </w:tcBorders>
            <w:textDirection w:val="btLr"/>
          </w:tcPr>
          <w:p w14:paraId="54406F5A" w14:textId="101BA708" w:rsidR="00D81632" w:rsidRPr="00A431E1" w:rsidRDefault="00D81632" w:rsidP="00C12C64">
            <w:pPr>
              <w:pStyle w:val="Number"/>
              <w:numPr>
                <w:ilvl w:val="0"/>
                <w:numId w:val="0"/>
              </w:numPr>
              <w:spacing w:before="40" w:after="40"/>
              <w:ind w:left="113" w:right="113"/>
              <w:jc w:val="center"/>
              <w:rPr>
                <w:rFonts w:cs="Segoe UI"/>
                <w:sz w:val="18"/>
                <w:szCs w:val="18"/>
              </w:rPr>
            </w:pPr>
            <w:r w:rsidRPr="00A431E1">
              <w:rPr>
                <w:rFonts w:cs="Segoe UI"/>
                <w:sz w:val="18"/>
                <w:szCs w:val="18"/>
              </w:rPr>
              <w:t>Money situation</w:t>
            </w:r>
          </w:p>
        </w:tc>
        <w:tc>
          <w:tcPr>
            <w:tcW w:w="2496" w:type="dxa"/>
            <w:tcBorders>
              <w:top w:val="single" w:sz="4" w:space="0" w:color="B6DFE0" w:themeColor="background1" w:themeTint="66"/>
            </w:tcBorders>
          </w:tcPr>
          <w:p w14:paraId="46FCB72C" w14:textId="77777777" w:rsidR="00D81632" w:rsidRPr="00A431E1" w:rsidRDefault="00D81632" w:rsidP="00C12C64">
            <w:pPr>
              <w:pStyle w:val="TableText"/>
              <w:spacing w:before="40" w:after="40"/>
            </w:pPr>
            <w:r w:rsidRPr="00A431E1">
              <w:t>Comfortable, with extra</w:t>
            </w:r>
          </w:p>
        </w:tc>
        <w:tc>
          <w:tcPr>
            <w:tcW w:w="2409" w:type="dxa"/>
            <w:tcBorders>
              <w:top w:val="single" w:sz="4" w:space="0" w:color="B6DFE0" w:themeColor="background1" w:themeTint="66"/>
            </w:tcBorders>
            <w:vAlign w:val="center"/>
          </w:tcPr>
          <w:p w14:paraId="680BE6E7" w14:textId="14598D65" w:rsidR="00D81632" w:rsidRPr="00A431E1" w:rsidRDefault="00D62390" w:rsidP="00C12C64">
            <w:pPr>
              <w:pStyle w:val="TableText"/>
              <w:spacing w:before="40" w:after="40"/>
              <w:jc w:val="center"/>
            </w:pPr>
            <w:r w:rsidRPr="00A431E1">
              <w:rPr>
                <w:color w:val="000000"/>
              </w:rPr>
              <w:t>61.3</w:t>
            </w:r>
          </w:p>
        </w:tc>
        <w:tc>
          <w:tcPr>
            <w:tcW w:w="2410" w:type="dxa"/>
            <w:tcBorders>
              <w:top w:val="single" w:sz="4" w:space="0" w:color="B6DFE0" w:themeColor="background1" w:themeTint="66"/>
            </w:tcBorders>
            <w:vAlign w:val="center"/>
          </w:tcPr>
          <w:p w14:paraId="2BA6168B" w14:textId="130AB44B" w:rsidR="00D81632" w:rsidRPr="00A431E1" w:rsidRDefault="00D62390" w:rsidP="00C12C64">
            <w:pPr>
              <w:pStyle w:val="TableText"/>
              <w:spacing w:before="40" w:after="40"/>
              <w:jc w:val="center"/>
            </w:pPr>
            <w:r w:rsidRPr="00A431E1">
              <w:rPr>
                <w:color w:val="000000"/>
              </w:rPr>
              <w:t>51.4</w:t>
            </w:r>
          </w:p>
        </w:tc>
      </w:tr>
      <w:tr w:rsidR="00D81632" w:rsidRPr="00A431E1" w14:paraId="460B2625" w14:textId="77777777" w:rsidTr="00457175">
        <w:tc>
          <w:tcPr>
            <w:tcW w:w="765" w:type="dxa"/>
            <w:vMerge/>
          </w:tcPr>
          <w:p w14:paraId="1E9715D0" w14:textId="77777777" w:rsidR="00D81632" w:rsidRPr="00A431E1" w:rsidRDefault="00D81632" w:rsidP="00C12C64">
            <w:pPr>
              <w:pStyle w:val="Number"/>
              <w:numPr>
                <w:ilvl w:val="0"/>
                <w:numId w:val="0"/>
              </w:numPr>
              <w:spacing w:before="40" w:after="40"/>
              <w:rPr>
                <w:rFonts w:cs="Segoe UI"/>
                <w:sz w:val="18"/>
                <w:szCs w:val="18"/>
              </w:rPr>
            </w:pPr>
          </w:p>
        </w:tc>
        <w:tc>
          <w:tcPr>
            <w:tcW w:w="2496" w:type="dxa"/>
          </w:tcPr>
          <w:p w14:paraId="252C82BD" w14:textId="77777777" w:rsidR="00D81632" w:rsidRPr="00A431E1" w:rsidRDefault="00D81632" w:rsidP="00C12C64">
            <w:pPr>
              <w:pStyle w:val="TableText"/>
              <w:spacing w:before="40" w:after="40"/>
            </w:pPr>
            <w:r w:rsidRPr="00A431E1">
              <w:t>Enough, but no extra</w:t>
            </w:r>
          </w:p>
        </w:tc>
        <w:tc>
          <w:tcPr>
            <w:tcW w:w="2409" w:type="dxa"/>
            <w:vAlign w:val="center"/>
          </w:tcPr>
          <w:p w14:paraId="37A04CA6" w14:textId="453402CB" w:rsidR="00D81632" w:rsidRPr="00A431E1" w:rsidRDefault="00D62390" w:rsidP="00C12C64">
            <w:pPr>
              <w:pStyle w:val="TableText"/>
              <w:spacing w:before="40" w:after="40"/>
              <w:jc w:val="center"/>
            </w:pPr>
            <w:r w:rsidRPr="00A431E1">
              <w:rPr>
                <w:color w:val="000000"/>
              </w:rPr>
              <w:t>64.0</w:t>
            </w:r>
          </w:p>
        </w:tc>
        <w:tc>
          <w:tcPr>
            <w:tcW w:w="2410" w:type="dxa"/>
            <w:vAlign w:val="center"/>
          </w:tcPr>
          <w:p w14:paraId="1BA95ACB" w14:textId="72984148" w:rsidR="00D81632" w:rsidRPr="00A431E1" w:rsidRDefault="00D62390" w:rsidP="00C12C64">
            <w:pPr>
              <w:pStyle w:val="TableText"/>
              <w:spacing w:before="40" w:after="40"/>
              <w:jc w:val="center"/>
            </w:pPr>
            <w:r w:rsidRPr="00A431E1">
              <w:rPr>
                <w:color w:val="000000"/>
              </w:rPr>
              <w:t>49.6</w:t>
            </w:r>
          </w:p>
        </w:tc>
      </w:tr>
      <w:tr w:rsidR="00D81632" w:rsidRPr="00A431E1" w14:paraId="0895D12A" w14:textId="77777777" w:rsidTr="00457175">
        <w:tc>
          <w:tcPr>
            <w:tcW w:w="765" w:type="dxa"/>
            <w:vMerge/>
          </w:tcPr>
          <w:p w14:paraId="34C33EE5" w14:textId="77777777" w:rsidR="00D81632" w:rsidRPr="00A431E1" w:rsidRDefault="00D81632" w:rsidP="00C12C64">
            <w:pPr>
              <w:pStyle w:val="Number"/>
              <w:numPr>
                <w:ilvl w:val="0"/>
                <w:numId w:val="0"/>
              </w:numPr>
              <w:spacing w:before="40" w:after="40"/>
              <w:rPr>
                <w:rFonts w:cs="Segoe UI"/>
                <w:sz w:val="18"/>
                <w:szCs w:val="18"/>
              </w:rPr>
            </w:pPr>
          </w:p>
        </w:tc>
        <w:tc>
          <w:tcPr>
            <w:tcW w:w="2496" w:type="dxa"/>
          </w:tcPr>
          <w:p w14:paraId="4150AEC8" w14:textId="77777777" w:rsidR="00D81632" w:rsidRPr="00A431E1" w:rsidRDefault="00D81632" w:rsidP="00C12C64">
            <w:pPr>
              <w:pStyle w:val="TableText"/>
              <w:spacing w:before="40" w:after="40"/>
            </w:pPr>
            <w:r w:rsidRPr="00A431E1">
              <w:t>Have to cut back</w:t>
            </w:r>
          </w:p>
        </w:tc>
        <w:tc>
          <w:tcPr>
            <w:tcW w:w="2409" w:type="dxa"/>
            <w:vAlign w:val="center"/>
          </w:tcPr>
          <w:p w14:paraId="4F4E1575" w14:textId="672FCD35" w:rsidR="00D81632" w:rsidRPr="00A431E1" w:rsidRDefault="00D62390" w:rsidP="00C12C64">
            <w:pPr>
              <w:pStyle w:val="TableText"/>
              <w:spacing w:before="40" w:after="40"/>
              <w:jc w:val="center"/>
            </w:pPr>
            <w:r w:rsidRPr="00A431E1">
              <w:rPr>
                <w:color w:val="000000"/>
              </w:rPr>
              <w:t>58.5</w:t>
            </w:r>
          </w:p>
        </w:tc>
        <w:tc>
          <w:tcPr>
            <w:tcW w:w="2410" w:type="dxa"/>
            <w:vAlign w:val="center"/>
          </w:tcPr>
          <w:p w14:paraId="019A0B70" w14:textId="53FA5233" w:rsidR="00D81632" w:rsidRPr="00A431E1" w:rsidRDefault="00D62390" w:rsidP="00C12C64">
            <w:pPr>
              <w:pStyle w:val="TableText"/>
              <w:spacing w:before="40" w:after="40"/>
              <w:jc w:val="center"/>
            </w:pPr>
            <w:r w:rsidRPr="00A431E1">
              <w:rPr>
                <w:color w:val="000000"/>
              </w:rPr>
              <w:t>55.2</w:t>
            </w:r>
          </w:p>
        </w:tc>
      </w:tr>
      <w:tr w:rsidR="00D81632" w:rsidRPr="00A431E1" w14:paraId="29C5A774" w14:textId="77777777" w:rsidTr="00457175">
        <w:tc>
          <w:tcPr>
            <w:tcW w:w="765" w:type="dxa"/>
            <w:vMerge/>
            <w:tcBorders>
              <w:bottom w:val="single" w:sz="4" w:space="0" w:color="B6DFE0" w:themeColor="background1" w:themeTint="66"/>
            </w:tcBorders>
          </w:tcPr>
          <w:p w14:paraId="7685EDB7" w14:textId="77777777" w:rsidR="00D81632" w:rsidRPr="00A431E1" w:rsidRDefault="00D81632" w:rsidP="00C12C64">
            <w:pPr>
              <w:pStyle w:val="Number"/>
              <w:numPr>
                <w:ilvl w:val="0"/>
                <w:numId w:val="0"/>
              </w:numPr>
              <w:spacing w:before="40" w:after="40"/>
              <w:rPr>
                <w:rFonts w:cs="Segoe UI"/>
                <w:sz w:val="18"/>
                <w:szCs w:val="18"/>
              </w:rPr>
            </w:pPr>
          </w:p>
        </w:tc>
        <w:tc>
          <w:tcPr>
            <w:tcW w:w="2496" w:type="dxa"/>
            <w:tcBorders>
              <w:bottom w:val="single" w:sz="4" w:space="0" w:color="B6DFE0" w:themeColor="background1" w:themeTint="66"/>
            </w:tcBorders>
          </w:tcPr>
          <w:p w14:paraId="0AFD898C" w14:textId="77777777" w:rsidR="00D81632" w:rsidRPr="00A431E1" w:rsidRDefault="00D81632" w:rsidP="00C12C64">
            <w:pPr>
              <w:pStyle w:val="TableText"/>
              <w:spacing w:before="40" w:after="40"/>
            </w:pPr>
            <w:r w:rsidRPr="00A431E1">
              <w:t>Cannot make ends meet</w:t>
            </w:r>
          </w:p>
        </w:tc>
        <w:tc>
          <w:tcPr>
            <w:tcW w:w="2409" w:type="dxa"/>
            <w:tcBorders>
              <w:bottom w:val="single" w:sz="4" w:space="0" w:color="B6DFE0" w:themeColor="background1" w:themeTint="66"/>
            </w:tcBorders>
            <w:vAlign w:val="center"/>
          </w:tcPr>
          <w:p w14:paraId="3B9265B3" w14:textId="1AE1F180" w:rsidR="00D81632" w:rsidRPr="00A431E1" w:rsidRDefault="00D62390" w:rsidP="00C12C64">
            <w:pPr>
              <w:pStyle w:val="TableText"/>
              <w:spacing w:before="40" w:after="40"/>
              <w:jc w:val="center"/>
            </w:pPr>
            <w:r w:rsidRPr="00A431E1">
              <w:rPr>
                <w:color w:val="000000"/>
              </w:rPr>
              <w:t>67.6</w:t>
            </w:r>
          </w:p>
        </w:tc>
        <w:tc>
          <w:tcPr>
            <w:tcW w:w="2410" w:type="dxa"/>
            <w:tcBorders>
              <w:bottom w:val="single" w:sz="4" w:space="0" w:color="B6DFE0" w:themeColor="background1" w:themeTint="66"/>
            </w:tcBorders>
            <w:vAlign w:val="center"/>
          </w:tcPr>
          <w:p w14:paraId="7A545373" w14:textId="51897C8F" w:rsidR="00D81632" w:rsidRPr="00A431E1" w:rsidRDefault="00D62390" w:rsidP="00C12C64">
            <w:pPr>
              <w:pStyle w:val="TableText"/>
              <w:spacing w:before="40" w:after="40"/>
              <w:jc w:val="center"/>
            </w:pPr>
            <w:r w:rsidRPr="00A431E1">
              <w:rPr>
                <w:color w:val="000000"/>
              </w:rPr>
              <w:t>57.8</w:t>
            </w:r>
          </w:p>
        </w:tc>
      </w:tr>
    </w:tbl>
    <w:p w14:paraId="3E580D61" w14:textId="58A829BF" w:rsidR="00084AD0" w:rsidRPr="00A431E1" w:rsidRDefault="005C237C" w:rsidP="00C12C64">
      <w:pPr>
        <w:pStyle w:val="Source"/>
      </w:pPr>
      <w:r w:rsidRPr="00A431E1">
        <w:t>Data source: SPOTS</w:t>
      </w:r>
    </w:p>
    <w:p w14:paraId="7BCB3C03" w14:textId="3578238F" w:rsidR="00084AD0" w:rsidRPr="00A431E1" w:rsidRDefault="00084AD0" w:rsidP="00C12C64">
      <w:pPr>
        <w:pStyle w:val="Note"/>
      </w:pPr>
      <w:r w:rsidRPr="00A431E1">
        <w:t>Denominator</w:t>
      </w:r>
      <w:r w:rsidR="0015664F" w:rsidRPr="00A431E1">
        <w:t>:</w:t>
      </w:r>
      <w:r w:rsidRPr="00A431E1">
        <w:t xml:space="preserve"> </w:t>
      </w:r>
      <w:r w:rsidR="00A33619" w:rsidRPr="00A431E1">
        <w:t>P</w:t>
      </w:r>
      <w:r w:rsidRPr="00A431E1">
        <w:t xml:space="preserve">articipants who engaged in sex with a casual male partner in the </w:t>
      </w:r>
      <w:r w:rsidR="002C495D" w:rsidRPr="00A431E1">
        <w:t xml:space="preserve">last </w:t>
      </w:r>
      <w:r w:rsidRPr="00A431E1">
        <w:t xml:space="preserve">six months and reported not being on </w:t>
      </w:r>
      <w:proofErr w:type="spellStart"/>
      <w:r w:rsidRPr="00A431E1">
        <w:t>PrEP</w:t>
      </w:r>
      <w:proofErr w:type="spellEnd"/>
      <w:r w:rsidRPr="00A431E1">
        <w:t xml:space="preserve"> in the last six months (N=1</w:t>
      </w:r>
      <w:r w:rsidR="002C495D" w:rsidRPr="00A431E1">
        <w:t>,</w:t>
      </w:r>
      <w:r w:rsidRPr="00A431E1">
        <w:t>123 in 2022, N=1</w:t>
      </w:r>
      <w:r w:rsidR="002C495D" w:rsidRPr="00A431E1">
        <w:t>,</w:t>
      </w:r>
      <w:r w:rsidRPr="00A431E1">
        <w:t xml:space="preserve">065 in 2025). </w:t>
      </w:r>
    </w:p>
    <w:p w14:paraId="6F8EF621" w14:textId="77777777" w:rsidR="00084AD0" w:rsidRPr="00A431E1" w:rsidRDefault="00084AD0" w:rsidP="00084AD0"/>
    <w:p w14:paraId="7AAFD29F" w14:textId="77777777" w:rsidR="00135765" w:rsidRPr="00A431E1" w:rsidRDefault="00135765">
      <w:pPr>
        <w:rPr>
          <w:b/>
          <w:color w:val="1B83A0" w:themeColor="text1"/>
          <w:spacing w:val="-5"/>
          <w:sz w:val="48"/>
        </w:rPr>
      </w:pPr>
      <w:r w:rsidRPr="00A431E1">
        <w:br w:type="page"/>
      </w:r>
    </w:p>
    <w:p w14:paraId="7035AFC3" w14:textId="0D07AE21" w:rsidR="001144BE" w:rsidRPr="00A431E1" w:rsidRDefault="001144BE" w:rsidP="00A733AE">
      <w:pPr>
        <w:pStyle w:val="Heading2"/>
      </w:pPr>
      <w:bookmarkStart w:id="84" w:name="_Toc161729443"/>
      <w:bookmarkStart w:id="85" w:name="_Toc166505767"/>
      <w:bookmarkStart w:id="86" w:name="_Toc205387200"/>
      <w:bookmarkStart w:id="87" w:name="_Toc206223821"/>
      <w:bookmarkStart w:id="88" w:name="_Toc214422716"/>
      <w:r w:rsidRPr="00A431E1">
        <w:lastRenderedPageBreak/>
        <w:t>Goal 2: Improved Māori health and wellbeing in relation to HIV by delivering on our Tiriti o Waitangi obligations</w:t>
      </w:r>
      <w:bookmarkEnd w:id="84"/>
      <w:bookmarkEnd w:id="85"/>
      <w:bookmarkEnd w:id="86"/>
      <w:bookmarkEnd w:id="87"/>
      <w:bookmarkEnd w:id="88"/>
    </w:p>
    <w:p w14:paraId="4EFB19C6" w14:textId="52C3C921" w:rsidR="009C3D44" w:rsidRPr="00A431E1" w:rsidRDefault="00B34F4E" w:rsidP="00641BB5">
      <w:r w:rsidRPr="00A431E1">
        <w:t xml:space="preserve">The overall number of locally acquired HIV infections </w:t>
      </w:r>
      <w:r w:rsidR="007F1950" w:rsidRPr="00A431E1">
        <w:t xml:space="preserve">diagnosed </w:t>
      </w:r>
      <w:r w:rsidRPr="00A431E1">
        <w:t>in Māori ha</w:t>
      </w:r>
      <w:r w:rsidR="00F71F30" w:rsidRPr="00A431E1">
        <w:t>s</w:t>
      </w:r>
      <w:r w:rsidRPr="00A431E1">
        <w:t xml:space="preserve"> remained low</w:t>
      </w:r>
      <w:r w:rsidR="00170D4A" w:rsidRPr="00A431E1">
        <w:t>. H</w:t>
      </w:r>
      <w:r w:rsidR="001E634A" w:rsidRPr="00A431E1">
        <w:t>owever</w:t>
      </w:r>
      <w:r w:rsidR="00335166" w:rsidRPr="00A431E1">
        <w:t xml:space="preserve">, </w:t>
      </w:r>
      <w:r w:rsidR="00FD7461" w:rsidRPr="00A431E1">
        <w:t xml:space="preserve">as </w:t>
      </w:r>
      <w:r w:rsidR="00F71F30" w:rsidRPr="00A431E1">
        <w:t xml:space="preserve">the data </w:t>
      </w:r>
      <w:r w:rsidR="00170D4A" w:rsidRPr="00A431E1">
        <w:t>indicate</w:t>
      </w:r>
      <w:r w:rsidR="00F71F30" w:rsidRPr="00A431E1">
        <w:t>s</w:t>
      </w:r>
      <w:r w:rsidR="00170D4A" w:rsidRPr="00A431E1">
        <w:t>,</w:t>
      </w:r>
      <w:r w:rsidR="001E634A" w:rsidRPr="00A431E1">
        <w:t xml:space="preserve"> the lower use of combination prevention among Māori</w:t>
      </w:r>
      <w:r w:rsidR="00A30FB5" w:rsidRPr="00A431E1">
        <w:t xml:space="preserve"> GBMSM</w:t>
      </w:r>
      <w:r w:rsidR="00B269D8" w:rsidRPr="00A431E1">
        <w:t xml:space="preserve">, as well as </w:t>
      </w:r>
      <w:r w:rsidR="007F1950" w:rsidRPr="00A431E1">
        <w:t>efforts to increase screening,</w:t>
      </w:r>
      <w:r w:rsidR="001E634A" w:rsidRPr="00A431E1">
        <w:t xml:space="preserve"> </w:t>
      </w:r>
      <w:r w:rsidR="00F9299F" w:rsidRPr="00A431E1">
        <w:t>could</w:t>
      </w:r>
      <w:r w:rsidR="00A831F1" w:rsidRPr="00A431E1">
        <w:t xml:space="preserve"> have contributed to the</w:t>
      </w:r>
      <w:r w:rsidR="00335166" w:rsidRPr="00A431E1">
        <w:t xml:space="preserve"> recent increase in </w:t>
      </w:r>
      <w:r w:rsidR="007F1950" w:rsidRPr="00A431E1">
        <w:t xml:space="preserve">diagnoses in </w:t>
      </w:r>
      <w:r w:rsidR="00335166" w:rsidRPr="00A431E1">
        <w:t>2024</w:t>
      </w:r>
      <w:r w:rsidR="00E31BE2" w:rsidRPr="00A431E1">
        <w:t xml:space="preserve"> (</w:t>
      </w:r>
      <w:r w:rsidR="00E04E0C">
        <w:t>Figure 3</w:t>
      </w:r>
      <w:r w:rsidR="00E31BE2" w:rsidRPr="00A431E1">
        <w:t>)</w:t>
      </w:r>
      <w:r w:rsidR="00F077D5" w:rsidRPr="00A431E1">
        <w:t>.</w:t>
      </w:r>
    </w:p>
    <w:p w14:paraId="364B5454" w14:textId="77777777" w:rsidR="00A713B8" w:rsidRPr="00A431E1" w:rsidRDefault="00A713B8" w:rsidP="00641BB5"/>
    <w:p w14:paraId="4E77B93C" w14:textId="4F5407B7" w:rsidR="00A713B8" w:rsidRPr="00A431E1" w:rsidRDefault="00076559" w:rsidP="00641BB5">
      <w:r w:rsidRPr="00A431E1">
        <w:t>Data for e</w:t>
      </w:r>
      <w:r w:rsidR="00A713B8" w:rsidRPr="00A431E1">
        <w:t xml:space="preserve">ight indicators </w:t>
      </w:r>
      <w:r w:rsidR="00E93E8B" w:rsidRPr="00A431E1">
        <w:t>in this section</w:t>
      </w:r>
      <w:r w:rsidR="00692EEB" w:rsidRPr="00A431E1">
        <w:t xml:space="preserve"> </w:t>
      </w:r>
      <w:r w:rsidR="00E31BE2" w:rsidRPr="00A431E1">
        <w:t xml:space="preserve">is </w:t>
      </w:r>
      <w:r w:rsidR="00C45707" w:rsidRPr="00A431E1">
        <w:t>missing for this report</w:t>
      </w:r>
      <w:r w:rsidR="256CF196" w:rsidRPr="00A431E1">
        <w:t>, which</w:t>
      </w:r>
      <w:r w:rsidR="002C1E82" w:rsidRPr="00A431E1">
        <w:t xml:space="preserve"> has an impact on the overall picture </w:t>
      </w:r>
      <w:r w:rsidR="00A15499" w:rsidRPr="00A431E1">
        <w:t xml:space="preserve">we have </w:t>
      </w:r>
      <w:r w:rsidR="00EA1797" w:rsidRPr="00A431E1">
        <w:t xml:space="preserve">of </w:t>
      </w:r>
      <w:r w:rsidR="00692EEB" w:rsidRPr="00A431E1">
        <w:t xml:space="preserve">improved Māori health and wellbeing in relation to HIV. </w:t>
      </w:r>
      <w:r w:rsidR="00230C08" w:rsidRPr="00A431E1">
        <w:t>Work is under</w:t>
      </w:r>
      <w:r w:rsidR="00E31BE2" w:rsidRPr="00A431E1">
        <w:t xml:space="preserve"> </w:t>
      </w:r>
      <w:r w:rsidR="00230C08" w:rsidRPr="00A431E1">
        <w:t xml:space="preserve">way to </w:t>
      </w:r>
      <w:r w:rsidR="00A447F1" w:rsidRPr="00A431E1">
        <w:t xml:space="preserve">source </w:t>
      </w:r>
      <w:r w:rsidR="00E31BE2" w:rsidRPr="00A431E1">
        <w:t xml:space="preserve">this </w:t>
      </w:r>
      <w:r w:rsidR="00A447F1" w:rsidRPr="00A431E1">
        <w:t>data for future reports.</w:t>
      </w:r>
    </w:p>
    <w:p w14:paraId="2205C858" w14:textId="77777777" w:rsidR="008C5996" w:rsidRPr="00A431E1" w:rsidRDefault="008C5996" w:rsidP="00641BB5"/>
    <w:p w14:paraId="1090EAEA" w14:textId="27ACF66C" w:rsidR="00C868E6" w:rsidRPr="00474B81" w:rsidRDefault="00860DB9" w:rsidP="00474B81">
      <w:pPr>
        <w:pStyle w:val="Figure"/>
      </w:pPr>
      <w:bookmarkStart w:id="89" w:name="_Ref214422951"/>
      <w:bookmarkStart w:id="90" w:name="_Toc214422725"/>
      <w:bookmarkStart w:id="91" w:name="_Toc214423163"/>
      <w:r>
        <w:rPr>
          <w:rStyle w:val="FigureChar"/>
          <w:b/>
        </w:rPr>
        <w:t>Figure</w:t>
      </w:r>
      <w:r w:rsidR="001A3149">
        <w:rPr>
          <w:rStyle w:val="FigureChar"/>
          <w:b/>
        </w:rPr>
        <w:t xml:space="preserve"> </w:t>
      </w:r>
      <w:r>
        <w:rPr>
          <w:rStyle w:val="FigureChar"/>
          <w:b/>
        </w:rPr>
        <w:fldChar w:fldCharType="begin"/>
      </w:r>
      <w:r>
        <w:rPr>
          <w:rStyle w:val="FigureChar"/>
          <w:b/>
        </w:rPr>
        <w:instrText xml:space="preserve"> SEQ Figure \* ARABIC </w:instrText>
      </w:r>
      <w:r>
        <w:rPr>
          <w:rStyle w:val="FigureChar"/>
          <w:b/>
        </w:rPr>
        <w:fldChar w:fldCharType="separate"/>
      </w:r>
      <w:r w:rsidR="00CC34A0">
        <w:rPr>
          <w:rStyle w:val="FigureChar"/>
          <w:b/>
          <w:noProof/>
        </w:rPr>
        <w:t>3</w:t>
      </w:r>
      <w:r>
        <w:rPr>
          <w:rStyle w:val="FigureChar"/>
          <w:b/>
        </w:rPr>
        <w:fldChar w:fldCharType="end"/>
      </w:r>
      <w:bookmarkEnd w:id="89"/>
      <w:r w:rsidR="00C868E6" w:rsidRPr="00474B81">
        <w:rPr>
          <w:rStyle w:val="FigureChar"/>
          <w:b/>
        </w:rPr>
        <w:t>: Total number of newly diagnosed</w:t>
      </w:r>
      <w:r w:rsidR="001E2D6F" w:rsidRPr="00474B81">
        <w:rPr>
          <w:rStyle w:val="FigureChar"/>
          <w:b/>
        </w:rPr>
        <w:t>,</w:t>
      </w:r>
      <w:r w:rsidR="00C868E6" w:rsidRPr="00474B81">
        <w:rPr>
          <w:rStyle w:val="FigureChar"/>
          <w:b/>
        </w:rPr>
        <w:t xml:space="preserve"> locally acquired infections </w:t>
      </w:r>
      <w:r w:rsidR="00B77BE6" w:rsidRPr="00474B81">
        <w:rPr>
          <w:rStyle w:val="FigureChar"/>
          <w:b/>
        </w:rPr>
        <w:t>among</w:t>
      </w:r>
      <w:r w:rsidR="00B77BE6" w:rsidRPr="00474B81">
        <w:t xml:space="preserve"> </w:t>
      </w:r>
      <w:bookmarkStart w:id="92" w:name="_Hlk213404856"/>
      <w:r w:rsidR="00B77BE6" w:rsidRPr="00474B81">
        <w:t xml:space="preserve">Māori </w:t>
      </w:r>
      <w:bookmarkEnd w:id="92"/>
      <w:r w:rsidR="00C868E6" w:rsidRPr="00474B81">
        <w:t>GBMSM</w:t>
      </w:r>
      <w:r w:rsidR="00B77BE6" w:rsidRPr="00474B81">
        <w:t xml:space="preserve"> and </w:t>
      </w:r>
      <w:r w:rsidR="00E31BE2" w:rsidRPr="00474B81">
        <w:t xml:space="preserve">Māori </w:t>
      </w:r>
      <w:r w:rsidR="00B77BE6" w:rsidRPr="00474B81">
        <w:t>n</w:t>
      </w:r>
      <w:r w:rsidR="00C868E6" w:rsidRPr="00474B81">
        <w:t>on-GBMSM, 2010 to 2024</w:t>
      </w:r>
      <w:bookmarkEnd w:id="90"/>
      <w:bookmarkEnd w:id="91"/>
    </w:p>
    <w:p w14:paraId="139AB7BA" w14:textId="35000B3C" w:rsidR="00641BB5" w:rsidRPr="00641BB5" w:rsidRDefault="00641BB5" w:rsidP="00641BB5">
      <w:r>
        <w:rPr>
          <w:noProof/>
        </w:rPr>
        <w:drawing>
          <wp:inline distT="0" distB="0" distL="0" distR="0" wp14:anchorId="25D3ACCA" wp14:editId="24EF193A">
            <wp:extent cx="5126990" cy="2987040"/>
            <wp:effectExtent l="0" t="0" r="0" b="3810"/>
            <wp:docPr id="2080679866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6990" cy="29870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B4CE6D0" w14:textId="44DD7A6F" w:rsidR="00F077D5" w:rsidRPr="00A431E1" w:rsidRDefault="00F077D5" w:rsidP="006E20B8">
      <w:pPr>
        <w:pStyle w:val="Heading3"/>
      </w:pPr>
      <w:r w:rsidRPr="00A431E1">
        <w:t>Key trends</w:t>
      </w:r>
    </w:p>
    <w:p w14:paraId="58FE8645" w14:textId="260F685C" w:rsidR="00D52CE1" w:rsidRPr="00A431E1" w:rsidRDefault="00D52CE1" w:rsidP="006E20B8">
      <w:pPr>
        <w:pStyle w:val="Bullet"/>
      </w:pPr>
      <w:r w:rsidRPr="00A431E1">
        <w:t xml:space="preserve">Māori </w:t>
      </w:r>
      <w:r w:rsidR="008C6C03" w:rsidRPr="00A431E1">
        <w:t xml:space="preserve">had more than </w:t>
      </w:r>
      <w:r w:rsidR="00FB052B" w:rsidRPr="00A431E1">
        <w:t>twice</w:t>
      </w:r>
      <w:r w:rsidR="008C6C03" w:rsidRPr="00A431E1">
        <w:t xml:space="preserve"> the rate of </w:t>
      </w:r>
      <w:r w:rsidR="002635F9" w:rsidRPr="00A431E1">
        <w:t>locally acquired HIV infections</w:t>
      </w:r>
      <w:r w:rsidR="00D31A07" w:rsidRPr="00A431E1">
        <w:t xml:space="preserve"> (2.37 per 100,000 population)</w:t>
      </w:r>
      <w:r w:rsidR="002635F9" w:rsidRPr="00A431E1" w:rsidDel="002635F9">
        <w:t xml:space="preserve"> </w:t>
      </w:r>
      <w:r w:rsidR="008C6C03" w:rsidRPr="00A431E1">
        <w:t xml:space="preserve">compared </w:t>
      </w:r>
      <w:r w:rsidR="00D31A07" w:rsidRPr="00A431E1">
        <w:t xml:space="preserve">with </w:t>
      </w:r>
      <w:r w:rsidR="008C6C03" w:rsidRPr="00A431E1">
        <w:t xml:space="preserve">non-Māori </w:t>
      </w:r>
      <w:r w:rsidR="003B35F0" w:rsidRPr="00A431E1">
        <w:t>(</w:t>
      </w:r>
      <w:r w:rsidR="002650D1" w:rsidRPr="00A431E1">
        <w:t>0.90</w:t>
      </w:r>
      <w:r w:rsidR="003B35F0" w:rsidRPr="00A431E1">
        <w:t xml:space="preserve"> per 100,000</w:t>
      </w:r>
      <w:r w:rsidR="00B62EB4" w:rsidRPr="00A431E1">
        <w:t>)</w:t>
      </w:r>
      <w:r w:rsidR="00D31A07" w:rsidRPr="00A431E1">
        <w:t xml:space="preserve"> in 2024</w:t>
      </w:r>
      <w:r w:rsidR="00251990" w:rsidRPr="00A431E1">
        <w:t>.</w:t>
      </w:r>
      <w:r w:rsidRPr="00A431E1">
        <w:t xml:space="preserve"> </w:t>
      </w:r>
    </w:p>
    <w:p w14:paraId="3771EB58" w14:textId="30DDAA4B" w:rsidR="00D52CE1" w:rsidRPr="00A431E1" w:rsidRDefault="00D52CE1" w:rsidP="006E20B8">
      <w:pPr>
        <w:pStyle w:val="Bullet"/>
      </w:pPr>
      <w:r w:rsidRPr="00A431E1">
        <w:t>The</w:t>
      </w:r>
      <w:r w:rsidR="001F184F" w:rsidRPr="00A431E1">
        <w:t xml:space="preserve"> p</w:t>
      </w:r>
      <w:r w:rsidR="006D6486" w:rsidRPr="00A431E1">
        <w:t>ercentage</w:t>
      </w:r>
      <w:r w:rsidR="001F184F" w:rsidRPr="00A431E1">
        <w:t xml:space="preserve"> of Māori GBMSM using combination HIV prevention has increased</w:t>
      </w:r>
      <w:r w:rsidR="00D31A07" w:rsidRPr="00A431E1">
        <w:t xml:space="preserve"> from</w:t>
      </w:r>
      <w:r w:rsidR="00B3254C" w:rsidRPr="00A431E1">
        <w:t xml:space="preserve"> 57.1% in 2022 </w:t>
      </w:r>
      <w:r w:rsidR="00D31A07" w:rsidRPr="00A431E1">
        <w:t xml:space="preserve">to </w:t>
      </w:r>
      <w:r w:rsidR="00B3254C" w:rsidRPr="00A431E1">
        <w:t>63.6% in 2025.</w:t>
      </w:r>
      <w:r w:rsidRPr="00A431E1">
        <w:t xml:space="preserve"> </w:t>
      </w:r>
      <w:r w:rsidR="00B3254C" w:rsidRPr="00A431E1">
        <w:t xml:space="preserve">However, the </w:t>
      </w:r>
      <w:r w:rsidR="006D6486" w:rsidRPr="00A431E1">
        <w:t>percentage</w:t>
      </w:r>
      <w:r w:rsidR="00B3254C" w:rsidRPr="00A431E1">
        <w:t xml:space="preserve"> </w:t>
      </w:r>
      <w:r w:rsidRPr="00A431E1">
        <w:t xml:space="preserve">of Māori GBMSM </w:t>
      </w:r>
      <w:r w:rsidR="00B3254C" w:rsidRPr="00A431E1">
        <w:t xml:space="preserve">reporting </w:t>
      </w:r>
      <w:r w:rsidRPr="00A431E1">
        <w:t>combination prevention</w:t>
      </w:r>
      <w:r w:rsidR="00F077D5" w:rsidRPr="00A431E1">
        <w:t>,</w:t>
      </w:r>
      <w:r w:rsidR="00EB09BD" w:rsidRPr="00A431E1">
        <w:t xml:space="preserve"> and </w:t>
      </w:r>
      <w:proofErr w:type="spellStart"/>
      <w:r w:rsidR="00D8005A" w:rsidRPr="00A431E1">
        <w:t>PrEP</w:t>
      </w:r>
      <w:proofErr w:type="spellEnd"/>
      <w:r w:rsidR="00F077D5" w:rsidRPr="00A431E1">
        <w:t>,</w:t>
      </w:r>
      <w:r w:rsidR="003778DE" w:rsidRPr="00A431E1">
        <w:t xml:space="preserve"> remains lower than </w:t>
      </w:r>
      <w:r w:rsidR="00A6462A" w:rsidRPr="00A431E1">
        <w:t>non-Māori GBMSM</w:t>
      </w:r>
      <w:r w:rsidR="00D31A07" w:rsidRPr="00A431E1">
        <w:t>. This gap underlines</w:t>
      </w:r>
      <w:r w:rsidR="00B12BF6" w:rsidRPr="00A431E1">
        <w:t xml:space="preserve"> </w:t>
      </w:r>
      <w:r w:rsidR="001209EA" w:rsidRPr="00A431E1">
        <w:t>the</w:t>
      </w:r>
      <w:r w:rsidR="00B12BF6" w:rsidRPr="00A431E1">
        <w:t xml:space="preserve"> need for community</w:t>
      </w:r>
      <w:r w:rsidR="00D31A07" w:rsidRPr="00A431E1">
        <w:t>-</w:t>
      </w:r>
      <w:r w:rsidR="00B12BF6" w:rsidRPr="00A431E1">
        <w:t>based, publicly funded sexual health services</w:t>
      </w:r>
      <w:r w:rsidR="00F47DB6" w:rsidRPr="00A431E1">
        <w:t xml:space="preserve"> </w:t>
      </w:r>
      <w:r w:rsidR="00FC0C93" w:rsidRPr="00A431E1">
        <w:t>to</w:t>
      </w:r>
      <w:r w:rsidR="00C16006" w:rsidRPr="00A431E1">
        <w:t xml:space="preserve"> </w:t>
      </w:r>
      <w:r w:rsidR="00FC0C93" w:rsidRPr="00A431E1">
        <w:t xml:space="preserve">address </w:t>
      </w:r>
      <w:r w:rsidR="00E23D7C" w:rsidRPr="00A431E1">
        <w:t xml:space="preserve">barriers to </w:t>
      </w:r>
      <w:r w:rsidR="00C16006" w:rsidRPr="00A431E1">
        <w:t>equitable access and culturally safe services</w:t>
      </w:r>
      <w:r w:rsidRPr="00A431E1" w:rsidDel="00C16006">
        <w:t>.</w:t>
      </w:r>
    </w:p>
    <w:p w14:paraId="285E667D" w14:textId="196D1040" w:rsidR="00D52CE1" w:rsidRPr="00A431E1" w:rsidRDefault="00D52CE1" w:rsidP="006E20B8">
      <w:pPr>
        <w:pStyle w:val="Bullet"/>
      </w:pPr>
      <w:r w:rsidRPr="00A431E1">
        <w:lastRenderedPageBreak/>
        <w:t xml:space="preserve">Viral suppression among Māori </w:t>
      </w:r>
      <w:r w:rsidR="00FC7772" w:rsidRPr="00A431E1">
        <w:t xml:space="preserve">living with HIV </w:t>
      </w:r>
      <w:r w:rsidRPr="00A431E1">
        <w:t xml:space="preserve">on treatment </w:t>
      </w:r>
      <w:r w:rsidR="0019251B" w:rsidRPr="00A431E1">
        <w:t>was</w:t>
      </w:r>
      <w:r w:rsidRPr="00A431E1">
        <w:t xml:space="preserve"> 82.9% in 2024, </w:t>
      </w:r>
      <w:r w:rsidR="00FB2F2A" w:rsidRPr="00A431E1">
        <w:t>lower than th</w:t>
      </w:r>
      <w:r w:rsidR="00D31A07" w:rsidRPr="00A431E1">
        <w:t>e percentage among</w:t>
      </w:r>
      <w:r w:rsidR="00FB2F2A" w:rsidRPr="00A431E1">
        <w:t xml:space="preserve"> </w:t>
      </w:r>
      <w:r w:rsidR="00E4420C" w:rsidRPr="00A431E1">
        <w:t>non-Māori</w:t>
      </w:r>
      <w:r w:rsidRPr="00A431E1">
        <w:t xml:space="preserve"> </w:t>
      </w:r>
      <w:r w:rsidR="00FB2F2A" w:rsidRPr="00A431E1">
        <w:t>(</w:t>
      </w:r>
      <w:r w:rsidRPr="00A431E1">
        <w:t>9</w:t>
      </w:r>
      <w:r w:rsidR="00FB2F2A" w:rsidRPr="00A431E1">
        <w:t>2.8</w:t>
      </w:r>
      <w:r w:rsidRPr="00A431E1">
        <w:t>%</w:t>
      </w:r>
      <w:r w:rsidR="00C0533B" w:rsidRPr="00A431E1">
        <w:t>) –</w:t>
      </w:r>
      <w:r w:rsidR="00D31A07" w:rsidRPr="00A431E1">
        <w:t xml:space="preserve"> while </w:t>
      </w:r>
      <w:r w:rsidR="00C0533B" w:rsidRPr="00A431E1">
        <w:t xml:space="preserve">neither </w:t>
      </w:r>
      <w:r w:rsidR="00D31A07" w:rsidRPr="00A431E1">
        <w:t xml:space="preserve">group </w:t>
      </w:r>
      <w:r w:rsidR="00C0533B" w:rsidRPr="00A431E1">
        <w:t>met the 95% target</w:t>
      </w:r>
      <w:r w:rsidRPr="00A431E1">
        <w:t>.</w:t>
      </w:r>
      <w:r w:rsidR="00C16006" w:rsidRPr="00A431E1">
        <w:t xml:space="preserve"> The gap highlights the need for tailored support and responsive care pathways for Māori</w:t>
      </w:r>
      <w:r w:rsidR="00760685" w:rsidRPr="00A431E1">
        <w:t xml:space="preserve"> as well as </w:t>
      </w:r>
      <w:r w:rsidR="00D31A07" w:rsidRPr="00A431E1">
        <w:t xml:space="preserve">for </w:t>
      </w:r>
      <w:r w:rsidR="00760685" w:rsidRPr="00A431E1">
        <w:t>a continued focus on collecting</w:t>
      </w:r>
      <w:r w:rsidR="00C348DC" w:rsidRPr="00A431E1">
        <w:t xml:space="preserve"> </w:t>
      </w:r>
      <w:r w:rsidR="00D31A07" w:rsidRPr="00A431E1">
        <w:t>high-</w:t>
      </w:r>
      <w:r w:rsidR="00C348DC" w:rsidRPr="00A431E1">
        <w:t>quality da</w:t>
      </w:r>
      <w:r w:rsidR="007A6B14" w:rsidRPr="00A431E1">
        <w:t>ta and monitoring trends over</w:t>
      </w:r>
      <w:r w:rsidR="00D31A07" w:rsidRPr="00A431E1">
        <w:t xml:space="preserve"> </w:t>
      </w:r>
      <w:r w:rsidR="007A6B14" w:rsidRPr="00A431E1">
        <w:t>time</w:t>
      </w:r>
      <w:r w:rsidR="00C16006" w:rsidRPr="00A431E1">
        <w:t xml:space="preserve">. </w:t>
      </w:r>
    </w:p>
    <w:p w14:paraId="488E82E1" w14:textId="1D765F1E" w:rsidR="00D52CE1" w:rsidRDefault="001E2D6F" w:rsidP="006E20B8">
      <w:pPr>
        <w:pStyle w:val="Bullet"/>
      </w:pPr>
      <w:r w:rsidRPr="00A431E1">
        <w:t>A</w:t>
      </w:r>
      <w:r w:rsidR="00D52CE1" w:rsidRPr="00A431E1">
        <w:t>mong Māori living with</w:t>
      </w:r>
      <w:r w:rsidRPr="00A431E1">
        <w:t xml:space="preserve"> diagnosed</w:t>
      </w:r>
      <w:r w:rsidR="00D52CE1" w:rsidRPr="00A431E1">
        <w:t xml:space="preserve"> HIV</w:t>
      </w:r>
      <w:r w:rsidRPr="00A431E1">
        <w:t>, anti-retroviral therapy (ART) coverage</w:t>
      </w:r>
      <w:r w:rsidR="00B93D64" w:rsidRPr="00A431E1">
        <w:t xml:space="preserve"> </w:t>
      </w:r>
      <w:r w:rsidR="00D52CE1" w:rsidRPr="00A431E1">
        <w:t>was 98.4% in 2024,</w:t>
      </w:r>
      <w:r w:rsidR="00F30A0D" w:rsidRPr="00A431E1">
        <w:t xml:space="preserve"> similar to that of </w:t>
      </w:r>
      <w:r w:rsidR="00E4420C" w:rsidRPr="00A431E1">
        <w:t>non-Māori</w:t>
      </w:r>
      <w:r w:rsidRPr="00A431E1">
        <w:t xml:space="preserve"> and</w:t>
      </w:r>
      <w:r w:rsidR="00F30A0D" w:rsidRPr="00A431E1">
        <w:t xml:space="preserve"> exceeding the</w:t>
      </w:r>
      <w:r w:rsidR="00D52CE1" w:rsidRPr="00A431E1" w:rsidDel="00F30A0D">
        <w:t xml:space="preserve"> </w:t>
      </w:r>
      <w:r w:rsidR="00D52CE1" w:rsidRPr="00A431E1">
        <w:t>95% target.</w:t>
      </w:r>
      <w:r w:rsidR="00F30A0D" w:rsidRPr="00A431E1">
        <w:t xml:space="preserve"> This achievement reflects strong engagement with treatment </w:t>
      </w:r>
      <w:r w:rsidR="00F30A0D" w:rsidRPr="00A431E1" w:rsidDel="00E4420C">
        <w:t>services</w:t>
      </w:r>
      <w:r w:rsidR="00E4420C" w:rsidRPr="00A431E1">
        <w:t xml:space="preserve"> but</w:t>
      </w:r>
      <w:r w:rsidR="00F30A0D" w:rsidRPr="00A431E1">
        <w:t xml:space="preserve"> must be supported by efforts to improve outcomes across the full HIV care continuum. </w:t>
      </w:r>
    </w:p>
    <w:p w14:paraId="2085AB14" w14:textId="54D8BCF0" w:rsidR="00CE065A" w:rsidRPr="00A431E1" w:rsidRDefault="00CE065A" w:rsidP="00457175">
      <w:bookmarkStart w:id="93" w:name="_Toc205814284"/>
    </w:p>
    <w:p w14:paraId="56A4BAF5" w14:textId="5C647494" w:rsidR="001144BE" w:rsidRPr="00A431E1" w:rsidRDefault="001144BE" w:rsidP="00A312CB">
      <w:pPr>
        <w:pStyle w:val="Indicator"/>
        <w:rPr>
          <w:rFonts w:cs="Segoe UI"/>
          <w:b w:val="0"/>
          <w:szCs w:val="21"/>
        </w:rPr>
      </w:pPr>
      <w:bookmarkStart w:id="94" w:name="_Toc214422740"/>
      <w:r w:rsidRPr="00A431E1">
        <w:rPr>
          <w:szCs w:val="21"/>
        </w:rPr>
        <w:t>Indicator 15</w:t>
      </w:r>
      <w:r w:rsidR="00995D8C" w:rsidRPr="00A431E1">
        <w:rPr>
          <w:szCs w:val="21"/>
        </w:rPr>
        <w:t>:</w:t>
      </w:r>
      <w:r w:rsidRPr="00A431E1" w:rsidDel="00995D8C">
        <w:rPr>
          <w:rFonts w:cs="Segoe UI"/>
          <w:szCs w:val="21"/>
        </w:rPr>
        <w:t xml:space="preserve"> </w:t>
      </w:r>
      <w:r w:rsidR="003F127E" w:rsidRPr="00A431E1">
        <w:rPr>
          <w:rFonts w:cs="Segoe UI"/>
          <w:szCs w:val="21"/>
        </w:rPr>
        <w:t>Annual number</w:t>
      </w:r>
      <w:r w:rsidRPr="00A431E1">
        <w:rPr>
          <w:rFonts w:cs="Segoe UI"/>
          <w:szCs w:val="21"/>
        </w:rPr>
        <w:t xml:space="preserve"> </w:t>
      </w:r>
      <w:r w:rsidR="001D5F08" w:rsidRPr="00A431E1">
        <w:rPr>
          <w:rFonts w:cs="Segoe UI"/>
          <w:szCs w:val="21"/>
        </w:rPr>
        <w:t xml:space="preserve">(and rate) </w:t>
      </w:r>
      <w:r w:rsidRPr="00A431E1">
        <w:rPr>
          <w:rFonts w:cs="Segoe UI"/>
          <w:szCs w:val="21"/>
        </w:rPr>
        <w:t>of new diagnoses of HIV acquired in New Zealand among Māori</w:t>
      </w:r>
      <w:bookmarkEnd w:id="93"/>
      <w:r w:rsidR="00342C36">
        <w:rPr>
          <w:rFonts w:cs="Segoe UI"/>
          <w:szCs w:val="21"/>
        </w:rPr>
        <w:t xml:space="preserve"> compared with non-Māori</w:t>
      </w:r>
      <w:bookmarkEnd w:id="94"/>
    </w:p>
    <w:tbl>
      <w:tblPr>
        <w:tblStyle w:val="TableGridLight"/>
        <w:tblW w:w="8222" w:type="dxa"/>
        <w:tblLook w:val="04A0" w:firstRow="1" w:lastRow="0" w:firstColumn="1" w:lastColumn="0" w:noHBand="0" w:noVBand="1"/>
      </w:tblPr>
      <w:tblGrid>
        <w:gridCol w:w="1843"/>
        <w:gridCol w:w="2126"/>
        <w:gridCol w:w="2126"/>
        <w:gridCol w:w="2127"/>
      </w:tblGrid>
      <w:tr w:rsidR="000441C7" w:rsidRPr="00A431E1" w14:paraId="55E3D0C0" w14:textId="351BEC1B" w:rsidTr="00457175">
        <w:tc>
          <w:tcPr>
            <w:tcW w:w="1843" w:type="dxa"/>
            <w:tcBorders>
              <w:top w:val="nil"/>
              <w:left w:val="nil"/>
              <w:bottom w:val="single" w:sz="4" w:space="0" w:color="B6DFE0" w:themeColor="background1" w:themeTint="66"/>
            </w:tcBorders>
          </w:tcPr>
          <w:p w14:paraId="08A5313C" w14:textId="77777777" w:rsidR="000441C7" w:rsidRPr="00A431E1" w:rsidRDefault="000441C7" w:rsidP="00457175">
            <w:pPr>
              <w:pStyle w:val="TableText"/>
              <w:spacing w:before="40" w:after="40"/>
            </w:pPr>
          </w:p>
        </w:tc>
        <w:tc>
          <w:tcPr>
            <w:tcW w:w="2126" w:type="dxa"/>
            <w:tcBorders>
              <w:bottom w:val="single" w:sz="4" w:space="0" w:color="B6DFE0" w:themeColor="background1" w:themeTint="66"/>
            </w:tcBorders>
            <w:shd w:val="clear" w:color="auto" w:fill="B6DFE0" w:themeFill="background1" w:themeFillTint="66"/>
          </w:tcPr>
          <w:p w14:paraId="59E1754D" w14:textId="77777777" w:rsidR="000441C7" w:rsidRPr="00A431E1" w:rsidRDefault="000441C7" w:rsidP="00457175">
            <w:pPr>
              <w:pStyle w:val="TableText"/>
              <w:spacing w:before="40" w:after="40"/>
              <w:jc w:val="center"/>
              <w:rPr>
                <w:b/>
              </w:rPr>
            </w:pPr>
            <w:r w:rsidRPr="00A431E1">
              <w:rPr>
                <w:b/>
              </w:rPr>
              <w:t>20</w:t>
            </w:r>
            <w:r w:rsidR="00356C05" w:rsidRPr="00A431E1">
              <w:rPr>
                <w:b/>
              </w:rPr>
              <w:t>10</w:t>
            </w:r>
          </w:p>
          <w:p w14:paraId="445E714F" w14:textId="6D996E84" w:rsidR="000441C7" w:rsidRPr="00A431E1" w:rsidRDefault="001D5F08" w:rsidP="00457175">
            <w:pPr>
              <w:pStyle w:val="TableText"/>
              <w:spacing w:before="40" w:after="40"/>
              <w:jc w:val="center"/>
              <w:rPr>
                <w:b/>
              </w:rPr>
            </w:pPr>
            <w:r w:rsidRPr="00A431E1">
              <w:rPr>
                <w:b/>
              </w:rPr>
              <w:t>n (rate per 100</w:t>
            </w:r>
            <w:r w:rsidR="00FC1247" w:rsidRPr="00A431E1">
              <w:rPr>
                <w:b/>
              </w:rPr>
              <w:t>,000 of population</w:t>
            </w:r>
            <w:r w:rsidRPr="00A431E1">
              <w:rPr>
                <w:b/>
              </w:rPr>
              <w:t>)</w:t>
            </w:r>
          </w:p>
        </w:tc>
        <w:tc>
          <w:tcPr>
            <w:tcW w:w="2126" w:type="dxa"/>
            <w:tcBorders>
              <w:bottom w:val="single" w:sz="4" w:space="0" w:color="B6DFE0" w:themeColor="background1" w:themeTint="66"/>
            </w:tcBorders>
            <w:shd w:val="clear" w:color="auto" w:fill="B6DFE0" w:themeFill="background1" w:themeFillTint="66"/>
          </w:tcPr>
          <w:p w14:paraId="12E9CBCE" w14:textId="77777777" w:rsidR="001D5F08" w:rsidRPr="00A431E1" w:rsidRDefault="000441C7" w:rsidP="00457175">
            <w:pPr>
              <w:pStyle w:val="TableText"/>
              <w:spacing w:before="40" w:after="40"/>
              <w:jc w:val="center"/>
              <w:rPr>
                <w:b/>
              </w:rPr>
            </w:pPr>
            <w:r w:rsidRPr="00A431E1">
              <w:rPr>
                <w:b/>
              </w:rPr>
              <w:t>202</w:t>
            </w:r>
            <w:r w:rsidR="00356C05" w:rsidRPr="00A431E1">
              <w:rPr>
                <w:b/>
              </w:rPr>
              <w:t>3</w:t>
            </w:r>
          </w:p>
          <w:p w14:paraId="762DCB79" w14:textId="430FA5EE" w:rsidR="000441C7" w:rsidRPr="00A431E1" w:rsidRDefault="001D5F08" w:rsidP="00457175">
            <w:pPr>
              <w:pStyle w:val="TableText"/>
              <w:spacing w:before="40" w:after="40"/>
              <w:jc w:val="center"/>
              <w:rPr>
                <w:b/>
              </w:rPr>
            </w:pPr>
            <w:r w:rsidRPr="00A431E1">
              <w:rPr>
                <w:b/>
              </w:rPr>
              <w:t xml:space="preserve">n (rate per </w:t>
            </w:r>
            <w:r w:rsidR="00FC1247" w:rsidRPr="00A431E1">
              <w:rPr>
                <w:b/>
              </w:rPr>
              <w:t>100,000 of population</w:t>
            </w:r>
            <w:r w:rsidRPr="00A431E1">
              <w:rPr>
                <w:b/>
              </w:rPr>
              <w:t>)</w:t>
            </w:r>
          </w:p>
        </w:tc>
        <w:tc>
          <w:tcPr>
            <w:tcW w:w="2127" w:type="dxa"/>
            <w:tcBorders>
              <w:bottom w:val="single" w:sz="4" w:space="0" w:color="B6DFE0" w:themeColor="background1" w:themeTint="66"/>
            </w:tcBorders>
            <w:shd w:val="clear" w:color="auto" w:fill="B6DFE0" w:themeFill="background1" w:themeFillTint="66"/>
          </w:tcPr>
          <w:p w14:paraId="55B86B52" w14:textId="77777777" w:rsidR="001D5F08" w:rsidRPr="00A431E1" w:rsidRDefault="00356C05" w:rsidP="00457175">
            <w:pPr>
              <w:pStyle w:val="TableText"/>
              <w:spacing w:before="40" w:after="40"/>
              <w:jc w:val="center"/>
              <w:rPr>
                <w:b/>
              </w:rPr>
            </w:pPr>
            <w:r w:rsidRPr="00A431E1">
              <w:rPr>
                <w:b/>
              </w:rPr>
              <w:t>2024</w:t>
            </w:r>
          </w:p>
          <w:p w14:paraId="0B3D86D4" w14:textId="7FD12C7A" w:rsidR="000441C7" w:rsidRPr="00A431E1" w:rsidRDefault="001D5F08" w:rsidP="00457175">
            <w:pPr>
              <w:pStyle w:val="TableText"/>
              <w:spacing w:before="40" w:after="40"/>
              <w:jc w:val="center"/>
              <w:rPr>
                <w:b/>
              </w:rPr>
            </w:pPr>
            <w:r w:rsidRPr="00A431E1">
              <w:rPr>
                <w:b/>
              </w:rPr>
              <w:t xml:space="preserve">n (rate per </w:t>
            </w:r>
            <w:r w:rsidR="00FC1247" w:rsidRPr="00A431E1">
              <w:rPr>
                <w:b/>
              </w:rPr>
              <w:t>100,000 of population</w:t>
            </w:r>
            <w:r w:rsidRPr="00A431E1">
              <w:rPr>
                <w:b/>
              </w:rPr>
              <w:t>)</w:t>
            </w:r>
          </w:p>
        </w:tc>
      </w:tr>
      <w:tr w:rsidR="000660BC" w:rsidRPr="00A431E1" w14:paraId="54FE626F" w14:textId="1BC4EB41" w:rsidTr="00457175">
        <w:tc>
          <w:tcPr>
            <w:tcW w:w="1843" w:type="dxa"/>
            <w:tcBorders>
              <w:top w:val="single" w:sz="4" w:space="0" w:color="B6DFE0" w:themeColor="background1" w:themeTint="66"/>
              <w:bottom w:val="single" w:sz="4" w:space="0" w:color="B6DFE0" w:themeColor="background1" w:themeTint="66"/>
            </w:tcBorders>
          </w:tcPr>
          <w:p w14:paraId="1FCC2FE4" w14:textId="2A6840C2" w:rsidR="000660BC" w:rsidRPr="00A431E1" w:rsidRDefault="00DC0089" w:rsidP="00457175">
            <w:pPr>
              <w:pStyle w:val="TableText"/>
              <w:spacing w:before="40" w:after="40"/>
            </w:pPr>
            <w:r w:rsidRPr="00A431E1">
              <w:t xml:space="preserve">Māori </w:t>
            </w:r>
          </w:p>
        </w:tc>
        <w:tc>
          <w:tcPr>
            <w:tcW w:w="2126" w:type="dxa"/>
            <w:tcBorders>
              <w:top w:val="single" w:sz="4" w:space="0" w:color="B6DFE0" w:themeColor="background1" w:themeTint="66"/>
              <w:bottom w:val="single" w:sz="4" w:space="0" w:color="B6DFE0" w:themeColor="background1" w:themeTint="66"/>
            </w:tcBorders>
            <w:vAlign w:val="center"/>
          </w:tcPr>
          <w:p w14:paraId="77560502" w14:textId="2DBC544D" w:rsidR="000660BC" w:rsidRPr="00A431E1" w:rsidRDefault="001D5F08" w:rsidP="00457175">
            <w:pPr>
              <w:pStyle w:val="TableText"/>
              <w:spacing w:before="40" w:after="40"/>
              <w:jc w:val="center"/>
            </w:pPr>
            <w:r w:rsidRPr="00A431E1">
              <w:rPr>
                <w:color w:val="000000"/>
              </w:rPr>
              <w:t>12 (2.00)</w:t>
            </w:r>
          </w:p>
        </w:tc>
        <w:tc>
          <w:tcPr>
            <w:tcW w:w="2126" w:type="dxa"/>
            <w:tcBorders>
              <w:top w:val="single" w:sz="4" w:space="0" w:color="B6DFE0" w:themeColor="background1" w:themeTint="66"/>
              <w:bottom w:val="single" w:sz="4" w:space="0" w:color="B6DFE0" w:themeColor="background1" w:themeTint="66"/>
            </w:tcBorders>
            <w:vAlign w:val="center"/>
          </w:tcPr>
          <w:p w14:paraId="3A0B0CFF" w14:textId="2D2C4FCF" w:rsidR="000660BC" w:rsidRPr="00A431E1" w:rsidRDefault="001D5F08" w:rsidP="00457175">
            <w:pPr>
              <w:pStyle w:val="TableText"/>
              <w:spacing w:before="40" w:after="40"/>
              <w:jc w:val="center"/>
            </w:pPr>
            <w:r w:rsidRPr="00A431E1">
              <w:rPr>
                <w:color w:val="000000"/>
              </w:rPr>
              <w:t>19 (2.14)</w:t>
            </w:r>
          </w:p>
        </w:tc>
        <w:tc>
          <w:tcPr>
            <w:tcW w:w="2127" w:type="dxa"/>
            <w:tcBorders>
              <w:top w:val="single" w:sz="4" w:space="0" w:color="B6DFE0" w:themeColor="background1" w:themeTint="66"/>
              <w:bottom w:val="single" w:sz="4" w:space="0" w:color="B6DFE0" w:themeColor="background1" w:themeTint="66"/>
            </w:tcBorders>
            <w:vAlign w:val="center"/>
          </w:tcPr>
          <w:p w14:paraId="6C81E31E" w14:textId="1B66649E" w:rsidR="000660BC" w:rsidRPr="00A431E1" w:rsidRDefault="001D5F08" w:rsidP="00457175">
            <w:pPr>
              <w:pStyle w:val="TableText"/>
              <w:spacing w:before="40" w:after="40"/>
              <w:jc w:val="center"/>
            </w:pPr>
            <w:r w:rsidRPr="00A431E1">
              <w:rPr>
                <w:color w:val="000000"/>
              </w:rPr>
              <w:t>21 (2.37)</w:t>
            </w:r>
          </w:p>
        </w:tc>
      </w:tr>
      <w:tr w:rsidR="00DC0089" w:rsidRPr="00A431E1" w14:paraId="3592FC17" w14:textId="77777777" w:rsidTr="00457175">
        <w:tc>
          <w:tcPr>
            <w:tcW w:w="1843" w:type="dxa"/>
            <w:tcBorders>
              <w:top w:val="single" w:sz="4" w:space="0" w:color="B6DFE0" w:themeColor="background1" w:themeTint="66"/>
              <w:bottom w:val="single" w:sz="4" w:space="0" w:color="B6DFE0" w:themeColor="background1" w:themeTint="66"/>
            </w:tcBorders>
          </w:tcPr>
          <w:p w14:paraId="587F5B90" w14:textId="60D9EF56" w:rsidR="00DC0089" w:rsidRPr="00A431E1" w:rsidRDefault="00DC0089" w:rsidP="00457175">
            <w:pPr>
              <w:pStyle w:val="TableText"/>
              <w:spacing w:before="40" w:after="40"/>
            </w:pPr>
            <w:r w:rsidRPr="00A431E1">
              <w:t>Non-Māori</w:t>
            </w:r>
          </w:p>
        </w:tc>
        <w:tc>
          <w:tcPr>
            <w:tcW w:w="2126" w:type="dxa"/>
            <w:tcBorders>
              <w:top w:val="single" w:sz="4" w:space="0" w:color="B6DFE0" w:themeColor="background1" w:themeTint="66"/>
              <w:bottom w:val="single" w:sz="4" w:space="0" w:color="B6DFE0" w:themeColor="background1" w:themeTint="66"/>
            </w:tcBorders>
          </w:tcPr>
          <w:p w14:paraId="28E88B77" w14:textId="141571F7" w:rsidR="0085223F" w:rsidRPr="00A431E1" w:rsidRDefault="00DC0089" w:rsidP="00457175">
            <w:pPr>
              <w:pStyle w:val="TableText"/>
              <w:spacing w:before="40" w:after="40"/>
              <w:jc w:val="center"/>
            </w:pPr>
            <w:r w:rsidRPr="00A431E1">
              <w:t>73</w:t>
            </w:r>
            <w:r w:rsidR="00D15BC9" w:rsidRPr="00A431E1">
              <w:t xml:space="preserve"> (</w:t>
            </w:r>
            <w:r w:rsidR="00FE3B9F" w:rsidRPr="00A431E1">
              <w:t>1.9</w:t>
            </w:r>
            <w:r w:rsidR="0085223F" w:rsidRPr="00A431E1">
              <w:t>4)</w:t>
            </w:r>
          </w:p>
        </w:tc>
        <w:tc>
          <w:tcPr>
            <w:tcW w:w="2126" w:type="dxa"/>
            <w:tcBorders>
              <w:top w:val="single" w:sz="4" w:space="0" w:color="B6DFE0" w:themeColor="background1" w:themeTint="66"/>
              <w:bottom w:val="single" w:sz="4" w:space="0" w:color="B6DFE0" w:themeColor="background1" w:themeTint="66"/>
            </w:tcBorders>
          </w:tcPr>
          <w:p w14:paraId="7C3B1A23" w14:textId="11288CD3" w:rsidR="00DC0089" w:rsidRPr="00A431E1" w:rsidRDefault="001000ED" w:rsidP="00457175">
            <w:pPr>
              <w:pStyle w:val="TableText"/>
              <w:spacing w:before="40" w:after="40"/>
              <w:jc w:val="center"/>
            </w:pPr>
            <w:r w:rsidRPr="00A431E1">
              <w:t>37</w:t>
            </w:r>
            <w:r w:rsidR="00E47AE4" w:rsidRPr="00A431E1">
              <w:t xml:space="preserve"> (0</w:t>
            </w:r>
            <w:r w:rsidR="00A51854" w:rsidRPr="00A431E1">
              <w:t>.86)</w:t>
            </w:r>
          </w:p>
        </w:tc>
        <w:tc>
          <w:tcPr>
            <w:tcW w:w="2127" w:type="dxa"/>
            <w:tcBorders>
              <w:top w:val="single" w:sz="4" w:space="0" w:color="B6DFE0" w:themeColor="background1" w:themeTint="66"/>
              <w:bottom w:val="single" w:sz="4" w:space="0" w:color="B6DFE0" w:themeColor="background1" w:themeTint="66"/>
            </w:tcBorders>
          </w:tcPr>
          <w:p w14:paraId="02669C9E" w14:textId="2D9B2AAE" w:rsidR="00DC0089" w:rsidRPr="00A431E1" w:rsidRDefault="001000ED" w:rsidP="00457175">
            <w:pPr>
              <w:pStyle w:val="TableText"/>
              <w:spacing w:before="40" w:after="40"/>
              <w:jc w:val="center"/>
            </w:pPr>
            <w:r w:rsidRPr="00A431E1">
              <w:t>39</w:t>
            </w:r>
            <w:r w:rsidR="00A51854" w:rsidRPr="00A431E1">
              <w:t xml:space="preserve"> (</w:t>
            </w:r>
            <w:r w:rsidR="00886AF0" w:rsidRPr="00A431E1">
              <w:t>0.90)</w:t>
            </w:r>
          </w:p>
        </w:tc>
      </w:tr>
    </w:tbl>
    <w:p w14:paraId="3E132752" w14:textId="0DAACB95" w:rsidR="001144BE" w:rsidRPr="00A431E1" w:rsidRDefault="001144BE" w:rsidP="00457175">
      <w:pPr>
        <w:pStyle w:val="Source"/>
      </w:pPr>
      <w:r w:rsidRPr="00A431E1">
        <w:t xml:space="preserve">Data source: </w:t>
      </w:r>
      <w:r w:rsidR="000660BC" w:rsidRPr="00A431E1">
        <w:t>HEG</w:t>
      </w:r>
    </w:p>
    <w:p w14:paraId="2A80AED0" w14:textId="45246D5F" w:rsidR="001144BE" w:rsidRPr="00A431E1" w:rsidRDefault="001144BE" w:rsidP="00457175"/>
    <w:p w14:paraId="25BF3901" w14:textId="0F06252F" w:rsidR="001144BE" w:rsidRPr="00A431E1" w:rsidRDefault="001144BE" w:rsidP="00A312CB">
      <w:pPr>
        <w:pStyle w:val="Indicator"/>
        <w:rPr>
          <w:rFonts w:cs="Segoe UI"/>
          <w:b w:val="0"/>
          <w:szCs w:val="21"/>
        </w:rPr>
      </w:pPr>
      <w:bookmarkStart w:id="95" w:name="_Toc205814285"/>
      <w:bookmarkStart w:id="96" w:name="_Toc214422741"/>
      <w:r w:rsidRPr="00A431E1">
        <w:rPr>
          <w:szCs w:val="21"/>
        </w:rPr>
        <w:t>Indicator 16</w:t>
      </w:r>
      <w:r w:rsidR="00995D8C" w:rsidRPr="00A431E1">
        <w:rPr>
          <w:szCs w:val="21"/>
        </w:rPr>
        <w:t>:</w:t>
      </w:r>
      <w:r w:rsidRPr="00A431E1">
        <w:rPr>
          <w:rFonts w:cs="Segoe UI"/>
          <w:szCs w:val="21"/>
        </w:rPr>
        <w:t xml:space="preserve"> </w:t>
      </w:r>
      <w:r w:rsidR="00D02066" w:rsidRPr="00A431E1">
        <w:t>Annual number</w:t>
      </w:r>
      <w:r w:rsidRPr="00A431E1">
        <w:t xml:space="preserve"> of new diagnoses of HIV </w:t>
      </w:r>
      <w:r w:rsidR="00D02066" w:rsidRPr="00A431E1">
        <w:t xml:space="preserve">acquired </w:t>
      </w:r>
      <w:r w:rsidRPr="00A431E1">
        <w:t xml:space="preserve">in New Zealand </w:t>
      </w:r>
      <w:r w:rsidR="00D02066" w:rsidRPr="00A431E1">
        <w:t xml:space="preserve">annually </w:t>
      </w:r>
      <w:r w:rsidRPr="00A431E1">
        <w:t xml:space="preserve">among </w:t>
      </w:r>
      <w:r w:rsidRPr="00A431E1">
        <w:rPr>
          <w:rFonts w:cs="Segoe UI"/>
          <w:szCs w:val="21"/>
        </w:rPr>
        <w:t>Māori</w:t>
      </w:r>
      <w:r w:rsidRPr="00A431E1" w:rsidDel="00B57F4D">
        <w:t xml:space="preserve"> GBMSM</w:t>
      </w:r>
      <w:r w:rsidR="00D02066" w:rsidRPr="00A431E1">
        <w:t xml:space="preserve">, </w:t>
      </w:r>
      <w:r w:rsidRPr="00A431E1">
        <w:t>PWID</w:t>
      </w:r>
      <w:r w:rsidR="00D02066" w:rsidRPr="00A431E1">
        <w:t>,</w:t>
      </w:r>
      <w:r w:rsidRPr="00A431E1">
        <w:t xml:space="preserve"> sex workers and prisoners</w:t>
      </w:r>
      <w:bookmarkEnd w:id="95"/>
      <w:bookmarkEnd w:id="96"/>
      <w:r w:rsidRPr="00A431E1">
        <w:rPr>
          <w:rFonts w:cs="Segoe UI"/>
          <w:szCs w:val="21"/>
        </w:rPr>
        <w:t xml:space="preserve"> </w:t>
      </w:r>
    </w:p>
    <w:tbl>
      <w:tblPr>
        <w:tblStyle w:val="TableGridLight"/>
        <w:tblW w:w="8222" w:type="dxa"/>
        <w:tblLook w:val="04A0" w:firstRow="1" w:lastRow="0" w:firstColumn="1" w:lastColumn="0" w:noHBand="0" w:noVBand="1"/>
      </w:tblPr>
      <w:tblGrid>
        <w:gridCol w:w="1559"/>
        <w:gridCol w:w="1560"/>
        <w:gridCol w:w="1701"/>
        <w:gridCol w:w="1701"/>
        <w:gridCol w:w="1701"/>
      </w:tblGrid>
      <w:tr w:rsidR="00356C05" w:rsidRPr="00A431E1" w14:paraId="7F248EF3" w14:textId="77777777" w:rsidTr="00457175"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B6DFE0" w:themeColor="background1" w:themeTint="66"/>
            </w:tcBorders>
          </w:tcPr>
          <w:p w14:paraId="5C116142" w14:textId="77777777" w:rsidR="00356C05" w:rsidRPr="00A431E1" w:rsidRDefault="00356C05" w:rsidP="00457175">
            <w:pPr>
              <w:pStyle w:val="TableText"/>
              <w:spacing w:before="40" w:after="40"/>
            </w:pPr>
          </w:p>
        </w:tc>
        <w:tc>
          <w:tcPr>
            <w:tcW w:w="1701" w:type="dxa"/>
            <w:tcBorders>
              <w:bottom w:val="single" w:sz="4" w:space="0" w:color="B6DFE0" w:themeColor="background1" w:themeTint="66"/>
            </w:tcBorders>
            <w:shd w:val="clear" w:color="auto" w:fill="B6DFE0" w:themeFill="background1" w:themeFillTint="66"/>
          </w:tcPr>
          <w:p w14:paraId="21CCFCC4" w14:textId="77777777" w:rsidR="00356C05" w:rsidRPr="00A431E1" w:rsidRDefault="00356C05" w:rsidP="00457175">
            <w:pPr>
              <w:pStyle w:val="TableText"/>
              <w:spacing w:before="40" w:after="40"/>
              <w:jc w:val="center"/>
              <w:rPr>
                <w:b/>
              </w:rPr>
            </w:pPr>
            <w:r w:rsidRPr="00A431E1">
              <w:rPr>
                <w:b/>
              </w:rPr>
              <w:t>2010</w:t>
            </w:r>
          </w:p>
        </w:tc>
        <w:tc>
          <w:tcPr>
            <w:tcW w:w="1701" w:type="dxa"/>
            <w:tcBorders>
              <w:bottom w:val="single" w:sz="4" w:space="0" w:color="B6DFE0" w:themeColor="background1" w:themeTint="66"/>
            </w:tcBorders>
            <w:shd w:val="clear" w:color="auto" w:fill="B6DFE0" w:themeFill="background1" w:themeFillTint="66"/>
          </w:tcPr>
          <w:p w14:paraId="5009B23C" w14:textId="77777777" w:rsidR="00356C05" w:rsidRPr="00A431E1" w:rsidRDefault="00356C05" w:rsidP="00457175">
            <w:pPr>
              <w:pStyle w:val="TableText"/>
              <w:spacing w:before="40" w:after="40"/>
              <w:jc w:val="center"/>
              <w:rPr>
                <w:b/>
              </w:rPr>
            </w:pPr>
            <w:r w:rsidRPr="00A431E1">
              <w:rPr>
                <w:b/>
              </w:rPr>
              <w:t>2023</w:t>
            </w:r>
          </w:p>
        </w:tc>
        <w:tc>
          <w:tcPr>
            <w:tcW w:w="1701" w:type="dxa"/>
            <w:tcBorders>
              <w:bottom w:val="single" w:sz="4" w:space="0" w:color="B6DFE0" w:themeColor="background1" w:themeTint="66"/>
            </w:tcBorders>
            <w:shd w:val="clear" w:color="auto" w:fill="B6DFE0" w:themeFill="background1" w:themeFillTint="66"/>
          </w:tcPr>
          <w:p w14:paraId="1F078922" w14:textId="77777777" w:rsidR="00356C05" w:rsidRPr="00A431E1" w:rsidRDefault="00356C05" w:rsidP="00457175">
            <w:pPr>
              <w:pStyle w:val="TableText"/>
              <w:spacing w:before="40" w:after="40"/>
              <w:jc w:val="center"/>
              <w:rPr>
                <w:b/>
              </w:rPr>
            </w:pPr>
            <w:r w:rsidRPr="00A431E1">
              <w:rPr>
                <w:b/>
              </w:rPr>
              <w:t>2024</w:t>
            </w:r>
          </w:p>
        </w:tc>
      </w:tr>
      <w:tr w:rsidR="000660BC" w:rsidRPr="00A431E1" w14:paraId="21F980D0" w14:textId="77777777" w:rsidTr="00457175">
        <w:tc>
          <w:tcPr>
            <w:tcW w:w="1559" w:type="dxa"/>
            <w:vMerge w:val="restart"/>
            <w:tcBorders>
              <w:top w:val="single" w:sz="4" w:space="0" w:color="B6DFE0" w:themeColor="background1" w:themeTint="66"/>
              <w:bottom w:val="single" w:sz="4" w:space="0" w:color="B6DFE0" w:themeColor="background1" w:themeTint="66"/>
            </w:tcBorders>
          </w:tcPr>
          <w:p w14:paraId="1A9E3516" w14:textId="5F3BAC45" w:rsidR="000660BC" w:rsidRPr="00A431E1" w:rsidRDefault="000660BC" w:rsidP="00457175">
            <w:pPr>
              <w:pStyle w:val="Number"/>
              <w:numPr>
                <w:ilvl w:val="0"/>
                <w:numId w:val="0"/>
              </w:numPr>
              <w:spacing w:before="40" w:after="40"/>
              <w:rPr>
                <w:rFonts w:cs="Segoe UI"/>
                <w:sz w:val="18"/>
                <w:szCs w:val="18"/>
              </w:rPr>
            </w:pPr>
            <w:r w:rsidRPr="00A431E1">
              <w:rPr>
                <w:rFonts w:cs="Segoe UI"/>
                <w:sz w:val="18"/>
                <w:szCs w:val="18"/>
              </w:rPr>
              <w:t xml:space="preserve">Māori </w:t>
            </w:r>
          </w:p>
        </w:tc>
        <w:tc>
          <w:tcPr>
            <w:tcW w:w="1560" w:type="dxa"/>
            <w:tcBorders>
              <w:top w:val="single" w:sz="4" w:space="0" w:color="B6DFE0" w:themeColor="background1" w:themeTint="66"/>
              <w:bottom w:val="single" w:sz="4" w:space="0" w:color="B6DFE0" w:themeColor="background1" w:themeTint="66"/>
            </w:tcBorders>
          </w:tcPr>
          <w:p w14:paraId="388D09EC" w14:textId="2CF5A96C" w:rsidR="000660BC" w:rsidRPr="00A431E1" w:rsidRDefault="000660BC" w:rsidP="00457175">
            <w:pPr>
              <w:pStyle w:val="TableText"/>
              <w:spacing w:before="40" w:after="40"/>
            </w:pPr>
            <w:r w:rsidRPr="00A431E1">
              <w:t>GBMSM</w:t>
            </w:r>
          </w:p>
        </w:tc>
        <w:tc>
          <w:tcPr>
            <w:tcW w:w="1701" w:type="dxa"/>
            <w:tcBorders>
              <w:top w:val="single" w:sz="4" w:space="0" w:color="B6DFE0" w:themeColor="background1" w:themeTint="66"/>
              <w:bottom w:val="single" w:sz="4" w:space="0" w:color="B6DFE0" w:themeColor="background1" w:themeTint="66"/>
            </w:tcBorders>
          </w:tcPr>
          <w:p w14:paraId="15C27023" w14:textId="7B01C771" w:rsidR="000660BC" w:rsidRPr="00A431E1" w:rsidRDefault="000660BC" w:rsidP="00457175">
            <w:pPr>
              <w:pStyle w:val="TableText"/>
              <w:spacing w:before="40" w:after="40"/>
              <w:jc w:val="center"/>
            </w:pPr>
            <w:r w:rsidRPr="00A431E1">
              <w:t>11</w:t>
            </w:r>
          </w:p>
        </w:tc>
        <w:tc>
          <w:tcPr>
            <w:tcW w:w="1701" w:type="dxa"/>
            <w:tcBorders>
              <w:top w:val="single" w:sz="4" w:space="0" w:color="B6DFE0" w:themeColor="background1" w:themeTint="66"/>
              <w:bottom w:val="single" w:sz="4" w:space="0" w:color="B6DFE0" w:themeColor="background1" w:themeTint="66"/>
            </w:tcBorders>
          </w:tcPr>
          <w:p w14:paraId="5F54BA8A" w14:textId="0E4D305E" w:rsidR="000660BC" w:rsidRPr="00A431E1" w:rsidRDefault="000660BC" w:rsidP="00457175">
            <w:pPr>
              <w:pStyle w:val="TableText"/>
              <w:spacing w:before="40" w:after="40"/>
              <w:jc w:val="center"/>
            </w:pPr>
            <w:r w:rsidRPr="00A431E1">
              <w:t>12</w:t>
            </w:r>
          </w:p>
        </w:tc>
        <w:tc>
          <w:tcPr>
            <w:tcW w:w="1701" w:type="dxa"/>
            <w:tcBorders>
              <w:top w:val="single" w:sz="4" w:space="0" w:color="B6DFE0" w:themeColor="background1" w:themeTint="66"/>
              <w:bottom w:val="single" w:sz="4" w:space="0" w:color="B6DFE0" w:themeColor="background1" w:themeTint="66"/>
            </w:tcBorders>
          </w:tcPr>
          <w:p w14:paraId="50853971" w14:textId="4245326E" w:rsidR="000660BC" w:rsidRPr="00A431E1" w:rsidRDefault="000660BC" w:rsidP="00457175">
            <w:pPr>
              <w:pStyle w:val="TableText"/>
              <w:spacing w:before="40" w:after="40"/>
              <w:jc w:val="center"/>
            </w:pPr>
            <w:r w:rsidRPr="00A431E1">
              <w:t>16</w:t>
            </w:r>
          </w:p>
        </w:tc>
      </w:tr>
      <w:tr w:rsidR="000660BC" w:rsidRPr="00A431E1" w14:paraId="79F18112" w14:textId="77777777" w:rsidTr="00457175">
        <w:tc>
          <w:tcPr>
            <w:tcW w:w="1559" w:type="dxa"/>
            <w:vMerge/>
            <w:tcBorders>
              <w:top w:val="single" w:sz="4" w:space="0" w:color="B6DFE0" w:themeColor="background1" w:themeTint="66"/>
              <w:bottom w:val="single" w:sz="4" w:space="0" w:color="B6DFE0" w:themeColor="background1" w:themeTint="66"/>
            </w:tcBorders>
          </w:tcPr>
          <w:p w14:paraId="665CD054" w14:textId="77777777" w:rsidR="000660BC" w:rsidRPr="00A431E1" w:rsidRDefault="000660BC" w:rsidP="00457175">
            <w:pPr>
              <w:pStyle w:val="Number"/>
              <w:numPr>
                <w:ilvl w:val="0"/>
                <w:numId w:val="0"/>
              </w:numPr>
              <w:spacing w:before="40" w:after="40"/>
              <w:rPr>
                <w:rFonts w:cs="Segoe UI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B6DFE0" w:themeColor="background1" w:themeTint="66"/>
              <w:bottom w:val="single" w:sz="4" w:space="0" w:color="B6DFE0" w:themeColor="background1" w:themeTint="66"/>
            </w:tcBorders>
          </w:tcPr>
          <w:p w14:paraId="5954E3C7" w14:textId="1D09E882" w:rsidR="000660BC" w:rsidRPr="00A431E1" w:rsidRDefault="000660BC" w:rsidP="00457175">
            <w:pPr>
              <w:pStyle w:val="TableText"/>
              <w:spacing w:before="40" w:after="40"/>
            </w:pPr>
            <w:r w:rsidRPr="00A431E1">
              <w:t>PWID</w:t>
            </w:r>
          </w:p>
        </w:tc>
        <w:tc>
          <w:tcPr>
            <w:tcW w:w="1701" w:type="dxa"/>
            <w:tcBorders>
              <w:top w:val="single" w:sz="4" w:space="0" w:color="B6DFE0" w:themeColor="background1" w:themeTint="66"/>
              <w:bottom w:val="single" w:sz="4" w:space="0" w:color="B6DFE0" w:themeColor="background1" w:themeTint="66"/>
            </w:tcBorders>
          </w:tcPr>
          <w:p w14:paraId="28B31F50" w14:textId="73AC8D36" w:rsidR="000660BC" w:rsidRPr="00A431E1" w:rsidRDefault="000660BC" w:rsidP="00457175">
            <w:pPr>
              <w:pStyle w:val="TableText"/>
              <w:spacing w:before="40" w:after="40"/>
              <w:jc w:val="center"/>
            </w:pPr>
            <w:r w:rsidRPr="00A431E1">
              <w:t>0</w:t>
            </w:r>
          </w:p>
        </w:tc>
        <w:tc>
          <w:tcPr>
            <w:tcW w:w="1701" w:type="dxa"/>
            <w:tcBorders>
              <w:top w:val="single" w:sz="4" w:space="0" w:color="B6DFE0" w:themeColor="background1" w:themeTint="66"/>
              <w:bottom w:val="single" w:sz="4" w:space="0" w:color="B6DFE0" w:themeColor="background1" w:themeTint="66"/>
            </w:tcBorders>
          </w:tcPr>
          <w:p w14:paraId="7AC5079E" w14:textId="54184E70" w:rsidR="000660BC" w:rsidRPr="00A431E1" w:rsidRDefault="00944A8C" w:rsidP="00457175">
            <w:pPr>
              <w:pStyle w:val="TableText"/>
              <w:spacing w:before="40" w:after="40"/>
              <w:jc w:val="center"/>
            </w:pPr>
            <w:r w:rsidRPr="00A431E1">
              <w:t>1</w:t>
            </w:r>
          </w:p>
        </w:tc>
        <w:tc>
          <w:tcPr>
            <w:tcW w:w="1701" w:type="dxa"/>
            <w:tcBorders>
              <w:top w:val="single" w:sz="4" w:space="0" w:color="B6DFE0" w:themeColor="background1" w:themeTint="66"/>
              <w:bottom w:val="single" w:sz="4" w:space="0" w:color="B6DFE0" w:themeColor="background1" w:themeTint="66"/>
            </w:tcBorders>
          </w:tcPr>
          <w:p w14:paraId="73C22424" w14:textId="78CE4855" w:rsidR="000660BC" w:rsidRPr="00A431E1" w:rsidRDefault="000660BC" w:rsidP="00457175">
            <w:pPr>
              <w:pStyle w:val="TableText"/>
              <w:spacing w:before="40" w:after="40"/>
              <w:jc w:val="center"/>
            </w:pPr>
            <w:r w:rsidRPr="00A431E1">
              <w:t>1</w:t>
            </w:r>
          </w:p>
        </w:tc>
      </w:tr>
      <w:tr w:rsidR="000660BC" w:rsidRPr="00A431E1" w14:paraId="27D9B42C" w14:textId="77777777" w:rsidTr="00457175">
        <w:tc>
          <w:tcPr>
            <w:tcW w:w="1559" w:type="dxa"/>
            <w:vMerge/>
            <w:tcBorders>
              <w:top w:val="single" w:sz="4" w:space="0" w:color="B6DFE0" w:themeColor="background1" w:themeTint="66"/>
              <w:bottom w:val="single" w:sz="4" w:space="0" w:color="B6DFE0" w:themeColor="background1" w:themeTint="66"/>
            </w:tcBorders>
          </w:tcPr>
          <w:p w14:paraId="6B2E70A0" w14:textId="77777777" w:rsidR="000660BC" w:rsidRPr="00A431E1" w:rsidRDefault="000660BC" w:rsidP="00457175">
            <w:pPr>
              <w:pStyle w:val="Number"/>
              <w:numPr>
                <w:ilvl w:val="0"/>
                <w:numId w:val="0"/>
              </w:numPr>
              <w:spacing w:before="40" w:after="40"/>
              <w:rPr>
                <w:rFonts w:cs="Segoe UI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B6DFE0" w:themeColor="background1" w:themeTint="66"/>
              <w:bottom w:val="single" w:sz="4" w:space="0" w:color="B6DFE0" w:themeColor="background1" w:themeTint="66"/>
            </w:tcBorders>
          </w:tcPr>
          <w:p w14:paraId="2A964E0A" w14:textId="08422F75" w:rsidR="000660BC" w:rsidRPr="00A431E1" w:rsidRDefault="000660BC" w:rsidP="00457175">
            <w:pPr>
              <w:pStyle w:val="TableText"/>
              <w:spacing w:before="40" w:after="40"/>
            </w:pPr>
            <w:r w:rsidRPr="00A431E1">
              <w:t>Sex workers</w:t>
            </w:r>
          </w:p>
        </w:tc>
        <w:tc>
          <w:tcPr>
            <w:tcW w:w="1701" w:type="dxa"/>
            <w:tcBorders>
              <w:top w:val="single" w:sz="4" w:space="0" w:color="B6DFE0" w:themeColor="background1" w:themeTint="66"/>
              <w:bottom w:val="single" w:sz="4" w:space="0" w:color="B6DFE0" w:themeColor="background1" w:themeTint="66"/>
            </w:tcBorders>
          </w:tcPr>
          <w:p w14:paraId="633CA4D5" w14:textId="1CB9D6C6" w:rsidR="000660BC" w:rsidRPr="00A431E1" w:rsidRDefault="000660BC" w:rsidP="00457175">
            <w:pPr>
              <w:pStyle w:val="TableText"/>
              <w:spacing w:before="40" w:after="40"/>
              <w:jc w:val="center"/>
            </w:pPr>
            <w:r w:rsidRPr="00A431E1">
              <w:t>0</w:t>
            </w:r>
          </w:p>
        </w:tc>
        <w:tc>
          <w:tcPr>
            <w:tcW w:w="1701" w:type="dxa"/>
            <w:tcBorders>
              <w:top w:val="single" w:sz="4" w:space="0" w:color="B6DFE0" w:themeColor="background1" w:themeTint="66"/>
              <w:bottom w:val="single" w:sz="4" w:space="0" w:color="B6DFE0" w:themeColor="background1" w:themeTint="66"/>
            </w:tcBorders>
          </w:tcPr>
          <w:p w14:paraId="288C58FF" w14:textId="20712101" w:rsidR="000660BC" w:rsidRPr="00A431E1" w:rsidRDefault="000660BC" w:rsidP="00457175">
            <w:pPr>
              <w:pStyle w:val="TableText"/>
              <w:spacing w:before="40" w:after="40"/>
              <w:jc w:val="center"/>
            </w:pPr>
            <w:r w:rsidRPr="00A431E1">
              <w:t>0</w:t>
            </w:r>
          </w:p>
        </w:tc>
        <w:tc>
          <w:tcPr>
            <w:tcW w:w="1701" w:type="dxa"/>
            <w:tcBorders>
              <w:top w:val="single" w:sz="4" w:space="0" w:color="B6DFE0" w:themeColor="background1" w:themeTint="66"/>
              <w:bottom w:val="single" w:sz="4" w:space="0" w:color="B6DFE0" w:themeColor="background1" w:themeTint="66"/>
            </w:tcBorders>
          </w:tcPr>
          <w:p w14:paraId="2B3EEB68" w14:textId="2F0BEA3F" w:rsidR="000660BC" w:rsidRPr="00A431E1" w:rsidRDefault="000660BC" w:rsidP="00457175">
            <w:pPr>
              <w:pStyle w:val="TableText"/>
              <w:spacing w:before="40" w:after="40"/>
              <w:jc w:val="center"/>
            </w:pPr>
            <w:r w:rsidRPr="00A431E1">
              <w:t>0</w:t>
            </w:r>
          </w:p>
        </w:tc>
      </w:tr>
      <w:tr w:rsidR="000660BC" w:rsidRPr="00A431E1" w14:paraId="0C547AAB" w14:textId="77777777" w:rsidTr="00457175">
        <w:tc>
          <w:tcPr>
            <w:tcW w:w="1559" w:type="dxa"/>
            <w:vMerge/>
            <w:tcBorders>
              <w:top w:val="single" w:sz="4" w:space="0" w:color="B6DFE0" w:themeColor="background1" w:themeTint="66"/>
              <w:bottom w:val="single" w:sz="4" w:space="0" w:color="B6DFE0" w:themeColor="background1" w:themeTint="66"/>
            </w:tcBorders>
          </w:tcPr>
          <w:p w14:paraId="129DE9D5" w14:textId="77777777" w:rsidR="000660BC" w:rsidRPr="00A431E1" w:rsidRDefault="000660BC" w:rsidP="00457175">
            <w:pPr>
              <w:pStyle w:val="Number"/>
              <w:numPr>
                <w:ilvl w:val="0"/>
                <w:numId w:val="0"/>
              </w:numPr>
              <w:spacing w:before="40" w:after="40"/>
              <w:rPr>
                <w:rFonts w:cs="Segoe UI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B6DFE0" w:themeColor="background1" w:themeTint="66"/>
              <w:bottom w:val="single" w:sz="4" w:space="0" w:color="B6DFE0" w:themeColor="background1" w:themeTint="66"/>
            </w:tcBorders>
          </w:tcPr>
          <w:p w14:paraId="66718CCD" w14:textId="6D0D3E7C" w:rsidR="000660BC" w:rsidRPr="00A431E1" w:rsidRDefault="005E0184" w:rsidP="00457175">
            <w:pPr>
              <w:pStyle w:val="TableText"/>
              <w:spacing w:before="40" w:after="40"/>
            </w:pPr>
            <w:r w:rsidRPr="00A431E1">
              <w:t>Prisoners</w:t>
            </w:r>
          </w:p>
        </w:tc>
        <w:tc>
          <w:tcPr>
            <w:tcW w:w="1701" w:type="dxa"/>
            <w:tcBorders>
              <w:top w:val="single" w:sz="4" w:space="0" w:color="B6DFE0" w:themeColor="background1" w:themeTint="66"/>
              <w:bottom w:val="single" w:sz="4" w:space="0" w:color="B6DFE0" w:themeColor="background1" w:themeTint="66"/>
            </w:tcBorders>
          </w:tcPr>
          <w:p w14:paraId="2D337116" w14:textId="77264647" w:rsidR="000660BC" w:rsidRPr="00A431E1" w:rsidRDefault="000660BC" w:rsidP="00457175">
            <w:pPr>
              <w:pStyle w:val="TableText"/>
              <w:spacing w:before="40" w:after="40"/>
              <w:jc w:val="center"/>
            </w:pPr>
            <w:r w:rsidRPr="00A431E1">
              <w:t>0</w:t>
            </w:r>
          </w:p>
        </w:tc>
        <w:tc>
          <w:tcPr>
            <w:tcW w:w="1701" w:type="dxa"/>
            <w:tcBorders>
              <w:top w:val="single" w:sz="4" w:space="0" w:color="B6DFE0" w:themeColor="background1" w:themeTint="66"/>
              <w:bottom w:val="single" w:sz="4" w:space="0" w:color="B6DFE0" w:themeColor="background1" w:themeTint="66"/>
            </w:tcBorders>
          </w:tcPr>
          <w:p w14:paraId="29861FF3" w14:textId="1263185E" w:rsidR="000660BC" w:rsidRPr="00A431E1" w:rsidRDefault="000660BC" w:rsidP="00457175">
            <w:pPr>
              <w:pStyle w:val="TableText"/>
              <w:spacing w:before="40" w:after="40"/>
              <w:jc w:val="center"/>
            </w:pPr>
            <w:r w:rsidRPr="00A431E1">
              <w:t>0</w:t>
            </w:r>
          </w:p>
        </w:tc>
        <w:tc>
          <w:tcPr>
            <w:tcW w:w="1701" w:type="dxa"/>
            <w:tcBorders>
              <w:top w:val="single" w:sz="4" w:space="0" w:color="B6DFE0" w:themeColor="background1" w:themeTint="66"/>
              <w:bottom w:val="single" w:sz="4" w:space="0" w:color="B6DFE0" w:themeColor="background1" w:themeTint="66"/>
            </w:tcBorders>
          </w:tcPr>
          <w:p w14:paraId="198487A5" w14:textId="7EAA8A50" w:rsidR="000660BC" w:rsidRPr="00A431E1" w:rsidRDefault="000660BC" w:rsidP="00457175">
            <w:pPr>
              <w:pStyle w:val="TableText"/>
              <w:spacing w:before="40" w:after="40"/>
              <w:jc w:val="center"/>
            </w:pPr>
            <w:r w:rsidRPr="00A431E1">
              <w:t>0</w:t>
            </w:r>
          </w:p>
        </w:tc>
      </w:tr>
      <w:tr w:rsidR="000660BC" w:rsidRPr="00A431E1" w14:paraId="37F9F587" w14:textId="77777777" w:rsidTr="00457175">
        <w:tc>
          <w:tcPr>
            <w:tcW w:w="1559" w:type="dxa"/>
            <w:vMerge w:val="restart"/>
            <w:tcBorders>
              <w:top w:val="single" w:sz="4" w:space="0" w:color="B6DFE0" w:themeColor="background1" w:themeTint="66"/>
              <w:bottom w:val="single" w:sz="4" w:space="0" w:color="B6DFE0" w:themeColor="background1" w:themeTint="66"/>
            </w:tcBorders>
          </w:tcPr>
          <w:p w14:paraId="592D27CA" w14:textId="15FF41B7" w:rsidR="000660BC" w:rsidRPr="00A431E1" w:rsidRDefault="000660BC" w:rsidP="00457175">
            <w:pPr>
              <w:pStyle w:val="Number"/>
              <w:numPr>
                <w:ilvl w:val="0"/>
                <w:numId w:val="0"/>
              </w:numPr>
              <w:spacing w:before="40" w:after="40"/>
              <w:rPr>
                <w:rFonts w:cs="Segoe UI"/>
                <w:sz w:val="18"/>
                <w:szCs w:val="18"/>
              </w:rPr>
            </w:pPr>
            <w:r w:rsidRPr="00A431E1">
              <w:rPr>
                <w:rFonts w:cs="Segoe UI"/>
                <w:sz w:val="18"/>
                <w:szCs w:val="18"/>
              </w:rPr>
              <w:t>Non-Māori</w:t>
            </w:r>
          </w:p>
        </w:tc>
        <w:tc>
          <w:tcPr>
            <w:tcW w:w="1560" w:type="dxa"/>
            <w:tcBorders>
              <w:top w:val="single" w:sz="4" w:space="0" w:color="B6DFE0" w:themeColor="background1" w:themeTint="66"/>
              <w:bottom w:val="single" w:sz="4" w:space="0" w:color="B6DFE0" w:themeColor="background1" w:themeTint="66"/>
            </w:tcBorders>
          </w:tcPr>
          <w:p w14:paraId="41A9FC86" w14:textId="00B13683" w:rsidR="000660BC" w:rsidRPr="00A431E1" w:rsidRDefault="000660BC" w:rsidP="00457175">
            <w:pPr>
              <w:pStyle w:val="TableText"/>
              <w:spacing w:before="40" w:after="40"/>
            </w:pPr>
            <w:r w:rsidRPr="00A431E1">
              <w:t>GBMSM</w:t>
            </w:r>
          </w:p>
        </w:tc>
        <w:tc>
          <w:tcPr>
            <w:tcW w:w="1701" w:type="dxa"/>
            <w:tcBorders>
              <w:top w:val="single" w:sz="4" w:space="0" w:color="B6DFE0" w:themeColor="background1" w:themeTint="66"/>
              <w:bottom w:val="single" w:sz="4" w:space="0" w:color="B6DFE0" w:themeColor="background1" w:themeTint="66"/>
            </w:tcBorders>
          </w:tcPr>
          <w:p w14:paraId="31496DB5" w14:textId="6F8919CB" w:rsidR="000660BC" w:rsidRPr="00A431E1" w:rsidRDefault="000660BC" w:rsidP="00457175">
            <w:pPr>
              <w:pStyle w:val="TableText"/>
              <w:spacing w:before="40" w:after="40"/>
              <w:jc w:val="center"/>
            </w:pPr>
            <w:r w:rsidRPr="00A431E1">
              <w:t>59</w:t>
            </w:r>
          </w:p>
        </w:tc>
        <w:tc>
          <w:tcPr>
            <w:tcW w:w="1701" w:type="dxa"/>
            <w:tcBorders>
              <w:top w:val="single" w:sz="4" w:space="0" w:color="B6DFE0" w:themeColor="background1" w:themeTint="66"/>
              <w:bottom w:val="single" w:sz="4" w:space="0" w:color="B6DFE0" w:themeColor="background1" w:themeTint="66"/>
            </w:tcBorders>
          </w:tcPr>
          <w:p w14:paraId="6902881A" w14:textId="79AF6EF6" w:rsidR="000660BC" w:rsidRPr="00A431E1" w:rsidRDefault="000660BC" w:rsidP="00457175">
            <w:pPr>
              <w:pStyle w:val="TableText"/>
              <w:spacing w:before="40" w:after="40"/>
              <w:jc w:val="center"/>
            </w:pPr>
            <w:r w:rsidRPr="00A431E1">
              <w:t>32</w:t>
            </w:r>
          </w:p>
        </w:tc>
        <w:tc>
          <w:tcPr>
            <w:tcW w:w="1701" w:type="dxa"/>
            <w:tcBorders>
              <w:top w:val="single" w:sz="4" w:space="0" w:color="B6DFE0" w:themeColor="background1" w:themeTint="66"/>
              <w:bottom w:val="single" w:sz="4" w:space="0" w:color="B6DFE0" w:themeColor="background1" w:themeTint="66"/>
            </w:tcBorders>
          </w:tcPr>
          <w:p w14:paraId="212C3500" w14:textId="5A40DB10" w:rsidR="000660BC" w:rsidRPr="00A431E1" w:rsidRDefault="000660BC" w:rsidP="00457175">
            <w:pPr>
              <w:pStyle w:val="TableText"/>
              <w:spacing w:before="40" w:after="40"/>
              <w:jc w:val="center"/>
            </w:pPr>
            <w:r w:rsidRPr="00A431E1">
              <w:t>22</w:t>
            </w:r>
          </w:p>
        </w:tc>
      </w:tr>
      <w:tr w:rsidR="000660BC" w:rsidRPr="00A431E1" w14:paraId="6648D712" w14:textId="77777777" w:rsidTr="00457175">
        <w:tc>
          <w:tcPr>
            <w:tcW w:w="1559" w:type="dxa"/>
            <w:vMerge/>
            <w:tcBorders>
              <w:top w:val="single" w:sz="4" w:space="0" w:color="B6DFE0" w:themeColor="background1" w:themeTint="66"/>
              <w:bottom w:val="single" w:sz="4" w:space="0" w:color="B6DFE0" w:themeColor="background1" w:themeTint="66"/>
            </w:tcBorders>
          </w:tcPr>
          <w:p w14:paraId="537C2C3A" w14:textId="77777777" w:rsidR="000660BC" w:rsidRPr="00A431E1" w:rsidRDefault="000660BC" w:rsidP="00457175">
            <w:pPr>
              <w:pStyle w:val="Number"/>
              <w:numPr>
                <w:ilvl w:val="0"/>
                <w:numId w:val="0"/>
              </w:numPr>
              <w:spacing w:before="40" w:after="40"/>
              <w:rPr>
                <w:rFonts w:cs="Segoe UI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B6DFE0" w:themeColor="background1" w:themeTint="66"/>
              <w:bottom w:val="single" w:sz="4" w:space="0" w:color="B6DFE0" w:themeColor="background1" w:themeTint="66"/>
            </w:tcBorders>
          </w:tcPr>
          <w:p w14:paraId="79B2D2FE" w14:textId="573C0D23" w:rsidR="000660BC" w:rsidRPr="00A431E1" w:rsidRDefault="000660BC" w:rsidP="00457175">
            <w:pPr>
              <w:pStyle w:val="TableText"/>
              <w:spacing w:before="40" w:after="40"/>
            </w:pPr>
            <w:r w:rsidRPr="00A431E1">
              <w:t>PWID</w:t>
            </w:r>
          </w:p>
        </w:tc>
        <w:tc>
          <w:tcPr>
            <w:tcW w:w="1701" w:type="dxa"/>
            <w:tcBorders>
              <w:top w:val="single" w:sz="4" w:space="0" w:color="B6DFE0" w:themeColor="background1" w:themeTint="66"/>
              <w:bottom w:val="single" w:sz="4" w:space="0" w:color="B6DFE0" w:themeColor="background1" w:themeTint="66"/>
            </w:tcBorders>
          </w:tcPr>
          <w:p w14:paraId="5C556544" w14:textId="0520CCDB" w:rsidR="000660BC" w:rsidRPr="00A431E1" w:rsidRDefault="000660BC" w:rsidP="00457175">
            <w:pPr>
              <w:pStyle w:val="TableText"/>
              <w:spacing w:before="40" w:after="40"/>
              <w:jc w:val="center"/>
            </w:pPr>
            <w:r w:rsidRPr="00A431E1">
              <w:t>0</w:t>
            </w:r>
          </w:p>
        </w:tc>
        <w:tc>
          <w:tcPr>
            <w:tcW w:w="1701" w:type="dxa"/>
            <w:tcBorders>
              <w:top w:val="single" w:sz="4" w:space="0" w:color="B6DFE0" w:themeColor="background1" w:themeTint="66"/>
              <w:bottom w:val="single" w:sz="4" w:space="0" w:color="B6DFE0" w:themeColor="background1" w:themeTint="66"/>
            </w:tcBorders>
          </w:tcPr>
          <w:p w14:paraId="531AB971" w14:textId="565FB171" w:rsidR="000660BC" w:rsidRPr="00A431E1" w:rsidRDefault="000660BC" w:rsidP="00457175">
            <w:pPr>
              <w:pStyle w:val="TableText"/>
              <w:spacing w:before="40" w:after="40"/>
              <w:jc w:val="center"/>
            </w:pPr>
            <w:r w:rsidRPr="00A431E1">
              <w:t>1</w:t>
            </w:r>
          </w:p>
        </w:tc>
        <w:tc>
          <w:tcPr>
            <w:tcW w:w="1701" w:type="dxa"/>
            <w:tcBorders>
              <w:top w:val="single" w:sz="4" w:space="0" w:color="B6DFE0" w:themeColor="background1" w:themeTint="66"/>
              <w:bottom w:val="single" w:sz="4" w:space="0" w:color="B6DFE0" w:themeColor="background1" w:themeTint="66"/>
            </w:tcBorders>
          </w:tcPr>
          <w:p w14:paraId="434918CA" w14:textId="30272B9F" w:rsidR="000660BC" w:rsidRPr="00A431E1" w:rsidRDefault="000660BC" w:rsidP="00457175">
            <w:pPr>
              <w:pStyle w:val="TableText"/>
              <w:spacing w:before="40" w:after="40"/>
              <w:jc w:val="center"/>
            </w:pPr>
            <w:r w:rsidRPr="00A431E1">
              <w:t>2</w:t>
            </w:r>
          </w:p>
        </w:tc>
      </w:tr>
      <w:tr w:rsidR="000660BC" w:rsidRPr="00A431E1" w14:paraId="51A8203D" w14:textId="77777777" w:rsidTr="00457175">
        <w:tc>
          <w:tcPr>
            <w:tcW w:w="1559" w:type="dxa"/>
            <w:vMerge/>
            <w:tcBorders>
              <w:top w:val="single" w:sz="4" w:space="0" w:color="B6DFE0" w:themeColor="background1" w:themeTint="66"/>
              <w:bottom w:val="single" w:sz="4" w:space="0" w:color="B6DFE0" w:themeColor="background1" w:themeTint="66"/>
            </w:tcBorders>
          </w:tcPr>
          <w:p w14:paraId="733250C2" w14:textId="77777777" w:rsidR="000660BC" w:rsidRPr="00A431E1" w:rsidRDefault="000660BC" w:rsidP="00457175">
            <w:pPr>
              <w:pStyle w:val="Number"/>
              <w:numPr>
                <w:ilvl w:val="0"/>
                <w:numId w:val="0"/>
              </w:numPr>
              <w:spacing w:before="40" w:after="40"/>
              <w:rPr>
                <w:rFonts w:cs="Segoe UI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B6DFE0" w:themeColor="background1" w:themeTint="66"/>
              <w:bottom w:val="single" w:sz="4" w:space="0" w:color="B6DFE0" w:themeColor="background1" w:themeTint="66"/>
            </w:tcBorders>
          </w:tcPr>
          <w:p w14:paraId="3E05461B" w14:textId="25FEC38A" w:rsidR="000660BC" w:rsidRPr="00A431E1" w:rsidRDefault="000660BC" w:rsidP="00457175">
            <w:pPr>
              <w:pStyle w:val="TableText"/>
              <w:spacing w:before="40" w:after="40"/>
            </w:pPr>
            <w:r w:rsidRPr="00A431E1">
              <w:t>Sex workers</w:t>
            </w:r>
          </w:p>
        </w:tc>
        <w:tc>
          <w:tcPr>
            <w:tcW w:w="1701" w:type="dxa"/>
            <w:tcBorders>
              <w:top w:val="single" w:sz="4" w:space="0" w:color="B6DFE0" w:themeColor="background1" w:themeTint="66"/>
              <w:bottom w:val="single" w:sz="4" w:space="0" w:color="B6DFE0" w:themeColor="background1" w:themeTint="66"/>
            </w:tcBorders>
          </w:tcPr>
          <w:p w14:paraId="6B5F5A8A" w14:textId="69C137FE" w:rsidR="000660BC" w:rsidRPr="00A431E1" w:rsidRDefault="000660BC" w:rsidP="00457175">
            <w:pPr>
              <w:pStyle w:val="TableText"/>
              <w:spacing w:before="40" w:after="40"/>
              <w:jc w:val="center"/>
            </w:pPr>
            <w:r w:rsidRPr="00A431E1">
              <w:t>0</w:t>
            </w:r>
          </w:p>
        </w:tc>
        <w:tc>
          <w:tcPr>
            <w:tcW w:w="1701" w:type="dxa"/>
            <w:tcBorders>
              <w:top w:val="single" w:sz="4" w:space="0" w:color="B6DFE0" w:themeColor="background1" w:themeTint="66"/>
              <w:bottom w:val="single" w:sz="4" w:space="0" w:color="B6DFE0" w:themeColor="background1" w:themeTint="66"/>
            </w:tcBorders>
          </w:tcPr>
          <w:p w14:paraId="44214D14" w14:textId="348E052F" w:rsidR="000660BC" w:rsidRPr="00A431E1" w:rsidRDefault="000660BC" w:rsidP="00457175">
            <w:pPr>
              <w:pStyle w:val="TableText"/>
              <w:spacing w:before="40" w:after="40"/>
              <w:jc w:val="center"/>
            </w:pPr>
            <w:r w:rsidRPr="00A431E1">
              <w:t>0</w:t>
            </w:r>
          </w:p>
        </w:tc>
        <w:tc>
          <w:tcPr>
            <w:tcW w:w="1701" w:type="dxa"/>
            <w:tcBorders>
              <w:top w:val="single" w:sz="4" w:space="0" w:color="B6DFE0" w:themeColor="background1" w:themeTint="66"/>
              <w:bottom w:val="single" w:sz="4" w:space="0" w:color="B6DFE0" w:themeColor="background1" w:themeTint="66"/>
            </w:tcBorders>
          </w:tcPr>
          <w:p w14:paraId="4C96D64D" w14:textId="4769A3DB" w:rsidR="000660BC" w:rsidRPr="00A431E1" w:rsidRDefault="000660BC" w:rsidP="00457175">
            <w:pPr>
              <w:pStyle w:val="TableText"/>
              <w:spacing w:before="40" w:after="40"/>
              <w:jc w:val="center"/>
            </w:pPr>
            <w:r w:rsidRPr="00A431E1">
              <w:t>0</w:t>
            </w:r>
          </w:p>
        </w:tc>
      </w:tr>
      <w:tr w:rsidR="000660BC" w:rsidRPr="00A431E1" w14:paraId="592897DE" w14:textId="77777777" w:rsidTr="00457175">
        <w:tc>
          <w:tcPr>
            <w:tcW w:w="1559" w:type="dxa"/>
            <w:vMerge/>
            <w:tcBorders>
              <w:top w:val="single" w:sz="4" w:space="0" w:color="B6DFE0" w:themeColor="background1" w:themeTint="66"/>
              <w:bottom w:val="single" w:sz="4" w:space="0" w:color="B6DFE0" w:themeColor="background1" w:themeTint="66"/>
            </w:tcBorders>
          </w:tcPr>
          <w:p w14:paraId="58FBF48F" w14:textId="77777777" w:rsidR="000660BC" w:rsidRPr="00A431E1" w:rsidRDefault="000660BC" w:rsidP="00457175">
            <w:pPr>
              <w:pStyle w:val="Number"/>
              <w:numPr>
                <w:ilvl w:val="0"/>
                <w:numId w:val="0"/>
              </w:numPr>
              <w:spacing w:before="40" w:after="40"/>
              <w:rPr>
                <w:rFonts w:cs="Segoe UI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B6DFE0" w:themeColor="background1" w:themeTint="66"/>
              <w:bottom w:val="single" w:sz="4" w:space="0" w:color="B6DFE0" w:themeColor="background1" w:themeTint="66"/>
            </w:tcBorders>
          </w:tcPr>
          <w:p w14:paraId="640382E1" w14:textId="0A97D47B" w:rsidR="000660BC" w:rsidRPr="00A431E1" w:rsidRDefault="000660BC" w:rsidP="00457175">
            <w:pPr>
              <w:pStyle w:val="TableText"/>
              <w:spacing w:before="40" w:after="40"/>
            </w:pPr>
            <w:r w:rsidRPr="00A431E1">
              <w:t xml:space="preserve">Prisoners </w:t>
            </w:r>
          </w:p>
        </w:tc>
        <w:tc>
          <w:tcPr>
            <w:tcW w:w="1701" w:type="dxa"/>
            <w:tcBorders>
              <w:top w:val="single" w:sz="4" w:space="0" w:color="B6DFE0" w:themeColor="background1" w:themeTint="66"/>
              <w:bottom w:val="single" w:sz="4" w:space="0" w:color="B6DFE0" w:themeColor="background1" w:themeTint="66"/>
            </w:tcBorders>
          </w:tcPr>
          <w:p w14:paraId="75C0DF51" w14:textId="3ABFE2D9" w:rsidR="000660BC" w:rsidRPr="00A431E1" w:rsidRDefault="000660BC" w:rsidP="00457175">
            <w:pPr>
              <w:pStyle w:val="TableText"/>
              <w:spacing w:before="40" w:after="40"/>
              <w:jc w:val="center"/>
            </w:pPr>
            <w:r w:rsidRPr="00A431E1">
              <w:t>1</w:t>
            </w:r>
          </w:p>
        </w:tc>
        <w:tc>
          <w:tcPr>
            <w:tcW w:w="1701" w:type="dxa"/>
            <w:tcBorders>
              <w:top w:val="single" w:sz="4" w:space="0" w:color="B6DFE0" w:themeColor="background1" w:themeTint="66"/>
              <w:bottom w:val="single" w:sz="4" w:space="0" w:color="B6DFE0" w:themeColor="background1" w:themeTint="66"/>
            </w:tcBorders>
          </w:tcPr>
          <w:p w14:paraId="03442C67" w14:textId="6E6E73F3" w:rsidR="000660BC" w:rsidRPr="00A431E1" w:rsidRDefault="000660BC" w:rsidP="00457175">
            <w:pPr>
              <w:pStyle w:val="TableText"/>
              <w:spacing w:before="40" w:after="40"/>
              <w:jc w:val="center"/>
            </w:pPr>
            <w:r w:rsidRPr="00A431E1">
              <w:t>0</w:t>
            </w:r>
          </w:p>
        </w:tc>
        <w:tc>
          <w:tcPr>
            <w:tcW w:w="1701" w:type="dxa"/>
            <w:tcBorders>
              <w:top w:val="single" w:sz="4" w:space="0" w:color="B6DFE0" w:themeColor="background1" w:themeTint="66"/>
              <w:bottom w:val="single" w:sz="4" w:space="0" w:color="B6DFE0" w:themeColor="background1" w:themeTint="66"/>
            </w:tcBorders>
          </w:tcPr>
          <w:p w14:paraId="69681633" w14:textId="1E63184E" w:rsidR="000660BC" w:rsidRPr="00A431E1" w:rsidRDefault="000660BC" w:rsidP="00457175">
            <w:pPr>
              <w:pStyle w:val="TableText"/>
              <w:spacing w:before="40" w:after="40"/>
              <w:jc w:val="center"/>
            </w:pPr>
            <w:r w:rsidRPr="00A431E1">
              <w:t>0</w:t>
            </w:r>
          </w:p>
        </w:tc>
      </w:tr>
    </w:tbl>
    <w:p w14:paraId="1706C434" w14:textId="1753E4DB" w:rsidR="00134543" w:rsidRPr="00A431E1" w:rsidRDefault="000660BC" w:rsidP="00457175">
      <w:pPr>
        <w:pStyle w:val="Source"/>
      </w:pPr>
      <w:r w:rsidRPr="00A431E1">
        <w:t>Data source: HEG</w:t>
      </w:r>
    </w:p>
    <w:p w14:paraId="521E0B0B" w14:textId="77777777" w:rsidR="00CF6193" w:rsidRPr="00A431E1" w:rsidRDefault="00CF6193" w:rsidP="00457175"/>
    <w:p w14:paraId="71BE3EBD" w14:textId="0978193F" w:rsidR="001144BE" w:rsidRPr="00A431E1" w:rsidRDefault="001144BE" w:rsidP="00A312CB">
      <w:pPr>
        <w:pStyle w:val="Indicator"/>
        <w:rPr>
          <w:rFonts w:cs="Segoe UI"/>
          <w:b w:val="0"/>
          <w:szCs w:val="21"/>
        </w:rPr>
      </w:pPr>
      <w:bookmarkStart w:id="97" w:name="_Toc205814286"/>
      <w:bookmarkStart w:id="98" w:name="_Toc214422742"/>
      <w:r w:rsidRPr="00A431E1">
        <w:rPr>
          <w:szCs w:val="21"/>
        </w:rPr>
        <w:t>Indicator 17</w:t>
      </w:r>
      <w:r w:rsidR="00995D8C" w:rsidRPr="00A431E1">
        <w:rPr>
          <w:szCs w:val="21"/>
        </w:rPr>
        <w:t>:</w:t>
      </w:r>
      <w:r w:rsidRPr="00A431E1">
        <w:rPr>
          <w:rFonts w:cs="Segoe UI"/>
          <w:szCs w:val="21"/>
        </w:rPr>
        <w:t xml:space="preserve"> </w:t>
      </w:r>
      <w:r w:rsidR="005E5B2C" w:rsidRPr="00A431E1">
        <w:rPr>
          <w:rFonts w:cs="Segoe UI"/>
          <w:szCs w:val="21"/>
        </w:rPr>
        <w:t>Annual number</w:t>
      </w:r>
      <w:r w:rsidRPr="00A431E1">
        <w:rPr>
          <w:rFonts w:cs="Segoe UI"/>
          <w:szCs w:val="21"/>
        </w:rPr>
        <w:t xml:space="preserve"> </w:t>
      </w:r>
      <w:r w:rsidR="00564320" w:rsidRPr="00A431E1">
        <w:rPr>
          <w:rFonts w:cs="Segoe UI"/>
          <w:szCs w:val="21"/>
        </w:rPr>
        <w:t>(</w:t>
      </w:r>
      <w:r w:rsidR="001E2D6F" w:rsidRPr="00A431E1">
        <w:rPr>
          <w:rFonts w:cs="Segoe UI"/>
          <w:szCs w:val="21"/>
        </w:rPr>
        <w:t xml:space="preserve">and </w:t>
      </w:r>
      <w:r w:rsidR="00564320" w:rsidRPr="00A431E1">
        <w:rPr>
          <w:rFonts w:cs="Segoe UI"/>
          <w:szCs w:val="21"/>
        </w:rPr>
        <w:t>percent</w:t>
      </w:r>
      <w:r w:rsidR="00782A98" w:rsidRPr="00A431E1">
        <w:rPr>
          <w:rFonts w:cs="Segoe UI"/>
          <w:szCs w:val="21"/>
        </w:rPr>
        <w:t>age</w:t>
      </w:r>
      <w:r w:rsidR="00564320" w:rsidRPr="00A431E1">
        <w:rPr>
          <w:rFonts w:cs="Segoe UI"/>
          <w:szCs w:val="21"/>
        </w:rPr>
        <w:t xml:space="preserve">) </w:t>
      </w:r>
      <w:r w:rsidRPr="00A431E1">
        <w:rPr>
          <w:rFonts w:cs="Segoe UI"/>
          <w:szCs w:val="21"/>
        </w:rPr>
        <w:t xml:space="preserve">of late HIV diagnoses (&lt;350 cell/µL) </w:t>
      </w:r>
      <w:r w:rsidR="00723249" w:rsidRPr="00A431E1">
        <w:rPr>
          <w:rFonts w:cs="Segoe UI"/>
          <w:szCs w:val="21"/>
        </w:rPr>
        <w:t>among</w:t>
      </w:r>
      <w:r w:rsidRPr="00A431E1">
        <w:rPr>
          <w:rFonts w:cs="Segoe UI"/>
          <w:szCs w:val="21"/>
        </w:rPr>
        <w:t xml:space="preserve"> Māori</w:t>
      </w:r>
      <w:bookmarkEnd w:id="97"/>
      <w:bookmarkEnd w:id="98"/>
    </w:p>
    <w:tbl>
      <w:tblPr>
        <w:tblStyle w:val="TableGridLight"/>
        <w:tblW w:w="8222" w:type="dxa"/>
        <w:tblLook w:val="04A0" w:firstRow="1" w:lastRow="0" w:firstColumn="1" w:lastColumn="0" w:noHBand="0" w:noVBand="1"/>
      </w:tblPr>
      <w:tblGrid>
        <w:gridCol w:w="1985"/>
        <w:gridCol w:w="2079"/>
        <w:gridCol w:w="2079"/>
        <w:gridCol w:w="2079"/>
      </w:tblGrid>
      <w:tr w:rsidR="00356C05" w:rsidRPr="00A431E1" w14:paraId="2D0800A3" w14:textId="77777777" w:rsidTr="00E563B1">
        <w:tc>
          <w:tcPr>
            <w:tcW w:w="1985" w:type="dxa"/>
            <w:tcBorders>
              <w:top w:val="nil"/>
              <w:left w:val="nil"/>
              <w:bottom w:val="single" w:sz="4" w:space="0" w:color="B6DFE0" w:themeColor="background1" w:themeTint="66"/>
            </w:tcBorders>
          </w:tcPr>
          <w:p w14:paraId="506AB2A4" w14:textId="77777777" w:rsidR="00356C05" w:rsidRPr="00A431E1" w:rsidRDefault="00356C05" w:rsidP="00457175">
            <w:pPr>
              <w:pStyle w:val="TableText"/>
              <w:spacing w:before="40" w:after="40"/>
            </w:pPr>
          </w:p>
        </w:tc>
        <w:tc>
          <w:tcPr>
            <w:tcW w:w="2079" w:type="dxa"/>
            <w:tcBorders>
              <w:bottom w:val="single" w:sz="4" w:space="0" w:color="B6DFE0" w:themeColor="background1" w:themeTint="66"/>
            </w:tcBorders>
            <w:shd w:val="clear" w:color="auto" w:fill="B6DFE0" w:themeFill="background1" w:themeFillTint="66"/>
          </w:tcPr>
          <w:p w14:paraId="644C0E56" w14:textId="77777777" w:rsidR="00723249" w:rsidRPr="00A431E1" w:rsidRDefault="00356C05" w:rsidP="00457175">
            <w:pPr>
              <w:pStyle w:val="TableText"/>
              <w:spacing w:before="40" w:after="40"/>
              <w:jc w:val="center"/>
              <w:rPr>
                <w:b/>
              </w:rPr>
            </w:pPr>
            <w:r w:rsidRPr="00A431E1">
              <w:rPr>
                <w:b/>
              </w:rPr>
              <w:t>2010</w:t>
            </w:r>
          </w:p>
          <w:p w14:paraId="2854262E" w14:textId="54CEE909" w:rsidR="00356C05" w:rsidRPr="00A431E1" w:rsidRDefault="00723249" w:rsidP="00457175">
            <w:pPr>
              <w:pStyle w:val="TableText"/>
              <w:spacing w:before="40" w:after="40"/>
              <w:jc w:val="center"/>
              <w:rPr>
                <w:b/>
              </w:rPr>
            </w:pPr>
            <w:r w:rsidRPr="00A431E1">
              <w:rPr>
                <w:b/>
              </w:rPr>
              <w:t>n (% of all diagnoses)</w:t>
            </w:r>
          </w:p>
        </w:tc>
        <w:tc>
          <w:tcPr>
            <w:tcW w:w="2079" w:type="dxa"/>
            <w:tcBorders>
              <w:bottom w:val="single" w:sz="4" w:space="0" w:color="B6DFE0" w:themeColor="background1" w:themeTint="66"/>
            </w:tcBorders>
            <w:shd w:val="clear" w:color="auto" w:fill="B6DFE0" w:themeFill="background1" w:themeFillTint="66"/>
          </w:tcPr>
          <w:p w14:paraId="3A50FB54" w14:textId="77777777" w:rsidR="00723249" w:rsidRPr="00A431E1" w:rsidRDefault="00356C05" w:rsidP="00457175">
            <w:pPr>
              <w:pStyle w:val="TableText"/>
              <w:spacing w:before="40" w:after="40"/>
              <w:jc w:val="center"/>
              <w:rPr>
                <w:b/>
              </w:rPr>
            </w:pPr>
            <w:r w:rsidRPr="00A431E1">
              <w:rPr>
                <w:b/>
              </w:rPr>
              <w:t>2023</w:t>
            </w:r>
          </w:p>
          <w:p w14:paraId="3F497C11" w14:textId="4FC68E6C" w:rsidR="00356C05" w:rsidRPr="00A431E1" w:rsidRDefault="00723249" w:rsidP="00457175">
            <w:pPr>
              <w:pStyle w:val="TableText"/>
              <w:spacing w:before="40" w:after="40"/>
              <w:jc w:val="center"/>
              <w:rPr>
                <w:b/>
              </w:rPr>
            </w:pPr>
            <w:r w:rsidRPr="00A431E1">
              <w:rPr>
                <w:b/>
              </w:rPr>
              <w:t>n (% of all diagnoses)</w:t>
            </w:r>
          </w:p>
        </w:tc>
        <w:tc>
          <w:tcPr>
            <w:tcW w:w="2079" w:type="dxa"/>
            <w:tcBorders>
              <w:bottom w:val="single" w:sz="4" w:space="0" w:color="B6DFE0" w:themeColor="background1" w:themeTint="66"/>
            </w:tcBorders>
            <w:shd w:val="clear" w:color="auto" w:fill="B6DFE0" w:themeFill="background1" w:themeFillTint="66"/>
          </w:tcPr>
          <w:p w14:paraId="6E295F08" w14:textId="77777777" w:rsidR="00723249" w:rsidRPr="00A431E1" w:rsidRDefault="00356C05" w:rsidP="00457175">
            <w:pPr>
              <w:pStyle w:val="TableText"/>
              <w:spacing w:before="40" w:after="40"/>
              <w:jc w:val="center"/>
              <w:rPr>
                <w:b/>
              </w:rPr>
            </w:pPr>
            <w:r w:rsidRPr="00A431E1">
              <w:rPr>
                <w:b/>
              </w:rPr>
              <w:t>2024</w:t>
            </w:r>
          </w:p>
          <w:p w14:paraId="01296B5A" w14:textId="442FA28D" w:rsidR="00356C05" w:rsidRPr="00A431E1" w:rsidRDefault="00723249" w:rsidP="00457175">
            <w:pPr>
              <w:pStyle w:val="TableText"/>
              <w:spacing w:before="40" w:after="40"/>
              <w:jc w:val="center"/>
              <w:rPr>
                <w:b/>
              </w:rPr>
            </w:pPr>
            <w:r w:rsidRPr="00A431E1">
              <w:rPr>
                <w:b/>
              </w:rPr>
              <w:t>n (% of all diagnoses)</w:t>
            </w:r>
          </w:p>
        </w:tc>
      </w:tr>
      <w:tr w:rsidR="000660BC" w:rsidRPr="00A431E1" w14:paraId="51A04414" w14:textId="77777777" w:rsidTr="00E563B1">
        <w:tc>
          <w:tcPr>
            <w:tcW w:w="1985" w:type="dxa"/>
            <w:tcBorders>
              <w:top w:val="single" w:sz="4" w:space="0" w:color="B6DFE0" w:themeColor="background1" w:themeTint="66"/>
              <w:bottom w:val="single" w:sz="4" w:space="0" w:color="B6DFE0" w:themeColor="background1" w:themeTint="66"/>
            </w:tcBorders>
          </w:tcPr>
          <w:p w14:paraId="270D35C0" w14:textId="5463757A" w:rsidR="000660BC" w:rsidRPr="00A431E1" w:rsidRDefault="000660BC" w:rsidP="00457175">
            <w:pPr>
              <w:pStyle w:val="TableText"/>
              <w:spacing w:before="40" w:after="40"/>
            </w:pPr>
            <w:r w:rsidRPr="00A431E1">
              <w:t>Māori</w:t>
            </w:r>
          </w:p>
        </w:tc>
        <w:tc>
          <w:tcPr>
            <w:tcW w:w="2079" w:type="dxa"/>
            <w:tcBorders>
              <w:top w:val="single" w:sz="4" w:space="0" w:color="B6DFE0" w:themeColor="background1" w:themeTint="66"/>
              <w:bottom w:val="single" w:sz="4" w:space="0" w:color="B6DFE0" w:themeColor="background1" w:themeTint="66"/>
            </w:tcBorders>
          </w:tcPr>
          <w:p w14:paraId="40D3BF22" w14:textId="37A8BE3C" w:rsidR="000660BC" w:rsidRPr="00A431E1" w:rsidRDefault="00AF136B" w:rsidP="00457175">
            <w:pPr>
              <w:pStyle w:val="TableText"/>
              <w:spacing w:before="40" w:after="40"/>
              <w:jc w:val="center"/>
            </w:pPr>
            <w:r w:rsidRPr="00A431E1">
              <w:t>6 (</w:t>
            </w:r>
            <w:r w:rsidR="008F59EE" w:rsidRPr="00A431E1">
              <w:t>5</w:t>
            </w:r>
            <w:r w:rsidR="00141DEE" w:rsidRPr="00A431E1">
              <w:t>0</w:t>
            </w:r>
            <w:r w:rsidR="005272B4" w:rsidRPr="00A431E1">
              <w:t>.0</w:t>
            </w:r>
            <w:r w:rsidRPr="00A431E1">
              <w:t>)</w:t>
            </w:r>
          </w:p>
        </w:tc>
        <w:tc>
          <w:tcPr>
            <w:tcW w:w="2079" w:type="dxa"/>
            <w:tcBorders>
              <w:top w:val="single" w:sz="4" w:space="0" w:color="B6DFE0" w:themeColor="background1" w:themeTint="66"/>
              <w:bottom w:val="single" w:sz="4" w:space="0" w:color="B6DFE0" w:themeColor="background1" w:themeTint="66"/>
            </w:tcBorders>
          </w:tcPr>
          <w:p w14:paraId="16585C46" w14:textId="197C67F7" w:rsidR="000660BC" w:rsidRPr="00A431E1" w:rsidRDefault="000660BC" w:rsidP="00457175">
            <w:pPr>
              <w:pStyle w:val="TableText"/>
              <w:spacing w:before="40" w:after="40"/>
              <w:jc w:val="center"/>
            </w:pPr>
            <w:r w:rsidRPr="00A431E1">
              <w:t>6</w:t>
            </w:r>
            <w:r w:rsidR="00441E51" w:rsidRPr="00A431E1">
              <w:t xml:space="preserve"> (31.6)</w:t>
            </w:r>
          </w:p>
        </w:tc>
        <w:tc>
          <w:tcPr>
            <w:tcW w:w="2079" w:type="dxa"/>
            <w:tcBorders>
              <w:top w:val="single" w:sz="4" w:space="0" w:color="B6DFE0" w:themeColor="background1" w:themeTint="66"/>
              <w:bottom w:val="single" w:sz="4" w:space="0" w:color="B6DFE0" w:themeColor="background1" w:themeTint="66"/>
            </w:tcBorders>
          </w:tcPr>
          <w:p w14:paraId="56D8AE36" w14:textId="15644A9F" w:rsidR="000660BC" w:rsidRPr="00A431E1" w:rsidRDefault="000660BC" w:rsidP="00457175">
            <w:pPr>
              <w:pStyle w:val="TableText"/>
              <w:spacing w:before="40" w:after="40"/>
              <w:jc w:val="center"/>
            </w:pPr>
            <w:r w:rsidRPr="00A431E1">
              <w:t>9</w:t>
            </w:r>
            <w:r w:rsidR="00441E51" w:rsidRPr="00A431E1">
              <w:t xml:space="preserve"> (42.9)</w:t>
            </w:r>
          </w:p>
        </w:tc>
      </w:tr>
      <w:tr w:rsidR="000660BC" w:rsidRPr="00A431E1" w14:paraId="2BEC80EE" w14:textId="77777777" w:rsidTr="00E563B1">
        <w:tc>
          <w:tcPr>
            <w:tcW w:w="1985" w:type="dxa"/>
            <w:tcBorders>
              <w:top w:val="single" w:sz="4" w:space="0" w:color="B6DFE0" w:themeColor="background1" w:themeTint="66"/>
              <w:bottom w:val="single" w:sz="4" w:space="0" w:color="B6DFE0" w:themeColor="background1" w:themeTint="66"/>
            </w:tcBorders>
          </w:tcPr>
          <w:p w14:paraId="6844D174" w14:textId="41C29F2B" w:rsidR="000660BC" w:rsidRPr="00A431E1" w:rsidRDefault="000660BC" w:rsidP="00457175">
            <w:pPr>
              <w:pStyle w:val="TableText"/>
              <w:spacing w:before="40" w:after="40"/>
            </w:pPr>
            <w:r w:rsidRPr="00A431E1">
              <w:t>Non-Māori</w:t>
            </w:r>
          </w:p>
        </w:tc>
        <w:tc>
          <w:tcPr>
            <w:tcW w:w="2079" w:type="dxa"/>
            <w:tcBorders>
              <w:top w:val="single" w:sz="4" w:space="0" w:color="B6DFE0" w:themeColor="background1" w:themeTint="66"/>
              <w:bottom w:val="single" w:sz="4" w:space="0" w:color="B6DFE0" w:themeColor="background1" w:themeTint="66"/>
            </w:tcBorders>
          </w:tcPr>
          <w:p w14:paraId="33242F0D" w14:textId="5F96CF2C" w:rsidR="000660BC" w:rsidRPr="00A431E1" w:rsidRDefault="000660BC" w:rsidP="00457175">
            <w:pPr>
              <w:pStyle w:val="TableText"/>
              <w:spacing w:before="40" w:after="40"/>
              <w:jc w:val="center"/>
            </w:pPr>
            <w:r w:rsidRPr="00A431E1">
              <w:t>31</w:t>
            </w:r>
            <w:r w:rsidR="00D42ED8" w:rsidRPr="00A431E1">
              <w:t xml:space="preserve"> (42.</w:t>
            </w:r>
            <w:r w:rsidR="00A76D69" w:rsidRPr="00A431E1">
              <w:t>5)</w:t>
            </w:r>
          </w:p>
        </w:tc>
        <w:tc>
          <w:tcPr>
            <w:tcW w:w="2079" w:type="dxa"/>
            <w:tcBorders>
              <w:top w:val="single" w:sz="4" w:space="0" w:color="B6DFE0" w:themeColor="background1" w:themeTint="66"/>
              <w:bottom w:val="single" w:sz="4" w:space="0" w:color="B6DFE0" w:themeColor="background1" w:themeTint="66"/>
            </w:tcBorders>
          </w:tcPr>
          <w:p w14:paraId="0E2DCC62" w14:textId="54AD3F5A" w:rsidR="000660BC" w:rsidRPr="00A431E1" w:rsidRDefault="000660BC" w:rsidP="00457175">
            <w:pPr>
              <w:pStyle w:val="TableText"/>
              <w:spacing w:before="40" w:after="40"/>
              <w:jc w:val="center"/>
            </w:pPr>
            <w:r w:rsidRPr="00A431E1">
              <w:t>11</w:t>
            </w:r>
            <w:r w:rsidR="00A76D69" w:rsidRPr="00A431E1">
              <w:t xml:space="preserve"> (</w:t>
            </w:r>
            <w:r w:rsidR="000D1490" w:rsidRPr="00A431E1">
              <w:t>29.7)</w:t>
            </w:r>
          </w:p>
        </w:tc>
        <w:tc>
          <w:tcPr>
            <w:tcW w:w="2079" w:type="dxa"/>
            <w:tcBorders>
              <w:top w:val="single" w:sz="4" w:space="0" w:color="B6DFE0" w:themeColor="background1" w:themeTint="66"/>
              <w:bottom w:val="single" w:sz="4" w:space="0" w:color="B6DFE0" w:themeColor="background1" w:themeTint="66"/>
            </w:tcBorders>
          </w:tcPr>
          <w:p w14:paraId="0E068A18" w14:textId="438F70F5" w:rsidR="000660BC" w:rsidRPr="00A431E1" w:rsidRDefault="000660BC" w:rsidP="00457175">
            <w:pPr>
              <w:pStyle w:val="TableText"/>
              <w:spacing w:before="40" w:after="40"/>
              <w:jc w:val="center"/>
            </w:pPr>
            <w:r w:rsidRPr="00A431E1">
              <w:t>20</w:t>
            </w:r>
            <w:r w:rsidR="00B15D1F" w:rsidRPr="00A431E1">
              <w:t xml:space="preserve"> (51.3)</w:t>
            </w:r>
          </w:p>
        </w:tc>
      </w:tr>
    </w:tbl>
    <w:p w14:paraId="5520360A" w14:textId="69E0A32C" w:rsidR="001144BE" w:rsidRPr="00A431E1" w:rsidRDefault="001144BE" w:rsidP="00457175">
      <w:pPr>
        <w:pStyle w:val="Source"/>
      </w:pPr>
      <w:r w:rsidRPr="00A431E1">
        <w:t>Data so</w:t>
      </w:r>
      <w:r w:rsidR="000660BC" w:rsidRPr="00A431E1">
        <w:t>urce: HEG</w:t>
      </w:r>
    </w:p>
    <w:p w14:paraId="1A2729D2" w14:textId="4D47F590" w:rsidR="00186344" w:rsidRPr="00A431E1" w:rsidRDefault="00186344" w:rsidP="00457175">
      <w:pPr>
        <w:pStyle w:val="Note"/>
      </w:pPr>
      <w:r w:rsidRPr="00A431E1">
        <w:t xml:space="preserve">Denominator: </w:t>
      </w:r>
      <w:r w:rsidR="00A33619" w:rsidRPr="00A431E1">
        <w:t>N</w:t>
      </w:r>
      <w:r w:rsidRPr="00A431E1">
        <w:t xml:space="preserve">ew diagnoses, as </w:t>
      </w:r>
      <w:r w:rsidR="001E2D6F" w:rsidRPr="00A431E1">
        <w:t xml:space="preserve">for </w:t>
      </w:r>
      <w:r w:rsidRPr="00A431E1">
        <w:t>Indicator 15.</w:t>
      </w:r>
    </w:p>
    <w:p w14:paraId="79EA20A9" w14:textId="77777777" w:rsidR="001144BE" w:rsidRPr="00A431E1" w:rsidRDefault="001144BE" w:rsidP="001144BE">
      <w:pPr>
        <w:pStyle w:val="Number"/>
        <w:numPr>
          <w:ilvl w:val="0"/>
          <w:numId w:val="0"/>
        </w:numPr>
        <w:spacing w:before="120" w:after="60"/>
        <w:rPr>
          <w:rFonts w:cs="Segoe UI"/>
          <w:b/>
          <w:bCs/>
          <w:sz w:val="20"/>
          <w:szCs w:val="20"/>
        </w:rPr>
      </w:pPr>
    </w:p>
    <w:p w14:paraId="0ABC47FA" w14:textId="77777777" w:rsidR="00457175" w:rsidRDefault="00457175" w:rsidP="00A312CB">
      <w:pPr>
        <w:pStyle w:val="Indicator"/>
        <w:rPr>
          <w:szCs w:val="21"/>
        </w:rPr>
      </w:pPr>
      <w:bookmarkStart w:id="99" w:name="_Toc205814287"/>
      <w:r>
        <w:rPr>
          <w:szCs w:val="21"/>
        </w:rPr>
        <w:br w:type="page"/>
      </w:r>
    </w:p>
    <w:p w14:paraId="25F3DC12" w14:textId="5DCFDF74" w:rsidR="001144BE" w:rsidRPr="00A431E1" w:rsidRDefault="001144BE" w:rsidP="00A312CB">
      <w:pPr>
        <w:pStyle w:val="Indicator"/>
        <w:rPr>
          <w:rFonts w:cs="Segoe UI"/>
          <w:b w:val="0"/>
          <w:szCs w:val="21"/>
        </w:rPr>
      </w:pPr>
      <w:bookmarkStart w:id="100" w:name="_Toc214422743"/>
      <w:r w:rsidRPr="00A431E1">
        <w:rPr>
          <w:szCs w:val="21"/>
        </w:rPr>
        <w:lastRenderedPageBreak/>
        <w:t>Indicator 18</w:t>
      </w:r>
      <w:r w:rsidR="00995D8C" w:rsidRPr="00A431E1">
        <w:rPr>
          <w:szCs w:val="21"/>
        </w:rPr>
        <w:t>:</w:t>
      </w:r>
      <w:r w:rsidRPr="00A431E1">
        <w:rPr>
          <w:rFonts w:cs="Segoe UI"/>
          <w:szCs w:val="21"/>
        </w:rPr>
        <w:t xml:space="preserve"> </w:t>
      </w:r>
      <w:r w:rsidR="0092029E" w:rsidRPr="00A431E1">
        <w:rPr>
          <w:rFonts w:cs="Segoe UI"/>
          <w:szCs w:val="21"/>
        </w:rPr>
        <w:t>N</w:t>
      </w:r>
      <w:r w:rsidR="00B74A41" w:rsidRPr="00A431E1">
        <w:rPr>
          <w:rFonts w:cs="Segoe UI"/>
          <w:szCs w:val="21"/>
        </w:rPr>
        <w:t>umber</w:t>
      </w:r>
      <w:r w:rsidRPr="00A431E1">
        <w:rPr>
          <w:rFonts w:cs="Segoe UI"/>
          <w:szCs w:val="21"/>
        </w:rPr>
        <w:t xml:space="preserve"> of </w:t>
      </w:r>
      <w:r w:rsidR="000660BC" w:rsidRPr="00A431E1">
        <w:rPr>
          <w:rFonts w:cs="Segoe UI"/>
          <w:szCs w:val="21"/>
        </w:rPr>
        <w:t>Māori infants with perinatally</w:t>
      </w:r>
      <w:r w:rsidR="001E2D6F" w:rsidRPr="00A431E1">
        <w:rPr>
          <w:rFonts w:cs="Segoe UI"/>
          <w:szCs w:val="21"/>
        </w:rPr>
        <w:t xml:space="preserve"> </w:t>
      </w:r>
      <w:r w:rsidR="000660BC" w:rsidRPr="00A431E1">
        <w:rPr>
          <w:rFonts w:cs="Segoe UI"/>
          <w:szCs w:val="21"/>
        </w:rPr>
        <w:t>acquired HIV born in New Zealand by year of birth</w:t>
      </w:r>
      <w:bookmarkEnd w:id="99"/>
      <w:bookmarkEnd w:id="100"/>
    </w:p>
    <w:tbl>
      <w:tblPr>
        <w:tblStyle w:val="TableGridLight"/>
        <w:tblW w:w="8080" w:type="dxa"/>
        <w:tblLook w:val="04A0" w:firstRow="1" w:lastRow="0" w:firstColumn="1" w:lastColumn="0" w:noHBand="0" w:noVBand="1"/>
      </w:tblPr>
      <w:tblGrid>
        <w:gridCol w:w="2127"/>
        <w:gridCol w:w="1984"/>
        <w:gridCol w:w="1984"/>
        <w:gridCol w:w="1985"/>
      </w:tblGrid>
      <w:tr w:rsidR="00356C05" w:rsidRPr="00A431E1" w14:paraId="0D36AF1A" w14:textId="77777777" w:rsidTr="00457175">
        <w:tc>
          <w:tcPr>
            <w:tcW w:w="2127" w:type="dxa"/>
            <w:tcBorders>
              <w:top w:val="nil"/>
              <w:left w:val="nil"/>
              <w:bottom w:val="single" w:sz="4" w:space="0" w:color="B6DFE0" w:themeColor="background1" w:themeTint="66"/>
            </w:tcBorders>
          </w:tcPr>
          <w:p w14:paraId="13E62A9E" w14:textId="77777777" w:rsidR="00356C05" w:rsidRPr="00A431E1" w:rsidRDefault="00356C05" w:rsidP="00457175">
            <w:pPr>
              <w:pStyle w:val="TableText"/>
              <w:spacing w:before="40" w:after="40"/>
            </w:pPr>
          </w:p>
        </w:tc>
        <w:tc>
          <w:tcPr>
            <w:tcW w:w="1984" w:type="dxa"/>
            <w:tcBorders>
              <w:bottom w:val="single" w:sz="4" w:space="0" w:color="B6DFE0" w:themeColor="background1" w:themeTint="66"/>
            </w:tcBorders>
            <w:shd w:val="clear" w:color="auto" w:fill="B6DFE0" w:themeFill="background1" w:themeFillTint="66"/>
          </w:tcPr>
          <w:p w14:paraId="7FFD9EE6" w14:textId="3DBE8E10" w:rsidR="00356C05" w:rsidRPr="00A431E1" w:rsidRDefault="00356C05" w:rsidP="00457175">
            <w:pPr>
              <w:pStyle w:val="TableText"/>
              <w:spacing w:before="40" w:after="40"/>
              <w:jc w:val="center"/>
              <w:rPr>
                <w:b/>
              </w:rPr>
            </w:pPr>
            <w:r w:rsidRPr="00A431E1">
              <w:rPr>
                <w:b/>
              </w:rPr>
              <w:t>2010</w:t>
            </w:r>
            <w:r w:rsidR="00E563B1">
              <w:rPr>
                <w:b/>
              </w:rPr>
              <w:br/>
            </w:r>
            <w:r w:rsidR="000C19CB" w:rsidRPr="00A431E1">
              <w:rPr>
                <w:b/>
              </w:rPr>
              <w:t xml:space="preserve"> (year of birth)</w:t>
            </w:r>
          </w:p>
        </w:tc>
        <w:tc>
          <w:tcPr>
            <w:tcW w:w="1984" w:type="dxa"/>
            <w:tcBorders>
              <w:bottom w:val="single" w:sz="4" w:space="0" w:color="B6DFE0" w:themeColor="background1" w:themeTint="66"/>
            </w:tcBorders>
            <w:shd w:val="clear" w:color="auto" w:fill="B6DFE0" w:themeFill="background1" w:themeFillTint="66"/>
          </w:tcPr>
          <w:p w14:paraId="3FC5E3E7" w14:textId="525CDDF8" w:rsidR="00356C05" w:rsidRPr="00A431E1" w:rsidRDefault="00356C05" w:rsidP="00457175">
            <w:pPr>
              <w:pStyle w:val="TableText"/>
              <w:spacing w:before="40" w:after="40"/>
              <w:jc w:val="center"/>
              <w:rPr>
                <w:b/>
              </w:rPr>
            </w:pPr>
            <w:r w:rsidRPr="00A431E1">
              <w:rPr>
                <w:b/>
              </w:rPr>
              <w:t>2023</w:t>
            </w:r>
            <w:r w:rsidR="000C19CB" w:rsidRPr="00A431E1">
              <w:rPr>
                <w:b/>
              </w:rPr>
              <w:t xml:space="preserve"> </w:t>
            </w:r>
            <w:r w:rsidR="00E563B1">
              <w:rPr>
                <w:b/>
              </w:rPr>
              <w:br/>
            </w:r>
            <w:r w:rsidR="000C19CB" w:rsidRPr="00A431E1">
              <w:rPr>
                <w:b/>
              </w:rPr>
              <w:t>(year of birth)</w:t>
            </w:r>
          </w:p>
        </w:tc>
        <w:tc>
          <w:tcPr>
            <w:tcW w:w="1985" w:type="dxa"/>
            <w:tcBorders>
              <w:bottom w:val="single" w:sz="4" w:space="0" w:color="B6DFE0" w:themeColor="background1" w:themeTint="66"/>
            </w:tcBorders>
            <w:shd w:val="clear" w:color="auto" w:fill="B6DFE0" w:themeFill="background1" w:themeFillTint="66"/>
          </w:tcPr>
          <w:p w14:paraId="25C4E29F" w14:textId="4FBC4AFC" w:rsidR="00356C05" w:rsidRPr="00A431E1" w:rsidRDefault="00356C05" w:rsidP="00457175">
            <w:pPr>
              <w:pStyle w:val="TableText"/>
              <w:spacing w:before="40" w:after="40"/>
              <w:jc w:val="center"/>
              <w:rPr>
                <w:b/>
              </w:rPr>
            </w:pPr>
            <w:r w:rsidRPr="00A431E1">
              <w:rPr>
                <w:b/>
              </w:rPr>
              <w:t>2024</w:t>
            </w:r>
            <w:r w:rsidR="000C19CB" w:rsidRPr="00A431E1">
              <w:rPr>
                <w:b/>
              </w:rPr>
              <w:t xml:space="preserve"> </w:t>
            </w:r>
            <w:r w:rsidR="00E563B1">
              <w:rPr>
                <w:b/>
              </w:rPr>
              <w:br/>
            </w:r>
            <w:r w:rsidR="000C19CB" w:rsidRPr="00A431E1">
              <w:rPr>
                <w:b/>
              </w:rPr>
              <w:t>(year of birth)</w:t>
            </w:r>
          </w:p>
        </w:tc>
      </w:tr>
      <w:tr w:rsidR="000660BC" w:rsidRPr="00A431E1" w14:paraId="1DB4602C" w14:textId="77777777" w:rsidTr="00457175">
        <w:tc>
          <w:tcPr>
            <w:tcW w:w="2127" w:type="dxa"/>
            <w:tcBorders>
              <w:top w:val="single" w:sz="4" w:space="0" w:color="B6DFE0" w:themeColor="background1" w:themeTint="66"/>
              <w:bottom w:val="single" w:sz="4" w:space="0" w:color="B6DFE0" w:themeColor="background1" w:themeTint="66"/>
            </w:tcBorders>
          </w:tcPr>
          <w:p w14:paraId="05E83AE9" w14:textId="6EFCE547" w:rsidR="000660BC" w:rsidRPr="00A431E1" w:rsidRDefault="000660BC" w:rsidP="00457175">
            <w:pPr>
              <w:pStyle w:val="TableText"/>
              <w:spacing w:before="40" w:after="40"/>
            </w:pPr>
            <w:r w:rsidRPr="00A431E1">
              <w:t>Māori</w:t>
            </w:r>
          </w:p>
        </w:tc>
        <w:tc>
          <w:tcPr>
            <w:tcW w:w="1984" w:type="dxa"/>
            <w:tcBorders>
              <w:top w:val="single" w:sz="4" w:space="0" w:color="B6DFE0" w:themeColor="background1" w:themeTint="66"/>
              <w:bottom w:val="single" w:sz="4" w:space="0" w:color="B6DFE0" w:themeColor="background1" w:themeTint="66"/>
            </w:tcBorders>
          </w:tcPr>
          <w:p w14:paraId="3928B48B" w14:textId="38E52B69" w:rsidR="000660BC" w:rsidRPr="00A431E1" w:rsidRDefault="000660BC" w:rsidP="00457175">
            <w:pPr>
              <w:pStyle w:val="TableText"/>
              <w:spacing w:before="40" w:after="40"/>
              <w:jc w:val="center"/>
            </w:pPr>
            <w:r w:rsidRPr="00A431E1">
              <w:t>0</w:t>
            </w:r>
          </w:p>
        </w:tc>
        <w:tc>
          <w:tcPr>
            <w:tcW w:w="1984" w:type="dxa"/>
            <w:tcBorders>
              <w:top w:val="single" w:sz="4" w:space="0" w:color="B6DFE0" w:themeColor="background1" w:themeTint="66"/>
              <w:bottom w:val="single" w:sz="4" w:space="0" w:color="B6DFE0" w:themeColor="background1" w:themeTint="66"/>
            </w:tcBorders>
          </w:tcPr>
          <w:p w14:paraId="69A2FF4D" w14:textId="4ABF23D3" w:rsidR="000660BC" w:rsidRPr="00A431E1" w:rsidRDefault="000660BC" w:rsidP="00457175">
            <w:pPr>
              <w:pStyle w:val="TableText"/>
              <w:spacing w:before="40" w:after="40"/>
              <w:jc w:val="center"/>
            </w:pPr>
            <w:r w:rsidRPr="00A431E1">
              <w:t>0</w:t>
            </w:r>
          </w:p>
        </w:tc>
        <w:tc>
          <w:tcPr>
            <w:tcW w:w="1985" w:type="dxa"/>
            <w:tcBorders>
              <w:top w:val="single" w:sz="4" w:space="0" w:color="B6DFE0" w:themeColor="background1" w:themeTint="66"/>
              <w:bottom w:val="single" w:sz="4" w:space="0" w:color="B6DFE0" w:themeColor="background1" w:themeTint="66"/>
            </w:tcBorders>
          </w:tcPr>
          <w:p w14:paraId="2D291FC4" w14:textId="21CE36D6" w:rsidR="000660BC" w:rsidRPr="00A431E1" w:rsidRDefault="000660BC" w:rsidP="00457175">
            <w:pPr>
              <w:pStyle w:val="TableText"/>
              <w:spacing w:before="40" w:after="40"/>
              <w:jc w:val="center"/>
            </w:pPr>
            <w:r w:rsidRPr="00A431E1">
              <w:t>0</w:t>
            </w:r>
          </w:p>
        </w:tc>
      </w:tr>
      <w:tr w:rsidR="000660BC" w:rsidRPr="00A431E1" w14:paraId="6C6485FA" w14:textId="77777777" w:rsidTr="00457175">
        <w:tc>
          <w:tcPr>
            <w:tcW w:w="2127" w:type="dxa"/>
            <w:tcBorders>
              <w:top w:val="single" w:sz="4" w:space="0" w:color="B6DFE0" w:themeColor="background1" w:themeTint="66"/>
              <w:bottom w:val="single" w:sz="4" w:space="0" w:color="B6DFE0" w:themeColor="background1" w:themeTint="66"/>
            </w:tcBorders>
          </w:tcPr>
          <w:p w14:paraId="7FBA4EEE" w14:textId="74818D31" w:rsidR="000660BC" w:rsidRPr="00A431E1" w:rsidRDefault="000660BC" w:rsidP="00457175">
            <w:pPr>
              <w:pStyle w:val="TableText"/>
              <w:spacing w:before="40" w:after="40"/>
            </w:pPr>
            <w:r w:rsidRPr="00A431E1">
              <w:t>Non-Māori</w:t>
            </w:r>
          </w:p>
        </w:tc>
        <w:tc>
          <w:tcPr>
            <w:tcW w:w="1984" w:type="dxa"/>
            <w:tcBorders>
              <w:top w:val="single" w:sz="4" w:space="0" w:color="B6DFE0" w:themeColor="background1" w:themeTint="66"/>
              <w:bottom w:val="single" w:sz="4" w:space="0" w:color="B6DFE0" w:themeColor="background1" w:themeTint="66"/>
            </w:tcBorders>
          </w:tcPr>
          <w:p w14:paraId="2972F773" w14:textId="6157DD9A" w:rsidR="000660BC" w:rsidRPr="00A431E1" w:rsidRDefault="008068BF" w:rsidP="00457175">
            <w:pPr>
              <w:pStyle w:val="TableText"/>
              <w:spacing w:before="40" w:after="40"/>
              <w:jc w:val="center"/>
            </w:pPr>
            <w:r w:rsidRPr="00A431E1">
              <w:t>0</w:t>
            </w:r>
          </w:p>
        </w:tc>
        <w:tc>
          <w:tcPr>
            <w:tcW w:w="1984" w:type="dxa"/>
            <w:tcBorders>
              <w:top w:val="single" w:sz="4" w:space="0" w:color="B6DFE0" w:themeColor="background1" w:themeTint="66"/>
              <w:bottom w:val="single" w:sz="4" w:space="0" w:color="B6DFE0" w:themeColor="background1" w:themeTint="66"/>
            </w:tcBorders>
          </w:tcPr>
          <w:p w14:paraId="3A8BBB56" w14:textId="300D8B0B" w:rsidR="000660BC" w:rsidRPr="00A431E1" w:rsidRDefault="00556361" w:rsidP="00457175">
            <w:pPr>
              <w:pStyle w:val="TableText"/>
              <w:spacing w:before="40" w:after="40"/>
              <w:jc w:val="center"/>
            </w:pPr>
            <w:r w:rsidRPr="00A431E1">
              <w:t>2</w:t>
            </w:r>
          </w:p>
        </w:tc>
        <w:tc>
          <w:tcPr>
            <w:tcW w:w="1985" w:type="dxa"/>
            <w:tcBorders>
              <w:top w:val="single" w:sz="4" w:space="0" w:color="B6DFE0" w:themeColor="background1" w:themeTint="66"/>
              <w:bottom w:val="single" w:sz="4" w:space="0" w:color="B6DFE0" w:themeColor="background1" w:themeTint="66"/>
            </w:tcBorders>
          </w:tcPr>
          <w:p w14:paraId="1D9EB3CD" w14:textId="4E82C3E6" w:rsidR="000660BC" w:rsidRPr="00A431E1" w:rsidRDefault="00256B58" w:rsidP="00457175">
            <w:pPr>
              <w:pStyle w:val="TableText"/>
              <w:spacing w:before="40" w:after="40"/>
              <w:jc w:val="center"/>
            </w:pPr>
            <w:r w:rsidRPr="00A431E1">
              <w:t>0</w:t>
            </w:r>
          </w:p>
        </w:tc>
      </w:tr>
    </w:tbl>
    <w:p w14:paraId="44FE2D4B" w14:textId="30D51449" w:rsidR="001144BE" w:rsidRPr="00A431E1" w:rsidRDefault="001144BE" w:rsidP="00457175">
      <w:pPr>
        <w:pStyle w:val="Source"/>
      </w:pPr>
      <w:r w:rsidRPr="00A431E1">
        <w:t>Data source:</w:t>
      </w:r>
      <w:r w:rsidR="000660BC" w:rsidRPr="00A431E1">
        <w:t xml:space="preserve"> HEG</w:t>
      </w:r>
    </w:p>
    <w:p w14:paraId="3AC06D76" w14:textId="52A1421D" w:rsidR="00CE065A" w:rsidRPr="00A431E1" w:rsidRDefault="00CE065A" w:rsidP="00457175">
      <w:bookmarkStart w:id="101" w:name="_Toc205814288"/>
    </w:p>
    <w:p w14:paraId="6E607281" w14:textId="3E1CE43C" w:rsidR="001144BE" w:rsidRPr="00A431E1" w:rsidRDefault="001144BE" w:rsidP="00A312CB">
      <w:pPr>
        <w:pStyle w:val="Indicator"/>
        <w:rPr>
          <w:rFonts w:cs="Segoe UI"/>
          <w:b w:val="0"/>
          <w:szCs w:val="21"/>
        </w:rPr>
      </w:pPr>
      <w:bookmarkStart w:id="102" w:name="_Toc214422744"/>
      <w:r w:rsidRPr="00A431E1">
        <w:rPr>
          <w:szCs w:val="21"/>
        </w:rPr>
        <w:t>Indicator 19</w:t>
      </w:r>
      <w:r w:rsidR="00995D8C" w:rsidRPr="00A431E1">
        <w:rPr>
          <w:szCs w:val="21"/>
        </w:rPr>
        <w:t>:</w:t>
      </w:r>
      <w:r w:rsidRPr="00A431E1">
        <w:rPr>
          <w:rFonts w:cs="Segoe UI"/>
          <w:szCs w:val="21"/>
        </w:rPr>
        <w:t xml:space="preserve"> </w:t>
      </w:r>
      <w:r w:rsidR="009D36D2" w:rsidRPr="00A431E1">
        <w:rPr>
          <w:rFonts w:cs="Segoe UI"/>
          <w:szCs w:val="21"/>
        </w:rPr>
        <w:t>Percentage</w:t>
      </w:r>
      <w:r w:rsidRPr="00A431E1">
        <w:rPr>
          <w:rFonts w:cs="Segoe UI"/>
          <w:szCs w:val="21"/>
        </w:rPr>
        <w:t xml:space="preserve"> of </w:t>
      </w:r>
      <w:r w:rsidR="002B041E" w:rsidRPr="00A431E1">
        <w:rPr>
          <w:rFonts w:cs="Segoe UI"/>
          <w:szCs w:val="21"/>
        </w:rPr>
        <w:t xml:space="preserve">Māori </w:t>
      </w:r>
      <w:r w:rsidRPr="00A431E1">
        <w:rPr>
          <w:rFonts w:cs="Segoe UI"/>
          <w:szCs w:val="21"/>
        </w:rPr>
        <w:t xml:space="preserve">GBMSM using combination prevention </w:t>
      </w:r>
      <w:r w:rsidR="002B041E" w:rsidRPr="00A431E1">
        <w:rPr>
          <w:rFonts w:cs="Segoe UI"/>
          <w:szCs w:val="21"/>
        </w:rPr>
        <w:t>during sex with casual male partner</w:t>
      </w:r>
      <w:r w:rsidRPr="00A431E1">
        <w:rPr>
          <w:rFonts w:cs="Segoe UI"/>
          <w:szCs w:val="21"/>
        </w:rPr>
        <w:t>s in the past six months</w:t>
      </w:r>
      <w:r w:rsidR="002B041E" w:rsidRPr="00A431E1">
        <w:rPr>
          <w:rFonts w:cs="Segoe UI"/>
          <w:szCs w:val="21"/>
        </w:rPr>
        <w:t xml:space="preserve"> among SPOTS survey participants</w:t>
      </w:r>
      <w:bookmarkEnd w:id="101"/>
      <w:bookmarkEnd w:id="102"/>
    </w:p>
    <w:tbl>
      <w:tblPr>
        <w:tblStyle w:val="TableGridLight"/>
        <w:tblW w:w="8080" w:type="dxa"/>
        <w:tblLook w:val="04A0" w:firstRow="1" w:lastRow="0" w:firstColumn="1" w:lastColumn="0" w:noHBand="0" w:noVBand="1"/>
      </w:tblPr>
      <w:tblGrid>
        <w:gridCol w:w="2127"/>
        <w:gridCol w:w="2976"/>
        <w:gridCol w:w="2977"/>
      </w:tblGrid>
      <w:tr w:rsidR="00D81632" w:rsidRPr="00A431E1" w14:paraId="27BC42E4" w14:textId="77777777" w:rsidTr="00457175">
        <w:tc>
          <w:tcPr>
            <w:tcW w:w="2127" w:type="dxa"/>
            <w:tcBorders>
              <w:top w:val="nil"/>
              <w:left w:val="nil"/>
              <w:bottom w:val="single" w:sz="4" w:space="0" w:color="B6DFE0" w:themeColor="background1" w:themeTint="66"/>
            </w:tcBorders>
          </w:tcPr>
          <w:p w14:paraId="59247A9F" w14:textId="77777777" w:rsidR="00D81632" w:rsidRPr="00A431E1" w:rsidRDefault="00D81632" w:rsidP="00E563B1">
            <w:pPr>
              <w:pStyle w:val="TableText"/>
              <w:spacing w:before="40" w:after="40"/>
            </w:pPr>
          </w:p>
        </w:tc>
        <w:tc>
          <w:tcPr>
            <w:tcW w:w="2976" w:type="dxa"/>
            <w:tcBorders>
              <w:bottom w:val="single" w:sz="4" w:space="0" w:color="B6DFE0" w:themeColor="background1" w:themeTint="66"/>
            </w:tcBorders>
            <w:shd w:val="clear" w:color="auto" w:fill="B6DFE0" w:themeFill="background1" w:themeFillTint="66"/>
          </w:tcPr>
          <w:p w14:paraId="67811C00" w14:textId="41A9A286" w:rsidR="00D81632" w:rsidRPr="00A431E1" w:rsidRDefault="00D81632" w:rsidP="00E563B1">
            <w:pPr>
              <w:pStyle w:val="TableText"/>
              <w:spacing w:before="40" w:after="40"/>
              <w:jc w:val="center"/>
              <w:rPr>
                <w:b/>
              </w:rPr>
            </w:pPr>
            <w:r w:rsidRPr="00A431E1">
              <w:rPr>
                <w:b/>
              </w:rPr>
              <w:t>2022</w:t>
            </w:r>
            <w:r w:rsidR="003D69E1" w:rsidRPr="00A431E1">
              <w:rPr>
                <w:b/>
              </w:rPr>
              <w:br/>
            </w:r>
            <w:r w:rsidR="009D36D2" w:rsidRPr="00A431E1">
              <w:rPr>
                <w:b/>
                <w:bCs/>
              </w:rPr>
              <w:t>% of participants</w:t>
            </w:r>
          </w:p>
        </w:tc>
        <w:tc>
          <w:tcPr>
            <w:tcW w:w="2977" w:type="dxa"/>
            <w:tcBorders>
              <w:bottom w:val="single" w:sz="4" w:space="0" w:color="B6DFE0" w:themeColor="background1" w:themeTint="66"/>
            </w:tcBorders>
            <w:shd w:val="clear" w:color="auto" w:fill="B6DFE0" w:themeFill="background1" w:themeFillTint="66"/>
          </w:tcPr>
          <w:p w14:paraId="5F1C0E9B" w14:textId="5EFAEC85" w:rsidR="00D81632" w:rsidRPr="00A431E1" w:rsidRDefault="00D81632" w:rsidP="00E563B1">
            <w:pPr>
              <w:pStyle w:val="TableText"/>
              <w:spacing w:before="40" w:after="40"/>
              <w:jc w:val="center"/>
              <w:rPr>
                <w:b/>
              </w:rPr>
            </w:pPr>
            <w:r w:rsidRPr="00A431E1">
              <w:rPr>
                <w:b/>
              </w:rPr>
              <w:t>2024</w:t>
            </w:r>
            <w:r w:rsidR="003D69E1" w:rsidRPr="00A431E1">
              <w:rPr>
                <w:b/>
              </w:rPr>
              <w:br/>
            </w:r>
            <w:r w:rsidR="009D36D2" w:rsidRPr="00A431E1">
              <w:rPr>
                <w:b/>
              </w:rPr>
              <w:t>% of participants</w:t>
            </w:r>
          </w:p>
        </w:tc>
      </w:tr>
      <w:tr w:rsidR="00D81632" w:rsidRPr="00A431E1" w14:paraId="75B4090B" w14:textId="77777777" w:rsidTr="00457175">
        <w:tc>
          <w:tcPr>
            <w:tcW w:w="2127" w:type="dxa"/>
            <w:tcBorders>
              <w:top w:val="single" w:sz="4" w:space="0" w:color="B6DFE0" w:themeColor="background1" w:themeTint="66"/>
              <w:bottom w:val="single" w:sz="4" w:space="0" w:color="B6DFE0" w:themeColor="background1" w:themeTint="66"/>
            </w:tcBorders>
          </w:tcPr>
          <w:p w14:paraId="7C5EF885" w14:textId="3CF70F97" w:rsidR="00D81632" w:rsidRPr="00A431E1" w:rsidRDefault="00D81632" w:rsidP="00E563B1">
            <w:pPr>
              <w:pStyle w:val="TableText"/>
              <w:spacing w:before="40" w:after="40"/>
            </w:pPr>
            <w:r w:rsidRPr="00A431E1">
              <w:t>Māori</w:t>
            </w:r>
          </w:p>
        </w:tc>
        <w:tc>
          <w:tcPr>
            <w:tcW w:w="2976" w:type="dxa"/>
            <w:tcBorders>
              <w:top w:val="single" w:sz="4" w:space="0" w:color="B6DFE0" w:themeColor="background1" w:themeTint="66"/>
              <w:bottom w:val="single" w:sz="4" w:space="0" w:color="B6DFE0" w:themeColor="background1" w:themeTint="66"/>
            </w:tcBorders>
          </w:tcPr>
          <w:p w14:paraId="62710265" w14:textId="5B2A024E" w:rsidR="00D81632" w:rsidRPr="00A431E1" w:rsidRDefault="00D81632" w:rsidP="00E563B1">
            <w:pPr>
              <w:pStyle w:val="TableText"/>
              <w:spacing w:before="40" w:after="40"/>
              <w:jc w:val="center"/>
            </w:pPr>
            <w:r w:rsidRPr="00A431E1">
              <w:t>57.1</w:t>
            </w:r>
          </w:p>
        </w:tc>
        <w:tc>
          <w:tcPr>
            <w:tcW w:w="2977" w:type="dxa"/>
            <w:tcBorders>
              <w:top w:val="single" w:sz="4" w:space="0" w:color="B6DFE0" w:themeColor="background1" w:themeTint="66"/>
              <w:bottom w:val="single" w:sz="4" w:space="0" w:color="B6DFE0" w:themeColor="background1" w:themeTint="66"/>
            </w:tcBorders>
          </w:tcPr>
          <w:p w14:paraId="2475D51A" w14:textId="1E10BC5B" w:rsidR="00D81632" w:rsidRPr="00A431E1" w:rsidRDefault="00D81632" w:rsidP="00E563B1">
            <w:pPr>
              <w:pStyle w:val="TableText"/>
              <w:spacing w:before="40" w:after="40"/>
              <w:jc w:val="center"/>
            </w:pPr>
            <w:r w:rsidRPr="00A431E1">
              <w:t>63.6</w:t>
            </w:r>
          </w:p>
        </w:tc>
      </w:tr>
      <w:tr w:rsidR="00D81632" w:rsidRPr="00A431E1" w14:paraId="61E1384B" w14:textId="77777777" w:rsidTr="00457175">
        <w:tc>
          <w:tcPr>
            <w:tcW w:w="2127" w:type="dxa"/>
            <w:tcBorders>
              <w:top w:val="single" w:sz="4" w:space="0" w:color="B6DFE0" w:themeColor="background1" w:themeTint="66"/>
              <w:bottom w:val="single" w:sz="4" w:space="0" w:color="B6DFE0" w:themeColor="background1" w:themeTint="66"/>
            </w:tcBorders>
          </w:tcPr>
          <w:p w14:paraId="2D10C3DA" w14:textId="113CAEE7" w:rsidR="00D81632" w:rsidRPr="00A431E1" w:rsidRDefault="00D81632" w:rsidP="00E563B1">
            <w:pPr>
              <w:pStyle w:val="TableText"/>
              <w:spacing w:before="40" w:after="40"/>
            </w:pPr>
            <w:r w:rsidRPr="00A431E1">
              <w:t>Non-Māori</w:t>
            </w:r>
          </w:p>
        </w:tc>
        <w:tc>
          <w:tcPr>
            <w:tcW w:w="2976" w:type="dxa"/>
            <w:tcBorders>
              <w:top w:val="single" w:sz="4" w:space="0" w:color="B6DFE0" w:themeColor="background1" w:themeTint="66"/>
              <w:bottom w:val="single" w:sz="4" w:space="0" w:color="B6DFE0" w:themeColor="background1" w:themeTint="66"/>
            </w:tcBorders>
          </w:tcPr>
          <w:p w14:paraId="77364780" w14:textId="0BE44D66" w:rsidR="00D81632" w:rsidRPr="00A431E1" w:rsidRDefault="00D81632" w:rsidP="00E563B1">
            <w:pPr>
              <w:pStyle w:val="TableText"/>
              <w:spacing w:before="40" w:after="40"/>
              <w:jc w:val="center"/>
            </w:pPr>
            <w:r w:rsidRPr="00A431E1">
              <w:t>66.5</w:t>
            </w:r>
          </w:p>
        </w:tc>
        <w:tc>
          <w:tcPr>
            <w:tcW w:w="2977" w:type="dxa"/>
            <w:tcBorders>
              <w:top w:val="single" w:sz="4" w:space="0" w:color="B6DFE0" w:themeColor="background1" w:themeTint="66"/>
              <w:bottom w:val="single" w:sz="4" w:space="0" w:color="B6DFE0" w:themeColor="background1" w:themeTint="66"/>
            </w:tcBorders>
          </w:tcPr>
          <w:p w14:paraId="7861FA60" w14:textId="45ADF02E" w:rsidR="00D81632" w:rsidRPr="00A431E1" w:rsidRDefault="00D81632" w:rsidP="00E563B1">
            <w:pPr>
              <w:pStyle w:val="TableText"/>
              <w:spacing w:before="40" w:after="40"/>
              <w:jc w:val="center"/>
            </w:pPr>
            <w:r w:rsidRPr="00A431E1">
              <w:t>71.1</w:t>
            </w:r>
          </w:p>
        </w:tc>
      </w:tr>
    </w:tbl>
    <w:p w14:paraId="7D91AD97" w14:textId="55DBFCEF" w:rsidR="001144BE" w:rsidRPr="00A431E1" w:rsidRDefault="001144BE" w:rsidP="00457175">
      <w:pPr>
        <w:pStyle w:val="Source"/>
      </w:pPr>
      <w:r w:rsidRPr="00A431E1">
        <w:t>Data source: SPOTS</w:t>
      </w:r>
    </w:p>
    <w:p w14:paraId="142B5697" w14:textId="65397EF7" w:rsidR="00401B43" w:rsidRPr="00A431E1" w:rsidRDefault="00401B43" w:rsidP="00457175">
      <w:pPr>
        <w:pStyle w:val="Note"/>
      </w:pPr>
      <w:bookmarkStart w:id="103" w:name="_Hlk203472834"/>
      <w:r w:rsidRPr="00A431E1">
        <w:t>Denominator</w:t>
      </w:r>
      <w:r w:rsidR="00710019" w:rsidRPr="00A431E1">
        <w:t>:</w:t>
      </w:r>
      <w:r w:rsidRPr="00A431E1">
        <w:t xml:space="preserve"> </w:t>
      </w:r>
      <w:r w:rsidR="00A33619" w:rsidRPr="00A431E1">
        <w:t>P</w:t>
      </w:r>
      <w:r w:rsidRPr="00A431E1">
        <w:t>articipants who had sex with a casual male partner in the previous six months (N=2</w:t>
      </w:r>
      <w:r w:rsidR="001E2D6F" w:rsidRPr="00A431E1">
        <w:t>,</w:t>
      </w:r>
      <w:r w:rsidRPr="00A431E1">
        <w:t>158 in 2022, N=2</w:t>
      </w:r>
      <w:r w:rsidR="001E2D6F" w:rsidRPr="00A431E1">
        <w:t>,</w:t>
      </w:r>
      <w:r w:rsidRPr="00A431E1">
        <w:t>014 in 2025). Combination HIV prevention coverage with casual male partners included participants who: avoided anal intercourse; consistently used condoms; engaged in condomless anal intercourse but were living with HIV that was fully virally suppressed (undetectable viral load); engaged in condomless anal intercourse but were on PrEP. No coverage with casual male partners included participants who</w:t>
      </w:r>
      <w:r w:rsidR="001E2D6F" w:rsidRPr="00A431E1">
        <w:t>:</w:t>
      </w:r>
      <w:r w:rsidRPr="00A431E1">
        <w:t xml:space="preserve"> engaged in condomless anal intercourse and were living with HIV that was not fully virally suppressed; engaged in condomless anal intercourse and were not using PrEP.</w:t>
      </w:r>
    </w:p>
    <w:p w14:paraId="2E1C6532" w14:textId="77777777" w:rsidR="00CE065A" w:rsidRPr="00A431E1" w:rsidRDefault="00CE065A" w:rsidP="00A312CB">
      <w:pPr>
        <w:pStyle w:val="Indicator"/>
        <w:rPr>
          <w:szCs w:val="21"/>
        </w:rPr>
      </w:pPr>
      <w:bookmarkStart w:id="104" w:name="_Toc205814289"/>
      <w:bookmarkEnd w:id="103"/>
    </w:p>
    <w:p w14:paraId="28D6493E" w14:textId="53B1AFC4" w:rsidR="001144BE" w:rsidRPr="00A431E1" w:rsidRDefault="001144BE" w:rsidP="00A312CB">
      <w:pPr>
        <w:pStyle w:val="Indicator"/>
        <w:rPr>
          <w:rFonts w:cs="Segoe UI"/>
          <w:b w:val="0"/>
          <w:szCs w:val="21"/>
        </w:rPr>
      </w:pPr>
      <w:bookmarkStart w:id="105" w:name="_Toc214422745"/>
      <w:r w:rsidRPr="00A431E1">
        <w:rPr>
          <w:szCs w:val="21"/>
        </w:rPr>
        <w:t xml:space="preserve">Indicator </w:t>
      </w:r>
      <w:r w:rsidRPr="00A431E1">
        <w:rPr>
          <w:rFonts w:cs="Segoe UI"/>
          <w:szCs w:val="21"/>
        </w:rPr>
        <w:t>20</w:t>
      </w:r>
      <w:r w:rsidR="00995D8C" w:rsidRPr="00A431E1">
        <w:rPr>
          <w:rFonts w:cs="Segoe UI"/>
          <w:szCs w:val="21"/>
        </w:rPr>
        <w:t>:</w:t>
      </w:r>
      <w:r w:rsidRPr="00A431E1">
        <w:rPr>
          <w:rFonts w:cs="Segoe UI"/>
          <w:szCs w:val="21"/>
        </w:rPr>
        <w:t xml:space="preserve"> </w:t>
      </w:r>
      <w:r w:rsidR="00D640E0" w:rsidRPr="00A431E1">
        <w:rPr>
          <w:rFonts w:cs="Segoe UI"/>
          <w:szCs w:val="21"/>
        </w:rPr>
        <w:t>Number</w:t>
      </w:r>
      <w:r w:rsidRPr="00A431E1">
        <w:rPr>
          <w:rFonts w:cs="Segoe UI"/>
          <w:szCs w:val="21"/>
        </w:rPr>
        <w:t xml:space="preserve"> of people</w:t>
      </w:r>
      <w:r w:rsidR="001E2D6F" w:rsidRPr="00A431E1">
        <w:rPr>
          <w:rFonts w:cs="Segoe UI"/>
          <w:szCs w:val="21"/>
        </w:rPr>
        <w:t xml:space="preserve"> who were</w:t>
      </w:r>
      <w:r w:rsidRPr="00A431E1">
        <w:rPr>
          <w:rFonts w:cs="Segoe UI"/>
          <w:szCs w:val="21"/>
        </w:rPr>
        <w:t xml:space="preserve"> dispensed one or more </w:t>
      </w:r>
      <w:proofErr w:type="spellStart"/>
      <w:r w:rsidRPr="00A431E1">
        <w:rPr>
          <w:rFonts w:cs="Segoe UI"/>
          <w:szCs w:val="21"/>
        </w:rPr>
        <w:t>Pharmac</w:t>
      </w:r>
      <w:proofErr w:type="spellEnd"/>
      <w:r w:rsidRPr="00A431E1">
        <w:rPr>
          <w:rFonts w:cs="Segoe UI"/>
          <w:szCs w:val="21"/>
        </w:rPr>
        <w:t xml:space="preserve">-subsidised </w:t>
      </w:r>
      <w:proofErr w:type="spellStart"/>
      <w:r w:rsidRPr="00A431E1">
        <w:rPr>
          <w:rFonts w:cs="Segoe UI"/>
          <w:szCs w:val="21"/>
        </w:rPr>
        <w:t>PrEP</w:t>
      </w:r>
      <w:proofErr w:type="spellEnd"/>
      <w:r w:rsidRPr="00A431E1">
        <w:rPr>
          <w:rFonts w:cs="Segoe UI"/>
          <w:szCs w:val="21"/>
        </w:rPr>
        <w:t xml:space="preserve"> prescriptions in the past 12 months among Māori</w:t>
      </w:r>
      <w:bookmarkEnd w:id="104"/>
      <w:r w:rsidR="00560FF4" w:rsidRPr="00A431E1">
        <w:rPr>
          <w:rFonts w:cs="Segoe UI"/>
          <w:szCs w:val="21"/>
        </w:rPr>
        <w:t xml:space="preserve"> in 2023</w:t>
      </w:r>
      <w:bookmarkEnd w:id="105"/>
    </w:p>
    <w:tbl>
      <w:tblPr>
        <w:tblStyle w:val="TableGridLight"/>
        <w:tblW w:w="8080" w:type="dxa"/>
        <w:tblLook w:val="04A0" w:firstRow="1" w:lastRow="0" w:firstColumn="1" w:lastColumn="0" w:noHBand="0" w:noVBand="1"/>
      </w:tblPr>
      <w:tblGrid>
        <w:gridCol w:w="3119"/>
        <w:gridCol w:w="4961"/>
      </w:tblGrid>
      <w:tr w:rsidR="002D2E0B" w:rsidRPr="00A431E1" w14:paraId="2E974B3E" w14:textId="77777777" w:rsidTr="00457175">
        <w:tc>
          <w:tcPr>
            <w:tcW w:w="3119" w:type="dxa"/>
            <w:tcBorders>
              <w:top w:val="nil"/>
              <w:left w:val="nil"/>
              <w:bottom w:val="single" w:sz="4" w:space="0" w:color="B6DFE0" w:themeColor="background1" w:themeTint="66"/>
            </w:tcBorders>
          </w:tcPr>
          <w:p w14:paraId="0AF52632" w14:textId="77777777" w:rsidR="002D2E0B" w:rsidRPr="00A431E1" w:rsidRDefault="002D2E0B" w:rsidP="00457175">
            <w:pPr>
              <w:pStyle w:val="TableText"/>
              <w:spacing w:before="40" w:after="40"/>
            </w:pPr>
          </w:p>
        </w:tc>
        <w:tc>
          <w:tcPr>
            <w:tcW w:w="4961" w:type="dxa"/>
            <w:tcBorders>
              <w:bottom w:val="single" w:sz="4" w:space="0" w:color="B6DFE0" w:themeColor="background1" w:themeTint="66"/>
            </w:tcBorders>
            <w:shd w:val="clear" w:color="auto" w:fill="B6DFE0" w:themeFill="background1" w:themeFillTint="66"/>
          </w:tcPr>
          <w:p w14:paraId="79C70615" w14:textId="072C9985" w:rsidR="002D2E0B" w:rsidRPr="00A431E1" w:rsidRDefault="002D2E0B" w:rsidP="00457175">
            <w:pPr>
              <w:pStyle w:val="TableText"/>
              <w:spacing w:before="40" w:after="40"/>
              <w:jc w:val="center"/>
              <w:rPr>
                <w:b/>
              </w:rPr>
            </w:pPr>
            <w:r w:rsidRPr="00A431E1">
              <w:rPr>
                <w:b/>
              </w:rPr>
              <w:t>2023</w:t>
            </w:r>
            <w:r w:rsidR="00560FF4" w:rsidRPr="00A431E1">
              <w:rPr>
                <w:b/>
              </w:rPr>
              <w:t>*</w:t>
            </w:r>
          </w:p>
        </w:tc>
      </w:tr>
      <w:tr w:rsidR="002D2E0B" w:rsidRPr="00A431E1" w14:paraId="571FFD0C" w14:textId="77777777" w:rsidTr="00457175">
        <w:tc>
          <w:tcPr>
            <w:tcW w:w="3119" w:type="dxa"/>
            <w:tcBorders>
              <w:top w:val="single" w:sz="4" w:space="0" w:color="B6DFE0" w:themeColor="background1" w:themeTint="66"/>
              <w:bottom w:val="single" w:sz="6" w:space="0" w:color="B6DFE0" w:themeColor="background1" w:themeTint="66"/>
            </w:tcBorders>
          </w:tcPr>
          <w:p w14:paraId="7D2E5952" w14:textId="275247CA" w:rsidR="002D2E0B" w:rsidRPr="00A431E1" w:rsidRDefault="002D2E0B" w:rsidP="00457175">
            <w:pPr>
              <w:pStyle w:val="TableText"/>
              <w:spacing w:before="40" w:after="40"/>
            </w:pPr>
            <w:r w:rsidRPr="00A431E1">
              <w:t>Māori</w:t>
            </w:r>
          </w:p>
        </w:tc>
        <w:tc>
          <w:tcPr>
            <w:tcW w:w="4961" w:type="dxa"/>
            <w:tcBorders>
              <w:top w:val="single" w:sz="4" w:space="0" w:color="B6DFE0" w:themeColor="background1" w:themeTint="66"/>
              <w:bottom w:val="single" w:sz="6" w:space="0" w:color="B6DFE0" w:themeColor="background1" w:themeTint="66"/>
            </w:tcBorders>
          </w:tcPr>
          <w:p w14:paraId="762589C9" w14:textId="1A98EB20" w:rsidR="002D2E0B" w:rsidRPr="00A431E1" w:rsidRDefault="002D2E0B" w:rsidP="00457175">
            <w:pPr>
              <w:pStyle w:val="TableText"/>
              <w:spacing w:before="40" w:after="40"/>
              <w:jc w:val="center"/>
            </w:pPr>
            <w:r w:rsidRPr="00A431E1">
              <w:t>504</w:t>
            </w:r>
          </w:p>
        </w:tc>
      </w:tr>
      <w:tr w:rsidR="002D2E0B" w:rsidRPr="00A431E1" w14:paraId="42D9027C" w14:textId="77777777" w:rsidTr="00457175">
        <w:tc>
          <w:tcPr>
            <w:tcW w:w="3119" w:type="dxa"/>
            <w:tcBorders>
              <w:top w:val="single" w:sz="6" w:space="0" w:color="B6DFE0" w:themeColor="background1" w:themeTint="66"/>
              <w:bottom w:val="single" w:sz="4" w:space="0" w:color="B6DFE0" w:themeColor="background1" w:themeTint="66"/>
            </w:tcBorders>
          </w:tcPr>
          <w:p w14:paraId="2EE87C1B" w14:textId="7C58B301" w:rsidR="002D2E0B" w:rsidRPr="00A431E1" w:rsidRDefault="002D2E0B" w:rsidP="00457175">
            <w:pPr>
              <w:pStyle w:val="TableText"/>
              <w:spacing w:before="40" w:after="40"/>
            </w:pPr>
            <w:r w:rsidRPr="00A431E1">
              <w:t>Non-Māori</w:t>
            </w:r>
          </w:p>
        </w:tc>
        <w:tc>
          <w:tcPr>
            <w:tcW w:w="4961" w:type="dxa"/>
            <w:tcBorders>
              <w:top w:val="single" w:sz="6" w:space="0" w:color="B6DFE0" w:themeColor="background1" w:themeTint="66"/>
              <w:bottom w:val="single" w:sz="4" w:space="0" w:color="B6DFE0" w:themeColor="background1" w:themeTint="66"/>
            </w:tcBorders>
          </w:tcPr>
          <w:p w14:paraId="27EDE104" w14:textId="59DF1536" w:rsidR="002D2E0B" w:rsidRPr="00A431E1" w:rsidRDefault="002D2E0B" w:rsidP="00457175">
            <w:pPr>
              <w:pStyle w:val="TableText"/>
              <w:spacing w:before="40" w:after="40"/>
              <w:jc w:val="center"/>
            </w:pPr>
            <w:r w:rsidRPr="00A431E1">
              <w:t>4</w:t>
            </w:r>
            <w:r w:rsidR="00B52C8E">
              <w:t>,</w:t>
            </w:r>
            <w:r w:rsidRPr="00A431E1">
              <w:t>851</w:t>
            </w:r>
          </w:p>
        </w:tc>
      </w:tr>
    </w:tbl>
    <w:p w14:paraId="0A427C29" w14:textId="2348D722" w:rsidR="002D2E0B" w:rsidRPr="00A431E1" w:rsidRDefault="002D2E0B" w:rsidP="00457175">
      <w:pPr>
        <w:pStyle w:val="Note"/>
      </w:pPr>
      <w:r w:rsidRPr="00A431E1">
        <w:t>*</w:t>
      </w:r>
      <w:r w:rsidR="001E2D6F" w:rsidRPr="00A431E1">
        <w:t xml:space="preserve"> </w:t>
      </w:r>
      <w:r w:rsidRPr="00A431E1">
        <w:t>Data not available for 2024</w:t>
      </w:r>
    </w:p>
    <w:p w14:paraId="5D23656A" w14:textId="2E3DA995" w:rsidR="00330424" w:rsidRPr="00A431E1" w:rsidRDefault="00330424" w:rsidP="00457175">
      <w:pPr>
        <w:pStyle w:val="Source"/>
      </w:pPr>
      <w:r w:rsidRPr="00A431E1">
        <w:t xml:space="preserve">Data source: Pharmac and </w:t>
      </w:r>
      <w:r w:rsidR="000A5E5E" w:rsidRPr="00A431E1">
        <w:t>IDI</w:t>
      </w:r>
      <w:r w:rsidRPr="00A431E1">
        <w:t xml:space="preserve"> </w:t>
      </w:r>
    </w:p>
    <w:p w14:paraId="31F66927" w14:textId="6AEF3E3F" w:rsidR="00330424" w:rsidRPr="00A431E1" w:rsidRDefault="00330424" w:rsidP="0008455A">
      <w:pPr>
        <w:pStyle w:val="Note"/>
      </w:pPr>
      <w:r w:rsidRPr="00A431E1">
        <w:t xml:space="preserve">As the IDI confidentiality requirements </w:t>
      </w:r>
      <w:r w:rsidR="001E2D6F" w:rsidRPr="00A431E1">
        <w:t xml:space="preserve">are for </w:t>
      </w:r>
      <w:r w:rsidRPr="00A431E1">
        <w:t xml:space="preserve">all counts </w:t>
      </w:r>
      <w:r w:rsidR="001E2D6F" w:rsidRPr="00A431E1">
        <w:t xml:space="preserve">to be </w:t>
      </w:r>
      <w:r w:rsidRPr="00A431E1">
        <w:t>randomly rounded up or down to the next multiple of three, the sum of counts for each characteristic may not always match the total.</w:t>
      </w:r>
    </w:p>
    <w:p w14:paraId="691FE045" w14:textId="77777777" w:rsidR="001144BE" w:rsidRPr="00A431E1" w:rsidRDefault="001144BE" w:rsidP="00457175">
      <w:pPr>
        <w:rPr>
          <w:b/>
          <w:bCs/>
        </w:rPr>
      </w:pPr>
    </w:p>
    <w:p w14:paraId="24976B82" w14:textId="63BD8272" w:rsidR="00523FC2" w:rsidRPr="0061703D" w:rsidRDefault="00E83A75" w:rsidP="0061703D">
      <w:pPr>
        <w:pStyle w:val="Indicator"/>
        <w:rPr>
          <w:szCs w:val="21"/>
        </w:rPr>
      </w:pPr>
      <w:bookmarkStart w:id="106" w:name="_Toc214422746"/>
      <w:r w:rsidRPr="00A431E1">
        <w:rPr>
          <w:szCs w:val="21"/>
        </w:rPr>
        <w:t xml:space="preserve">Indicator 21: </w:t>
      </w:r>
      <w:r w:rsidRPr="00A431E1">
        <w:rPr>
          <w:rFonts w:cs="Segoe UI"/>
          <w:szCs w:val="21"/>
        </w:rPr>
        <w:t>P</w:t>
      </w:r>
      <w:r w:rsidR="00757C95" w:rsidRPr="00A431E1">
        <w:rPr>
          <w:rFonts w:cs="Segoe UI"/>
          <w:szCs w:val="21"/>
        </w:rPr>
        <w:t>ercentage</w:t>
      </w:r>
      <w:r w:rsidRPr="00A431E1">
        <w:rPr>
          <w:rFonts w:cs="Segoe UI"/>
          <w:szCs w:val="21"/>
        </w:rPr>
        <w:t xml:space="preserve"> of Māori </w:t>
      </w:r>
      <w:r w:rsidRPr="00A431E1">
        <w:rPr>
          <w:szCs w:val="21"/>
        </w:rPr>
        <w:t xml:space="preserve">GBMSM using </w:t>
      </w:r>
      <w:proofErr w:type="spellStart"/>
      <w:r w:rsidRPr="00A431E1">
        <w:rPr>
          <w:szCs w:val="21"/>
        </w:rPr>
        <w:t>PrEP</w:t>
      </w:r>
      <w:proofErr w:type="spellEnd"/>
      <w:r w:rsidRPr="00A431E1">
        <w:rPr>
          <w:szCs w:val="21"/>
        </w:rPr>
        <w:t xml:space="preserve"> in the past six months among SPOTS survey participants</w:t>
      </w:r>
      <w:bookmarkEnd w:id="106"/>
    </w:p>
    <w:tbl>
      <w:tblPr>
        <w:tblStyle w:val="TableGrid"/>
        <w:tblW w:w="8080" w:type="dxa"/>
        <w:tblLook w:val="04A0" w:firstRow="1" w:lastRow="0" w:firstColumn="1" w:lastColumn="0" w:noHBand="0" w:noVBand="1"/>
      </w:tblPr>
      <w:tblGrid>
        <w:gridCol w:w="2127"/>
        <w:gridCol w:w="2976"/>
        <w:gridCol w:w="2977"/>
      </w:tblGrid>
      <w:tr w:rsidR="00E83A75" w:rsidRPr="00A431E1" w14:paraId="3CE0C6E3" w14:textId="77777777" w:rsidTr="00E563B1">
        <w:tc>
          <w:tcPr>
            <w:tcW w:w="2127" w:type="dxa"/>
            <w:tcBorders>
              <w:bottom w:val="single" w:sz="4" w:space="0" w:color="B6DFE0" w:themeColor="background1" w:themeTint="66"/>
            </w:tcBorders>
          </w:tcPr>
          <w:p w14:paraId="6EB39441" w14:textId="77777777" w:rsidR="00E83A75" w:rsidRPr="00A431E1" w:rsidRDefault="00E83A75" w:rsidP="00E563B1">
            <w:pPr>
              <w:pStyle w:val="TableText"/>
              <w:spacing w:before="40" w:after="40"/>
            </w:pPr>
          </w:p>
        </w:tc>
        <w:tc>
          <w:tcPr>
            <w:tcW w:w="2976" w:type="dxa"/>
            <w:tcBorders>
              <w:bottom w:val="single" w:sz="4" w:space="0" w:color="B6DFE0" w:themeColor="background1" w:themeTint="66"/>
            </w:tcBorders>
            <w:shd w:val="clear" w:color="auto" w:fill="B6DFE0" w:themeFill="background1" w:themeFillTint="66"/>
          </w:tcPr>
          <w:p w14:paraId="7A4B79CC" w14:textId="77777777" w:rsidR="00E83A75" w:rsidRPr="00A431E1" w:rsidRDefault="00E83A75" w:rsidP="00E563B1">
            <w:pPr>
              <w:pStyle w:val="TableText"/>
              <w:spacing w:before="40" w:after="40"/>
              <w:jc w:val="center"/>
              <w:rPr>
                <w:b/>
              </w:rPr>
            </w:pPr>
            <w:r w:rsidRPr="00A431E1">
              <w:rPr>
                <w:b/>
              </w:rPr>
              <w:t>2022</w:t>
            </w:r>
          </w:p>
          <w:p w14:paraId="3C8C6E70" w14:textId="613AE6B9" w:rsidR="00E83A75" w:rsidRPr="00A431E1" w:rsidRDefault="00E83A75" w:rsidP="00E563B1">
            <w:pPr>
              <w:pStyle w:val="TableText"/>
              <w:spacing w:before="40" w:after="40"/>
              <w:jc w:val="center"/>
              <w:rPr>
                <w:b/>
              </w:rPr>
            </w:pPr>
            <w:r w:rsidRPr="00A431E1">
              <w:rPr>
                <w:b/>
              </w:rPr>
              <w:t>%</w:t>
            </w:r>
            <w:r w:rsidR="00757C95" w:rsidRPr="00A431E1">
              <w:rPr>
                <w:b/>
              </w:rPr>
              <w:t xml:space="preserve"> of participants</w:t>
            </w:r>
          </w:p>
        </w:tc>
        <w:tc>
          <w:tcPr>
            <w:tcW w:w="2977" w:type="dxa"/>
            <w:tcBorders>
              <w:bottom w:val="single" w:sz="4" w:space="0" w:color="B6DFE0" w:themeColor="background1" w:themeTint="66"/>
            </w:tcBorders>
            <w:shd w:val="clear" w:color="auto" w:fill="B6DFE0" w:themeFill="background1" w:themeFillTint="66"/>
          </w:tcPr>
          <w:p w14:paraId="727584BE" w14:textId="77777777" w:rsidR="00E83A75" w:rsidRPr="00A431E1" w:rsidRDefault="00E83A75" w:rsidP="00E563B1">
            <w:pPr>
              <w:pStyle w:val="TableText"/>
              <w:spacing w:before="40" w:after="40"/>
              <w:jc w:val="center"/>
              <w:rPr>
                <w:b/>
              </w:rPr>
            </w:pPr>
            <w:r w:rsidRPr="00A431E1">
              <w:rPr>
                <w:b/>
              </w:rPr>
              <w:t>2025</w:t>
            </w:r>
          </w:p>
          <w:p w14:paraId="217266DC" w14:textId="7D9570D6" w:rsidR="00E83A75" w:rsidRPr="00A431E1" w:rsidRDefault="00757C95" w:rsidP="00E563B1">
            <w:pPr>
              <w:pStyle w:val="TableText"/>
              <w:spacing w:before="40" w:after="40"/>
              <w:jc w:val="center"/>
              <w:rPr>
                <w:b/>
              </w:rPr>
            </w:pPr>
            <w:r w:rsidRPr="00A431E1">
              <w:rPr>
                <w:b/>
              </w:rPr>
              <w:t>% of participants</w:t>
            </w:r>
          </w:p>
        </w:tc>
      </w:tr>
      <w:tr w:rsidR="00E83A75" w:rsidRPr="00A431E1" w14:paraId="573B2364" w14:textId="77777777" w:rsidTr="00E563B1">
        <w:tc>
          <w:tcPr>
            <w:tcW w:w="2127" w:type="dxa"/>
            <w:tcBorders>
              <w:top w:val="single" w:sz="4" w:space="0" w:color="B6DFE0" w:themeColor="background1" w:themeTint="66"/>
              <w:bottom w:val="single" w:sz="4" w:space="0" w:color="B6DFE0" w:themeColor="background1" w:themeTint="66"/>
            </w:tcBorders>
          </w:tcPr>
          <w:p w14:paraId="163AB873" w14:textId="77777777" w:rsidR="00E83A75" w:rsidRPr="00A431E1" w:rsidRDefault="00E83A75" w:rsidP="00E563B1">
            <w:pPr>
              <w:pStyle w:val="TableText"/>
              <w:spacing w:before="40" w:after="40"/>
            </w:pPr>
            <w:r w:rsidRPr="00A431E1">
              <w:t>Māori</w:t>
            </w:r>
          </w:p>
        </w:tc>
        <w:tc>
          <w:tcPr>
            <w:tcW w:w="2976" w:type="dxa"/>
            <w:tcBorders>
              <w:top w:val="single" w:sz="4" w:space="0" w:color="B6DFE0" w:themeColor="background1" w:themeTint="66"/>
              <w:bottom w:val="single" w:sz="4" w:space="0" w:color="B6DFE0" w:themeColor="background1" w:themeTint="66"/>
            </w:tcBorders>
          </w:tcPr>
          <w:p w14:paraId="65C2E047" w14:textId="2C8F0206" w:rsidR="00E83A75" w:rsidRPr="00A431E1" w:rsidRDefault="00E83A75" w:rsidP="00E563B1">
            <w:pPr>
              <w:pStyle w:val="TableText"/>
              <w:spacing w:before="40" w:after="40"/>
              <w:jc w:val="center"/>
            </w:pPr>
            <w:r w:rsidRPr="00A431E1">
              <w:t>23.6</w:t>
            </w:r>
          </w:p>
        </w:tc>
        <w:tc>
          <w:tcPr>
            <w:tcW w:w="2977" w:type="dxa"/>
            <w:tcBorders>
              <w:top w:val="single" w:sz="4" w:space="0" w:color="B6DFE0" w:themeColor="background1" w:themeTint="66"/>
              <w:bottom w:val="single" w:sz="4" w:space="0" w:color="B6DFE0" w:themeColor="background1" w:themeTint="66"/>
            </w:tcBorders>
          </w:tcPr>
          <w:p w14:paraId="0022EF18" w14:textId="16DFD954" w:rsidR="00E83A75" w:rsidRPr="00A431E1" w:rsidRDefault="00E83A75" w:rsidP="00E563B1">
            <w:pPr>
              <w:pStyle w:val="TableText"/>
              <w:spacing w:before="40" w:after="40"/>
              <w:jc w:val="center"/>
            </w:pPr>
            <w:r w:rsidRPr="00A431E1">
              <w:t>25.5</w:t>
            </w:r>
          </w:p>
        </w:tc>
      </w:tr>
      <w:tr w:rsidR="00E83A75" w:rsidRPr="00A431E1" w14:paraId="78646C30" w14:textId="77777777" w:rsidTr="00E563B1">
        <w:tc>
          <w:tcPr>
            <w:tcW w:w="2127" w:type="dxa"/>
            <w:tcBorders>
              <w:top w:val="single" w:sz="4" w:space="0" w:color="B6DFE0" w:themeColor="background1" w:themeTint="66"/>
              <w:bottom w:val="single" w:sz="4" w:space="0" w:color="B6DFE0" w:themeColor="background1" w:themeTint="66"/>
            </w:tcBorders>
          </w:tcPr>
          <w:p w14:paraId="12C98B99" w14:textId="77777777" w:rsidR="00E83A75" w:rsidRPr="00A431E1" w:rsidRDefault="00E83A75" w:rsidP="00E563B1">
            <w:pPr>
              <w:pStyle w:val="TableText"/>
              <w:spacing w:before="40" w:after="40"/>
            </w:pPr>
            <w:r w:rsidRPr="00A431E1">
              <w:t>Non-Māori</w:t>
            </w:r>
          </w:p>
        </w:tc>
        <w:tc>
          <w:tcPr>
            <w:tcW w:w="2976" w:type="dxa"/>
            <w:tcBorders>
              <w:top w:val="single" w:sz="4" w:space="0" w:color="B6DFE0" w:themeColor="background1" w:themeTint="66"/>
              <w:bottom w:val="single" w:sz="4" w:space="0" w:color="B6DFE0" w:themeColor="background1" w:themeTint="66"/>
            </w:tcBorders>
          </w:tcPr>
          <w:p w14:paraId="58FD2D65" w14:textId="7F1FFE9C" w:rsidR="00E83A75" w:rsidRPr="00A431E1" w:rsidRDefault="00E83A75" w:rsidP="00E563B1">
            <w:pPr>
              <w:pStyle w:val="TableText"/>
              <w:spacing w:before="40" w:after="40"/>
              <w:jc w:val="center"/>
            </w:pPr>
            <w:r w:rsidRPr="00A431E1">
              <w:t>25.9</w:t>
            </w:r>
          </w:p>
        </w:tc>
        <w:tc>
          <w:tcPr>
            <w:tcW w:w="2977" w:type="dxa"/>
            <w:tcBorders>
              <w:top w:val="single" w:sz="4" w:space="0" w:color="B6DFE0" w:themeColor="background1" w:themeTint="66"/>
              <w:bottom w:val="single" w:sz="4" w:space="0" w:color="B6DFE0" w:themeColor="background1" w:themeTint="66"/>
            </w:tcBorders>
          </w:tcPr>
          <w:p w14:paraId="03C35A1B" w14:textId="6431899A" w:rsidR="00E83A75" w:rsidRPr="00A431E1" w:rsidRDefault="00E83A75" w:rsidP="00E563B1">
            <w:pPr>
              <w:pStyle w:val="TableText"/>
              <w:spacing w:before="40" w:after="40"/>
              <w:jc w:val="center"/>
            </w:pPr>
            <w:r w:rsidRPr="00A431E1">
              <w:t>32.4</w:t>
            </w:r>
          </w:p>
        </w:tc>
      </w:tr>
    </w:tbl>
    <w:p w14:paraId="3F9757FC" w14:textId="28D351F8" w:rsidR="001144BE" w:rsidRPr="00457175" w:rsidRDefault="001144BE" w:rsidP="00457175">
      <w:pPr>
        <w:pStyle w:val="Source"/>
      </w:pPr>
      <w:r w:rsidRPr="00457175">
        <w:t>Data source: SPOTS</w:t>
      </w:r>
    </w:p>
    <w:p w14:paraId="2C1743C7" w14:textId="1F47B7DD" w:rsidR="00E83A75" w:rsidRPr="00A431E1" w:rsidRDefault="00E83A75" w:rsidP="00457175">
      <w:pPr>
        <w:pStyle w:val="Note"/>
      </w:pPr>
      <w:r w:rsidRPr="00A431E1">
        <w:t xml:space="preserve">Denominator: </w:t>
      </w:r>
      <w:r w:rsidR="00B649FD" w:rsidRPr="00A431E1">
        <w:t>P</w:t>
      </w:r>
      <w:r w:rsidRPr="00A431E1">
        <w:t>articipants not diagnosed with HIV (N=3</w:t>
      </w:r>
      <w:r w:rsidR="001E2D6F" w:rsidRPr="00A431E1">
        <w:t>,</w:t>
      </w:r>
      <w:r w:rsidRPr="00A431E1">
        <w:t>267 in 2022, N=3</w:t>
      </w:r>
      <w:r w:rsidR="001E2D6F" w:rsidRPr="00A431E1">
        <w:t>,</w:t>
      </w:r>
      <w:r w:rsidRPr="00A431E1">
        <w:t xml:space="preserve">023 in 2025). </w:t>
      </w:r>
    </w:p>
    <w:p w14:paraId="33088D5F" w14:textId="77777777" w:rsidR="009B372E" w:rsidRPr="00A431E1" w:rsidRDefault="009B372E">
      <w:pPr>
        <w:rPr>
          <w:b/>
          <w:szCs w:val="21"/>
        </w:rPr>
      </w:pPr>
      <w:bookmarkStart w:id="107" w:name="_Toc205814291"/>
      <w:r w:rsidRPr="00A431E1">
        <w:rPr>
          <w:szCs w:val="21"/>
        </w:rPr>
        <w:br w:type="page"/>
      </w:r>
    </w:p>
    <w:p w14:paraId="6467DADF" w14:textId="7BFC81C4" w:rsidR="009C2360" w:rsidRPr="00A431E1" w:rsidRDefault="001144BE" w:rsidP="009C2360">
      <w:pPr>
        <w:pStyle w:val="Indicator"/>
        <w:rPr>
          <w:szCs w:val="21"/>
        </w:rPr>
      </w:pPr>
      <w:bookmarkStart w:id="108" w:name="_Toc214422747"/>
      <w:r w:rsidRPr="00A431E1">
        <w:rPr>
          <w:szCs w:val="21"/>
        </w:rPr>
        <w:lastRenderedPageBreak/>
        <w:t>Indicator 22</w:t>
      </w:r>
      <w:r w:rsidR="00995D8C" w:rsidRPr="00A431E1">
        <w:rPr>
          <w:szCs w:val="21"/>
        </w:rPr>
        <w:t>:</w:t>
      </w:r>
      <w:r w:rsidRPr="00A431E1">
        <w:rPr>
          <w:rFonts w:cs="Segoe UI"/>
          <w:szCs w:val="21"/>
        </w:rPr>
        <w:t xml:space="preserve"> </w:t>
      </w:r>
      <w:proofErr w:type="spellStart"/>
      <w:r w:rsidRPr="00A431E1">
        <w:rPr>
          <w:rFonts w:cs="Segoe UI"/>
          <w:szCs w:val="21"/>
        </w:rPr>
        <w:t>PrEP</w:t>
      </w:r>
      <w:proofErr w:type="spellEnd"/>
      <w:r w:rsidRPr="00A431E1">
        <w:rPr>
          <w:rFonts w:cs="Segoe UI"/>
          <w:szCs w:val="21"/>
        </w:rPr>
        <w:t xml:space="preserve"> cascade </w:t>
      </w:r>
      <w:r w:rsidR="002B041E" w:rsidRPr="00A431E1">
        <w:rPr>
          <w:rFonts w:cs="Segoe UI"/>
          <w:szCs w:val="21"/>
        </w:rPr>
        <w:t>among</w:t>
      </w:r>
      <w:r w:rsidRPr="00A431E1">
        <w:rPr>
          <w:rFonts w:cs="Segoe UI"/>
          <w:szCs w:val="21"/>
        </w:rPr>
        <w:t xml:space="preserve"> Māori: </w:t>
      </w:r>
      <w:bookmarkEnd w:id="107"/>
      <w:proofErr w:type="spellStart"/>
      <w:r w:rsidR="007A4666" w:rsidRPr="00A431E1">
        <w:rPr>
          <w:rFonts w:cs="Segoe UI"/>
          <w:szCs w:val="21"/>
        </w:rPr>
        <w:t>PrEP</w:t>
      </w:r>
      <w:proofErr w:type="spellEnd"/>
      <w:r w:rsidR="007A4666" w:rsidRPr="00A431E1">
        <w:rPr>
          <w:rFonts w:cs="Segoe UI"/>
          <w:szCs w:val="21"/>
        </w:rPr>
        <w:t xml:space="preserve"> </w:t>
      </w:r>
      <w:r w:rsidR="009C2360" w:rsidRPr="00A431E1">
        <w:rPr>
          <w:rFonts w:cs="Segoe UI"/>
          <w:szCs w:val="21"/>
        </w:rPr>
        <w:t xml:space="preserve">suitability among those not diagnosed with HIV, </w:t>
      </w:r>
      <w:r w:rsidR="007A4666" w:rsidRPr="00A431E1">
        <w:rPr>
          <w:rFonts w:cs="Segoe UI"/>
          <w:szCs w:val="21"/>
        </w:rPr>
        <w:t xml:space="preserve">and </w:t>
      </w:r>
      <w:r w:rsidR="009C2360" w:rsidRPr="00A431E1">
        <w:rPr>
          <w:rFonts w:cs="Segoe UI"/>
          <w:szCs w:val="21"/>
        </w:rPr>
        <w:t>percent</w:t>
      </w:r>
      <w:r w:rsidR="0071657B" w:rsidRPr="00A431E1">
        <w:rPr>
          <w:rFonts w:cs="Segoe UI"/>
          <w:szCs w:val="21"/>
        </w:rPr>
        <w:t>age</w:t>
      </w:r>
      <w:r w:rsidR="009C2360" w:rsidRPr="00A431E1">
        <w:rPr>
          <w:rFonts w:cs="Segoe UI"/>
          <w:szCs w:val="21"/>
        </w:rPr>
        <w:t xml:space="preserve"> aware</w:t>
      </w:r>
      <w:r w:rsidR="0071657B" w:rsidRPr="00A431E1">
        <w:rPr>
          <w:rFonts w:cs="Segoe UI"/>
          <w:szCs w:val="21"/>
        </w:rPr>
        <w:t xml:space="preserve"> of</w:t>
      </w:r>
      <w:r w:rsidR="009C2360" w:rsidRPr="00A431E1">
        <w:rPr>
          <w:rFonts w:cs="Segoe UI"/>
          <w:szCs w:val="21"/>
        </w:rPr>
        <w:t xml:space="preserve">, willing </w:t>
      </w:r>
      <w:r w:rsidR="0071657B" w:rsidRPr="00A431E1">
        <w:rPr>
          <w:rFonts w:cs="Segoe UI"/>
          <w:szCs w:val="21"/>
        </w:rPr>
        <w:t xml:space="preserve">to use </w:t>
      </w:r>
      <w:r w:rsidR="009C2360" w:rsidRPr="00A431E1">
        <w:rPr>
          <w:rFonts w:cs="Segoe UI"/>
          <w:szCs w:val="21"/>
        </w:rPr>
        <w:t xml:space="preserve">and using </w:t>
      </w:r>
      <w:proofErr w:type="spellStart"/>
      <w:r w:rsidR="007A4666" w:rsidRPr="00A431E1">
        <w:rPr>
          <w:rFonts w:cs="Segoe UI"/>
          <w:szCs w:val="21"/>
        </w:rPr>
        <w:t>PrEP</w:t>
      </w:r>
      <w:proofErr w:type="spellEnd"/>
      <w:r w:rsidR="007A4666" w:rsidRPr="00A431E1">
        <w:rPr>
          <w:rFonts w:cs="Segoe UI"/>
          <w:szCs w:val="21"/>
        </w:rPr>
        <w:t xml:space="preserve"> </w:t>
      </w:r>
      <w:r w:rsidR="009C2360" w:rsidRPr="00A431E1">
        <w:rPr>
          <w:rFonts w:cs="Segoe UI"/>
          <w:szCs w:val="21"/>
        </w:rPr>
        <w:t>among those suitable, in the past six months</w:t>
      </w:r>
      <w:r w:rsidR="009C2360" w:rsidRPr="00A431E1">
        <w:rPr>
          <w:szCs w:val="21"/>
        </w:rPr>
        <w:t xml:space="preserve"> among GBMSM in the SPOTS survey</w:t>
      </w:r>
      <w:bookmarkEnd w:id="108"/>
    </w:p>
    <w:tbl>
      <w:tblPr>
        <w:tblStyle w:val="TableGridLight"/>
        <w:tblW w:w="8647" w:type="dxa"/>
        <w:tblLook w:val="04A0" w:firstRow="1" w:lastRow="0" w:firstColumn="1" w:lastColumn="0" w:noHBand="0" w:noVBand="1"/>
      </w:tblPr>
      <w:tblGrid>
        <w:gridCol w:w="1198"/>
        <w:gridCol w:w="1070"/>
        <w:gridCol w:w="993"/>
        <w:gridCol w:w="992"/>
        <w:gridCol w:w="704"/>
        <w:gridCol w:w="7"/>
        <w:gridCol w:w="990"/>
        <w:gridCol w:w="850"/>
        <w:gridCol w:w="993"/>
        <w:gridCol w:w="850"/>
      </w:tblGrid>
      <w:tr w:rsidR="005C3697" w:rsidRPr="00A431E1" w14:paraId="7C43A347" w14:textId="77777777" w:rsidTr="0008455A">
        <w:tc>
          <w:tcPr>
            <w:tcW w:w="1198" w:type="dxa"/>
          </w:tcPr>
          <w:p w14:paraId="14CE015D" w14:textId="77777777" w:rsidR="005C3697" w:rsidRPr="00A431E1" w:rsidRDefault="005C3697" w:rsidP="00E563B1">
            <w:pPr>
              <w:pStyle w:val="TableText"/>
              <w:spacing w:before="40" w:after="40"/>
            </w:pPr>
            <w:bookmarkStart w:id="109" w:name="_Hlk203472993"/>
          </w:p>
        </w:tc>
        <w:tc>
          <w:tcPr>
            <w:tcW w:w="3759" w:type="dxa"/>
            <w:gridSpan w:val="4"/>
            <w:shd w:val="clear" w:color="auto" w:fill="91CFD0" w:themeFill="background1" w:themeFillTint="99"/>
          </w:tcPr>
          <w:p w14:paraId="6FF7C845" w14:textId="5858B1A6" w:rsidR="005C3697" w:rsidRPr="00A431E1" w:rsidRDefault="005C3697" w:rsidP="00E563B1">
            <w:pPr>
              <w:pStyle w:val="TableText"/>
              <w:spacing w:before="40" w:after="40"/>
              <w:jc w:val="center"/>
              <w:rPr>
                <w:b/>
              </w:rPr>
            </w:pPr>
            <w:r w:rsidRPr="00A431E1">
              <w:rPr>
                <w:b/>
              </w:rPr>
              <w:t>2022</w:t>
            </w:r>
          </w:p>
          <w:p w14:paraId="6BA7F493" w14:textId="12E931CC" w:rsidR="005C3697" w:rsidRPr="00A431E1" w:rsidRDefault="005C3697" w:rsidP="00E563B1">
            <w:pPr>
              <w:pStyle w:val="TableText"/>
              <w:spacing w:before="40" w:after="40"/>
              <w:jc w:val="center"/>
              <w:rPr>
                <w:b/>
              </w:rPr>
            </w:pPr>
            <w:r w:rsidRPr="00A431E1">
              <w:rPr>
                <w:b/>
              </w:rPr>
              <w:t>% of participants</w:t>
            </w:r>
          </w:p>
        </w:tc>
        <w:tc>
          <w:tcPr>
            <w:tcW w:w="3690" w:type="dxa"/>
            <w:gridSpan w:val="5"/>
            <w:shd w:val="clear" w:color="auto" w:fill="91CFD0" w:themeFill="background1" w:themeFillTint="99"/>
          </w:tcPr>
          <w:p w14:paraId="37A59C78" w14:textId="3A5B0521" w:rsidR="005C3697" w:rsidRPr="00A431E1" w:rsidRDefault="005C3697" w:rsidP="00E563B1">
            <w:pPr>
              <w:pStyle w:val="TableText"/>
              <w:spacing w:before="40" w:after="40"/>
              <w:jc w:val="center"/>
              <w:rPr>
                <w:b/>
              </w:rPr>
            </w:pPr>
            <w:r w:rsidRPr="00A431E1">
              <w:rPr>
                <w:b/>
              </w:rPr>
              <w:t>2025</w:t>
            </w:r>
          </w:p>
          <w:p w14:paraId="66E863A5" w14:textId="5E5219A1" w:rsidR="005C3697" w:rsidRPr="00A431E1" w:rsidRDefault="005C3697" w:rsidP="00E563B1">
            <w:pPr>
              <w:pStyle w:val="TableText"/>
              <w:spacing w:before="40" w:after="40"/>
              <w:jc w:val="center"/>
              <w:rPr>
                <w:b/>
              </w:rPr>
            </w:pPr>
            <w:r w:rsidRPr="00A431E1">
              <w:rPr>
                <w:b/>
              </w:rPr>
              <w:t>% of participants</w:t>
            </w:r>
          </w:p>
        </w:tc>
      </w:tr>
      <w:tr w:rsidR="008309A4" w:rsidRPr="00A431E1" w14:paraId="7F7377D4" w14:textId="77777777" w:rsidTr="0008455A">
        <w:tc>
          <w:tcPr>
            <w:tcW w:w="1198" w:type="dxa"/>
          </w:tcPr>
          <w:p w14:paraId="2EFB6C53" w14:textId="77777777" w:rsidR="008309A4" w:rsidRPr="00A431E1" w:rsidRDefault="008309A4" w:rsidP="00E563B1">
            <w:pPr>
              <w:pStyle w:val="TableText"/>
              <w:spacing w:before="40" w:after="40"/>
            </w:pPr>
          </w:p>
        </w:tc>
        <w:tc>
          <w:tcPr>
            <w:tcW w:w="1070" w:type="dxa"/>
            <w:vMerge w:val="restart"/>
            <w:shd w:val="clear" w:color="auto" w:fill="DAEFEF" w:themeFill="background1" w:themeFillTint="33"/>
            <w:vAlign w:val="center"/>
          </w:tcPr>
          <w:p w14:paraId="7E776BEA" w14:textId="52546849" w:rsidR="008309A4" w:rsidRPr="00A431E1" w:rsidRDefault="008309A4" w:rsidP="00E563B1">
            <w:pPr>
              <w:pStyle w:val="TableText"/>
              <w:spacing w:before="40" w:after="40"/>
              <w:jc w:val="center"/>
              <w:rPr>
                <w:b/>
              </w:rPr>
            </w:pPr>
            <w:r w:rsidRPr="00A431E1">
              <w:rPr>
                <w:b/>
              </w:rPr>
              <w:t>Suitable</w:t>
            </w:r>
          </w:p>
        </w:tc>
        <w:tc>
          <w:tcPr>
            <w:tcW w:w="2689" w:type="dxa"/>
            <w:gridSpan w:val="3"/>
            <w:shd w:val="clear" w:color="auto" w:fill="DAEFEF" w:themeFill="background1" w:themeFillTint="33"/>
          </w:tcPr>
          <w:p w14:paraId="0BD402BE" w14:textId="24035B5F" w:rsidR="008309A4" w:rsidRPr="00A431E1" w:rsidRDefault="008309A4" w:rsidP="00E563B1">
            <w:pPr>
              <w:pStyle w:val="TableText"/>
              <w:spacing w:before="40" w:after="40"/>
              <w:jc w:val="center"/>
              <w:rPr>
                <w:b/>
              </w:rPr>
            </w:pPr>
            <w:r w:rsidRPr="00A431E1">
              <w:rPr>
                <w:b/>
              </w:rPr>
              <w:t>Among those suitable</w:t>
            </w:r>
          </w:p>
        </w:tc>
        <w:tc>
          <w:tcPr>
            <w:tcW w:w="997" w:type="dxa"/>
            <w:gridSpan w:val="2"/>
            <w:shd w:val="clear" w:color="auto" w:fill="DAEFEF" w:themeFill="background1" w:themeFillTint="33"/>
            <w:vAlign w:val="center"/>
          </w:tcPr>
          <w:p w14:paraId="5F79F46F" w14:textId="56B2D3A6" w:rsidR="008309A4" w:rsidRPr="00A431E1" w:rsidRDefault="008309A4" w:rsidP="00E563B1">
            <w:pPr>
              <w:pStyle w:val="TableText"/>
              <w:spacing w:before="40" w:after="40"/>
              <w:jc w:val="center"/>
              <w:rPr>
                <w:b/>
              </w:rPr>
            </w:pPr>
            <w:r w:rsidRPr="00A431E1">
              <w:rPr>
                <w:b/>
              </w:rPr>
              <w:t>Suitable</w:t>
            </w:r>
          </w:p>
        </w:tc>
        <w:tc>
          <w:tcPr>
            <w:tcW w:w="2693" w:type="dxa"/>
            <w:gridSpan w:val="3"/>
            <w:shd w:val="clear" w:color="auto" w:fill="DAEFEF" w:themeFill="background1" w:themeFillTint="33"/>
          </w:tcPr>
          <w:p w14:paraId="645FF709" w14:textId="0D251AEF" w:rsidR="008309A4" w:rsidRPr="00A431E1" w:rsidRDefault="008309A4" w:rsidP="00E563B1">
            <w:pPr>
              <w:pStyle w:val="TableText"/>
              <w:spacing w:before="40" w:after="40"/>
              <w:jc w:val="center"/>
              <w:rPr>
                <w:b/>
              </w:rPr>
            </w:pPr>
            <w:r w:rsidRPr="00A431E1">
              <w:rPr>
                <w:b/>
              </w:rPr>
              <w:t>Among those suitable</w:t>
            </w:r>
          </w:p>
        </w:tc>
      </w:tr>
      <w:tr w:rsidR="005C3697" w:rsidRPr="00A431E1" w14:paraId="0828FA33" w14:textId="77777777" w:rsidTr="0008455A">
        <w:tc>
          <w:tcPr>
            <w:tcW w:w="1198" w:type="dxa"/>
            <w:tcBorders>
              <w:bottom w:val="single" w:sz="4" w:space="0" w:color="B6DFE0" w:themeColor="background1" w:themeTint="66"/>
            </w:tcBorders>
          </w:tcPr>
          <w:p w14:paraId="1804C3F2" w14:textId="77777777" w:rsidR="005C3697" w:rsidRPr="00A431E1" w:rsidRDefault="005C3697" w:rsidP="00E563B1">
            <w:pPr>
              <w:pStyle w:val="TableText"/>
              <w:spacing w:before="40" w:after="40"/>
            </w:pPr>
          </w:p>
        </w:tc>
        <w:tc>
          <w:tcPr>
            <w:tcW w:w="1070" w:type="dxa"/>
            <w:vMerge/>
            <w:tcBorders>
              <w:bottom w:val="single" w:sz="4" w:space="0" w:color="B6DFE0" w:themeColor="background1" w:themeTint="66"/>
            </w:tcBorders>
            <w:shd w:val="clear" w:color="auto" w:fill="DAEFEF" w:themeFill="background1" w:themeFillTint="33"/>
          </w:tcPr>
          <w:p w14:paraId="09DDE2C6" w14:textId="62A1659D" w:rsidR="005C3697" w:rsidRPr="00A431E1" w:rsidRDefault="005C3697" w:rsidP="00E563B1">
            <w:pPr>
              <w:pStyle w:val="TableText"/>
              <w:spacing w:before="40" w:after="40"/>
              <w:jc w:val="center"/>
              <w:rPr>
                <w:b/>
              </w:rPr>
            </w:pPr>
          </w:p>
        </w:tc>
        <w:tc>
          <w:tcPr>
            <w:tcW w:w="993" w:type="dxa"/>
            <w:tcBorders>
              <w:bottom w:val="single" w:sz="4" w:space="0" w:color="B6DFE0" w:themeColor="background1" w:themeTint="66"/>
            </w:tcBorders>
            <w:shd w:val="clear" w:color="auto" w:fill="DAEFEF" w:themeFill="background1" w:themeFillTint="33"/>
          </w:tcPr>
          <w:p w14:paraId="205180D3" w14:textId="4BD82E23" w:rsidR="005C3697" w:rsidRPr="00A431E1" w:rsidRDefault="005C3697" w:rsidP="00E563B1">
            <w:pPr>
              <w:pStyle w:val="TableText"/>
              <w:spacing w:before="40" w:after="40"/>
              <w:jc w:val="center"/>
              <w:rPr>
                <w:b/>
              </w:rPr>
            </w:pPr>
            <w:r w:rsidRPr="00A431E1">
              <w:rPr>
                <w:b/>
              </w:rPr>
              <w:t>Aware</w:t>
            </w:r>
          </w:p>
        </w:tc>
        <w:tc>
          <w:tcPr>
            <w:tcW w:w="992" w:type="dxa"/>
            <w:tcBorders>
              <w:bottom w:val="single" w:sz="4" w:space="0" w:color="B6DFE0" w:themeColor="background1" w:themeTint="66"/>
            </w:tcBorders>
            <w:shd w:val="clear" w:color="auto" w:fill="DAEFEF" w:themeFill="background1" w:themeFillTint="33"/>
          </w:tcPr>
          <w:p w14:paraId="71C7EFA6" w14:textId="3F6EDAFE" w:rsidR="005C3697" w:rsidRPr="00A431E1" w:rsidRDefault="005C3697" w:rsidP="00E563B1">
            <w:pPr>
              <w:pStyle w:val="TableText"/>
              <w:spacing w:before="40" w:after="40"/>
              <w:jc w:val="center"/>
              <w:rPr>
                <w:b/>
              </w:rPr>
            </w:pPr>
            <w:r w:rsidRPr="00A431E1">
              <w:rPr>
                <w:b/>
              </w:rPr>
              <w:t>Willing</w:t>
            </w:r>
          </w:p>
        </w:tc>
        <w:tc>
          <w:tcPr>
            <w:tcW w:w="711" w:type="dxa"/>
            <w:gridSpan w:val="2"/>
            <w:tcBorders>
              <w:bottom w:val="single" w:sz="4" w:space="0" w:color="B6DFE0" w:themeColor="background1" w:themeTint="66"/>
            </w:tcBorders>
            <w:shd w:val="clear" w:color="auto" w:fill="DAEFEF" w:themeFill="background1" w:themeFillTint="33"/>
          </w:tcPr>
          <w:p w14:paraId="1E419AB5" w14:textId="5374CAC5" w:rsidR="005C3697" w:rsidRPr="00A431E1" w:rsidRDefault="005C3697" w:rsidP="00E563B1">
            <w:pPr>
              <w:pStyle w:val="TableText"/>
              <w:spacing w:before="40" w:after="40"/>
              <w:jc w:val="center"/>
              <w:rPr>
                <w:b/>
              </w:rPr>
            </w:pPr>
            <w:r w:rsidRPr="00A431E1">
              <w:rPr>
                <w:b/>
              </w:rPr>
              <w:t>Using</w:t>
            </w:r>
          </w:p>
        </w:tc>
        <w:tc>
          <w:tcPr>
            <w:tcW w:w="990" w:type="dxa"/>
            <w:tcBorders>
              <w:bottom w:val="single" w:sz="4" w:space="0" w:color="B6DFE0" w:themeColor="background1" w:themeTint="66"/>
            </w:tcBorders>
            <w:shd w:val="clear" w:color="auto" w:fill="DAEFEF" w:themeFill="background1" w:themeFillTint="33"/>
          </w:tcPr>
          <w:p w14:paraId="55D8DEB4" w14:textId="3FFB94BB" w:rsidR="005C3697" w:rsidRPr="00A431E1" w:rsidRDefault="005C3697" w:rsidP="00E563B1">
            <w:pPr>
              <w:pStyle w:val="TableText"/>
              <w:spacing w:before="40" w:after="40"/>
              <w:jc w:val="center"/>
              <w:rPr>
                <w:b/>
              </w:rPr>
            </w:pPr>
          </w:p>
        </w:tc>
        <w:tc>
          <w:tcPr>
            <w:tcW w:w="850" w:type="dxa"/>
            <w:tcBorders>
              <w:bottom w:val="single" w:sz="4" w:space="0" w:color="B6DFE0" w:themeColor="background1" w:themeTint="66"/>
            </w:tcBorders>
            <w:shd w:val="clear" w:color="auto" w:fill="DAEFEF" w:themeFill="background1" w:themeFillTint="33"/>
          </w:tcPr>
          <w:p w14:paraId="7BE48E22" w14:textId="2F3C3609" w:rsidR="005C3697" w:rsidRPr="00A431E1" w:rsidRDefault="005C3697" w:rsidP="00E563B1">
            <w:pPr>
              <w:pStyle w:val="TableText"/>
              <w:spacing w:before="40" w:after="40"/>
              <w:jc w:val="center"/>
              <w:rPr>
                <w:b/>
              </w:rPr>
            </w:pPr>
            <w:r w:rsidRPr="00A431E1">
              <w:rPr>
                <w:b/>
              </w:rPr>
              <w:t>Aware</w:t>
            </w:r>
          </w:p>
        </w:tc>
        <w:tc>
          <w:tcPr>
            <w:tcW w:w="993" w:type="dxa"/>
            <w:tcBorders>
              <w:bottom w:val="single" w:sz="4" w:space="0" w:color="B6DFE0" w:themeColor="background1" w:themeTint="66"/>
            </w:tcBorders>
            <w:shd w:val="clear" w:color="auto" w:fill="DAEFEF" w:themeFill="background1" w:themeFillTint="33"/>
          </w:tcPr>
          <w:p w14:paraId="0A2D9A07" w14:textId="33F1B9E2" w:rsidR="005C3697" w:rsidRPr="00A431E1" w:rsidRDefault="005C3697" w:rsidP="00E563B1">
            <w:pPr>
              <w:pStyle w:val="TableText"/>
              <w:spacing w:before="40" w:after="40"/>
              <w:jc w:val="center"/>
              <w:rPr>
                <w:b/>
              </w:rPr>
            </w:pPr>
            <w:r w:rsidRPr="00A431E1">
              <w:rPr>
                <w:b/>
              </w:rPr>
              <w:t>Willing</w:t>
            </w:r>
          </w:p>
        </w:tc>
        <w:tc>
          <w:tcPr>
            <w:tcW w:w="850" w:type="dxa"/>
            <w:tcBorders>
              <w:bottom w:val="single" w:sz="4" w:space="0" w:color="B6DFE0" w:themeColor="background1" w:themeTint="66"/>
            </w:tcBorders>
            <w:shd w:val="clear" w:color="auto" w:fill="DAEFEF" w:themeFill="background1" w:themeFillTint="33"/>
          </w:tcPr>
          <w:p w14:paraId="127AB2C5" w14:textId="159DC692" w:rsidR="005C3697" w:rsidRPr="00A431E1" w:rsidRDefault="005C3697" w:rsidP="00E563B1">
            <w:pPr>
              <w:pStyle w:val="TableText"/>
              <w:spacing w:before="40" w:after="40"/>
              <w:jc w:val="center"/>
              <w:rPr>
                <w:b/>
              </w:rPr>
            </w:pPr>
            <w:r w:rsidRPr="00A431E1">
              <w:rPr>
                <w:b/>
              </w:rPr>
              <w:t>Using</w:t>
            </w:r>
          </w:p>
        </w:tc>
      </w:tr>
      <w:tr w:rsidR="005C3697" w:rsidRPr="00A431E1" w14:paraId="143186F5" w14:textId="77777777" w:rsidTr="0008455A">
        <w:trPr>
          <w:trHeight w:val="63"/>
        </w:trPr>
        <w:tc>
          <w:tcPr>
            <w:tcW w:w="1198" w:type="dxa"/>
            <w:tcBorders>
              <w:top w:val="single" w:sz="4" w:space="0" w:color="B6DFE0" w:themeColor="background1" w:themeTint="66"/>
              <w:bottom w:val="single" w:sz="4" w:space="0" w:color="B6DFE0" w:themeColor="background1" w:themeTint="66"/>
            </w:tcBorders>
          </w:tcPr>
          <w:p w14:paraId="11C0B1F6" w14:textId="7AB8D69A" w:rsidR="005C3697" w:rsidRPr="00A431E1" w:rsidRDefault="005C3697" w:rsidP="00E563B1">
            <w:pPr>
              <w:pStyle w:val="TableText"/>
              <w:spacing w:before="40" w:after="40"/>
            </w:pPr>
            <w:r w:rsidRPr="00A431E1">
              <w:t>Māori</w:t>
            </w:r>
          </w:p>
        </w:tc>
        <w:tc>
          <w:tcPr>
            <w:tcW w:w="1070" w:type="dxa"/>
            <w:tcBorders>
              <w:top w:val="single" w:sz="4" w:space="0" w:color="B6DFE0" w:themeColor="background1" w:themeTint="66"/>
              <w:bottom w:val="single" w:sz="4" w:space="0" w:color="B6DFE0" w:themeColor="background1" w:themeTint="66"/>
            </w:tcBorders>
            <w:shd w:val="clear" w:color="auto" w:fill="EDF7F7"/>
          </w:tcPr>
          <w:p w14:paraId="2119DF9B" w14:textId="70E9596E" w:rsidR="005C3697" w:rsidRPr="00A431E1" w:rsidRDefault="005C3697" w:rsidP="00E563B1">
            <w:pPr>
              <w:pStyle w:val="TableText"/>
              <w:spacing w:before="40" w:after="40"/>
              <w:jc w:val="center"/>
            </w:pPr>
            <w:r w:rsidRPr="00A431E1">
              <w:t>49.5</w:t>
            </w:r>
          </w:p>
        </w:tc>
        <w:tc>
          <w:tcPr>
            <w:tcW w:w="993" w:type="dxa"/>
            <w:tcBorders>
              <w:top w:val="single" w:sz="4" w:space="0" w:color="B6DFE0" w:themeColor="background1" w:themeTint="66"/>
              <w:bottom w:val="single" w:sz="4" w:space="0" w:color="B6DFE0" w:themeColor="background1" w:themeTint="66"/>
            </w:tcBorders>
          </w:tcPr>
          <w:p w14:paraId="3F14AF5C" w14:textId="080002AB" w:rsidR="005C3697" w:rsidRPr="00A431E1" w:rsidRDefault="005C3697" w:rsidP="00E563B1">
            <w:pPr>
              <w:pStyle w:val="TableText"/>
              <w:spacing w:before="40" w:after="40"/>
              <w:jc w:val="center"/>
            </w:pPr>
            <w:r w:rsidRPr="00A431E1">
              <w:t>95.7</w:t>
            </w:r>
          </w:p>
        </w:tc>
        <w:tc>
          <w:tcPr>
            <w:tcW w:w="992" w:type="dxa"/>
            <w:tcBorders>
              <w:top w:val="single" w:sz="4" w:space="0" w:color="B6DFE0" w:themeColor="background1" w:themeTint="66"/>
              <w:bottom w:val="single" w:sz="4" w:space="0" w:color="B6DFE0" w:themeColor="background1" w:themeTint="66"/>
            </w:tcBorders>
          </w:tcPr>
          <w:p w14:paraId="0706472A" w14:textId="549206FD" w:rsidR="005C3697" w:rsidRPr="00A431E1" w:rsidRDefault="005C3697" w:rsidP="00E563B1">
            <w:pPr>
              <w:pStyle w:val="TableText"/>
              <w:spacing w:before="40" w:after="40"/>
              <w:jc w:val="center"/>
            </w:pPr>
            <w:r w:rsidRPr="00A431E1">
              <w:t>82.9</w:t>
            </w:r>
          </w:p>
        </w:tc>
        <w:tc>
          <w:tcPr>
            <w:tcW w:w="711" w:type="dxa"/>
            <w:gridSpan w:val="2"/>
            <w:tcBorders>
              <w:top w:val="single" w:sz="4" w:space="0" w:color="B6DFE0" w:themeColor="background1" w:themeTint="66"/>
              <w:bottom w:val="single" w:sz="4" w:space="0" w:color="B6DFE0" w:themeColor="background1" w:themeTint="66"/>
            </w:tcBorders>
          </w:tcPr>
          <w:p w14:paraId="078E5BCB" w14:textId="110A3D6C" w:rsidR="005C3697" w:rsidRPr="00A431E1" w:rsidRDefault="005C3697" w:rsidP="00E563B1">
            <w:pPr>
              <w:pStyle w:val="TableText"/>
              <w:spacing w:before="40" w:after="40"/>
              <w:jc w:val="center"/>
            </w:pPr>
            <w:r w:rsidRPr="00A431E1">
              <w:t>41.9</w:t>
            </w:r>
          </w:p>
        </w:tc>
        <w:tc>
          <w:tcPr>
            <w:tcW w:w="990" w:type="dxa"/>
            <w:tcBorders>
              <w:top w:val="single" w:sz="4" w:space="0" w:color="B6DFE0" w:themeColor="background1" w:themeTint="66"/>
              <w:bottom w:val="single" w:sz="4" w:space="0" w:color="B6DFE0" w:themeColor="background1" w:themeTint="66"/>
            </w:tcBorders>
            <w:shd w:val="clear" w:color="auto" w:fill="EDF7F7"/>
          </w:tcPr>
          <w:p w14:paraId="3B9B7737" w14:textId="1D3BBE35" w:rsidR="005C3697" w:rsidRPr="00A431E1" w:rsidRDefault="005C3697" w:rsidP="00E563B1">
            <w:pPr>
              <w:pStyle w:val="TableText"/>
              <w:spacing w:before="40" w:after="40"/>
              <w:jc w:val="center"/>
            </w:pPr>
            <w:r w:rsidRPr="00A431E1">
              <w:t>47.7</w:t>
            </w:r>
          </w:p>
        </w:tc>
        <w:tc>
          <w:tcPr>
            <w:tcW w:w="850" w:type="dxa"/>
            <w:tcBorders>
              <w:top w:val="single" w:sz="4" w:space="0" w:color="B6DFE0" w:themeColor="background1" w:themeTint="66"/>
              <w:bottom w:val="single" w:sz="4" w:space="0" w:color="B6DFE0" w:themeColor="background1" w:themeTint="66"/>
            </w:tcBorders>
          </w:tcPr>
          <w:p w14:paraId="5DC5751A" w14:textId="54A00C98" w:rsidR="005C3697" w:rsidRPr="00A431E1" w:rsidRDefault="005C3697" w:rsidP="00E563B1">
            <w:pPr>
              <w:pStyle w:val="TableText"/>
              <w:spacing w:before="40" w:after="40"/>
              <w:jc w:val="center"/>
            </w:pPr>
            <w:r w:rsidRPr="00A431E1">
              <w:t>92.5</w:t>
            </w:r>
          </w:p>
        </w:tc>
        <w:tc>
          <w:tcPr>
            <w:tcW w:w="993" w:type="dxa"/>
            <w:tcBorders>
              <w:top w:val="single" w:sz="4" w:space="0" w:color="B6DFE0" w:themeColor="background1" w:themeTint="66"/>
              <w:bottom w:val="single" w:sz="4" w:space="0" w:color="B6DFE0" w:themeColor="background1" w:themeTint="66"/>
            </w:tcBorders>
          </w:tcPr>
          <w:p w14:paraId="2426231B" w14:textId="76267B41" w:rsidR="005C3697" w:rsidRPr="00A431E1" w:rsidRDefault="005C3697" w:rsidP="00E563B1">
            <w:pPr>
              <w:pStyle w:val="TableText"/>
              <w:spacing w:before="40" w:after="40"/>
              <w:jc w:val="center"/>
            </w:pPr>
            <w:r w:rsidRPr="00A431E1">
              <w:t>84.6</w:t>
            </w:r>
          </w:p>
        </w:tc>
        <w:tc>
          <w:tcPr>
            <w:tcW w:w="850" w:type="dxa"/>
            <w:tcBorders>
              <w:top w:val="single" w:sz="4" w:space="0" w:color="B6DFE0" w:themeColor="background1" w:themeTint="66"/>
              <w:bottom w:val="single" w:sz="4" w:space="0" w:color="B6DFE0" w:themeColor="background1" w:themeTint="66"/>
            </w:tcBorders>
          </w:tcPr>
          <w:p w14:paraId="3EE5E290" w14:textId="30B798DD" w:rsidR="005C3697" w:rsidRPr="00A431E1" w:rsidRDefault="005C3697" w:rsidP="00E563B1">
            <w:pPr>
              <w:pStyle w:val="TableText"/>
              <w:spacing w:before="40" w:after="40"/>
              <w:jc w:val="center"/>
            </w:pPr>
            <w:r w:rsidRPr="00A431E1">
              <w:t>43.5</w:t>
            </w:r>
          </w:p>
        </w:tc>
      </w:tr>
      <w:tr w:rsidR="005C3697" w:rsidRPr="00A431E1" w14:paraId="5B771BB1" w14:textId="77777777" w:rsidTr="0008455A">
        <w:tc>
          <w:tcPr>
            <w:tcW w:w="1198" w:type="dxa"/>
            <w:tcBorders>
              <w:top w:val="single" w:sz="4" w:space="0" w:color="B6DFE0" w:themeColor="background1" w:themeTint="66"/>
              <w:bottom w:val="single" w:sz="4" w:space="0" w:color="B6DFE0" w:themeColor="background1" w:themeTint="66"/>
            </w:tcBorders>
          </w:tcPr>
          <w:p w14:paraId="4B1313E9" w14:textId="77777777" w:rsidR="005C3697" w:rsidRPr="00A431E1" w:rsidRDefault="005C3697" w:rsidP="00E563B1">
            <w:pPr>
              <w:pStyle w:val="TableText"/>
              <w:spacing w:before="40" w:after="40"/>
            </w:pPr>
            <w:r w:rsidRPr="00A431E1">
              <w:t>Non-Māori</w:t>
            </w:r>
          </w:p>
        </w:tc>
        <w:tc>
          <w:tcPr>
            <w:tcW w:w="1070" w:type="dxa"/>
            <w:tcBorders>
              <w:top w:val="single" w:sz="4" w:space="0" w:color="B6DFE0" w:themeColor="background1" w:themeTint="66"/>
              <w:bottom w:val="single" w:sz="4" w:space="0" w:color="B6DFE0" w:themeColor="background1" w:themeTint="66"/>
            </w:tcBorders>
            <w:shd w:val="clear" w:color="auto" w:fill="EDF7F7"/>
          </w:tcPr>
          <w:p w14:paraId="60DEB1A2" w14:textId="4F5B4577" w:rsidR="005C3697" w:rsidRPr="00A431E1" w:rsidRDefault="005C3697" w:rsidP="00E563B1">
            <w:pPr>
              <w:pStyle w:val="TableText"/>
              <w:spacing w:before="40" w:after="40"/>
              <w:jc w:val="center"/>
            </w:pPr>
            <w:r w:rsidRPr="00A431E1">
              <w:t>40.9</w:t>
            </w:r>
          </w:p>
        </w:tc>
        <w:tc>
          <w:tcPr>
            <w:tcW w:w="993" w:type="dxa"/>
            <w:tcBorders>
              <w:top w:val="single" w:sz="4" w:space="0" w:color="B6DFE0" w:themeColor="background1" w:themeTint="66"/>
              <w:bottom w:val="single" w:sz="4" w:space="0" w:color="B6DFE0" w:themeColor="background1" w:themeTint="66"/>
            </w:tcBorders>
          </w:tcPr>
          <w:p w14:paraId="6C8992D5" w14:textId="77048B1C" w:rsidR="005C3697" w:rsidRPr="00A431E1" w:rsidRDefault="005C3697" w:rsidP="00E563B1">
            <w:pPr>
              <w:pStyle w:val="TableText"/>
              <w:spacing w:before="40" w:after="40"/>
              <w:jc w:val="center"/>
            </w:pPr>
            <w:r w:rsidRPr="00A431E1">
              <w:t>98.6</w:t>
            </w:r>
          </w:p>
        </w:tc>
        <w:tc>
          <w:tcPr>
            <w:tcW w:w="992" w:type="dxa"/>
            <w:tcBorders>
              <w:top w:val="single" w:sz="4" w:space="0" w:color="B6DFE0" w:themeColor="background1" w:themeTint="66"/>
              <w:bottom w:val="single" w:sz="4" w:space="0" w:color="B6DFE0" w:themeColor="background1" w:themeTint="66"/>
            </w:tcBorders>
          </w:tcPr>
          <w:p w14:paraId="7196101B" w14:textId="2C1FAFF5" w:rsidR="005C3697" w:rsidRPr="00A431E1" w:rsidRDefault="005C3697" w:rsidP="00E563B1">
            <w:pPr>
              <w:pStyle w:val="TableText"/>
              <w:spacing w:before="40" w:after="40"/>
              <w:jc w:val="center"/>
            </w:pPr>
            <w:r w:rsidRPr="00A431E1">
              <w:t>88.8</w:t>
            </w:r>
          </w:p>
        </w:tc>
        <w:tc>
          <w:tcPr>
            <w:tcW w:w="711" w:type="dxa"/>
            <w:gridSpan w:val="2"/>
            <w:tcBorders>
              <w:top w:val="single" w:sz="4" w:space="0" w:color="B6DFE0" w:themeColor="background1" w:themeTint="66"/>
              <w:bottom w:val="single" w:sz="4" w:space="0" w:color="B6DFE0" w:themeColor="background1" w:themeTint="66"/>
            </w:tcBorders>
          </w:tcPr>
          <w:p w14:paraId="4AB4812B" w14:textId="104274F1" w:rsidR="005C3697" w:rsidRPr="00A431E1" w:rsidRDefault="005C3697" w:rsidP="00E563B1">
            <w:pPr>
              <w:pStyle w:val="TableText"/>
              <w:spacing w:before="40" w:after="40"/>
              <w:jc w:val="center"/>
            </w:pPr>
            <w:r w:rsidRPr="00A431E1">
              <w:t>54.2</w:t>
            </w:r>
          </w:p>
        </w:tc>
        <w:tc>
          <w:tcPr>
            <w:tcW w:w="990" w:type="dxa"/>
            <w:tcBorders>
              <w:top w:val="single" w:sz="4" w:space="0" w:color="B6DFE0" w:themeColor="background1" w:themeTint="66"/>
              <w:bottom w:val="single" w:sz="4" w:space="0" w:color="B6DFE0" w:themeColor="background1" w:themeTint="66"/>
            </w:tcBorders>
            <w:shd w:val="clear" w:color="auto" w:fill="EDF7F7"/>
          </w:tcPr>
          <w:p w14:paraId="767A6D3B" w14:textId="03C213D8" w:rsidR="005C3697" w:rsidRPr="00A431E1" w:rsidRDefault="005C3697" w:rsidP="00E563B1">
            <w:pPr>
              <w:pStyle w:val="TableText"/>
              <w:spacing w:before="40" w:after="40"/>
              <w:jc w:val="center"/>
            </w:pPr>
            <w:r w:rsidRPr="00A431E1">
              <w:t>48.1</w:t>
            </w:r>
          </w:p>
        </w:tc>
        <w:tc>
          <w:tcPr>
            <w:tcW w:w="850" w:type="dxa"/>
            <w:tcBorders>
              <w:top w:val="single" w:sz="4" w:space="0" w:color="B6DFE0" w:themeColor="background1" w:themeTint="66"/>
              <w:bottom w:val="single" w:sz="4" w:space="0" w:color="B6DFE0" w:themeColor="background1" w:themeTint="66"/>
            </w:tcBorders>
          </w:tcPr>
          <w:p w14:paraId="70DB052A" w14:textId="4E1AA017" w:rsidR="005C3697" w:rsidRPr="00A431E1" w:rsidRDefault="005C3697" w:rsidP="00E563B1">
            <w:pPr>
              <w:pStyle w:val="TableText"/>
              <w:spacing w:before="40" w:after="40"/>
              <w:jc w:val="center"/>
            </w:pPr>
            <w:r w:rsidRPr="00A431E1">
              <w:t>97.1</w:t>
            </w:r>
          </w:p>
        </w:tc>
        <w:tc>
          <w:tcPr>
            <w:tcW w:w="993" w:type="dxa"/>
            <w:tcBorders>
              <w:top w:val="single" w:sz="4" w:space="0" w:color="B6DFE0" w:themeColor="background1" w:themeTint="66"/>
              <w:bottom w:val="single" w:sz="4" w:space="0" w:color="B6DFE0" w:themeColor="background1" w:themeTint="66"/>
            </w:tcBorders>
          </w:tcPr>
          <w:p w14:paraId="75672950" w14:textId="7321EA06" w:rsidR="005C3697" w:rsidRPr="00A431E1" w:rsidRDefault="005C3697" w:rsidP="00E563B1">
            <w:pPr>
              <w:pStyle w:val="TableText"/>
              <w:spacing w:before="40" w:after="40"/>
              <w:jc w:val="center"/>
            </w:pPr>
            <w:r w:rsidRPr="00A431E1">
              <w:t>87.7</w:t>
            </w:r>
          </w:p>
        </w:tc>
        <w:tc>
          <w:tcPr>
            <w:tcW w:w="850" w:type="dxa"/>
            <w:tcBorders>
              <w:top w:val="single" w:sz="4" w:space="0" w:color="B6DFE0" w:themeColor="background1" w:themeTint="66"/>
              <w:bottom w:val="single" w:sz="4" w:space="0" w:color="B6DFE0" w:themeColor="background1" w:themeTint="66"/>
            </w:tcBorders>
          </w:tcPr>
          <w:p w14:paraId="2B28E8C8" w14:textId="03327009" w:rsidR="005C3697" w:rsidRPr="00A431E1" w:rsidRDefault="005C3697" w:rsidP="00E563B1">
            <w:pPr>
              <w:pStyle w:val="TableText"/>
              <w:spacing w:before="40" w:after="40"/>
              <w:jc w:val="center"/>
            </w:pPr>
            <w:r w:rsidRPr="00A431E1">
              <w:t>56.4</w:t>
            </w:r>
          </w:p>
        </w:tc>
      </w:tr>
    </w:tbl>
    <w:bookmarkEnd w:id="109"/>
    <w:p w14:paraId="171902FE" w14:textId="391F5CFB" w:rsidR="001144BE" w:rsidRPr="00A431E1" w:rsidRDefault="001144BE" w:rsidP="0008455A">
      <w:pPr>
        <w:pStyle w:val="Source"/>
      </w:pPr>
      <w:r w:rsidRPr="00A431E1">
        <w:t>Data source: SPOTS</w:t>
      </w:r>
    </w:p>
    <w:p w14:paraId="1A49D294" w14:textId="33376E7E" w:rsidR="00194EE2" w:rsidRPr="00A431E1" w:rsidRDefault="00635C5C" w:rsidP="0008455A">
      <w:pPr>
        <w:pStyle w:val="Note"/>
      </w:pPr>
      <w:r w:rsidRPr="00A431E1">
        <w:t xml:space="preserve">Denominator for </w:t>
      </w:r>
      <w:proofErr w:type="spellStart"/>
      <w:r w:rsidRPr="00A431E1">
        <w:t>PrEP</w:t>
      </w:r>
      <w:proofErr w:type="spellEnd"/>
      <w:r w:rsidRPr="00A431E1">
        <w:t xml:space="preserve"> </w:t>
      </w:r>
      <w:r w:rsidR="00FF2061" w:rsidRPr="00A431E1">
        <w:t>s</w:t>
      </w:r>
      <w:r w:rsidRPr="00A431E1">
        <w:t>uitability</w:t>
      </w:r>
      <w:r w:rsidR="00CA773C" w:rsidRPr="00A431E1">
        <w:t>:</w:t>
      </w:r>
      <w:r w:rsidRPr="00A431E1">
        <w:t xml:space="preserve"> </w:t>
      </w:r>
      <w:r w:rsidR="00ED372C" w:rsidRPr="00A431E1">
        <w:t>P</w:t>
      </w:r>
      <w:r w:rsidR="00194EE2" w:rsidRPr="00A431E1">
        <w:t xml:space="preserve">articipants not diagnosed with HIV and who provided full information on </w:t>
      </w:r>
      <w:proofErr w:type="spellStart"/>
      <w:r w:rsidR="00194EE2" w:rsidRPr="00A431E1">
        <w:t>PrEP</w:t>
      </w:r>
      <w:proofErr w:type="spellEnd"/>
      <w:r w:rsidR="00194EE2" w:rsidRPr="00A431E1">
        <w:t>-relevant variables (N=</w:t>
      </w:r>
      <w:r w:rsidR="008411FC" w:rsidRPr="00A431E1">
        <w:t>3</w:t>
      </w:r>
      <w:r w:rsidR="00FF2061" w:rsidRPr="00A431E1">
        <w:t>,</w:t>
      </w:r>
      <w:r w:rsidR="008411FC" w:rsidRPr="00A431E1">
        <w:t xml:space="preserve">207 </w:t>
      </w:r>
      <w:r w:rsidR="00194EE2" w:rsidRPr="00A431E1">
        <w:t>in 2022, N=3</w:t>
      </w:r>
      <w:r w:rsidR="00FF2061" w:rsidRPr="00A431E1">
        <w:t>,</w:t>
      </w:r>
      <w:r w:rsidR="00194EE2" w:rsidRPr="00A431E1">
        <w:t>0</w:t>
      </w:r>
      <w:r w:rsidR="00175AFD" w:rsidRPr="00A431E1">
        <w:t>43</w:t>
      </w:r>
      <w:r w:rsidR="00194EE2" w:rsidRPr="00A431E1">
        <w:t xml:space="preserve"> in 2025).</w:t>
      </w:r>
    </w:p>
    <w:p w14:paraId="1DBAE26E" w14:textId="18B5008C" w:rsidR="005B2CE5" w:rsidRPr="00A431E1" w:rsidRDefault="005B2CE5" w:rsidP="0008455A">
      <w:pPr>
        <w:pStyle w:val="Note"/>
      </w:pPr>
      <w:r w:rsidRPr="00A431E1">
        <w:t xml:space="preserve">Denominator for </w:t>
      </w:r>
      <w:r w:rsidR="00FF2061" w:rsidRPr="00A431E1">
        <w:t>a</w:t>
      </w:r>
      <w:r w:rsidRPr="00A431E1">
        <w:t xml:space="preserve">ware, </w:t>
      </w:r>
      <w:r w:rsidR="00FF2061" w:rsidRPr="00A431E1">
        <w:t>w</w:t>
      </w:r>
      <w:r w:rsidRPr="00A431E1">
        <w:t xml:space="preserve">illing and </w:t>
      </w:r>
      <w:r w:rsidR="00FF2061" w:rsidRPr="00A431E1">
        <w:t>u</w:t>
      </w:r>
      <w:r w:rsidRPr="00A431E1">
        <w:t>s</w:t>
      </w:r>
      <w:r w:rsidR="00D53B32" w:rsidRPr="00A431E1">
        <w:t>ing</w:t>
      </w:r>
      <w:r w:rsidRPr="00A431E1">
        <w:t xml:space="preserve">: </w:t>
      </w:r>
      <w:r w:rsidR="00ED372C" w:rsidRPr="00A431E1">
        <w:t>T</w:t>
      </w:r>
      <w:r w:rsidRPr="00A431E1">
        <w:t xml:space="preserve">he number of </w:t>
      </w:r>
      <w:proofErr w:type="spellStart"/>
      <w:r w:rsidRPr="00A431E1">
        <w:t>PrEP</w:t>
      </w:r>
      <w:proofErr w:type="spellEnd"/>
      <w:r w:rsidR="00FF2061" w:rsidRPr="00A431E1">
        <w:t>-</w:t>
      </w:r>
      <w:r w:rsidRPr="00A431E1">
        <w:t xml:space="preserve">suitable participants </w:t>
      </w:r>
      <w:r w:rsidR="00FF2061" w:rsidRPr="00A431E1">
        <w:t xml:space="preserve">is </w:t>
      </w:r>
      <w:r w:rsidRPr="00A431E1">
        <w:t>used as the denominator for calculating the p</w:t>
      </w:r>
      <w:r w:rsidR="006D6486" w:rsidRPr="00A431E1">
        <w:t>ercentage</w:t>
      </w:r>
      <w:r w:rsidRPr="00A431E1">
        <w:t xml:space="preserve"> reporting awareness of </w:t>
      </w:r>
      <w:proofErr w:type="spellStart"/>
      <w:r w:rsidRPr="00A431E1">
        <w:t>PrEP</w:t>
      </w:r>
      <w:proofErr w:type="spellEnd"/>
      <w:r w:rsidRPr="00A431E1">
        <w:t xml:space="preserve">, willingness to use </w:t>
      </w:r>
      <w:proofErr w:type="spellStart"/>
      <w:r w:rsidRPr="00A431E1">
        <w:t>PrEP</w:t>
      </w:r>
      <w:proofErr w:type="spellEnd"/>
      <w:r w:rsidRPr="00A431E1">
        <w:t xml:space="preserve"> pills, and use of </w:t>
      </w:r>
      <w:proofErr w:type="spellStart"/>
      <w:r w:rsidRPr="00A431E1">
        <w:t>PrEP</w:t>
      </w:r>
      <w:proofErr w:type="spellEnd"/>
      <w:r w:rsidRPr="00A431E1">
        <w:t xml:space="preserve"> </w:t>
      </w:r>
      <w:r w:rsidR="006860CA" w:rsidRPr="00A431E1">
        <w:t>(N=</w:t>
      </w:r>
      <w:r w:rsidR="00DA3A60" w:rsidRPr="00A431E1">
        <w:t>1</w:t>
      </w:r>
      <w:r w:rsidR="00FF2061" w:rsidRPr="00A431E1">
        <w:t>,</w:t>
      </w:r>
      <w:r w:rsidR="00DA3A60" w:rsidRPr="00A431E1">
        <w:t>137</w:t>
      </w:r>
      <w:r w:rsidR="006860CA" w:rsidRPr="00A431E1">
        <w:t xml:space="preserve"> in 2022 and </w:t>
      </w:r>
      <w:r w:rsidR="00E640F5" w:rsidRPr="00A431E1">
        <w:t>N=1</w:t>
      </w:r>
      <w:r w:rsidR="00FF2061" w:rsidRPr="00A431E1">
        <w:t>,</w:t>
      </w:r>
      <w:r w:rsidR="00E640F5" w:rsidRPr="00A431E1">
        <w:t xml:space="preserve">448 </w:t>
      </w:r>
      <w:r w:rsidR="006860CA" w:rsidRPr="00A431E1">
        <w:t>in 2025)</w:t>
      </w:r>
    </w:p>
    <w:p w14:paraId="3833B333" w14:textId="21AB3343" w:rsidR="00812875" w:rsidRPr="00A431E1" w:rsidRDefault="00812875" w:rsidP="0008455A">
      <w:pPr>
        <w:pStyle w:val="Note"/>
      </w:pPr>
      <w:proofErr w:type="spellStart"/>
      <w:r w:rsidRPr="00A431E1">
        <w:t>PrEP</w:t>
      </w:r>
      <w:proofErr w:type="spellEnd"/>
      <w:r w:rsidRPr="00A431E1">
        <w:t xml:space="preserve"> suitability included any of the following behaviours: </w:t>
      </w:r>
      <w:r w:rsidR="00ED372C" w:rsidRPr="00A431E1">
        <w:t>A</w:t>
      </w:r>
      <w:r w:rsidRPr="00A431E1">
        <w:t>ny condomless anal intercourse with casual male partners in the last six months; any condomless anal intercourse with a regular male partner living with HIV in the last six months who was not virally suppressed; syphilis diagnosis in the last 12 months</w:t>
      </w:r>
      <w:r w:rsidR="00E22C7C" w:rsidRPr="00A431E1">
        <w:t>;</w:t>
      </w:r>
      <w:r w:rsidRPr="00A431E1">
        <w:t xml:space="preserve"> rectal bacterial </w:t>
      </w:r>
      <w:r w:rsidR="00E22C7C" w:rsidRPr="00A431E1">
        <w:t>STI</w:t>
      </w:r>
      <w:r w:rsidRPr="00A431E1">
        <w:t xml:space="preserve"> in the last 12 months; methamphetamine use in the last six months.</w:t>
      </w:r>
    </w:p>
    <w:p w14:paraId="761A2FD8" w14:textId="178058A3" w:rsidR="005D7540" w:rsidRPr="00A431E1" w:rsidRDefault="005D7540" w:rsidP="0008455A">
      <w:pPr>
        <w:pStyle w:val="Note"/>
      </w:pPr>
      <w:r w:rsidRPr="00A431E1">
        <w:t>Note</w:t>
      </w:r>
      <w:r w:rsidR="00E22C7C" w:rsidRPr="00A431E1">
        <w:t>:</w:t>
      </w:r>
      <w:r w:rsidRPr="00A431E1">
        <w:t xml:space="preserve"> </w:t>
      </w:r>
      <w:r w:rsidR="00E22C7C" w:rsidRPr="00A431E1">
        <w:t>T</w:t>
      </w:r>
      <w:r w:rsidRPr="00A431E1">
        <w:t xml:space="preserve">he </w:t>
      </w:r>
      <w:proofErr w:type="spellStart"/>
      <w:r w:rsidRPr="00A431E1">
        <w:t>PrEP</w:t>
      </w:r>
      <w:proofErr w:type="spellEnd"/>
      <w:r w:rsidRPr="00A431E1">
        <w:t xml:space="preserve"> suitability criteri</w:t>
      </w:r>
      <w:r w:rsidR="00E22C7C" w:rsidRPr="00A431E1">
        <w:t>on</w:t>
      </w:r>
      <w:r w:rsidRPr="00A431E1">
        <w:t xml:space="preserve"> of chemsex has been removed from the 2022 data to improve comparability with 2025.</w:t>
      </w:r>
    </w:p>
    <w:p w14:paraId="2E4B7BF9" w14:textId="77777777" w:rsidR="00320518" w:rsidRPr="00A431E1" w:rsidRDefault="00320518" w:rsidP="00A312CB">
      <w:pPr>
        <w:pStyle w:val="Indicator"/>
        <w:rPr>
          <w:szCs w:val="21"/>
        </w:rPr>
      </w:pPr>
    </w:p>
    <w:p w14:paraId="106402C6" w14:textId="163F6E8A" w:rsidR="001144BE" w:rsidRPr="00474B81" w:rsidRDefault="001144BE" w:rsidP="00474B81">
      <w:pPr>
        <w:pStyle w:val="Indicator"/>
      </w:pPr>
      <w:bookmarkStart w:id="110" w:name="_Toc205814293"/>
      <w:bookmarkStart w:id="111" w:name="_Toc214422748"/>
      <w:r w:rsidRPr="00474B81">
        <w:t>Indicator 23</w:t>
      </w:r>
      <w:r w:rsidR="00995D8C" w:rsidRPr="00474B81">
        <w:t>:</w:t>
      </w:r>
      <w:r w:rsidRPr="00474B81">
        <w:t xml:space="preserve"> </w:t>
      </w:r>
      <w:r w:rsidR="004A4A10" w:rsidRPr="00474B81">
        <w:t>Annual n</w:t>
      </w:r>
      <w:r w:rsidR="00EB50A9" w:rsidRPr="00474B81">
        <w:t>umber</w:t>
      </w:r>
      <w:r w:rsidRPr="00474B81">
        <w:t xml:space="preserve"> of Māori diagnosed with AIDS</w:t>
      </w:r>
      <w:bookmarkEnd w:id="110"/>
      <w:bookmarkEnd w:id="111"/>
      <w:r w:rsidR="00EB50A9" w:rsidRPr="00474B81">
        <w:t xml:space="preserve"> </w:t>
      </w:r>
    </w:p>
    <w:tbl>
      <w:tblPr>
        <w:tblStyle w:val="TableGridLight"/>
        <w:tblW w:w="8647" w:type="dxa"/>
        <w:tblLook w:val="04A0" w:firstRow="1" w:lastRow="0" w:firstColumn="1" w:lastColumn="0" w:noHBand="0" w:noVBand="1"/>
      </w:tblPr>
      <w:tblGrid>
        <w:gridCol w:w="3119"/>
        <w:gridCol w:w="1937"/>
        <w:gridCol w:w="1937"/>
        <w:gridCol w:w="1654"/>
      </w:tblGrid>
      <w:tr w:rsidR="00356C05" w:rsidRPr="00A431E1" w14:paraId="7E60F700" w14:textId="77777777" w:rsidTr="003B368E">
        <w:tc>
          <w:tcPr>
            <w:tcW w:w="3119" w:type="dxa"/>
            <w:tcBorders>
              <w:top w:val="nil"/>
              <w:left w:val="nil"/>
              <w:bottom w:val="single" w:sz="4" w:space="0" w:color="B6DFE0" w:themeColor="background1" w:themeTint="66"/>
            </w:tcBorders>
          </w:tcPr>
          <w:p w14:paraId="6CC268FA" w14:textId="77777777" w:rsidR="00356C05" w:rsidRPr="00A431E1" w:rsidRDefault="00356C05" w:rsidP="00E563B1">
            <w:pPr>
              <w:pStyle w:val="TableText"/>
              <w:spacing w:before="40" w:after="40"/>
            </w:pPr>
          </w:p>
        </w:tc>
        <w:tc>
          <w:tcPr>
            <w:tcW w:w="1937" w:type="dxa"/>
            <w:tcBorders>
              <w:bottom w:val="single" w:sz="4" w:space="0" w:color="B6DFE0" w:themeColor="background1" w:themeTint="66"/>
            </w:tcBorders>
            <w:shd w:val="clear" w:color="auto" w:fill="B6DFE0" w:themeFill="background1" w:themeFillTint="66"/>
          </w:tcPr>
          <w:p w14:paraId="79423594" w14:textId="77777777" w:rsidR="00356C05" w:rsidRPr="00A431E1" w:rsidRDefault="00356C05" w:rsidP="00E563B1">
            <w:pPr>
              <w:pStyle w:val="TableText"/>
              <w:spacing w:before="40" w:after="40"/>
              <w:jc w:val="center"/>
              <w:rPr>
                <w:b/>
              </w:rPr>
            </w:pPr>
            <w:r w:rsidRPr="00A431E1">
              <w:rPr>
                <w:b/>
              </w:rPr>
              <w:t>2010</w:t>
            </w:r>
          </w:p>
        </w:tc>
        <w:tc>
          <w:tcPr>
            <w:tcW w:w="1937" w:type="dxa"/>
            <w:tcBorders>
              <w:bottom w:val="single" w:sz="4" w:space="0" w:color="B6DFE0" w:themeColor="background1" w:themeTint="66"/>
            </w:tcBorders>
            <w:shd w:val="clear" w:color="auto" w:fill="B6DFE0" w:themeFill="background1" w:themeFillTint="66"/>
          </w:tcPr>
          <w:p w14:paraId="7C0E6B38" w14:textId="77777777" w:rsidR="00356C05" w:rsidRPr="00A431E1" w:rsidRDefault="00356C05" w:rsidP="00E563B1">
            <w:pPr>
              <w:pStyle w:val="TableText"/>
              <w:spacing w:before="40" w:after="40"/>
              <w:jc w:val="center"/>
              <w:rPr>
                <w:b/>
              </w:rPr>
            </w:pPr>
            <w:r w:rsidRPr="00A431E1">
              <w:rPr>
                <w:b/>
              </w:rPr>
              <w:t>2023</w:t>
            </w:r>
          </w:p>
        </w:tc>
        <w:tc>
          <w:tcPr>
            <w:tcW w:w="1654" w:type="dxa"/>
            <w:tcBorders>
              <w:bottom w:val="single" w:sz="4" w:space="0" w:color="B6DFE0" w:themeColor="background1" w:themeTint="66"/>
            </w:tcBorders>
            <w:shd w:val="clear" w:color="auto" w:fill="B6DFE0" w:themeFill="background1" w:themeFillTint="66"/>
          </w:tcPr>
          <w:p w14:paraId="5034384E" w14:textId="77777777" w:rsidR="00356C05" w:rsidRPr="00A431E1" w:rsidRDefault="00356C05" w:rsidP="00E563B1">
            <w:pPr>
              <w:pStyle w:val="TableText"/>
              <w:spacing w:before="40" w:after="40"/>
              <w:jc w:val="center"/>
              <w:rPr>
                <w:b/>
              </w:rPr>
            </w:pPr>
            <w:r w:rsidRPr="00A431E1">
              <w:rPr>
                <w:b/>
              </w:rPr>
              <w:t>2024</w:t>
            </w:r>
          </w:p>
        </w:tc>
      </w:tr>
      <w:tr w:rsidR="000660BC" w:rsidRPr="00A431E1" w14:paraId="49CECC65" w14:textId="77777777" w:rsidTr="003B368E">
        <w:tc>
          <w:tcPr>
            <w:tcW w:w="3119" w:type="dxa"/>
            <w:tcBorders>
              <w:top w:val="single" w:sz="4" w:space="0" w:color="B6DFE0" w:themeColor="background1" w:themeTint="66"/>
              <w:bottom w:val="single" w:sz="4" w:space="0" w:color="B6DFE0" w:themeColor="background1" w:themeTint="66"/>
            </w:tcBorders>
          </w:tcPr>
          <w:p w14:paraId="68F0C611" w14:textId="26915A47" w:rsidR="000660BC" w:rsidRPr="00A431E1" w:rsidRDefault="000660BC" w:rsidP="00E563B1">
            <w:pPr>
              <w:pStyle w:val="TableText"/>
              <w:spacing w:before="40" w:after="40"/>
            </w:pPr>
            <w:r w:rsidRPr="00A431E1">
              <w:t>Māori</w:t>
            </w:r>
          </w:p>
        </w:tc>
        <w:tc>
          <w:tcPr>
            <w:tcW w:w="1937" w:type="dxa"/>
            <w:tcBorders>
              <w:top w:val="single" w:sz="4" w:space="0" w:color="B6DFE0" w:themeColor="background1" w:themeTint="66"/>
              <w:bottom w:val="single" w:sz="4" w:space="0" w:color="B6DFE0" w:themeColor="background1" w:themeTint="66"/>
            </w:tcBorders>
          </w:tcPr>
          <w:p w14:paraId="77EB58CF" w14:textId="7C38A841" w:rsidR="000660BC" w:rsidRPr="00A431E1" w:rsidRDefault="000660BC" w:rsidP="00E563B1">
            <w:pPr>
              <w:pStyle w:val="TableText"/>
              <w:spacing w:before="40" w:after="40"/>
              <w:jc w:val="center"/>
            </w:pPr>
            <w:r w:rsidRPr="00A431E1">
              <w:t>8</w:t>
            </w:r>
          </w:p>
        </w:tc>
        <w:tc>
          <w:tcPr>
            <w:tcW w:w="1937" w:type="dxa"/>
            <w:tcBorders>
              <w:top w:val="single" w:sz="4" w:space="0" w:color="B6DFE0" w:themeColor="background1" w:themeTint="66"/>
              <w:bottom w:val="single" w:sz="4" w:space="0" w:color="B6DFE0" w:themeColor="background1" w:themeTint="66"/>
            </w:tcBorders>
          </w:tcPr>
          <w:p w14:paraId="1ABAE6DA" w14:textId="249BB0EA" w:rsidR="000660BC" w:rsidRPr="00A431E1" w:rsidRDefault="000660BC" w:rsidP="00E563B1">
            <w:pPr>
              <w:pStyle w:val="TableText"/>
              <w:spacing w:before="40" w:after="40"/>
              <w:jc w:val="center"/>
            </w:pPr>
            <w:r w:rsidRPr="00A431E1">
              <w:t>4</w:t>
            </w:r>
          </w:p>
        </w:tc>
        <w:tc>
          <w:tcPr>
            <w:tcW w:w="1654" w:type="dxa"/>
            <w:tcBorders>
              <w:top w:val="single" w:sz="4" w:space="0" w:color="B6DFE0" w:themeColor="background1" w:themeTint="66"/>
              <w:bottom w:val="single" w:sz="4" w:space="0" w:color="B6DFE0" w:themeColor="background1" w:themeTint="66"/>
            </w:tcBorders>
          </w:tcPr>
          <w:p w14:paraId="0F36F12C" w14:textId="03DEB8AF" w:rsidR="000660BC" w:rsidRPr="00A431E1" w:rsidRDefault="000660BC" w:rsidP="00E563B1">
            <w:pPr>
              <w:pStyle w:val="TableText"/>
              <w:spacing w:before="40" w:after="40"/>
              <w:jc w:val="center"/>
            </w:pPr>
            <w:r w:rsidRPr="00A431E1">
              <w:t>7</w:t>
            </w:r>
          </w:p>
        </w:tc>
      </w:tr>
      <w:tr w:rsidR="000660BC" w:rsidRPr="00A431E1" w14:paraId="6026BFAF" w14:textId="77777777" w:rsidTr="003B368E">
        <w:tc>
          <w:tcPr>
            <w:tcW w:w="3119" w:type="dxa"/>
            <w:tcBorders>
              <w:top w:val="single" w:sz="4" w:space="0" w:color="B6DFE0" w:themeColor="background1" w:themeTint="66"/>
              <w:bottom w:val="single" w:sz="4" w:space="0" w:color="B6DFE0" w:themeColor="background1" w:themeTint="66"/>
            </w:tcBorders>
          </w:tcPr>
          <w:p w14:paraId="4915E04C" w14:textId="1FC3CB9B" w:rsidR="000660BC" w:rsidRPr="00A431E1" w:rsidRDefault="000660BC" w:rsidP="00E563B1">
            <w:pPr>
              <w:pStyle w:val="TableText"/>
              <w:spacing w:before="40" w:after="40"/>
            </w:pPr>
            <w:r w:rsidRPr="00A431E1">
              <w:t>Non-Māori</w:t>
            </w:r>
          </w:p>
        </w:tc>
        <w:tc>
          <w:tcPr>
            <w:tcW w:w="1937" w:type="dxa"/>
            <w:tcBorders>
              <w:top w:val="single" w:sz="4" w:space="0" w:color="B6DFE0" w:themeColor="background1" w:themeTint="66"/>
              <w:bottom w:val="single" w:sz="4" w:space="0" w:color="B6DFE0" w:themeColor="background1" w:themeTint="66"/>
            </w:tcBorders>
          </w:tcPr>
          <w:p w14:paraId="674AADDC" w14:textId="125FC37B" w:rsidR="000660BC" w:rsidRPr="00A431E1" w:rsidRDefault="000660BC" w:rsidP="00E563B1">
            <w:pPr>
              <w:pStyle w:val="TableText"/>
              <w:spacing w:before="40" w:after="40"/>
              <w:jc w:val="center"/>
            </w:pPr>
            <w:r w:rsidRPr="00A431E1">
              <w:t>25</w:t>
            </w:r>
          </w:p>
        </w:tc>
        <w:tc>
          <w:tcPr>
            <w:tcW w:w="1937" w:type="dxa"/>
            <w:tcBorders>
              <w:top w:val="single" w:sz="4" w:space="0" w:color="B6DFE0" w:themeColor="background1" w:themeTint="66"/>
              <w:bottom w:val="single" w:sz="4" w:space="0" w:color="B6DFE0" w:themeColor="background1" w:themeTint="66"/>
            </w:tcBorders>
          </w:tcPr>
          <w:p w14:paraId="36FCB121" w14:textId="7EDAF81B" w:rsidR="000660BC" w:rsidRPr="00A431E1" w:rsidRDefault="000660BC" w:rsidP="00E563B1">
            <w:pPr>
              <w:pStyle w:val="TableText"/>
              <w:spacing w:before="40" w:after="40"/>
              <w:jc w:val="center"/>
            </w:pPr>
            <w:r w:rsidRPr="00A431E1">
              <w:t>11</w:t>
            </w:r>
          </w:p>
        </w:tc>
        <w:tc>
          <w:tcPr>
            <w:tcW w:w="1654" w:type="dxa"/>
            <w:tcBorders>
              <w:top w:val="single" w:sz="4" w:space="0" w:color="B6DFE0" w:themeColor="background1" w:themeTint="66"/>
              <w:bottom w:val="single" w:sz="4" w:space="0" w:color="B6DFE0" w:themeColor="background1" w:themeTint="66"/>
            </w:tcBorders>
          </w:tcPr>
          <w:p w14:paraId="17242186" w14:textId="316D2D61" w:rsidR="000660BC" w:rsidRPr="00A431E1" w:rsidRDefault="000660BC" w:rsidP="00E563B1">
            <w:pPr>
              <w:pStyle w:val="TableText"/>
              <w:spacing w:before="40" w:after="40"/>
              <w:jc w:val="center"/>
            </w:pPr>
            <w:r w:rsidRPr="00A431E1">
              <w:t>21</w:t>
            </w:r>
          </w:p>
        </w:tc>
      </w:tr>
    </w:tbl>
    <w:p w14:paraId="4CCFD203" w14:textId="567D3758" w:rsidR="001144BE" w:rsidRPr="00A431E1" w:rsidRDefault="001144BE" w:rsidP="003B368E">
      <w:pPr>
        <w:pStyle w:val="Source"/>
      </w:pPr>
      <w:r w:rsidRPr="00A431E1">
        <w:t xml:space="preserve">Data source: </w:t>
      </w:r>
      <w:r w:rsidR="000660BC" w:rsidRPr="00A431E1">
        <w:t>HEG</w:t>
      </w:r>
    </w:p>
    <w:p w14:paraId="53A44874" w14:textId="77777777" w:rsidR="00AE722D" w:rsidRPr="00A431E1" w:rsidRDefault="00AE722D" w:rsidP="00AE722D">
      <w:pPr>
        <w:pStyle w:val="Table"/>
      </w:pPr>
    </w:p>
    <w:p w14:paraId="46F2167C" w14:textId="5F955866" w:rsidR="00AE722D" w:rsidRPr="00A431E1" w:rsidRDefault="00AE722D" w:rsidP="00474B81">
      <w:pPr>
        <w:pStyle w:val="Indicator"/>
      </w:pPr>
      <w:bookmarkStart w:id="112" w:name="_Toc214422749"/>
      <w:r w:rsidRPr="00A431E1">
        <w:t>Indicator 24</w:t>
      </w:r>
      <w:r w:rsidR="00995D8C" w:rsidRPr="00A431E1">
        <w:t>:</w:t>
      </w:r>
      <w:r w:rsidRPr="00A431E1">
        <w:t xml:space="preserve"> </w:t>
      </w:r>
      <w:r w:rsidR="00A90E1E" w:rsidRPr="00A431E1">
        <w:t>Number</w:t>
      </w:r>
      <w:r w:rsidRPr="00A431E1">
        <w:t xml:space="preserve"> of </w:t>
      </w:r>
      <w:r w:rsidRPr="00A431E1">
        <w:rPr>
          <w:rFonts w:cs="Segoe UI"/>
        </w:rPr>
        <w:t xml:space="preserve">AIDS-related deaths </w:t>
      </w:r>
      <w:r w:rsidR="00A93437" w:rsidRPr="00A431E1">
        <w:rPr>
          <w:rFonts w:cs="Segoe UI"/>
        </w:rPr>
        <w:t>by year of death</w:t>
      </w:r>
      <w:r w:rsidR="00A93437" w:rsidRPr="00A431E1">
        <w:t xml:space="preserve"> </w:t>
      </w:r>
      <w:r w:rsidRPr="00A431E1">
        <w:t>among Māori</w:t>
      </w:r>
      <w:bookmarkEnd w:id="112"/>
      <w:r w:rsidRPr="00A431E1">
        <w:t xml:space="preserve"> </w:t>
      </w:r>
    </w:p>
    <w:tbl>
      <w:tblPr>
        <w:tblStyle w:val="TableGridLight"/>
        <w:tblW w:w="8647" w:type="dxa"/>
        <w:tblLook w:val="04A0" w:firstRow="1" w:lastRow="0" w:firstColumn="1" w:lastColumn="0" w:noHBand="0" w:noVBand="1"/>
      </w:tblPr>
      <w:tblGrid>
        <w:gridCol w:w="3119"/>
        <w:gridCol w:w="1937"/>
        <w:gridCol w:w="1937"/>
        <w:gridCol w:w="1654"/>
      </w:tblGrid>
      <w:tr w:rsidR="00AE722D" w:rsidRPr="00A431E1" w14:paraId="1AC98524" w14:textId="77777777" w:rsidTr="003B368E">
        <w:tc>
          <w:tcPr>
            <w:tcW w:w="3119" w:type="dxa"/>
            <w:tcBorders>
              <w:top w:val="nil"/>
              <w:left w:val="nil"/>
              <w:bottom w:val="single" w:sz="4" w:space="0" w:color="B6DFE0" w:themeColor="background1" w:themeTint="66"/>
            </w:tcBorders>
          </w:tcPr>
          <w:p w14:paraId="505567A4" w14:textId="77777777" w:rsidR="00AE722D" w:rsidRPr="00A431E1" w:rsidRDefault="00AE722D" w:rsidP="00E563B1">
            <w:pPr>
              <w:pStyle w:val="TableText"/>
              <w:spacing w:before="40" w:after="40"/>
            </w:pPr>
          </w:p>
        </w:tc>
        <w:tc>
          <w:tcPr>
            <w:tcW w:w="1937" w:type="dxa"/>
            <w:tcBorders>
              <w:bottom w:val="single" w:sz="4" w:space="0" w:color="B6DFE0" w:themeColor="background1" w:themeTint="66"/>
            </w:tcBorders>
            <w:shd w:val="clear" w:color="auto" w:fill="B6DFE0" w:themeFill="background1" w:themeFillTint="66"/>
          </w:tcPr>
          <w:p w14:paraId="7775DB30" w14:textId="77777777" w:rsidR="00AE722D" w:rsidRPr="00A431E1" w:rsidRDefault="00AE722D" w:rsidP="00E563B1">
            <w:pPr>
              <w:pStyle w:val="TableText"/>
              <w:spacing w:before="40" w:after="40"/>
              <w:jc w:val="center"/>
              <w:rPr>
                <w:b/>
              </w:rPr>
            </w:pPr>
            <w:r w:rsidRPr="00A431E1">
              <w:rPr>
                <w:b/>
              </w:rPr>
              <w:t>2010</w:t>
            </w:r>
          </w:p>
        </w:tc>
        <w:tc>
          <w:tcPr>
            <w:tcW w:w="1937" w:type="dxa"/>
            <w:tcBorders>
              <w:bottom w:val="single" w:sz="4" w:space="0" w:color="B6DFE0" w:themeColor="background1" w:themeTint="66"/>
            </w:tcBorders>
            <w:shd w:val="clear" w:color="auto" w:fill="B6DFE0" w:themeFill="background1" w:themeFillTint="66"/>
          </w:tcPr>
          <w:p w14:paraId="7F66ADC1" w14:textId="77777777" w:rsidR="00AE722D" w:rsidRPr="00A431E1" w:rsidRDefault="00AE722D" w:rsidP="00E563B1">
            <w:pPr>
              <w:pStyle w:val="TableText"/>
              <w:spacing w:before="40" w:after="40"/>
              <w:jc w:val="center"/>
              <w:rPr>
                <w:b/>
              </w:rPr>
            </w:pPr>
            <w:r w:rsidRPr="00A431E1">
              <w:rPr>
                <w:b/>
              </w:rPr>
              <w:t>2023</w:t>
            </w:r>
          </w:p>
        </w:tc>
        <w:tc>
          <w:tcPr>
            <w:tcW w:w="1654" w:type="dxa"/>
            <w:tcBorders>
              <w:bottom w:val="single" w:sz="4" w:space="0" w:color="B6DFE0" w:themeColor="background1" w:themeTint="66"/>
            </w:tcBorders>
            <w:shd w:val="clear" w:color="auto" w:fill="B6DFE0" w:themeFill="background1" w:themeFillTint="66"/>
          </w:tcPr>
          <w:p w14:paraId="2124C5EB" w14:textId="77777777" w:rsidR="00AE722D" w:rsidRPr="00A431E1" w:rsidRDefault="00AE722D" w:rsidP="00E563B1">
            <w:pPr>
              <w:pStyle w:val="TableText"/>
              <w:spacing w:before="40" w:after="40"/>
              <w:jc w:val="center"/>
              <w:rPr>
                <w:b/>
              </w:rPr>
            </w:pPr>
            <w:r w:rsidRPr="00A431E1">
              <w:rPr>
                <w:b/>
              </w:rPr>
              <w:t>2024</w:t>
            </w:r>
            <w:r w:rsidR="002B6629" w:rsidRPr="00A431E1">
              <w:rPr>
                <w:b/>
              </w:rPr>
              <w:t>*</w:t>
            </w:r>
          </w:p>
        </w:tc>
      </w:tr>
      <w:tr w:rsidR="00AE722D" w:rsidRPr="00A431E1" w14:paraId="78DD614B" w14:textId="77777777" w:rsidTr="003B368E">
        <w:tc>
          <w:tcPr>
            <w:tcW w:w="3119" w:type="dxa"/>
            <w:tcBorders>
              <w:top w:val="single" w:sz="4" w:space="0" w:color="B6DFE0" w:themeColor="background1" w:themeTint="66"/>
              <w:bottom w:val="single" w:sz="4" w:space="0" w:color="B6DFE0" w:themeColor="background1" w:themeTint="66"/>
            </w:tcBorders>
          </w:tcPr>
          <w:p w14:paraId="40057578" w14:textId="77777777" w:rsidR="00AE722D" w:rsidRPr="00A431E1" w:rsidRDefault="00AE722D" w:rsidP="00E563B1">
            <w:pPr>
              <w:pStyle w:val="TableText"/>
              <w:spacing w:before="40" w:after="40"/>
            </w:pPr>
            <w:r w:rsidRPr="00A431E1">
              <w:t>Māori</w:t>
            </w:r>
          </w:p>
        </w:tc>
        <w:tc>
          <w:tcPr>
            <w:tcW w:w="1937" w:type="dxa"/>
            <w:tcBorders>
              <w:top w:val="single" w:sz="4" w:space="0" w:color="B6DFE0" w:themeColor="background1" w:themeTint="66"/>
              <w:bottom w:val="single" w:sz="4" w:space="0" w:color="B6DFE0" w:themeColor="background1" w:themeTint="66"/>
            </w:tcBorders>
          </w:tcPr>
          <w:p w14:paraId="2C7849B2" w14:textId="77777777" w:rsidR="00AE722D" w:rsidRPr="00A431E1" w:rsidRDefault="00AE722D" w:rsidP="00E563B1">
            <w:pPr>
              <w:pStyle w:val="TableText"/>
              <w:spacing w:before="40" w:after="40"/>
              <w:jc w:val="center"/>
            </w:pPr>
            <w:r w:rsidRPr="00A431E1">
              <w:t>2</w:t>
            </w:r>
          </w:p>
        </w:tc>
        <w:tc>
          <w:tcPr>
            <w:tcW w:w="1937" w:type="dxa"/>
            <w:tcBorders>
              <w:top w:val="single" w:sz="4" w:space="0" w:color="B6DFE0" w:themeColor="background1" w:themeTint="66"/>
              <w:bottom w:val="single" w:sz="4" w:space="0" w:color="B6DFE0" w:themeColor="background1" w:themeTint="66"/>
            </w:tcBorders>
          </w:tcPr>
          <w:p w14:paraId="1DB007FC" w14:textId="77777777" w:rsidR="00AE722D" w:rsidRPr="00A431E1" w:rsidRDefault="00AE722D" w:rsidP="00E563B1">
            <w:pPr>
              <w:pStyle w:val="TableText"/>
              <w:spacing w:before="40" w:after="40"/>
              <w:jc w:val="center"/>
            </w:pPr>
            <w:r w:rsidRPr="00A431E1">
              <w:t>1</w:t>
            </w:r>
          </w:p>
        </w:tc>
        <w:tc>
          <w:tcPr>
            <w:tcW w:w="1654" w:type="dxa"/>
            <w:tcBorders>
              <w:top w:val="single" w:sz="4" w:space="0" w:color="B6DFE0" w:themeColor="background1" w:themeTint="66"/>
              <w:bottom w:val="single" w:sz="4" w:space="0" w:color="B6DFE0" w:themeColor="background1" w:themeTint="66"/>
            </w:tcBorders>
          </w:tcPr>
          <w:p w14:paraId="052F0B9E" w14:textId="77777777" w:rsidR="00AE722D" w:rsidRPr="00A431E1" w:rsidRDefault="00AE722D" w:rsidP="00E563B1">
            <w:pPr>
              <w:pStyle w:val="TableText"/>
              <w:spacing w:before="40" w:after="40"/>
              <w:jc w:val="center"/>
            </w:pPr>
            <w:r w:rsidRPr="00A431E1">
              <w:t>1</w:t>
            </w:r>
          </w:p>
        </w:tc>
      </w:tr>
      <w:tr w:rsidR="00AE722D" w:rsidRPr="00A431E1" w14:paraId="41D97ECE" w14:textId="77777777" w:rsidTr="003B368E">
        <w:tc>
          <w:tcPr>
            <w:tcW w:w="3119" w:type="dxa"/>
            <w:tcBorders>
              <w:top w:val="single" w:sz="4" w:space="0" w:color="B6DFE0" w:themeColor="background1" w:themeTint="66"/>
              <w:bottom w:val="single" w:sz="4" w:space="0" w:color="B6DFE0" w:themeColor="background1" w:themeTint="66"/>
            </w:tcBorders>
          </w:tcPr>
          <w:p w14:paraId="5FEA8397" w14:textId="77777777" w:rsidR="00AE722D" w:rsidRPr="00A431E1" w:rsidRDefault="00AE722D" w:rsidP="00E563B1">
            <w:pPr>
              <w:pStyle w:val="TableText"/>
              <w:spacing w:before="40" w:after="40"/>
            </w:pPr>
            <w:r w:rsidRPr="00A431E1">
              <w:t>Non-Māori</w:t>
            </w:r>
          </w:p>
        </w:tc>
        <w:tc>
          <w:tcPr>
            <w:tcW w:w="1937" w:type="dxa"/>
            <w:tcBorders>
              <w:top w:val="single" w:sz="4" w:space="0" w:color="B6DFE0" w:themeColor="background1" w:themeTint="66"/>
              <w:bottom w:val="single" w:sz="4" w:space="0" w:color="B6DFE0" w:themeColor="background1" w:themeTint="66"/>
            </w:tcBorders>
          </w:tcPr>
          <w:p w14:paraId="42C70FBF" w14:textId="77777777" w:rsidR="00AE722D" w:rsidRPr="00A431E1" w:rsidRDefault="00AE722D" w:rsidP="00E563B1">
            <w:pPr>
              <w:pStyle w:val="TableText"/>
              <w:spacing w:before="40" w:after="40"/>
              <w:jc w:val="center"/>
            </w:pPr>
            <w:r w:rsidRPr="00A431E1">
              <w:t>13</w:t>
            </w:r>
          </w:p>
        </w:tc>
        <w:tc>
          <w:tcPr>
            <w:tcW w:w="1937" w:type="dxa"/>
            <w:tcBorders>
              <w:top w:val="single" w:sz="4" w:space="0" w:color="B6DFE0" w:themeColor="background1" w:themeTint="66"/>
              <w:bottom w:val="single" w:sz="4" w:space="0" w:color="B6DFE0" w:themeColor="background1" w:themeTint="66"/>
            </w:tcBorders>
          </w:tcPr>
          <w:p w14:paraId="69B3EEB2" w14:textId="77777777" w:rsidR="00AE722D" w:rsidRPr="00A431E1" w:rsidRDefault="00AE722D" w:rsidP="00E563B1">
            <w:pPr>
              <w:pStyle w:val="TableText"/>
              <w:spacing w:before="40" w:after="40"/>
              <w:jc w:val="center"/>
            </w:pPr>
            <w:r w:rsidRPr="00A431E1">
              <w:t>5</w:t>
            </w:r>
          </w:p>
        </w:tc>
        <w:tc>
          <w:tcPr>
            <w:tcW w:w="1654" w:type="dxa"/>
            <w:tcBorders>
              <w:top w:val="single" w:sz="4" w:space="0" w:color="B6DFE0" w:themeColor="background1" w:themeTint="66"/>
              <w:bottom w:val="single" w:sz="4" w:space="0" w:color="B6DFE0" w:themeColor="background1" w:themeTint="66"/>
            </w:tcBorders>
          </w:tcPr>
          <w:p w14:paraId="36D91A7A" w14:textId="77777777" w:rsidR="00AE722D" w:rsidRPr="00A431E1" w:rsidRDefault="00AE722D" w:rsidP="00E563B1">
            <w:pPr>
              <w:pStyle w:val="TableText"/>
              <w:spacing w:before="40" w:after="40"/>
              <w:jc w:val="center"/>
            </w:pPr>
            <w:r w:rsidRPr="00A431E1">
              <w:t>1</w:t>
            </w:r>
          </w:p>
        </w:tc>
      </w:tr>
    </w:tbl>
    <w:p w14:paraId="2EBC139A" w14:textId="7FBD602A" w:rsidR="00E22C7C" w:rsidRPr="00342C36" w:rsidRDefault="00E22C7C" w:rsidP="003B368E">
      <w:pPr>
        <w:pStyle w:val="Note"/>
      </w:pPr>
      <w:r w:rsidRPr="00342C36">
        <w:t>* The number of deaths in 2024 may increase due to delayed notifications.</w:t>
      </w:r>
    </w:p>
    <w:p w14:paraId="4FE27F6C" w14:textId="190CBA2C" w:rsidR="00AE722D" w:rsidRPr="00A431E1" w:rsidRDefault="00AE722D" w:rsidP="003B368E">
      <w:pPr>
        <w:pStyle w:val="Source"/>
      </w:pPr>
      <w:r w:rsidRPr="00A431E1">
        <w:t>Data source: HEG</w:t>
      </w:r>
    </w:p>
    <w:p w14:paraId="52860583" w14:textId="77777777" w:rsidR="001144BE" w:rsidRPr="00A431E1" w:rsidRDefault="001144BE" w:rsidP="00A733AE">
      <w:pPr>
        <w:pStyle w:val="Number"/>
        <w:numPr>
          <w:ilvl w:val="0"/>
          <w:numId w:val="0"/>
        </w:numPr>
        <w:spacing w:before="160"/>
        <w:rPr>
          <w:rFonts w:cs="Segoe UI"/>
          <w:b/>
          <w:bCs/>
          <w:sz w:val="20"/>
          <w:szCs w:val="20"/>
        </w:rPr>
      </w:pPr>
    </w:p>
    <w:p w14:paraId="18B4AA23" w14:textId="77777777" w:rsidR="00B26901" w:rsidRPr="00A431E1" w:rsidRDefault="00B26901">
      <w:pPr>
        <w:rPr>
          <w:b/>
          <w:szCs w:val="21"/>
        </w:rPr>
      </w:pPr>
      <w:bookmarkStart w:id="113" w:name="_Toc205814294"/>
      <w:r w:rsidRPr="00A431E1">
        <w:rPr>
          <w:szCs w:val="21"/>
        </w:rPr>
        <w:br w:type="page"/>
      </w:r>
    </w:p>
    <w:p w14:paraId="1205E614" w14:textId="3E35C88E" w:rsidR="00BD5BE5" w:rsidRPr="00A431E1" w:rsidRDefault="001144BE" w:rsidP="00BD5BE5">
      <w:pPr>
        <w:pStyle w:val="Indicator"/>
        <w:rPr>
          <w:rFonts w:cs="Segoe UI"/>
          <w:b w:val="0"/>
          <w:szCs w:val="21"/>
        </w:rPr>
      </w:pPr>
      <w:bookmarkStart w:id="114" w:name="_Toc214422750"/>
      <w:r w:rsidRPr="00A431E1">
        <w:rPr>
          <w:szCs w:val="21"/>
        </w:rPr>
        <w:lastRenderedPageBreak/>
        <w:t>Indicator 25</w:t>
      </w:r>
      <w:r w:rsidR="00995D8C" w:rsidRPr="00A431E1">
        <w:rPr>
          <w:szCs w:val="21"/>
        </w:rPr>
        <w:t>:</w:t>
      </w:r>
      <w:r w:rsidRPr="00A431E1">
        <w:rPr>
          <w:rFonts w:cs="Segoe UI"/>
          <w:szCs w:val="21"/>
        </w:rPr>
        <w:t xml:space="preserve"> </w:t>
      </w:r>
      <w:r w:rsidR="00060605" w:rsidRPr="00A431E1">
        <w:rPr>
          <w:rFonts w:cs="Segoe UI"/>
          <w:szCs w:val="21"/>
        </w:rPr>
        <w:t>Annual number</w:t>
      </w:r>
      <w:r w:rsidRPr="00A431E1">
        <w:rPr>
          <w:rFonts w:cs="Segoe UI"/>
          <w:szCs w:val="21"/>
        </w:rPr>
        <w:t xml:space="preserve"> </w:t>
      </w:r>
      <w:r w:rsidR="00312EF5" w:rsidRPr="00A431E1">
        <w:rPr>
          <w:rFonts w:cs="Segoe UI"/>
          <w:szCs w:val="21"/>
        </w:rPr>
        <w:t>(</w:t>
      </w:r>
      <w:r w:rsidR="00355AEE" w:rsidRPr="00A431E1">
        <w:rPr>
          <w:szCs w:val="21"/>
        </w:rPr>
        <w:t xml:space="preserve">and </w:t>
      </w:r>
      <w:r w:rsidR="00BB4B89" w:rsidRPr="00A431E1">
        <w:rPr>
          <w:szCs w:val="21"/>
        </w:rPr>
        <w:t>percent</w:t>
      </w:r>
      <w:r w:rsidR="00050185" w:rsidRPr="00A431E1">
        <w:rPr>
          <w:szCs w:val="21"/>
        </w:rPr>
        <w:t>age</w:t>
      </w:r>
      <w:r w:rsidR="00312EF5" w:rsidRPr="00A431E1">
        <w:rPr>
          <w:szCs w:val="21"/>
        </w:rPr>
        <w:t>)</w:t>
      </w:r>
      <w:r w:rsidR="00BB4B89" w:rsidRPr="00A431E1">
        <w:rPr>
          <w:szCs w:val="21"/>
        </w:rPr>
        <w:t xml:space="preserve"> </w:t>
      </w:r>
      <w:r w:rsidRPr="00A431E1">
        <w:rPr>
          <w:rFonts w:cs="Segoe UI"/>
          <w:szCs w:val="21"/>
        </w:rPr>
        <w:t xml:space="preserve">of Māori </w:t>
      </w:r>
      <w:r w:rsidR="00BD5BE5" w:rsidRPr="00A431E1">
        <w:rPr>
          <w:rFonts w:cs="Segoe UI"/>
          <w:szCs w:val="21"/>
        </w:rPr>
        <w:t xml:space="preserve">dispensed ART through Pharmac </w:t>
      </w:r>
      <w:r w:rsidR="004B2795" w:rsidRPr="00DE0680">
        <w:rPr>
          <w:rFonts w:cs="Segoe UI"/>
          <w:szCs w:val="21"/>
        </w:rPr>
        <w:t>compared with non-Māori</w:t>
      </w:r>
      <w:r w:rsidR="00B14713" w:rsidRPr="00B14713">
        <w:rPr>
          <w:szCs w:val="21"/>
        </w:rPr>
        <w:t xml:space="preserve"> </w:t>
      </w:r>
      <w:r w:rsidR="00B14713" w:rsidRPr="00A431E1">
        <w:rPr>
          <w:szCs w:val="21"/>
        </w:rPr>
        <w:t xml:space="preserve">among </w:t>
      </w:r>
      <w:r w:rsidR="00B14713">
        <w:rPr>
          <w:szCs w:val="21"/>
        </w:rPr>
        <w:t>those</w:t>
      </w:r>
      <w:r w:rsidR="00B14713" w:rsidRPr="00A431E1">
        <w:rPr>
          <w:szCs w:val="21"/>
        </w:rPr>
        <w:t xml:space="preserve"> notified since 2006 and living with HIV</w:t>
      </w:r>
      <w:bookmarkEnd w:id="114"/>
      <w:r w:rsidR="00B14713">
        <w:rPr>
          <w:szCs w:val="21"/>
        </w:rPr>
        <w:t xml:space="preserve"> </w:t>
      </w:r>
    </w:p>
    <w:tbl>
      <w:tblPr>
        <w:tblStyle w:val="TableGridLight"/>
        <w:tblW w:w="7938" w:type="dxa"/>
        <w:tblLook w:val="04A0" w:firstRow="1" w:lastRow="0" w:firstColumn="1" w:lastColumn="0" w:noHBand="0" w:noVBand="1"/>
      </w:tblPr>
      <w:tblGrid>
        <w:gridCol w:w="2268"/>
        <w:gridCol w:w="2835"/>
        <w:gridCol w:w="2835"/>
      </w:tblGrid>
      <w:tr w:rsidR="00BD5BE5" w:rsidRPr="00A431E1" w14:paraId="55BC29A2" w14:textId="77777777" w:rsidTr="003B368E">
        <w:tc>
          <w:tcPr>
            <w:tcW w:w="2268" w:type="dxa"/>
            <w:tcBorders>
              <w:top w:val="nil"/>
              <w:left w:val="nil"/>
              <w:bottom w:val="single" w:sz="4" w:space="0" w:color="B6DFE0" w:themeColor="background1" w:themeTint="66"/>
            </w:tcBorders>
          </w:tcPr>
          <w:p w14:paraId="07583EA6" w14:textId="77777777" w:rsidR="00BD5BE5" w:rsidRPr="00A431E1" w:rsidRDefault="00BD5BE5" w:rsidP="00E563B1">
            <w:pPr>
              <w:pStyle w:val="TableText"/>
              <w:spacing w:before="40" w:after="40"/>
            </w:pPr>
          </w:p>
        </w:tc>
        <w:tc>
          <w:tcPr>
            <w:tcW w:w="2835" w:type="dxa"/>
            <w:tcBorders>
              <w:bottom w:val="single" w:sz="4" w:space="0" w:color="B6DFE0" w:themeColor="background1" w:themeTint="66"/>
            </w:tcBorders>
            <w:shd w:val="clear" w:color="auto" w:fill="B6DFE0" w:themeFill="background1" w:themeFillTint="66"/>
          </w:tcPr>
          <w:p w14:paraId="00BD6A0F" w14:textId="77777777" w:rsidR="00BD5BE5" w:rsidRPr="00A431E1" w:rsidRDefault="00BD5BE5" w:rsidP="00E563B1">
            <w:pPr>
              <w:pStyle w:val="TableText"/>
              <w:spacing w:before="40" w:after="40"/>
              <w:jc w:val="center"/>
              <w:rPr>
                <w:b/>
              </w:rPr>
            </w:pPr>
            <w:r w:rsidRPr="00A431E1">
              <w:rPr>
                <w:b/>
              </w:rPr>
              <w:t>2023</w:t>
            </w:r>
          </w:p>
          <w:p w14:paraId="5F680E51" w14:textId="03F7680B" w:rsidR="00CD4C63" w:rsidRPr="00A431E1" w:rsidRDefault="00CD4C63" w:rsidP="00E563B1">
            <w:pPr>
              <w:pStyle w:val="TableText"/>
              <w:spacing w:before="40" w:after="40"/>
              <w:jc w:val="center"/>
              <w:rPr>
                <w:b/>
              </w:rPr>
            </w:pPr>
            <w:r w:rsidRPr="00A431E1">
              <w:rPr>
                <w:b/>
              </w:rPr>
              <w:t>n (%</w:t>
            </w:r>
            <w:r w:rsidR="001543F9" w:rsidRPr="00A431E1">
              <w:rPr>
                <w:b/>
              </w:rPr>
              <w:t xml:space="preserve"> </w:t>
            </w:r>
            <w:r w:rsidR="00187E05" w:rsidRPr="00A431E1">
              <w:rPr>
                <w:b/>
              </w:rPr>
              <w:t>among those</w:t>
            </w:r>
            <w:r w:rsidR="001543F9" w:rsidRPr="00A431E1">
              <w:rPr>
                <w:b/>
              </w:rPr>
              <w:t xml:space="preserve"> </w:t>
            </w:r>
            <w:r w:rsidR="003B368E">
              <w:rPr>
                <w:b/>
              </w:rPr>
              <w:br/>
            </w:r>
            <w:r w:rsidR="001543F9" w:rsidRPr="00A431E1">
              <w:rPr>
                <w:b/>
              </w:rPr>
              <w:t>diagnosed with HIV</w:t>
            </w:r>
            <w:r w:rsidR="00631AC0" w:rsidRPr="00A431E1">
              <w:rPr>
                <w:b/>
              </w:rPr>
              <w:t>)</w:t>
            </w:r>
          </w:p>
        </w:tc>
        <w:tc>
          <w:tcPr>
            <w:tcW w:w="2835" w:type="dxa"/>
            <w:tcBorders>
              <w:bottom w:val="single" w:sz="4" w:space="0" w:color="B6DFE0" w:themeColor="background1" w:themeTint="66"/>
            </w:tcBorders>
            <w:shd w:val="clear" w:color="auto" w:fill="B6DFE0" w:themeFill="background1" w:themeFillTint="66"/>
          </w:tcPr>
          <w:p w14:paraId="0CB1BCE8" w14:textId="77777777" w:rsidR="00BD5BE5" w:rsidRPr="00A431E1" w:rsidRDefault="00BD5BE5" w:rsidP="00E563B1">
            <w:pPr>
              <w:pStyle w:val="TableText"/>
              <w:spacing w:before="40" w:after="40"/>
              <w:jc w:val="center"/>
              <w:rPr>
                <w:b/>
              </w:rPr>
            </w:pPr>
            <w:r w:rsidRPr="00A431E1">
              <w:rPr>
                <w:b/>
              </w:rPr>
              <w:t>2024</w:t>
            </w:r>
          </w:p>
          <w:p w14:paraId="35FA131E" w14:textId="455F24C5" w:rsidR="00631AC0" w:rsidRPr="00A431E1" w:rsidRDefault="00631AC0" w:rsidP="00E563B1">
            <w:pPr>
              <w:pStyle w:val="TableText"/>
              <w:spacing w:before="40" w:after="40"/>
              <w:jc w:val="center"/>
              <w:rPr>
                <w:b/>
              </w:rPr>
            </w:pPr>
            <w:r w:rsidRPr="00A431E1">
              <w:rPr>
                <w:b/>
              </w:rPr>
              <w:t xml:space="preserve">n </w:t>
            </w:r>
            <w:r w:rsidR="00AB367F" w:rsidRPr="00A431E1">
              <w:rPr>
                <w:b/>
              </w:rPr>
              <w:t xml:space="preserve">(% </w:t>
            </w:r>
            <w:r w:rsidR="00187E05" w:rsidRPr="00A431E1">
              <w:rPr>
                <w:b/>
              </w:rPr>
              <w:t>among</w:t>
            </w:r>
            <w:r w:rsidR="003B6E70" w:rsidRPr="00A431E1">
              <w:rPr>
                <w:b/>
              </w:rPr>
              <w:t xml:space="preserve"> those</w:t>
            </w:r>
            <w:r w:rsidR="00AB367F" w:rsidRPr="00A431E1">
              <w:rPr>
                <w:b/>
              </w:rPr>
              <w:t xml:space="preserve"> </w:t>
            </w:r>
            <w:r w:rsidR="003B368E">
              <w:rPr>
                <w:b/>
              </w:rPr>
              <w:br/>
            </w:r>
            <w:r w:rsidR="00AB367F" w:rsidRPr="00A431E1">
              <w:rPr>
                <w:b/>
              </w:rPr>
              <w:t>diagnosed with HIV)</w:t>
            </w:r>
          </w:p>
        </w:tc>
      </w:tr>
      <w:tr w:rsidR="00BD5BE5" w:rsidRPr="00A431E1" w14:paraId="47713525" w14:textId="77777777" w:rsidTr="003B368E">
        <w:tc>
          <w:tcPr>
            <w:tcW w:w="2268" w:type="dxa"/>
            <w:tcBorders>
              <w:top w:val="single" w:sz="4" w:space="0" w:color="B6DFE0" w:themeColor="background1" w:themeTint="66"/>
              <w:bottom w:val="single" w:sz="4" w:space="0" w:color="B6DFE0" w:themeColor="background1" w:themeTint="66"/>
            </w:tcBorders>
          </w:tcPr>
          <w:p w14:paraId="2E960D7C" w14:textId="77777777" w:rsidR="00BD5BE5" w:rsidRPr="00A431E1" w:rsidRDefault="00BD5BE5" w:rsidP="00E563B1">
            <w:pPr>
              <w:pStyle w:val="TableText"/>
              <w:spacing w:before="40" w:after="40"/>
            </w:pPr>
            <w:r w:rsidRPr="00A431E1">
              <w:t>Māori</w:t>
            </w:r>
          </w:p>
        </w:tc>
        <w:tc>
          <w:tcPr>
            <w:tcW w:w="2835" w:type="dxa"/>
            <w:tcBorders>
              <w:top w:val="single" w:sz="4" w:space="0" w:color="B6DFE0" w:themeColor="background1" w:themeTint="66"/>
              <w:bottom w:val="single" w:sz="4" w:space="0" w:color="B6DFE0" w:themeColor="background1" w:themeTint="66"/>
            </w:tcBorders>
          </w:tcPr>
          <w:p w14:paraId="4D901B86" w14:textId="32B2D613" w:rsidR="00BD5BE5" w:rsidRPr="00A431E1" w:rsidRDefault="00BD5BE5" w:rsidP="00E563B1">
            <w:pPr>
              <w:pStyle w:val="TableText"/>
              <w:spacing w:before="40" w:after="40"/>
              <w:jc w:val="center"/>
            </w:pPr>
            <w:r w:rsidRPr="00A431E1">
              <w:t>221 (98.7)</w:t>
            </w:r>
          </w:p>
        </w:tc>
        <w:tc>
          <w:tcPr>
            <w:tcW w:w="2835" w:type="dxa"/>
            <w:tcBorders>
              <w:top w:val="single" w:sz="4" w:space="0" w:color="B6DFE0" w:themeColor="background1" w:themeTint="66"/>
              <w:bottom w:val="single" w:sz="4" w:space="0" w:color="B6DFE0" w:themeColor="background1" w:themeTint="66"/>
            </w:tcBorders>
          </w:tcPr>
          <w:p w14:paraId="2C7CB67A" w14:textId="441001F0" w:rsidR="00BD5BE5" w:rsidRPr="00A431E1" w:rsidRDefault="00BD5BE5" w:rsidP="00E563B1">
            <w:pPr>
              <w:pStyle w:val="TableText"/>
              <w:spacing w:before="40" w:after="40"/>
              <w:jc w:val="center"/>
            </w:pPr>
            <w:r w:rsidRPr="00A431E1">
              <w:t>245 (98.4)</w:t>
            </w:r>
          </w:p>
        </w:tc>
      </w:tr>
      <w:tr w:rsidR="00BD5BE5" w:rsidRPr="00A431E1" w14:paraId="27DE83EE" w14:textId="77777777" w:rsidTr="003B368E">
        <w:tc>
          <w:tcPr>
            <w:tcW w:w="2268" w:type="dxa"/>
            <w:tcBorders>
              <w:top w:val="single" w:sz="4" w:space="0" w:color="B6DFE0" w:themeColor="background1" w:themeTint="66"/>
              <w:bottom w:val="single" w:sz="4" w:space="0" w:color="B6DFE0" w:themeColor="background1" w:themeTint="66"/>
            </w:tcBorders>
          </w:tcPr>
          <w:p w14:paraId="5D10A993" w14:textId="77777777" w:rsidR="00BD5BE5" w:rsidRPr="00A431E1" w:rsidRDefault="00BD5BE5" w:rsidP="00E563B1">
            <w:pPr>
              <w:pStyle w:val="TableText"/>
              <w:spacing w:before="40" w:after="40"/>
            </w:pPr>
            <w:r w:rsidRPr="00A431E1">
              <w:t>Non-Māori</w:t>
            </w:r>
          </w:p>
        </w:tc>
        <w:tc>
          <w:tcPr>
            <w:tcW w:w="2835" w:type="dxa"/>
            <w:tcBorders>
              <w:top w:val="single" w:sz="4" w:space="0" w:color="B6DFE0" w:themeColor="background1" w:themeTint="66"/>
              <w:bottom w:val="single" w:sz="4" w:space="0" w:color="B6DFE0" w:themeColor="background1" w:themeTint="66"/>
            </w:tcBorders>
          </w:tcPr>
          <w:p w14:paraId="63466423" w14:textId="11CB6C8C" w:rsidR="00BD5BE5" w:rsidRPr="00A431E1" w:rsidRDefault="00BD5BE5" w:rsidP="00E563B1">
            <w:pPr>
              <w:pStyle w:val="TableText"/>
              <w:spacing w:before="40" w:after="40"/>
              <w:jc w:val="center"/>
            </w:pPr>
            <w:r w:rsidRPr="00A431E1">
              <w:t>1</w:t>
            </w:r>
            <w:r w:rsidR="002F5360">
              <w:t>,</w:t>
            </w:r>
            <w:r w:rsidRPr="00A431E1">
              <w:t>875 (96.4)</w:t>
            </w:r>
          </w:p>
        </w:tc>
        <w:tc>
          <w:tcPr>
            <w:tcW w:w="2835" w:type="dxa"/>
            <w:tcBorders>
              <w:top w:val="single" w:sz="4" w:space="0" w:color="B6DFE0" w:themeColor="background1" w:themeTint="66"/>
              <w:bottom w:val="single" w:sz="4" w:space="0" w:color="B6DFE0" w:themeColor="background1" w:themeTint="66"/>
            </w:tcBorders>
          </w:tcPr>
          <w:p w14:paraId="1E7C7699" w14:textId="35272E2D" w:rsidR="00BD5BE5" w:rsidRPr="00A431E1" w:rsidRDefault="00BD5BE5" w:rsidP="00E563B1">
            <w:pPr>
              <w:pStyle w:val="TableText"/>
              <w:spacing w:before="40" w:after="40"/>
              <w:jc w:val="center"/>
            </w:pPr>
            <w:r w:rsidRPr="00A431E1">
              <w:t>2</w:t>
            </w:r>
            <w:r w:rsidR="002F5360">
              <w:t>,</w:t>
            </w:r>
            <w:r w:rsidRPr="00A431E1">
              <w:t>067 (98.5)</w:t>
            </w:r>
          </w:p>
        </w:tc>
      </w:tr>
    </w:tbl>
    <w:p w14:paraId="1E780BB8" w14:textId="1757C0BB" w:rsidR="00BD5BE5" w:rsidRPr="00A431E1" w:rsidRDefault="00BD5BE5" w:rsidP="003B368E">
      <w:pPr>
        <w:pStyle w:val="Source"/>
      </w:pPr>
      <w:r w:rsidRPr="00A431E1">
        <w:t>Data source: Pharmac</w:t>
      </w:r>
      <w:r w:rsidR="00F64991" w:rsidRPr="00A431E1">
        <w:t xml:space="preserve"> and</w:t>
      </w:r>
      <w:r w:rsidRPr="00A431E1">
        <w:t xml:space="preserve"> HEG</w:t>
      </w:r>
    </w:p>
    <w:p w14:paraId="726A46F2" w14:textId="25870BCE" w:rsidR="006B14B6" w:rsidRPr="00A431E1" w:rsidRDefault="00BD5BE5" w:rsidP="003B368E">
      <w:pPr>
        <w:pStyle w:val="Note"/>
      </w:pPr>
      <w:r w:rsidRPr="00171E60">
        <w:t>Denominator:</w:t>
      </w:r>
      <w:r w:rsidRPr="00A431E1">
        <w:rPr>
          <w:sz w:val="20"/>
        </w:rPr>
        <w:t xml:space="preserve"> </w:t>
      </w:r>
      <w:r w:rsidRPr="00A431E1">
        <w:t>Māori diagnosed with HIV since 2006</w:t>
      </w:r>
      <w:r w:rsidR="00612711" w:rsidRPr="00A431E1">
        <w:t xml:space="preserve"> </w:t>
      </w:r>
      <w:r w:rsidR="00E22C7C" w:rsidRPr="00A431E1">
        <w:t>(</w:t>
      </w:r>
      <w:r w:rsidR="00612711" w:rsidRPr="00A431E1">
        <w:t>N=</w:t>
      </w:r>
      <w:r w:rsidR="006B14B6" w:rsidRPr="00A431E1">
        <w:t>224 in 2023</w:t>
      </w:r>
      <w:r w:rsidR="00E22C7C" w:rsidRPr="00A431E1">
        <w:t>,</w:t>
      </w:r>
      <w:r w:rsidR="006B14B6" w:rsidRPr="00A431E1">
        <w:t xml:space="preserve"> N=249 in 2024</w:t>
      </w:r>
      <w:r w:rsidR="00E22C7C" w:rsidRPr="00A431E1">
        <w:t>)</w:t>
      </w:r>
      <w:r w:rsidR="003B6E70" w:rsidRPr="00A431E1">
        <w:t xml:space="preserve">; and </w:t>
      </w:r>
      <w:r w:rsidR="006B14B6" w:rsidRPr="00A431E1">
        <w:t>non</w:t>
      </w:r>
      <w:r w:rsidR="003B6E70" w:rsidRPr="00A431E1">
        <w:t xml:space="preserve">-Māori </w:t>
      </w:r>
      <w:r w:rsidR="00E22C7C" w:rsidRPr="00A431E1">
        <w:t>diagnosed with HIV since 2006 (</w:t>
      </w:r>
      <w:r w:rsidR="003B6E70" w:rsidRPr="00A431E1">
        <w:t>N=1</w:t>
      </w:r>
      <w:r w:rsidR="00516422">
        <w:t>,</w:t>
      </w:r>
      <w:r w:rsidR="003B6E70" w:rsidRPr="00A431E1">
        <w:t>945 in 2023</w:t>
      </w:r>
      <w:r w:rsidR="00E22C7C" w:rsidRPr="00A431E1">
        <w:t>,</w:t>
      </w:r>
      <w:r w:rsidR="003B6E70" w:rsidRPr="00A431E1">
        <w:t xml:space="preserve"> N=2</w:t>
      </w:r>
      <w:r w:rsidR="00E22C7C" w:rsidRPr="00A431E1">
        <w:t>,</w:t>
      </w:r>
      <w:r w:rsidR="003B6E70" w:rsidRPr="00A431E1">
        <w:t>099 in 2024</w:t>
      </w:r>
      <w:r w:rsidR="00E22C7C" w:rsidRPr="00A431E1">
        <w:t>).</w:t>
      </w:r>
    </w:p>
    <w:p w14:paraId="22F01F45" w14:textId="77777777" w:rsidR="00BD5BE5" w:rsidRPr="00A431E1" w:rsidRDefault="00BD5BE5" w:rsidP="00A312CB">
      <w:pPr>
        <w:pStyle w:val="Indicator"/>
        <w:rPr>
          <w:szCs w:val="21"/>
        </w:rPr>
      </w:pPr>
    </w:p>
    <w:p w14:paraId="7A8E5D5C" w14:textId="42A5AF8C" w:rsidR="001144BE" w:rsidRPr="00A431E1" w:rsidRDefault="001144BE" w:rsidP="00A312CB">
      <w:pPr>
        <w:pStyle w:val="Indicator"/>
        <w:rPr>
          <w:rFonts w:cs="Segoe UI"/>
          <w:b w:val="0"/>
          <w:szCs w:val="21"/>
        </w:rPr>
      </w:pPr>
      <w:bookmarkStart w:id="115" w:name="_Toc214422751"/>
      <w:r w:rsidRPr="00A431E1">
        <w:rPr>
          <w:szCs w:val="21"/>
        </w:rPr>
        <w:t>I</w:t>
      </w:r>
      <w:r w:rsidRPr="00A431E1">
        <w:rPr>
          <w:rFonts w:cs="Segoe UI"/>
          <w:szCs w:val="21"/>
        </w:rPr>
        <w:t>ndicator 2</w:t>
      </w:r>
      <w:r w:rsidR="002D01A4" w:rsidRPr="00A431E1">
        <w:rPr>
          <w:rFonts w:cs="Segoe UI"/>
          <w:szCs w:val="21"/>
        </w:rPr>
        <w:t>6</w:t>
      </w:r>
      <w:r w:rsidR="00995D8C" w:rsidRPr="00A431E1">
        <w:rPr>
          <w:rFonts w:cs="Segoe UI"/>
          <w:szCs w:val="21"/>
        </w:rPr>
        <w:t>:</w:t>
      </w:r>
      <w:r w:rsidRPr="00A431E1">
        <w:rPr>
          <w:rFonts w:cs="Segoe UI"/>
          <w:szCs w:val="21"/>
        </w:rPr>
        <w:t xml:space="preserve"> </w:t>
      </w:r>
      <w:r w:rsidR="00060605" w:rsidRPr="00A431E1">
        <w:rPr>
          <w:rFonts w:cs="Segoe UI"/>
          <w:szCs w:val="21"/>
        </w:rPr>
        <w:t>Annual number</w:t>
      </w:r>
      <w:r w:rsidRPr="00A431E1">
        <w:rPr>
          <w:rFonts w:cs="Segoe UI"/>
          <w:szCs w:val="21"/>
        </w:rPr>
        <w:t xml:space="preserve"> </w:t>
      </w:r>
      <w:r w:rsidR="00312EF5" w:rsidRPr="00A431E1">
        <w:rPr>
          <w:rFonts w:cs="Segoe UI"/>
          <w:szCs w:val="21"/>
        </w:rPr>
        <w:t>(</w:t>
      </w:r>
      <w:r w:rsidR="00355AEE" w:rsidRPr="00A431E1">
        <w:rPr>
          <w:szCs w:val="21"/>
        </w:rPr>
        <w:t xml:space="preserve">and </w:t>
      </w:r>
      <w:r w:rsidR="00BB4B89" w:rsidRPr="00A431E1">
        <w:rPr>
          <w:szCs w:val="21"/>
        </w:rPr>
        <w:t>percent</w:t>
      </w:r>
      <w:r w:rsidR="00050185" w:rsidRPr="00A431E1">
        <w:rPr>
          <w:szCs w:val="21"/>
        </w:rPr>
        <w:t>age</w:t>
      </w:r>
      <w:r w:rsidR="00312EF5" w:rsidRPr="00A431E1">
        <w:rPr>
          <w:szCs w:val="21"/>
        </w:rPr>
        <w:t>)</w:t>
      </w:r>
      <w:r w:rsidR="00BB4B89" w:rsidRPr="00A431E1">
        <w:rPr>
          <w:szCs w:val="21"/>
        </w:rPr>
        <w:t xml:space="preserve"> </w:t>
      </w:r>
      <w:r w:rsidRPr="00A431E1">
        <w:rPr>
          <w:rFonts w:cs="Segoe UI"/>
          <w:szCs w:val="21"/>
        </w:rPr>
        <w:t xml:space="preserve">of Māori whose viral load is less than 200 copies/mL </w:t>
      </w:r>
      <w:r w:rsidR="009D7EF2" w:rsidRPr="00A431E1">
        <w:rPr>
          <w:rFonts w:cs="Segoe UI"/>
          <w:szCs w:val="21"/>
        </w:rPr>
        <w:t>(</w:t>
      </w:r>
      <w:r w:rsidR="00230917" w:rsidRPr="00A431E1">
        <w:rPr>
          <w:rFonts w:cs="Segoe UI"/>
          <w:szCs w:val="21"/>
        </w:rPr>
        <w:t xml:space="preserve">undetectable) </w:t>
      </w:r>
      <w:r w:rsidR="00DE0680" w:rsidRPr="00DE0680">
        <w:rPr>
          <w:rFonts w:cs="Segoe UI"/>
          <w:szCs w:val="21"/>
        </w:rPr>
        <w:t>compared with non-Māori receiving ART</w:t>
      </w:r>
      <w:bookmarkEnd w:id="113"/>
      <w:bookmarkEnd w:id="115"/>
    </w:p>
    <w:tbl>
      <w:tblPr>
        <w:tblStyle w:val="TableGridLight"/>
        <w:tblW w:w="7938" w:type="dxa"/>
        <w:tblLook w:val="04A0" w:firstRow="1" w:lastRow="0" w:firstColumn="1" w:lastColumn="0" w:noHBand="0" w:noVBand="1"/>
      </w:tblPr>
      <w:tblGrid>
        <w:gridCol w:w="2268"/>
        <w:gridCol w:w="2835"/>
        <w:gridCol w:w="2835"/>
      </w:tblGrid>
      <w:tr w:rsidR="006E0C23" w:rsidRPr="00A431E1" w14:paraId="0E2192BF" w14:textId="77777777" w:rsidTr="003B368E">
        <w:tc>
          <w:tcPr>
            <w:tcW w:w="2268" w:type="dxa"/>
            <w:tcBorders>
              <w:top w:val="nil"/>
              <w:left w:val="nil"/>
              <w:bottom w:val="single" w:sz="4" w:space="0" w:color="B6DFE0" w:themeColor="background1" w:themeTint="66"/>
            </w:tcBorders>
          </w:tcPr>
          <w:p w14:paraId="75732661" w14:textId="77777777" w:rsidR="006E0C23" w:rsidRPr="00A431E1" w:rsidRDefault="006E0C23" w:rsidP="00E563B1">
            <w:pPr>
              <w:pStyle w:val="TableText"/>
              <w:spacing w:before="40" w:after="40"/>
            </w:pPr>
          </w:p>
        </w:tc>
        <w:tc>
          <w:tcPr>
            <w:tcW w:w="2835" w:type="dxa"/>
            <w:tcBorders>
              <w:bottom w:val="single" w:sz="4" w:space="0" w:color="B6DFE0" w:themeColor="background1" w:themeTint="66"/>
            </w:tcBorders>
            <w:shd w:val="clear" w:color="auto" w:fill="B6DFE0" w:themeFill="background1" w:themeFillTint="66"/>
          </w:tcPr>
          <w:p w14:paraId="7EA720EF" w14:textId="77777777" w:rsidR="006E0C23" w:rsidRPr="00A431E1" w:rsidRDefault="006E0C23" w:rsidP="00E563B1">
            <w:pPr>
              <w:pStyle w:val="TableText"/>
              <w:spacing w:before="40" w:after="40"/>
              <w:jc w:val="center"/>
              <w:rPr>
                <w:b/>
                <w:bCs/>
              </w:rPr>
            </w:pPr>
            <w:r w:rsidRPr="00A431E1">
              <w:rPr>
                <w:b/>
              </w:rPr>
              <w:t>2023</w:t>
            </w:r>
          </w:p>
          <w:p w14:paraId="1F783563" w14:textId="74B285E8" w:rsidR="006E0C23" w:rsidRPr="00A431E1" w:rsidRDefault="006E0C23" w:rsidP="00E563B1">
            <w:pPr>
              <w:pStyle w:val="TableText"/>
              <w:spacing w:before="40" w:after="40"/>
              <w:jc w:val="center"/>
              <w:rPr>
                <w:b/>
              </w:rPr>
            </w:pPr>
            <w:r w:rsidRPr="00A431E1">
              <w:rPr>
                <w:b/>
                <w:bCs/>
              </w:rPr>
              <w:t>n (%</w:t>
            </w:r>
            <w:r w:rsidR="00060605" w:rsidRPr="00A431E1">
              <w:rPr>
                <w:b/>
                <w:bCs/>
              </w:rPr>
              <w:t xml:space="preserve"> </w:t>
            </w:r>
            <w:r w:rsidR="00187E05" w:rsidRPr="00A431E1">
              <w:rPr>
                <w:b/>
                <w:bCs/>
              </w:rPr>
              <w:t>among</w:t>
            </w:r>
            <w:r w:rsidR="00060605" w:rsidRPr="00A431E1">
              <w:rPr>
                <w:b/>
                <w:bCs/>
              </w:rPr>
              <w:t xml:space="preserve"> those on ART</w:t>
            </w:r>
            <w:r w:rsidRPr="00A431E1">
              <w:rPr>
                <w:b/>
                <w:bCs/>
              </w:rPr>
              <w:t>)</w:t>
            </w:r>
          </w:p>
        </w:tc>
        <w:tc>
          <w:tcPr>
            <w:tcW w:w="2835" w:type="dxa"/>
            <w:tcBorders>
              <w:bottom w:val="single" w:sz="4" w:space="0" w:color="B6DFE0" w:themeColor="background1" w:themeTint="66"/>
            </w:tcBorders>
            <w:shd w:val="clear" w:color="auto" w:fill="B6DFE0" w:themeFill="background1" w:themeFillTint="66"/>
          </w:tcPr>
          <w:p w14:paraId="5DC75E9D" w14:textId="77777777" w:rsidR="006E0C23" w:rsidRPr="00A431E1" w:rsidRDefault="006E0C23" w:rsidP="00E563B1">
            <w:pPr>
              <w:pStyle w:val="TableText"/>
              <w:spacing w:before="40" w:after="40"/>
              <w:jc w:val="center"/>
              <w:rPr>
                <w:b/>
                <w:bCs/>
              </w:rPr>
            </w:pPr>
            <w:r w:rsidRPr="00A431E1">
              <w:rPr>
                <w:b/>
              </w:rPr>
              <w:t>2024</w:t>
            </w:r>
          </w:p>
          <w:p w14:paraId="61A4E63D" w14:textId="4744ADFB" w:rsidR="006E0C23" w:rsidRPr="00A431E1" w:rsidRDefault="00060605" w:rsidP="00E563B1">
            <w:pPr>
              <w:pStyle w:val="TableText"/>
              <w:spacing w:before="40" w:after="40"/>
              <w:jc w:val="center"/>
              <w:rPr>
                <w:b/>
              </w:rPr>
            </w:pPr>
            <w:r w:rsidRPr="00A431E1">
              <w:rPr>
                <w:b/>
                <w:bCs/>
              </w:rPr>
              <w:t xml:space="preserve">n (% </w:t>
            </w:r>
            <w:r w:rsidR="00187E05" w:rsidRPr="00A431E1">
              <w:rPr>
                <w:b/>
                <w:bCs/>
              </w:rPr>
              <w:t>among</w:t>
            </w:r>
            <w:r w:rsidRPr="00A431E1">
              <w:rPr>
                <w:b/>
                <w:bCs/>
              </w:rPr>
              <w:t xml:space="preserve"> those on ART)</w:t>
            </w:r>
          </w:p>
        </w:tc>
      </w:tr>
      <w:tr w:rsidR="006E0C23" w:rsidRPr="00A431E1" w14:paraId="3133D654" w14:textId="77777777" w:rsidTr="003B368E">
        <w:tc>
          <w:tcPr>
            <w:tcW w:w="2268" w:type="dxa"/>
            <w:tcBorders>
              <w:top w:val="single" w:sz="4" w:space="0" w:color="B6DFE0" w:themeColor="background1" w:themeTint="66"/>
              <w:bottom w:val="single" w:sz="4" w:space="0" w:color="B6DFE0" w:themeColor="background1" w:themeTint="66"/>
            </w:tcBorders>
          </w:tcPr>
          <w:p w14:paraId="39076209" w14:textId="4CABA801" w:rsidR="006E0C23" w:rsidRPr="00A431E1" w:rsidRDefault="006E0C23" w:rsidP="00E563B1">
            <w:pPr>
              <w:pStyle w:val="TableText"/>
              <w:spacing w:before="40" w:after="40"/>
            </w:pPr>
            <w:r w:rsidRPr="00A431E1">
              <w:t>Māori</w:t>
            </w:r>
          </w:p>
        </w:tc>
        <w:tc>
          <w:tcPr>
            <w:tcW w:w="2835" w:type="dxa"/>
            <w:tcBorders>
              <w:top w:val="single" w:sz="4" w:space="0" w:color="B6DFE0" w:themeColor="background1" w:themeTint="66"/>
              <w:bottom w:val="single" w:sz="4" w:space="0" w:color="B6DFE0" w:themeColor="background1" w:themeTint="66"/>
            </w:tcBorders>
          </w:tcPr>
          <w:p w14:paraId="5F0929D9" w14:textId="3B2353F5" w:rsidR="006E0C23" w:rsidRPr="00A431E1" w:rsidRDefault="006E0C23" w:rsidP="00E563B1">
            <w:pPr>
              <w:pStyle w:val="TableText"/>
              <w:spacing w:before="40" w:after="40"/>
              <w:jc w:val="center"/>
            </w:pPr>
            <w:r w:rsidRPr="00A431E1">
              <w:t>178 (80.5)</w:t>
            </w:r>
          </w:p>
        </w:tc>
        <w:tc>
          <w:tcPr>
            <w:tcW w:w="2835" w:type="dxa"/>
            <w:tcBorders>
              <w:top w:val="single" w:sz="4" w:space="0" w:color="B6DFE0" w:themeColor="background1" w:themeTint="66"/>
              <w:bottom w:val="single" w:sz="4" w:space="0" w:color="B6DFE0" w:themeColor="background1" w:themeTint="66"/>
            </w:tcBorders>
          </w:tcPr>
          <w:p w14:paraId="7D97520E" w14:textId="5558AF26" w:rsidR="006E0C23" w:rsidRPr="00A431E1" w:rsidRDefault="006E0C23" w:rsidP="00E563B1">
            <w:pPr>
              <w:pStyle w:val="TableText"/>
              <w:spacing w:before="40" w:after="40"/>
              <w:jc w:val="center"/>
            </w:pPr>
            <w:r w:rsidRPr="00A431E1">
              <w:t>203 (82.9)</w:t>
            </w:r>
          </w:p>
        </w:tc>
      </w:tr>
      <w:tr w:rsidR="006E0C23" w:rsidRPr="00A431E1" w14:paraId="20E15F6A" w14:textId="77777777" w:rsidTr="003B368E">
        <w:tc>
          <w:tcPr>
            <w:tcW w:w="2268" w:type="dxa"/>
            <w:tcBorders>
              <w:top w:val="single" w:sz="4" w:space="0" w:color="B6DFE0" w:themeColor="background1" w:themeTint="66"/>
              <w:bottom w:val="single" w:sz="4" w:space="0" w:color="B6DFE0" w:themeColor="background1" w:themeTint="66"/>
            </w:tcBorders>
          </w:tcPr>
          <w:p w14:paraId="4100B075" w14:textId="7CB8FC9F" w:rsidR="006E0C23" w:rsidRPr="00A431E1" w:rsidRDefault="006E0C23" w:rsidP="00E563B1">
            <w:pPr>
              <w:pStyle w:val="TableText"/>
              <w:spacing w:before="40" w:after="40"/>
            </w:pPr>
            <w:r w:rsidRPr="00A431E1">
              <w:t>Non-Māori</w:t>
            </w:r>
          </w:p>
        </w:tc>
        <w:tc>
          <w:tcPr>
            <w:tcW w:w="2835" w:type="dxa"/>
            <w:tcBorders>
              <w:top w:val="single" w:sz="4" w:space="0" w:color="B6DFE0" w:themeColor="background1" w:themeTint="66"/>
              <w:bottom w:val="single" w:sz="4" w:space="0" w:color="B6DFE0" w:themeColor="background1" w:themeTint="66"/>
            </w:tcBorders>
          </w:tcPr>
          <w:p w14:paraId="52B9B0AF" w14:textId="42776227" w:rsidR="006E0C23" w:rsidRPr="00A431E1" w:rsidRDefault="006E0C23" w:rsidP="00E563B1">
            <w:pPr>
              <w:pStyle w:val="TableText"/>
              <w:spacing w:before="40" w:after="40"/>
              <w:jc w:val="center"/>
            </w:pPr>
            <w:r w:rsidRPr="00A431E1">
              <w:t>1</w:t>
            </w:r>
            <w:r w:rsidR="002F5360">
              <w:t>,</w:t>
            </w:r>
            <w:r w:rsidRPr="00A431E1">
              <w:t>756 (93.7)</w:t>
            </w:r>
          </w:p>
        </w:tc>
        <w:tc>
          <w:tcPr>
            <w:tcW w:w="2835" w:type="dxa"/>
            <w:tcBorders>
              <w:top w:val="single" w:sz="4" w:space="0" w:color="B6DFE0" w:themeColor="background1" w:themeTint="66"/>
              <w:bottom w:val="single" w:sz="4" w:space="0" w:color="B6DFE0" w:themeColor="background1" w:themeTint="66"/>
            </w:tcBorders>
          </w:tcPr>
          <w:p w14:paraId="38BC0A3C" w14:textId="46443A24" w:rsidR="006E0C23" w:rsidRPr="00A431E1" w:rsidRDefault="006E0C23" w:rsidP="00E563B1">
            <w:pPr>
              <w:pStyle w:val="TableText"/>
              <w:spacing w:before="40" w:after="40"/>
              <w:jc w:val="center"/>
            </w:pPr>
            <w:r w:rsidRPr="00A431E1">
              <w:t>1</w:t>
            </w:r>
            <w:r w:rsidR="002F5360">
              <w:t>,</w:t>
            </w:r>
            <w:r w:rsidRPr="00A431E1">
              <w:t>918 (92.8)</w:t>
            </w:r>
          </w:p>
        </w:tc>
      </w:tr>
    </w:tbl>
    <w:p w14:paraId="4AE05133" w14:textId="79A19610" w:rsidR="001144BE" w:rsidRPr="00A431E1" w:rsidRDefault="001144BE" w:rsidP="003B368E">
      <w:pPr>
        <w:pStyle w:val="Source"/>
      </w:pPr>
      <w:r w:rsidRPr="00A431E1">
        <w:t>Data source: Pharmac</w:t>
      </w:r>
      <w:r w:rsidR="00F64991" w:rsidRPr="00A431E1">
        <w:t xml:space="preserve"> and</w:t>
      </w:r>
      <w:r w:rsidRPr="00A431E1">
        <w:t xml:space="preserve"> </w:t>
      </w:r>
      <w:r w:rsidR="000660BC" w:rsidRPr="00A431E1">
        <w:t xml:space="preserve">HEG </w:t>
      </w:r>
    </w:p>
    <w:p w14:paraId="47E71509" w14:textId="04445D61" w:rsidR="00A47228" w:rsidRPr="003B368E" w:rsidRDefault="00A47228" w:rsidP="003B368E">
      <w:pPr>
        <w:pStyle w:val="Note"/>
      </w:pPr>
      <w:r w:rsidRPr="003B368E">
        <w:t>Denominator:</w:t>
      </w:r>
      <w:r w:rsidR="00852B36" w:rsidRPr="003B368E">
        <w:t xml:space="preserve"> Māori diagnosed with HIV since 2006</w:t>
      </w:r>
      <w:r w:rsidR="00187E05" w:rsidRPr="003B368E">
        <w:t xml:space="preserve"> </w:t>
      </w:r>
      <w:r w:rsidR="004C3CAB" w:rsidRPr="003B368E">
        <w:t>(</w:t>
      </w:r>
      <w:r w:rsidR="00187E05" w:rsidRPr="003B368E">
        <w:t>N=221 in 2023</w:t>
      </w:r>
      <w:r w:rsidR="004C3CAB" w:rsidRPr="003B368E">
        <w:t xml:space="preserve">, </w:t>
      </w:r>
      <w:r w:rsidR="00187E05" w:rsidRPr="003B368E">
        <w:t>N=24</w:t>
      </w:r>
      <w:r w:rsidR="00EC242E" w:rsidRPr="003B368E">
        <w:t>5</w:t>
      </w:r>
      <w:r w:rsidR="00187E05" w:rsidRPr="003B368E">
        <w:t xml:space="preserve"> in 2024</w:t>
      </w:r>
      <w:r w:rsidR="004C3CAB" w:rsidRPr="003B368E">
        <w:t>)</w:t>
      </w:r>
      <w:r w:rsidR="00187E05" w:rsidRPr="003B368E">
        <w:t>; and non-Māori</w:t>
      </w:r>
      <w:r w:rsidR="004C3CAB" w:rsidRPr="003B368E">
        <w:t xml:space="preserve"> diagnosed with HIV since 2006</w:t>
      </w:r>
      <w:r w:rsidR="00187E05" w:rsidRPr="003B368E">
        <w:t xml:space="preserve"> </w:t>
      </w:r>
      <w:r w:rsidR="004C3CAB" w:rsidRPr="003B368E">
        <w:t>(</w:t>
      </w:r>
      <w:r w:rsidR="00187E05" w:rsidRPr="003B368E">
        <w:t>N=</w:t>
      </w:r>
      <w:r w:rsidR="00EC242E" w:rsidRPr="003B368E">
        <w:t>1</w:t>
      </w:r>
      <w:r w:rsidR="004C3CAB" w:rsidRPr="003B368E">
        <w:t>,</w:t>
      </w:r>
      <w:r w:rsidR="00EC242E" w:rsidRPr="003B368E">
        <w:t>875</w:t>
      </w:r>
      <w:r w:rsidR="00187E05" w:rsidRPr="003B368E">
        <w:t xml:space="preserve"> in 2023</w:t>
      </w:r>
      <w:r w:rsidR="004C3CAB" w:rsidRPr="003B368E">
        <w:t>,</w:t>
      </w:r>
      <w:r w:rsidR="00187E05" w:rsidRPr="003B368E">
        <w:t xml:space="preserve"> N=2</w:t>
      </w:r>
      <w:r w:rsidR="004C3CAB" w:rsidRPr="003B368E">
        <w:t>,</w:t>
      </w:r>
      <w:r w:rsidR="00187E05" w:rsidRPr="003B368E">
        <w:t>0</w:t>
      </w:r>
      <w:r w:rsidR="00EC242E" w:rsidRPr="003B368E">
        <w:t>67</w:t>
      </w:r>
      <w:r w:rsidR="00187E05" w:rsidRPr="003B368E">
        <w:t xml:space="preserve"> in 2024</w:t>
      </w:r>
      <w:r w:rsidR="004C3CAB" w:rsidRPr="003B368E">
        <w:t>).</w:t>
      </w:r>
    </w:p>
    <w:p w14:paraId="03AAACA7" w14:textId="77777777" w:rsidR="00A47228" w:rsidRPr="00A431E1" w:rsidRDefault="00A47228" w:rsidP="000660BC">
      <w:pPr>
        <w:pStyle w:val="Number"/>
        <w:numPr>
          <w:ilvl w:val="0"/>
          <w:numId w:val="0"/>
        </w:numPr>
        <w:spacing w:before="160"/>
        <w:rPr>
          <w:rFonts w:cs="Segoe UI"/>
          <w:sz w:val="20"/>
          <w:szCs w:val="20"/>
        </w:rPr>
      </w:pPr>
    </w:p>
    <w:p w14:paraId="08A2EA14" w14:textId="77777777" w:rsidR="002B088D" w:rsidRPr="00A431E1" w:rsidRDefault="002B088D" w:rsidP="000660BC">
      <w:pPr>
        <w:pStyle w:val="Number"/>
        <w:numPr>
          <w:ilvl w:val="0"/>
          <w:numId w:val="0"/>
        </w:numPr>
        <w:spacing w:before="160"/>
        <w:rPr>
          <w:rFonts w:cs="Segoe UI"/>
          <w:sz w:val="20"/>
          <w:szCs w:val="20"/>
        </w:rPr>
      </w:pPr>
    </w:p>
    <w:p w14:paraId="5E4F5ECD" w14:textId="77777777" w:rsidR="00DF44AC" w:rsidRPr="00A431E1" w:rsidRDefault="00DF44AC">
      <w:pPr>
        <w:rPr>
          <w:b/>
          <w:color w:val="1B83A0" w:themeColor="text1"/>
          <w:spacing w:val="-5"/>
          <w:sz w:val="48"/>
        </w:rPr>
      </w:pPr>
      <w:bookmarkStart w:id="116" w:name="_Toc205387201"/>
      <w:r w:rsidRPr="00A431E1">
        <w:br w:type="page"/>
      </w:r>
    </w:p>
    <w:p w14:paraId="6254E641" w14:textId="17923030" w:rsidR="00AE6F4B" w:rsidRPr="00A431E1" w:rsidRDefault="00AE6F4B" w:rsidP="00A733AE">
      <w:pPr>
        <w:pStyle w:val="Heading2"/>
      </w:pPr>
      <w:bookmarkStart w:id="117" w:name="_Toc206223822"/>
      <w:bookmarkStart w:id="118" w:name="_Toc214422717"/>
      <w:r w:rsidRPr="00A431E1">
        <w:lastRenderedPageBreak/>
        <w:t>Goal 3: Decreased mortality and the negative consequences of HIV on health and wellbeing</w:t>
      </w:r>
      <w:bookmarkEnd w:id="116"/>
      <w:bookmarkEnd w:id="117"/>
      <w:bookmarkEnd w:id="118"/>
      <w:r w:rsidRPr="00A431E1">
        <w:t xml:space="preserve"> </w:t>
      </w:r>
    </w:p>
    <w:p w14:paraId="43127AD5" w14:textId="721C1104" w:rsidR="008303E8" w:rsidRPr="00A431E1" w:rsidRDefault="003C757A" w:rsidP="00C7734D">
      <w:r w:rsidRPr="00A431E1">
        <w:t xml:space="preserve">The majority of people </w:t>
      </w:r>
      <w:r w:rsidR="000343DD" w:rsidRPr="00A431E1">
        <w:t xml:space="preserve">with diagnosed HIV in New Zealand are on </w:t>
      </w:r>
      <w:r w:rsidR="008303E8" w:rsidRPr="00A431E1">
        <w:t>ART</w:t>
      </w:r>
      <w:r w:rsidR="00E56782" w:rsidRPr="00A431E1">
        <w:t>.</w:t>
      </w:r>
      <w:r w:rsidR="000343DD" w:rsidRPr="00A431E1">
        <w:t xml:space="preserve"> </w:t>
      </w:r>
      <w:r w:rsidR="00E56782" w:rsidRPr="00A431E1">
        <w:t>H</w:t>
      </w:r>
      <w:r w:rsidR="000343DD" w:rsidRPr="00A431E1">
        <w:t xml:space="preserve">owever, </w:t>
      </w:r>
      <w:r w:rsidR="00E56782" w:rsidRPr="00A431E1">
        <w:t xml:space="preserve">inequities in viral suppression </w:t>
      </w:r>
      <w:r w:rsidR="000343DD" w:rsidRPr="00A431E1">
        <w:t>remain</w:t>
      </w:r>
      <w:r w:rsidR="00D53B42" w:rsidRPr="00A431E1">
        <w:t xml:space="preserve">, with fewer Māori and Pacific </w:t>
      </w:r>
      <w:r w:rsidR="00E56782" w:rsidRPr="00A431E1">
        <w:t>p</w:t>
      </w:r>
      <w:r w:rsidR="00D53B42" w:rsidRPr="00A431E1">
        <w:t>eople</w:t>
      </w:r>
      <w:r w:rsidR="00E56782" w:rsidRPr="00A431E1">
        <w:t>s</w:t>
      </w:r>
      <w:r w:rsidR="00B62A43" w:rsidRPr="00A431E1">
        <w:t xml:space="preserve"> reaching the 95%</w:t>
      </w:r>
      <w:r w:rsidR="00C8603A" w:rsidRPr="00A431E1">
        <w:t xml:space="preserve"> target. The number of </w:t>
      </w:r>
      <w:r w:rsidR="005063B2" w:rsidRPr="00A431E1">
        <w:t xml:space="preserve">AIDS diagnoses </w:t>
      </w:r>
      <w:r w:rsidR="00E56782" w:rsidRPr="00A431E1">
        <w:t>also remains high</w:t>
      </w:r>
      <w:r w:rsidR="00012B13" w:rsidRPr="00A431E1">
        <w:t xml:space="preserve"> (</w:t>
      </w:r>
      <w:r w:rsidR="00E04E0C">
        <w:t>Figure 4</w:t>
      </w:r>
      <w:r w:rsidR="00012B13" w:rsidRPr="00A431E1">
        <w:t>)</w:t>
      </w:r>
      <w:r w:rsidR="00E56782" w:rsidRPr="00A431E1">
        <w:t xml:space="preserve"> and</w:t>
      </w:r>
      <w:r w:rsidR="005063B2" w:rsidRPr="00A431E1">
        <w:t xml:space="preserve"> most of </w:t>
      </w:r>
      <w:r w:rsidR="00B4521F" w:rsidRPr="00A431E1">
        <w:t xml:space="preserve">these are for people who were </w:t>
      </w:r>
      <w:r w:rsidR="005063B2" w:rsidRPr="00A431E1">
        <w:t>diagnosed late with HIV</w:t>
      </w:r>
      <w:r w:rsidR="00B4521F" w:rsidRPr="00A431E1">
        <w:t>.</w:t>
      </w:r>
      <w:r w:rsidR="00036F0A" w:rsidRPr="00A431E1">
        <w:t xml:space="preserve"> </w:t>
      </w:r>
      <w:r w:rsidR="00B4521F" w:rsidRPr="00A431E1">
        <w:t xml:space="preserve">Further, </w:t>
      </w:r>
      <w:r w:rsidR="00036F0A" w:rsidRPr="00A431E1">
        <w:t>we are yet to reach the target of no AIDS</w:t>
      </w:r>
      <w:r w:rsidR="00B4521F" w:rsidRPr="00A431E1">
        <w:t>-</w:t>
      </w:r>
      <w:r w:rsidR="00036F0A" w:rsidRPr="00A431E1">
        <w:t>related deaths.</w:t>
      </w:r>
    </w:p>
    <w:p w14:paraId="0E3DF4A2" w14:textId="77777777" w:rsidR="00EE11C2" w:rsidRPr="00A431E1" w:rsidRDefault="00EE11C2" w:rsidP="001A3149"/>
    <w:p w14:paraId="32582C3A" w14:textId="0B8EC74D" w:rsidR="00C868E6" w:rsidRDefault="00860DB9" w:rsidP="00860DB9">
      <w:pPr>
        <w:pStyle w:val="Figure"/>
      </w:pPr>
      <w:bookmarkStart w:id="119" w:name="_Ref214422964"/>
      <w:bookmarkStart w:id="120" w:name="_Toc214422726"/>
      <w:bookmarkStart w:id="121" w:name="_Toc214423164"/>
      <w:r>
        <w:t>Figure</w:t>
      </w:r>
      <w:r w:rsidR="001A3149">
        <w:t xml:space="preserve"> </w:t>
      </w:r>
      <w:r>
        <w:fldChar w:fldCharType="begin"/>
      </w:r>
      <w:r>
        <w:instrText xml:space="preserve"> SEQ Figure \* ARABIC </w:instrText>
      </w:r>
      <w:r>
        <w:fldChar w:fldCharType="separate"/>
      </w:r>
      <w:r w:rsidR="00CC34A0">
        <w:rPr>
          <w:noProof/>
        </w:rPr>
        <w:t>4</w:t>
      </w:r>
      <w:r>
        <w:fldChar w:fldCharType="end"/>
      </w:r>
      <w:bookmarkEnd w:id="119"/>
      <w:r w:rsidR="00C868E6" w:rsidRPr="00A431E1">
        <w:t xml:space="preserve">: Total number of </w:t>
      </w:r>
      <w:r w:rsidR="00602924" w:rsidRPr="00A431E1">
        <w:t>AIDS diagnoses among Māori and non-Māori</w:t>
      </w:r>
      <w:r w:rsidR="00C868E6" w:rsidRPr="00A431E1">
        <w:t>, 2010 to 2024</w:t>
      </w:r>
      <w:bookmarkEnd w:id="120"/>
      <w:bookmarkEnd w:id="121"/>
    </w:p>
    <w:p w14:paraId="3911603B" w14:textId="18AA4D6C" w:rsidR="003B368E" w:rsidRPr="003B368E" w:rsidRDefault="003B368E" w:rsidP="003B368E">
      <w:r>
        <w:rPr>
          <w:noProof/>
        </w:rPr>
        <w:drawing>
          <wp:inline distT="0" distB="0" distL="0" distR="0" wp14:anchorId="6BA948C6" wp14:editId="09D98F8B">
            <wp:extent cx="5133340" cy="2987040"/>
            <wp:effectExtent l="0" t="0" r="0" b="3810"/>
            <wp:docPr id="1560531659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3340" cy="29870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1885B89" w14:textId="4A9D5E22" w:rsidR="000932F2" w:rsidRPr="00A431E1" w:rsidRDefault="000932F2" w:rsidP="00C7734D">
      <w:pPr>
        <w:pStyle w:val="Heading3"/>
        <w:spacing w:before="120"/>
      </w:pPr>
      <w:r w:rsidRPr="00A431E1">
        <w:t>Key trends</w:t>
      </w:r>
    </w:p>
    <w:p w14:paraId="3675EBA6" w14:textId="0863F856" w:rsidR="00C85792" w:rsidRPr="00C7734D" w:rsidRDefault="00C85792" w:rsidP="00C7734D">
      <w:pPr>
        <w:pStyle w:val="Bullet"/>
      </w:pPr>
      <w:r w:rsidRPr="00C7734D">
        <w:t xml:space="preserve">ART coverage among people living with </w:t>
      </w:r>
      <w:r w:rsidR="00C83303" w:rsidRPr="00C7734D">
        <w:t xml:space="preserve">diagnosed </w:t>
      </w:r>
      <w:r w:rsidRPr="00C7734D">
        <w:t xml:space="preserve">HIV reached 98.5% in 2024, exceeding the </w:t>
      </w:r>
      <w:r w:rsidR="0033643E" w:rsidRPr="00C7734D">
        <w:t xml:space="preserve">95% </w:t>
      </w:r>
      <w:r w:rsidRPr="00C7734D">
        <w:t>target</w:t>
      </w:r>
      <w:r w:rsidR="000932F2" w:rsidRPr="00C7734D">
        <w:t>.</w:t>
      </w:r>
      <w:r w:rsidRPr="00C7734D">
        <w:t xml:space="preserve"> </w:t>
      </w:r>
    </w:p>
    <w:p w14:paraId="7091FCF0" w14:textId="02684B3C" w:rsidR="00C85792" w:rsidRPr="00C7734D" w:rsidRDefault="00C85792" w:rsidP="00C7734D">
      <w:pPr>
        <w:pStyle w:val="Bullet"/>
      </w:pPr>
      <w:r w:rsidRPr="00C7734D">
        <w:t>Viral suppression among all people on ART was 91.7% in 2024, close to the 95% target</w:t>
      </w:r>
      <w:r w:rsidR="00B4521F" w:rsidRPr="00C7734D">
        <w:t>. However, the percentage</w:t>
      </w:r>
      <w:r w:rsidR="00B74EC4" w:rsidRPr="00C7734D">
        <w:t xml:space="preserve"> remains well short of this target for Māori </w:t>
      </w:r>
      <w:r w:rsidR="004E05C8" w:rsidRPr="00C7734D">
        <w:t>(82</w:t>
      </w:r>
      <w:r w:rsidR="00404768" w:rsidRPr="00C7734D">
        <w:t xml:space="preserve">.9%) </w:t>
      </w:r>
      <w:r w:rsidR="00B74EC4" w:rsidRPr="00C7734D">
        <w:t xml:space="preserve">and Pacific </w:t>
      </w:r>
      <w:r w:rsidR="00B4521F" w:rsidRPr="00C7734D">
        <w:t>p</w:t>
      </w:r>
      <w:r w:rsidR="00B74EC4" w:rsidRPr="00C7734D">
        <w:t>eoples</w:t>
      </w:r>
      <w:r w:rsidR="004E05C8" w:rsidRPr="00C7734D">
        <w:t xml:space="preserve"> (88</w:t>
      </w:r>
      <w:r w:rsidR="00B4521F" w:rsidRPr="00C7734D">
        <w:t>.0</w:t>
      </w:r>
      <w:r w:rsidR="004E05C8" w:rsidRPr="00C7734D">
        <w:t>%)</w:t>
      </w:r>
      <w:r w:rsidRPr="00C7734D">
        <w:t>.</w:t>
      </w:r>
    </w:p>
    <w:p w14:paraId="6D06E662" w14:textId="65D5903F" w:rsidR="00C85792" w:rsidRPr="00C7734D" w:rsidRDefault="00B4521F" w:rsidP="00C7734D">
      <w:pPr>
        <w:pStyle w:val="Bullet"/>
      </w:pPr>
      <w:r w:rsidRPr="00C7734D">
        <w:t xml:space="preserve">The number of </w:t>
      </w:r>
      <w:r w:rsidR="00C85792" w:rsidRPr="00C7734D">
        <w:t xml:space="preserve">AIDS diagnoses increased from 15 in 2023 to 28 in 2024 </w:t>
      </w:r>
      <w:r w:rsidR="000E33D9" w:rsidRPr="00C7734D">
        <w:t>and</w:t>
      </w:r>
      <w:r w:rsidR="00F91892" w:rsidRPr="00C7734D">
        <w:t xml:space="preserve"> </w:t>
      </w:r>
      <w:r w:rsidRPr="00C7734D">
        <w:t xml:space="preserve">was </w:t>
      </w:r>
      <w:r w:rsidR="000E33D9" w:rsidRPr="00C7734D">
        <w:t xml:space="preserve">higher than the annual average of 21 cases in the </w:t>
      </w:r>
      <w:r w:rsidR="005520B9" w:rsidRPr="00C7734D">
        <w:t xml:space="preserve">13 years </w:t>
      </w:r>
      <w:r w:rsidRPr="00C7734D">
        <w:t>before</w:t>
      </w:r>
      <w:r w:rsidR="005520B9" w:rsidRPr="00C7734D">
        <w:t xml:space="preserve"> 2023</w:t>
      </w:r>
      <w:r w:rsidR="00C85792" w:rsidRPr="00C7734D">
        <w:t>.</w:t>
      </w:r>
    </w:p>
    <w:p w14:paraId="1684FAC6" w14:textId="0D159A1D" w:rsidR="00C85792" w:rsidRPr="00C7734D" w:rsidRDefault="00C85792" w:rsidP="00C7734D">
      <w:pPr>
        <w:pStyle w:val="Bullet"/>
      </w:pPr>
      <w:r w:rsidRPr="00C7734D">
        <w:t>AIDS-related deaths dropped from 6 in 2023 to 2 in 2024, though delayed notifications may affect final counts.</w:t>
      </w:r>
    </w:p>
    <w:p w14:paraId="7A5C4216" w14:textId="77777777" w:rsidR="00AE6F4B" w:rsidRPr="00A431E1" w:rsidRDefault="00AE6F4B" w:rsidP="00AE6F4B">
      <w:pPr>
        <w:pStyle w:val="Number"/>
        <w:numPr>
          <w:ilvl w:val="0"/>
          <w:numId w:val="0"/>
        </w:numPr>
        <w:spacing w:before="120" w:after="60"/>
        <w:rPr>
          <w:rFonts w:cs="Segoe UI"/>
          <w:b/>
          <w:bCs/>
          <w:sz w:val="20"/>
          <w:szCs w:val="20"/>
        </w:rPr>
      </w:pPr>
    </w:p>
    <w:p w14:paraId="6ABCA75E" w14:textId="77777777" w:rsidR="00BE16FB" w:rsidRPr="00A431E1" w:rsidRDefault="00BE16FB">
      <w:pPr>
        <w:rPr>
          <w:b/>
        </w:rPr>
      </w:pPr>
      <w:bookmarkStart w:id="122" w:name="_Toc205814304"/>
      <w:r w:rsidRPr="00A431E1">
        <w:br w:type="page"/>
      </w:r>
    </w:p>
    <w:p w14:paraId="6E123D21" w14:textId="5C0B3505" w:rsidR="00AE6F4B" w:rsidRPr="00A431E1" w:rsidRDefault="00AE6F4B" w:rsidP="00283DD0">
      <w:pPr>
        <w:pStyle w:val="Indicator"/>
        <w:rPr>
          <w:rFonts w:cs="Segoe UI"/>
          <w:b w:val="0"/>
          <w:szCs w:val="21"/>
        </w:rPr>
      </w:pPr>
      <w:bookmarkStart w:id="123" w:name="_Toc214422752"/>
      <w:r w:rsidRPr="00A431E1">
        <w:rPr>
          <w:szCs w:val="21"/>
        </w:rPr>
        <w:lastRenderedPageBreak/>
        <w:t>Indicator 35</w:t>
      </w:r>
      <w:r w:rsidR="00995D8C" w:rsidRPr="00A431E1">
        <w:rPr>
          <w:szCs w:val="21"/>
        </w:rPr>
        <w:t>:</w:t>
      </w:r>
      <w:r w:rsidRPr="00A431E1">
        <w:rPr>
          <w:szCs w:val="21"/>
        </w:rPr>
        <w:t xml:space="preserve"> </w:t>
      </w:r>
      <w:r w:rsidR="002F57DD" w:rsidRPr="00A431E1">
        <w:rPr>
          <w:rFonts w:cs="Segoe UI"/>
          <w:szCs w:val="21"/>
        </w:rPr>
        <w:t>Number</w:t>
      </w:r>
      <w:r w:rsidRPr="00A431E1">
        <w:rPr>
          <w:rFonts w:cs="Segoe UI"/>
          <w:szCs w:val="21"/>
        </w:rPr>
        <w:t xml:space="preserve"> of people diagnosed with AIDS</w:t>
      </w:r>
      <w:bookmarkEnd w:id="122"/>
      <w:r w:rsidR="008F0637" w:rsidRPr="00A431E1">
        <w:rPr>
          <w:rFonts w:cs="Segoe UI"/>
          <w:szCs w:val="21"/>
        </w:rPr>
        <w:t xml:space="preserve"> by year of </w:t>
      </w:r>
      <w:r w:rsidR="00D1466D" w:rsidRPr="00A431E1">
        <w:rPr>
          <w:rFonts w:cs="Segoe UI"/>
          <w:szCs w:val="21"/>
        </w:rPr>
        <w:t>AID</w:t>
      </w:r>
      <w:r w:rsidR="001409C2" w:rsidRPr="00A431E1">
        <w:rPr>
          <w:rFonts w:cs="Segoe UI"/>
          <w:szCs w:val="21"/>
        </w:rPr>
        <w:t>S</w:t>
      </w:r>
      <w:r w:rsidR="00D1466D" w:rsidRPr="00A431E1">
        <w:rPr>
          <w:rFonts w:cs="Segoe UI"/>
          <w:szCs w:val="21"/>
        </w:rPr>
        <w:t xml:space="preserve"> </w:t>
      </w:r>
      <w:r w:rsidR="008F0637" w:rsidRPr="00A431E1">
        <w:rPr>
          <w:rFonts w:cs="Segoe UI"/>
          <w:szCs w:val="21"/>
        </w:rPr>
        <w:t>diagnosis</w:t>
      </w:r>
      <w:bookmarkEnd w:id="123"/>
      <w:r w:rsidR="008F0637" w:rsidRPr="00A431E1">
        <w:rPr>
          <w:rFonts w:cs="Segoe UI"/>
          <w:szCs w:val="21"/>
        </w:rPr>
        <w:t xml:space="preserve"> </w:t>
      </w:r>
    </w:p>
    <w:tbl>
      <w:tblPr>
        <w:tblStyle w:val="TableGridLight"/>
        <w:tblW w:w="7797" w:type="dxa"/>
        <w:tblLook w:val="04A0" w:firstRow="1" w:lastRow="0" w:firstColumn="1" w:lastColumn="0" w:noHBand="0" w:noVBand="1"/>
      </w:tblPr>
      <w:tblGrid>
        <w:gridCol w:w="938"/>
        <w:gridCol w:w="2592"/>
        <w:gridCol w:w="1422"/>
        <w:gridCol w:w="1422"/>
        <w:gridCol w:w="1423"/>
      </w:tblGrid>
      <w:tr w:rsidR="009B1EA4" w:rsidRPr="00A431E1" w14:paraId="71C6A6F1" w14:textId="1C7E166C" w:rsidTr="00C7734D">
        <w:tc>
          <w:tcPr>
            <w:tcW w:w="3530" w:type="dxa"/>
            <w:gridSpan w:val="2"/>
            <w:tcBorders>
              <w:top w:val="nil"/>
              <w:left w:val="nil"/>
              <w:bottom w:val="single" w:sz="4" w:space="0" w:color="B6DFE0" w:themeColor="background1" w:themeTint="66"/>
            </w:tcBorders>
          </w:tcPr>
          <w:p w14:paraId="0059B83F" w14:textId="77777777" w:rsidR="009B1EA4" w:rsidRPr="00A431E1" w:rsidRDefault="009B1EA4" w:rsidP="00C7734D">
            <w:pPr>
              <w:pStyle w:val="Number"/>
              <w:numPr>
                <w:ilvl w:val="0"/>
                <w:numId w:val="0"/>
              </w:numPr>
              <w:spacing w:before="40" w:after="40"/>
              <w:rPr>
                <w:rFonts w:cs="Segoe UI"/>
                <w:sz w:val="18"/>
                <w:szCs w:val="18"/>
              </w:rPr>
            </w:pPr>
          </w:p>
        </w:tc>
        <w:tc>
          <w:tcPr>
            <w:tcW w:w="1422" w:type="dxa"/>
            <w:tcBorders>
              <w:bottom w:val="single" w:sz="4" w:space="0" w:color="B6DFE0" w:themeColor="background1" w:themeTint="66"/>
            </w:tcBorders>
            <w:shd w:val="clear" w:color="auto" w:fill="B6DFE0" w:themeFill="background1" w:themeFillTint="66"/>
          </w:tcPr>
          <w:p w14:paraId="137E8F20" w14:textId="22D56531" w:rsidR="009B1EA4" w:rsidRPr="00C7734D" w:rsidRDefault="009B1EA4" w:rsidP="00C7734D">
            <w:pPr>
              <w:pStyle w:val="TableText"/>
              <w:spacing w:before="40" w:after="40"/>
              <w:jc w:val="center"/>
              <w:rPr>
                <w:b/>
                <w:bCs/>
              </w:rPr>
            </w:pPr>
            <w:r w:rsidRPr="00C7734D">
              <w:rPr>
                <w:b/>
                <w:bCs/>
              </w:rPr>
              <w:t>2010</w:t>
            </w:r>
          </w:p>
        </w:tc>
        <w:tc>
          <w:tcPr>
            <w:tcW w:w="1422" w:type="dxa"/>
            <w:tcBorders>
              <w:bottom w:val="single" w:sz="4" w:space="0" w:color="B6DFE0" w:themeColor="background1" w:themeTint="66"/>
            </w:tcBorders>
            <w:shd w:val="clear" w:color="auto" w:fill="B6DFE0" w:themeFill="background1" w:themeFillTint="66"/>
          </w:tcPr>
          <w:p w14:paraId="0CFDFC97" w14:textId="4300DF2D" w:rsidR="009B1EA4" w:rsidRPr="00C7734D" w:rsidRDefault="009B1EA4" w:rsidP="00C7734D">
            <w:pPr>
              <w:pStyle w:val="TableText"/>
              <w:spacing w:before="40" w:after="40"/>
              <w:jc w:val="center"/>
              <w:rPr>
                <w:b/>
                <w:bCs/>
              </w:rPr>
            </w:pPr>
            <w:r w:rsidRPr="00C7734D">
              <w:rPr>
                <w:b/>
                <w:bCs/>
              </w:rPr>
              <w:t>2023</w:t>
            </w:r>
          </w:p>
        </w:tc>
        <w:tc>
          <w:tcPr>
            <w:tcW w:w="1423" w:type="dxa"/>
            <w:tcBorders>
              <w:bottom w:val="single" w:sz="4" w:space="0" w:color="B6DFE0" w:themeColor="background1" w:themeTint="66"/>
            </w:tcBorders>
            <w:shd w:val="clear" w:color="auto" w:fill="B6DFE0" w:themeFill="background1" w:themeFillTint="66"/>
          </w:tcPr>
          <w:p w14:paraId="06CFED13" w14:textId="59B612CF" w:rsidR="009B1EA4" w:rsidRPr="00C7734D" w:rsidRDefault="009B1EA4" w:rsidP="00C7734D">
            <w:pPr>
              <w:pStyle w:val="TableText"/>
              <w:spacing w:before="40" w:after="40"/>
              <w:jc w:val="center"/>
              <w:rPr>
                <w:b/>
                <w:bCs/>
              </w:rPr>
            </w:pPr>
            <w:r w:rsidRPr="00C7734D">
              <w:rPr>
                <w:b/>
                <w:bCs/>
              </w:rPr>
              <w:t>2024</w:t>
            </w:r>
          </w:p>
        </w:tc>
      </w:tr>
      <w:tr w:rsidR="007413A3" w:rsidRPr="00A431E1" w14:paraId="1CD496D4" w14:textId="7F3394E7" w:rsidTr="00C7734D">
        <w:tc>
          <w:tcPr>
            <w:tcW w:w="3530" w:type="dxa"/>
            <w:gridSpan w:val="2"/>
            <w:tcBorders>
              <w:top w:val="single" w:sz="4" w:space="0" w:color="B6DFE0" w:themeColor="background1" w:themeTint="66"/>
              <w:bottom w:val="single" w:sz="4" w:space="0" w:color="B6DFE0" w:themeColor="background1" w:themeTint="66"/>
            </w:tcBorders>
          </w:tcPr>
          <w:p w14:paraId="6CFF4D35" w14:textId="77777777" w:rsidR="007413A3" w:rsidRPr="00A431E1" w:rsidRDefault="007413A3" w:rsidP="00C7734D">
            <w:pPr>
              <w:pStyle w:val="TableText"/>
              <w:spacing w:before="40" w:after="40"/>
            </w:pPr>
            <w:r w:rsidRPr="00A431E1">
              <w:t>Total</w:t>
            </w:r>
          </w:p>
        </w:tc>
        <w:tc>
          <w:tcPr>
            <w:tcW w:w="1422" w:type="dxa"/>
            <w:tcBorders>
              <w:top w:val="single" w:sz="4" w:space="0" w:color="B6DFE0" w:themeColor="background1" w:themeTint="66"/>
              <w:bottom w:val="single" w:sz="4" w:space="0" w:color="B6DFE0" w:themeColor="background1" w:themeTint="66"/>
            </w:tcBorders>
          </w:tcPr>
          <w:p w14:paraId="4DF9DE8D" w14:textId="6D168C84" w:rsidR="007413A3" w:rsidRPr="00A431E1" w:rsidRDefault="007413A3" w:rsidP="00C7734D">
            <w:pPr>
              <w:pStyle w:val="TableText"/>
              <w:spacing w:before="40" w:after="40"/>
              <w:jc w:val="center"/>
            </w:pPr>
            <w:r w:rsidRPr="00A431E1">
              <w:t>33</w:t>
            </w:r>
          </w:p>
        </w:tc>
        <w:tc>
          <w:tcPr>
            <w:tcW w:w="1422" w:type="dxa"/>
            <w:tcBorders>
              <w:top w:val="single" w:sz="4" w:space="0" w:color="B6DFE0" w:themeColor="background1" w:themeTint="66"/>
              <w:bottom w:val="single" w:sz="4" w:space="0" w:color="B6DFE0" w:themeColor="background1" w:themeTint="66"/>
            </w:tcBorders>
          </w:tcPr>
          <w:p w14:paraId="1941E583" w14:textId="57C652EC" w:rsidR="007413A3" w:rsidRPr="00A431E1" w:rsidRDefault="007413A3" w:rsidP="00C7734D">
            <w:pPr>
              <w:pStyle w:val="TableText"/>
              <w:spacing w:before="40" w:after="40"/>
              <w:jc w:val="center"/>
            </w:pPr>
            <w:r w:rsidRPr="00A431E1">
              <w:t>15</w:t>
            </w:r>
          </w:p>
        </w:tc>
        <w:tc>
          <w:tcPr>
            <w:tcW w:w="1423" w:type="dxa"/>
            <w:tcBorders>
              <w:top w:val="single" w:sz="4" w:space="0" w:color="B6DFE0" w:themeColor="background1" w:themeTint="66"/>
              <w:bottom w:val="single" w:sz="4" w:space="0" w:color="B6DFE0" w:themeColor="background1" w:themeTint="66"/>
            </w:tcBorders>
          </w:tcPr>
          <w:p w14:paraId="100EA4CA" w14:textId="3AD63B90" w:rsidR="007413A3" w:rsidRPr="00A431E1" w:rsidRDefault="007413A3" w:rsidP="00C7734D">
            <w:pPr>
              <w:pStyle w:val="TableText"/>
              <w:spacing w:before="40" w:after="40"/>
              <w:jc w:val="center"/>
            </w:pPr>
            <w:r w:rsidRPr="00A431E1">
              <w:t>28</w:t>
            </w:r>
          </w:p>
        </w:tc>
      </w:tr>
      <w:tr w:rsidR="007413A3" w:rsidRPr="00A431E1" w14:paraId="5C3CAF3B" w14:textId="3D7A6DB8" w:rsidTr="00C7734D">
        <w:tc>
          <w:tcPr>
            <w:tcW w:w="938" w:type="dxa"/>
            <w:vMerge w:val="restart"/>
            <w:tcBorders>
              <w:top w:val="single" w:sz="4" w:space="0" w:color="B6DFE0" w:themeColor="background1" w:themeTint="66"/>
            </w:tcBorders>
            <w:textDirection w:val="btLr"/>
          </w:tcPr>
          <w:p w14:paraId="22AAF465" w14:textId="77777777" w:rsidR="007413A3" w:rsidRPr="00A431E1" w:rsidRDefault="007413A3" w:rsidP="00C7734D">
            <w:pPr>
              <w:pStyle w:val="Number"/>
              <w:numPr>
                <w:ilvl w:val="0"/>
                <w:numId w:val="0"/>
              </w:numPr>
              <w:spacing w:before="40" w:after="40"/>
              <w:ind w:left="113" w:right="113"/>
              <w:jc w:val="center"/>
              <w:rPr>
                <w:rFonts w:cs="Segoe UI"/>
                <w:sz w:val="18"/>
                <w:szCs w:val="18"/>
              </w:rPr>
            </w:pPr>
            <w:r w:rsidRPr="00A431E1">
              <w:rPr>
                <w:rFonts w:cs="Segoe UI"/>
                <w:sz w:val="18"/>
                <w:szCs w:val="18"/>
              </w:rPr>
              <w:t>Age</w:t>
            </w:r>
          </w:p>
        </w:tc>
        <w:tc>
          <w:tcPr>
            <w:tcW w:w="2592" w:type="dxa"/>
            <w:tcBorders>
              <w:top w:val="single" w:sz="4" w:space="0" w:color="B6DFE0" w:themeColor="background1" w:themeTint="66"/>
            </w:tcBorders>
          </w:tcPr>
          <w:p w14:paraId="136E9512" w14:textId="5A19A47D" w:rsidR="007413A3" w:rsidRPr="00A431E1" w:rsidRDefault="007413A3" w:rsidP="00C7734D">
            <w:pPr>
              <w:pStyle w:val="TableText"/>
              <w:spacing w:before="40" w:after="40"/>
            </w:pPr>
            <w:r w:rsidRPr="00A431E1">
              <w:t>0</w:t>
            </w:r>
            <w:r w:rsidR="008D5735" w:rsidRPr="00A431E1">
              <w:t>–</w:t>
            </w:r>
            <w:r w:rsidRPr="00A431E1">
              <w:t>14</w:t>
            </w:r>
            <w:r w:rsidR="00574087" w:rsidRPr="00A431E1">
              <w:t xml:space="preserve"> </w:t>
            </w:r>
          </w:p>
        </w:tc>
        <w:tc>
          <w:tcPr>
            <w:tcW w:w="1422" w:type="dxa"/>
            <w:tcBorders>
              <w:top w:val="single" w:sz="4" w:space="0" w:color="B6DFE0" w:themeColor="background1" w:themeTint="66"/>
            </w:tcBorders>
          </w:tcPr>
          <w:p w14:paraId="7B7F2F87" w14:textId="772873EA" w:rsidR="007413A3" w:rsidRPr="00A431E1" w:rsidRDefault="007413A3" w:rsidP="00C7734D">
            <w:pPr>
              <w:pStyle w:val="TableText"/>
              <w:spacing w:before="40" w:after="40"/>
              <w:jc w:val="center"/>
            </w:pPr>
            <w:r w:rsidRPr="00A431E1">
              <w:t>0</w:t>
            </w:r>
          </w:p>
        </w:tc>
        <w:tc>
          <w:tcPr>
            <w:tcW w:w="1422" w:type="dxa"/>
            <w:tcBorders>
              <w:top w:val="single" w:sz="4" w:space="0" w:color="B6DFE0" w:themeColor="background1" w:themeTint="66"/>
            </w:tcBorders>
          </w:tcPr>
          <w:p w14:paraId="145986DE" w14:textId="6E680BFC" w:rsidR="007413A3" w:rsidRPr="00A431E1" w:rsidRDefault="007413A3" w:rsidP="00C7734D">
            <w:pPr>
              <w:pStyle w:val="TableText"/>
              <w:spacing w:before="40" w:after="40"/>
              <w:jc w:val="center"/>
            </w:pPr>
            <w:r w:rsidRPr="00A431E1">
              <w:t>0</w:t>
            </w:r>
          </w:p>
        </w:tc>
        <w:tc>
          <w:tcPr>
            <w:tcW w:w="1423" w:type="dxa"/>
            <w:tcBorders>
              <w:top w:val="single" w:sz="4" w:space="0" w:color="B6DFE0" w:themeColor="background1" w:themeTint="66"/>
            </w:tcBorders>
          </w:tcPr>
          <w:p w14:paraId="4997B662" w14:textId="1E8AA92A" w:rsidR="007413A3" w:rsidRPr="00A431E1" w:rsidRDefault="007413A3" w:rsidP="00C7734D">
            <w:pPr>
              <w:pStyle w:val="TableText"/>
              <w:spacing w:before="40" w:after="40"/>
              <w:jc w:val="center"/>
            </w:pPr>
            <w:r w:rsidRPr="00A431E1">
              <w:t>0</w:t>
            </w:r>
          </w:p>
        </w:tc>
      </w:tr>
      <w:tr w:rsidR="007413A3" w:rsidRPr="00A431E1" w14:paraId="636B43B1" w14:textId="2CEE9844" w:rsidTr="00C7734D">
        <w:tc>
          <w:tcPr>
            <w:tcW w:w="938" w:type="dxa"/>
            <w:vMerge/>
            <w:textDirection w:val="btLr"/>
          </w:tcPr>
          <w:p w14:paraId="7FEE4257" w14:textId="77777777" w:rsidR="007413A3" w:rsidRPr="00A431E1" w:rsidRDefault="007413A3" w:rsidP="00C7734D">
            <w:pPr>
              <w:pStyle w:val="Number"/>
              <w:numPr>
                <w:ilvl w:val="0"/>
                <w:numId w:val="0"/>
              </w:numPr>
              <w:spacing w:before="40" w:after="40"/>
              <w:ind w:left="113" w:right="113"/>
              <w:jc w:val="center"/>
              <w:rPr>
                <w:rFonts w:cs="Segoe UI"/>
                <w:sz w:val="18"/>
                <w:szCs w:val="18"/>
              </w:rPr>
            </w:pPr>
          </w:p>
        </w:tc>
        <w:tc>
          <w:tcPr>
            <w:tcW w:w="2592" w:type="dxa"/>
          </w:tcPr>
          <w:p w14:paraId="727408AD" w14:textId="2D819252" w:rsidR="007413A3" w:rsidRPr="00A431E1" w:rsidRDefault="007413A3" w:rsidP="00C7734D">
            <w:pPr>
              <w:pStyle w:val="TableText"/>
              <w:spacing w:before="40" w:after="40"/>
            </w:pPr>
            <w:r w:rsidRPr="00A431E1">
              <w:t>15</w:t>
            </w:r>
            <w:r w:rsidR="008D5735" w:rsidRPr="00A431E1">
              <w:t>–</w:t>
            </w:r>
            <w:r w:rsidRPr="00A431E1">
              <w:t>19</w:t>
            </w:r>
            <w:r w:rsidR="00574087" w:rsidRPr="00A431E1">
              <w:t xml:space="preserve"> </w:t>
            </w:r>
          </w:p>
        </w:tc>
        <w:tc>
          <w:tcPr>
            <w:tcW w:w="1422" w:type="dxa"/>
          </w:tcPr>
          <w:p w14:paraId="567426E3" w14:textId="48886455" w:rsidR="007413A3" w:rsidRPr="00A431E1" w:rsidRDefault="007413A3" w:rsidP="00C7734D">
            <w:pPr>
              <w:pStyle w:val="TableText"/>
              <w:spacing w:before="40" w:after="40"/>
              <w:jc w:val="center"/>
            </w:pPr>
            <w:r w:rsidRPr="00A431E1">
              <w:t>0</w:t>
            </w:r>
          </w:p>
        </w:tc>
        <w:tc>
          <w:tcPr>
            <w:tcW w:w="1422" w:type="dxa"/>
          </w:tcPr>
          <w:p w14:paraId="687DC576" w14:textId="28A0C41A" w:rsidR="007413A3" w:rsidRPr="00A431E1" w:rsidRDefault="007413A3" w:rsidP="00C7734D">
            <w:pPr>
              <w:pStyle w:val="TableText"/>
              <w:spacing w:before="40" w:after="40"/>
              <w:jc w:val="center"/>
            </w:pPr>
            <w:r w:rsidRPr="00A431E1">
              <w:t>0</w:t>
            </w:r>
          </w:p>
        </w:tc>
        <w:tc>
          <w:tcPr>
            <w:tcW w:w="1423" w:type="dxa"/>
          </w:tcPr>
          <w:p w14:paraId="3C0D405F" w14:textId="6D188FE4" w:rsidR="007413A3" w:rsidRPr="00A431E1" w:rsidRDefault="007413A3" w:rsidP="00C7734D">
            <w:pPr>
              <w:pStyle w:val="TableText"/>
              <w:spacing w:before="40" w:after="40"/>
              <w:jc w:val="center"/>
            </w:pPr>
            <w:r w:rsidRPr="00A431E1">
              <w:t>0</w:t>
            </w:r>
          </w:p>
        </w:tc>
      </w:tr>
      <w:tr w:rsidR="007413A3" w:rsidRPr="00A431E1" w14:paraId="5AD9EA9F" w14:textId="0B9B1D13" w:rsidTr="00C7734D">
        <w:tc>
          <w:tcPr>
            <w:tcW w:w="938" w:type="dxa"/>
            <w:vMerge/>
            <w:textDirection w:val="btLr"/>
          </w:tcPr>
          <w:p w14:paraId="2510CC92" w14:textId="77777777" w:rsidR="007413A3" w:rsidRPr="00A431E1" w:rsidRDefault="007413A3" w:rsidP="00C7734D">
            <w:pPr>
              <w:pStyle w:val="Number"/>
              <w:numPr>
                <w:ilvl w:val="0"/>
                <w:numId w:val="0"/>
              </w:numPr>
              <w:spacing w:before="40" w:after="40"/>
              <w:ind w:left="113" w:right="113"/>
              <w:jc w:val="center"/>
              <w:rPr>
                <w:rFonts w:cs="Segoe UI"/>
                <w:sz w:val="18"/>
                <w:szCs w:val="18"/>
              </w:rPr>
            </w:pPr>
          </w:p>
        </w:tc>
        <w:tc>
          <w:tcPr>
            <w:tcW w:w="2592" w:type="dxa"/>
          </w:tcPr>
          <w:p w14:paraId="1084CCC4" w14:textId="7DED62F4" w:rsidR="007413A3" w:rsidRPr="00A431E1" w:rsidRDefault="007413A3" w:rsidP="00C7734D">
            <w:pPr>
              <w:pStyle w:val="TableText"/>
              <w:spacing w:before="40" w:after="40"/>
            </w:pPr>
            <w:r w:rsidRPr="00A431E1">
              <w:t>20</w:t>
            </w:r>
            <w:r w:rsidR="008D5735" w:rsidRPr="00A431E1">
              <w:t>–</w:t>
            </w:r>
            <w:r w:rsidRPr="00A431E1">
              <w:t>29</w:t>
            </w:r>
            <w:r w:rsidR="00574087" w:rsidRPr="00A431E1">
              <w:t xml:space="preserve"> </w:t>
            </w:r>
          </w:p>
        </w:tc>
        <w:tc>
          <w:tcPr>
            <w:tcW w:w="1422" w:type="dxa"/>
          </w:tcPr>
          <w:p w14:paraId="05168209" w14:textId="62551A22" w:rsidR="007413A3" w:rsidRPr="00A431E1" w:rsidRDefault="007413A3" w:rsidP="00C7734D">
            <w:pPr>
              <w:pStyle w:val="TableText"/>
              <w:spacing w:before="40" w:after="40"/>
              <w:jc w:val="center"/>
            </w:pPr>
            <w:r w:rsidRPr="00A431E1">
              <w:t>2</w:t>
            </w:r>
          </w:p>
        </w:tc>
        <w:tc>
          <w:tcPr>
            <w:tcW w:w="1422" w:type="dxa"/>
          </w:tcPr>
          <w:p w14:paraId="51B038DE" w14:textId="3A8FCF2B" w:rsidR="007413A3" w:rsidRPr="00A431E1" w:rsidRDefault="007413A3" w:rsidP="00C7734D">
            <w:pPr>
              <w:pStyle w:val="TableText"/>
              <w:spacing w:before="40" w:after="40"/>
              <w:jc w:val="center"/>
            </w:pPr>
            <w:r w:rsidRPr="00A431E1">
              <w:t>2</w:t>
            </w:r>
          </w:p>
        </w:tc>
        <w:tc>
          <w:tcPr>
            <w:tcW w:w="1423" w:type="dxa"/>
          </w:tcPr>
          <w:p w14:paraId="7082894B" w14:textId="74D5C3A5" w:rsidR="007413A3" w:rsidRPr="00A431E1" w:rsidRDefault="007413A3" w:rsidP="00C7734D">
            <w:pPr>
              <w:pStyle w:val="TableText"/>
              <w:spacing w:before="40" w:after="40"/>
              <w:jc w:val="center"/>
            </w:pPr>
            <w:r w:rsidRPr="00A431E1">
              <w:t>6</w:t>
            </w:r>
          </w:p>
        </w:tc>
      </w:tr>
      <w:tr w:rsidR="007413A3" w:rsidRPr="00A431E1" w14:paraId="07C06898" w14:textId="70E7B90A" w:rsidTr="00C7734D">
        <w:tc>
          <w:tcPr>
            <w:tcW w:w="938" w:type="dxa"/>
            <w:vMerge/>
            <w:textDirection w:val="btLr"/>
          </w:tcPr>
          <w:p w14:paraId="750AB0A6" w14:textId="77777777" w:rsidR="007413A3" w:rsidRPr="00A431E1" w:rsidRDefault="007413A3" w:rsidP="00C7734D">
            <w:pPr>
              <w:pStyle w:val="Number"/>
              <w:numPr>
                <w:ilvl w:val="0"/>
                <w:numId w:val="0"/>
              </w:numPr>
              <w:spacing w:before="40" w:after="40"/>
              <w:ind w:left="113" w:right="113"/>
              <w:jc w:val="center"/>
              <w:rPr>
                <w:rFonts w:cs="Segoe UI"/>
                <w:sz w:val="18"/>
                <w:szCs w:val="18"/>
              </w:rPr>
            </w:pPr>
          </w:p>
        </w:tc>
        <w:tc>
          <w:tcPr>
            <w:tcW w:w="2592" w:type="dxa"/>
          </w:tcPr>
          <w:p w14:paraId="3627B6CF" w14:textId="14E04283" w:rsidR="007413A3" w:rsidRPr="00A431E1" w:rsidRDefault="007413A3" w:rsidP="00C7734D">
            <w:pPr>
              <w:pStyle w:val="TableText"/>
              <w:spacing w:before="40" w:after="40"/>
            </w:pPr>
            <w:r w:rsidRPr="00A431E1">
              <w:t>30</w:t>
            </w:r>
            <w:r w:rsidR="008D5735" w:rsidRPr="00A431E1">
              <w:t>–</w:t>
            </w:r>
            <w:r w:rsidRPr="00A431E1">
              <w:t>39</w:t>
            </w:r>
            <w:r w:rsidR="00574087" w:rsidRPr="00A431E1">
              <w:t xml:space="preserve"> </w:t>
            </w:r>
          </w:p>
        </w:tc>
        <w:tc>
          <w:tcPr>
            <w:tcW w:w="1422" w:type="dxa"/>
          </w:tcPr>
          <w:p w14:paraId="455B264A" w14:textId="47BF7A4A" w:rsidR="007413A3" w:rsidRPr="00A431E1" w:rsidRDefault="007413A3" w:rsidP="00C7734D">
            <w:pPr>
              <w:pStyle w:val="TableText"/>
              <w:spacing w:before="40" w:after="40"/>
              <w:jc w:val="center"/>
            </w:pPr>
            <w:r w:rsidRPr="00A431E1">
              <w:t>7</w:t>
            </w:r>
          </w:p>
        </w:tc>
        <w:tc>
          <w:tcPr>
            <w:tcW w:w="1422" w:type="dxa"/>
          </w:tcPr>
          <w:p w14:paraId="2C9CE942" w14:textId="3A0B8787" w:rsidR="007413A3" w:rsidRPr="00A431E1" w:rsidRDefault="007413A3" w:rsidP="00C7734D">
            <w:pPr>
              <w:pStyle w:val="TableText"/>
              <w:spacing w:before="40" w:after="40"/>
              <w:jc w:val="center"/>
            </w:pPr>
            <w:r w:rsidRPr="00A431E1">
              <w:t>1</w:t>
            </w:r>
          </w:p>
        </w:tc>
        <w:tc>
          <w:tcPr>
            <w:tcW w:w="1423" w:type="dxa"/>
          </w:tcPr>
          <w:p w14:paraId="1AAD5C73" w14:textId="32703F43" w:rsidR="007413A3" w:rsidRPr="00A431E1" w:rsidRDefault="007413A3" w:rsidP="00C7734D">
            <w:pPr>
              <w:pStyle w:val="TableText"/>
              <w:spacing w:before="40" w:after="40"/>
              <w:jc w:val="center"/>
            </w:pPr>
            <w:r w:rsidRPr="00A431E1">
              <w:t>10</w:t>
            </w:r>
          </w:p>
        </w:tc>
      </w:tr>
      <w:tr w:rsidR="007413A3" w:rsidRPr="00A431E1" w14:paraId="1A05FB4A" w14:textId="6A4DFF65" w:rsidTr="00C7734D">
        <w:tc>
          <w:tcPr>
            <w:tcW w:w="938" w:type="dxa"/>
            <w:vMerge/>
            <w:textDirection w:val="btLr"/>
          </w:tcPr>
          <w:p w14:paraId="7B794743" w14:textId="77777777" w:rsidR="007413A3" w:rsidRPr="00A431E1" w:rsidRDefault="007413A3" w:rsidP="00C7734D">
            <w:pPr>
              <w:pStyle w:val="Number"/>
              <w:numPr>
                <w:ilvl w:val="0"/>
                <w:numId w:val="0"/>
              </w:numPr>
              <w:spacing w:before="40" w:after="40"/>
              <w:ind w:left="113" w:right="113"/>
              <w:jc w:val="center"/>
              <w:rPr>
                <w:rFonts w:cs="Segoe UI"/>
                <w:sz w:val="18"/>
                <w:szCs w:val="18"/>
              </w:rPr>
            </w:pPr>
          </w:p>
        </w:tc>
        <w:tc>
          <w:tcPr>
            <w:tcW w:w="2592" w:type="dxa"/>
          </w:tcPr>
          <w:p w14:paraId="76AFD072" w14:textId="7947C228" w:rsidR="007413A3" w:rsidRPr="00A431E1" w:rsidRDefault="007413A3" w:rsidP="00C7734D">
            <w:pPr>
              <w:pStyle w:val="TableText"/>
              <w:spacing w:before="40" w:after="40"/>
            </w:pPr>
            <w:r w:rsidRPr="00A431E1">
              <w:t>40</w:t>
            </w:r>
            <w:r w:rsidR="008D5735" w:rsidRPr="00A431E1">
              <w:t>–</w:t>
            </w:r>
            <w:r w:rsidRPr="00A431E1">
              <w:t>49</w:t>
            </w:r>
            <w:r w:rsidR="00574087" w:rsidRPr="00A431E1">
              <w:t xml:space="preserve"> </w:t>
            </w:r>
          </w:p>
        </w:tc>
        <w:tc>
          <w:tcPr>
            <w:tcW w:w="1422" w:type="dxa"/>
          </w:tcPr>
          <w:p w14:paraId="3B2935EA" w14:textId="1737B9C5" w:rsidR="007413A3" w:rsidRPr="00A431E1" w:rsidRDefault="007413A3" w:rsidP="00C7734D">
            <w:pPr>
              <w:pStyle w:val="TableText"/>
              <w:spacing w:before="40" w:after="40"/>
              <w:jc w:val="center"/>
            </w:pPr>
            <w:r w:rsidRPr="00A431E1">
              <w:t>13</w:t>
            </w:r>
          </w:p>
        </w:tc>
        <w:tc>
          <w:tcPr>
            <w:tcW w:w="1422" w:type="dxa"/>
          </w:tcPr>
          <w:p w14:paraId="51DC9009" w14:textId="675B16E3" w:rsidR="007413A3" w:rsidRPr="00A431E1" w:rsidRDefault="007413A3" w:rsidP="00C7734D">
            <w:pPr>
              <w:pStyle w:val="TableText"/>
              <w:spacing w:before="40" w:after="40"/>
              <w:jc w:val="center"/>
            </w:pPr>
            <w:r w:rsidRPr="00A431E1">
              <w:t>5</w:t>
            </w:r>
          </w:p>
        </w:tc>
        <w:tc>
          <w:tcPr>
            <w:tcW w:w="1423" w:type="dxa"/>
          </w:tcPr>
          <w:p w14:paraId="158E9565" w14:textId="626DFB34" w:rsidR="007413A3" w:rsidRPr="00A431E1" w:rsidRDefault="007413A3" w:rsidP="00C7734D">
            <w:pPr>
              <w:pStyle w:val="TableText"/>
              <w:spacing w:before="40" w:after="40"/>
              <w:jc w:val="center"/>
            </w:pPr>
            <w:r w:rsidRPr="00A431E1">
              <w:t>5</w:t>
            </w:r>
          </w:p>
        </w:tc>
      </w:tr>
      <w:tr w:rsidR="007413A3" w:rsidRPr="00A431E1" w14:paraId="4E97BBD1" w14:textId="519A7192" w:rsidTr="00C7734D">
        <w:tc>
          <w:tcPr>
            <w:tcW w:w="938" w:type="dxa"/>
            <w:vMerge/>
            <w:textDirection w:val="btLr"/>
          </w:tcPr>
          <w:p w14:paraId="7286172D" w14:textId="77777777" w:rsidR="007413A3" w:rsidRPr="00A431E1" w:rsidRDefault="007413A3" w:rsidP="00C7734D">
            <w:pPr>
              <w:pStyle w:val="Number"/>
              <w:numPr>
                <w:ilvl w:val="0"/>
                <w:numId w:val="0"/>
              </w:numPr>
              <w:spacing w:before="40" w:after="40"/>
              <w:ind w:left="113" w:right="113"/>
              <w:jc w:val="center"/>
              <w:rPr>
                <w:rFonts w:cs="Segoe UI"/>
                <w:sz w:val="18"/>
                <w:szCs w:val="18"/>
              </w:rPr>
            </w:pPr>
          </w:p>
        </w:tc>
        <w:tc>
          <w:tcPr>
            <w:tcW w:w="2592" w:type="dxa"/>
          </w:tcPr>
          <w:p w14:paraId="1D341CA0" w14:textId="358B0814" w:rsidR="007413A3" w:rsidRPr="00A431E1" w:rsidRDefault="007413A3" w:rsidP="00C7734D">
            <w:pPr>
              <w:pStyle w:val="TableText"/>
              <w:spacing w:before="40" w:after="40"/>
            </w:pPr>
            <w:r w:rsidRPr="00A431E1">
              <w:t>50</w:t>
            </w:r>
            <w:r w:rsidR="008D5735" w:rsidRPr="00A431E1">
              <w:t>–</w:t>
            </w:r>
            <w:r w:rsidRPr="00A431E1">
              <w:t>59</w:t>
            </w:r>
            <w:r w:rsidR="00574087" w:rsidRPr="00A431E1">
              <w:t xml:space="preserve"> </w:t>
            </w:r>
          </w:p>
        </w:tc>
        <w:tc>
          <w:tcPr>
            <w:tcW w:w="1422" w:type="dxa"/>
          </w:tcPr>
          <w:p w14:paraId="21DE985B" w14:textId="304AD634" w:rsidR="007413A3" w:rsidRPr="00A431E1" w:rsidRDefault="007413A3" w:rsidP="00C7734D">
            <w:pPr>
              <w:pStyle w:val="TableText"/>
              <w:spacing w:before="40" w:after="40"/>
              <w:jc w:val="center"/>
            </w:pPr>
            <w:r w:rsidRPr="00A431E1">
              <w:t>7</w:t>
            </w:r>
          </w:p>
        </w:tc>
        <w:tc>
          <w:tcPr>
            <w:tcW w:w="1422" w:type="dxa"/>
          </w:tcPr>
          <w:p w14:paraId="733AE297" w14:textId="2C8A024B" w:rsidR="007413A3" w:rsidRPr="00A431E1" w:rsidRDefault="007413A3" w:rsidP="00C7734D">
            <w:pPr>
              <w:pStyle w:val="TableText"/>
              <w:spacing w:before="40" w:after="40"/>
              <w:jc w:val="center"/>
            </w:pPr>
            <w:r w:rsidRPr="00A431E1">
              <w:t>5</w:t>
            </w:r>
          </w:p>
        </w:tc>
        <w:tc>
          <w:tcPr>
            <w:tcW w:w="1423" w:type="dxa"/>
          </w:tcPr>
          <w:p w14:paraId="3513AB19" w14:textId="7104CCF1" w:rsidR="007413A3" w:rsidRPr="00A431E1" w:rsidRDefault="007413A3" w:rsidP="00C7734D">
            <w:pPr>
              <w:pStyle w:val="TableText"/>
              <w:spacing w:before="40" w:after="40"/>
              <w:jc w:val="center"/>
            </w:pPr>
            <w:r w:rsidRPr="00A431E1">
              <w:t>3</w:t>
            </w:r>
          </w:p>
        </w:tc>
      </w:tr>
      <w:tr w:rsidR="007413A3" w:rsidRPr="00A431E1" w14:paraId="2E1021A0" w14:textId="18E1ED69" w:rsidTr="00C7734D">
        <w:tc>
          <w:tcPr>
            <w:tcW w:w="938" w:type="dxa"/>
            <w:vMerge/>
            <w:tcBorders>
              <w:bottom w:val="single" w:sz="4" w:space="0" w:color="B6DFE0" w:themeColor="background1" w:themeTint="66"/>
            </w:tcBorders>
            <w:textDirection w:val="btLr"/>
          </w:tcPr>
          <w:p w14:paraId="2E0D23AF" w14:textId="77777777" w:rsidR="007413A3" w:rsidRPr="00A431E1" w:rsidRDefault="007413A3" w:rsidP="00C7734D">
            <w:pPr>
              <w:pStyle w:val="Number"/>
              <w:numPr>
                <w:ilvl w:val="0"/>
                <w:numId w:val="0"/>
              </w:numPr>
              <w:spacing w:before="40" w:after="40"/>
              <w:ind w:left="113" w:right="113"/>
              <w:jc w:val="center"/>
              <w:rPr>
                <w:rFonts w:cs="Segoe UI"/>
                <w:sz w:val="18"/>
                <w:szCs w:val="18"/>
              </w:rPr>
            </w:pPr>
          </w:p>
        </w:tc>
        <w:tc>
          <w:tcPr>
            <w:tcW w:w="2592" w:type="dxa"/>
            <w:tcBorders>
              <w:bottom w:val="single" w:sz="4" w:space="0" w:color="B6DFE0" w:themeColor="background1" w:themeTint="66"/>
            </w:tcBorders>
          </w:tcPr>
          <w:p w14:paraId="491EB37C" w14:textId="77777777" w:rsidR="007413A3" w:rsidRPr="00A431E1" w:rsidRDefault="007413A3" w:rsidP="00C7734D">
            <w:pPr>
              <w:pStyle w:val="TableText"/>
              <w:spacing w:before="40" w:after="40"/>
            </w:pPr>
            <w:r w:rsidRPr="00A431E1">
              <w:t>60+</w:t>
            </w:r>
          </w:p>
        </w:tc>
        <w:tc>
          <w:tcPr>
            <w:tcW w:w="1422" w:type="dxa"/>
            <w:tcBorders>
              <w:bottom w:val="single" w:sz="4" w:space="0" w:color="B6DFE0" w:themeColor="background1" w:themeTint="66"/>
            </w:tcBorders>
          </w:tcPr>
          <w:p w14:paraId="050B2DCB" w14:textId="60372A8A" w:rsidR="007413A3" w:rsidRPr="00A431E1" w:rsidRDefault="007413A3" w:rsidP="00C7734D">
            <w:pPr>
              <w:pStyle w:val="TableText"/>
              <w:spacing w:before="40" w:after="40"/>
              <w:jc w:val="center"/>
            </w:pPr>
            <w:r w:rsidRPr="00A431E1">
              <w:t>4</w:t>
            </w:r>
          </w:p>
        </w:tc>
        <w:tc>
          <w:tcPr>
            <w:tcW w:w="1422" w:type="dxa"/>
            <w:tcBorders>
              <w:bottom w:val="single" w:sz="4" w:space="0" w:color="B6DFE0" w:themeColor="background1" w:themeTint="66"/>
            </w:tcBorders>
          </w:tcPr>
          <w:p w14:paraId="39D87DC1" w14:textId="4586CC71" w:rsidR="007413A3" w:rsidRPr="00A431E1" w:rsidRDefault="007413A3" w:rsidP="00C7734D">
            <w:pPr>
              <w:pStyle w:val="TableText"/>
              <w:spacing w:before="40" w:after="40"/>
              <w:jc w:val="center"/>
            </w:pPr>
            <w:r w:rsidRPr="00A431E1">
              <w:t>2</w:t>
            </w:r>
          </w:p>
        </w:tc>
        <w:tc>
          <w:tcPr>
            <w:tcW w:w="1423" w:type="dxa"/>
            <w:tcBorders>
              <w:bottom w:val="single" w:sz="4" w:space="0" w:color="B6DFE0" w:themeColor="background1" w:themeTint="66"/>
            </w:tcBorders>
          </w:tcPr>
          <w:p w14:paraId="415D298F" w14:textId="64EF8B35" w:rsidR="007413A3" w:rsidRPr="00A431E1" w:rsidRDefault="007413A3" w:rsidP="00C7734D">
            <w:pPr>
              <w:pStyle w:val="TableText"/>
              <w:spacing w:before="40" w:after="40"/>
              <w:jc w:val="center"/>
            </w:pPr>
            <w:r w:rsidRPr="00A431E1">
              <w:t>4</w:t>
            </w:r>
          </w:p>
        </w:tc>
      </w:tr>
      <w:tr w:rsidR="007413A3" w:rsidRPr="00A431E1" w14:paraId="48D699C6" w14:textId="5ED3519D" w:rsidTr="00C7734D">
        <w:trPr>
          <w:cantSplit/>
          <w:trHeight w:val="283"/>
        </w:trPr>
        <w:tc>
          <w:tcPr>
            <w:tcW w:w="938" w:type="dxa"/>
            <w:vMerge w:val="restart"/>
            <w:tcBorders>
              <w:top w:val="single" w:sz="4" w:space="0" w:color="B6DFE0" w:themeColor="background1" w:themeTint="66"/>
            </w:tcBorders>
            <w:textDirection w:val="btLr"/>
          </w:tcPr>
          <w:p w14:paraId="69A9B0F5" w14:textId="63613C08" w:rsidR="007413A3" w:rsidRPr="00A431E1" w:rsidRDefault="000A4C98" w:rsidP="00C7734D">
            <w:pPr>
              <w:pStyle w:val="Number"/>
              <w:numPr>
                <w:ilvl w:val="0"/>
                <w:numId w:val="0"/>
              </w:numPr>
              <w:spacing w:before="40" w:after="40"/>
              <w:ind w:left="113" w:right="113"/>
              <w:jc w:val="center"/>
              <w:rPr>
                <w:rFonts w:cs="Segoe UI"/>
                <w:sz w:val="18"/>
                <w:szCs w:val="18"/>
              </w:rPr>
            </w:pPr>
            <w:r w:rsidRPr="00A431E1">
              <w:rPr>
                <w:rFonts w:cs="Segoe UI"/>
                <w:sz w:val="18"/>
                <w:szCs w:val="18"/>
              </w:rPr>
              <w:t>Gender Identity</w:t>
            </w:r>
          </w:p>
        </w:tc>
        <w:tc>
          <w:tcPr>
            <w:tcW w:w="2592" w:type="dxa"/>
            <w:tcBorders>
              <w:top w:val="single" w:sz="4" w:space="0" w:color="B6DFE0" w:themeColor="background1" w:themeTint="66"/>
            </w:tcBorders>
          </w:tcPr>
          <w:p w14:paraId="2DF68A6F" w14:textId="71DBB351" w:rsidR="007413A3" w:rsidRPr="00A431E1" w:rsidRDefault="000A4C98" w:rsidP="00C7734D">
            <w:pPr>
              <w:pStyle w:val="TableText"/>
              <w:spacing w:before="40" w:after="40"/>
            </w:pPr>
            <w:r w:rsidRPr="00A431E1">
              <w:t>Cis</w:t>
            </w:r>
            <w:r w:rsidR="009334CA" w:rsidRPr="00A431E1">
              <w:t xml:space="preserve"> m</w:t>
            </w:r>
            <w:r w:rsidR="007413A3" w:rsidRPr="00A431E1">
              <w:t>ale</w:t>
            </w:r>
          </w:p>
        </w:tc>
        <w:tc>
          <w:tcPr>
            <w:tcW w:w="1422" w:type="dxa"/>
            <w:tcBorders>
              <w:top w:val="single" w:sz="4" w:space="0" w:color="B6DFE0" w:themeColor="background1" w:themeTint="66"/>
            </w:tcBorders>
          </w:tcPr>
          <w:p w14:paraId="2D28373B" w14:textId="521FB9BB" w:rsidR="007413A3" w:rsidRPr="00A431E1" w:rsidRDefault="007413A3" w:rsidP="00C7734D">
            <w:pPr>
              <w:pStyle w:val="TableText"/>
              <w:spacing w:before="40" w:after="40"/>
              <w:jc w:val="center"/>
            </w:pPr>
            <w:r w:rsidRPr="00A431E1">
              <w:t>29</w:t>
            </w:r>
          </w:p>
        </w:tc>
        <w:tc>
          <w:tcPr>
            <w:tcW w:w="1422" w:type="dxa"/>
            <w:tcBorders>
              <w:top w:val="single" w:sz="4" w:space="0" w:color="B6DFE0" w:themeColor="background1" w:themeTint="66"/>
            </w:tcBorders>
          </w:tcPr>
          <w:p w14:paraId="66299F96" w14:textId="2D684FED" w:rsidR="007413A3" w:rsidRPr="00A431E1" w:rsidRDefault="007413A3" w:rsidP="00C7734D">
            <w:pPr>
              <w:pStyle w:val="TableText"/>
              <w:spacing w:before="40" w:after="40"/>
              <w:jc w:val="center"/>
            </w:pPr>
            <w:r w:rsidRPr="00A431E1">
              <w:t>10</w:t>
            </w:r>
          </w:p>
        </w:tc>
        <w:tc>
          <w:tcPr>
            <w:tcW w:w="1423" w:type="dxa"/>
            <w:tcBorders>
              <w:top w:val="single" w:sz="4" w:space="0" w:color="B6DFE0" w:themeColor="background1" w:themeTint="66"/>
            </w:tcBorders>
          </w:tcPr>
          <w:p w14:paraId="65DC2078" w14:textId="5B76D96F" w:rsidR="007413A3" w:rsidRPr="00A431E1" w:rsidRDefault="007413A3" w:rsidP="00C7734D">
            <w:pPr>
              <w:pStyle w:val="TableText"/>
              <w:spacing w:before="40" w:after="40"/>
              <w:jc w:val="center"/>
            </w:pPr>
            <w:r w:rsidRPr="00A431E1">
              <w:t>25</w:t>
            </w:r>
          </w:p>
        </w:tc>
      </w:tr>
      <w:tr w:rsidR="007413A3" w:rsidRPr="00A431E1" w14:paraId="50DFC62C" w14:textId="1B3AEF6E" w:rsidTr="00C7734D">
        <w:trPr>
          <w:cantSplit/>
          <w:trHeight w:val="283"/>
        </w:trPr>
        <w:tc>
          <w:tcPr>
            <w:tcW w:w="938" w:type="dxa"/>
            <w:vMerge/>
            <w:textDirection w:val="btLr"/>
          </w:tcPr>
          <w:p w14:paraId="6BD61645" w14:textId="77777777" w:rsidR="007413A3" w:rsidRPr="00A431E1" w:rsidRDefault="007413A3" w:rsidP="00C7734D">
            <w:pPr>
              <w:pStyle w:val="Number"/>
              <w:numPr>
                <w:ilvl w:val="0"/>
                <w:numId w:val="0"/>
              </w:numPr>
              <w:spacing w:before="40" w:after="40"/>
              <w:ind w:left="113" w:right="113"/>
              <w:jc w:val="center"/>
              <w:rPr>
                <w:rFonts w:cs="Segoe UI"/>
                <w:sz w:val="18"/>
                <w:szCs w:val="18"/>
              </w:rPr>
            </w:pPr>
          </w:p>
        </w:tc>
        <w:tc>
          <w:tcPr>
            <w:tcW w:w="2592" w:type="dxa"/>
          </w:tcPr>
          <w:p w14:paraId="0F215100" w14:textId="0B740B7A" w:rsidR="007413A3" w:rsidRPr="00A431E1" w:rsidRDefault="000A4C98" w:rsidP="00C7734D">
            <w:pPr>
              <w:pStyle w:val="TableText"/>
              <w:spacing w:before="40" w:after="40"/>
            </w:pPr>
            <w:r w:rsidRPr="00A431E1">
              <w:t>Cis</w:t>
            </w:r>
            <w:r w:rsidR="009334CA" w:rsidRPr="00A431E1">
              <w:t xml:space="preserve"> f</w:t>
            </w:r>
            <w:r w:rsidR="007413A3" w:rsidRPr="00A431E1">
              <w:t>emale</w:t>
            </w:r>
          </w:p>
        </w:tc>
        <w:tc>
          <w:tcPr>
            <w:tcW w:w="1422" w:type="dxa"/>
          </w:tcPr>
          <w:p w14:paraId="03E2A775" w14:textId="79804B77" w:rsidR="007413A3" w:rsidRPr="00A431E1" w:rsidRDefault="007413A3" w:rsidP="00C7734D">
            <w:pPr>
              <w:pStyle w:val="TableText"/>
              <w:spacing w:before="40" w:after="40"/>
              <w:jc w:val="center"/>
            </w:pPr>
            <w:r w:rsidRPr="00A431E1">
              <w:t>4</w:t>
            </w:r>
          </w:p>
        </w:tc>
        <w:tc>
          <w:tcPr>
            <w:tcW w:w="1422" w:type="dxa"/>
          </w:tcPr>
          <w:p w14:paraId="0C2D3143" w14:textId="15CF1476" w:rsidR="007413A3" w:rsidRPr="00A431E1" w:rsidRDefault="007413A3" w:rsidP="00C7734D">
            <w:pPr>
              <w:pStyle w:val="TableText"/>
              <w:spacing w:before="40" w:after="40"/>
              <w:jc w:val="center"/>
            </w:pPr>
            <w:r w:rsidRPr="00A431E1">
              <w:t>5</w:t>
            </w:r>
          </w:p>
        </w:tc>
        <w:tc>
          <w:tcPr>
            <w:tcW w:w="1423" w:type="dxa"/>
          </w:tcPr>
          <w:p w14:paraId="3CC79D06" w14:textId="581391C0" w:rsidR="007413A3" w:rsidRPr="00A431E1" w:rsidRDefault="007413A3" w:rsidP="00C7734D">
            <w:pPr>
              <w:pStyle w:val="TableText"/>
              <w:spacing w:before="40" w:after="40"/>
              <w:jc w:val="center"/>
            </w:pPr>
            <w:r w:rsidRPr="00A431E1">
              <w:t>2</w:t>
            </w:r>
          </w:p>
        </w:tc>
      </w:tr>
      <w:tr w:rsidR="007413A3" w:rsidRPr="00A431E1" w14:paraId="3B60CC30" w14:textId="7107B94C" w:rsidTr="00C7734D">
        <w:trPr>
          <w:cantSplit/>
          <w:trHeight w:val="283"/>
        </w:trPr>
        <w:tc>
          <w:tcPr>
            <w:tcW w:w="938" w:type="dxa"/>
            <w:vMerge/>
            <w:tcBorders>
              <w:bottom w:val="single" w:sz="4" w:space="0" w:color="B6DFE0" w:themeColor="background1" w:themeTint="66"/>
            </w:tcBorders>
            <w:textDirection w:val="btLr"/>
          </w:tcPr>
          <w:p w14:paraId="33C25B67" w14:textId="77777777" w:rsidR="007413A3" w:rsidRPr="00A431E1" w:rsidRDefault="007413A3" w:rsidP="00C7734D">
            <w:pPr>
              <w:pStyle w:val="Number"/>
              <w:numPr>
                <w:ilvl w:val="0"/>
                <w:numId w:val="0"/>
              </w:numPr>
              <w:spacing w:before="40" w:after="40"/>
              <w:ind w:left="113" w:right="113"/>
              <w:jc w:val="center"/>
              <w:rPr>
                <w:rFonts w:cs="Segoe UI"/>
                <w:sz w:val="18"/>
                <w:szCs w:val="18"/>
              </w:rPr>
            </w:pPr>
          </w:p>
        </w:tc>
        <w:tc>
          <w:tcPr>
            <w:tcW w:w="2592" w:type="dxa"/>
            <w:tcBorders>
              <w:bottom w:val="single" w:sz="4" w:space="0" w:color="B6DFE0" w:themeColor="background1" w:themeTint="66"/>
            </w:tcBorders>
          </w:tcPr>
          <w:p w14:paraId="42395AF4" w14:textId="75D0108E" w:rsidR="007413A3" w:rsidRPr="00A431E1" w:rsidRDefault="002C7B8D" w:rsidP="00C7734D">
            <w:pPr>
              <w:pStyle w:val="TableText"/>
              <w:spacing w:before="40" w:after="40"/>
            </w:pPr>
            <w:r w:rsidRPr="00A431E1">
              <w:t>Gender diverse</w:t>
            </w:r>
          </w:p>
        </w:tc>
        <w:tc>
          <w:tcPr>
            <w:tcW w:w="1422" w:type="dxa"/>
            <w:tcBorders>
              <w:bottom w:val="single" w:sz="4" w:space="0" w:color="B6DFE0" w:themeColor="background1" w:themeTint="66"/>
            </w:tcBorders>
          </w:tcPr>
          <w:p w14:paraId="0BE0A7A6" w14:textId="01CB5BBB" w:rsidR="007413A3" w:rsidRPr="00A431E1" w:rsidRDefault="007413A3" w:rsidP="00C7734D">
            <w:pPr>
              <w:pStyle w:val="TableText"/>
              <w:spacing w:before="40" w:after="40"/>
              <w:jc w:val="center"/>
            </w:pPr>
            <w:r w:rsidRPr="00A431E1">
              <w:t>0</w:t>
            </w:r>
          </w:p>
        </w:tc>
        <w:tc>
          <w:tcPr>
            <w:tcW w:w="1422" w:type="dxa"/>
            <w:tcBorders>
              <w:bottom w:val="single" w:sz="4" w:space="0" w:color="B6DFE0" w:themeColor="background1" w:themeTint="66"/>
            </w:tcBorders>
          </w:tcPr>
          <w:p w14:paraId="2D6328FE" w14:textId="4450B2C8" w:rsidR="007413A3" w:rsidRPr="00A431E1" w:rsidRDefault="007413A3" w:rsidP="00C7734D">
            <w:pPr>
              <w:pStyle w:val="TableText"/>
              <w:spacing w:before="40" w:after="40"/>
              <w:jc w:val="center"/>
            </w:pPr>
            <w:r w:rsidRPr="00A431E1">
              <w:t>0</w:t>
            </w:r>
          </w:p>
        </w:tc>
        <w:tc>
          <w:tcPr>
            <w:tcW w:w="1423" w:type="dxa"/>
            <w:tcBorders>
              <w:bottom w:val="single" w:sz="4" w:space="0" w:color="B6DFE0" w:themeColor="background1" w:themeTint="66"/>
            </w:tcBorders>
          </w:tcPr>
          <w:p w14:paraId="502876C2" w14:textId="01A81284" w:rsidR="007413A3" w:rsidRPr="00A431E1" w:rsidRDefault="007413A3" w:rsidP="00C7734D">
            <w:pPr>
              <w:pStyle w:val="TableText"/>
              <w:spacing w:before="40" w:after="40"/>
              <w:jc w:val="center"/>
            </w:pPr>
            <w:r w:rsidRPr="00A431E1">
              <w:t>1</w:t>
            </w:r>
          </w:p>
        </w:tc>
      </w:tr>
      <w:tr w:rsidR="007413A3" w:rsidRPr="00A431E1" w14:paraId="727CDA49" w14:textId="2D5A94CD" w:rsidTr="00C7734D">
        <w:tc>
          <w:tcPr>
            <w:tcW w:w="938" w:type="dxa"/>
            <w:vMerge w:val="restart"/>
            <w:tcBorders>
              <w:top w:val="single" w:sz="4" w:space="0" w:color="B6DFE0" w:themeColor="background1" w:themeTint="66"/>
            </w:tcBorders>
            <w:textDirection w:val="btLr"/>
          </w:tcPr>
          <w:p w14:paraId="49C45E04" w14:textId="54F70E69" w:rsidR="007413A3" w:rsidRPr="00A431E1" w:rsidRDefault="007413A3" w:rsidP="00C7734D">
            <w:pPr>
              <w:pStyle w:val="Number"/>
              <w:numPr>
                <w:ilvl w:val="0"/>
                <w:numId w:val="0"/>
              </w:numPr>
              <w:spacing w:before="40" w:after="40"/>
              <w:ind w:left="113" w:right="113"/>
              <w:jc w:val="center"/>
              <w:rPr>
                <w:rFonts w:cs="Segoe UI"/>
                <w:sz w:val="18"/>
                <w:szCs w:val="18"/>
              </w:rPr>
            </w:pPr>
            <w:r w:rsidRPr="00A431E1">
              <w:rPr>
                <w:rFonts w:cs="Segoe UI"/>
                <w:sz w:val="18"/>
                <w:szCs w:val="18"/>
              </w:rPr>
              <w:t>Ethnicity</w:t>
            </w:r>
            <w:r w:rsidR="00B911B2" w:rsidRPr="00A431E1">
              <w:rPr>
                <w:rFonts w:cs="Segoe UI"/>
                <w:sz w:val="18"/>
                <w:szCs w:val="18"/>
              </w:rPr>
              <w:t xml:space="preserve"> </w:t>
            </w:r>
            <w:r w:rsidR="00B911B2" w:rsidRPr="00A431E1">
              <w:rPr>
                <w:rFonts w:cs="Segoe UI"/>
                <w:sz w:val="18"/>
                <w:szCs w:val="18"/>
              </w:rPr>
              <w:br/>
              <w:t xml:space="preserve">(total </w:t>
            </w:r>
            <w:r w:rsidR="00B911B2" w:rsidRPr="00A431E1" w:rsidDel="00E4420C">
              <w:rPr>
                <w:rFonts w:cs="Segoe UI"/>
                <w:sz w:val="18"/>
                <w:szCs w:val="18"/>
              </w:rPr>
              <w:t>response</w:t>
            </w:r>
            <w:r w:rsidR="00E4420C" w:rsidRPr="00A431E1">
              <w:rPr>
                <w:rFonts w:cs="Segoe UI"/>
                <w:sz w:val="18"/>
                <w:szCs w:val="18"/>
              </w:rPr>
              <w:t>) *</w:t>
            </w:r>
          </w:p>
        </w:tc>
        <w:tc>
          <w:tcPr>
            <w:tcW w:w="2592" w:type="dxa"/>
            <w:tcBorders>
              <w:top w:val="single" w:sz="4" w:space="0" w:color="B6DFE0" w:themeColor="background1" w:themeTint="66"/>
            </w:tcBorders>
          </w:tcPr>
          <w:p w14:paraId="0D57A822" w14:textId="77777777" w:rsidR="007413A3" w:rsidRPr="00A431E1" w:rsidRDefault="007413A3" w:rsidP="00C7734D">
            <w:pPr>
              <w:pStyle w:val="TableText"/>
              <w:spacing w:before="40" w:after="40"/>
            </w:pPr>
            <w:r w:rsidRPr="00A431E1">
              <w:t xml:space="preserve">European </w:t>
            </w:r>
          </w:p>
        </w:tc>
        <w:tc>
          <w:tcPr>
            <w:tcW w:w="1422" w:type="dxa"/>
            <w:tcBorders>
              <w:top w:val="single" w:sz="4" w:space="0" w:color="B6DFE0" w:themeColor="background1" w:themeTint="66"/>
            </w:tcBorders>
          </w:tcPr>
          <w:p w14:paraId="30A04B14" w14:textId="681EA1D4" w:rsidR="007413A3" w:rsidRPr="00A431E1" w:rsidRDefault="007413A3" w:rsidP="00C7734D">
            <w:pPr>
              <w:pStyle w:val="TableText"/>
              <w:spacing w:before="40" w:after="40"/>
              <w:jc w:val="center"/>
            </w:pPr>
            <w:r w:rsidRPr="00A431E1">
              <w:t>19</w:t>
            </w:r>
          </w:p>
        </w:tc>
        <w:tc>
          <w:tcPr>
            <w:tcW w:w="1422" w:type="dxa"/>
            <w:tcBorders>
              <w:top w:val="single" w:sz="4" w:space="0" w:color="B6DFE0" w:themeColor="background1" w:themeTint="66"/>
            </w:tcBorders>
          </w:tcPr>
          <w:p w14:paraId="76D9CA4F" w14:textId="5946C9D1" w:rsidR="007413A3" w:rsidRPr="00A431E1" w:rsidRDefault="007413A3" w:rsidP="00C7734D">
            <w:pPr>
              <w:pStyle w:val="TableText"/>
              <w:spacing w:before="40" w:after="40"/>
              <w:jc w:val="center"/>
            </w:pPr>
            <w:r w:rsidRPr="00A431E1">
              <w:t>6</w:t>
            </w:r>
          </w:p>
        </w:tc>
        <w:tc>
          <w:tcPr>
            <w:tcW w:w="1423" w:type="dxa"/>
            <w:tcBorders>
              <w:top w:val="single" w:sz="4" w:space="0" w:color="B6DFE0" w:themeColor="background1" w:themeTint="66"/>
            </w:tcBorders>
          </w:tcPr>
          <w:p w14:paraId="1C332E1D" w14:textId="260F20A5" w:rsidR="007413A3" w:rsidRPr="00A431E1" w:rsidRDefault="007413A3" w:rsidP="00C7734D">
            <w:pPr>
              <w:pStyle w:val="TableText"/>
              <w:spacing w:before="40" w:after="40"/>
              <w:jc w:val="center"/>
            </w:pPr>
            <w:r w:rsidRPr="00A431E1">
              <w:t>8</w:t>
            </w:r>
          </w:p>
        </w:tc>
      </w:tr>
      <w:tr w:rsidR="007413A3" w:rsidRPr="00A431E1" w14:paraId="426513E0" w14:textId="0A980854" w:rsidTr="00C7734D">
        <w:tc>
          <w:tcPr>
            <w:tcW w:w="938" w:type="dxa"/>
            <w:vMerge/>
            <w:textDirection w:val="btLr"/>
          </w:tcPr>
          <w:p w14:paraId="3ACF14DC" w14:textId="77777777" w:rsidR="007413A3" w:rsidRPr="00A431E1" w:rsidRDefault="007413A3" w:rsidP="00C7734D">
            <w:pPr>
              <w:pStyle w:val="Number"/>
              <w:numPr>
                <w:ilvl w:val="0"/>
                <w:numId w:val="0"/>
              </w:numPr>
              <w:spacing w:before="40" w:after="40"/>
              <w:ind w:left="113" w:right="113"/>
              <w:jc w:val="center"/>
              <w:rPr>
                <w:rFonts w:cs="Segoe UI"/>
                <w:sz w:val="18"/>
                <w:szCs w:val="18"/>
              </w:rPr>
            </w:pPr>
          </w:p>
        </w:tc>
        <w:tc>
          <w:tcPr>
            <w:tcW w:w="2592" w:type="dxa"/>
          </w:tcPr>
          <w:p w14:paraId="35601CF4" w14:textId="6F6EDCAD" w:rsidR="007413A3" w:rsidRPr="00A431E1" w:rsidRDefault="007413A3" w:rsidP="00C7734D">
            <w:pPr>
              <w:pStyle w:val="TableText"/>
              <w:spacing w:before="40" w:after="40"/>
            </w:pPr>
            <w:r w:rsidRPr="00A431E1">
              <w:t xml:space="preserve">Māori </w:t>
            </w:r>
          </w:p>
        </w:tc>
        <w:tc>
          <w:tcPr>
            <w:tcW w:w="1422" w:type="dxa"/>
          </w:tcPr>
          <w:p w14:paraId="09A7C592" w14:textId="2D642A91" w:rsidR="007413A3" w:rsidRPr="00A431E1" w:rsidRDefault="007413A3" w:rsidP="00C7734D">
            <w:pPr>
              <w:pStyle w:val="TableText"/>
              <w:spacing w:before="40" w:after="40"/>
              <w:jc w:val="center"/>
            </w:pPr>
            <w:r w:rsidRPr="00A431E1">
              <w:t>8</w:t>
            </w:r>
          </w:p>
        </w:tc>
        <w:tc>
          <w:tcPr>
            <w:tcW w:w="1422" w:type="dxa"/>
          </w:tcPr>
          <w:p w14:paraId="43439F19" w14:textId="0BB93CFB" w:rsidR="007413A3" w:rsidRPr="00A431E1" w:rsidRDefault="007413A3" w:rsidP="00C7734D">
            <w:pPr>
              <w:pStyle w:val="TableText"/>
              <w:spacing w:before="40" w:after="40"/>
              <w:jc w:val="center"/>
            </w:pPr>
            <w:r w:rsidRPr="00A431E1">
              <w:t>4</w:t>
            </w:r>
          </w:p>
        </w:tc>
        <w:tc>
          <w:tcPr>
            <w:tcW w:w="1423" w:type="dxa"/>
          </w:tcPr>
          <w:p w14:paraId="143B4F7C" w14:textId="79C3F5B6" w:rsidR="007413A3" w:rsidRPr="00A431E1" w:rsidRDefault="007413A3" w:rsidP="00C7734D">
            <w:pPr>
              <w:pStyle w:val="TableText"/>
              <w:spacing w:before="40" w:after="40"/>
              <w:jc w:val="center"/>
            </w:pPr>
            <w:r w:rsidRPr="00A431E1">
              <w:t>7</w:t>
            </w:r>
          </w:p>
        </w:tc>
      </w:tr>
      <w:tr w:rsidR="007413A3" w:rsidRPr="00A431E1" w14:paraId="627628A7" w14:textId="4AA57D0B" w:rsidTr="00C7734D">
        <w:tc>
          <w:tcPr>
            <w:tcW w:w="938" w:type="dxa"/>
            <w:vMerge/>
            <w:textDirection w:val="btLr"/>
          </w:tcPr>
          <w:p w14:paraId="3AB84B52" w14:textId="77777777" w:rsidR="007413A3" w:rsidRPr="00A431E1" w:rsidRDefault="007413A3" w:rsidP="00C7734D">
            <w:pPr>
              <w:pStyle w:val="Number"/>
              <w:numPr>
                <w:ilvl w:val="0"/>
                <w:numId w:val="0"/>
              </w:numPr>
              <w:spacing w:before="40" w:after="40"/>
              <w:ind w:left="113" w:right="113"/>
              <w:jc w:val="center"/>
              <w:rPr>
                <w:rFonts w:cs="Segoe UI"/>
                <w:sz w:val="18"/>
                <w:szCs w:val="18"/>
              </w:rPr>
            </w:pPr>
          </w:p>
        </w:tc>
        <w:tc>
          <w:tcPr>
            <w:tcW w:w="2592" w:type="dxa"/>
          </w:tcPr>
          <w:p w14:paraId="4B2E658D" w14:textId="350F6902" w:rsidR="007413A3" w:rsidRPr="00A431E1" w:rsidRDefault="007413A3" w:rsidP="00C7734D">
            <w:pPr>
              <w:pStyle w:val="TableText"/>
              <w:spacing w:before="40" w:after="40"/>
            </w:pPr>
            <w:r w:rsidRPr="00A431E1">
              <w:t xml:space="preserve">Pacific </w:t>
            </w:r>
            <w:r w:rsidR="009E269D">
              <w:t>peoples</w:t>
            </w:r>
          </w:p>
        </w:tc>
        <w:tc>
          <w:tcPr>
            <w:tcW w:w="1422" w:type="dxa"/>
          </w:tcPr>
          <w:p w14:paraId="34846B62" w14:textId="6DB65255" w:rsidR="007413A3" w:rsidRPr="00A431E1" w:rsidRDefault="007413A3" w:rsidP="00C7734D">
            <w:pPr>
              <w:pStyle w:val="TableText"/>
              <w:spacing w:before="40" w:after="40"/>
              <w:jc w:val="center"/>
            </w:pPr>
            <w:r w:rsidRPr="00A431E1">
              <w:t>1</w:t>
            </w:r>
          </w:p>
        </w:tc>
        <w:tc>
          <w:tcPr>
            <w:tcW w:w="1422" w:type="dxa"/>
          </w:tcPr>
          <w:p w14:paraId="4DFAA71E" w14:textId="5C652BCB" w:rsidR="007413A3" w:rsidRPr="00A431E1" w:rsidRDefault="007413A3" w:rsidP="00C7734D">
            <w:pPr>
              <w:pStyle w:val="TableText"/>
              <w:spacing w:before="40" w:after="40"/>
              <w:jc w:val="center"/>
            </w:pPr>
            <w:r w:rsidRPr="00A431E1">
              <w:t>2</w:t>
            </w:r>
          </w:p>
        </w:tc>
        <w:tc>
          <w:tcPr>
            <w:tcW w:w="1423" w:type="dxa"/>
          </w:tcPr>
          <w:p w14:paraId="23E9FC06" w14:textId="14970435" w:rsidR="007413A3" w:rsidRPr="00A431E1" w:rsidRDefault="007413A3" w:rsidP="00C7734D">
            <w:pPr>
              <w:pStyle w:val="TableText"/>
              <w:spacing w:before="40" w:after="40"/>
              <w:jc w:val="center"/>
            </w:pPr>
            <w:r w:rsidRPr="00A431E1">
              <w:t>7</w:t>
            </w:r>
          </w:p>
        </w:tc>
      </w:tr>
      <w:tr w:rsidR="007413A3" w:rsidRPr="00A431E1" w14:paraId="588EA5DE" w14:textId="7C3BEAE0" w:rsidTr="00C7734D">
        <w:tc>
          <w:tcPr>
            <w:tcW w:w="938" w:type="dxa"/>
            <w:vMerge/>
            <w:textDirection w:val="btLr"/>
          </w:tcPr>
          <w:p w14:paraId="6A026A87" w14:textId="77777777" w:rsidR="007413A3" w:rsidRPr="00A431E1" w:rsidRDefault="007413A3" w:rsidP="00C7734D">
            <w:pPr>
              <w:pStyle w:val="Number"/>
              <w:numPr>
                <w:ilvl w:val="0"/>
                <w:numId w:val="0"/>
              </w:numPr>
              <w:spacing w:before="40" w:after="40"/>
              <w:ind w:left="113" w:right="113"/>
              <w:jc w:val="center"/>
              <w:rPr>
                <w:rFonts w:cs="Segoe UI"/>
                <w:sz w:val="18"/>
                <w:szCs w:val="18"/>
              </w:rPr>
            </w:pPr>
          </w:p>
        </w:tc>
        <w:tc>
          <w:tcPr>
            <w:tcW w:w="2592" w:type="dxa"/>
          </w:tcPr>
          <w:p w14:paraId="79BDB167" w14:textId="77777777" w:rsidR="007413A3" w:rsidRPr="00A431E1" w:rsidRDefault="007413A3" w:rsidP="00C7734D">
            <w:pPr>
              <w:pStyle w:val="TableText"/>
              <w:spacing w:before="40" w:after="40"/>
            </w:pPr>
            <w:r w:rsidRPr="00A431E1">
              <w:t>African</w:t>
            </w:r>
          </w:p>
        </w:tc>
        <w:tc>
          <w:tcPr>
            <w:tcW w:w="1422" w:type="dxa"/>
          </w:tcPr>
          <w:p w14:paraId="62A04417" w14:textId="00891A3B" w:rsidR="007413A3" w:rsidRPr="00A431E1" w:rsidRDefault="007413A3" w:rsidP="00C7734D">
            <w:pPr>
              <w:pStyle w:val="TableText"/>
              <w:spacing w:before="40" w:after="40"/>
              <w:jc w:val="center"/>
            </w:pPr>
            <w:r w:rsidRPr="00A431E1">
              <w:t>3</w:t>
            </w:r>
          </w:p>
        </w:tc>
        <w:tc>
          <w:tcPr>
            <w:tcW w:w="1422" w:type="dxa"/>
          </w:tcPr>
          <w:p w14:paraId="7D4BBFFD" w14:textId="304DF6F2" w:rsidR="007413A3" w:rsidRPr="00A431E1" w:rsidRDefault="007413A3" w:rsidP="00C7734D">
            <w:pPr>
              <w:pStyle w:val="TableText"/>
              <w:spacing w:before="40" w:after="40"/>
              <w:jc w:val="center"/>
            </w:pPr>
            <w:r w:rsidRPr="00A431E1">
              <w:t>1</w:t>
            </w:r>
          </w:p>
        </w:tc>
        <w:tc>
          <w:tcPr>
            <w:tcW w:w="1423" w:type="dxa"/>
          </w:tcPr>
          <w:p w14:paraId="5E114B9D" w14:textId="5C441ECF" w:rsidR="007413A3" w:rsidRPr="00A431E1" w:rsidRDefault="007413A3" w:rsidP="00C7734D">
            <w:pPr>
              <w:pStyle w:val="TableText"/>
              <w:spacing w:before="40" w:after="40"/>
              <w:jc w:val="center"/>
            </w:pPr>
            <w:r w:rsidRPr="00A431E1">
              <w:t>1</w:t>
            </w:r>
          </w:p>
        </w:tc>
      </w:tr>
      <w:tr w:rsidR="007413A3" w:rsidRPr="00A431E1" w14:paraId="2F49C9C9" w14:textId="16D3F37A" w:rsidTr="00C7734D">
        <w:tc>
          <w:tcPr>
            <w:tcW w:w="938" w:type="dxa"/>
            <w:vMerge/>
            <w:textDirection w:val="btLr"/>
          </w:tcPr>
          <w:p w14:paraId="737E1BB3" w14:textId="77777777" w:rsidR="007413A3" w:rsidRPr="00A431E1" w:rsidRDefault="007413A3" w:rsidP="00C7734D">
            <w:pPr>
              <w:pStyle w:val="Number"/>
              <w:numPr>
                <w:ilvl w:val="0"/>
                <w:numId w:val="0"/>
              </w:numPr>
              <w:spacing w:before="40" w:after="40"/>
              <w:ind w:left="113" w:right="113"/>
              <w:jc w:val="center"/>
              <w:rPr>
                <w:rFonts w:cs="Segoe UI"/>
                <w:sz w:val="18"/>
                <w:szCs w:val="18"/>
              </w:rPr>
            </w:pPr>
          </w:p>
        </w:tc>
        <w:tc>
          <w:tcPr>
            <w:tcW w:w="2592" w:type="dxa"/>
          </w:tcPr>
          <w:p w14:paraId="47F98B00" w14:textId="77777777" w:rsidR="007413A3" w:rsidRPr="00A431E1" w:rsidRDefault="007413A3" w:rsidP="00C7734D">
            <w:pPr>
              <w:pStyle w:val="TableText"/>
              <w:spacing w:before="40" w:after="40"/>
            </w:pPr>
            <w:r w:rsidRPr="00A431E1">
              <w:t>Asian</w:t>
            </w:r>
          </w:p>
        </w:tc>
        <w:tc>
          <w:tcPr>
            <w:tcW w:w="1422" w:type="dxa"/>
          </w:tcPr>
          <w:p w14:paraId="6F918E4A" w14:textId="3C5ECBE5" w:rsidR="007413A3" w:rsidRPr="00A431E1" w:rsidRDefault="007413A3" w:rsidP="00C7734D">
            <w:pPr>
              <w:pStyle w:val="TableText"/>
              <w:spacing w:before="40" w:after="40"/>
              <w:jc w:val="center"/>
            </w:pPr>
            <w:r w:rsidRPr="00A431E1">
              <w:t>2</w:t>
            </w:r>
          </w:p>
        </w:tc>
        <w:tc>
          <w:tcPr>
            <w:tcW w:w="1422" w:type="dxa"/>
          </w:tcPr>
          <w:p w14:paraId="4B566B45" w14:textId="3A07607B" w:rsidR="007413A3" w:rsidRPr="00A431E1" w:rsidRDefault="007413A3" w:rsidP="00C7734D">
            <w:pPr>
              <w:pStyle w:val="TableText"/>
              <w:spacing w:before="40" w:after="40"/>
              <w:jc w:val="center"/>
            </w:pPr>
            <w:r w:rsidRPr="00A431E1">
              <w:t>1</w:t>
            </w:r>
          </w:p>
        </w:tc>
        <w:tc>
          <w:tcPr>
            <w:tcW w:w="1423" w:type="dxa"/>
          </w:tcPr>
          <w:p w14:paraId="4D5E21F6" w14:textId="121EC44C" w:rsidR="007413A3" w:rsidRPr="00A431E1" w:rsidRDefault="007413A3" w:rsidP="00C7734D">
            <w:pPr>
              <w:pStyle w:val="TableText"/>
              <w:spacing w:before="40" w:after="40"/>
              <w:jc w:val="center"/>
            </w:pPr>
            <w:r w:rsidRPr="00A431E1">
              <w:t>4</w:t>
            </w:r>
          </w:p>
        </w:tc>
      </w:tr>
      <w:tr w:rsidR="007413A3" w:rsidRPr="00A431E1" w14:paraId="28FFFB21" w14:textId="6634C862" w:rsidTr="00C7734D">
        <w:tc>
          <w:tcPr>
            <w:tcW w:w="938" w:type="dxa"/>
            <w:vMerge/>
            <w:textDirection w:val="btLr"/>
          </w:tcPr>
          <w:p w14:paraId="3CCF01AE" w14:textId="77777777" w:rsidR="007413A3" w:rsidRPr="00A431E1" w:rsidRDefault="007413A3" w:rsidP="00C7734D">
            <w:pPr>
              <w:pStyle w:val="Number"/>
              <w:numPr>
                <w:ilvl w:val="0"/>
                <w:numId w:val="0"/>
              </w:numPr>
              <w:spacing w:before="40" w:after="40"/>
              <w:ind w:left="113" w:right="113"/>
              <w:jc w:val="center"/>
              <w:rPr>
                <w:rFonts w:cs="Segoe UI"/>
                <w:sz w:val="18"/>
                <w:szCs w:val="18"/>
              </w:rPr>
            </w:pPr>
          </w:p>
        </w:tc>
        <w:tc>
          <w:tcPr>
            <w:tcW w:w="2592" w:type="dxa"/>
          </w:tcPr>
          <w:p w14:paraId="6C804BFF" w14:textId="480D1BDC" w:rsidR="007413A3" w:rsidRPr="00A431E1" w:rsidRDefault="007413A3" w:rsidP="00C7734D">
            <w:pPr>
              <w:pStyle w:val="TableText"/>
              <w:spacing w:before="40" w:after="40"/>
            </w:pPr>
            <w:r w:rsidRPr="00A431E1">
              <w:t xml:space="preserve">Latin American </w:t>
            </w:r>
          </w:p>
        </w:tc>
        <w:tc>
          <w:tcPr>
            <w:tcW w:w="1422" w:type="dxa"/>
          </w:tcPr>
          <w:p w14:paraId="1F2EAB4D" w14:textId="415D543A" w:rsidR="007413A3" w:rsidRPr="00A431E1" w:rsidRDefault="007413A3" w:rsidP="00C7734D">
            <w:pPr>
              <w:pStyle w:val="TableText"/>
              <w:spacing w:before="40" w:after="40"/>
              <w:jc w:val="center"/>
            </w:pPr>
            <w:r w:rsidRPr="00A431E1">
              <w:t>0</w:t>
            </w:r>
          </w:p>
        </w:tc>
        <w:tc>
          <w:tcPr>
            <w:tcW w:w="1422" w:type="dxa"/>
          </w:tcPr>
          <w:p w14:paraId="10F06309" w14:textId="39F2A435" w:rsidR="007413A3" w:rsidRPr="00A431E1" w:rsidRDefault="007413A3" w:rsidP="00C7734D">
            <w:pPr>
              <w:pStyle w:val="TableText"/>
              <w:spacing w:before="40" w:after="40"/>
              <w:jc w:val="center"/>
            </w:pPr>
            <w:r w:rsidRPr="00A431E1">
              <w:t>0</w:t>
            </w:r>
          </w:p>
        </w:tc>
        <w:tc>
          <w:tcPr>
            <w:tcW w:w="1423" w:type="dxa"/>
          </w:tcPr>
          <w:p w14:paraId="71140B3C" w14:textId="7D291BC4" w:rsidR="007413A3" w:rsidRPr="00A431E1" w:rsidRDefault="007413A3" w:rsidP="00C7734D">
            <w:pPr>
              <w:pStyle w:val="TableText"/>
              <w:spacing w:before="40" w:after="40"/>
              <w:jc w:val="center"/>
            </w:pPr>
            <w:r w:rsidRPr="00A431E1">
              <w:t>0</w:t>
            </w:r>
          </w:p>
        </w:tc>
      </w:tr>
      <w:tr w:rsidR="007413A3" w:rsidRPr="00A431E1" w14:paraId="1DF73EDE" w14:textId="47FAEBAD" w:rsidTr="00C7734D">
        <w:tc>
          <w:tcPr>
            <w:tcW w:w="938" w:type="dxa"/>
            <w:vMerge/>
            <w:textDirection w:val="btLr"/>
          </w:tcPr>
          <w:p w14:paraId="7F51DE0D" w14:textId="77777777" w:rsidR="007413A3" w:rsidRPr="00A431E1" w:rsidRDefault="007413A3" w:rsidP="00C7734D">
            <w:pPr>
              <w:pStyle w:val="Number"/>
              <w:numPr>
                <w:ilvl w:val="0"/>
                <w:numId w:val="0"/>
              </w:numPr>
              <w:spacing w:before="40" w:after="40"/>
              <w:ind w:left="113" w:right="113"/>
              <w:jc w:val="center"/>
              <w:rPr>
                <w:rFonts w:cs="Segoe UI"/>
                <w:sz w:val="18"/>
                <w:szCs w:val="18"/>
              </w:rPr>
            </w:pPr>
          </w:p>
        </w:tc>
        <w:tc>
          <w:tcPr>
            <w:tcW w:w="2592" w:type="dxa"/>
          </w:tcPr>
          <w:p w14:paraId="02C09A5A" w14:textId="2C926490" w:rsidR="007413A3" w:rsidRPr="00A431E1" w:rsidRDefault="007413A3" w:rsidP="00C7734D">
            <w:pPr>
              <w:pStyle w:val="TableText"/>
              <w:spacing w:before="40" w:after="40"/>
            </w:pPr>
            <w:r w:rsidRPr="00A431E1">
              <w:t>Middle Eastern</w:t>
            </w:r>
          </w:p>
        </w:tc>
        <w:tc>
          <w:tcPr>
            <w:tcW w:w="1422" w:type="dxa"/>
          </w:tcPr>
          <w:p w14:paraId="2339B3BF" w14:textId="2D1B18AD" w:rsidR="007413A3" w:rsidRPr="00A431E1" w:rsidRDefault="007413A3" w:rsidP="00C7734D">
            <w:pPr>
              <w:pStyle w:val="TableText"/>
              <w:spacing w:before="40" w:after="40"/>
              <w:jc w:val="center"/>
            </w:pPr>
            <w:r w:rsidRPr="00A431E1">
              <w:t>0</w:t>
            </w:r>
          </w:p>
        </w:tc>
        <w:tc>
          <w:tcPr>
            <w:tcW w:w="1422" w:type="dxa"/>
          </w:tcPr>
          <w:p w14:paraId="31EE2B77" w14:textId="0728C3F4" w:rsidR="007413A3" w:rsidRPr="00A431E1" w:rsidRDefault="007413A3" w:rsidP="00C7734D">
            <w:pPr>
              <w:pStyle w:val="TableText"/>
              <w:spacing w:before="40" w:after="40"/>
              <w:jc w:val="center"/>
            </w:pPr>
            <w:r w:rsidRPr="00A431E1">
              <w:t>0</w:t>
            </w:r>
          </w:p>
        </w:tc>
        <w:tc>
          <w:tcPr>
            <w:tcW w:w="1423" w:type="dxa"/>
          </w:tcPr>
          <w:p w14:paraId="190633A0" w14:textId="4581F2B8" w:rsidR="007413A3" w:rsidRPr="00A431E1" w:rsidRDefault="007413A3" w:rsidP="00C7734D">
            <w:pPr>
              <w:pStyle w:val="TableText"/>
              <w:spacing w:before="40" w:after="40"/>
              <w:jc w:val="center"/>
            </w:pPr>
            <w:r w:rsidRPr="00A431E1">
              <w:t>0</w:t>
            </w:r>
          </w:p>
        </w:tc>
      </w:tr>
      <w:tr w:rsidR="007413A3" w:rsidRPr="00A431E1" w14:paraId="69E386CF" w14:textId="77777777" w:rsidTr="00C7734D">
        <w:tc>
          <w:tcPr>
            <w:tcW w:w="938" w:type="dxa"/>
            <w:vMerge/>
            <w:textDirection w:val="btLr"/>
          </w:tcPr>
          <w:p w14:paraId="1DB16C3D" w14:textId="77777777" w:rsidR="007413A3" w:rsidRPr="00A431E1" w:rsidRDefault="007413A3" w:rsidP="00C7734D">
            <w:pPr>
              <w:pStyle w:val="Number"/>
              <w:numPr>
                <w:ilvl w:val="0"/>
                <w:numId w:val="0"/>
              </w:numPr>
              <w:spacing w:before="40" w:after="40"/>
              <w:ind w:left="113" w:right="113"/>
              <w:jc w:val="center"/>
              <w:rPr>
                <w:rFonts w:cs="Segoe UI"/>
                <w:sz w:val="18"/>
                <w:szCs w:val="18"/>
              </w:rPr>
            </w:pPr>
          </w:p>
        </w:tc>
        <w:tc>
          <w:tcPr>
            <w:tcW w:w="2592" w:type="dxa"/>
          </w:tcPr>
          <w:p w14:paraId="3A921FA0" w14:textId="66AC4CB2" w:rsidR="007413A3" w:rsidRPr="00A431E1" w:rsidRDefault="007413A3" w:rsidP="00C7734D">
            <w:pPr>
              <w:pStyle w:val="TableText"/>
              <w:spacing w:before="40" w:after="40"/>
            </w:pPr>
            <w:r w:rsidRPr="00A431E1">
              <w:t>Other</w:t>
            </w:r>
          </w:p>
        </w:tc>
        <w:tc>
          <w:tcPr>
            <w:tcW w:w="1422" w:type="dxa"/>
          </w:tcPr>
          <w:p w14:paraId="12D41133" w14:textId="254960CD" w:rsidR="007413A3" w:rsidRPr="00A431E1" w:rsidRDefault="007413A3" w:rsidP="00C7734D">
            <w:pPr>
              <w:pStyle w:val="TableText"/>
              <w:spacing w:before="40" w:after="40"/>
              <w:jc w:val="center"/>
            </w:pPr>
            <w:r w:rsidRPr="00A431E1">
              <w:t>0</w:t>
            </w:r>
          </w:p>
        </w:tc>
        <w:tc>
          <w:tcPr>
            <w:tcW w:w="1422" w:type="dxa"/>
          </w:tcPr>
          <w:p w14:paraId="6CA47D5C" w14:textId="0B1357CA" w:rsidR="007413A3" w:rsidRPr="00A431E1" w:rsidRDefault="007413A3" w:rsidP="00C7734D">
            <w:pPr>
              <w:pStyle w:val="TableText"/>
              <w:spacing w:before="40" w:after="40"/>
              <w:jc w:val="center"/>
            </w:pPr>
            <w:r w:rsidRPr="00A431E1">
              <w:t>0</w:t>
            </w:r>
          </w:p>
        </w:tc>
        <w:tc>
          <w:tcPr>
            <w:tcW w:w="1423" w:type="dxa"/>
          </w:tcPr>
          <w:p w14:paraId="7D6A1639" w14:textId="001BA685" w:rsidR="007413A3" w:rsidRPr="00A431E1" w:rsidRDefault="007413A3" w:rsidP="00C7734D">
            <w:pPr>
              <w:pStyle w:val="TableText"/>
              <w:spacing w:before="40" w:after="40"/>
              <w:jc w:val="center"/>
            </w:pPr>
            <w:r w:rsidRPr="00A431E1">
              <w:t>0</w:t>
            </w:r>
          </w:p>
        </w:tc>
      </w:tr>
      <w:tr w:rsidR="007413A3" w:rsidRPr="00A431E1" w14:paraId="3F3E8DC2" w14:textId="25850C1F" w:rsidTr="00C7734D">
        <w:tc>
          <w:tcPr>
            <w:tcW w:w="938" w:type="dxa"/>
            <w:vMerge/>
            <w:tcBorders>
              <w:bottom w:val="single" w:sz="4" w:space="0" w:color="B6DFE0" w:themeColor="background1" w:themeTint="66"/>
            </w:tcBorders>
            <w:textDirection w:val="btLr"/>
          </w:tcPr>
          <w:p w14:paraId="313397E7" w14:textId="77777777" w:rsidR="007413A3" w:rsidRPr="00A431E1" w:rsidRDefault="007413A3" w:rsidP="00C7734D">
            <w:pPr>
              <w:pStyle w:val="Number"/>
              <w:numPr>
                <w:ilvl w:val="0"/>
                <w:numId w:val="0"/>
              </w:numPr>
              <w:spacing w:before="40" w:after="40"/>
              <w:ind w:left="113" w:right="113"/>
              <w:jc w:val="center"/>
              <w:rPr>
                <w:rFonts w:cs="Segoe UI"/>
                <w:sz w:val="18"/>
                <w:szCs w:val="18"/>
              </w:rPr>
            </w:pPr>
          </w:p>
        </w:tc>
        <w:tc>
          <w:tcPr>
            <w:tcW w:w="2592" w:type="dxa"/>
            <w:tcBorders>
              <w:bottom w:val="single" w:sz="4" w:space="0" w:color="B6DFE0" w:themeColor="background1" w:themeTint="66"/>
            </w:tcBorders>
          </w:tcPr>
          <w:p w14:paraId="235736D0" w14:textId="41F220BC" w:rsidR="007413A3" w:rsidRPr="00A431E1" w:rsidRDefault="007413A3" w:rsidP="00C7734D">
            <w:pPr>
              <w:pStyle w:val="TableText"/>
              <w:spacing w:before="40" w:after="40"/>
            </w:pPr>
            <w:r w:rsidRPr="00A431E1">
              <w:t>Unknown</w:t>
            </w:r>
          </w:p>
        </w:tc>
        <w:tc>
          <w:tcPr>
            <w:tcW w:w="1422" w:type="dxa"/>
            <w:tcBorders>
              <w:bottom w:val="single" w:sz="4" w:space="0" w:color="B6DFE0" w:themeColor="background1" w:themeTint="66"/>
            </w:tcBorders>
          </w:tcPr>
          <w:p w14:paraId="6CEEA7CB" w14:textId="3FCFF064" w:rsidR="007413A3" w:rsidRPr="00A431E1" w:rsidRDefault="007413A3" w:rsidP="00C7734D">
            <w:pPr>
              <w:pStyle w:val="TableText"/>
              <w:spacing w:before="40" w:after="40"/>
              <w:jc w:val="center"/>
            </w:pPr>
            <w:r w:rsidRPr="00A431E1">
              <w:t>0</w:t>
            </w:r>
          </w:p>
        </w:tc>
        <w:tc>
          <w:tcPr>
            <w:tcW w:w="1422" w:type="dxa"/>
            <w:tcBorders>
              <w:bottom w:val="single" w:sz="4" w:space="0" w:color="B6DFE0" w:themeColor="background1" w:themeTint="66"/>
            </w:tcBorders>
          </w:tcPr>
          <w:p w14:paraId="63DE7E63" w14:textId="00DEB5E0" w:rsidR="007413A3" w:rsidRPr="00A431E1" w:rsidRDefault="007413A3" w:rsidP="00C7734D">
            <w:pPr>
              <w:pStyle w:val="TableText"/>
              <w:spacing w:before="40" w:after="40"/>
              <w:jc w:val="center"/>
            </w:pPr>
            <w:r w:rsidRPr="00A431E1">
              <w:t>1</w:t>
            </w:r>
          </w:p>
        </w:tc>
        <w:tc>
          <w:tcPr>
            <w:tcW w:w="1423" w:type="dxa"/>
            <w:tcBorders>
              <w:bottom w:val="single" w:sz="4" w:space="0" w:color="B6DFE0" w:themeColor="background1" w:themeTint="66"/>
            </w:tcBorders>
          </w:tcPr>
          <w:p w14:paraId="69A377F9" w14:textId="4D6EEB5B" w:rsidR="007413A3" w:rsidRPr="00A431E1" w:rsidRDefault="007413A3" w:rsidP="00C7734D">
            <w:pPr>
              <w:pStyle w:val="TableText"/>
              <w:spacing w:before="40" w:after="40"/>
              <w:jc w:val="center"/>
            </w:pPr>
            <w:r w:rsidRPr="00A431E1">
              <w:t>1</w:t>
            </w:r>
          </w:p>
        </w:tc>
      </w:tr>
      <w:tr w:rsidR="007413A3" w:rsidRPr="00A431E1" w14:paraId="19E0ADD8" w14:textId="19B64256" w:rsidTr="00C7734D">
        <w:trPr>
          <w:cantSplit/>
          <w:trHeight w:val="340"/>
        </w:trPr>
        <w:tc>
          <w:tcPr>
            <w:tcW w:w="938" w:type="dxa"/>
            <w:vMerge w:val="restart"/>
            <w:tcBorders>
              <w:top w:val="single" w:sz="4" w:space="0" w:color="B6DFE0" w:themeColor="background1" w:themeTint="66"/>
            </w:tcBorders>
            <w:textDirection w:val="btLr"/>
          </w:tcPr>
          <w:p w14:paraId="5DD12072" w14:textId="3339F18F" w:rsidR="007413A3" w:rsidRPr="00A431E1" w:rsidRDefault="009B372E" w:rsidP="00C7734D">
            <w:pPr>
              <w:pStyle w:val="Number"/>
              <w:numPr>
                <w:ilvl w:val="0"/>
                <w:numId w:val="0"/>
              </w:numPr>
              <w:spacing w:before="40" w:after="40"/>
              <w:ind w:left="113" w:right="113"/>
              <w:jc w:val="center"/>
              <w:rPr>
                <w:rFonts w:cs="Segoe UI"/>
                <w:sz w:val="18"/>
                <w:szCs w:val="18"/>
              </w:rPr>
            </w:pPr>
            <w:r w:rsidRPr="00A431E1">
              <w:rPr>
                <w:rFonts w:cs="Segoe UI"/>
                <w:sz w:val="18"/>
                <w:szCs w:val="18"/>
              </w:rPr>
              <w:t xml:space="preserve">Region </w:t>
            </w:r>
            <w:r w:rsidR="007413A3" w:rsidRPr="00A431E1">
              <w:rPr>
                <w:rFonts w:cs="Segoe UI"/>
                <w:sz w:val="18"/>
                <w:szCs w:val="18"/>
              </w:rPr>
              <w:t>at time of AIDS notification</w:t>
            </w:r>
          </w:p>
        </w:tc>
        <w:tc>
          <w:tcPr>
            <w:tcW w:w="2592" w:type="dxa"/>
            <w:tcBorders>
              <w:top w:val="single" w:sz="4" w:space="0" w:color="B6DFE0" w:themeColor="background1" w:themeTint="66"/>
            </w:tcBorders>
          </w:tcPr>
          <w:p w14:paraId="3AD68E81" w14:textId="77777777" w:rsidR="007413A3" w:rsidRPr="00A431E1" w:rsidRDefault="007413A3" w:rsidP="00C7734D">
            <w:pPr>
              <w:pStyle w:val="TableText"/>
              <w:spacing w:before="40" w:after="40"/>
            </w:pPr>
            <w:r w:rsidRPr="00A431E1">
              <w:t>Northern Region</w:t>
            </w:r>
          </w:p>
        </w:tc>
        <w:tc>
          <w:tcPr>
            <w:tcW w:w="1422" w:type="dxa"/>
            <w:tcBorders>
              <w:top w:val="single" w:sz="4" w:space="0" w:color="B6DFE0" w:themeColor="background1" w:themeTint="66"/>
            </w:tcBorders>
          </w:tcPr>
          <w:p w14:paraId="5156F324" w14:textId="06A90107" w:rsidR="007413A3" w:rsidRPr="00A431E1" w:rsidRDefault="007413A3" w:rsidP="00C7734D">
            <w:pPr>
              <w:pStyle w:val="TableText"/>
              <w:spacing w:before="40" w:after="40"/>
              <w:jc w:val="center"/>
            </w:pPr>
            <w:r w:rsidRPr="00A431E1">
              <w:t>15</w:t>
            </w:r>
          </w:p>
        </w:tc>
        <w:tc>
          <w:tcPr>
            <w:tcW w:w="1422" w:type="dxa"/>
            <w:tcBorders>
              <w:top w:val="single" w:sz="4" w:space="0" w:color="B6DFE0" w:themeColor="background1" w:themeTint="66"/>
            </w:tcBorders>
          </w:tcPr>
          <w:p w14:paraId="5425C394" w14:textId="7E2CB264" w:rsidR="007413A3" w:rsidRPr="00A431E1" w:rsidRDefault="007413A3" w:rsidP="00C7734D">
            <w:pPr>
              <w:pStyle w:val="TableText"/>
              <w:spacing w:before="40" w:after="40"/>
              <w:jc w:val="center"/>
            </w:pPr>
            <w:r w:rsidRPr="00A431E1">
              <w:t>5</w:t>
            </w:r>
          </w:p>
        </w:tc>
        <w:tc>
          <w:tcPr>
            <w:tcW w:w="1423" w:type="dxa"/>
            <w:tcBorders>
              <w:top w:val="single" w:sz="4" w:space="0" w:color="B6DFE0" w:themeColor="background1" w:themeTint="66"/>
            </w:tcBorders>
          </w:tcPr>
          <w:p w14:paraId="47CCE101" w14:textId="04DDC930" w:rsidR="007413A3" w:rsidRPr="00A431E1" w:rsidRDefault="007413A3" w:rsidP="00C7734D">
            <w:pPr>
              <w:pStyle w:val="TableText"/>
              <w:spacing w:before="40" w:after="40"/>
              <w:jc w:val="center"/>
            </w:pPr>
            <w:r w:rsidRPr="00A431E1">
              <w:t>17</w:t>
            </w:r>
          </w:p>
        </w:tc>
      </w:tr>
      <w:tr w:rsidR="007413A3" w:rsidRPr="00A431E1" w14:paraId="30D49A32" w14:textId="49EFBD36" w:rsidTr="00C7734D">
        <w:trPr>
          <w:cantSplit/>
          <w:trHeight w:val="340"/>
        </w:trPr>
        <w:tc>
          <w:tcPr>
            <w:tcW w:w="938" w:type="dxa"/>
            <w:vMerge/>
            <w:textDirection w:val="btLr"/>
          </w:tcPr>
          <w:p w14:paraId="5B7A0013" w14:textId="77777777" w:rsidR="007413A3" w:rsidRPr="00A431E1" w:rsidRDefault="007413A3" w:rsidP="00C7734D">
            <w:pPr>
              <w:pStyle w:val="Number"/>
              <w:numPr>
                <w:ilvl w:val="0"/>
                <w:numId w:val="0"/>
              </w:numPr>
              <w:spacing w:before="40" w:after="40"/>
              <w:ind w:left="113" w:right="113"/>
              <w:jc w:val="center"/>
              <w:rPr>
                <w:rFonts w:cs="Segoe UI"/>
                <w:sz w:val="18"/>
                <w:szCs w:val="18"/>
              </w:rPr>
            </w:pPr>
          </w:p>
        </w:tc>
        <w:tc>
          <w:tcPr>
            <w:tcW w:w="2592" w:type="dxa"/>
          </w:tcPr>
          <w:p w14:paraId="7261B31D" w14:textId="77777777" w:rsidR="007413A3" w:rsidRPr="00A431E1" w:rsidRDefault="007413A3" w:rsidP="00C7734D">
            <w:pPr>
              <w:pStyle w:val="TableText"/>
              <w:spacing w:before="40" w:after="40"/>
            </w:pPr>
            <w:r w:rsidRPr="00A431E1">
              <w:t>Te Manawa Taki Region</w:t>
            </w:r>
          </w:p>
        </w:tc>
        <w:tc>
          <w:tcPr>
            <w:tcW w:w="1422" w:type="dxa"/>
          </w:tcPr>
          <w:p w14:paraId="7D8014D7" w14:textId="4B7BD77B" w:rsidR="007413A3" w:rsidRPr="00A431E1" w:rsidRDefault="007413A3" w:rsidP="00C7734D">
            <w:pPr>
              <w:pStyle w:val="TableText"/>
              <w:spacing w:before="40" w:after="40"/>
              <w:jc w:val="center"/>
            </w:pPr>
            <w:r w:rsidRPr="00A431E1">
              <w:t>6</w:t>
            </w:r>
          </w:p>
        </w:tc>
        <w:tc>
          <w:tcPr>
            <w:tcW w:w="1422" w:type="dxa"/>
          </w:tcPr>
          <w:p w14:paraId="2921540D" w14:textId="13C4A87B" w:rsidR="007413A3" w:rsidRPr="00A431E1" w:rsidRDefault="007413A3" w:rsidP="00C7734D">
            <w:pPr>
              <w:pStyle w:val="TableText"/>
              <w:spacing w:before="40" w:after="40"/>
              <w:jc w:val="center"/>
            </w:pPr>
            <w:r w:rsidRPr="00A431E1">
              <w:t>2</w:t>
            </w:r>
          </w:p>
        </w:tc>
        <w:tc>
          <w:tcPr>
            <w:tcW w:w="1423" w:type="dxa"/>
          </w:tcPr>
          <w:p w14:paraId="7EA23B94" w14:textId="36E08B4A" w:rsidR="007413A3" w:rsidRPr="00A431E1" w:rsidRDefault="007413A3" w:rsidP="00C7734D">
            <w:pPr>
              <w:pStyle w:val="TableText"/>
              <w:spacing w:before="40" w:after="40"/>
              <w:jc w:val="center"/>
            </w:pPr>
            <w:r w:rsidRPr="00A431E1">
              <w:t>5</w:t>
            </w:r>
          </w:p>
        </w:tc>
      </w:tr>
      <w:tr w:rsidR="007413A3" w:rsidRPr="00A431E1" w14:paraId="748169CC" w14:textId="680ABB59" w:rsidTr="00C7734D">
        <w:trPr>
          <w:cantSplit/>
          <w:trHeight w:val="340"/>
        </w:trPr>
        <w:tc>
          <w:tcPr>
            <w:tcW w:w="938" w:type="dxa"/>
            <w:vMerge/>
            <w:textDirection w:val="btLr"/>
          </w:tcPr>
          <w:p w14:paraId="672C4CB3" w14:textId="77777777" w:rsidR="007413A3" w:rsidRPr="00A431E1" w:rsidRDefault="007413A3" w:rsidP="00C7734D">
            <w:pPr>
              <w:pStyle w:val="Number"/>
              <w:numPr>
                <w:ilvl w:val="0"/>
                <w:numId w:val="0"/>
              </w:numPr>
              <w:spacing w:before="40" w:after="40"/>
              <w:ind w:left="113" w:right="113"/>
              <w:jc w:val="center"/>
              <w:rPr>
                <w:rFonts w:cs="Segoe UI"/>
                <w:sz w:val="18"/>
                <w:szCs w:val="18"/>
              </w:rPr>
            </w:pPr>
          </w:p>
        </w:tc>
        <w:tc>
          <w:tcPr>
            <w:tcW w:w="2592" w:type="dxa"/>
          </w:tcPr>
          <w:p w14:paraId="29875562" w14:textId="77777777" w:rsidR="007413A3" w:rsidRPr="00A431E1" w:rsidRDefault="007413A3" w:rsidP="00C7734D">
            <w:pPr>
              <w:pStyle w:val="TableText"/>
              <w:spacing w:before="40" w:after="40"/>
            </w:pPr>
            <w:r w:rsidRPr="00A431E1">
              <w:t>Central Region</w:t>
            </w:r>
          </w:p>
        </w:tc>
        <w:tc>
          <w:tcPr>
            <w:tcW w:w="1422" w:type="dxa"/>
          </w:tcPr>
          <w:p w14:paraId="07AF058D" w14:textId="5F4C77F6" w:rsidR="007413A3" w:rsidRPr="00A431E1" w:rsidRDefault="007413A3" w:rsidP="00C7734D">
            <w:pPr>
              <w:pStyle w:val="TableText"/>
              <w:spacing w:before="40" w:after="40"/>
              <w:jc w:val="center"/>
            </w:pPr>
            <w:r w:rsidRPr="00A431E1">
              <w:t>6</w:t>
            </w:r>
          </w:p>
        </w:tc>
        <w:tc>
          <w:tcPr>
            <w:tcW w:w="1422" w:type="dxa"/>
          </w:tcPr>
          <w:p w14:paraId="47E348B9" w14:textId="7A803DCA" w:rsidR="007413A3" w:rsidRPr="00A431E1" w:rsidRDefault="007413A3" w:rsidP="00C7734D">
            <w:pPr>
              <w:pStyle w:val="TableText"/>
              <w:spacing w:before="40" w:after="40"/>
              <w:jc w:val="center"/>
            </w:pPr>
            <w:r w:rsidRPr="00A431E1">
              <w:t>5</w:t>
            </w:r>
          </w:p>
        </w:tc>
        <w:tc>
          <w:tcPr>
            <w:tcW w:w="1423" w:type="dxa"/>
          </w:tcPr>
          <w:p w14:paraId="7569BCEB" w14:textId="16396885" w:rsidR="007413A3" w:rsidRPr="00A431E1" w:rsidRDefault="007413A3" w:rsidP="00C7734D">
            <w:pPr>
              <w:pStyle w:val="TableText"/>
              <w:spacing w:before="40" w:after="40"/>
              <w:jc w:val="center"/>
            </w:pPr>
            <w:r w:rsidRPr="00A431E1">
              <w:t>3</w:t>
            </w:r>
          </w:p>
        </w:tc>
      </w:tr>
      <w:tr w:rsidR="007413A3" w:rsidRPr="00A431E1" w14:paraId="574FF7D9" w14:textId="22CF8C71" w:rsidTr="00C7734D">
        <w:trPr>
          <w:cantSplit/>
          <w:trHeight w:val="42"/>
        </w:trPr>
        <w:tc>
          <w:tcPr>
            <w:tcW w:w="938" w:type="dxa"/>
            <w:vMerge/>
            <w:tcBorders>
              <w:bottom w:val="single" w:sz="4" w:space="0" w:color="B6DFE0" w:themeColor="background1" w:themeTint="66"/>
            </w:tcBorders>
            <w:textDirection w:val="btLr"/>
          </w:tcPr>
          <w:p w14:paraId="23C49CA4" w14:textId="77777777" w:rsidR="007413A3" w:rsidRPr="00A431E1" w:rsidRDefault="007413A3" w:rsidP="00C7734D">
            <w:pPr>
              <w:pStyle w:val="Number"/>
              <w:numPr>
                <w:ilvl w:val="0"/>
                <w:numId w:val="0"/>
              </w:numPr>
              <w:spacing w:before="40" w:after="40"/>
              <w:ind w:left="113" w:right="113"/>
              <w:jc w:val="center"/>
              <w:rPr>
                <w:rFonts w:cs="Segoe UI"/>
                <w:sz w:val="18"/>
                <w:szCs w:val="18"/>
              </w:rPr>
            </w:pPr>
          </w:p>
        </w:tc>
        <w:tc>
          <w:tcPr>
            <w:tcW w:w="2592" w:type="dxa"/>
            <w:tcBorders>
              <w:bottom w:val="single" w:sz="4" w:space="0" w:color="B6DFE0" w:themeColor="background1" w:themeTint="66"/>
            </w:tcBorders>
          </w:tcPr>
          <w:p w14:paraId="48B9F7D9" w14:textId="77777777" w:rsidR="007413A3" w:rsidRPr="00A431E1" w:rsidRDefault="007413A3" w:rsidP="00C7734D">
            <w:pPr>
              <w:pStyle w:val="TableText"/>
              <w:spacing w:before="40" w:after="40"/>
            </w:pPr>
            <w:r w:rsidRPr="00A431E1">
              <w:t>Te Waipounamu Region</w:t>
            </w:r>
          </w:p>
        </w:tc>
        <w:tc>
          <w:tcPr>
            <w:tcW w:w="1422" w:type="dxa"/>
            <w:tcBorders>
              <w:bottom w:val="single" w:sz="4" w:space="0" w:color="B6DFE0" w:themeColor="background1" w:themeTint="66"/>
            </w:tcBorders>
          </w:tcPr>
          <w:p w14:paraId="4314D6B2" w14:textId="336B7E79" w:rsidR="007413A3" w:rsidRPr="00A431E1" w:rsidRDefault="007413A3" w:rsidP="00C7734D">
            <w:pPr>
              <w:pStyle w:val="TableText"/>
              <w:spacing w:before="40" w:after="40"/>
              <w:jc w:val="center"/>
            </w:pPr>
            <w:r w:rsidRPr="00A431E1">
              <w:t>6</w:t>
            </w:r>
          </w:p>
        </w:tc>
        <w:tc>
          <w:tcPr>
            <w:tcW w:w="1422" w:type="dxa"/>
            <w:tcBorders>
              <w:bottom w:val="single" w:sz="4" w:space="0" w:color="B6DFE0" w:themeColor="background1" w:themeTint="66"/>
            </w:tcBorders>
          </w:tcPr>
          <w:p w14:paraId="2166297C" w14:textId="24CF56AF" w:rsidR="007413A3" w:rsidRPr="00A431E1" w:rsidRDefault="007413A3" w:rsidP="00C7734D">
            <w:pPr>
              <w:pStyle w:val="TableText"/>
              <w:spacing w:before="40" w:after="40"/>
              <w:jc w:val="center"/>
            </w:pPr>
            <w:r w:rsidRPr="00A431E1">
              <w:t>3</w:t>
            </w:r>
          </w:p>
        </w:tc>
        <w:tc>
          <w:tcPr>
            <w:tcW w:w="1423" w:type="dxa"/>
            <w:tcBorders>
              <w:bottom w:val="single" w:sz="4" w:space="0" w:color="B6DFE0" w:themeColor="background1" w:themeTint="66"/>
            </w:tcBorders>
          </w:tcPr>
          <w:p w14:paraId="675231DE" w14:textId="06845C88" w:rsidR="007413A3" w:rsidRPr="00A431E1" w:rsidRDefault="007413A3" w:rsidP="00C7734D">
            <w:pPr>
              <w:pStyle w:val="TableText"/>
              <w:spacing w:before="40" w:after="40"/>
              <w:jc w:val="center"/>
            </w:pPr>
            <w:r w:rsidRPr="00A431E1">
              <w:t>3</w:t>
            </w:r>
          </w:p>
        </w:tc>
      </w:tr>
      <w:tr w:rsidR="007413A3" w:rsidRPr="00A431E1" w14:paraId="7A42E631" w14:textId="0815C0B7" w:rsidTr="00C7734D">
        <w:tc>
          <w:tcPr>
            <w:tcW w:w="938" w:type="dxa"/>
            <w:vMerge w:val="restart"/>
            <w:tcBorders>
              <w:top w:val="single" w:sz="4" w:space="0" w:color="B6DFE0" w:themeColor="background1" w:themeTint="66"/>
            </w:tcBorders>
            <w:textDirection w:val="btLr"/>
          </w:tcPr>
          <w:p w14:paraId="6A4770F0" w14:textId="798ADFAF" w:rsidR="007413A3" w:rsidRPr="00A431E1" w:rsidRDefault="007413A3" w:rsidP="00C7734D">
            <w:pPr>
              <w:pStyle w:val="Number"/>
              <w:numPr>
                <w:ilvl w:val="0"/>
                <w:numId w:val="0"/>
              </w:numPr>
              <w:spacing w:before="40" w:after="40"/>
              <w:ind w:left="113" w:right="113"/>
              <w:jc w:val="center"/>
              <w:rPr>
                <w:rFonts w:cs="Segoe UI"/>
                <w:sz w:val="18"/>
                <w:szCs w:val="18"/>
              </w:rPr>
            </w:pPr>
            <w:r w:rsidRPr="00A431E1">
              <w:rPr>
                <w:rFonts w:cs="Segoe UI"/>
                <w:sz w:val="18"/>
                <w:szCs w:val="18"/>
              </w:rPr>
              <w:t>Mode of acquisition</w:t>
            </w:r>
            <w:r w:rsidR="00B14D41" w:rsidRPr="00A431E1">
              <w:rPr>
                <w:rFonts w:cs="Segoe UI"/>
                <w:sz w:val="18"/>
                <w:szCs w:val="18"/>
              </w:rPr>
              <w:t>*</w:t>
            </w:r>
          </w:p>
        </w:tc>
        <w:tc>
          <w:tcPr>
            <w:tcW w:w="2592" w:type="dxa"/>
            <w:tcBorders>
              <w:top w:val="single" w:sz="4" w:space="0" w:color="B6DFE0" w:themeColor="background1" w:themeTint="66"/>
            </w:tcBorders>
          </w:tcPr>
          <w:p w14:paraId="51C485F9" w14:textId="77777777" w:rsidR="007413A3" w:rsidRPr="00A431E1" w:rsidRDefault="007413A3" w:rsidP="00C7734D">
            <w:pPr>
              <w:pStyle w:val="TableText"/>
              <w:spacing w:before="40" w:after="40"/>
            </w:pPr>
            <w:r w:rsidRPr="00A431E1">
              <w:t>Male-to-male sex</w:t>
            </w:r>
          </w:p>
        </w:tc>
        <w:tc>
          <w:tcPr>
            <w:tcW w:w="1422" w:type="dxa"/>
            <w:tcBorders>
              <w:top w:val="single" w:sz="4" w:space="0" w:color="B6DFE0" w:themeColor="background1" w:themeTint="66"/>
            </w:tcBorders>
          </w:tcPr>
          <w:p w14:paraId="5ED8EF80" w14:textId="47A5DECE" w:rsidR="007413A3" w:rsidRPr="00A431E1" w:rsidRDefault="007413A3" w:rsidP="00C7734D">
            <w:pPr>
              <w:pStyle w:val="TableText"/>
              <w:spacing w:before="40" w:after="40"/>
              <w:jc w:val="center"/>
            </w:pPr>
            <w:r w:rsidRPr="00A431E1">
              <w:t>21</w:t>
            </w:r>
          </w:p>
        </w:tc>
        <w:tc>
          <w:tcPr>
            <w:tcW w:w="1422" w:type="dxa"/>
            <w:tcBorders>
              <w:top w:val="single" w:sz="4" w:space="0" w:color="B6DFE0" w:themeColor="background1" w:themeTint="66"/>
            </w:tcBorders>
          </w:tcPr>
          <w:p w14:paraId="7B5472AD" w14:textId="67832B86" w:rsidR="007413A3" w:rsidRPr="00A431E1" w:rsidRDefault="007413A3" w:rsidP="00C7734D">
            <w:pPr>
              <w:pStyle w:val="TableText"/>
              <w:spacing w:before="40" w:after="40"/>
              <w:jc w:val="center"/>
            </w:pPr>
            <w:r w:rsidRPr="00A431E1">
              <w:t>7</w:t>
            </w:r>
          </w:p>
        </w:tc>
        <w:tc>
          <w:tcPr>
            <w:tcW w:w="1423" w:type="dxa"/>
            <w:tcBorders>
              <w:top w:val="single" w:sz="4" w:space="0" w:color="B6DFE0" w:themeColor="background1" w:themeTint="66"/>
            </w:tcBorders>
          </w:tcPr>
          <w:p w14:paraId="71C05327" w14:textId="64904C86" w:rsidR="007413A3" w:rsidRPr="00A431E1" w:rsidRDefault="007413A3" w:rsidP="00C7734D">
            <w:pPr>
              <w:pStyle w:val="TableText"/>
              <w:spacing w:before="40" w:after="40"/>
              <w:jc w:val="center"/>
            </w:pPr>
            <w:r w:rsidRPr="00A431E1">
              <w:t>18</w:t>
            </w:r>
          </w:p>
        </w:tc>
      </w:tr>
      <w:tr w:rsidR="007413A3" w:rsidRPr="00A431E1" w14:paraId="647CC4B9" w14:textId="33A5C029" w:rsidTr="00C7734D">
        <w:tc>
          <w:tcPr>
            <w:tcW w:w="938" w:type="dxa"/>
            <w:vMerge/>
          </w:tcPr>
          <w:p w14:paraId="7385DCB6" w14:textId="77777777" w:rsidR="007413A3" w:rsidRPr="00A431E1" w:rsidRDefault="007413A3" w:rsidP="00C7734D">
            <w:pPr>
              <w:pStyle w:val="Number"/>
              <w:numPr>
                <w:ilvl w:val="0"/>
                <w:numId w:val="0"/>
              </w:numPr>
              <w:spacing w:before="40" w:after="40"/>
              <w:rPr>
                <w:rFonts w:cs="Segoe UI"/>
                <w:sz w:val="18"/>
                <w:szCs w:val="18"/>
              </w:rPr>
            </w:pPr>
          </w:p>
        </w:tc>
        <w:tc>
          <w:tcPr>
            <w:tcW w:w="2592" w:type="dxa"/>
          </w:tcPr>
          <w:p w14:paraId="71711625" w14:textId="77777777" w:rsidR="007413A3" w:rsidRPr="00A431E1" w:rsidRDefault="007413A3" w:rsidP="00C7734D">
            <w:pPr>
              <w:pStyle w:val="TableText"/>
              <w:spacing w:before="40" w:after="40"/>
            </w:pPr>
            <w:r w:rsidRPr="00A431E1">
              <w:t>Heterosexual sex</w:t>
            </w:r>
          </w:p>
        </w:tc>
        <w:tc>
          <w:tcPr>
            <w:tcW w:w="1422" w:type="dxa"/>
          </w:tcPr>
          <w:p w14:paraId="1A745585" w14:textId="0ED4A7F8" w:rsidR="007413A3" w:rsidRPr="00A431E1" w:rsidRDefault="007413A3" w:rsidP="00C7734D">
            <w:pPr>
              <w:pStyle w:val="TableText"/>
              <w:spacing w:before="40" w:after="40"/>
              <w:jc w:val="center"/>
            </w:pPr>
            <w:r w:rsidRPr="00A431E1">
              <w:t>9</w:t>
            </w:r>
          </w:p>
        </w:tc>
        <w:tc>
          <w:tcPr>
            <w:tcW w:w="1422" w:type="dxa"/>
          </w:tcPr>
          <w:p w14:paraId="1A6B762A" w14:textId="2E29A3D9" w:rsidR="007413A3" w:rsidRPr="00A431E1" w:rsidRDefault="007413A3" w:rsidP="00C7734D">
            <w:pPr>
              <w:pStyle w:val="TableText"/>
              <w:spacing w:before="40" w:after="40"/>
              <w:jc w:val="center"/>
            </w:pPr>
            <w:r w:rsidRPr="00A431E1">
              <w:t>5</w:t>
            </w:r>
          </w:p>
        </w:tc>
        <w:tc>
          <w:tcPr>
            <w:tcW w:w="1423" w:type="dxa"/>
          </w:tcPr>
          <w:p w14:paraId="27A0F251" w14:textId="2451F7E3" w:rsidR="007413A3" w:rsidRPr="00A431E1" w:rsidRDefault="007413A3" w:rsidP="00C7734D">
            <w:pPr>
              <w:pStyle w:val="TableText"/>
              <w:spacing w:before="40" w:after="40"/>
              <w:jc w:val="center"/>
            </w:pPr>
            <w:r w:rsidRPr="00A431E1">
              <w:t>3</w:t>
            </w:r>
          </w:p>
        </w:tc>
      </w:tr>
      <w:tr w:rsidR="007413A3" w:rsidRPr="00A431E1" w14:paraId="32E58317" w14:textId="5972C5AD" w:rsidTr="00C7734D">
        <w:tc>
          <w:tcPr>
            <w:tcW w:w="938" w:type="dxa"/>
            <w:vMerge/>
          </w:tcPr>
          <w:p w14:paraId="2193C8FF" w14:textId="77777777" w:rsidR="007413A3" w:rsidRPr="00A431E1" w:rsidRDefault="007413A3" w:rsidP="00C7734D">
            <w:pPr>
              <w:pStyle w:val="Number"/>
              <w:numPr>
                <w:ilvl w:val="0"/>
                <w:numId w:val="0"/>
              </w:numPr>
              <w:spacing w:before="40" w:after="40"/>
              <w:rPr>
                <w:rFonts w:cs="Segoe UI"/>
                <w:sz w:val="18"/>
                <w:szCs w:val="18"/>
              </w:rPr>
            </w:pPr>
          </w:p>
        </w:tc>
        <w:tc>
          <w:tcPr>
            <w:tcW w:w="2592" w:type="dxa"/>
          </w:tcPr>
          <w:p w14:paraId="3D92A5AB" w14:textId="77777777" w:rsidR="007413A3" w:rsidRPr="00A431E1" w:rsidRDefault="007413A3" w:rsidP="00C7734D">
            <w:pPr>
              <w:pStyle w:val="TableText"/>
              <w:spacing w:before="40" w:after="40"/>
            </w:pPr>
            <w:r w:rsidRPr="00A431E1">
              <w:t>Injecting drug use</w:t>
            </w:r>
          </w:p>
        </w:tc>
        <w:tc>
          <w:tcPr>
            <w:tcW w:w="1422" w:type="dxa"/>
          </w:tcPr>
          <w:p w14:paraId="5AB0FA73" w14:textId="779F884B" w:rsidR="007413A3" w:rsidRPr="00A431E1" w:rsidRDefault="007413A3" w:rsidP="00C7734D">
            <w:pPr>
              <w:pStyle w:val="TableText"/>
              <w:spacing w:before="40" w:after="40"/>
              <w:jc w:val="center"/>
            </w:pPr>
            <w:r w:rsidRPr="00A431E1">
              <w:t>0</w:t>
            </w:r>
          </w:p>
        </w:tc>
        <w:tc>
          <w:tcPr>
            <w:tcW w:w="1422" w:type="dxa"/>
          </w:tcPr>
          <w:p w14:paraId="3DEA7274" w14:textId="0E7F9274" w:rsidR="007413A3" w:rsidRPr="00A431E1" w:rsidRDefault="007413A3" w:rsidP="00C7734D">
            <w:pPr>
              <w:pStyle w:val="TableText"/>
              <w:spacing w:before="40" w:after="40"/>
              <w:jc w:val="center"/>
            </w:pPr>
            <w:r w:rsidRPr="00A431E1">
              <w:t>1</w:t>
            </w:r>
          </w:p>
        </w:tc>
        <w:tc>
          <w:tcPr>
            <w:tcW w:w="1423" w:type="dxa"/>
          </w:tcPr>
          <w:p w14:paraId="6635A41B" w14:textId="72B1EBF7" w:rsidR="007413A3" w:rsidRPr="00A431E1" w:rsidRDefault="007413A3" w:rsidP="00C7734D">
            <w:pPr>
              <w:pStyle w:val="TableText"/>
              <w:spacing w:before="40" w:after="40"/>
              <w:jc w:val="center"/>
            </w:pPr>
            <w:r w:rsidRPr="00A431E1">
              <w:t>0</w:t>
            </w:r>
          </w:p>
        </w:tc>
      </w:tr>
      <w:tr w:rsidR="007413A3" w:rsidRPr="00A431E1" w14:paraId="785229A2" w14:textId="4D1EDDDA" w:rsidTr="00C7734D">
        <w:tc>
          <w:tcPr>
            <w:tcW w:w="938" w:type="dxa"/>
            <w:vMerge/>
          </w:tcPr>
          <w:p w14:paraId="29E2D6AF" w14:textId="77777777" w:rsidR="007413A3" w:rsidRPr="00A431E1" w:rsidRDefault="007413A3" w:rsidP="00C7734D">
            <w:pPr>
              <w:pStyle w:val="Number"/>
              <w:numPr>
                <w:ilvl w:val="0"/>
                <w:numId w:val="0"/>
              </w:numPr>
              <w:spacing w:before="40" w:after="40"/>
              <w:rPr>
                <w:rFonts w:cs="Segoe UI"/>
                <w:sz w:val="18"/>
                <w:szCs w:val="18"/>
              </w:rPr>
            </w:pPr>
          </w:p>
        </w:tc>
        <w:tc>
          <w:tcPr>
            <w:tcW w:w="2592" w:type="dxa"/>
          </w:tcPr>
          <w:p w14:paraId="7E52BC6E" w14:textId="77777777" w:rsidR="007413A3" w:rsidRPr="00A431E1" w:rsidRDefault="007413A3" w:rsidP="00C7734D">
            <w:pPr>
              <w:pStyle w:val="TableText"/>
              <w:spacing w:before="40" w:after="40"/>
            </w:pPr>
            <w:r w:rsidRPr="00A431E1">
              <w:t>Perinatal</w:t>
            </w:r>
          </w:p>
        </w:tc>
        <w:tc>
          <w:tcPr>
            <w:tcW w:w="1422" w:type="dxa"/>
          </w:tcPr>
          <w:p w14:paraId="5250D556" w14:textId="2EB64A82" w:rsidR="007413A3" w:rsidRPr="00A431E1" w:rsidRDefault="007413A3" w:rsidP="00C7734D">
            <w:pPr>
              <w:pStyle w:val="TableText"/>
              <w:spacing w:before="40" w:after="40"/>
              <w:jc w:val="center"/>
            </w:pPr>
            <w:r w:rsidRPr="00A431E1">
              <w:t>0</w:t>
            </w:r>
          </w:p>
        </w:tc>
        <w:tc>
          <w:tcPr>
            <w:tcW w:w="1422" w:type="dxa"/>
          </w:tcPr>
          <w:p w14:paraId="4713C564" w14:textId="4F221EB7" w:rsidR="007413A3" w:rsidRPr="00A431E1" w:rsidRDefault="007413A3" w:rsidP="00C7734D">
            <w:pPr>
              <w:pStyle w:val="TableText"/>
              <w:spacing w:before="40" w:after="40"/>
              <w:jc w:val="center"/>
            </w:pPr>
            <w:r w:rsidRPr="00A431E1">
              <w:t>0</w:t>
            </w:r>
          </w:p>
        </w:tc>
        <w:tc>
          <w:tcPr>
            <w:tcW w:w="1423" w:type="dxa"/>
          </w:tcPr>
          <w:p w14:paraId="5C8869DD" w14:textId="371D2A0F" w:rsidR="007413A3" w:rsidRPr="00A431E1" w:rsidRDefault="007413A3" w:rsidP="00C7734D">
            <w:pPr>
              <w:pStyle w:val="TableText"/>
              <w:spacing w:before="40" w:after="40"/>
              <w:jc w:val="center"/>
            </w:pPr>
            <w:r w:rsidRPr="00A431E1">
              <w:t>0</w:t>
            </w:r>
          </w:p>
        </w:tc>
      </w:tr>
      <w:tr w:rsidR="007413A3" w:rsidRPr="00A431E1" w14:paraId="3BF8D9A8" w14:textId="26E4F329" w:rsidTr="00C7734D">
        <w:tc>
          <w:tcPr>
            <w:tcW w:w="938" w:type="dxa"/>
            <w:vMerge/>
          </w:tcPr>
          <w:p w14:paraId="031430B4" w14:textId="77777777" w:rsidR="007413A3" w:rsidRPr="00A431E1" w:rsidRDefault="007413A3" w:rsidP="00C7734D">
            <w:pPr>
              <w:pStyle w:val="Number"/>
              <w:numPr>
                <w:ilvl w:val="0"/>
                <w:numId w:val="0"/>
              </w:numPr>
              <w:spacing w:before="40" w:after="40"/>
              <w:rPr>
                <w:rFonts w:cs="Segoe UI"/>
                <w:sz w:val="18"/>
                <w:szCs w:val="18"/>
              </w:rPr>
            </w:pPr>
          </w:p>
        </w:tc>
        <w:tc>
          <w:tcPr>
            <w:tcW w:w="2592" w:type="dxa"/>
          </w:tcPr>
          <w:p w14:paraId="389D1ED1" w14:textId="77777777" w:rsidR="007413A3" w:rsidRPr="00A431E1" w:rsidRDefault="007413A3" w:rsidP="00C7734D">
            <w:pPr>
              <w:pStyle w:val="TableText"/>
              <w:spacing w:before="40" w:after="40"/>
            </w:pPr>
            <w:r w:rsidRPr="00A431E1">
              <w:t>Other</w:t>
            </w:r>
          </w:p>
        </w:tc>
        <w:tc>
          <w:tcPr>
            <w:tcW w:w="1422" w:type="dxa"/>
          </w:tcPr>
          <w:p w14:paraId="066B2EFD" w14:textId="74E34ABA" w:rsidR="007413A3" w:rsidRPr="00A431E1" w:rsidRDefault="007413A3" w:rsidP="00C7734D">
            <w:pPr>
              <w:pStyle w:val="TableText"/>
              <w:spacing w:before="40" w:after="40"/>
              <w:jc w:val="center"/>
            </w:pPr>
            <w:r w:rsidRPr="00A431E1">
              <w:t>0</w:t>
            </w:r>
          </w:p>
        </w:tc>
        <w:tc>
          <w:tcPr>
            <w:tcW w:w="1422" w:type="dxa"/>
          </w:tcPr>
          <w:p w14:paraId="7EB3FEF5" w14:textId="6B01439F" w:rsidR="007413A3" w:rsidRPr="00A431E1" w:rsidRDefault="007413A3" w:rsidP="00C7734D">
            <w:pPr>
              <w:pStyle w:val="TableText"/>
              <w:spacing w:before="40" w:after="40"/>
              <w:jc w:val="center"/>
            </w:pPr>
            <w:r w:rsidRPr="00A431E1">
              <w:t>0</w:t>
            </w:r>
          </w:p>
        </w:tc>
        <w:tc>
          <w:tcPr>
            <w:tcW w:w="1423" w:type="dxa"/>
          </w:tcPr>
          <w:p w14:paraId="5A48F556" w14:textId="1B0F771B" w:rsidR="007413A3" w:rsidRPr="00A431E1" w:rsidRDefault="007413A3" w:rsidP="00C7734D">
            <w:pPr>
              <w:pStyle w:val="TableText"/>
              <w:spacing w:before="40" w:after="40"/>
              <w:jc w:val="center"/>
            </w:pPr>
            <w:r w:rsidRPr="00A431E1">
              <w:t>1</w:t>
            </w:r>
          </w:p>
        </w:tc>
      </w:tr>
      <w:tr w:rsidR="007413A3" w:rsidRPr="00A431E1" w14:paraId="28818805" w14:textId="706F0461" w:rsidTr="00E563B1">
        <w:tc>
          <w:tcPr>
            <w:tcW w:w="938" w:type="dxa"/>
            <w:vMerge/>
            <w:tcBorders>
              <w:bottom w:val="single" w:sz="4" w:space="0" w:color="B6DFE0" w:themeColor="background1" w:themeTint="66"/>
            </w:tcBorders>
          </w:tcPr>
          <w:p w14:paraId="54C2CDB5" w14:textId="77777777" w:rsidR="007413A3" w:rsidRPr="00A431E1" w:rsidRDefault="007413A3" w:rsidP="00C7734D">
            <w:pPr>
              <w:pStyle w:val="Number"/>
              <w:numPr>
                <w:ilvl w:val="0"/>
                <w:numId w:val="0"/>
              </w:numPr>
              <w:spacing w:before="40" w:after="40"/>
              <w:rPr>
                <w:rFonts w:cs="Segoe UI"/>
                <w:sz w:val="18"/>
                <w:szCs w:val="18"/>
              </w:rPr>
            </w:pPr>
          </w:p>
        </w:tc>
        <w:tc>
          <w:tcPr>
            <w:tcW w:w="2592" w:type="dxa"/>
            <w:tcBorders>
              <w:bottom w:val="single" w:sz="4" w:space="0" w:color="B6DFE0" w:themeColor="background1" w:themeTint="66"/>
            </w:tcBorders>
          </w:tcPr>
          <w:p w14:paraId="505A8420" w14:textId="77777777" w:rsidR="007413A3" w:rsidRPr="00A431E1" w:rsidRDefault="007413A3" w:rsidP="00C7734D">
            <w:pPr>
              <w:pStyle w:val="TableText"/>
              <w:spacing w:before="40" w:after="40"/>
            </w:pPr>
            <w:r w:rsidRPr="00A431E1">
              <w:t xml:space="preserve">Unknown </w:t>
            </w:r>
          </w:p>
        </w:tc>
        <w:tc>
          <w:tcPr>
            <w:tcW w:w="1422" w:type="dxa"/>
            <w:tcBorders>
              <w:bottom w:val="single" w:sz="4" w:space="0" w:color="B6DFE0" w:themeColor="background1" w:themeTint="66"/>
            </w:tcBorders>
          </w:tcPr>
          <w:p w14:paraId="75B9A553" w14:textId="3B591975" w:rsidR="007413A3" w:rsidRPr="00A431E1" w:rsidRDefault="007413A3" w:rsidP="00C7734D">
            <w:pPr>
              <w:pStyle w:val="TableText"/>
              <w:spacing w:before="40" w:after="40"/>
              <w:jc w:val="center"/>
            </w:pPr>
            <w:r w:rsidRPr="00A431E1">
              <w:t>3</w:t>
            </w:r>
          </w:p>
        </w:tc>
        <w:tc>
          <w:tcPr>
            <w:tcW w:w="1422" w:type="dxa"/>
            <w:tcBorders>
              <w:bottom w:val="single" w:sz="4" w:space="0" w:color="B6DFE0" w:themeColor="background1" w:themeTint="66"/>
            </w:tcBorders>
          </w:tcPr>
          <w:p w14:paraId="3B8BA4A1" w14:textId="2A8C0F3E" w:rsidR="007413A3" w:rsidRPr="00A431E1" w:rsidRDefault="007413A3" w:rsidP="00C7734D">
            <w:pPr>
              <w:pStyle w:val="TableText"/>
              <w:spacing w:before="40" w:after="40"/>
              <w:jc w:val="center"/>
            </w:pPr>
            <w:r w:rsidRPr="00A431E1">
              <w:t>2</w:t>
            </w:r>
          </w:p>
        </w:tc>
        <w:tc>
          <w:tcPr>
            <w:tcW w:w="1423" w:type="dxa"/>
            <w:tcBorders>
              <w:bottom w:val="single" w:sz="4" w:space="0" w:color="B6DFE0" w:themeColor="background1" w:themeTint="66"/>
            </w:tcBorders>
          </w:tcPr>
          <w:p w14:paraId="773788A1" w14:textId="14A07B61" w:rsidR="007413A3" w:rsidRPr="00A431E1" w:rsidRDefault="007413A3" w:rsidP="00C7734D">
            <w:pPr>
              <w:pStyle w:val="TableText"/>
              <w:spacing w:before="40" w:after="40"/>
              <w:jc w:val="center"/>
            </w:pPr>
            <w:r w:rsidRPr="00A431E1">
              <w:t>6</w:t>
            </w:r>
          </w:p>
        </w:tc>
      </w:tr>
      <w:tr w:rsidR="007413A3" w:rsidRPr="00A431E1" w14:paraId="21A52C4A" w14:textId="4E03A0A2" w:rsidTr="00E563B1">
        <w:trPr>
          <w:cantSplit/>
          <w:trHeight w:val="317"/>
        </w:trPr>
        <w:tc>
          <w:tcPr>
            <w:tcW w:w="3530" w:type="dxa"/>
            <w:gridSpan w:val="2"/>
            <w:tcBorders>
              <w:top w:val="single" w:sz="4" w:space="0" w:color="B6DFE0" w:themeColor="background1" w:themeTint="66"/>
              <w:bottom w:val="single" w:sz="4" w:space="0" w:color="B6DFE0" w:themeColor="background1" w:themeTint="66"/>
            </w:tcBorders>
          </w:tcPr>
          <w:p w14:paraId="0C4BE14A" w14:textId="0B14BC6E" w:rsidR="007413A3" w:rsidRPr="00A431E1" w:rsidRDefault="007413A3" w:rsidP="00C7734D">
            <w:pPr>
              <w:pStyle w:val="Number"/>
              <w:numPr>
                <w:ilvl w:val="0"/>
                <w:numId w:val="0"/>
              </w:numPr>
              <w:spacing w:before="40" w:after="40"/>
              <w:rPr>
                <w:rFonts w:cs="Segoe UI"/>
                <w:sz w:val="18"/>
                <w:szCs w:val="18"/>
              </w:rPr>
            </w:pPr>
            <w:r w:rsidRPr="00A431E1">
              <w:rPr>
                <w:rFonts w:cs="Segoe UI"/>
                <w:sz w:val="18"/>
                <w:szCs w:val="18"/>
              </w:rPr>
              <w:t xml:space="preserve">Refugee/migrant status </w:t>
            </w:r>
          </w:p>
        </w:tc>
        <w:tc>
          <w:tcPr>
            <w:tcW w:w="1422" w:type="dxa"/>
            <w:tcBorders>
              <w:top w:val="single" w:sz="4" w:space="0" w:color="B6DFE0" w:themeColor="background1" w:themeTint="66"/>
              <w:bottom w:val="single" w:sz="4" w:space="0" w:color="B6DFE0" w:themeColor="background1" w:themeTint="66"/>
            </w:tcBorders>
          </w:tcPr>
          <w:p w14:paraId="550DB489" w14:textId="3457DA4B" w:rsidR="007413A3" w:rsidRPr="00A431E1" w:rsidRDefault="007413A3" w:rsidP="00C7734D">
            <w:pPr>
              <w:pStyle w:val="TableText"/>
              <w:spacing w:before="40" w:after="40"/>
              <w:jc w:val="center"/>
            </w:pPr>
            <w:r w:rsidRPr="00A431E1">
              <w:t>0</w:t>
            </w:r>
          </w:p>
        </w:tc>
        <w:tc>
          <w:tcPr>
            <w:tcW w:w="1422" w:type="dxa"/>
            <w:tcBorders>
              <w:top w:val="single" w:sz="4" w:space="0" w:color="B6DFE0" w:themeColor="background1" w:themeTint="66"/>
              <w:bottom w:val="single" w:sz="4" w:space="0" w:color="B6DFE0" w:themeColor="background1" w:themeTint="66"/>
            </w:tcBorders>
          </w:tcPr>
          <w:p w14:paraId="560E9392" w14:textId="295E4A49" w:rsidR="007413A3" w:rsidRPr="00A431E1" w:rsidRDefault="007413A3" w:rsidP="00C7734D">
            <w:pPr>
              <w:pStyle w:val="TableText"/>
              <w:spacing w:before="40" w:after="40"/>
              <w:jc w:val="center"/>
            </w:pPr>
            <w:r w:rsidRPr="00A431E1">
              <w:t>2</w:t>
            </w:r>
          </w:p>
        </w:tc>
        <w:tc>
          <w:tcPr>
            <w:tcW w:w="1423" w:type="dxa"/>
            <w:tcBorders>
              <w:top w:val="single" w:sz="4" w:space="0" w:color="B6DFE0" w:themeColor="background1" w:themeTint="66"/>
              <w:bottom w:val="single" w:sz="4" w:space="0" w:color="B6DFE0" w:themeColor="background1" w:themeTint="66"/>
            </w:tcBorders>
          </w:tcPr>
          <w:p w14:paraId="08403104" w14:textId="2154A099" w:rsidR="007413A3" w:rsidRPr="00A431E1" w:rsidRDefault="007413A3" w:rsidP="00C7734D">
            <w:pPr>
              <w:pStyle w:val="TableText"/>
              <w:spacing w:before="40" w:after="40"/>
              <w:jc w:val="center"/>
            </w:pPr>
            <w:r w:rsidRPr="00A431E1">
              <w:t>2</w:t>
            </w:r>
          </w:p>
        </w:tc>
      </w:tr>
      <w:tr w:rsidR="004913FC" w:rsidRPr="00A431E1" w14:paraId="011DAB4F" w14:textId="77777777" w:rsidTr="00E563B1">
        <w:trPr>
          <w:cantSplit/>
          <w:trHeight w:val="70"/>
        </w:trPr>
        <w:tc>
          <w:tcPr>
            <w:tcW w:w="7797" w:type="dxa"/>
            <w:gridSpan w:val="5"/>
            <w:tcBorders>
              <w:top w:val="single" w:sz="4" w:space="0" w:color="B6DFE0" w:themeColor="background1" w:themeTint="66"/>
              <w:left w:val="nil"/>
              <w:bottom w:val="nil"/>
              <w:right w:val="nil"/>
            </w:tcBorders>
          </w:tcPr>
          <w:p w14:paraId="1B17F4F9" w14:textId="117B94C2" w:rsidR="004913FC" w:rsidRPr="00A431E1" w:rsidRDefault="004913FC" w:rsidP="00C7734D">
            <w:pPr>
              <w:pStyle w:val="Note"/>
            </w:pPr>
            <w:r w:rsidRPr="00A431E1">
              <w:t>*</w:t>
            </w:r>
            <w:r w:rsidRPr="00A431E1">
              <w:rPr>
                <w:iCs/>
                <w:color w:val="000000"/>
              </w:rPr>
              <w:t xml:space="preserve"> </w:t>
            </w:r>
            <w:r w:rsidR="000315B2" w:rsidRPr="00A431E1">
              <w:t>People may belong to more than one category; consequently, the total number may be greater than the total diagnosed each year.</w:t>
            </w:r>
          </w:p>
        </w:tc>
      </w:tr>
    </w:tbl>
    <w:p w14:paraId="6A0E4E91" w14:textId="2E6B1596" w:rsidR="0080127F" w:rsidRPr="00A431E1" w:rsidRDefault="0080127F" w:rsidP="00C7734D">
      <w:pPr>
        <w:pStyle w:val="Source"/>
      </w:pPr>
      <w:r w:rsidRPr="00A431E1">
        <w:t xml:space="preserve">Data source: </w:t>
      </w:r>
      <w:r w:rsidR="007413A3" w:rsidRPr="00A431E1">
        <w:t>HEG</w:t>
      </w:r>
    </w:p>
    <w:p w14:paraId="6CE052AD" w14:textId="77777777" w:rsidR="009B1EA4" w:rsidRPr="00A431E1" w:rsidRDefault="009B1EA4" w:rsidP="0080127F">
      <w:pPr>
        <w:pStyle w:val="Number"/>
        <w:numPr>
          <w:ilvl w:val="0"/>
          <w:numId w:val="0"/>
        </w:numPr>
        <w:spacing w:before="160"/>
        <w:rPr>
          <w:rFonts w:cs="Segoe UI"/>
          <w:sz w:val="20"/>
          <w:szCs w:val="20"/>
        </w:rPr>
      </w:pPr>
    </w:p>
    <w:p w14:paraId="16C9027D" w14:textId="77777777" w:rsidR="00BE16FB" w:rsidRPr="00A431E1" w:rsidRDefault="00BE16FB">
      <w:pPr>
        <w:rPr>
          <w:b/>
        </w:rPr>
      </w:pPr>
      <w:bookmarkStart w:id="124" w:name="_Toc205814305"/>
      <w:r w:rsidRPr="00A431E1">
        <w:br w:type="page"/>
      </w:r>
    </w:p>
    <w:p w14:paraId="5C91E4C8" w14:textId="1DD27269" w:rsidR="00003BF8" w:rsidRPr="00A431E1" w:rsidRDefault="00003BF8" w:rsidP="00283DD0">
      <w:pPr>
        <w:pStyle w:val="Indicator"/>
        <w:rPr>
          <w:rFonts w:cs="Segoe UI"/>
          <w:b w:val="0"/>
          <w:szCs w:val="21"/>
        </w:rPr>
      </w:pPr>
      <w:bookmarkStart w:id="125" w:name="_Toc214422753"/>
      <w:r w:rsidRPr="00A431E1">
        <w:rPr>
          <w:szCs w:val="21"/>
        </w:rPr>
        <w:lastRenderedPageBreak/>
        <w:t>Indicator 36</w:t>
      </w:r>
      <w:r w:rsidR="00995D8C" w:rsidRPr="00A431E1">
        <w:rPr>
          <w:szCs w:val="21"/>
        </w:rPr>
        <w:t>:</w:t>
      </w:r>
      <w:r w:rsidRPr="00A431E1">
        <w:rPr>
          <w:szCs w:val="21"/>
        </w:rPr>
        <w:t xml:space="preserve"> </w:t>
      </w:r>
      <w:r w:rsidR="002F57DD" w:rsidRPr="00A431E1">
        <w:rPr>
          <w:szCs w:val="21"/>
        </w:rPr>
        <w:t>Number</w:t>
      </w:r>
      <w:r w:rsidRPr="00A431E1">
        <w:rPr>
          <w:szCs w:val="21"/>
        </w:rPr>
        <w:t xml:space="preserve"> of </w:t>
      </w:r>
      <w:r w:rsidRPr="00A431E1">
        <w:rPr>
          <w:rFonts w:cs="Segoe UI"/>
          <w:szCs w:val="21"/>
        </w:rPr>
        <w:t xml:space="preserve">AIDS-related deaths </w:t>
      </w:r>
      <w:r w:rsidR="008E6307" w:rsidRPr="00A431E1">
        <w:rPr>
          <w:rFonts w:cs="Segoe UI"/>
          <w:szCs w:val="21"/>
        </w:rPr>
        <w:t xml:space="preserve">by year of </w:t>
      </w:r>
      <w:bookmarkEnd w:id="124"/>
      <w:r w:rsidR="008E6307" w:rsidRPr="00A431E1">
        <w:rPr>
          <w:rFonts w:cs="Segoe UI"/>
          <w:szCs w:val="21"/>
        </w:rPr>
        <w:t>death</w:t>
      </w:r>
      <w:bookmarkEnd w:id="125"/>
    </w:p>
    <w:tbl>
      <w:tblPr>
        <w:tblStyle w:val="TableGridLight"/>
        <w:tblW w:w="7938" w:type="dxa"/>
        <w:tblLayout w:type="fixed"/>
        <w:tblLook w:val="04A0" w:firstRow="1" w:lastRow="0" w:firstColumn="1" w:lastColumn="0" w:noHBand="0" w:noVBand="1"/>
      </w:tblPr>
      <w:tblGrid>
        <w:gridCol w:w="1440"/>
        <w:gridCol w:w="2090"/>
        <w:gridCol w:w="1469"/>
        <w:gridCol w:w="1469"/>
        <w:gridCol w:w="1470"/>
      </w:tblGrid>
      <w:tr w:rsidR="009B1EA4" w:rsidRPr="00A431E1" w14:paraId="1A47D22D" w14:textId="77777777" w:rsidTr="00C7734D">
        <w:trPr>
          <w:trHeight w:val="300"/>
        </w:trPr>
        <w:tc>
          <w:tcPr>
            <w:tcW w:w="3530" w:type="dxa"/>
            <w:gridSpan w:val="2"/>
            <w:tcBorders>
              <w:top w:val="nil"/>
              <w:left w:val="nil"/>
              <w:bottom w:val="single" w:sz="4" w:space="0" w:color="B6DFE0" w:themeColor="background1" w:themeTint="66"/>
            </w:tcBorders>
          </w:tcPr>
          <w:p w14:paraId="196EF43E" w14:textId="77777777" w:rsidR="009B1EA4" w:rsidRPr="00A431E1" w:rsidRDefault="009B1EA4" w:rsidP="00C7734D">
            <w:pPr>
              <w:pStyle w:val="Number"/>
              <w:numPr>
                <w:ilvl w:val="0"/>
                <w:numId w:val="0"/>
              </w:numPr>
              <w:spacing w:before="40" w:after="40"/>
              <w:rPr>
                <w:rFonts w:cs="Segoe UI"/>
                <w:sz w:val="18"/>
                <w:szCs w:val="18"/>
              </w:rPr>
            </w:pPr>
          </w:p>
        </w:tc>
        <w:tc>
          <w:tcPr>
            <w:tcW w:w="1469" w:type="dxa"/>
            <w:tcBorders>
              <w:bottom w:val="single" w:sz="4" w:space="0" w:color="B6DFE0" w:themeColor="background1" w:themeTint="66"/>
            </w:tcBorders>
            <w:shd w:val="clear" w:color="auto" w:fill="B6DFE0" w:themeFill="background1" w:themeFillTint="66"/>
          </w:tcPr>
          <w:p w14:paraId="62EB49BB" w14:textId="60B2ADD0" w:rsidR="009B1EA4" w:rsidRPr="00A431E1" w:rsidRDefault="009B1EA4" w:rsidP="00C7734D">
            <w:pPr>
              <w:pStyle w:val="Number"/>
              <w:numPr>
                <w:ilvl w:val="0"/>
                <w:numId w:val="0"/>
              </w:numPr>
              <w:spacing w:before="40" w:after="40"/>
              <w:jc w:val="center"/>
              <w:rPr>
                <w:rFonts w:cs="Segoe UI"/>
                <w:b/>
                <w:sz w:val="18"/>
                <w:szCs w:val="18"/>
              </w:rPr>
            </w:pPr>
            <w:r w:rsidRPr="00A431E1">
              <w:rPr>
                <w:rFonts w:cs="Segoe UI"/>
                <w:b/>
                <w:sz w:val="18"/>
                <w:szCs w:val="18"/>
              </w:rPr>
              <w:t>2010</w:t>
            </w:r>
          </w:p>
        </w:tc>
        <w:tc>
          <w:tcPr>
            <w:tcW w:w="1469" w:type="dxa"/>
            <w:tcBorders>
              <w:bottom w:val="single" w:sz="4" w:space="0" w:color="B6DFE0" w:themeColor="background1" w:themeTint="66"/>
            </w:tcBorders>
            <w:shd w:val="clear" w:color="auto" w:fill="B6DFE0" w:themeFill="background1" w:themeFillTint="66"/>
          </w:tcPr>
          <w:p w14:paraId="509CA6A5" w14:textId="3CE2C6A4" w:rsidR="009B1EA4" w:rsidRPr="00A431E1" w:rsidRDefault="009B1EA4" w:rsidP="00C7734D">
            <w:pPr>
              <w:pStyle w:val="Number"/>
              <w:numPr>
                <w:ilvl w:val="0"/>
                <w:numId w:val="0"/>
              </w:numPr>
              <w:spacing w:before="40" w:after="40"/>
              <w:jc w:val="center"/>
              <w:rPr>
                <w:rFonts w:cs="Segoe UI"/>
                <w:b/>
                <w:sz w:val="18"/>
                <w:szCs w:val="18"/>
              </w:rPr>
            </w:pPr>
            <w:r w:rsidRPr="00A431E1">
              <w:rPr>
                <w:rFonts w:cs="Segoe UI"/>
                <w:b/>
                <w:sz w:val="18"/>
                <w:szCs w:val="18"/>
              </w:rPr>
              <w:t>2023</w:t>
            </w:r>
          </w:p>
        </w:tc>
        <w:tc>
          <w:tcPr>
            <w:tcW w:w="1470" w:type="dxa"/>
            <w:tcBorders>
              <w:bottom w:val="single" w:sz="4" w:space="0" w:color="B6DFE0" w:themeColor="background1" w:themeTint="66"/>
            </w:tcBorders>
            <w:shd w:val="clear" w:color="auto" w:fill="B6DFE0" w:themeFill="background1" w:themeFillTint="66"/>
          </w:tcPr>
          <w:p w14:paraId="24B1E3A8" w14:textId="77777777" w:rsidR="009B1EA4" w:rsidRPr="00A431E1" w:rsidRDefault="009B1EA4" w:rsidP="00C7734D">
            <w:pPr>
              <w:pStyle w:val="Number"/>
              <w:numPr>
                <w:ilvl w:val="0"/>
                <w:numId w:val="0"/>
              </w:numPr>
              <w:spacing w:before="40" w:after="40"/>
              <w:jc w:val="center"/>
              <w:rPr>
                <w:rFonts w:cs="Segoe UI"/>
                <w:b/>
                <w:sz w:val="18"/>
                <w:szCs w:val="18"/>
              </w:rPr>
            </w:pPr>
            <w:r w:rsidRPr="00A431E1">
              <w:rPr>
                <w:rFonts w:cs="Segoe UI"/>
                <w:b/>
                <w:sz w:val="18"/>
                <w:szCs w:val="18"/>
              </w:rPr>
              <w:t>2024</w:t>
            </w:r>
            <w:r w:rsidR="0096248F" w:rsidRPr="00A431E1">
              <w:rPr>
                <w:rFonts w:cs="Segoe UI"/>
                <w:b/>
                <w:sz w:val="18"/>
                <w:szCs w:val="18"/>
              </w:rPr>
              <w:t>*</w:t>
            </w:r>
          </w:p>
        </w:tc>
      </w:tr>
      <w:tr w:rsidR="007413A3" w:rsidRPr="00A431E1" w14:paraId="01BC4DE5" w14:textId="77777777" w:rsidTr="00C7734D">
        <w:trPr>
          <w:trHeight w:val="227"/>
        </w:trPr>
        <w:tc>
          <w:tcPr>
            <w:tcW w:w="3530" w:type="dxa"/>
            <w:gridSpan w:val="2"/>
            <w:tcBorders>
              <w:top w:val="single" w:sz="4" w:space="0" w:color="B6DFE0" w:themeColor="background1" w:themeTint="66"/>
              <w:bottom w:val="single" w:sz="4" w:space="0" w:color="B6DFE0" w:themeColor="background1" w:themeTint="66"/>
            </w:tcBorders>
          </w:tcPr>
          <w:p w14:paraId="5056B993" w14:textId="77777777" w:rsidR="007413A3" w:rsidRPr="00A431E1" w:rsidRDefault="007413A3" w:rsidP="00C7734D">
            <w:pPr>
              <w:pStyle w:val="Number"/>
              <w:numPr>
                <w:ilvl w:val="0"/>
                <w:numId w:val="0"/>
              </w:numPr>
              <w:spacing w:before="40" w:after="40"/>
              <w:rPr>
                <w:rFonts w:cs="Segoe UI"/>
                <w:sz w:val="18"/>
                <w:szCs w:val="18"/>
              </w:rPr>
            </w:pPr>
            <w:r w:rsidRPr="00A431E1">
              <w:rPr>
                <w:rFonts w:cs="Segoe UI"/>
                <w:sz w:val="18"/>
                <w:szCs w:val="18"/>
              </w:rPr>
              <w:t>Total</w:t>
            </w:r>
          </w:p>
        </w:tc>
        <w:tc>
          <w:tcPr>
            <w:tcW w:w="1469" w:type="dxa"/>
            <w:tcBorders>
              <w:top w:val="single" w:sz="4" w:space="0" w:color="B6DFE0" w:themeColor="background1" w:themeTint="66"/>
              <w:bottom w:val="single" w:sz="4" w:space="0" w:color="B6DFE0" w:themeColor="background1" w:themeTint="66"/>
            </w:tcBorders>
          </w:tcPr>
          <w:p w14:paraId="22DE52D8" w14:textId="2B0AAC8A" w:rsidR="007413A3" w:rsidRPr="00A431E1" w:rsidRDefault="007413A3" w:rsidP="00C7734D">
            <w:pPr>
              <w:pStyle w:val="Number"/>
              <w:numPr>
                <w:ilvl w:val="0"/>
                <w:numId w:val="0"/>
              </w:numPr>
              <w:spacing w:before="40" w:after="40"/>
              <w:jc w:val="center"/>
              <w:rPr>
                <w:rFonts w:cs="Segoe UI"/>
                <w:sz w:val="18"/>
                <w:szCs w:val="18"/>
              </w:rPr>
            </w:pPr>
            <w:r w:rsidRPr="00A431E1">
              <w:rPr>
                <w:rFonts w:cs="Segoe UI"/>
                <w:sz w:val="18"/>
                <w:szCs w:val="18"/>
              </w:rPr>
              <w:t>15</w:t>
            </w:r>
          </w:p>
        </w:tc>
        <w:tc>
          <w:tcPr>
            <w:tcW w:w="1469" w:type="dxa"/>
            <w:tcBorders>
              <w:top w:val="single" w:sz="4" w:space="0" w:color="B6DFE0" w:themeColor="background1" w:themeTint="66"/>
              <w:bottom w:val="single" w:sz="4" w:space="0" w:color="B6DFE0" w:themeColor="background1" w:themeTint="66"/>
            </w:tcBorders>
          </w:tcPr>
          <w:p w14:paraId="2A1A2335" w14:textId="219EBF47" w:rsidR="007413A3" w:rsidRPr="00A431E1" w:rsidRDefault="007413A3" w:rsidP="00C7734D">
            <w:pPr>
              <w:pStyle w:val="Number"/>
              <w:numPr>
                <w:ilvl w:val="0"/>
                <w:numId w:val="0"/>
              </w:numPr>
              <w:spacing w:before="40" w:after="40"/>
              <w:jc w:val="center"/>
              <w:rPr>
                <w:rFonts w:cs="Segoe UI"/>
                <w:sz w:val="18"/>
                <w:szCs w:val="18"/>
              </w:rPr>
            </w:pPr>
            <w:r w:rsidRPr="00A431E1">
              <w:rPr>
                <w:rFonts w:cs="Segoe UI"/>
                <w:sz w:val="18"/>
                <w:szCs w:val="18"/>
              </w:rPr>
              <w:t>6</w:t>
            </w:r>
          </w:p>
        </w:tc>
        <w:tc>
          <w:tcPr>
            <w:tcW w:w="1470" w:type="dxa"/>
            <w:tcBorders>
              <w:top w:val="single" w:sz="4" w:space="0" w:color="B6DFE0" w:themeColor="background1" w:themeTint="66"/>
              <w:bottom w:val="single" w:sz="4" w:space="0" w:color="B6DFE0" w:themeColor="background1" w:themeTint="66"/>
            </w:tcBorders>
          </w:tcPr>
          <w:p w14:paraId="47C563D2" w14:textId="47F03CF6" w:rsidR="007413A3" w:rsidRPr="00A431E1" w:rsidRDefault="007413A3" w:rsidP="00C7734D">
            <w:pPr>
              <w:pStyle w:val="Number"/>
              <w:numPr>
                <w:ilvl w:val="0"/>
                <w:numId w:val="0"/>
              </w:numPr>
              <w:spacing w:before="40" w:after="40"/>
              <w:jc w:val="center"/>
              <w:rPr>
                <w:rFonts w:cs="Segoe UI"/>
                <w:sz w:val="18"/>
                <w:szCs w:val="18"/>
              </w:rPr>
            </w:pPr>
            <w:r w:rsidRPr="00A431E1">
              <w:rPr>
                <w:rFonts w:cs="Segoe UI"/>
                <w:sz w:val="18"/>
                <w:szCs w:val="18"/>
              </w:rPr>
              <w:t>2</w:t>
            </w:r>
          </w:p>
        </w:tc>
      </w:tr>
      <w:tr w:rsidR="007413A3" w:rsidRPr="00A431E1" w14:paraId="23ADA05A" w14:textId="77777777" w:rsidTr="00C7734D">
        <w:trPr>
          <w:trHeight w:val="227"/>
        </w:trPr>
        <w:tc>
          <w:tcPr>
            <w:tcW w:w="1440" w:type="dxa"/>
            <w:vMerge w:val="restart"/>
            <w:tcBorders>
              <w:top w:val="single" w:sz="4" w:space="0" w:color="B6DFE0" w:themeColor="background1" w:themeTint="66"/>
            </w:tcBorders>
            <w:textDirection w:val="btLr"/>
          </w:tcPr>
          <w:p w14:paraId="3004F43A" w14:textId="621CBD7D" w:rsidR="007413A3" w:rsidRPr="00A431E1" w:rsidRDefault="007413A3" w:rsidP="00C7734D">
            <w:pPr>
              <w:pStyle w:val="Number"/>
              <w:numPr>
                <w:ilvl w:val="0"/>
                <w:numId w:val="0"/>
              </w:numPr>
              <w:spacing w:before="40" w:after="40"/>
              <w:ind w:left="113" w:right="113"/>
              <w:jc w:val="center"/>
              <w:rPr>
                <w:rFonts w:cs="Segoe UI"/>
                <w:sz w:val="18"/>
                <w:szCs w:val="18"/>
              </w:rPr>
            </w:pPr>
            <w:r w:rsidRPr="00A431E1">
              <w:rPr>
                <w:rFonts w:cs="Segoe UI"/>
                <w:sz w:val="18"/>
                <w:szCs w:val="18"/>
              </w:rPr>
              <w:t>Age at time of AIDS diagnosis</w:t>
            </w:r>
          </w:p>
        </w:tc>
        <w:tc>
          <w:tcPr>
            <w:tcW w:w="2090" w:type="dxa"/>
            <w:tcBorders>
              <w:top w:val="single" w:sz="4" w:space="0" w:color="B6DFE0" w:themeColor="background1" w:themeTint="66"/>
            </w:tcBorders>
          </w:tcPr>
          <w:p w14:paraId="491A2B17" w14:textId="6E9EB70F" w:rsidR="007413A3" w:rsidRPr="00A431E1" w:rsidRDefault="007413A3" w:rsidP="00C7734D">
            <w:pPr>
              <w:pStyle w:val="TableText"/>
              <w:spacing w:before="40" w:after="40"/>
            </w:pPr>
            <w:r w:rsidRPr="00A431E1">
              <w:t>0</w:t>
            </w:r>
            <w:r w:rsidR="008D5735" w:rsidRPr="00A431E1">
              <w:t>–</w:t>
            </w:r>
            <w:r w:rsidRPr="00A431E1">
              <w:t>14</w:t>
            </w:r>
            <w:r w:rsidR="00574087" w:rsidRPr="00A431E1">
              <w:t xml:space="preserve"> </w:t>
            </w:r>
          </w:p>
        </w:tc>
        <w:tc>
          <w:tcPr>
            <w:tcW w:w="1469" w:type="dxa"/>
            <w:tcBorders>
              <w:top w:val="single" w:sz="4" w:space="0" w:color="B6DFE0" w:themeColor="background1" w:themeTint="66"/>
            </w:tcBorders>
          </w:tcPr>
          <w:p w14:paraId="4926F556" w14:textId="0F42D4D4" w:rsidR="007413A3" w:rsidRPr="00A431E1" w:rsidRDefault="007413A3" w:rsidP="00C7734D">
            <w:pPr>
              <w:pStyle w:val="TableText"/>
              <w:spacing w:before="40" w:after="40"/>
              <w:jc w:val="center"/>
            </w:pPr>
            <w:r w:rsidRPr="00A431E1">
              <w:t>0</w:t>
            </w:r>
          </w:p>
        </w:tc>
        <w:tc>
          <w:tcPr>
            <w:tcW w:w="1469" w:type="dxa"/>
            <w:tcBorders>
              <w:top w:val="single" w:sz="4" w:space="0" w:color="B6DFE0" w:themeColor="background1" w:themeTint="66"/>
            </w:tcBorders>
          </w:tcPr>
          <w:p w14:paraId="0BF3EFEB" w14:textId="11EB730E" w:rsidR="007413A3" w:rsidRPr="00A431E1" w:rsidRDefault="007413A3" w:rsidP="00C7734D">
            <w:pPr>
              <w:pStyle w:val="TableText"/>
              <w:spacing w:before="40" w:after="40"/>
              <w:jc w:val="center"/>
            </w:pPr>
            <w:r w:rsidRPr="00A431E1">
              <w:t>0</w:t>
            </w:r>
          </w:p>
        </w:tc>
        <w:tc>
          <w:tcPr>
            <w:tcW w:w="1470" w:type="dxa"/>
            <w:tcBorders>
              <w:top w:val="single" w:sz="4" w:space="0" w:color="B6DFE0" w:themeColor="background1" w:themeTint="66"/>
            </w:tcBorders>
          </w:tcPr>
          <w:p w14:paraId="2847C6B1" w14:textId="10A98FBE" w:rsidR="007413A3" w:rsidRPr="00A431E1" w:rsidRDefault="007413A3" w:rsidP="00C7734D">
            <w:pPr>
              <w:pStyle w:val="TableText"/>
              <w:spacing w:before="40" w:after="40"/>
              <w:jc w:val="center"/>
            </w:pPr>
            <w:r w:rsidRPr="00A431E1">
              <w:t>0</w:t>
            </w:r>
          </w:p>
        </w:tc>
      </w:tr>
      <w:tr w:rsidR="007413A3" w:rsidRPr="00A431E1" w14:paraId="6AD0BA97" w14:textId="77777777" w:rsidTr="00C7734D">
        <w:trPr>
          <w:trHeight w:val="227"/>
        </w:trPr>
        <w:tc>
          <w:tcPr>
            <w:tcW w:w="1440" w:type="dxa"/>
            <w:vMerge/>
            <w:textDirection w:val="btLr"/>
          </w:tcPr>
          <w:p w14:paraId="55421FBB" w14:textId="77777777" w:rsidR="007413A3" w:rsidRPr="00A431E1" w:rsidRDefault="007413A3" w:rsidP="00C7734D">
            <w:pPr>
              <w:pStyle w:val="Number"/>
              <w:numPr>
                <w:ilvl w:val="0"/>
                <w:numId w:val="0"/>
              </w:numPr>
              <w:spacing w:before="40" w:after="40"/>
              <w:ind w:left="113" w:right="113"/>
              <w:jc w:val="center"/>
              <w:rPr>
                <w:rFonts w:cs="Segoe UI"/>
                <w:sz w:val="18"/>
                <w:szCs w:val="18"/>
              </w:rPr>
            </w:pPr>
          </w:p>
        </w:tc>
        <w:tc>
          <w:tcPr>
            <w:tcW w:w="2090" w:type="dxa"/>
          </w:tcPr>
          <w:p w14:paraId="64C82A90" w14:textId="4232DC51" w:rsidR="007413A3" w:rsidRPr="00A431E1" w:rsidRDefault="007413A3" w:rsidP="00C7734D">
            <w:pPr>
              <w:pStyle w:val="TableText"/>
              <w:spacing w:before="40" w:after="40"/>
            </w:pPr>
            <w:r w:rsidRPr="00A431E1">
              <w:t>15</w:t>
            </w:r>
            <w:r w:rsidR="008D5735" w:rsidRPr="00A431E1">
              <w:t>–</w:t>
            </w:r>
            <w:r w:rsidRPr="00A431E1">
              <w:t>19</w:t>
            </w:r>
            <w:r w:rsidR="00574087" w:rsidRPr="00A431E1">
              <w:t xml:space="preserve"> </w:t>
            </w:r>
          </w:p>
        </w:tc>
        <w:tc>
          <w:tcPr>
            <w:tcW w:w="1469" w:type="dxa"/>
          </w:tcPr>
          <w:p w14:paraId="22439E9F" w14:textId="53FC3394" w:rsidR="007413A3" w:rsidRPr="00A431E1" w:rsidRDefault="007413A3" w:rsidP="00C7734D">
            <w:pPr>
              <w:pStyle w:val="TableText"/>
              <w:spacing w:before="40" w:after="40"/>
              <w:jc w:val="center"/>
            </w:pPr>
            <w:r w:rsidRPr="00A431E1">
              <w:t>0</w:t>
            </w:r>
          </w:p>
        </w:tc>
        <w:tc>
          <w:tcPr>
            <w:tcW w:w="1469" w:type="dxa"/>
          </w:tcPr>
          <w:p w14:paraId="6E15CA26" w14:textId="0D53A084" w:rsidR="007413A3" w:rsidRPr="00A431E1" w:rsidRDefault="007413A3" w:rsidP="00C7734D">
            <w:pPr>
              <w:pStyle w:val="TableText"/>
              <w:spacing w:before="40" w:after="40"/>
              <w:jc w:val="center"/>
            </w:pPr>
            <w:r w:rsidRPr="00A431E1">
              <w:t>0</w:t>
            </w:r>
          </w:p>
        </w:tc>
        <w:tc>
          <w:tcPr>
            <w:tcW w:w="1470" w:type="dxa"/>
          </w:tcPr>
          <w:p w14:paraId="54F90CF6" w14:textId="5C41A312" w:rsidR="007413A3" w:rsidRPr="00A431E1" w:rsidRDefault="007413A3" w:rsidP="00C7734D">
            <w:pPr>
              <w:pStyle w:val="TableText"/>
              <w:spacing w:before="40" w:after="40"/>
              <w:jc w:val="center"/>
            </w:pPr>
            <w:r w:rsidRPr="00A431E1">
              <w:t>0</w:t>
            </w:r>
          </w:p>
        </w:tc>
      </w:tr>
      <w:tr w:rsidR="007413A3" w:rsidRPr="00A431E1" w14:paraId="7667E0A1" w14:textId="77777777" w:rsidTr="00C7734D">
        <w:trPr>
          <w:trHeight w:val="227"/>
        </w:trPr>
        <w:tc>
          <w:tcPr>
            <w:tcW w:w="1440" w:type="dxa"/>
            <w:vMerge/>
            <w:textDirection w:val="btLr"/>
          </w:tcPr>
          <w:p w14:paraId="64932678" w14:textId="77777777" w:rsidR="007413A3" w:rsidRPr="00A431E1" w:rsidRDefault="007413A3" w:rsidP="00C7734D">
            <w:pPr>
              <w:pStyle w:val="Number"/>
              <w:numPr>
                <w:ilvl w:val="0"/>
                <w:numId w:val="0"/>
              </w:numPr>
              <w:spacing w:before="40" w:after="40"/>
              <w:ind w:left="113" w:right="113"/>
              <w:jc w:val="center"/>
              <w:rPr>
                <w:rFonts w:cs="Segoe UI"/>
                <w:sz w:val="18"/>
                <w:szCs w:val="18"/>
              </w:rPr>
            </w:pPr>
          </w:p>
        </w:tc>
        <w:tc>
          <w:tcPr>
            <w:tcW w:w="2090" w:type="dxa"/>
          </w:tcPr>
          <w:p w14:paraId="7C37ADEB" w14:textId="529DCCAD" w:rsidR="007413A3" w:rsidRPr="00A431E1" w:rsidRDefault="007413A3" w:rsidP="00C7734D">
            <w:pPr>
              <w:pStyle w:val="TableText"/>
              <w:spacing w:before="40" w:after="40"/>
            </w:pPr>
            <w:r w:rsidRPr="00A431E1">
              <w:t>20</w:t>
            </w:r>
            <w:r w:rsidR="008D5735" w:rsidRPr="00A431E1">
              <w:t>–</w:t>
            </w:r>
            <w:r w:rsidRPr="00A431E1">
              <w:t>29</w:t>
            </w:r>
            <w:r w:rsidR="00574087" w:rsidRPr="00A431E1">
              <w:t xml:space="preserve"> </w:t>
            </w:r>
          </w:p>
        </w:tc>
        <w:tc>
          <w:tcPr>
            <w:tcW w:w="1469" w:type="dxa"/>
          </w:tcPr>
          <w:p w14:paraId="1362FC19" w14:textId="5D19CF71" w:rsidR="007413A3" w:rsidRPr="00A431E1" w:rsidRDefault="007413A3" w:rsidP="00C7734D">
            <w:pPr>
              <w:pStyle w:val="TableText"/>
              <w:spacing w:before="40" w:after="40"/>
              <w:jc w:val="center"/>
            </w:pPr>
            <w:r w:rsidRPr="00A431E1">
              <w:t>1</w:t>
            </w:r>
          </w:p>
        </w:tc>
        <w:tc>
          <w:tcPr>
            <w:tcW w:w="1469" w:type="dxa"/>
          </w:tcPr>
          <w:p w14:paraId="7F1818E3" w14:textId="4237FD17" w:rsidR="007413A3" w:rsidRPr="00A431E1" w:rsidRDefault="007413A3" w:rsidP="00C7734D">
            <w:pPr>
              <w:pStyle w:val="TableText"/>
              <w:spacing w:before="40" w:after="40"/>
              <w:jc w:val="center"/>
            </w:pPr>
            <w:r w:rsidRPr="00A431E1">
              <w:t>0</w:t>
            </w:r>
          </w:p>
        </w:tc>
        <w:tc>
          <w:tcPr>
            <w:tcW w:w="1470" w:type="dxa"/>
          </w:tcPr>
          <w:p w14:paraId="5A7FBADE" w14:textId="78F5296D" w:rsidR="007413A3" w:rsidRPr="00A431E1" w:rsidRDefault="007413A3" w:rsidP="00C7734D">
            <w:pPr>
              <w:pStyle w:val="TableText"/>
              <w:spacing w:before="40" w:after="40"/>
              <w:jc w:val="center"/>
            </w:pPr>
            <w:r w:rsidRPr="00A431E1">
              <w:t>0</w:t>
            </w:r>
          </w:p>
        </w:tc>
      </w:tr>
      <w:tr w:rsidR="007413A3" w:rsidRPr="00A431E1" w14:paraId="05CB32EE" w14:textId="77777777" w:rsidTr="00C7734D">
        <w:trPr>
          <w:trHeight w:val="227"/>
        </w:trPr>
        <w:tc>
          <w:tcPr>
            <w:tcW w:w="1440" w:type="dxa"/>
            <w:vMerge/>
            <w:textDirection w:val="btLr"/>
          </w:tcPr>
          <w:p w14:paraId="0A21681E" w14:textId="77777777" w:rsidR="007413A3" w:rsidRPr="00A431E1" w:rsidRDefault="007413A3" w:rsidP="00C7734D">
            <w:pPr>
              <w:pStyle w:val="Number"/>
              <w:numPr>
                <w:ilvl w:val="0"/>
                <w:numId w:val="0"/>
              </w:numPr>
              <w:spacing w:before="40" w:after="40"/>
              <w:ind w:left="113" w:right="113"/>
              <w:jc w:val="center"/>
              <w:rPr>
                <w:rFonts w:cs="Segoe UI"/>
                <w:sz w:val="18"/>
                <w:szCs w:val="18"/>
              </w:rPr>
            </w:pPr>
          </w:p>
        </w:tc>
        <w:tc>
          <w:tcPr>
            <w:tcW w:w="2090" w:type="dxa"/>
          </w:tcPr>
          <w:p w14:paraId="3EA40278" w14:textId="4D64119D" w:rsidR="007413A3" w:rsidRPr="00A431E1" w:rsidRDefault="007413A3" w:rsidP="00C7734D">
            <w:pPr>
              <w:pStyle w:val="TableText"/>
              <w:spacing w:before="40" w:after="40"/>
            </w:pPr>
            <w:r w:rsidRPr="00A431E1">
              <w:t>30</w:t>
            </w:r>
            <w:r w:rsidR="008D5735" w:rsidRPr="00A431E1">
              <w:t>–</w:t>
            </w:r>
            <w:r w:rsidRPr="00A431E1">
              <w:t>39</w:t>
            </w:r>
            <w:r w:rsidR="00574087" w:rsidRPr="00A431E1">
              <w:t xml:space="preserve"> </w:t>
            </w:r>
          </w:p>
        </w:tc>
        <w:tc>
          <w:tcPr>
            <w:tcW w:w="1469" w:type="dxa"/>
          </w:tcPr>
          <w:p w14:paraId="05BDC3F4" w14:textId="70434523" w:rsidR="007413A3" w:rsidRPr="00A431E1" w:rsidRDefault="007413A3" w:rsidP="00C7734D">
            <w:pPr>
              <w:pStyle w:val="TableText"/>
              <w:spacing w:before="40" w:after="40"/>
              <w:jc w:val="center"/>
            </w:pPr>
            <w:r w:rsidRPr="00A431E1">
              <w:t>1</w:t>
            </w:r>
          </w:p>
        </w:tc>
        <w:tc>
          <w:tcPr>
            <w:tcW w:w="1469" w:type="dxa"/>
          </w:tcPr>
          <w:p w14:paraId="34FF7895" w14:textId="5FC04A5F" w:rsidR="007413A3" w:rsidRPr="00A431E1" w:rsidRDefault="007413A3" w:rsidP="00C7734D">
            <w:pPr>
              <w:pStyle w:val="TableText"/>
              <w:spacing w:before="40" w:after="40"/>
              <w:jc w:val="center"/>
            </w:pPr>
            <w:r w:rsidRPr="00A431E1">
              <w:t>0</w:t>
            </w:r>
          </w:p>
        </w:tc>
        <w:tc>
          <w:tcPr>
            <w:tcW w:w="1470" w:type="dxa"/>
          </w:tcPr>
          <w:p w14:paraId="47C1AE71" w14:textId="6EF205AF" w:rsidR="007413A3" w:rsidRPr="00A431E1" w:rsidRDefault="007413A3" w:rsidP="00C7734D">
            <w:pPr>
              <w:pStyle w:val="TableText"/>
              <w:spacing w:before="40" w:after="40"/>
              <w:jc w:val="center"/>
            </w:pPr>
            <w:r w:rsidRPr="00A431E1">
              <w:t>1</w:t>
            </w:r>
          </w:p>
        </w:tc>
      </w:tr>
      <w:tr w:rsidR="007413A3" w:rsidRPr="00A431E1" w14:paraId="4F9DEBC8" w14:textId="77777777" w:rsidTr="00C7734D">
        <w:trPr>
          <w:trHeight w:val="227"/>
        </w:trPr>
        <w:tc>
          <w:tcPr>
            <w:tcW w:w="1440" w:type="dxa"/>
            <w:vMerge/>
            <w:textDirection w:val="btLr"/>
          </w:tcPr>
          <w:p w14:paraId="5F6D79D9" w14:textId="77777777" w:rsidR="007413A3" w:rsidRPr="00A431E1" w:rsidRDefault="007413A3" w:rsidP="00C7734D">
            <w:pPr>
              <w:pStyle w:val="Number"/>
              <w:numPr>
                <w:ilvl w:val="0"/>
                <w:numId w:val="0"/>
              </w:numPr>
              <w:spacing w:before="40" w:after="40"/>
              <w:ind w:left="113" w:right="113"/>
              <w:jc w:val="center"/>
              <w:rPr>
                <w:rFonts w:cs="Segoe UI"/>
                <w:sz w:val="18"/>
                <w:szCs w:val="18"/>
              </w:rPr>
            </w:pPr>
          </w:p>
        </w:tc>
        <w:tc>
          <w:tcPr>
            <w:tcW w:w="2090" w:type="dxa"/>
          </w:tcPr>
          <w:p w14:paraId="05E86C2D" w14:textId="330B21CB" w:rsidR="007413A3" w:rsidRPr="00A431E1" w:rsidRDefault="007413A3" w:rsidP="00C7734D">
            <w:pPr>
              <w:pStyle w:val="TableText"/>
              <w:spacing w:before="40" w:after="40"/>
            </w:pPr>
            <w:r w:rsidRPr="00A431E1">
              <w:t>40</w:t>
            </w:r>
            <w:r w:rsidR="008D5735" w:rsidRPr="00A431E1">
              <w:t>–</w:t>
            </w:r>
            <w:r w:rsidRPr="00A431E1">
              <w:t>49</w:t>
            </w:r>
            <w:r w:rsidR="00574087" w:rsidRPr="00A431E1">
              <w:t xml:space="preserve"> </w:t>
            </w:r>
          </w:p>
        </w:tc>
        <w:tc>
          <w:tcPr>
            <w:tcW w:w="1469" w:type="dxa"/>
          </w:tcPr>
          <w:p w14:paraId="0363E57A" w14:textId="55D10F59" w:rsidR="007413A3" w:rsidRPr="00A431E1" w:rsidRDefault="007413A3" w:rsidP="00C7734D">
            <w:pPr>
              <w:pStyle w:val="TableText"/>
              <w:spacing w:before="40" w:after="40"/>
              <w:jc w:val="center"/>
            </w:pPr>
            <w:r w:rsidRPr="00A431E1">
              <w:t>6</w:t>
            </w:r>
          </w:p>
        </w:tc>
        <w:tc>
          <w:tcPr>
            <w:tcW w:w="1469" w:type="dxa"/>
          </w:tcPr>
          <w:p w14:paraId="408AB4DE" w14:textId="50469E13" w:rsidR="007413A3" w:rsidRPr="00A431E1" w:rsidRDefault="007413A3" w:rsidP="00C7734D">
            <w:pPr>
              <w:pStyle w:val="TableText"/>
              <w:spacing w:before="40" w:after="40"/>
              <w:jc w:val="center"/>
            </w:pPr>
            <w:r w:rsidRPr="00A431E1">
              <w:t>2</w:t>
            </w:r>
          </w:p>
        </w:tc>
        <w:tc>
          <w:tcPr>
            <w:tcW w:w="1470" w:type="dxa"/>
          </w:tcPr>
          <w:p w14:paraId="24497D2B" w14:textId="402B2973" w:rsidR="007413A3" w:rsidRPr="00A431E1" w:rsidRDefault="007413A3" w:rsidP="00C7734D">
            <w:pPr>
              <w:pStyle w:val="TableText"/>
              <w:spacing w:before="40" w:after="40"/>
              <w:jc w:val="center"/>
            </w:pPr>
            <w:r w:rsidRPr="00A431E1">
              <w:t>0</w:t>
            </w:r>
          </w:p>
        </w:tc>
      </w:tr>
      <w:tr w:rsidR="007413A3" w:rsidRPr="00A431E1" w14:paraId="05109165" w14:textId="77777777" w:rsidTr="00C7734D">
        <w:trPr>
          <w:trHeight w:val="227"/>
        </w:trPr>
        <w:tc>
          <w:tcPr>
            <w:tcW w:w="1440" w:type="dxa"/>
            <w:vMerge/>
            <w:textDirection w:val="btLr"/>
          </w:tcPr>
          <w:p w14:paraId="786B31A4" w14:textId="77777777" w:rsidR="007413A3" w:rsidRPr="00A431E1" w:rsidRDefault="007413A3" w:rsidP="00C7734D">
            <w:pPr>
              <w:pStyle w:val="Number"/>
              <w:numPr>
                <w:ilvl w:val="0"/>
                <w:numId w:val="0"/>
              </w:numPr>
              <w:spacing w:before="40" w:after="40"/>
              <w:ind w:left="113" w:right="113"/>
              <w:jc w:val="center"/>
              <w:rPr>
                <w:rFonts w:cs="Segoe UI"/>
                <w:sz w:val="18"/>
                <w:szCs w:val="18"/>
              </w:rPr>
            </w:pPr>
          </w:p>
        </w:tc>
        <w:tc>
          <w:tcPr>
            <w:tcW w:w="2090" w:type="dxa"/>
          </w:tcPr>
          <w:p w14:paraId="435C668D" w14:textId="513E9A23" w:rsidR="007413A3" w:rsidRPr="00A431E1" w:rsidRDefault="007413A3" w:rsidP="00C7734D">
            <w:pPr>
              <w:pStyle w:val="TableText"/>
              <w:spacing w:before="40" w:after="40"/>
            </w:pPr>
            <w:r w:rsidRPr="00A431E1">
              <w:t>50</w:t>
            </w:r>
            <w:r w:rsidR="008D5735" w:rsidRPr="00A431E1">
              <w:t>–</w:t>
            </w:r>
            <w:r w:rsidRPr="00A431E1">
              <w:t>59</w:t>
            </w:r>
            <w:r w:rsidR="00574087" w:rsidRPr="00A431E1">
              <w:t xml:space="preserve"> </w:t>
            </w:r>
          </w:p>
        </w:tc>
        <w:tc>
          <w:tcPr>
            <w:tcW w:w="1469" w:type="dxa"/>
          </w:tcPr>
          <w:p w14:paraId="610F2DCB" w14:textId="52E205DB" w:rsidR="007413A3" w:rsidRPr="00A431E1" w:rsidRDefault="007413A3" w:rsidP="00C7734D">
            <w:pPr>
              <w:pStyle w:val="TableText"/>
              <w:spacing w:before="40" w:after="40"/>
              <w:jc w:val="center"/>
            </w:pPr>
            <w:r w:rsidRPr="00A431E1">
              <w:t>5</w:t>
            </w:r>
          </w:p>
        </w:tc>
        <w:tc>
          <w:tcPr>
            <w:tcW w:w="1469" w:type="dxa"/>
          </w:tcPr>
          <w:p w14:paraId="4AD7005F" w14:textId="44077DAC" w:rsidR="007413A3" w:rsidRPr="00A431E1" w:rsidRDefault="007413A3" w:rsidP="00C7734D">
            <w:pPr>
              <w:pStyle w:val="TableText"/>
              <w:spacing w:before="40" w:after="40"/>
              <w:jc w:val="center"/>
            </w:pPr>
            <w:r w:rsidRPr="00A431E1">
              <w:t>2</w:t>
            </w:r>
          </w:p>
        </w:tc>
        <w:tc>
          <w:tcPr>
            <w:tcW w:w="1470" w:type="dxa"/>
          </w:tcPr>
          <w:p w14:paraId="35360B7D" w14:textId="6E6D0487" w:rsidR="007413A3" w:rsidRPr="00A431E1" w:rsidRDefault="007413A3" w:rsidP="00C7734D">
            <w:pPr>
              <w:pStyle w:val="TableText"/>
              <w:spacing w:before="40" w:after="40"/>
              <w:jc w:val="center"/>
            </w:pPr>
            <w:r w:rsidRPr="00A431E1">
              <w:t>1</w:t>
            </w:r>
          </w:p>
        </w:tc>
      </w:tr>
      <w:tr w:rsidR="007413A3" w:rsidRPr="00A431E1" w14:paraId="54DD043B" w14:textId="77777777" w:rsidTr="00C7734D">
        <w:trPr>
          <w:trHeight w:val="227"/>
        </w:trPr>
        <w:tc>
          <w:tcPr>
            <w:tcW w:w="1440" w:type="dxa"/>
            <w:vMerge/>
            <w:textDirection w:val="btLr"/>
          </w:tcPr>
          <w:p w14:paraId="67A68DF4" w14:textId="77777777" w:rsidR="007413A3" w:rsidRPr="00A431E1" w:rsidRDefault="007413A3" w:rsidP="00C7734D">
            <w:pPr>
              <w:pStyle w:val="Number"/>
              <w:numPr>
                <w:ilvl w:val="0"/>
                <w:numId w:val="0"/>
              </w:numPr>
              <w:spacing w:before="40" w:after="40"/>
              <w:ind w:left="113" w:right="113"/>
              <w:jc w:val="center"/>
              <w:rPr>
                <w:rFonts w:cs="Segoe UI"/>
                <w:sz w:val="18"/>
                <w:szCs w:val="18"/>
              </w:rPr>
            </w:pPr>
          </w:p>
        </w:tc>
        <w:tc>
          <w:tcPr>
            <w:tcW w:w="2090" w:type="dxa"/>
          </w:tcPr>
          <w:p w14:paraId="7BA0C7AB" w14:textId="77777777" w:rsidR="007413A3" w:rsidRPr="00A431E1" w:rsidRDefault="007413A3" w:rsidP="00C7734D">
            <w:pPr>
              <w:pStyle w:val="TableText"/>
              <w:spacing w:before="40" w:after="40"/>
            </w:pPr>
            <w:r w:rsidRPr="00A431E1">
              <w:t>60+</w:t>
            </w:r>
          </w:p>
        </w:tc>
        <w:tc>
          <w:tcPr>
            <w:tcW w:w="1469" w:type="dxa"/>
          </w:tcPr>
          <w:p w14:paraId="632BC963" w14:textId="67538F19" w:rsidR="007413A3" w:rsidRPr="00A431E1" w:rsidRDefault="007413A3" w:rsidP="00C7734D">
            <w:pPr>
              <w:pStyle w:val="TableText"/>
              <w:spacing w:before="40" w:after="40"/>
              <w:jc w:val="center"/>
            </w:pPr>
            <w:r w:rsidRPr="00A431E1">
              <w:t>2</w:t>
            </w:r>
          </w:p>
        </w:tc>
        <w:tc>
          <w:tcPr>
            <w:tcW w:w="1469" w:type="dxa"/>
          </w:tcPr>
          <w:p w14:paraId="6218D8E4" w14:textId="0BA5AD31" w:rsidR="007413A3" w:rsidRPr="00A431E1" w:rsidRDefault="007413A3" w:rsidP="00C7734D">
            <w:pPr>
              <w:pStyle w:val="TableText"/>
              <w:spacing w:before="40" w:after="40"/>
              <w:jc w:val="center"/>
            </w:pPr>
            <w:r w:rsidRPr="00A431E1">
              <w:t>2</w:t>
            </w:r>
          </w:p>
        </w:tc>
        <w:tc>
          <w:tcPr>
            <w:tcW w:w="1470" w:type="dxa"/>
          </w:tcPr>
          <w:p w14:paraId="6E4580B6" w14:textId="6DF1F4FC" w:rsidR="007413A3" w:rsidRPr="00A431E1" w:rsidRDefault="007413A3" w:rsidP="00C7734D">
            <w:pPr>
              <w:pStyle w:val="TableText"/>
              <w:spacing w:before="40" w:after="40"/>
              <w:jc w:val="center"/>
            </w:pPr>
            <w:r w:rsidRPr="00A431E1">
              <w:t>0</w:t>
            </w:r>
          </w:p>
        </w:tc>
      </w:tr>
      <w:tr w:rsidR="007413A3" w:rsidRPr="00A431E1" w14:paraId="4FA699D9" w14:textId="77777777" w:rsidTr="00C7734D">
        <w:trPr>
          <w:trHeight w:val="227"/>
        </w:trPr>
        <w:tc>
          <w:tcPr>
            <w:tcW w:w="1440" w:type="dxa"/>
            <w:vMerge/>
            <w:tcBorders>
              <w:bottom w:val="single" w:sz="4" w:space="0" w:color="B6DFE0" w:themeColor="background1" w:themeTint="66"/>
            </w:tcBorders>
            <w:textDirection w:val="btLr"/>
          </w:tcPr>
          <w:p w14:paraId="3DF82DF7" w14:textId="77777777" w:rsidR="007413A3" w:rsidRPr="00A431E1" w:rsidRDefault="007413A3" w:rsidP="00C7734D">
            <w:pPr>
              <w:pStyle w:val="Number"/>
              <w:numPr>
                <w:ilvl w:val="0"/>
                <w:numId w:val="0"/>
              </w:numPr>
              <w:spacing w:before="40" w:after="40"/>
              <w:ind w:left="113" w:right="113"/>
              <w:jc w:val="center"/>
              <w:rPr>
                <w:rFonts w:cs="Segoe UI"/>
                <w:sz w:val="18"/>
                <w:szCs w:val="18"/>
              </w:rPr>
            </w:pPr>
          </w:p>
        </w:tc>
        <w:tc>
          <w:tcPr>
            <w:tcW w:w="2090" w:type="dxa"/>
            <w:tcBorders>
              <w:bottom w:val="single" w:sz="4" w:space="0" w:color="B6DFE0" w:themeColor="background1" w:themeTint="66"/>
            </w:tcBorders>
          </w:tcPr>
          <w:p w14:paraId="75083119" w14:textId="77777777" w:rsidR="007413A3" w:rsidRPr="00A431E1" w:rsidRDefault="007413A3" w:rsidP="00C7734D">
            <w:pPr>
              <w:pStyle w:val="TableText"/>
              <w:spacing w:before="40" w:after="40"/>
            </w:pPr>
            <w:r w:rsidRPr="00A431E1">
              <w:t xml:space="preserve">Unknown </w:t>
            </w:r>
          </w:p>
        </w:tc>
        <w:tc>
          <w:tcPr>
            <w:tcW w:w="1469" w:type="dxa"/>
            <w:tcBorders>
              <w:bottom w:val="single" w:sz="4" w:space="0" w:color="B6DFE0" w:themeColor="background1" w:themeTint="66"/>
            </w:tcBorders>
          </w:tcPr>
          <w:p w14:paraId="64B44577" w14:textId="76504C9F" w:rsidR="007413A3" w:rsidRPr="00A431E1" w:rsidRDefault="007413A3" w:rsidP="00C7734D">
            <w:pPr>
              <w:pStyle w:val="TableText"/>
              <w:spacing w:before="40" w:after="40"/>
              <w:jc w:val="center"/>
            </w:pPr>
            <w:r w:rsidRPr="00A431E1">
              <w:t>0</w:t>
            </w:r>
          </w:p>
        </w:tc>
        <w:tc>
          <w:tcPr>
            <w:tcW w:w="1469" w:type="dxa"/>
            <w:tcBorders>
              <w:bottom w:val="single" w:sz="4" w:space="0" w:color="B6DFE0" w:themeColor="background1" w:themeTint="66"/>
            </w:tcBorders>
          </w:tcPr>
          <w:p w14:paraId="56507A27" w14:textId="01987151" w:rsidR="007413A3" w:rsidRPr="00A431E1" w:rsidRDefault="007413A3" w:rsidP="00C7734D">
            <w:pPr>
              <w:pStyle w:val="TableText"/>
              <w:spacing w:before="40" w:after="40"/>
              <w:jc w:val="center"/>
            </w:pPr>
            <w:r w:rsidRPr="00A431E1">
              <w:t>0</w:t>
            </w:r>
          </w:p>
        </w:tc>
        <w:tc>
          <w:tcPr>
            <w:tcW w:w="1470" w:type="dxa"/>
            <w:tcBorders>
              <w:bottom w:val="single" w:sz="4" w:space="0" w:color="B6DFE0" w:themeColor="background1" w:themeTint="66"/>
            </w:tcBorders>
          </w:tcPr>
          <w:p w14:paraId="686AFD90" w14:textId="503FE626" w:rsidR="007413A3" w:rsidRPr="00A431E1" w:rsidRDefault="007413A3" w:rsidP="00C7734D">
            <w:pPr>
              <w:pStyle w:val="TableText"/>
              <w:spacing w:before="40" w:after="40"/>
              <w:jc w:val="center"/>
            </w:pPr>
            <w:r w:rsidRPr="00A431E1">
              <w:t>0</w:t>
            </w:r>
          </w:p>
        </w:tc>
      </w:tr>
      <w:tr w:rsidR="007413A3" w:rsidRPr="00A431E1" w14:paraId="209D09FA" w14:textId="77777777" w:rsidTr="00C7734D">
        <w:trPr>
          <w:trHeight w:val="227"/>
        </w:trPr>
        <w:tc>
          <w:tcPr>
            <w:tcW w:w="1440" w:type="dxa"/>
            <w:vMerge w:val="restart"/>
            <w:tcBorders>
              <w:top w:val="single" w:sz="4" w:space="0" w:color="B6DFE0" w:themeColor="background1" w:themeTint="66"/>
            </w:tcBorders>
            <w:textDirection w:val="btLr"/>
          </w:tcPr>
          <w:p w14:paraId="4568EE47" w14:textId="4E28AB1C" w:rsidR="007413A3" w:rsidRPr="00A431E1" w:rsidRDefault="000A4C98" w:rsidP="00C7734D">
            <w:pPr>
              <w:pStyle w:val="Number"/>
              <w:numPr>
                <w:ilvl w:val="0"/>
                <w:numId w:val="0"/>
              </w:numPr>
              <w:spacing w:before="40" w:after="40"/>
              <w:ind w:left="113" w:right="113"/>
              <w:jc w:val="center"/>
              <w:rPr>
                <w:rFonts w:cs="Segoe UI"/>
                <w:sz w:val="18"/>
                <w:szCs w:val="18"/>
              </w:rPr>
            </w:pPr>
            <w:r w:rsidRPr="00A431E1">
              <w:rPr>
                <w:rFonts w:cs="Segoe UI"/>
                <w:sz w:val="18"/>
                <w:szCs w:val="18"/>
              </w:rPr>
              <w:t>Gender Identity</w:t>
            </w:r>
          </w:p>
        </w:tc>
        <w:tc>
          <w:tcPr>
            <w:tcW w:w="2090" w:type="dxa"/>
            <w:tcBorders>
              <w:top w:val="single" w:sz="4" w:space="0" w:color="B6DFE0" w:themeColor="background1" w:themeTint="66"/>
            </w:tcBorders>
          </w:tcPr>
          <w:p w14:paraId="6589E877" w14:textId="0939416B" w:rsidR="007413A3" w:rsidRPr="00A431E1" w:rsidRDefault="000A4C98" w:rsidP="00C7734D">
            <w:pPr>
              <w:pStyle w:val="TableText"/>
              <w:spacing w:before="40" w:after="40"/>
            </w:pPr>
            <w:r w:rsidRPr="00A431E1">
              <w:t>Cis</w:t>
            </w:r>
            <w:r w:rsidR="009334CA" w:rsidRPr="00A431E1">
              <w:t xml:space="preserve"> m</w:t>
            </w:r>
            <w:r w:rsidR="007413A3" w:rsidRPr="00A431E1">
              <w:t>ale</w:t>
            </w:r>
          </w:p>
        </w:tc>
        <w:tc>
          <w:tcPr>
            <w:tcW w:w="1469" w:type="dxa"/>
            <w:tcBorders>
              <w:top w:val="single" w:sz="4" w:space="0" w:color="B6DFE0" w:themeColor="background1" w:themeTint="66"/>
            </w:tcBorders>
          </w:tcPr>
          <w:p w14:paraId="0200C548" w14:textId="01650D95" w:rsidR="007413A3" w:rsidRPr="00A431E1" w:rsidRDefault="007413A3" w:rsidP="00C7734D">
            <w:pPr>
              <w:pStyle w:val="TableText"/>
              <w:spacing w:before="40" w:after="40"/>
              <w:jc w:val="center"/>
            </w:pPr>
            <w:r w:rsidRPr="00A431E1">
              <w:t>14</w:t>
            </w:r>
          </w:p>
        </w:tc>
        <w:tc>
          <w:tcPr>
            <w:tcW w:w="1469" w:type="dxa"/>
            <w:tcBorders>
              <w:top w:val="single" w:sz="4" w:space="0" w:color="B6DFE0" w:themeColor="background1" w:themeTint="66"/>
            </w:tcBorders>
          </w:tcPr>
          <w:p w14:paraId="76A812CA" w14:textId="1CC6AE40" w:rsidR="007413A3" w:rsidRPr="00A431E1" w:rsidRDefault="007413A3" w:rsidP="00C7734D">
            <w:pPr>
              <w:pStyle w:val="TableText"/>
              <w:spacing w:before="40" w:after="40"/>
              <w:jc w:val="center"/>
            </w:pPr>
            <w:r w:rsidRPr="00A431E1">
              <w:t>6</w:t>
            </w:r>
          </w:p>
        </w:tc>
        <w:tc>
          <w:tcPr>
            <w:tcW w:w="1470" w:type="dxa"/>
            <w:tcBorders>
              <w:top w:val="single" w:sz="4" w:space="0" w:color="B6DFE0" w:themeColor="background1" w:themeTint="66"/>
            </w:tcBorders>
          </w:tcPr>
          <w:p w14:paraId="28E5CF5D" w14:textId="0D178BAB" w:rsidR="007413A3" w:rsidRPr="00A431E1" w:rsidRDefault="007413A3" w:rsidP="00C7734D">
            <w:pPr>
              <w:pStyle w:val="TableText"/>
              <w:spacing w:before="40" w:after="40"/>
              <w:jc w:val="center"/>
            </w:pPr>
            <w:r w:rsidRPr="00A431E1">
              <w:t>2</w:t>
            </w:r>
          </w:p>
        </w:tc>
      </w:tr>
      <w:tr w:rsidR="007413A3" w:rsidRPr="00A431E1" w14:paraId="19C8305F" w14:textId="77777777" w:rsidTr="00C7734D">
        <w:trPr>
          <w:trHeight w:val="227"/>
        </w:trPr>
        <w:tc>
          <w:tcPr>
            <w:tcW w:w="1440" w:type="dxa"/>
            <w:vMerge/>
            <w:textDirection w:val="btLr"/>
          </w:tcPr>
          <w:p w14:paraId="439488EC" w14:textId="77777777" w:rsidR="007413A3" w:rsidRPr="00A431E1" w:rsidRDefault="007413A3" w:rsidP="00C7734D">
            <w:pPr>
              <w:pStyle w:val="Number"/>
              <w:numPr>
                <w:ilvl w:val="0"/>
                <w:numId w:val="0"/>
              </w:numPr>
              <w:spacing w:before="40" w:after="40"/>
              <w:ind w:left="113" w:right="113"/>
              <w:jc w:val="center"/>
              <w:rPr>
                <w:rFonts w:cs="Segoe UI"/>
                <w:sz w:val="18"/>
                <w:szCs w:val="18"/>
              </w:rPr>
            </w:pPr>
          </w:p>
        </w:tc>
        <w:tc>
          <w:tcPr>
            <w:tcW w:w="2090" w:type="dxa"/>
          </w:tcPr>
          <w:p w14:paraId="34559C0E" w14:textId="748F5D17" w:rsidR="007413A3" w:rsidRPr="00A431E1" w:rsidRDefault="000A4C98" w:rsidP="00C7734D">
            <w:pPr>
              <w:pStyle w:val="TableText"/>
              <w:spacing w:before="40" w:after="40"/>
            </w:pPr>
            <w:r w:rsidRPr="00A431E1">
              <w:t>Cis</w:t>
            </w:r>
            <w:r w:rsidR="009334CA" w:rsidRPr="00A431E1">
              <w:t xml:space="preserve"> f</w:t>
            </w:r>
            <w:r w:rsidR="007413A3" w:rsidRPr="00A431E1">
              <w:t>emale</w:t>
            </w:r>
          </w:p>
        </w:tc>
        <w:tc>
          <w:tcPr>
            <w:tcW w:w="1469" w:type="dxa"/>
          </w:tcPr>
          <w:p w14:paraId="3CB83106" w14:textId="5B55E9DC" w:rsidR="007413A3" w:rsidRPr="00A431E1" w:rsidRDefault="007413A3" w:rsidP="00C7734D">
            <w:pPr>
              <w:pStyle w:val="TableText"/>
              <w:spacing w:before="40" w:after="40"/>
              <w:jc w:val="center"/>
            </w:pPr>
            <w:r w:rsidRPr="00A431E1">
              <w:t>1</w:t>
            </w:r>
          </w:p>
        </w:tc>
        <w:tc>
          <w:tcPr>
            <w:tcW w:w="1469" w:type="dxa"/>
          </w:tcPr>
          <w:p w14:paraId="53508227" w14:textId="09F9911A" w:rsidR="007413A3" w:rsidRPr="00A431E1" w:rsidRDefault="007413A3" w:rsidP="00C7734D">
            <w:pPr>
              <w:pStyle w:val="TableText"/>
              <w:spacing w:before="40" w:after="40"/>
              <w:jc w:val="center"/>
            </w:pPr>
            <w:r w:rsidRPr="00A431E1">
              <w:t>0</w:t>
            </w:r>
          </w:p>
        </w:tc>
        <w:tc>
          <w:tcPr>
            <w:tcW w:w="1470" w:type="dxa"/>
          </w:tcPr>
          <w:p w14:paraId="529DED6E" w14:textId="46404B17" w:rsidR="007413A3" w:rsidRPr="00A431E1" w:rsidRDefault="007413A3" w:rsidP="00C7734D">
            <w:pPr>
              <w:pStyle w:val="TableText"/>
              <w:spacing w:before="40" w:after="40"/>
              <w:jc w:val="center"/>
            </w:pPr>
            <w:r w:rsidRPr="00A431E1">
              <w:t>0</w:t>
            </w:r>
          </w:p>
        </w:tc>
      </w:tr>
      <w:tr w:rsidR="007413A3" w:rsidRPr="00A431E1" w14:paraId="3C14EFD7" w14:textId="77777777" w:rsidTr="00C7734D">
        <w:trPr>
          <w:trHeight w:val="227"/>
        </w:trPr>
        <w:tc>
          <w:tcPr>
            <w:tcW w:w="1440" w:type="dxa"/>
            <w:vMerge/>
            <w:textDirection w:val="btLr"/>
          </w:tcPr>
          <w:p w14:paraId="2FF45B7E" w14:textId="77777777" w:rsidR="007413A3" w:rsidRPr="00A431E1" w:rsidRDefault="007413A3" w:rsidP="00C7734D">
            <w:pPr>
              <w:pStyle w:val="Number"/>
              <w:numPr>
                <w:ilvl w:val="0"/>
                <w:numId w:val="0"/>
              </w:numPr>
              <w:spacing w:before="40" w:after="40"/>
              <w:ind w:left="113" w:right="113"/>
              <w:jc w:val="center"/>
              <w:rPr>
                <w:rFonts w:cs="Segoe UI"/>
                <w:sz w:val="18"/>
                <w:szCs w:val="18"/>
              </w:rPr>
            </w:pPr>
          </w:p>
        </w:tc>
        <w:tc>
          <w:tcPr>
            <w:tcW w:w="2090" w:type="dxa"/>
          </w:tcPr>
          <w:p w14:paraId="4C66C657" w14:textId="12FB9BF1" w:rsidR="007413A3" w:rsidRPr="00A431E1" w:rsidRDefault="000B68F8" w:rsidP="00C7734D">
            <w:pPr>
              <w:pStyle w:val="TableText"/>
              <w:spacing w:before="40" w:after="40"/>
            </w:pPr>
            <w:r w:rsidRPr="00A431E1">
              <w:t>Gender diverse</w:t>
            </w:r>
          </w:p>
        </w:tc>
        <w:tc>
          <w:tcPr>
            <w:tcW w:w="1469" w:type="dxa"/>
          </w:tcPr>
          <w:p w14:paraId="474525B1" w14:textId="2B8D977C" w:rsidR="007413A3" w:rsidRPr="00A431E1" w:rsidRDefault="007413A3" w:rsidP="00C7734D">
            <w:pPr>
              <w:pStyle w:val="TableText"/>
              <w:spacing w:before="40" w:after="40"/>
              <w:jc w:val="center"/>
            </w:pPr>
            <w:r w:rsidRPr="00A431E1">
              <w:t>0</w:t>
            </w:r>
          </w:p>
        </w:tc>
        <w:tc>
          <w:tcPr>
            <w:tcW w:w="1469" w:type="dxa"/>
          </w:tcPr>
          <w:p w14:paraId="1DD3E215" w14:textId="71F939A0" w:rsidR="007413A3" w:rsidRPr="00A431E1" w:rsidRDefault="007413A3" w:rsidP="00C7734D">
            <w:pPr>
              <w:pStyle w:val="TableText"/>
              <w:spacing w:before="40" w:after="40"/>
              <w:jc w:val="center"/>
            </w:pPr>
            <w:r w:rsidRPr="00A431E1">
              <w:t>0</w:t>
            </w:r>
          </w:p>
        </w:tc>
        <w:tc>
          <w:tcPr>
            <w:tcW w:w="1470" w:type="dxa"/>
          </w:tcPr>
          <w:p w14:paraId="6494F760" w14:textId="01249734" w:rsidR="007413A3" w:rsidRPr="00A431E1" w:rsidRDefault="007413A3" w:rsidP="00C7734D">
            <w:pPr>
              <w:pStyle w:val="TableText"/>
              <w:spacing w:before="40" w:after="40"/>
              <w:jc w:val="center"/>
            </w:pPr>
            <w:r w:rsidRPr="00A431E1">
              <w:t>0</w:t>
            </w:r>
          </w:p>
        </w:tc>
      </w:tr>
      <w:tr w:rsidR="007413A3" w:rsidRPr="00A431E1" w14:paraId="12E89AE2" w14:textId="77777777" w:rsidTr="00C7734D">
        <w:trPr>
          <w:trHeight w:val="227"/>
        </w:trPr>
        <w:tc>
          <w:tcPr>
            <w:tcW w:w="1440" w:type="dxa"/>
            <w:vMerge/>
            <w:tcBorders>
              <w:bottom w:val="single" w:sz="4" w:space="0" w:color="B6DFE0" w:themeColor="background1" w:themeTint="66"/>
            </w:tcBorders>
            <w:textDirection w:val="btLr"/>
          </w:tcPr>
          <w:p w14:paraId="0A41EEB0" w14:textId="77777777" w:rsidR="007413A3" w:rsidRPr="00A431E1" w:rsidRDefault="007413A3" w:rsidP="00C7734D">
            <w:pPr>
              <w:pStyle w:val="Number"/>
              <w:numPr>
                <w:ilvl w:val="0"/>
                <w:numId w:val="0"/>
              </w:numPr>
              <w:spacing w:before="40" w:after="40"/>
              <w:ind w:left="113" w:right="113"/>
              <w:jc w:val="center"/>
              <w:rPr>
                <w:rFonts w:cs="Segoe UI"/>
                <w:sz w:val="18"/>
                <w:szCs w:val="18"/>
              </w:rPr>
            </w:pPr>
          </w:p>
        </w:tc>
        <w:tc>
          <w:tcPr>
            <w:tcW w:w="2090" w:type="dxa"/>
            <w:tcBorders>
              <w:bottom w:val="single" w:sz="4" w:space="0" w:color="B6DFE0" w:themeColor="background1" w:themeTint="66"/>
            </w:tcBorders>
          </w:tcPr>
          <w:p w14:paraId="1E6E98C7" w14:textId="77777777" w:rsidR="007413A3" w:rsidRPr="00A431E1" w:rsidRDefault="007413A3" w:rsidP="00C7734D">
            <w:pPr>
              <w:pStyle w:val="TableText"/>
              <w:spacing w:before="40" w:after="40"/>
            </w:pPr>
            <w:r w:rsidRPr="00A431E1">
              <w:t xml:space="preserve">Unknown </w:t>
            </w:r>
          </w:p>
        </w:tc>
        <w:tc>
          <w:tcPr>
            <w:tcW w:w="1469" w:type="dxa"/>
            <w:tcBorders>
              <w:bottom w:val="single" w:sz="4" w:space="0" w:color="B6DFE0" w:themeColor="background1" w:themeTint="66"/>
            </w:tcBorders>
          </w:tcPr>
          <w:p w14:paraId="0E49DEDC" w14:textId="73C964E7" w:rsidR="007413A3" w:rsidRPr="00A431E1" w:rsidRDefault="007413A3" w:rsidP="00C7734D">
            <w:pPr>
              <w:pStyle w:val="TableText"/>
              <w:spacing w:before="40" w:after="40"/>
              <w:jc w:val="center"/>
            </w:pPr>
            <w:r w:rsidRPr="00A431E1">
              <w:t>0</w:t>
            </w:r>
          </w:p>
        </w:tc>
        <w:tc>
          <w:tcPr>
            <w:tcW w:w="1469" w:type="dxa"/>
            <w:tcBorders>
              <w:bottom w:val="single" w:sz="4" w:space="0" w:color="B6DFE0" w:themeColor="background1" w:themeTint="66"/>
            </w:tcBorders>
          </w:tcPr>
          <w:p w14:paraId="13E7BEAC" w14:textId="1030E8E9" w:rsidR="007413A3" w:rsidRPr="00A431E1" w:rsidRDefault="007413A3" w:rsidP="00C7734D">
            <w:pPr>
              <w:pStyle w:val="TableText"/>
              <w:spacing w:before="40" w:after="40"/>
              <w:jc w:val="center"/>
            </w:pPr>
            <w:r w:rsidRPr="00A431E1">
              <w:t>0</w:t>
            </w:r>
          </w:p>
        </w:tc>
        <w:tc>
          <w:tcPr>
            <w:tcW w:w="1470" w:type="dxa"/>
            <w:tcBorders>
              <w:bottom w:val="single" w:sz="4" w:space="0" w:color="B6DFE0" w:themeColor="background1" w:themeTint="66"/>
            </w:tcBorders>
          </w:tcPr>
          <w:p w14:paraId="3C8A7EB0" w14:textId="3F63DC61" w:rsidR="007413A3" w:rsidRPr="00A431E1" w:rsidRDefault="007413A3" w:rsidP="00C7734D">
            <w:pPr>
              <w:pStyle w:val="TableText"/>
              <w:spacing w:before="40" w:after="40"/>
              <w:jc w:val="center"/>
            </w:pPr>
            <w:r w:rsidRPr="00A431E1">
              <w:t>0</w:t>
            </w:r>
          </w:p>
        </w:tc>
      </w:tr>
      <w:tr w:rsidR="007413A3" w:rsidRPr="00A431E1" w14:paraId="6D8CD4D7" w14:textId="77777777" w:rsidTr="00C7734D">
        <w:trPr>
          <w:trHeight w:val="227"/>
        </w:trPr>
        <w:tc>
          <w:tcPr>
            <w:tcW w:w="1440" w:type="dxa"/>
            <w:vMerge w:val="restart"/>
            <w:tcBorders>
              <w:top w:val="single" w:sz="4" w:space="0" w:color="B6DFE0" w:themeColor="background1" w:themeTint="66"/>
            </w:tcBorders>
            <w:textDirection w:val="btLr"/>
          </w:tcPr>
          <w:p w14:paraId="008A97F6" w14:textId="05CEF615" w:rsidR="007413A3" w:rsidRPr="00A431E1" w:rsidRDefault="00B911B2" w:rsidP="00C7734D">
            <w:pPr>
              <w:pStyle w:val="Number"/>
              <w:numPr>
                <w:ilvl w:val="0"/>
                <w:numId w:val="0"/>
              </w:numPr>
              <w:spacing w:before="40" w:after="40"/>
              <w:ind w:left="113" w:right="113"/>
              <w:jc w:val="center"/>
              <w:rPr>
                <w:rFonts w:cs="Segoe UI"/>
                <w:sz w:val="18"/>
                <w:szCs w:val="18"/>
              </w:rPr>
            </w:pPr>
            <w:r w:rsidRPr="00A431E1">
              <w:rPr>
                <w:rFonts w:cs="Segoe UI"/>
                <w:sz w:val="18"/>
                <w:szCs w:val="18"/>
              </w:rPr>
              <w:t xml:space="preserve">Ethnicity </w:t>
            </w:r>
            <w:r w:rsidRPr="00A431E1">
              <w:rPr>
                <w:rFonts w:cs="Segoe UI"/>
                <w:sz w:val="18"/>
                <w:szCs w:val="18"/>
              </w:rPr>
              <w:br/>
              <w:t>(total response)</w:t>
            </w:r>
            <w:r w:rsidR="00CF49F2" w:rsidRPr="00A431E1">
              <w:rPr>
                <w:i/>
                <w:iCs/>
                <w:sz w:val="18"/>
                <w:szCs w:val="18"/>
              </w:rPr>
              <w:t xml:space="preserve"> †</w:t>
            </w:r>
          </w:p>
        </w:tc>
        <w:tc>
          <w:tcPr>
            <w:tcW w:w="2090" w:type="dxa"/>
            <w:tcBorders>
              <w:top w:val="single" w:sz="4" w:space="0" w:color="B6DFE0" w:themeColor="background1" w:themeTint="66"/>
            </w:tcBorders>
          </w:tcPr>
          <w:p w14:paraId="5FF47342" w14:textId="77777777" w:rsidR="007413A3" w:rsidRPr="00A431E1" w:rsidRDefault="007413A3" w:rsidP="00C7734D">
            <w:pPr>
              <w:pStyle w:val="TableText"/>
              <w:spacing w:before="40" w:after="40"/>
            </w:pPr>
            <w:r w:rsidRPr="00A431E1">
              <w:t xml:space="preserve">European </w:t>
            </w:r>
          </w:p>
        </w:tc>
        <w:tc>
          <w:tcPr>
            <w:tcW w:w="1469" w:type="dxa"/>
            <w:tcBorders>
              <w:top w:val="single" w:sz="4" w:space="0" w:color="B6DFE0" w:themeColor="background1" w:themeTint="66"/>
            </w:tcBorders>
          </w:tcPr>
          <w:p w14:paraId="28AD11F3" w14:textId="1BC0D3D4" w:rsidR="007413A3" w:rsidRPr="00A431E1" w:rsidRDefault="007413A3" w:rsidP="00C7734D">
            <w:pPr>
              <w:pStyle w:val="TableText"/>
              <w:spacing w:before="40" w:after="40"/>
              <w:jc w:val="center"/>
            </w:pPr>
            <w:r w:rsidRPr="00A431E1">
              <w:t>8</w:t>
            </w:r>
          </w:p>
        </w:tc>
        <w:tc>
          <w:tcPr>
            <w:tcW w:w="1469" w:type="dxa"/>
            <w:tcBorders>
              <w:top w:val="single" w:sz="4" w:space="0" w:color="B6DFE0" w:themeColor="background1" w:themeTint="66"/>
            </w:tcBorders>
          </w:tcPr>
          <w:p w14:paraId="3FF6A257" w14:textId="4F8B1C45" w:rsidR="007413A3" w:rsidRPr="00A431E1" w:rsidRDefault="007413A3" w:rsidP="00C7734D">
            <w:pPr>
              <w:pStyle w:val="TableText"/>
              <w:spacing w:before="40" w:after="40"/>
              <w:jc w:val="center"/>
            </w:pPr>
            <w:r w:rsidRPr="00A431E1">
              <w:t>5</w:t>
            </w:r>
          </w:p>
        </w:tc>
        <w:tc>
          <w:tcPr>
            <w:tcW w:w="1470" w:type="dxa"/>
            <w:tcBorders>
              <w:top w:val="single" w:sz="4" w:space="0" w:color="B6DFE0" w:themeColor="background1" w:themeTint="66"/>
            </w:tcBorders>
          </w:tcPr>
          <w:p w14:paraId="73BEB01B" w14:textId="26C85C02" w:rsidR="007413A3" w:rsidRPr="00A431E1" w:rsidRDefault="007413A3" w:rsidP="00C7734D">
            <w:pPr>
              <w:pStyle w:val="TableText"/>
              <w:spacing w:before="40" w:after="40"/>
              <w:jc w:val="center"/>
            </w:pPr>
            <w:r w:rsidRPr="00A431E1">
              <w:t>1</w:t>
            </w:r>
          </w:p>
        </w:tc>
      </w:tr>
      <w:tr w:rsidR="007413A3" w:rsidRPr="00A431E1" w14:paraId="31E96B62" w14:textId="77777777" w:rsidTr="00C7734D">
        <w:trPr>
          <w:trHeight w:val="227"/>
        </w:trPr>
        <w:tc>
          <w:tcPr>
            <w:tcW w:w="1440" w:type="dxa"/>
            <w:vMerge/>
            <w:textDirection w:val="btLr"/>
          </w:tcPr>
          <w:p w14:paraId="4ECE3ACF" w14:textId="77777777" w:rsidR="007413A3" w:rsidRPr="00A431E1" w:rsidRDefault="007413A3" w:rsidP="00C7734D">
            <w:pPr>
              <w:pStyle w:val="Number"/>
              <w:numPr>
                <w:ilvl w:val="0"/>
                <w:numId w:val="0"/>
              </w:numPr>
              <w:spacing w:before="40" w:after="40"/>
              <w:ind w:left="113" w:right="113"/>
              <w:jc w:val="center"/>
              <w:rPr>
                <w:rFonts w:cs="Segoe UI"/>
                <w:sz w:val="18"/>
                <w:szCs w:val="18"/>
              </w:rPr>
            </w:pPr>
          </w:p>
        </w:tc>
        <w:tc>
          <w:tcPr>
            <w:tcW w:w="2090" w:type="dxa"/>
          </w:tcPr>
          <w:p w14:paraId="58B2F708" w14:textId="12156EB9" w:rsidR="007413A3" w:rsidRPr="00A431E1" w:rsidRDefault="007413A3" w:rsidP="00C7734D">
            <w:pPr>
              <w:pStyle w:val="TableText"/>
              <w:spacing w:before="40" w:after="40"/>
            </w:pPr>
            <w:r w:rsidRPr="00A431E1">
              <w:t xml:space="preserve">Māori </w:t>
            </w:r>
          </w:p>
        </w:tc>
        <w:tc>
          <w:tcPr>
            <w:tcW w:w="1469" w:type="dxa"/>
          </w:tcPr>
          <w:p w14:paraId="7E7C9426" w14:textId="6F7E8381" w:rsidR="007413A3" w:rsidRPr="00A431E1" w:rsidRDefault="007413A3" w:rsidP="00C7734D">
            <w:pPr>
              <w:pStyle w:val="TableText"/>
              <w:spacing w:before="40" w:after="40"/>
              <w:jc w:val="center"/>
            </w:pPr>
            <w:r w:rsidRPr="00A431E1">
              <w:t>2</w:t>
            </w:r>
          </w:p>
        </w:tc>
        <w:tc>
          <w:tcPr>
            <w:tcW w:w="1469" w:type="dxa"/>
          </w:tcPr>
          <w:p w14:paraId="64BBD3F5" w14:textId="6387D057" w:rsidR="007413A3" w:rsidRPr="00A431E1" w:rsidRDefault="007413A3" w:rsidP="00C7734D">
            <w:pPr>
              <w:pStyle w:val="TableText"/>
              <w:spacing w:before="40" w:after="40"/>
              <w:jc w:val="center"/>
            </w:pPr>
            <w:r w:rsidRPr="00A431E1">
              <w:t>1</w:t>
            </w:r>
          </w:p>
        </w:tc>
        <w:tc>
          <w:tcPr>
            <w:tcW w:w="1470" w:type="dxa"/>
          </w:tcPr>
          <w:p w14:paraId="14BF46FB" w14:textId="6C5089C5" w:rsidR="007413A3" w:rsidRPr="00A431E1" w:rsidRDefault="007413A3" w:rsidP="00C7734D">
            <w:pPr>
              <w:pStyle w:val="TableText"/>
              <w:spacing w:before="40" w:after="40"/>
              <w:jc w:val="center"/>
            </w:pPr>
            <w:r w:rsidRPr="00A431E1">
              <w:t>1</w:t>
            </w:r>
          </w:p>
        </w:tc>
      </w:tr>
      <w:tr w:rsidR="007413A3" w:rsidRPr="00A431E1" w14:paraId="1CD3564D" w14:textId="77777777" w:rsidTr="00C7734D">
        <w:trPr>
          <w:trHeight w:val="227"/>
        </w:trPr>
        <w:tc>
          <w:tcPr>
            <w:tcW w:w="1440" w:type="dxa"/>
            <w:vMerge/>
            <w:textDirection w:val="btLr"/>
          </w:tcPr>
          <w:p w14:paraId="62C95BC7" w14:textId="77777777" w:rsidR="007413A3" w:rsidRPr="00A431E1" w:rsidRDefault="007413A3" w:rsidP="00C7734D">
            <w:pPr>
              <w:pStyle w:val="Number"/>
              <w:numPr>
                <w:ilvl w:val="0"/>
                <w:numId w:val="0"/>
              </w:numPr>
              <w:spacing w:before="40" w:after="40"/>
              <w:ind w:left="113" w:right="113"/>
              <w:jc w:val="center"/>
              <w:rPr>
                <w:rFonts w:cs="Segoe UI"/>
                <w:sz w:val="18"/>
                <w:szCs w:val="18"/>
              </w:rPr>
            </w:pPr>
          </w:p>
        </w:tc>
        <w:tc>
          <w:tcPr>
            <w:tcW w:w="2090" w:type="dxa"/>
          </w:tcPr>
          <w:p w14:paraId="61D2BE94" w14:textId="21F4C144" w:rsidR="007413A3" w:rsidRPr="00A431E1" w:rsidRDefault="007413A3" w:rsidP="00C7734D">
            <w:pPr>
              <w:pStyle w:val="TableText"/>
              <w:spacing w:before="40" w:after="40"/>
            </w:pPr>
            <w:r w:rsidRPr="00A431E1">
              <w:t xml:space="preserve">Pacific </w:t>
            </w:r>
            <w:r w:rsidR="009E269D">
              <w:t>peoples</w:t>
            </w:r>
          </w:p>
        </w:tc>
        <w:tc>
          <w:tcPr>
            <w:tcW w:w="1469" w:type="dxa"/>
          </w:tcPr>
          <w:p w14:paraId="454E38F2" w14:textId="68C2478B" w:rsidR="007413A3" w:rsidRPr="00A431E1" w:rsidRDefault="007413A3" w:rsidP="00C7734D">
            <w:pPr>
              <w:pStyle w:val="TableText"/>
              <w:spacing w:before="40" w:after="40"/>
              <w:jc w:val="center"/>
            </w:pPr>
            <w:r w:rsidRPr="00A431E1">
              <w:t>1</w:t>
            </w:r>
          </w:p>
        </w:tc>
        <w:tc>
          <w:tcPr>
            <w:tcW w:w="1469" w:type="dxa"/>
          </w:tcPr>
          <w:p w14:paraId="6CE61312" w14:textId="003F9ECE" w:rsidR="007413A3" w:rsidRPr="00A431E1" w:rsidRDefault="007413A3" w:rsidP="00C7734D">
            <w:pPr>
              <w:pStyle w:val="TableText"/>
              <w:spacing w:before="40" w:after="40"/>
              <w:jc w:val="center"/>
            </w:pPr>
            <w:r w:rsidRPr="00A431E1">
              <w:t>0</w:t>
            </w:r>
          </w:p>
        </w:tc>
        <w:tc>
          <w:tcPr>
            <w:tcW w:w="1470" w:type="dxa"/>
          </w:tcPr>
          <w:p w14:paraId="51769B8A" w14:textId="23BBE941" w:rsidR="007413A3" w:rsidRPr="00A431E1" w:rsidRDefault="007413A3" w:rsidP="00C7734D">
            <w:pPr>
              <w:pStyle w:val="TableText"/>
              <w:spacing w:before="40" w:after="40"/>
              <w:jc w:val="center"/>
            </w:pPr>
            <w:r w:rsidRPr="00A431E1">
              <w:t>0</w:t>
            </w:r>
          </w:p>
        </w:tc>
      </w:tr>
      <w:tr w:rsidR="007413A3" w:rsidRPr="00A431E1" w14:paraId="4432BCBB" w14:textId="77777777" w:rsidTr="00C7734D">
        <w:trPr>
          <w:trHeight w:val="227"/>
        </w:trPr>
        <w:tc>
          <w:tcPr>
            <w:tcW w:w="1440" w:type="dxa"/>
            <w:vMerge/>
            <w:textDirection w:val="btLr"/>
          </w:tcPr>
          <w:p w14:paraId="72A29B11" w14:textId="77777777" w:rsidR="007413A3" w:rsidRPr="00A431E1" w:rsidRDefault="007413A3" w:rsidP="00C7734D">
            <w:pPr>
              <w:pStyle w:val="Number"/>
              <w:numPr>
                <w:ilvl w:val="0"/>
                <w:numId w:val="0"/>
              </w:numPr>
              <w:spacing w:before="40" w:after="40"/>
              <w:ind w:left="113" w:right="113"/>
              <w:jc w:val="center"/>
              <w:rPr>
                <w:rFonts w:cs="Segoe UI"/>
                <w:sz w:val="18"/>
                <w:szCs w:val="18"/>
              </w:rPr>
            </w:pPr>
          </w:p>
        </w:tc>
        <w:tc>
          <w:tcPr>
            <w:tcW w:w="2090" w:type="dxa"/>
          </w:tcPr>
          <w:p w14:paraId="6323C5DF" w14:textId="77777777" w:rsidR="007413A3" w:rsidRPr="00A431E1" w:rsidRDefault="007413A3" w:rsidP="00C7734D">
            <w:pPr>
              <w:pStyle w:val="TableText"/>
              <w:spacing w:before="40" w:after="40"/>
            </w:pPr>
            <w:r w:rsidRPr="00A431E1">
              <w:t>African</w:t>
            </w:r>
          </w:p>
        </w:tc>
        <w:tc>
          <w:tcPr>
            <w:tcW w:w="1469" w:type="dxa"/>
          </w:tcPr>
          <w:p w14:paraId="604FD93C" w14:textId="7AF020BA" w:rsidR="007413A3" w:rsidRPr="00A431E1" w:rsidRDefault="007413A3" w:rsidP="00C7734D">
            <w:pPr>
              <w:pStyle w:val="TableText"/>
              <w:spacing w:before="40" w:after="40"/>
              <w:jc w:val="center"/>
            </w:pPr>
            <w:r w:rsidRPr="00A431E1">
              <w:t>1</w:t>
            </w:r>
          </w:p>
        </w:tc>
        <w:tc>
          <w:tcPr>
            <w:tcW w:w="1469" w:type="dxa"/>
          </w:tcPr>
          <w:p w14:paraId="6E6AEF06" w14:textId="69247E0C" w:rsidR="007413A3" w:rsidRPr="00A431E1" w:rsidRDefault="007413A3" w:rsidP="00C7734D">
            <w:pPr>
              <w:pStyle w:val="TableText"/>
              <w:spacing w:before="40" w:after="40"/>
              <w:jc w:val="center"/>
            </w:pPr>
            <w:r w:rsidRPr="00A431E1">
              <w:t>0</w:t>
            </w:r>
          </w:p>
        </w:tc>
        <w:tc>
          <w:tcPr>
            <w:tcW w:w="1470" w:type="dxa"/>
          </w:tcPr>
          <w:p w14:paraId="1760B26B" w14:textId="38048394" w:rsidR="007413A3" w:rsidRPr="00A431E1" w:rsidRDefault="007413A3" w:rsidP="00C7734D">
            <w:pPr>
              <w:pStyle w:val="TableText"/>
              <w:spacing w:before="40" w:after="40"/>
              <w:jc w:val="center"/>
            </w:pPr>
            <w:r w:rsidRPr="00A431E1">
              <w:t>0</w:t>
            </w:r>
          </w:p>
        </w:tc>
      </w:tr>
      <w:tr w:rsidR="007413A3" w:rsidRPr="00A431E1" w14:paraId="5C886F84" w14:textId="77777777" w:rsidTr="00C7734D">
        <w:trPr>
          <w:trHeight w:val="227"/>
        </w:trPr>
        <w:tc>
          <w:tcPr>
            <w:tcW w:w="1440" w:type="dxa"/>
            <w:vMerge/>
            <w:textDirection w:val="btLr"/>
          </w:tcPr>
          <w:p w14:paraId="697F1B96" w14:textId="77777777" w:rsidR="007413A3" w:rsidRPr="00A431E1" w:rsidRDefault="007413A3" w:rsidP="00C7734D">
            <w:pPr>
              <w:pStyle w:val="Number"/>
              <w:numPr>
                <w:ilvl w:val="0"/>
                <w:numId w:val="0"/>
              </w:numPr>
              <w:spacing w:before="40" w:after="40"/>
              <w:ind w:left="113" w:right="113"/>
              <w:jc w:val="center"/>
              <w:rPr>
                <w:rFonts w:cs="Segoe UI"/>
                <w:sz w:val="18"/>
                <w:szCs w:val="18"/>
              </w:rPr>
            </w:pPr>
          </w:p>
        </w:tc>
        <w:tc>
          <w:tcPr>
            <w:tcW w:w="2090" w:type="dxa"/>
          </w:tcPr>
          <w:p w14:paraId="4C523889" w14:textId="77777777" w:rsidR="007413A3" w:rsidRPr="00A431E1" w:rsidRDefault="007413A3" w:rsidP="00C7734D">
            <w:pPr>
              <w:pStyle w:val="TableText"/>
              <w:spacing w:before="40" w:after="40"/>
            </w:pPr>
            <w:r w:rsidRPr="00A431E1">
              <w:t>Asian</w:t>
            </w:r>
          </w:p>
        </w:tc>
        <w:tc>
          <w:tcPr>
            <w:tcW w:w="1469" w:type="dxa"/>
          </w:tcPr>
          <w:p w14:paraId="7D48E6F2" w14:textId="203889DA" w:rsidR="007413A3" w:rsidRPr="00A431E1" w:rsidRDefault="007413A3" w:rsidP="00C7734D">
            <w:pPr>
              <w:pStyle w:val="TableText"/>
              <w:spacing w:before="40" w:after="40"/>
              <w:jc w:val="center"/>
            </w:pPr>
            <w:r w:rsidRPr="00A431E1">
              <w:t>2</w:t>
            </w:r>
          </w:p>
        </w:tc>
        <w:tc>
          <w:tcPr>
            <w:tcW w:w="1469" w:type="dxa"/>
          </w:tcPr>
          <w:p w14:paraId="094FC0F5" w14:textId="340D35CE" w:rsidR="007413A3" w:rsidRPr="00A431E1" w:rsidRDefault="007413A3" w:rsidP="00C7734D">
            <w:pPr>
              <w:pStyle w:val="TableText"/>
              <w:spacing w:before="40" w:after="40"/>
              <w:jc w:val="center"/>
            </w:pPr>
            <w:r w:rsidRPr="00A431E1">
              <w:t>0</w:t>
            </w:r>
          </w:p>
        </w:tc>
        <w:tc>
          <w:tcPr>
            <w:tcW w:w="1470" w:type="dxa"/>
          </w:tcPr>
          <w:p w14:paraId="53AA1AAB" w14:textId="79D5EFDB" w:rsidR="007413A3" w:rsidRPr="00A431E1" w:rsidRDefault="007413A3" w:rsidP="00C7734D">
            <w:pPr>
              <w:pStyle w:val="TableText"/>
              <w:spacing w:before="40" w:after="40"/>
              <w:jc w:val="center"/>
            </w:pPr>
            <w:r w:rsidRPr="00A431E1">
              <w:t>0</w:t>
            </w:r>
          </w:p>
        </w:tc>
      </w:tr>
      <w:tr w:rsidR="007413A3" w:rsidRPr="00A431E1" w14:paraId="3518DC70" w14:textId="77777777" w:rsidTr="00C7734D">
        <w:trPr>
          <w:trHeight w:val="227"/>
        </w:trPr>
        <w:tc>
          <w:tcPr>
            <w:tcW w:w="1440" w:type="dxa"/>
            <w:vMerge/>
            <w:textDirection w:val="btLr"/>
          </w:tcPr>
          <w:p w14:paraId="792B0D37" w14:textId="77777777" w:rsidR="007413A3" w:rsidRPr="00A431E1" w:rsidRDefault="007413A3" w:rsidP="00C7734D">
            <w:pPr>
              <w:pStyle w:val="Number"/>
              <w:numPr>
                <w:ilvl w:val="0"/>
                <w:numId w:val="0"/>
              </w:numPr>
              <w:spacing w:before="40" w:after="40"/>
              <w:ind w:left="113" w:right="113"/>
              <w:jc w:val="center"/>
              <w:rPr>
                <w:rFonts w:cs="Segoe UI"/>
                <w:sz w:val="18"/>
                <w:szCs w:val="18"/>
              </w:rPr>
            </w:pPr>
          </w:p>
        </w:tc>
        <w:tc>
          <w:tcPr>
            <w:tcW w:w="2090" w:type="dxa"/>
          </w:tcPr>
          <w:p w14:paraId="03A6F743" w14:textId="039E552E" w:rsidR="007413A3" w:rsidRPr="00A431E1" w:rsidRDefault="007413A3" w:rsidP="00C7734D">
            <w:pPr>
              <w:pStyle w:val="TableText"/>
              <w:spacing w:before="40" w:after="40"/>
            </w:pPr>
            <w:r w:rsidRPr="00A431E1">
              <w:t xml:space="preserve">Latin American </w:t>
            </w:r>
          </w:p>
        </w:tc>
        <w:tc>
          <w:tcPr>
            <w:tcW w:w="1469" w:type="dxa"/>
          </w:tcPr>
          <w:p w14:paraId="51BB19AE" w14:textId="1F5FA477" w:rsidR="007413A3" w:rsidRPr="00A431E1" w:rsidRDefault="007413A3" w:rsidP="00C7734D">
            <w:pPr>
              <w:pStyle w:val="TableText"/>
              <w:spacing w:before="40" w:after="40"/>
              <w:jc w:val="center"/>
            </w:pPr>
            <w:r w:rsidRPr="00A431E1">
              <w:t>0</w:t>
            </w:r>
          </w:p>
        </w:tc>
        <w:tc>
          <w:tcPr>
            <w:tcW w:w="1469" w:type="dxa"/>
          </w:tcPr>
          <w:p w14:paraId="3768779E" w14:textId="33351F1B" w:rsidR="007413A3" w:rsidRPr="00A431E1" w:rsidRDefault="007413A3" w:rsidP="00C7734D">
            <w:pPr>
              <w:pStyle w:val="TableText"/>
              <w:spacing w:before="40" w:after="40"/>
              <w:jc w:val="center"/>
            </w:pPr>
            <w:r w:rsidRPr="00A431E1">
              <w:t>0</w:t>
            </w:r>
          </w:p>
        </w:tc>
        <w:tc>
          <w:tcPr>
            <w:tcW w:w="1470" w:type="dxa"/>
          </w:tcPr>
          <w:p w14:paraId="3DC1BDAB" w14:textId="17F7194A" w:rsidR="007413A3" w:rsidRPr="00A431E1" w:rsidRDefault="007413A3" w:rsidP="00C7734D">
            <w:pPr>
              <w:pStyle w:val="TableText"/>
              <w:spacing w:before="40" w:after="40"/>
              <w:jc w:val="center"/>
            </w:pPr>
            <w:r w:rsidRPr="00A431E1">
              <w:t>0</w:t>
            </w:r>
          </w:p>
        </w:tc>
      </w:tr>
      <w:tr w:rsidR="007413A3" w:rsidRPr="00A431E1" w14:paraId="12BFCC70" w14:textId="77777777" w:rsidTr="00C7734D">
        <w:trPr>
          <w:trHeight w:val="227"/>
        </w:trPr>
        <w:tc>
          <w:tcPr>
            <w:tcW w:w="1440" w:type="dxa"/>
            <w:vMerge/>
            <w:textDirection w:val="btLr"/>
          </w:tcPr>
          <w:p w14:paraId="0A693CFE" w14:textId="77777777" w:rsidR="007413A3" w:rsidRPr="00A431E1" w:rsidRDefault="007413A3" w:rsidP="00C7734D">
            <w:pPr>
              <w:pStyle w:val="Number"/>
              <w:numPr>
                <w:ilvl w:val="0"/>
                <w:numId w:val="0"/>
              </w:numPr>
              <w:spacing w:before="40" w:after="40"/>
              <w:ind w:left="113" w:right="113"/>
              <w:jc w:val="center"/>
              <w:rPr>
                <w:rFonts w:cs="Segoe UI"/>
                <w:sz w:val="18"/>
                <w:szCs w:val="18"/>
              </w:rPr>
            </w:pPr>
          </w:p>
        </w:tc>
        <w:tc>
          <w:tcPr>
            <w:tcW w:w="2090" w:type="dxa"/>
          </w:tcPr>
          <w:p w14:paraId="02559081" w14:textId="2C778FA8" w:rsidR="007413A3" w:rsidRPr="00A431E1" w:rsidRDefault="007413A3" w:rsidP="00C7734D">
            <w:pPr>
              <w:pStyle w:val="TableText"/>
              <w:spacing w:before="40" w:after="40"/>
            </w:pPr>
            <w:r w:rsidRPr="00A431E1">
              <w:t>Middle Eastern</w:t>
            </w:r>
          </w:p>
        </w:tc>
        <w:tc>
          <w:tcPr>
            <w:tcW w:w="1469" w:type="dxa"/>
          </w:tcPr>
          <w:p w14:paraId="27954921" w14:textId="7D91F47C" w:rsidR="007413A3" w:rsidRPr="00A431E1" w:rsidRDefault="007413A3" w:rsidP="00C7734D">
            <w:pPr>
              <w:pStyle w:val="TableText"/>
              <w:spacing w:before="40" w:after="40"/>
              <w:jc w:val="center"/>
            </w:pPr>
            <w:r w:rsidRPr="00A431E1">
              <w:t>0</w:t>
            </w:r>
          </w:p>
        </w:tc>
        <w:tc>
          <w:tcPr>
            <w:tcW w:w="1469" w:type="dxa"/>
          </w:tcPr>
          <w:p w14:paraId="25234D89" w14:textId="635D399F" w:rsidR="007413A3" w:rsidRPr="00A431E1" w:rsidRDefault="007413A3" w:rsidP="00C7734D">
            <w:pPr>
              <w:pStyle w:val="TableText"/>
              <w:spacing w:before="40" w:after="40"/>
              <w:jc w:val="center"/>
            </w:pPr>
            <w:r w:rsidRPr="00A431E1">
              <w:t>0</w:t>
            </w:r>
          </w:p>
        </w:tc>
        <w:tc>
          <w:tcPr>
            <w:tcW w:w="1470" w:type="dxa"/>
          </w:tcPr>
          <w:p w14:paraId="56624361" w14:textId="0A787D47" w:rsidR="007413A3" w:rsidRPr="00A431E1" w:rsidRDefault="007413A3" w:rsidP="00C7734D">
            <w:pPr>
              <w:pStyle w:val="TableText"/>
              <w:spacing w:before="40" w:after="40"/>
              <w:jc w:val="center"/>
            </w:pPr>
            <w:r w:rsidRPr="00A431E1">
              <w:t>0</w:t>
            </w:r>
          </w:p>
        </w:tc>
      </w:tr>
      <w:tr w:rsidR="007413A3" w:rsidRPr="00A431E1" w14:paraId="5CDBA31E" w14:textId="77777777" w:rsidTr="00C7734D">
        <w:trPr>
          <w:trHeight w:val="227"/>
        </w:trPr>
        <w:tc>
          <w:tcPr>
            <w:tcW w:w="1440" w:type="dxa"/>
            <w:vMerge/>
            <w:textDirection w:val="btLr"/>
          </w:tcPr>
          <w:p w14:paraId="15CD926D" w14:textId="77777777" w:rsidR="007413A3" w:rsidRPr="00A431E1" w:rsidRDefault="007413A3" w:rsidP="00C7734D">
            <w:pPr>
              <w:pStyle w:val="Number"/>
              <w:numPr>
                <w:ilvl w:val="0"/>
                <w:numId w:val="0"/>
              </w:numPr>
              <w:spacing w:before="40" w:after="40"/>
              <w:ind w:left="113" w:right="113"/>
              <w:jc w:val="center"/>
              <w:rPr>
                <w:rFonts w:cs="Segoe UI"/>
                <w:sz w:val="18"/>
                <w:szCs w:val="18"/>
              </w:rPr>
            </w:pPr>
          </w:p>
        </w:tc>
        <w:tc>
          <w:tcPr>
            <w:tcW w:w="2090" w:type="dxa"/>
          </w:tcPr>
          <w:p w14:paraId="0A771BFE" w14:textId="77777777" w:rsidR="007413A3" w:rsidRPr="00A431E1" w:rsidRDefault="007413A3" w:rsidP="00C7734D">
            <w:pPr>
              <w:pStyle w:val="TableText"/>
              <w:spacing w:before="40" w:after="40"/>
            </w:pPr>
            <w:r w:rsidRPr="00A431E1">
              <w:t>Other</w:t>
            </w:r>
          </w:p>
        </w:tc>
        <w:tc>
          <w:tcPr>
            <w:tcW w:w="1469" w:type="dxa"/>
          </w:tcPr>
          <w:p w14:paraId="3F541B3D" w14:textId="4B6AD194" w:rsidR="007413A3" w:rsidRPr="00A431E1" w:rsidRDefault="007413A3" w:rsidP="00C7734D">
            <w:pPr>
              <w:pStyle w:val="TableText"/>
              <w:spacing w:before="40" w:after="40"/>
              <w:jc w:val="center"/>
            </w:pPr>
            <w:r w:rsidRPr="00A431E1">
              <w:t>1</w:t>
            </w:r>
          </w:p>
        </w:tc>
        <w:tc>
          <w:tcPr>
            <w:tcW w:w="1469" w:type="dxa"/>
          </w:tcPr>
          <w:p w14:paraId="1679A230" w14:textId="5BF6EADD" w:rsidR="007413A3" w:rsidRPr="00A431E1" w:rsidRDefault="007413A3" w:rsidP="00C7734D">
            <w:pPr>
              <w:pStyle w:val="TableText"/>
              <w:spacing w:before="40" w:after="40"/>
              <w:jc w:val="center"/>
            </w:pPr>
            <w:r w:rsidRPr="00A431E1">
              <w:t>0</w:t>
            </w:r>
          </w:p>
        </w:tc>
        <w:tc>
          <w:tcPr>
            <w:tcW w:w="1470" w:type="dxa"/>
          </w:tcPr>
          <w:p w14:paraId="534FC6C8" w14:textId="2A9D00CB" w:rsidR="007413A3" w:rsidRPr="00A431E1" w:rsidRDefault="007413A3" w:rsidP="00C7734D">
            <w:pPr>
              <w:pStyle w:val="TableText"/>
              <w:spacing w:before="40" w:after="40"/>
              <w:jc w:val="center"/>
            </w:pPr>
            <w:r w:rsidRPr="00A431E1">
              <w:t>0</w:t>
            </w:r>
          </w:p>
        </w:tc>
      </w:tr>
      <w:tr w:rsidR="007413A3" w:rsidRPr="00A431E1" w14:paraId="4FC1461A" w14:textId="77777777" w:rsidTr="00C7734D">
        <w:trPr>
          <w:trHeight w:val="227"/>
        </w:trPr>
        <w:tc>
          <w:tcPr>
            <w:tcW w:w="1440" w:type="dxa"/>
            <w:vMerge/>
            <w:tcBorders>
              <w:bottom w:val="single" w:sz="4" w:space="0" w:color="B6DFE0" w:themeColor="background1" w:themeTint="66"/>
            </w:tcBorders>
            <w:textDirection w:val="btLr"/>
          </w:tcPr>
          <w:p w14:paraId="710DAB75" w14:textId="77777777" w:rsidR="007413A3" w:rsidRPr="00A431E1" w:rsidRDefault="007413A3" w:rsidP="00C7734D">
            <w:pPr>
              <w:pStyle w:val="Number"/>
              <w:numPr>
                <w:ilvl w:val="0"/>
                <w:numId w:val="0"/>
              </w:numPr>
              <w:spacing w:before="40" w:after="40"/>
              <w:ind w:left="113" w:right="113"/>
              <w:jc w:val="center"/>
              <w:rPr>
                <w:rFonts w:cs="Segoe UI"/>
                <w:sz w:val="18"/>
                <w:szCs w:val="18"/>
              </w:rPr>
            </w:pPr>
          </w:p>
        </w:tc>
        <w:tc>
          <w:tcPr>
            <w:tcW w:w="2090" w:type="dxa"/>
            <w:tcBorders>
              <w:bottom w:val="single" w:sz="4" w:space="0" w:color="B6DFE0" w:themeColor="background1" w:themeTint="66"/>
            </w:tcBorders>
          </w:tcPr>
          <w:p w14:paraId="3477A77C" w14:textId="77777777" w:rsidR="007413A3" w:rsidRPr="00A431E1" w:rsidRDefault="007413A3" w:rsidP="00C7734D">
            <w:pPr>
              <w:pStyle w:val="TableText"/>
              <w:spacing w:before="40" w:after="40"/>
            </w:pPr>
            <w:r w:rsidRPr="00A431E1">
              <w:t xml:space="preserve">Unknown </w:t>
            </w:r>
          </w:p>
        </w:tc>
        <w:tc>
          <w:tcPr>
            <w:tcW w:w="1469" w:type="dxa"/>
            <w:tcBorders>
              <w:bottom w:val="single" w:sz="4" w:space="0" w:color="B6DFE0" w:themeColor="background1" w:themeTint="66"/>
            </w:tcBorders>
          </w:tcPr>
          <w:p w14:paraId="0195F067" w14:textId="643443C9" w:rsidR="007413A3" w:rsidRPr="00A431E1" w:rsidRDefault="007413A3" w:rsidP="00C7734D">
            <w:pPr>
              <w:pStyle w:val="TableText"/>
              <w:spacing w:before="40" w:after="40"/>
              <w:jc w:val="center"/>
            </w:pPr>
            <w:r w:rsidRPr="00A431E1">
              <w:t>0</w:t>
            </w:r>
          </w:p>
        </w:tc>
        <w:tc>
          <w:tcPr>
            <w:tcW w:w="1469" w:type="dxa"/>
            <w:tcBorders>
              <w:bottom w:val="single" w:sz="4" w:space="0" w:color="B6DFE0" w:themeColor="background1" w:themeTint="66"/>
            </w:tcBorders>
          </w:tcPr>
          <w:p w14:paraId="6D60FCD0" w14:textId="44196045" w:rsidR="007413A3" w:rsidRPr="00A431E1" w:rsidRDefault="007413A3" w:rsidP="00C7734D">
            <w:pPr>
              <w:pStyle w:val="TableText"/>
              <w:spacing w:before="40" w:after="40"/>
              <w:jc w:val="center"/>
            </w:pPr>
            <w:r w:rsidRPr="00A431E1">
              <w:t>0</w:t>
            </w:r>
          </w:p>
        </w:tc>
        <w:tc>
          <w:tcPr>
            <w:tcW w:w="1470" w:type="dxa"/>
            <w:tcBorders>
              <w:bottom w:val="single" w:sz="4" w:space="0" w:color="B6DFE0" w:themeColor="background1" w:themeTint="66"/>
            </w:tcBorders>
          </w:tcPr>
          <w:p w14:paraId="3CCF9D51" w14:textId="1C8F0046" w:rsidR="007413A3" w:rsidRPr="00A431E1" w:rsidRDefault="007413A3" w:rsidP="00C7734D">
            <w:pPr>
              <w:pStyle w:val="TableText"/>
              <w:spacing w:before="40" w:after="40"/>
              <w:jc w:val="center"/>
            </w:pPr>
            <w:r w:rsidRPr="00A431E1">
              <w:t>0</w:t>
            </w:r>
          </w:p>
        </w:tc>
      </w:tr>
      <w:tr w:rsidR="007413A3" w:rsidRPr="00A431E1" w14:paraId="7B2B9BCA" w14:textId="77777777" w:rsidTr="00C7734D">
        <w:trPr>
          <w:trHeight w:val="227"/>
        </w:trPr>
        <w:tc>
          <w:tcPr>
            <w:tcW w:w="1440" w:type="dxa"/>
            <w:vMerge w:val="restart"/>
            <w:tcBorders>
              <w:top w:val="single" w:sz="4" w:space="0" w:color="B6DFE0" w:themeColor="background1" w:themeTint="66"/>
            </w:tcBorders>
            <w:textDirection w:val="btLr"/>
          </w:tcPr>
          <w:p w14:paraId="44AB2EA2" w14:textId="77777777" w:rsidR="007413A3" w:rsidRPr="00A431E1" w:rsidRDefault="007413A3" w:rsidP="00C7734D">
            <w:pPr>
              <w:pStyle w:val="Number"/>
              <w:numPr>
                <w:ilvl w:val="0"/>
                <w:numId w:val="0"/>
              </w:numPr>
              <w:spacing w:before="40" w:after="40"/>
              <w:ind w:left="113" w:right="113"/>
              <w:jc w:val="center"/>
              <w:rPr>
                <w:rFonts w:cs="Segoe UI"/>
                <w:sz w:val="18"/>
                <w:szCs w:val="18"/>
              </w:rPr>
            </w:pPr>
            <w:r w:rsidRPr="00A431E1">
              <w:rPr>
                <w:rFonts w:cs="Segoe UI"/>
                <w:sz w:val="18"/>
                <w:szCs w:val="18"/>
              </w:rPr>
              <w:t>Residence in NZ</w:t>
            </w:r>
          </w:p>
        </w:tc>
        <w:tc>
          <w:tcPr>
            <w:tcW w:w="2090" w:type="dxa"/>
            <w:tcBorders>
              <w:top w:val="single" w:sz="4" w:space="0" w:color="B6DFE0" w:themeColor="background1" w:themeTint="66"/>
            </w:tcBorders>
          </w:tcPr>
          <w:p w14:paraId="7628D8DC" w14:textId="77777777" w:rsidR="007413A3" w:rsidRPr="00A431E1" w:rsidRDefault="007413A3" w:rsidP="00C7734D">
            <w:pPr>
              <w:pStyle w:val="TableText"/>
              <w:spacing w:before="40" w:after="40"/>
            </w:pPr>
            <w:r w:rsidRPr="00A431E1">
              <w:t>Northern Region</w:t>
            </w:r>
          </w:p>
        </w:tc>
        <w:tc>
          <w:tcPr>
            <w:tcW w:w="1469" w:type="dxa"/>
            <w:tcBorders>
              <w:top w:val="single" w:sz="4" w:space="0" w:color="B6DFE0" w:themeColor="background1" w:themeTint="66"/>
            </w:tcBorders>
          </w:tcPr>
          <w:p w14:paraId="202E6941" w14:textId="75BE35DE" w:rsidR="007413A3" w:rsidRPr="00A431E1" w:rsidRDefault="007413A3" w:rsidP="00C7734D">
            <w:pPr>
              <w:pStyle w:val="TableText"/>
              <w:spacing w:before="40" w:after="40"/>
              <w:jc w:val="center"/>
            </w:pPr>
            <w:r w:rsidRPr="00A431E1">
              <w:t>6</w:t>
            </w:r>
          </w:p>
        </w:tc>
        <w:tc>
          <w:tcPr>
            <w:tcW w:w="1469" w:type="dxa"/>
            <w:tcBorders>
              <w:top w:val="single" w:sz="4" w:space="0" w:color="B6DFE0" w:themeColor="background1" w:themeTint="66"/>
            </w:tcBorders>
          </w:tcPr>
          <w:p w14:paraId="1814723A" w14:textId="1D2581A8" w:rsidR="007413A3" w:rsidRPr="00A431E1" w:rsidRDefault="007413A3" w:rsidP="00C7734D">
            <w:pPr>
              <w:pStyle w:val="TableText"/>
              <w:spacing w:before="40" w:after="40"/>
              <w:jc w:val="center"/>
            </w:pPr>
            <w:r w:rsidRPr="00A431E1">
              <w:t>4</w:t>
            </w:r>
          </w:p>
        </w:tc>
        <w:tc>
          <w:tcPr>
            <w:tcW w:w="1470" w:type="dxa"/>
            <w:tcBorders>
              <w:top w:val="single" w:sz="4" w:space="0" w:color="B6DFE0" w:themeColor="background1" w:themeTint="66"/>
            </w:tcBorders>
          </w:tcPr>
          <w:p w14:paraId="636EC9C0" w14:textId="42EBD52F" w:rsidR="007413A3" w:rsidRPr="00A431E1" w:rsidRDefault="007413A3" w:rsidP="00C7734D">
            <w:pPr>
              <w:pStyle w:val="TableText"/>
              <w:spacing w:before="40" w:after="40"/>
              <w:jc w:val="center"/>
            </w:pPr>
            <w:r w:rsidRPr="00A431E1">
              <w:t>1</w:t>
            </w:r>
          </w:p>
        </w:tc>
      </w:tr>
      <w:tr w:rsidR="007413A3" w:rsidRPr="00A431E1" w14:paraId="7D002B31" w14:textId="77777777" w:rsidTr="00C7734D">
        <w:trPr>
          <w:trHeight w:val="227"/>
        </w:trPr>
        <w:tc>
          <w:tcPr>
            <w:tcW w:w="1440" w:type="dxa"/>
            <w:vMerge/>
            <w:textDirection w:val="btLr"/>
          </w:tcPr>
          <w:p w14:paraId="5304975B" w14:textId="77777777" w:rsidR="007413A3" w:rsidRPr="00A431E1" w:rsidRDefault="007413A3" w:rsidP="00C7734D">
            <w:pPr>
              <w:pStyle w:val="Number"/>
              <w:numPr>
                <w:ilvl w:val="0"/>
                <w:numId w:val="0"/>
              </w:numPr>
              <w:spacing w:before="40" w:after="40"/>
              <w:ind w:left="113" w:right="113"/>
              <w:jc w:val="center"/>
              <w:rPr>
                <w:rFonts w:cs="Segoe UI"/>
                <w:sz w:val="18"/>
                <w:szCs w:val="18"/>
              </w:rPr>
            </w:pPr>
          </w:p>
        </w:tc>
        <w:tc>
          <w:tcPr>
            <w:tcW w:w="2090" w:type="dxa"/>
          </w:tcPr>
          <w:p w14:paraId="722F6B60" w14:textId="77777777" w:rsidR="007413A3" w:rsidRPr="00A431E1" w:rsidRDefault="007413A3" w:rsidP="00C7734D">
            <w:pPr>
              <w:pStyle w:val="TableText"/>
              <w:spacing w:before="40" w:after="40"/>
            </w:pPr>
            <w:r w:rsidRPr="00A431E1">
              <w:t>Te Manawa Taki Region</w:t>
            </w:r>
          </w:p>
        </w:tc>
        <w:tc>
          <w:tcPr>
            <w:tcW w:w="1469" w:type="dxa"/>
          </w:tcPr>
          <w:p w14:paraId="03AEF4C8" w14:textId="6C5E4D07" w:rsidR="007413A3" w:rsidRPr="00A431E1" w:rsidRDefault="007413A3" w:rsidP="00C7734D">
            <w:pPr>
              <w:pStyle w:val="TableText"/>
              <w:spacing w:before="40" w:after="40"/>
              <w:jc w:val="center"/>
            </w:pPr>
            <w:r w:rsidRPr="00A431E1">
              <w:t>1</w:t>
            </w:r>
          </w:p>
        </w:tc>
        <w:tc>
          <w:tcPr>
            <w:tcW w:w="1469" w:type="dxa"/>
          </w:tcPr>
          <w:p w14:paraId="2037429B" w14:textId="78BE0764" w:rsidR="007413A3" w:rsidRPr="00A431E1" w:rsidRDefault="007413A3" w:rsidP="00C7734D">
            <w:pPr>
              <w:pStyle w:val="TableText"/>
              <w:spacing w:before="40" w:after="40"/>
              <w:jc w:val="center"/>
            </w:pPr>
            <w:r w:rsidRPr="00A431E1">
              <w:t>1</w:t>
            </w:r>
          </w:p>
        </w:tc>
        <w:tc>
          <w:tcPr>
            <w:tcW w:w="1470" w:type="dxa"/>
          </w:tcPr>
          <w:p w14:paraId="0302EA30" w14:textId="2D2E7F4A" w:rsidR="007413A3" w:rsidRPr="00A431E1" w:rsidRDefault="007413A3" w:rsidP="00C7734D">
            <w:pPr>
              <w:pStyle w:val="TableText"/>
              <w:spacing w:before="40" w:after="40"/>
              <w:jc w:val="center"/>
            </w:pPr>
            <w:r w:rsidRPr="00A431E1">
              <w:t>0</w:t>
            </w:r>
          </w:p>
        </w:tc>
      </w:tr>
      <w:tr w:rsidR="007413A3" w:rsidRPr="00A431E1" w14:paraId="1730EF04" w14:textId="77777777" w:rsidTr="00C7734D">
        <w:trPr>
          <w:trHeight w:val="227"/>
        </w:trPr>
        <w:tc>
          <w:tcPr>
            <w:tcW w:w="1440" w:type="dxa"/>
            <w:vMerge/>
            <w:textDirection w:val="btLr"/>
          </w:tcPr>
          <w:p w14:paraId="0A85E805" w14:textId="77777777" w:rsidR="007413A3" w:rsidRPr="00A431E1" w:rsidRDefault="007413A3" w:rsidP="00C7734D">
            <w:pPr>
              <w:pStyle w:val="Number"/>
              <w:numPr>
                <w:ilvl w:val="0"/>
                <w:numId w:val="0"/>
              </w:numPr>
              <w:spacing w:before="40" w:after="40"/>
              <w:ind w:left="113" w:right="113"/>
              <w:jc w:val="center"/>
              <w:rPr>
                <w:rFonts w:cs="Segoe UI"/>
                <w:sz w:val="18"/>
                <w:szCs w:val="18"/>
              </w:rPr>
            </w:pPr>
          </w:p>
        </w:tc>
        <w:tc>
          <w:tcPr>
            <w:tcW w:w="2090" w:type="dxa"/>
          </w:tcPr>
          <w:p w14:paraId="4E22CCFA" w14:textId="77777777" w:rsidR="007413A3" w:rsidRPr="00A431E1" w:rsidRDefault="007413A3" w:rsidP="00C7734D">
            <w:pPr>
              <w:pStyle w:val="TableText"/>
              <w:spacing w:before="40" w:after="40"/>
            </w:pPr>
            <w:r w:rsidRPr="00A431E1">
              <w:t>Central Region</w:t>
            </w:r>
          </w:p>
        </w:tc>
        <w:tc>
          <w:tcPr>
            <w:tcW w:w="1469" w:type="dxa"/>
          </w:tcPr>
          <w:p w14:paraId="41F12EEB" w14:textId="6BD60C60" w:rsidR="007413A3" w:rsidRPr="00A431E1" w:rsidRDefault="007413A3" w:rsidP="00C7734D">
            <w:pPr>
              <w:pStyle w:val="TableText"/>
              <w:spacing w:before="40" w:after="40"/>
              <w:jc w:val="center"/>
            </w:pPr>
            <w:r w:rsidRPr="00A431E1">
              <w:t>1</w:t>
            </w:r>
          </w:p>
        </w:tc>
        <w:tc>
          <w:tcPr>
            <w:tcW w:w="1469" w:type="dxa"/>
          </w:tcPr>
          <w:p w14:paraId="281E5F66" w14:textId="0DA5BE8E" w:rsidR="007413A3" w:rsidRPr="00A431E1" w:rsidRDefault="007413A3" w:rsidP="00C7734D">
            <w:pPr>
              <w:pStyle w:val="TableText"/>
              <w:spacing w:before="40" w:after="40"/>
              <w:jc w:val="center"/>
            </w:pPr>
            <w:r w:rsidRPr="00A431E1">
              <w:t>0</w:t>
            </w:r>
          </w:p>
        </w:tc>
        <w:tc>
          <w:tcPr>
            <w:tcW w:w="1470" w:type="dxa"/>
          </w:tcPr>
          <w:p w14:paraId="303E97F5" w14:textId="2A8C14D8" w:rsidR="007413A3" w:rsidRPr="00A431E1" w:rsidRDefault="007413A3" w:rsidP="00C7734D">
            <w:pPr>
              <w:pStyle w:val="TableText"/>
              <w:spacing w:before="40" w:after="40"/>
              <w:jc w:val="center"/>
            </w:pPr>
            <w:r w:rsidRPr="00A431E1">
              <w:t>1</w:t>
            </w:r>
          </w:p>
        </w:tc>
      </w:tr>
      <w:tr w:rsidR="007413A3" w:rsidRPr="00A431E1" w14:paraId="1DEE9DF5" w14:textId="77777777" w:rsidTr="00C7734D">
        <w:trPr>
          <w:trHeight w:val="227"/>
        </w:trPr>
        <w:tc>
          <w:tcPr>
            <w:tcW w:w="1440" w:type="dxa"/>
            <w:vMerge/>
            <w:textDirection w:val="btLr"/>
          </w:tcPr>
          <w:p w14:paraId="4B4E1B6F" w14:textId="77777777" w:rsidR="007413A3" w:rsidRPr="00A431E1" w:rsidRDefault="007413A3" w:rsidP="00C7734D">
            <w:pPr>
              <w:pStyle w:val="Number"/>
              <w:numPr>
                <w:ilvl w:val="0"/>
                <w:numId w:val="0"/>
              </w:numPr>
              <w:spacing w:before="40" w:after="40"/>
              <w:ind w:left="113" w:right="113"/>
              <w:jc w:val="center"/>
              <w:rPr>
                <w:rFonts w:cs="Segoe UI"/>
                <w:sz w:val="18"/>
                <w:szCs w:val="18"/>
              </w:rPr>
            </w:pPr>
          </w:p>
        </w:tc>
        <w:tc>
          <w:tcPr>
            <w:tcW w:w="2090" w:type="dxa"/>
          </w:tcPr>
          <w:p w14:paraId="0E7F46E5" w14:textId="77777777" w:rsidR="007413A3" w:rsidRPr="00A431E1" w:rsidRDefault="007413A3" w:rsidP="00C7734D">
            <w:pPr>
              <w:pStyle w:val="TableText"/>
              <w:spacing w:before="40" w:after="40"/>
            </w:pPr>
            <w:r w:rsidRPr="00A431E1">
              <w:t>Te Waipounamu Region</w:t>
            </w:r>
          </w:p>
        </w:tc>
        <w:tc>
          <w:tcPr>
            <w:tcW w:w="1469" w:type="dxa"/>
          </w:tcPr>
          <w:p w14:paraId="7F18631E" w14:textId="5B087257" w:rsidR="007413A3" w:rsidRPr="00A431E1" w:rsidRDefault="007413A3" w:rsidP="00C7734D">
            <w:pPr>
              <w:pStyle w:val="TableText"/>
              <w:spacing w:before="40" w:after="40"/>
              <w:jc w:val="center"/>
            </w:pPr>
            <w:r w:rsidRPr="00A431E1">
              <w:t>7</w:t>
            </w:r>
          </w:p>
        </w:tc>
        <w:tc>
          <w:tcPr>
            <w:tcW w:w="1469" w:type="dxa"/>
          </w:tcPr>
          <w:p w14:paraId="43CF834D" w14:textId="6E176592" w:rsidR="007413A3" w:rsidRPr="00A431E1" w:rsidRDefault="007413A3" w:rsidP="00C7734D">
            <w:pPr>
              <w:pStyle w:val="TableText"/>
              <w:spacing w:before="40" w:after="40"/>
              <w:jc w:val="center"/>
            </w:pPr>
            <w:r w:rsidRPr="00A431E1">
              <w:t>1</w:t>
            </w:r>
          </w:p>
        </w:tc>
        <w:tc>
          <w:tcPr>
            <w:tcW w:w="1470" w:type="dxa"/>
          </w:tcPr>
          <w:p w14:paraId="0AECFF16" w14:textId="12A07672" w:rsidR="007413A3" w:rsidRPr="00A431E1" w:rsidRDefault="007413A3" w:rsidP="00C7734D">
            <w:pPr>
              <w:pStyle w:val="TableText"/>
              <w:spacing w:before="40" w:after="40"/>
              <w:jc w:val="center"/>
            </w:pPr>
            <w:r w:rsidRPr="00A431E1">
              <w:t>0</w:t>
            </w:r>
          </w:p>
        </w:tc>
      </w:tr>
      <w:tr w:rsidR="007413A3" w:rsidRPr="00A431E1" w14:paraId="0FB8EB75" w14:textId="77777777" w:rsidTr="00C7734D">
        <w:trPr>
          <w:trHeight w:val="227"/>
        </w:trPr>
        <w:tc>
          <w:tcPr>
            <w:tcW w:w="1440" w:type="dxa"/>
            <w:vMerge/>
            <w:tcBorders>
              <w:bottom w:val="single" w:sz="4" w:space="0" w:color="B6DFE0" w:themeColor="background1" w:themeTint="66"/>
            </w:tcBorders>
            <w:textDirection w:val="btLr"/>
          </w:tcPr>
          <w:p w14:paraId="662E7D38" w14:textId="77777777" w:rsidR="007413A3" w:rsidRPr="00A431E1" w:rsidRDefault="007413A3" w:rsidP="00C7734D">
            <w:pPr>
              <w:pStyle w:val="Number"/>
              <w:numPr>
                <w:ilvl w:val="0"/>
                <w:numId w:val="0"/>
              </w:numPr>
              <w:spacing w:before="40" w:after="40"/>
              <w:ind w:left="113" w:right="113"/>
              <w:jc w:val="center"/>
              <w:rPr>
                <w:rFonts w:cs="Segoe UI"/>
                <w:sz w:val="18"/>
                <w:szCs w:val="18"/>
              </w:rPr>
            </w:pPr>
          </w:p>
        </w:tc>
        <w:tc>
          <w:tcPr>
            <w:tcW w:w="2090" w:type="dxa"/>
            <w:tcBorders>
              <w:bottom w:val="single" w:sz="4" w:space="0" w:color="B6DFE0" w:themeColor="background1" w:themeTint="66"/>
            </w:tcBorders>
          </w:tcPr>
          <w:p w14:paraId="2086B68C" w14:textId="77777777" w:rsidR="007413A3" w:rsidRPr="00A431E1" w:rsidRDefault="007413A3" w:rsidP="00C7734D">
            <w:pPr>
              <w:pStyle w:val="TableText"/>
              <w:spacing w:before="40" w:after="40"/>
            </w:pPr>
            <w:r w:rsidRPr="00A431E1">
              <w:t>Unknown</w:t>
            </w:r>
          </w:p>
        </w:tc>
        <w:tc>
          <w:tcPr>
            <w:tcW w:w="1469" w:type="dxa"/>
            <w:tcBorders>
              <w:bottom w:val="single" w:sz="4" w:space="0" w:color="B6DFE0" w:themeColor="background1" w:themeTint="66"/>
            </w:tcBorders>
          </w:tcPr>
          <w:p w14:paraId="34D67158" w14:textId="30ECB62D" w:rsidR="007413A3" w:rsidRPr="00A431E1" w:rsidRDefault="007413A3" w:rsidP="00C7734D">
            <w:pPr>
              <w:pStyle w:val="TableText"/>
              <w:spacing w:before="40" w:after="40"/>
              <w:jc w:val="center"/>
            </w:pPr>
            <w:r w:rsidRPr="00A431E1">
              <w:t>0</w:t>
            </w:r>
          </w:p>
        </w:tc>
        <w:tc>
          <w:tcPr>
            <w:tcW w:w="1469" w:type="dxa"/>
            <w:tcBorders>
              <w:bottom w:val="single" w:sz="4" w:space="0" w:color="B6DFE0" w:themeColor="background1" w:themeTint="66"/>
            </w:tcBorders>
          </w:tcPr>
          <w:p w14:paraId="6B15CD3B" w14:textId="0415B01F" w:rsidR="007413A3" w:rsidRPr="00A431E1" w:rsidRDefault="007413A3" w:rsidP="00C7734D">
            <w:pPr>
              <w:pStyle w:val="TableText"/>
              <w:spacing w:before="40" w:after="40"/>
              <w:jc w:val="center"/>
            </w:pPr>
            <w:r w:rsidRPr="00A431E1">
              <w:t>0</w:t>
            </w:r>
          </w:p>
        </w:tc>
        <w:tc>
          <w:tcPr>
            <w:tcW w:w="1470" w:type="dxa"/>
            <w:tcBorders>
              <w:bottom w:val="single" w:sz="4" w:space="0" w:color="B6DFE0" w:themeColor="background1" w:themeTint="66"/>
            </w:tcBorders>
          </w:tcPr>
          <w:p w14:paraId="3E6F4F5D" w14:textId="4F124B96" w:rsidR="007413A3" w:rsidRPr="00A431E1" w:rsidRDefault="007413A3" w:rsidP="00C7734D">
            <w:pPr>
              <w:pStyle w:val="TableText"/>
              <w:spacing w:before="40" w:after="40"/>
              <w:jc w:val="center"/>
            </w:pPr>
            <w:r w:rsidRPr="00A431E1">
              <w:t>0</w:t>
            </w:r>
          </w:p>
        </w:tc>
      </w:tr>
      <w:tr w:rsidR="007413A3" w:rsidRPr="00A431E1" w14:paraId="5BB51A38" w14:textId="77777777" w:rsidTr="00C7734D">
        <w:trPr>
          <w:trHeight w:val="227"/>
        </w:trPr>
        <w:tc>
          <w:tcPr>
            <w:tcW w:w="1440" w:type="dxa"/>
            <w:vMerge w:val="restart"/>
            <w:tcBorders>
              <w:top w:val="single" w:sz="4" w:space="0" w:color="B6DFE0" w:themeColor="background1" w:themeTint="66"/>
            </w:tcBorders>
            <w:textDirection w:val="btLr"/>
          </w:tcPr>
          <w:p w14:paraId="442DA71E" w14:textId="2AC57C03" w:rsidR="007413A3" w:rsidRPr="00A431E1" w:rsidRDefault="007413A3" w:rsidP="00C7734D">
            <w:pPr>
              <w:pStyle w:val="Number"/>
              <w:numPr>
                <w:ilvl w:val="0"/>
                <w:numId w:val="0"/>
              </w:numPr>
              <w:spacing w:before="40" w:after="40"/>
              <w:ind w:left="113" w:right="113"/>
              <w:jc w:val="center"/>
              <w:rPr>
                <w:rFonts w:cs="Segoe UI"/>
                <w:sz w:val="18"/>
                <w:szCs w:val="18"/>
              </w:rPr>
            </w:pPr>
            <w:r w:rsidRPr="00A431E1">
              <w:rPr>
                <w:rFonts w:cs="Segoe UI"/>
                <w:sz w:val="18"/>
                <w:szCs w:val="18"/>
              </w:rPr>
              <w:t>Mode of acquisition</w:t>
            </w:r>
            <w:r w:rsidR="00CF49F2" w:rsidRPr="00A431E1">
              <w:rPr>
                <w:i/>
                <w:iCs/>
                <w:sz w:val="18"/>
                <w:szCs w:val="18"/>
              </w:rPr>
              <w:t>†</w:t>
            </w:r>
          </w:p>
        </w:tc>
        <w:tc>
          <w:tcPr>
            <w:tcW w:w="2090" w:type="dxa"/>
            <w:tcBorders>
              <w:top w:val="single" w:sz="4" w:space="0" w:color="B6DFE0" w:themeColor="background1" w:themeTint="66"/>
            </w:tcBorders>
          </w:tcPr>
          <w:p w14:paraId="26710BE8" w14:textId="77777777" w:rsidR="007413A3" w:rsidRPr="00A431E1" w:rsidRDefault="007413A3" w:rsidP="00C7734D">
            <w:pPr>
              <w:pStyle w:val="TableText"/>
              <w:spacing w:before="40" w:after="40"/>
            </w:pPr>
            <w:r w:rsidRPr="00A431E1">
              <w:t>Male-to-male sex</w:t>
            </w:r>
          </w:p>
        </w:tc>
        <w:tc>
          <w:tcPr>
            <w:tcW w:w="1469" w:type="dxa"/>
            <w:tcBorders>
              <w:top w:val="single" w:sz="4" w:space="0" w:color="B6DFE0" w:themeColor="background1" w:themeTint="66"/>
            </w:tcBorders>
          </w:tcPr>
          <w:p w14:paraId="1DE97EEB" w14:textId="0BEA876C" w:rsidR="007413A3" w:rsidRPr="00A431E1" w:rsidRDefault="007413A3" w:rsidP="00C7734D">
            <w:pPr>
              <w:pStyle w:val="TableText"/>
              <w:spacing w:before="40" w:after="40"/>
              <w:jc w:val="center"/>
            </w:pPr>
            <w:r w:rsidRPr="00A431E1">
              <w:t>8</w:t>
            </w:r>
          </w:p>
        </w:tc>
        <w:tc>
          <w:tcPr>
            <w:tcW w:w="1469" w:type="dxa"/>
            <w:tcBorders>
              <w:top w:val="single" w:sz="4" w:space="0" w:color="B6DFE0" w:themeColor="background1" w:themeTint="66"/>
            </w:tcBorders>
          </w:tcPr>
          <w:p w14:paraId="59E28D3C" w14:textId="3F59EA1D" w:rsidR="007413A3" w:rsidRPr="00A431E1" w:rsidRDefault="007413A3" w:rsidP="00C7734D">
            <w:pPr>
              <w:pStyle w:val="TableText"/>
              <w:spacing w:before="40" w:after="40"/>
              <w:jc w:val="center"/>
            </w:pPr>
            <w:r w:rsidRPr="00A431E1">
              <w:t>5</w:t>
            </w:r>
          </w:p>
        </w:tc>
        <w:tc>
          <w:tcPr>
            <w:tcW w:w="1470" w:type="dxa"/>
            <w:tcBorders>
              <w:top w:val="single" w:sz="4" w:space="0" w:color="B6DFE0" w:themeColor="background1" w:themeTint="66"/>
            </w:tcBorders>
          </w:tcPr>
          <w:p w14:paraId="63511B59" w14:textId="777736FE" w:rsidR="007413A3" w:rsidRPr="00A431E1" w:rsidRDefault="007413A3" w:rsidP="00C7734D">
            <w:pPr>
              <w:pStyle w:val="TableText"/>
              <w:spacing w:before="40" w:after="40"/>
              <w:jc w:val="center"/>
            </w:pPr>
            <w:r w:rsidRPr="00A431E1">
              <w:t>2</w:t>
            </w:r>
          </w:p>
        </w:tc>
      </w:tr>
      <w:tr w:rsidR="007413A3" w:rsidRPr="00A431E1" w14:paraId="6B9F2006" w14:textId="77777777" w:rsidTr="00C7734D">
        <w:trPr>
          <w:trHeight w:val="227"/>
        </w:trPr>
        <w:tc>
          <w:tcPr>
            <w:tcW w:w="1440" w:type="dxa"/>
            <w:vMerge/>
          </w:tcPr>
          <w:p w14:paraId="4DBBB3C7" w14:textId="77777777" w:rsidR="007413A3" w:rsidRPr="00A431E1" w:rsidRDefault="007413A3" w:rsidP="00C7734D">
            <w:pPr>
              <w:pStyle w:val="Number"/>
              <w:numPr>
                <w:ilvl w:val="0"/>
                <w:numId w:val="0"/>
              </w:numPr>
              <w:spacing w:before="40" w:after="40"/>
              <w:rPr>
                <w:rFonts w:cs="Segoe UI"/>
                <w:sz w:val="18"/>
                <w:szCs w:val="18"/>
              </w:rPr>
            </w:pPr>
          </w:p>
        </w:tc>
        <w:tc>
          <w:tcPr>
            <w:tcW w:w="2090" w:type="dxa"/>
          </w:tcPr>
          <w:p w14:paraId="34ECC68A" w14:textId="77777777" w:rsidR="007413A3" w:rsidRPr="00A431E1" w:rsidRDefault="007413A3" w:rsidP="00C7734D">
            <w:pPr>
              <w:pStyle w:val="TableText"/>
              <w:spacing w:before="40" w:after="40"/>
            </w:pPr>
            <w:r w:rsidRPr="00A431E1">
              <w:t>Heterosexual sex</w:t>
            </w:r>
          </w:p>
        </w:tc>
        <w:tc>
          <w:tcPr>
            <w:tcW w:w="1469" w:type="dxa"/>
          </w:tcPr>
          <w:p w14:paraId="5CD201AA" w14:textId="3385B406" w:rsidR="007413A3" w:rsidRPr="00A431E1" w:rsidRDefault="007413A3" w:rsidP="00C7734D">
            <w:pPr>
              <w:pStyle w:val="TableText"/>
              <w:spacing w:before="40" w:after="40"/>
              <w:jc w:val="center"/>
            </w:pPr>
            <w:r w:rsidRPr="00A431E1">
              <w:t>5</w:t>
            </w:r>
          </w:p>
        </w:tc>
        <w:tc>
          <w:tcPr>
            <w:tcW w:w="1469" w:type="dxa"/>
          </w:tcPr>
          <w:p w14:paraId="7A896F86" w14:textId="2B580680" w:rsidR="007413A3" w:rsidRPr="00A431E1" w:rsidRDefault="007413A3" w:rsidP="00C7734D">
            <w:pPr>
              <w:pStyle w:val="TableText"/>
              <w:spacing w:before="40" w:after="40"/>
              <w:jc w:val="center"/>
            </w:pPr>
            <w:r w:rsidRPr="00A431E1">
              <w:t>1</w:t>
            </w:r>
          </w:p>
        </w:tc>
        <w:tc>
          <w:tcPr>
            <w:tcW w:w="1470" w:type="dxa"/>
          </w:tcPr>
          <w:p w14:paraId="05886E41" w14:textId="6AFE1871" w:rsidR="007413A3" w:rsidRPr="00A431E1" w:rsidRDefault="007413A3" w:rsidP="00C7734D">
            <w:pPr>
              <w:pStyle w:val="TableText"/>
              <w:spacing w:before="40" w:after="40"/>
              <w:jc w:val="center"/>
            </w:pPr>
            <w:r w:rsidRPr="00A431E1">
              <w:t>0</w:t>
            </w:r>
          </w:p>
        </w:tc>
      </w:tr>
      <w:tr w:rsidR="007413A3" w:rsidRPr="00A431E1" w14:paraId="1985EDBF" w14:textId="77777777" w:rsidTr="00C7734D">
        <w:trPr>
          <w:trHeight w:val="227"/>
        </w:trPr>
        <w:tc>
          <w:tcPr>
            <w:tcW w:w="1440" w:type="dxa"/>
            <w:vMerge/>
          </w:tcPr>
          <w:p w14:paraId="529C7440" w14:textId="77777777" w:rsidR="007413A3" w:rsidRPr="00A431E1" w:rsidRDefault="007413A3" w:rsidP="00C7734D">
            <w:pPr>
              <w:pStyle w:val="Number"/>
              <w:numPr>
                <w:ilvl w:val="0"/>
                <w:numId w:val="0"/>
              </w:numPr>
              <w:spacing w:before="40" w:after="40"/>
              <w:rPr>
                <w:rFonts w:cs="Segoe UI"/>
                <w:sz w:val="18"/>
                <w:szCs w:val="18"/>
              </w:rPr>
            </w:pPr>
          </w:p>
        </w:tc>
        <w:tc>
          <w:tcPr>
            <w:tcW w:w="2090" w:type="dxa"/>
          </w:tcPr>
          <w:p w14:paraId="57248EA5" w14:textId="77777777" w:rsidR="007413A3" w:rsidRPr="00A431E1" w:rsidRDefault="007413A3" w:rsidP="00C7734D">
            <w:pPr>
              <w:pStyle w:val="TableText"/>
              <w:spacing w:before="40" w:after="40"/>
            </w:pPr>
            <w:r w:rsidRPr="00A431E1">
              <w:t>Injecting drug use</w:t>
            </w:r>
          </w:p>
        </w:tc>
        <w:tc>
          <w:tcPr>
            <w:tcW w:w="1469" w:type="dxa"/>
          </w:tcPr>
          <w:p w14:paraId="1022C304" w14:textId="30FC8CE1" w:rsidR="007413A3" w:rsidRPr="00A431E1" w:rsidRDefault="007413A3" w:rsidP="00C7734D">
            <w:pPr>
              <w:pStyle w:val="TableText"/>
              <w:spacing w:before="40" w:after="40"/>
              <w:jc w:val="center"/>
            </w:pPr>
            <w:r w:rsidRPr="00A431E1">
              <w:t>1</w:t>
            </w:r>
          </w:p>
        </w:tc>
        <w:tc>
          <w:tcPr>
            <w:tcW w:w="1469" w:type="dxa"/>
          </w:tcPr>
          <w:p w14:paraId="30813027" w14:textId="63B567E2" w:rsidR="007413A3" w:rsidRPr="00A431E1" w:rsidRDefault="007413A3" w:rsidP="00C7734D">
            <w:pPr>
              <w:pStyle w:val="TableText"/>
              <w:spacing w:before="40" w:after="40"/>
              <w:jc w:val="center"/>
            </w:pPr>
            <w:r w:rsidRPr="00A431E1">
              <w:t>0</w:t>
            </w:r>
          </w:p>
        </w:tc>
        <w:tc>
          <w:tcPr>
            <w:tcW w:w="1470" w:type="dxa"/>
          </w:tcPr>
          <w:p w14:paraId="67210455" w14:textId="415F2244" w:rsidR="007413A3" w:rsidRPr="00A431E1" w:rsidRDefault="007413A3" w:rsidP="00C7734D">
            <w:pPr>
              <w:pStyle w:val="TableText"/>
              <w:spacing w:before="40" w:after="40"/>
              <w:jc w:val="center"/>
            </w:pPr>
            <w:r w:rsidRPr="00A431E1">
              <w:t>0</w:t>
            </w:r>
          </w:p>
        </w:tc>
      </w:tr>
      <w:tr w:rsidR="007413A3" w:rsidRPr="00A431E1" w14:paraId="67F7A2A5" w14:textId="77777777" w:rsidTr="00C7734D">
        <w:trPr>
          <w:trHeight w:val="227"/>
        </w:trPr>
        <w:tc>
          <w:tcPr>
            <w:tcW w:w="1440" w:type="dxa"/>
            <w:vMerge/>
          </w:tcPr>
          <w:p w14:paraId="41FE656B" w14:textId="77777777" w:rsidR="007413A3" w:rsidRPr="00A431E1" w:rsidRDefault="007413A3" w:rsidP="00C7734D">
            <w:pPr>
              <w:pStyle w:val="Number"/>
              <w:numPr>
                <w:ilvl w:val="0"/>
                <w:numId w:val="0"/>
              </w:numPr>
              <w:spacing w:before="40" w:after="40"/>
              <w:rPr>
                <w:rFonts w:cs="Segoe UI"/>
                <w:sz w:val="18"/>
                <w:szCs w:val="18"/>
              </w:rPr>
            </w:pPr>
          </w:p>
        </w:tc>
        <w:tc>
          <w:tcPr>
            <w:tcW w:w="2090" w:type="dxa"/>
          </w:tcPr>
          <w:p w14:paraId="57859A14" w14:textId="77777777" w:rsidR="007413A3" w:rsidRPr="00A431E1" w:rsidRDefault="007413A3" w:rsidP="00C7734D">
            <w:pPr>
              <w:pStyle w:val="TableText"/>
              <w:spacing w:before="40" w:after="40"/>
            </w:pPr>
            <w:r w:rsidRPr="00A431E1">
              <w:t>Perinatal</w:t>
            </w:r>
          </w:p>
        </w:tc>
        <w:tc>
          <w:tcPr>
            <w:tcW w:w="1469" w:type="dxa"/>
          </w:tcPr>
          <w:p w14:paraId="6BA7A82B" w14:textId="79B26A62" w:rsidR="007413A3" w:rsidRPr="00A431E1" w:rsidRDefault="007413A3" w:rsidP="00C7734D">
            <w:pPr>
              <w:pStyle w:val="TableText"/>
              <w:spacing w:before="40" w:after="40"/>
              <w:jc w:val="center"/>
            </w:pPr>
            <w:r w:rsidRPr="00A431E1">
              <w:t>0</w:t>
            </w:r>
          </w:p>
        </w:tc>
        <w:tc>
          <w:tcPr>
            <w:tcW w:w="1469" w:type="dxa"/>
          </w:tcPr>
          <w:p w14:paraId="3B74D3CC" w14:textId="4CA83014" w:rsidR="007413A3" w:rsidRPr="00A431E1" w:rsidRDefault="007413A3" w:rsidP="00C7734D">
            <w:pPr>
              <w:pStyle w:val="TableText"/>
              <w:spacing w:before="40" w:after="40"/>
              <w:jc w:val="center"/>
            </w:pPr>
            <w:r w:rsidRPr="00A431E1">
              <w:t>0</w:t>
            </w:r>
          </w:p>
        </w:tc>
        <w:tc>
          <w:tcPr>
            <w:tcW w:w="1470" w:type="dxa"/>
          </w:tcPr>
          <w:p w14:paraId="0BEE0D7B" w14:textId="6B49607B" w:rsidR="007413A3" w:rsidRPr="00A431E1" w:rsidRDefault="007413A3" w:rsidP="00C7734D">
            <w:pPr>
              <w:pStyle w:val="TableText"/>
              <w:spacing w:before="40" w:after="40"/>
              <w:jc w:val="center"/>
            </w:pPr>
            <w:r w:rsidRPr="00A431E1">
              <w:t>0</w:t>
            </w:r>
          </w:p>
        </w:tc>
      </w:tr>
      <w:tr w:rsidR="007413A3" w:rsidRPr="00A431E1" w14:paraId="5FBF3001" w14:textId="77777777" w:rsidTr="00C7734D">
        <w:trPr>
          <w:trHeight w:val="227"/>
        </w:trPr>
        <w:tc>
          <w:tcPr>
            <w:tcW w:w="1440" w:type="dxa"/>
            <w:vMerge/>
          </w:tcPr>
          <w:p w14:paraId="2227938C" w14:textId="77777777" w:rsidR="007413A3" w:rsidRPr="00A431E1" w:rsidRDefault="007413A3" w:rsidP="00C7734D">
            <w:pPr>
              <w:pStyle w:val="Number"/>
              <w:numPr>
                <w:ilvl w:val="0"/>
                <w:numId w:val="0"/>
              </w:numPr>
              <w:spacing w:before="40" w:after="40"/>
              <w:rPr>
                <w:rFonts w:cs="Segoe UI"/>
                <w:sz w:val="18"/>
                <w:szCs w:val="18"/>
              </w:rPr>
            </w:pPr>
          </w:p>
        </w:tc>
        <w:tc>
          <w:tcPr>
            <w:tcW w:w="2090" w:type="dxa"/>
          </w:tcPr>
          <w:p w14:paraId="63542225" w14:textId="77777777" w:rsidR="007413A3" w:rsidRPr="00A431E1" w:rsidRDefault="007413A3" w:rsidP="00C7734D">
            <w:pPr>
              <w:pStyle w:val="TableText"/>
              <w:spacing w:before="40" w:after="40"/>
            </w:pPr>
            <w:r w:rsidRPr="00A431E1">
              <w:t>Other</w:t>
            </w:r>
          </w:p>
        </w:tc>
        <w:tc>
          <w:tcPr>
            <w:tcW w:w="1469" w:type="dxa"/>
          </w:tcPr>
          <w:p w14:paraId="5C21B496" w14:textId="79073A21" w:rsidR="007413A3" w:rsidRPr="00A431E1" w:rsidRDefault="007413A3" w:rsidP="00C7734D">
            <w:pPr>
              <w:pStyle w:val="TableText"/>
              <w:spacing w:before="40" w:after="40"/>
              <w:jc w:val="center"/>
            </w:pPr>
            <w:r w:rsidRPr="00A431E1">
              <w:t>0</w:t>
            </w:r>
          </w:p>
        </w:tc>
        <w:tc>
          <w:tcPr>
            <w:tcW w:w="1469" w:type="dxa"/>
          </w:tcPr>
          <w:p w14:paraId="2DAEDFCD" w14:textId="254DF01D" w:rsidR="007413A3" w:rsidRPr="00A431E1" w:rsidRDefault="007413A3" w:rsidP="00C7734D">
            <w:pPr>
              <w:pStyle w:val="TableText"/>
              <w:spacing w:before="40" w:after="40"/>
              <w:jc w:val="center"/>
            </w:pPr>
            <w:r w:rsidRPr="00A431E1">
              <w:t>0</w:t>
            </w:r>
          </w:p>
        </w:tc>
        <w:tc>
          <w:tcPr>
            <w:tcW w:w="1470" w:type="dxa"/>
          </w:tcPr>
          <w:p w14:paraId="28CC86B4" w14:textId="3A014035" w:rsidR="007413A3" w:rsidRPr="00A431E1" w:rsidRDefault="007413A3" w:rsidP="00C7734D">
            <w:pPr>
              <w:pStyle w:val="TableText"/>
              <w:spacing w:before="40" w:after="40"/>
              <w:jc w:val="center"/>
            </w:pPr>
            <w:r w:rsidRPr="00A431E1">
              <w:t>0</w:t>
            </w:r>
          </w:p>
        </w:tc>
      </w:tr>
      <w:tr w:rsidR="007413A3" w:rsidRPr="00A431E1" w14:paraId="3EBD213C" w14:textId="77777777" w:rsidTr="00E563B1">
        <w:trPr>
          <w:trHeight w:val="227"/>
        </w:trPr>
        <w:tc>
          <w:tcPr>
            <w:tcW w:w="1440" w:type="dxa"/>
            <w:vMerge/>
            <w:tcBorders>
              <w:bottom w:val="single" w:sz="4" w:space="0" w:color="B6DFE0" w:themeColor="background1" w:themeTint="66"/>
            </w:tcBorders>
          </w:tcPr>
          <w:p w14:paraId="44A18EA0" w14:textId="77777777" w:rsidR="007413A3" w:rsidRPr="00A431E1" w:rsidRDefault="007413A3" w:rsidP="00C7734D">
            <w:pPr>
              <w:pStyle w:val="Number"/>
              <w:numPr>
                <w:ilvl w:val="0"/>
                <w:numId w:val="0"/>
              </w:numPr>
              <w:spacing w:before="40" w:after="40"/>
              <w:rPr>
                <w:rFonts w:cs="Segoe UI"/>
                <w:sz w:val="18"/>
                <w:szCs w:val="18"/>
              </w:rPr>
            </w:pPr>
          </w:p>
        </w:tc>
        <w:tc>
          <w:tcPr>
            <w:tcW w:w="2090" w:type="dxa"/>
            <w:tcBorders>
              <w:bottom w:val="single" w:sz="4" w:space="0" w:color="B6DFE0" w:themeColor="background1" w:themeTint="66"/>
            </w:tcBorders>
          </w:tcPr>
          <w:p w14:paraId="04E9580F" w14:textId="77777777" w:rsidR="007413A3" w:rsidRPr="00A431E1" w:rsidRDefault="007413A3" w:rsidP="00C7734D">
            <w:pPr>
              <w:pStyle w:val="TableText"/>
              <w:spacing w:before="40" w:after="40"/>
            </w:pPr>
            <w:r w:rsidRPr="00A431E1">
              <w:t xml:space="preserve">Unknown </w:t>
            </w:r>
          </w:p>
        </w:tc>
        <w:tc>
          <w:tcPr>
            <w:tcW w:w="1469" w:type="dxa"/>
            <w:tcBorders>
              <w:bottom w:val="single" w:sz="4" w:space="0" w:color="B6DFE0" w:themeColor="background1" w:themeTint="66"/>
            </w:tcBorders>
          </w:tcPr>
          <w:p w14:paraId="683F87CD" w14:textId="5D090985" w:rsidR="007413A3" w:rsidRPr="00A431E1" w:rsidRDefault="007413A3" w:rsidP="00C7734D">
            <w:pPr>
              <w:pStyle w:val="TableText"/>
              <w:spacing w:before="40" w:after="40"/>
              <w:jc w:val="center"/>
            </w:pPr>
            <w:r w:rsidRPr="00A431E1">
              <w:t>1</w:t>
            </w:r>
          </w:p>
        </w:tc>
        <w:tc>
          <w:tcPr>
            <w:tcW w:w="1469" w:type="dxa"/>
            <w:tcBorders>
              <w:bottom w:val="single" w:sz="4" w:space="0" w:color="B6DFE0" w:themeColor="background1" w:themeTint="66"/>
            </w:tcBorders>
          </w:tcPr>
          <w:p w14:paraId="06E3F951" w14:textId="3EBF0C1B" w:rsidR="007413A3" w:rsidRPr="00A431E1" w:rsidRDefault="007413A3" w:rsidP="00C7734D">
            <w:pPr>
              <w:pStyle w:val="TableText"/>
              <w:spacing w:before="40" w:after="40"/>
              <w:jc w:val="center"/>
            </w:pPr>
            <w:r w:rsidRPr="00A431E1">
              <w:t>0</w:t>
            </w:r>
          </w:p>
        </w:tc>
        <w:tc>
          <w:tcPr>
            <w:tcW w:w="1470" w:type="dxa"/>
            <w:tcBorders>
              <w:bottom w:val="single" w:sz="4" w:space="0" w:color="B6DFE0" w:themeColor="background1" w:themeTint="66"/>
            </w:tcBorders>
          </w:tcPr>
          <w:p w14:paraId="72E03EF0" w14:textId="42404B04" w:rsidR="007413A3" w:rsidRPr="00A431E1" w:rsidRDefault="007413A3" w:rsidP="00C7734D">
            <w:pPr>
              <w:pStyle w:val="TableText"/>
              <w:spacing w:before="40" w:after="40"/>
              <w:jc w:val="center"/>
            </w:pPr>
            <w:r w:rsidRPr="00A431E1">
              <w:t>0</w:t>
            </w:r>
          </w:p>
        </w:tc>
      </w:tr>
      <w:tr w:rsidR="007413A3" w:rsidRPr="00A431E1" w14:paraId="6D578174" w14:textId="77777777" w:rsidTr="00E563B1">
        <w:trPr>
          <w:cantSplit/>
          <w:trHeight w:val="227"/>
        </w:trPr>
        <w:tc>
          <w:tcPr>
            <w:tcW w:w="3530" w:type="dxa"/>
            <w:gridSpan w:val="2"/>
            <w:tcBorders>
              <w:top w:val="single" w:sz="4" w:space="0" w:color="B6DFE0" w:themeColor="background1" w:themeTint="66"/>
              <w:bottom w:val="single" w:sz="4" w:space="0" w:color="B6DFE0" w:themeColor="background1" w:themeTint="66"/>
            </w:tcBorders>
          </w:tcPr>
          <w:p w14:paraId="78B0DBE7" w14:textId="77777777" w:rsidR="007413A3" w:rsidRPr="00A431E1" w:rsidRDefault="007413A3" w:rsidP="00C7734D">
            <w:pPr>
              <w:pStyle w:val="Number"/>
              <w:numPr>
                <w:ilvl w:val="0"/>
                <w:numId w:val="0"/>
              </w:numPr>
              <w:spacing w:before="40" w:after="40"/>
              <w:rPr>
                <w:rFonts w:cs="Segoe UI"/>
                <w:sz w:val="18"/>
                <w:szCs w:val="18"/>
              </w:rPr>
            </w:pPr>
            <w:r w:rsidRPr="00A431E1">
              <w:rPr>
                <w:rFonts w:cs="Segoe UI"/>
                <w:sz w:val="18"/>
                <w:szCs w:val="18"/>
              </w:rPr>
              <w:t xml:space="preserve">Refugee/migrant status </w:t>
            </w:r>
          </w:p>
        </w:tc>
        <w:tc>
          <w:tcPr>
            <w:tcW w:w="1469" w:type="dxa"/>
            <w:tcBorders>
              <w:top w:val="single" w:sz="4" w:space="0" w:color="B6DFE0" w:themeColor="background1" w:themeTint="66"/>
              <w:bottom w:val="single" w:sz="4" w:space="0" w:color="B6DFE0" w:themeColor="background1" w:themeTint="66"/>
            </w:tcBorders>
          </w:tcPr>
          <w:p w14:paraId="769DA774" w14:textId="4EAE6250" w:rsidR="007413A3" w:rsidRPr="00A431E1" w:rsidRDefault="007413A3" w:rsidP="00C7734D">
            <w:pPr>
              <w:pStyle w:val="TableText"/>
              <w:spacing w:before="40" w:after="40"/>
              <w:jc w:val="center"/>
            </w:pPr>
            <w:r w:rsidRPr="00A431E1">
              <w:t>0</w:t>
            </w:r>
          </w:p>
        </w:tc>
        <w:tc>
          <w:tcPr>
            <w:tcW w:w="1469" w:type="dxa"/>
            <w:tcBorders>
              <w:top w:val="single" w:sz="4" w:space="0" w:color="B6DFE0" w:themeColor="background1" w:themeTint="66"/>
              <w:bottom w:val="single" w:sz="4" w:space="0" w:color="B6DFE0" w:themeColor="background1" w:themeTint="66"/>
            </w:tcBorders>
          </w:tcPr>
          <w:p w14:paraId="33F11658" w14:textId="3EB9F0D0" w:rsidR="007413A3" w:rsidRPr="00A431E1" w:rsidRDefault="007413A3" w:rsidP="00C7734D">
            <w:pPr>
              <w:pStyle w:val="TableText"/>
              <w:spacing w:before="40" w:after="40"/>
              <w:jc w:val="center"/>
            </w:pPr>
            <w:r w:rsidRPr="00A431E1">
              <w:t>0</w:t>
            </w:r>
          </w:p>
        </w:tc>
        <w:tc>
          <w:tcPr>
            <w:tcW w:w="1470" w:type="dxa"/>
            <w:tcBorders>
              <w:top w:val="single" w:sz="4" w:space="0" w:color="B6DFE0" w:themeColor="background1" w:themeTint="66"/>
              <w:bottom w:val="single" w:sz="4" w:space="0" w:color="B6DFE0" w:themeColor="background1" w:themeTint="66"/>
            </w:tcBorders>
          </w:tcPr>
          <w:p w14:paraId="42F2F753" w14:textId="7BCD7A14" w:rsidR="007413A3" w:rsidRPr="00A431E1" w:rsidRDefault="007413A3" w:rsidP="00C7734D">
            <w:pPr>
              <w:pStyle w:val="TableText"/>
              <w:spacing w:before="40" w:after="40"/>
              <w:jc w:val="center"/>
            </w:pPr>
            <w:r w:rsidRPr="00A431E1">
              <w:t>0</w:t>
            </w:r>
          </w:p>
        </w:tc>
      </w:tr>
      <w:tr w:rsidR="002664B6" w:rsidRPr="00A431E1" w14:paraId="579F4FB2" w14:textId="77777777" w:rsidTr="00E563B1">
        <w:trPr>
          <w:cantSplit/>
          <w:trHeight w:val="227"/>
        </w:trPr>
        <w:tc>
          <w:tcPr>
            <w:tcW w:w="7938" w:type="dxa"/>
            <w:gridSpan w:val="5"/>
            <w:tcBorders>
              <w:top w:val="single" w:sz="4" w:space="0" w:color="B6DFE0" w:themeColor="background1" w:themeTint="66"/>
              <w:left w:val="nil"/>
              <w:bottom w:val="nil"/>
              <w:right w:val="nil"/>
            </w:tcBorders>
          </w:tcPr>
          <w:p w14:paraId="69B63C08" w14:textId="42A1EB66" w:rsidR="00CF49F2" w:rsidRPr="00A431E1" w:rsidRDefault="002664B6" w:rsidP="00C7734D">
            <w:pPr>
              <w:pStyle w:val="Note"/>
            </w:pPr>
            <w:r w:rsidRPr="00A431E1">
              <w:t>*</w:t>
            </w:r>
            <w:r w:rsidR="00B4521F" w:rsidRPr="00A431E1">
              <w:t xml:space="preserve"> </w:t>
            </w:r>
            <w:r w:rsidR="00D84600" w:rsidRPr="00A431E1">
              <w:t xml:space="preserve">The number </w:t>
            </w:r>
            <w:r w:rsidR="00CF49F2" w:rsidRPr="00A431E1">
              <w:t>of deaths of people from AIDS in 2024 may increase due to delayed notification.</w:t>
            </w:r>
          </w:p>
          <w:p w14:paraId="30EB8D7A" w14:textId="6AEBE910" w:rsidR="002664B6" w:rsidRPr="00A431E1" w:rsidRDefault="00CF49F2" w:rsidP="00C7734D">
            <w:pPr>
              <w:pStyle w:val="Note"/>
            </w:pPr>
            <w:r w:rsidRPr="00A431E1">
              <w:t>†</w:t>
            </w:r>
            <w:r w:rsidR="00B4521F" w:rsidRPr="00A431E1">
              <w:t xml:space="preserve"> </w:t>
            </w:r>
            <w:r w:rsidR="000315B2" w:rsidRPr="00A431E1">
              <w:t>People may belong to more than one category; consequently, the total number may be greater than the total diagnosed each year.</w:t>
            </w:r>
          </w:p>
        </w:tc>
      </w:tr>
    </w:tbl>
    <w:p w14:paraId="50413DA1" w14:textId="68689354" w:rsidR="00C8726E" w:rsidRPr="00A431E1" w:rsidRDefault="00C8726E" w:rsidP="00C7734D">
      <w:pPr>
        <w:pStyle w:val="Source"/>
      </w:pPr>
      <w:r w:rsidRPr="00A431E1">
        <w:t xml:space="preserve">Data source: </w:t>
      </w:r>
      <w:r w:rsidR="007413A3" w:rsidRPr="00A431E1">
        <w:t>HEG</w:t>
      </w:r>
    </w:p>
    <w:p w14:paraId="5B95C77B" w14:textId="77777777" w:rsidR="00BE16FB" w:rsidRPr="00A431E1" w:rsidRDefault="00BE16FB" w:rsidP="007A188F">
      <w:pPr>
        <w:pStyle w:val="Indicator"/>
      </w:pPr>
      <w:bookmarkStart w:id="126" w:name="_Toc205814306"/>
    </w:p>
    <w:p w14:paraId="2870DE2D" w14:textId="77777777" w:rsidR="001A51B1" w:rsidRPr="00A431E1" w:rsidRDefault="001A51B1">
      <w:pPr>
        <w:rPr>
          <w:b/>
        </w:rPr>
      </w:pPr>
      <w:r w:rsidRPr="00A431E1">
        <w:br w:type="page"/>
      </w:r>
    </w:p>
    <w:p w14:paraId="33806988" w14:textId="6B22F0F8" w:rsidR="007433E0" w:rsidRPr="00A431E1" w:rsidRDefault="007433E0" w:rsidP="00B64129">
      <w:pPr>
        <w:pStyle w:val="Indicator"/>
      </w:pPr>
      <w:bookmarkStart w:id="127" w:name="_Toc214422754"/>
      <w:r w:rsidRPr="00A431E1">
        <w:rPr>
          <w:szCs w:val="21"/>
        </w:rPr>
        <w:lastRenderedPageBreak/>
        <w:t>Indicator 37: Number (and percent</w:t>
      </w:r>
      <w:r w:rsidR="00050185" w:rsidRPr="00A431E1">
        <w:rPr>
          <w:szCs w:val="21"/>
        </w:rPr>
        <w:t>age</w:t>
      </w:r>
      <w:r w:rsidRPr="00A431E1">
        <w:rPr>
          <w:szCs w:val="21"/>
        </w:rPr>
        <w:t>) of people dispensed ART through Pharmac among all people notified since 2006 and living with HIV</w:t>
      </w:r>
      <w:bookmarkEnd w:id="127"/>
    </w:p>
    <w:tbl>
      <w:tblPr>
        <w:tblStyle w:val="TableGridLight"/>
        <w:tblW w:w="7655" w:type="dxa"/>
        <w:tblLook w:val="04A0" w:firstRow="1" w:lastRow="0" w:firstColumn="1" w:lastColumn="0" w:noHBand="0" w:noVBand="1"/>
      </w:tblPr>
      <w:tblGrid>
        <w:gridCol w:w="834"/>
        <w:gridCol w:w="2001"/>
        <w:gridCol w:w="2410"/>
        <w:gridCol w:w="2410"/>
      </w:tblGrid>
      <w:tr w:rsidR="007433E0" w:rsidRPr="00A431E1" w14:paraId="45CDDD26" w14:textId="77777777" w:rsidTr="00C7734D"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B6DFE0" w:themeColor="background1" w:themeTint="66"/>
            </w:tcBorders>
          </w:tcPr>
          <w:p w14:paraId="605D5E98" w14:textId="77777777" w:rsidR="007433E0" w:rsidRPr="00A431E1" w:rsidRDefault="007433E0" w:rsidP="00E563B1">
            <w:pPr>
              <w:pStyle w:val="TableText"/>
              <w:spacing w:before="40" w:after="40"/>
            </w:pPr>
          </w:p>
        </w:tc>
        <w:tc>
          <w:tcPr>
            <w:tcW w:w="2410" w:type="dxa"/>
            <w:tcBorders>
              <w:bottom w:val="single" w:sz="4" w:space="0" w:color="B6DFE0" w:themeColor="background1" w:themeTint="66"/>
            </w:tcBorders>
            <w:shd w:val="clear" w:color="auto" w:fill="B6DFE0" w:themeFill="background1" w:themeFillTint="66"/>
          </w:tcPr>
          <w:p w14:paraId="7902E567" w14:textId="77777777" w:rsidR="007433E0" w:rsidRPr="00A431E1" w:rsidRDefault="007433E0" w:rsidP="00E563B1">
            <w:pPr>
              <w:pStyle w:val="TableText"/>
              <w:spacing w:before="40" w:after="40"/>
              <w:jc w:val="center"/>
              <w:rPr>
                <w:b/>
              </w:rPr>
            </w:pPr>
            <w:r w:rsidRPr="00A431E1">
              <w:rPr>
                <w:b/>
              </w:rPr>
              <w:t>2023</w:t>
            </w:r>
          </w:p>
          <w:p w14:paraId="7F2787BE" w14:textId="77777777" w:rsidR="007433E0" w:rsidRPr="00A431E1" w:rsidRDefault="007433E0" w:rsidP="00E563B1">
            <w:pPr>
              <w:pStyle w:val="TableText"/>
              <w:spacing w:before="40" w:after="40"/>
              <w:jc w:val="center"/>
              <w:rPr>
                <w:b/>
              </w:rPr>
            </w:pPr>
            <w:r w:rsidRPr="00A431E1">
              <w:rPr>
                <w:b/>
              </w:rPr>
              <w:t>n (% among people living with diagnosed HIV)</w:t>
            </w:r>
          </w:p>
        </w:tc>
        <w:tc>
          <w:tcPr>
            <w:tcW w:w="2410" w:type="dxa"/>
            <w:tcBorders>
              <w:bottom w:val="single" w:sz="4" w:space="0" w:color="B6DFE0" w:themeColor="background1" w:themeTint="66"/>
            </w:tcBorders>
            <w:shd w:val="clear" w:color="auto" w:fill="B6DFE0" w:themeFill="background1" w:themeFillTint="66"/>
          </w:tcPr>
          <w:p w14:paraId="2A8F7072" w14:textId="77777777" w:rsidR="007433E0" w:rsidRPr="00A431E1" w:rsidRDefault="007433E0" w:rsidP="00E563B1">
            <w:pPr>
              <w:pStyle w:val="TableText"/>
              <w:spacing w:before="40" w:after="40"/>
              <w:jc w:val="center"/>
              <w:rPr>
                <w:b/>
              </w:rPr>
            </w:pPr>
            <w:r w:rsidRPr="00A431E1">
              <w:rPr>
                <w:b/>
              </w:rPr>
              <w:t>2024</w:t>
            </w:r>
          </w:p>
          <w:p w14:paraId="5BD998F5" w14:textId="77777777" w:rsidR="007433E0" w:rsidRPr="00A431E1" w:rsidRDefault="007433E0" w:rsidP="00E563B1">
            <w:pPr>
              <w:pStyle w:val="TableText"/>
              <w:spacing w:before="40" w:after="40"/>
              <w:jc w:val="center"/>
              <w:rPr>
                <w:b/>
              </w:rPr>
            </w:pPr>
            <w:r w:rsidRPr="00A431E1">
              <w:rPr>
                <w:b/>
              </w:rPr>
              <w:t>n (% among people living with diagnosed HIV)</w:t>
            </w:r>
          </w:p>
        </w:tc>
      </w:tr>
      <w:tr w:rsidR="007433E0" w:rsidRPr="00A431E1" w14:paraId="1B6E589F" w14:textId="77777777" w:rsidTr="00C7734D">
        <w:tc>
          <w:tcPr>
            <w:tcW w:w="834" w:type="dxa"/>
            <w:tcBorders>
              <w:top w:val="single" w:sz="4" w:space="0" w:color="B6DFE0" w:themeColor="background1" w:themeTint="66"/>
              <w:bottom w:val="single" w:sz="4" w:space="0" w:color="B6DFE0" w:themeColor="background1" w:themeTint="66"/>
            </w:tcBorders>
          </w:tcPr>
          <w:p w14:paraId="05A9D519" w14:textId="77777777" w:rsidR="007433E0" w:rsidRPr="00A431E1" w:rsidRDefault="007433E0" w:rsidP="00E563B1">
            <w:pPr>
              <w:pStyle w:val="Number"/>
              <w:numPr>
                <w:ilvl w:val="0"/>
                <w:numId w:val="0"/>
              </w:numPr>
              <w:spacing w:before="40" w:after="40"/>
              <w:rPr>
                <w:rFonts w:cs="Segoe UI"/>
                <w:sz w:val="18"/>
                <w:szCs w:val="18"/>
              </w:rPr>
            </w:pPr>
            <w:r w:rsidRPr="00A431E1">
              <w:rPr>
                <w:rFonts w:cs="Segoe UI"/>
                <w:sz w:val="18"/>
                <w:szCs w:val="18"/>
              </w:rPr>
              <w:t>Total</w:t>
            </w:r>
          </w:p>
        </w:tc>
        <w:tc>
          <w:tcPr>
            <w:tcW w:w="2001" w:type="dxa"/>
            <w:tcBorders>
              <w:top w:val="single" w:sz="4" w:space="0" w:color="B6DFE0" w:themeColor="background1" w:themeTint="66"/>
              <w:bottom w:val="single" w:sz="4" w:space="0" w:color="B6DFE0" w:themeColor="background1" w:themeTint="66"/>
            </w:tcBorders>
          </w:tcPr>
          <w:p w14:paraId="5F60CED6" w14:textId="77777777" w:rsidR="007433E0" w:rsidRPr="00A431E1" w:rsidRDefault="007433E0" w:rsidP="00E563B1">
            <w:pPr>
              <w:pStyle w:val="TableText"/>
              <w:spacing w:before="40" w:after="40"/>
            </w:pPr>
          </w:p>
        </w:tc>
        <w:tc>
          <w:tcPr>
            <w:tcW w:w="2410" w:type="dxa"/>
            <w:tcBorders>
              <w:top w:val="single" w:sz="4" w:space="0" w:color="B6DFE0" w:themeColor="background1" w:themeTint="66"/>
              <w:bottom w:val="single" w:sz="4" w:space="0" w:color="B6DFE0" w:themeColor="background1" w:themeTint="66"/>
            </w:tcBorders>
          </w:tcPr>
          <w:p w14:paraId="1FEBCEC5" w14:textId="2A1EF8F0" w:rsidR="007433E0" w:rsidRPr="00A431E1" w:rsidRDefault="007433E0" w:rsidP="00E563B1">
            <w:pPr>
              <w:pStyle w:val="TableText"/>
              <w:spacing w:before="40" w:after="40"/>
              <w:jc w:val="center"/>
            </w:pPr>
            <w:r w:rsidRPr="00A431E1">
              <w:t>2</w:t>
            </w:r>
            <w:r w:rsidR="00AC287E">
              <w:t>,</w:t>
            </w:r>
            <w:r w:rsidRPr="00A431E1">
              <w:t>097 (96.8)</w:t>
            </w:r>
          </w:p>
        </w:tc>
        <w:tc>
          <w:tcPr>
            <w:tcW w:w="2410" w:type="dxa"/>
            <w:tcBorders>
              <w:top w:val="single" w:sz="4" w:space="0" w:color="B6DFE0" w:themeColor="background1" w:themeTint="66"/>
              <w:bottom w:val="single" w:sz="4" w:space="0" w:color="B6DFE0" w:themeColor="background1" w:themeTint="66"/>
            </w:tcBorders>
          </w:tcPr>
          <w:p w14:paraId="34682C0A" w14:textId="75764413" w:rsidR="007433E0" w:rsidRPr="00A431E1" w:rsidRDefault="007433E0" w:rsidP="00E563B1">
            <w:pPr>
              <w:pStyle w:val="TableText"/>
              <w:spacing w:before="40" w:after="40"/>
              <w:jc w:val="center"/>
            </w:pPr>
            <w:r w:rsidRPr="00A431E1">
              <w:t>2</w:t>
            </w:r>
            <w:r w:rsidR="00AC287E">
              <w:t>,</w:t>
            </w:r>
            <w:r w:rsidRPr="00A431E1">
              <w:t>312 (98.5)</w:t>
            </w:r>
          </w:p>
        </w:tc>
      </w:tr>
      <w:tr w:rsidR="007433E0" w:rsidRPr="00A431E1" w14:paraId="699155FC" w14:textId="77777777" w:rsidTr="00C7734D">
        <w:tc>
          <w:tcPr>
            <w:tcW w:w="834" w:type="dxa"/>
            <w:vMerge w:val="restart"/>
            <w:tcBorders>
              <w:top w:val="single" w:sz="4" w:space="0" w:color="B6DFE0" w:themeColor="background1" w:themeTint="66"/>
            </w:tcBorders>
            <w:textDirection w:val="btLr"/>
          </w:tcPr>
          <w:p w14:paraId="734A8F32" w14:textId="77777777" w:rsidR="007433E0" w:rsidRPr="00A431E1" w:rsidRDefault="007433E0" w:rsidP="00E563B1">
            <w:pPr>
              <w:pStyle w:val="Number"/>
              <w:numPr>
                <w:ilvl w:val="0"/>
                <w:numId w:val="0"/>
              </w:numPr>
              <w:spacing w:before="40" w:after="40"/>
              <w:ind w:left="113" w:right="113"/>
              <w:jc w:val="center"/>
              <w:rPr>
                <w:rFonts w:cs="Segoe UI"/>
                <w:sz w:val="18"/>
                <w:szCs w:val="18"/>
              </w:rPr>
            </w:pPr>
            <w:r w:rsidRPr="00A431E1">
              <w:rPr>
                <w:rFonts w:cs="Segoe UI"/>
                <w:sz w:val="18"/>
                <w:szCs w:val="18"/>
              </w:rPr>
              <w:t>Current estimated age</w:t>
            </w:r>
          </w:p>
        </w:tc>
        <w:tc>
          <w:tcPr>
            <w:tcW w:w="2001" w:type="dxa"/>
            <w:tcBorders>
              <w:top w:val="single" w:sz="4" w:space="0" w:color="B6DFE0" w:themeColor="background1" w:themeTint="66"/>
            </w:tcBorders>
          </w:tcPr>
          <w:p w14:paraId="0E645D4A" w14:textId="77777777" w:rsidR="007433E0" w:rsidRPr="00A431E1" w:rsidRDefault="007433E0" w:rsidP="00E563B1">
            <w:pPr>
              <w:pStyle w:val="TableText"/>
              <w:spacing w:before="40" w:after="40"/>
            </w:pPr>
            <w:r w:rsidRPr="00A431E1">
              <w:t xml:space="preserve">0–14 </w:t>
            </w:r>
          </w:p>
        </w:tc>
        <w:tc>
          <w:tcPr>
            <w:tcW w:w="2410" w:type="dxa"/>
            <w:tcBorders>
              <w:top w:val="single" w:sz="4" w:space="0" w:color="B6DFE0" w:themeColor="background1" w:themeTint="66"/>
            </w:tcBorders>
            <w:vAlign w:val="center"/>
          </w:tcPr>
          <w:p w14:paraId="3B5B978E" w14:textId="551E7C35" w:rsidR="007433E0" w:rsidRPr="00A431E1" w:rsidRDefault="007433E0" w:rsidP="00E563B1">
            <w:pPr>
              <w:pStyle w:val="TableText"/>
              <w:spacing w:before="40" w:after="40"/>
              <w:jc w:val="center"/>
            </w:pPr>
            <w:r w:rsidRPr="00A431E1">
              <w:rPr>
                <w:color w:val="000000"/>
              </w:rPr>
              <w:t>1 (100.0)</w:t>
            </w:r>
          </w:p>
        </w:tc>
        <w:tc>
          <w:tcPr>
            <w:tcW w:w="2410" w:type="dxa"/>
            <w:tcBorders>
              <w:top w:val="single" w:sz="4" w:space="0" w:color="B6DFE0" w:themeColor="background1" w:themeTint="66"/>
            </w:tcBorders>
            <w:vAlign w:val="center"/>
          </w:tcPr>
          <w:p w14:paraId="43D1FADA" w14:textId="0066B576" w:rsidR="007433E0" w:rsidRPr="00A431E1" w:rsidRDefault="007433E0" w:rsidP="00E563B1">
            <w:pPr>
              <w:pStyle w:val="TableText"/>
              <w:spacing w:before="40" w:after="40"/>
              <w:jc w:val="center"/>
            </w:pPr>
            <w:r w:rsidRPr="00A431E1">
              <w:rPr>
                <w:color w:val="000000"/>
              </w:rPr>
              <w:t>2 (100.0)</w:t>
            </w:r>
          </w:p>
        </w:tc>
      </w:tr>
      <w:tr w:rsidR="007433E0" w:rsidRPr="00A431E1" w14:paraId="505A7BB9" w14:textId="77777777" w:rsidTr="00C7734D">
        <w:tc>
          <w:tcPr>
            <w:tcW w:w="834" w:type="dxa"/>
            <w:vMerge/>
          </w:tcPr>
          <w:p w14:paraId="079C87C1" w14:textId="77777777" w:rsidR="007433E0" w:rsidRPr="00A431E1" w:rsidRDefault="007433E0" w:rsidP="00E563B1">
            <w:pPr>
              <w:pStyle w:val="Number"/>
              <w:numPr>
                <w:ilvl w:val="0"/>
                <w:numId w:val="0"/>
              </w:numPr>
              <w:spacing w:before="40" w:after="40"/>
              <w:rPr>
                <w:rFonts w:cs="Segoe UI"/>
                <w:sz w:val="18"/>
                <w:szCs w:val="18"/>
              </w:rPr>
            </w:pPr>
          </w:p>
        </w:tc>
        <w:tc>
          <w:tcPr>
            <w:tcW w:w="2001" w:type="dxa"/>
          </w:tcPr>
          <w:p w14:paraId="1B10BD79" w14:textId="77777777" w:rsidR="007433E0" w:rsidRPr="00A431E1" w:rsidRDefault="007433E0" w:rsidP="00E563B1">
            <w:pPr>
              <w:pStyle w:val="TableText"/>
              <w:spacing w:before="40" w:after="40"/>
            </w:pPr>
            <w:r w:rsidRPr="00A431E1">
              <w:t>15–19</w:t>
            </w:r>
          </w:p>
        </w:tc>
        <w:tc>
          <w:tcPr>
            <w:tcW w:w="2410" w:type="dxa"/>
            <w:vAlign w:val="center"/>
          </w:tcPr>
          <w:p w14:paraId="6C4193EF" w14:textId="0D8FE3AF" w:rsidR="007433E0" w:rsidRPr="00A431E1" w:rsidRDefault="007433E0" w:rsidP="00E563B1">
            <w:pPr>
              <w:pStyle w:val="TableText"/>
              <w:spacing w:before="40" w:after="40"/>
              <w:jc w:val="center"/>
            </w:pPr>
            <w:r w:rsidRPr="00A431E1">
              <w:rPr>
                <w:color w:val="000000"/>
              </w:rPr>
              <w:t>8 (100.0)</w:t>
            </w:r>
          </w:p>
        </w:tc>
        <w:tc>
          <w:tcPr>
            <w:tcW w:w="2410" w:type="dxa"/>
            <w:vAlign w:val="center"/>
          </w:tcPr>
          <w:p w14:paraId="2AD534E2" w14:textId="7F4C188D" w:rsidR="007433E0" w:rsidRPr="00A431E1" w:rsidRDefault="007433E0" w:rsidP="00E563B1">
            <w:pPr>
              <w:pStyle w:val="TableText"/>
              <w:spacing w:before="40" w:after="40"/>
              <w:jc w:val="center"/>
            </w:pPr>
            <w:r w:rsidRPr="00A431E1">
              <w:rPr>
                <w:color w:val="000000"/>
              </w:rPr>
              <w:t>12 (100.0)</w:t>
            </w:r>
          </w:p>
        </w:tc>
      </w:tr>
      <w:tr w:rsidR="007433E0" w:rsidRPr="00A431E1" w14:paraId="5ECCED6C" w14:textId="77777777" w:rsidTr="00C7734D">
        <w:tc>
          <w:tcPr>
            <w:tcW w:w="834" w:type="dxa"/>
            <w:vMerge/>
          </w:tcPr>
          <w:p w14:paraId="3A4935D5" w14:textId="77777777" w:rsidR="007433E0" w:rsidRPr="00A431E1" w:rsidRDefault="007433E0" w:rsidP="00E563B1">
            <w:pPr>
              <w:pStyle w:val="Number"/>
              <w:numPr>
                <w:ilvl w:val="0"/>
                <w:numId w:val="0"/>
              </w:numPr>
              <w:spacing w:before="40" w:after="40"/>
              <w:rPr>
                <w:rFonts w:cs="Segoe UI"/>
                <w:sz w:val="18"/>
                <w:szCs w:val="18"/>
              </w:rPr>
            </w:pPr>
          </w:p>
        </w:tc>
        <w:tc>
          <w:tcPr>
            <w:tcW w:w="2001" w:type="dxa"/>
          </w:tcPr>
          <w:p w14:paraId="25A30D1D" w14:textId="77777777" w:rsidR="007433E0" w:rsidRPr="00A431E1" w:rsidRDefault="007433E0" w:rsidP="00E563B1">
            <w:pPr>
              <w:pStyle w:val="TableText"/>
              <w:spacing w:before="40" w:after="40"/>
            </w:pPr>
            <w:r w:rsidRPr="00A431E1">
              <w:t>20–29</w:t>
            </w:r>
          </w:p>
        </w:tc>
        <w:tc>
          <w:tcPr>
            <w:tcW w:w="2410" w:type="dxa"/>
            <w:vAlign w:val="center"/>
          </w:tcPr>
          <w:p w14:paraId="7B3AD81D" w14:textId="641E6FA9" w:rsidR="007433E0" w:rsidRPr="00A431E1" w:rsidRDefault="007433E0" w:rsidP="00E563B1">
            <w:pPr>
              <w:pStyle w:val="TableText"/>
              <w:spacing w:before="40" w:after="40"/>
              <w:jc w:val="center"/>
            </w:pPr>
            <w:r w:rsidRPr="00A431E1">
              <w:rPr>
                <w:color w:val="000000"/>
              </w:rPr>
              <w:t>132 (97.8)</w:t>
            </w:r>
          </w:p>
        </w:tc>
        <w:tc>
          <w:tcPr>
            <w:tcW w:w="2410" w:type="dxa"/>
            <w:vAlign w:val="center"/>
          </w:tcPr>
          <w:p w14:paraId="1B81D4C9" w14:textId="2556E243" w:rsidR="007433E0" w:rsidRPr="00A431E1" w:rsidRDefault="007433E0" w:rsidP="00E563B1">
            <w:pPr>
              <w:pStyle w:val="TableText"/>
              <w:spacing w:before="40" w:after="40"/>
              <w:jc w:val="center"/>
            </w:pPr>
            <w:r w:rsidRPr="00A431E1">
              <w:rPr>
                <w:color w:val="000000"/>
              </w:rPr>
              <w:t>149 (97.4)</w:t>
            </w:r>
          </w:p>
        </w:tc>
      </w:tr>
      <w:tr w:rsidR="007433E0" w:rsidRPr="00A431E1" w14:paraId="10582FD8" w14:textId="77777777" w:rsidTr="00C7734D">
        <w:tc>
          <w:tcPr>
            <w:tcW w:w="834" w:type="dxa"/>
            <w:vMerge/>
          </w:tcPr>
          <w:p w14:paraId="76BD303B" w14:textId="77777777" w:rsidR="007433E0" w:rsidRPr="00A431E1" w:rsidRDefault="007433E0" w:rsidP="00E563B1">
            <w:pPr>
              <w:pStyle w:val="Number"/>
              <w:numPr>
                <w:ilvl w:val="0"/>
                <w:numId w:val="0"/>
              </w:numPr>
              <w:spacing w:before="40" w:after="40"/>
              <w:rPr>
                <w:rFonts w:cs="Segoe UI"/>
                <w:sz w:val="18"/>
                <w:szCs w:val="18"/>
              </w:rPr>
            </w:pPr>
          </w:p>
        </w:tc>
        <w:tc>
          <w:tcPr>
            <w:tcW w:w="2001" w:type="dxa"/>
          </w:tcPr>
          <w:p w14:paraId="52F04C21" w14:textId="77777777" w:rsidR="007433E0" w:rsidRPr="00A431E1" w:rsidRDefault="007433E0" w:rsidP="00E563B1">
            <w:pPr>
              <w:pStyle w:val="TableText"/>
              <w:spacing w:before="40" w:after="40"/>
            </w:pPr>
            <w:r w:rsidRPr="00A431E1">
              <w:t xml:space="preserve">30–39 </w:t>
            </w:r>
          </w:p>
        </w:tc>
        <w:tc>
          <w:tcPr>
            <w:tcW w:w="2410" w:type="dxa"/>
            <w:vAlign w:val="center"/>
          </w:tcPr>
          <w:p w14:paraId="67A58233" w14:textId="7EAEA458" w:rsidR="007433E0" w:rsidRPr="00A431E1" w:rsidRDefault="007433E0" w:rsidP="00E563B1">
            <w:pPr>
              <w:pStyle w:val="TableText"/>
              <w:spacing w:before="40" w:after="40"/>
              <w:jc w:val="center"/>
            </w:pPr>
            <w:r w:rsidRPr="00A431E1">
              <w:rPr>
                <w:color w:val="000000"/>
              </w:rPr>
              <w:t>478 (96.8)</w:t>
            </w:r>
          </w:p>
        </w:tc>
        <w:tc>
          <w:tcPr>
            <w:tcW w:w="2410" w:type="dxa"/>
            <w:vAlign w:val="center"/>
          </w:tcPr>
          <w:p w14:paraId="5380D42A" w14:textId="1132F68A" w:rsidR="007433E0" w:rsidRPr="00A431E1" w:rsidRDefault="007433E0" w:rsidP="00E563B1">
            <w:pPr>
              <w:pStyle w:val="TableText"/>
              <w:spacing w:before="40" w:after="40"/>
              <w:jc w:val="center"/>
            </w:pPr>
            <w:r w:rsidRPr="00A431E1">
              <w:rPr>
                <w:color w:val="000000"/>
              </w:rPr>
              <w:t>529 (97.6)</w:t>
            </w:r>
          </w:p>
        </w:tc>
      </w:tr>
      <w:tr w:rsidR="007433E0" w:rsidRPr="00A431E1" w14:paraId="7919E2BA" w14:textId="77777777" w:rsidTr="00C7734D">
        <w:tc>
          <w:tcPr>
            <w:tcW w:w="834" w:type="dxa"/>
            <w:vMerge/>
          </w:tcPr>
          <w:p w14:paraId="22302A1E" w14:textId="77777777" w:rsidR="007433E0" w:rsidRPr="00A431E1" w:rsidRDefault="007433E0" w:rsidP="00E563B1">
            <w:pPr>
              <w:pStyle w:val="Number"/>
              <w:numPr>
                <w:ilvl w:val="0"/>
                <w:numId w:val="0"/>
              </w:numPr>
              <w:spacing w:before="40" w:after="40"/>
              <w:rPr>
                <w:rFonts w:cs="Segoe UI"/>
                <w:sz w:val="18"/>
                <w:szCs w:val="18"/>
              </w:rPr>
            </w:pPr>
          </w:p>
        </w:tc>
        <w:tc>
          <w:tcPr>
            <w:tcW w:w="2001" w:type="dxa"/>
          </w:tcPr>
          <w:p w14:paraId="2CCC80AA" w14:textId="77777777" w:rsidR="007433E0" w:rsidRPr="00A431E1" w:rsidRDefault="007433E0" w:rsidP="00E563B1">
            <w:pPr>
              <w:pStyle w:val="TableText"/>
              <w:spacing w:before="40" w:after="40"/>
            </w:pPr>
            <w:r w:rsidRPr="00A431E1">
              <w:t xml:space="preserve">40–49 </w:t>
            </w:r>
          </w:p>
        </w:tc>
        <w:tc>
          <w:tcPr>
            <w:tcW w:w="2410" w:type="dxa"/>
            <w:vAlign w:val="center"/>
          </w:tcPr>
          <w:p w14:paraId="3C70C357" w14:textId="0CE3D123" w:rsidR="007433E0" w:rsidRPr="00A431E1" w:rsidRDefault="007433E0" w:rsidP="00E563B1">
            <w:pPr>
              <w:pStyle w:val="TableText"/>
              <w:spacing w:before="40" w:after="40"/>
              <w:jc w:val="center"/>
            </w:pPr>
            <w:r w:rsidRPr="00A431E1">
              <w:rPr>
                <w:color w:val="000000"/>
              </w:rPr>
              <w:t>541 (96.3)</w:t>
            </w:r>
          </w:p>
        </w:tc>
        <w:tc>
          <w:tcPr>
            <w:tcW w:w="2410" w:type="dxa"/>
            <w:vAlign w:val="center"/>
          </w:tcPr>
          <w:p w14:paraId="4D02A251" w14:textId="6B28C992" w:rsidR="007433E0" w:rsidRPr="00A431E1" w:rsidRDefault="007433E0" w:rsidP="00E563B1">
            <w:pPr>
              <w:pStyle w:val="TableText"/>
              <w:spacing w:before="40" w:after="40"/>
              <w:jc w:val="center"/>
            </w:pPr>
            <w:r w:rsidRPr="00A431E1">
              <w:rPr>
                <w:color w:val="000000"/>
              </w:rPr>
              <w:t>587 (97.8)</w:t>
            </w:r>
          </w:p>
        </w:tc>
      </w:tr>
      <w:tr w:rsidR="007433E0" w:rsidRPr="00A431E1" w14:paraId="3F46E5E3" w14:textId="77777777" w:rsidTr="00C7734D">
        <w:tc>
          <w:tcPr>
            <w:tcW w:w="834" w:type="dxa"/>
            <w:vMerge/>
          </w:tcPr>
          <w:p w14:paraId="711BE996" w14:textId="77777777" w:rsidR="007433E0" w:rsidRPr="00A431E1" w:rsidRDefault="007433E0" w:rsidP="00E563B1">
            <w:pPr>
              <w:pStyle w:val="Number"/>
              <w:numPr>
                <w:ilvl w:val="0"/>
                <w:numId w:val="0"/>
              </w:numPr>
              <w:spacing w:before="40" w:after="40"/>
              <w:rPr>
                <w:rFonts w:cs="Segoe UI"/>
                <w:sz w:val="18"/>
                <w:szCs w:val="18"/>
              </w:rPr>
            </w:pPr>
          </w:p>
        </w:tc>
        <w:tc>
          <w:tcPr>
            <w:tcW w:w="2001" w:type="dxa"/>
          </w:tcPr>
          <w:p w14:paraId="56DD0E9C" w14:textId="77777777" w:rsidR="007433E0" w:rsidRPr="00A431E1" w:rsidRDefault="007433E0" w:rsidP="00E563B1">
            <w:pPr>
              <w:pStyle w:val="TableText"/>
              <w:spacing w:before="40" w:after="40"/>
            </w:pPr>
            <w:r w:rsidRPr="00A431E1">
              <w:t xml:space="preserve">50–59 </w:t>
            </w:r>
          </w:p>
        </w:tc>
        <w:tc>
          <w:tcPr>
            <w:tcW w:w="2410" w:type="dxa"/>
            <w:vAlign w:val="center"/>
          </w:tcPr>
          <w:p w14:paraId="79865EE5" w14:textId="1ADAE749" w:rsidR="007433E0" w:rsidRPr="00A431E1" w:rsidRDefault="007433E0" w:rsidP="00E563B1">
            <w:pPr>
              <w:pStyle w:val="TableText"/>
              <w:spacing w:before="40" w:after="40"/>
              <w:jc w:val="center"/>
            </w:pPr>
            <w:r w:rsidRPr="00A431E1">
              <w:rPr>
                <w:color w:val="000000"/>
              </w:rPr>
              <w:t>552 (96.3)</w:t>
            </w:r>
          </w:p>
        </w:tc>
        <w:tc>
          <w:tcPr>
            <w:tcW w:w="2410" w:type="dxa"/>
            <w:vAlign w:val="center"/>
          </w:tcPr>
          <w:p w14:paraId="32F36A6F" w14:textId="16C9E425" w:rsidR="007433E0" w:rsidRPr="00A431E1" w:rsidRDefault="007433E0" w:rsidP="00E563B1">
            <w:pPr>
              <w:pStyle w:val="TableText"/>
              <w:spacing w:before="40" w:after="40"/>
              <w:jc w:val="center"/>
            </w:pPr>
            <w:r w:rsidRPr="00A431E1">
              <w:rPr>
                <w:color w:val="000000"/>
              </w:rPr>
              <w:t>584 (99.3)</w:t>
            </w:r>
          </w:p>
        </w:tc>
      </w:tr>
      <w:tr w:rsidR="007433E0" w:rsidRPr="00A431E1" w14:paraId="5DDB6C33" w14:textId="77777777" w:rsidTr="00C7734D">
        <w:tc>
          <w:tcPr>
            <w:tcW w:w="834" w:type="dxa"/>
            <w:vMerge/>
            <w:tcBorders>
              <w:bottom w:val="single" w:sz="4" w:space="0" w:color="B6DFE0" w:themeColor="background1" w:themeTint="66"/>
            </w:tcBorders>
          </w:tcPr>
          <w:p w14:paraId="1DEE0CD5" w14:textId="77777777" w:rsidR="007433E0" w:rsidRPr="00A431E1" w:rsidRDefault="007433E0" w:rsidP="00E563B1">
            <w:pPr>
              <w:pStyle w:val="Number"/>
              <w:numPr>
                <w:ilvl w:val="0"/>
                <w:numId w:val="0"/>
              </w:numPr>
              <w:spacing w:before="40" w:after="40"/>
              <w:rPr>
                <w:rFonts w:cs="Segoe UI"/>
                <w:sz w:val="18"/>
                <w:szCs w:val="18"/>
              </w:rPr>
            </w:pPr>
          </w:p>
        </w:tc>
        <w:tc>
          <w:tcPr>
            <w:tcW w:w="2001" w:type="dxa"/>
            <w:tcBorders>
              <w:bottom w:val="single" w:sz="4" w:space="0" w:color="B6DFE0" w:themeColor="background1" w:themeTint="66"/>
            </w:tcBorders>
          </w:tcPr>
          <w:p w14:paraId="506F1946" w14:textId="77777777" w:rsidR="007433E0" w:rsidRPr="00A431E1" w:rsidRDefault="007433E0" w:rsidP="00E563B1">
            <w:pPr>
              <w:pStyle w:val="TableText"/>
              <w:spacing w:before="40" w:after="40"/>
            </w:pPr>
            <w:r w:rsidRPr="00A431E1">
              <w:t>60+</w:t>
            </w:r>
          </w:p>
        </w:tc>
        <w:tc>
          <w:tcPr>
            <w:tcW w:w="2410" w:type="dxa"/>
            <w:tcBorders>
              <w:bottom w:val="single" w:sz="4" w:space="0" w:color="B6DFE0" w:themeColor="background1" w:themeTint="66"/>
            </w:tcBorders>
            <w:vAlign w:val="center"/>
          </w:tcPr>
          <w:p w14:paraId="512980B9" w14:textId="5AE79E81" w:rsidR="007433E0" w:rsidRPr="00A431E1" w:rsidRDefault="007433E0" w:rsidP="00E563B1">
            <w:pPr>
              <w:pStyle w:val="TableText"/>
              <w:spacing w:before="40" w:after="40"/>
              <w:jc w:val="center"/>
            </w:pPr>
            <w:r w:rsidRPr="00A431E1">
              <w:rPr>
                <w:color w:val="000000"/>
              </w:rPr>
              <w:t>384 (97.5)</w:t>
            </w:r>
          </w:p>
        </w:tc>
        <w:tc>
          <w:tcPr>
            <w:tcW w:w="2410" w:type="dxa"/>
            <w:tcBorders>
              <w:bottom w:val="single" w:sz="4" w:space="0" w:color="B6DFE0" w:themeColor="background1" w:themeTint="66"/>
            </w:tcBorders>
            <w:vAlign w:val="center"/>
          </w:tcPr>
          <w:p w14:paraId="403C216F" w14:textId="5A422DE4" w:rsidR="007433E0" w:rsidRPr="00A431E1" w:rsidRDefault="007433E0" w:rsidP="00E563B1">
            <w:pPr>
              <w:pStyle w:val="TableText"/>
              <w:spacing w:before="40" w:after="40"/>
              <w:jc w:val="center"/>
            </w:pPr>
            <w:r w:rsidRPr="00A431E1">
              <w:rPr>
                <w:color w:val="000000"/>
              </w:rPr>
              <w:t>449 (99.6)</w:t>
            </w:r>
          </w:p>
        </w:tc>
      </w:tr>
      <w:tr w:rsidR="007433E0" w:rsidRPr="00A431E1" w14:paraId="05F6C214" w14:textId="77777777" w:rsidTr="00C7734D">
        <w:trPr>
          <w:cantSplit/>
          <w:trHeight w:val="283"/>
        </w:trPr>
        <w:tc>
          <w:tcPr>
            <w:tcW w:w="834" w:type="dxa"/>
            <w:vMerge w:val="restart"/>
            <w:tcBorders>
              <w:top w:val="single" w:sz="4" w:space="0" w:color="B6DFE0" w:themeColor="background1" w:themeTint="66"/>
            </w:tcBorders>
            <w:textDirection w:val="btLr"/>
          </w:tcPr>
          <w:p w14:paraId="45D2C84E" w14:textId="77777777" w:rsidR="007433E0" w:rsidRPr="00A431E1" w:rsidRDefault="007433E0" w:rsidP="00E563B1">
            <w:pPr>
              <w:pStyle w:val="Number"/>
              <w:numPr>
                <w:ilvl w:val="0"/>
                <w:numId w:val="0"/>
              </w:numPr>
              <w:spacing w:before="40" w:after="40"/>
              <w:ind w:left="113" w:right="113"/>
              <w:jc w:val="center"/>
              <w:rPr>
                <w:rFonts w:cs="Segoe UI"/>
                <w:sz w:val="18"/>
                <w:szCs w:val="18"/>
              </w:rPr>
            </w:pPr>
            <w:r w:rsidRPr="00A431E1">
              <w:rPr>
                <w:rFonts w:cs="Segoe UI"/>
                <w:sz w:val="18"/>
                <w:szCs w:val="18"/>
              </w:rPr>
              <w:t>Gender Identity</w:t>
            </w:r>
          </w:p>
        </w:tc>
        <w:tc>
          <w:tcPr>
            <w:tcW w:w="2001" w:type="dxa"/>
            <w:tcBorders>
              <w:top w:val="single" w:sz="4" w:space="0" w:color="B6DFE0" w:themeColor="background1" w:themeTint="66"/>
            </w:tcBorders>
          </w:tcPr>
          <w:p w14:paraId="425B21C4" w14:textId="77777777" w:rsidR="007433E0" w:rsidRPr="00A431E1" w:rsidRDefault="007433E0" w:rsidP="00E563B1">
            <w:pPr>
              <w:pStyle w:val="TableText"/>
              <w:spacing w:before="40" w:after="40"/>
            </w:pPr>
            <w:r w:rsidRPr="00A431E1">
              <w:t>Cis male</w:t>
            </w:r>
          </w:p>
        </w:tc>
        <w:tc>
          <w:tcPr>
            <w:tcW w:w="2410" w:type="dxa"/>
            <w:tcBorders>
              <w:top w:val="single" w:sz="4" w:space="0" w:color="B6DFE0" w:themeColor="background1" w:themeTint="66"/>
            </w:tcBorders>
            <w:vAlign w:val="center"/>
          </w:tcPr>
          <w:p w14:paraId="3D2B3658" w14:textId="02B8A38B" w:rsidR="007433E0" w:rsidRPr="00A431E1" w:rsidRDefault="007433E0" w:rsidP="00E563B1">
            <w:pPr>
              <w:pStyle w:val="TableText"/>
              <w:spacing w:before="40" w:after="40"/>
              <w:jc w:val="center"/>
            </w:pPr>
            <w:r w:rsidRPr="00A431E1">
              <w:rPr>
                <w:color w:val="000000"/>
              </w:rPr>
              <w:t>1</w:t>
            </w:r>
            <w:r w:rsidR="00AC287E">
              <w:rPr>
                <w:color w:val="000000"/>
              </w:rPr>
              <w:t>,</w:t>
            </w:r>
            <w:r w:rsidRPr="00A431E1">
              <w:rPr>
                <w:color w:val="000000"/>
              </w:rPr>
              <w:t>774 (96.9)</w:t>
            </w:r>
          </w:p>
        </w:tc>
        <w:tc>
          <w:tcPr>
            <w:tcW w:w="2410" w:type="dxa"/>
            <w:tcBorders>
              <w:top w:val="single" w:sz="4" w:space="0" w:color="B6DFE0" w:themeColor="background1" w:themeTint="66"/>
            </w:tcBorders>
            <w:vAlign w:val="center"/>
          </w:tcPr>
          <w:p w14:paraId="3DD09527" w14:textId="37E7647D" w:rsidR="007433E0" w:rsidRPr="00A431E1" w:rsidRDefault="007433E0" w:rsidP="00E563B1">
            <w:pPr>
              <w:pStyle w:val="TableText"/>
              <w:spacing w:before="40" w:after="40"/>
              <w:jc w:val="center"/>
            </w:pPr>
            <w:r w:rsidRPr="00A431E1">
              <w:rPr>
                <w:color w:val="000000"/>
              </w:rPr>
              <w:t>1</w:t>
            </w:r>
            <w:r w:rsidR="00AC287E">
              <w:rPr>
                <w:color w:val="000000"/>
              </w:rPr>
              <w:t>,</w:t>
            </w:r>
            <w:r w:rsidRPr="00A431E1">
              <w:rPr>
                <w:color w:val="000000"/>
              </w:rPr>
              <w:t>949 (98.5)</w:t>
            </w:r>
          </w:p>
        </w:tc>
      </w:tr>
      <w:tr w:rsidR="007433E0" w:rsidRPr="00A431E1" w14:paraId="28E7B501" w14:textId="77777777" w:rsidTr="00C7734D">
        <w:trPr>
          <w:cantSplit/>
          <w:trHeight w:val="283"/>
        </w:trPr>
        <w:tc>
          <w:tcPr>
            <w:tcW w:w="834" w:type="dxa"/>
            <w:vMerge/>
          </w:tcPr>
          <w:p w14:paraId="668022A0" w14:textId="77777777" w:rsidR="007433E0" w:rsidRPr="00A431E1" w:rsidRDefault="007433E0" w:rsidP="00E563B1">
            <w:pPr>
              <w:pStyle w:val="Number"/>
              <w:numPr>
                <w:ilvl w:val="0"/>
                <w:numId w:val="0"/>
              </w:numPr>
              <w:spacing w:before="40" w:after="40"/>
              <w:jc w:val="center"/>
              <w:rPr>
                <w:rFonts w:cs="Segoe UI"/>
                <w:sz w:val="18"/>
                <w:szCs w:val="18"/>
              </w:rPr>
            </w:pPr>
          </w:p>
        </w:tc>
        <w:tc>
          <w:tcPr>
            <w:tcW w:w="2001" w:type="dxa"/>
          </w:tcPr>
          <w:p w14:paraId="5CBD3827" w14:textId="77777777" w:rsidR="007433E0" w:rsidRPr="00A431E1" w:rsidRDefault="007433E0" w:rsidP="00E563B1">
            <w:pPr>
              <w:pStyle w:val="TableText"/>
              <w:spacing w:before="40" w:after="40"/>
            </w:pPr>
            <w:r w:rsidRPr="00A431E1">
              <w:t>Cis female</w:t>
            </w:r>
          </w:p>
        </w:tc>
        <w:tc>
          <w:tcPr>
            <w:tcW w:w="2410" w:type="dxa"/>
            <w:vAlign w:val="center"/>
          </w:tcPr>
          <w:p w14:paraId="62201CD0" w14:textId="4306CF06" w:rsidR="007433E0" w:rsidRPr="00A431E1" w:rsidRDefault="007433E0" w:rsidP="00E563B1">
            <w:pPr>
              <w:pStyle w:val="TableText"/>
              <w:spacing w:before="40" w:after="40"/>
              <w:jc w:val="center"/>
            </w:pPr>
            <w:r w:rsidRPr="00A431E1">
              <w:rPr>
                <w:color w:val="000000"/>
              </w:rPr>
              <w:t>299 (94.6)</w:t>
            </w:r>
          </w:p>
        </w:tc>
        <w:tc>
          <w:tcPr>
            <w:tcW w:w="2410" w:type="dxa"/>
            <w:vAlign w:val="center"/>
          </w:tcPr>
          <w:p w14:paraId="04FE3FF1" w14:textId="7740FB2F" w:rsidR="007433E0" w:rsidRPr="00A431E1" w:rsidRDefault="007433E0" w:rsidP="00E563B1">
            <w:pPr>
              <w:pStyle w:val="TableText"/>
              <w:spacing w:before="40" w:after="40"/>
              <w:jc w:val="center"/>
            </w:pPr>
            <w:r w:rsidRPr="00A431E1">
              <w:rPr>
                <w:color w:val="000000"/>
              </w:rPr>
              <w:t>337 (98.3)</w:t>
            </w:r>
          </w:p>
        </w:tc>
      </w:tr>
      <w:tr w:rsidR="007433E0" w:rsidRPr="00A431E1" w14:paraId="35062945" w14:textId="77777777" w:rsidTr="00C7734D">
        <w:trPr>
          <w:cantSplit/>
          <w:trHeight w:val="283"/>
        </w:trPr>
        <w:tc>
          <w:tcPr>
            <w:tcW w:w="834" w:type="dxa"/>
            <w:vMerge/>
            <w:tcBorders>
              <w:bottom w:val="single" w:sz="4" w:space="0" w:color="B6DFE0" w:themeColor="background1" w:themeTint="66"/>
            </w:tcBorders>
          </w:tcPr>
          <w:p w14:paraId="5C17A088" w14:textId="77777777" w:rsidR="007433E0" w:rsidRPr="00A431E1" w:rsidRDefault="007433E0" w:rsidP="00E563B1">
            <w:pPr>
              <w:pStyle w:val="Number"/>
              <w:numPr>
                <w:ilvl w:val="0"/>
                <w:numId w:val="0"/>
              </w:numPr>
              <w:spacing w:before="40" w:after="40"/>
              <w:jc w:val="center"/>
              <w:rPr>
                <w:rFonts w:cs="Segoe UI"/>
                <w:sz w:val="18"/>
                <w:szCs w:val="18"/>
              </w:rPr>
            </w:pPr>
          </w:p>
        </w:tc>
        <w:tc>
          <w:tcPr>
            <w:tcW w:w="2001" w:type="dxa"/>
            <w:tcBorders>
              <w:bottom w:val="single" w:sz="4" w:space="0" w:color="B6DFE0" w:themeColor="background1" w:themeTint="66"/>
            </w:tcBorders>
          </w:tcPr>
          <w:p w14:paraId="117671F4" w14:textId="77777777" w:rsidR="007433E0" w:rsidRPr="00A431E1" w:rsidRDefault="007433E0" w:rsidP="00E563B1">
            <w:pPr>
              <w:pStyle w:val="TableText"/>
              <w:spacing w:before="40" w:after="40"/>
            </w:pPr>
            <w:r w:rsidRPr="00A431E1">
              <w:t>Gender diverse</w:t>
            </w:r>
          </w:p>
        </w:tc>
        <w:tc>
          <w:tcPr>
            <w:tcW w:w="2410" w:type="dxa"/>
            <w:tcBorders>
              <w:bottom w:val="single" w:sz="4" w:space="0" w:color="B6DFE0" w:themeColor="background1" w:themeTint="66"/>
            </w:tcBorders>
            <w:vAlign w:val="center"/>
          </w:tcPr>
          <w:p w14:paraId="07FE4A60" w14:textId="48F422F5" w:rsidR="007433E0" w:rsidRPr="00A431E1" w:rsidRDefault="007433E0" w:rsidP="00E563B1">
            <w:pPr>
              <w:pStyle w:val="TableText"/>
              <w:spacing w:before="40" w:after="40"/>
              <w:jc w:val="center"/>
            </w:pPr>
            <w:r w:rsidRPr="00A431E1">
              <w:rPr>
                <w:color w:val="000000"/>
              </w:rPr>
              <w:t>23 (100.0</w:t>
            </w:r>
            <w:r w:rsidR="00442303" w:rsidRPr="00A431E1">
              <w:rPr>
                <w:color w:val="000000"/>
              </w:rPr>
              <w:t>)</w:t>
            </w:r>
          </w:p>
        </w:tc>
        <w:tc>
          <w:tcPr>
            <w:tcW w:w="2410" w:type="dxa"/>
            <w:tcBorders>
              <w:bottom w:val="single" w:sz="4" w:space="0" w:color="B6DFE0" w:themeColor="background1" w:themeTint="66"/>
            </w:tcBorders>
            <w:vAlign w:val="center"/>
          </w:tcPr>
          <w:p w14:paraId="41780936" w14:textId="12F12A65" w:rsidR="007433E0" w:rsidRPr="00A431E1" w:rsidRDefault="007433E0" w:rsidP="00E563B1">
            <w:pPr>
              <w:pStyle w:val="TableText"/>
              <w:spacing w:before="40" w:after="40"/>
              <w:jc w:val="center"/>
            </w:pPr>
            <w:r w:rsidRPr="00A431E1">
              <w:rPr>
                <w:color w:val="000000"/>
              </w:rPr>
              <w:t>26 (100.0)</w:t>
            </w:r>
          </w:p>
        </w:tc>
      </w:tr>
      <w:tr w:rsidR="007433E0" w:rsidRPr="00A431E1" w14:paraId="76524BC9" w14:textId="77777777" w:rsidTr="00C7734D">
        <w:tc>
          <w:tcPr>
            <w:tcW w:w="834" w:type="dxa"/>
            <w:vMerge w:val="restart"/>
            <w:tcBorders>
              <w:top w:val="single" w:sz="4" w:space="0" w:color="B6DFE0" w:themeColor="background1" w:themeTint="66"/>
            </w:tcBorders>
            <w:textDirection w:val="btLr"/>
          </w:tcPr>
          <w:p w14:paraId="486A0EF0" w14:textId="1D3FBE8F" w:rsidR="007433E0" w:rsidRPr="00A431E1" w:rsidRDefault="007433E0" w:rsidP="00E563B1">
            <w:pPr>
              <w:pStyle w:val="Number"/>
              <w:numPr>
                <w:ilvl w:val="0"/>
                <w:numId w:val="0"/>
              </w:numPr>
              <w:spacing w:before="40" w:after="40"/>
              <w:ind w:left="113" w:right="113"/>
              <w:jc w:val="center"/>
              <w:rPr>
                <w:rFonts w:cs="Segoe UI"/>
                <w:sz w:val="18"/>
                <w:szCs w:val="18"/>
              </w:rPr>
            </w:pPr>
            <w:r w:rsidRPr="00A431E1">
              <w:rPr>
                <w:rFonts w:cs="Segoe UI"/>
                <w:sz w:val="18"/>
                <w:szCs w:val="18"/>
              </w:rPr>
              <w:t xml:space="preserve">Ethnicity </w:t>
            </w:r>
            <w:r w:rsidRPr="00A431E1">
              <w:rPr>
                <w:rFonts w:cs="Segoe UI"/>
                <w:sz w:val="18"/>
                <w:szCs w:val="18"/>
              </w:rPr>
              <w:br/>
              <w:t xml:space="preserve">(total </w:t>
            </w:r>
            <w:r w:rsidRPr="00A431E1" w:rsidDel="00E4420C">
              <w:rPr>
                <w:rFonts w:cs="Segoe UI"/>
                <w:sz w:val="18"/>
                <w:szCs w:val="18"/>
              </w:rPr>
              <w:t>response</w:t>
            </w:r>
            <w:r w:rsidR="00E4420C" w:rsidRPr="00A431E1">
              <w:rPr>
                <w:rFonts w:cs="Segoe UI"/>
                <w:sz w:val="18"/>
                <w:szCs w:val="18"/>
              </w:rPr>
              <w:t>) *</w:t>
            </w:r>
          </w:p>
        </w:tc>
        <w:tc>
          <w:tcPr>
            <w:tcW w:w="2001" w:type="dxa"/>
            <w:tcBorders>
              <w:top w:val="single" w:sz="4" w:space="0" w:color="B6DFE0" w:themeColor="background1" w:themeTint="66"/>
            </w:tcBorders>
          </w:tcPr>
          <w:p w14:paraId="27CBE2FB" w14:textId="77777777" w:rsidR="007433E0" w:rsidRPr="00A431E1" w:rsidRDefault="007433E0" w:rsidP="00E563B1">
            <w:pPr>
              <w:pStyle w:val="TableText"/>
              <w:spacing w:before="40" w:after="40"/>
            </w:pPr>
            <w:r w:rsidRPr="00A431E1">
              <w:t xml:space="preserve">European </w:t>
            </w:r>
          </w:p>
        </w:tc>
        <w:tc>
          <w:tcPr>
            <w:tcW w:w="2410" w:type="dxa"/>
            <w:tcBorders>
              <w:top w:val="single" w:sz="4" w:space="0" w:color="B6DFE0" w:themeColor="background1" w:themeTint="66"/>
            </w:tcBorders>
            <w:vAlign w:val="center"/>
          </w:tcPr>
          <w:p w14:paraId="53CF9033" w14:textId="58EDE8AB" w:rsidR="007433E0" w:rsidRPr="00A431E1" w:rsidRDefault="007433E0" w:rsidP="00E563B1">
            <w:pPr>
              <w:pStyle w:val="TableText"/>
              <w:spacing w:before="40" w:after="40"/>
              <w:jc w:val="center"/>
            </w:pPr>
            <w:r w:rsidRPr="00A431E1">
              <w:rPr>
                <w:color w:val="000000"/>
              </w:rPr>
              <w:t>1</w:t>
            </w:r>
            <w:r w:rsidR="00AC287E">
              <w:rPr>
                <w:color w:val="000000"/>
              </w:rPr>
              <w:t>,</w:t>
            </w:r>
            <w:r w:rsidRPr="00A431E1">
              <w:rPr>
                <w:color w:val="000000"/>
              </w:rPr>
              <w:t>118 (97.1)</w:t>
            </w:r>
          </w:p>
        </w:tc>
        <w:tc>
          <w:tcPr>
            <w:tcW w:w="2410" w:type="dxa"/>
            <w:tcBorders>
              <w:top w:val="single" w:sz="4" w:space="0" w:color="B6DFE0" w:themeColor="background1" w:themeTint="66"/>
            </w:tcBorders>
            <w:vAlign w:val="center"/>
          </w:tcPr>
          <w:p w14:paraId="5CDBC646" w14:textId="3A03D5E4" w:rsidR="007433E0" w:rsidRPr="00A431E1" w:rsidRDefault="007433E0" w:rsidP="00E563B1">
            <w:pPr>
              <w:pStyle w:val="TableText"/>
              <w:spacing w:before="40" w:after="40"/>
              <w:jc w:val="center"/>
            </w:pPr>
            <w:r w:rsidRPr="00A431E1">
              <w:rPr>
                <w:color w:val="000000"/>
              </w:rPr>
              <w:t>1</w:t>
            </w:r>
            <w:r w:rsidR="00AC287E">
              <w:rPr>
                <w:color w:val="000000"/>
              </w:rPr>
              <w:t>,</w:t>
            </w:r>
            <w:r w:rsidRPr="00A431E1">
              <w:rPr>
                <w:color w:val="000000"/>
              </w:rPr>
              <w:t>174 (98.9)</w:t>
            </w:r>
          </w:p>
        </w:tc>
      </w:tr>
      <w:tr w:rsidR="007433E0" w:rsidRPr="00A431E1" w14:paraId="0A57CEF3" w14:textId="77777777" w:rsidTr="00C7734D">
        <w:tc>
          <w:tcPr>
            <w:tcW w:w="834" w:type="dxa"/>
            <w:vMerge/>
          </w:tcPr>
          <w:p w14:paraId="4E324E7D" w14:textId="77777777" w:rsidR="007433E0" w:rsidRPr="00A431E1" w:rsidRDefault="007433E0" w:rsidP="00E563B1">
            <w:pPr>
              <w:pStyle w:val="Number"/>
              <w:numPr>
                <w:ilvl w:val="0"/>
                <w:numId w:val="0"/>
              </w:numPr>
              <w:spacing w:before="40" w:after="40"/>
              <w:jc w:val="center"/>
              <w:rPr>
                <w:rFonts w:cs="Segoe UI"/>
                <w:sz w:val="18"/>
                <w:szCs w:val="18"/>
              </w:rPr>
            </w:pPr>
          </w:p>
        </w:tc>
        <w:tc>
          <w:tcPr>
            <w:tcW w:w="2001" w:type="dxa"/>
          </w:tcPr>
          <w:p w14:paraId="7AF9DD9C" w14:textId="77777777" w:rsidR="007433E0" w:rsidRPr="00A431E1" w:rsidRDefault="007433E0" w:rsidP="00E563B1">
            <w:pPr>
              <w:pStyle w:val="TableText"/>
              <w:spacing w:before="40" w:after="40"/>
            </w:pPr>
            <w:r w:rsidRPr="00A431E1">
              <w:t xml:space="preserve">Māori </w:t>
            </w:r>
          </w:p>
        </w:tc>
        <w:tc>
          <w:tcPr>
            <w:tcW w:w="2410" w:type="dxa"/>
            <w:vAlign w:val="center"/>
          </w:tcPr>
          <w:p w14:paraId="5EB79F75" w14:textId="403169A3" w:rsidR="007433E0" w:rsidRPr="00A431E1" w:rsidRDefault="007433E0" w:rsidP="00E563B1">
            <w:pPr>
              <w:pStyle w:val="TableText"/>
              <w:spacing w:before="40" w:after="40"/>
              <w:jc w:val="center"/>
            </w:pPr>
            <w:r w:rsidRPr="00A431E1">
              <w:rPr>
                <w:color w:val="000000"/>
              </w:rPr>
              <w:t>221 (98.7)</w:t>
            </w:r>
          </w:p>
        </w:tc>
        <w:tc>
          <w:tcPr>
            <w:tcW w:w="2410" w:type="dxa"/>
            <w:vAlign w:val="center"/>
          </w:tcPr>
          <w:p w14:paraId="456D3A06" w14:textId="42AE7BF0" w:rsidR="007433E0" w:rsidRPr="00A431E1" w:rsidRDefault="007433E0" w:rsidP="00E563B1">
            <w:pPr>
              <w:pStyle w:val="TableText"/>
              <w:spacing w:before="40" w:after="40"/>
              <w:jc w:val="center"/>
            </w:pPr>
            <w:r w:rsidRPr="00A431E1">
              <w:rPr>
                <w:color w:val="000000"/>
              </w:rPr>
              <w:t>245 (98.4)</w:t>
            </w:r>
          </w:p>
        </w:tc>
      </w:tr>
      <w:tr w:rsidR="007433E0" w:rsidRPr="00A431E1" w14:paraId="5AED386A" w14:textId="77777777" w:rsidTr="00C7734D">
        <w:tc>
          <w:tcPr>
            <w:tcW w:w="834" w:type="dxa"/>
            <w:vMerge/>
          </w:tcPr>
          <w:p w14:paraId="65AB00CA" w14:textId="77777777" w:rsidR="007433E0" w:rsidRPr="00A431E1" w:rsidRDefault="007433E0" w:rsidP="00E563B1">
            <w:pPr>
              <w:pStyle w:val="Number"/>
              <w:numPr>
                <w:ilvl w:val="0"/>
                <w:numId w:val="0"/>
              </w:numPr>
              <w:spacing w:before="40" w:after="40"/>
              <w:jc w:val="center"/>
              <w:rPr>
                <w:rFonts w:cs="Segoe UI"/>
                <w:sz w:val="18"/>
                <w:szCs w:val="18"/>
              </w:rPr>
            </w:pPr>
          </w:p>
        </w:tc>
        <w:tc>
          <w:tcPr>
            <w:tcW w:w="2001" w:type="dxa"/>
          </w:tcPr>
          <w:p w14:paraId="6C4A2E48" w14:textId="3362121D" w:rsidR="007433E0" w:rsidRPr="00A431E1" w:rsidRDefault="007433E0" w:rsidP="00E563B1">
            <w:pPr>
              <w:pStyle w:val="TableText"/>
              <w:spacing w:before="40" w:after="40"/>
            </w:pPr>
            <w:r w:rsidRPr="00A431E1">
              <w:t xml:space="preserve">Pacific </w:t>
            </w:r>
            <w:r w:rsidR="009E269D">
              <w:t>peoples</w:t>
            </w:r>
          </w:p>
        </w:tc>
        <w:tc>
          <w:tcPr>
            <w:tcW w:w="2410" w:type="dxa"/>
            <w:vAlign w:val="center"/>
          </w:tcPr>
          <w:p w14:paraId="74DE6562" w14:textId="2D4F6AB0" w:rsidR="007433E0" w:rsidRPr="00A431E1" w:rsidRDefault="007433E0" w:rsidP="00E563B1">
            <w:pPr>
              <w:pStyle w:val="TableText"/>
              <w:spacing w:before="40" w:after="40"/>
              <w:jc w:val="center"/>
            </w:pPr>
            <w:r w:rsidRPr="00A431E1">
              <w:rPr>
                <w:color w:val="000000"/>
              </w:rPr>
              <w:t>100 (94.3)</w:t>
            </w:r>
          </w:p>
        </w:tc>
        <w:tc>
          <w:tcPr>
            <w:tcW w:w="2410" w:type="dxa"/>
            <w:vAlign w:val="center"/>
          </w:tcPr>
          <w:p w14:paraId="12E449BB" w14:textId="3AD58B57" w:rsidR="007433E0" w:rsidRPr="00A431E1" w:rsidRDefault="007433E0" w:rsidP="00E563B1">
            <w:pPr>
              <w:pStyle w:val="TableText"/>
              <w:spacing w:before="40" w:after="40"/>
              <w:jc w:val="center"/>
            </w:pPr>
            <w:r w:rsidRPr="00A431E1">
              <w:rPr>
                <w:color w:val="000000"/>
              </w:rPr>
              <w:t>117 (99.2)</w:t>
            </w:r>
          </w:p>
        </w:tc>
      </w:tr>
      <w:tr w:rsidR="007433E0" w:rsidRPr="00A431E1" w14:paraId="393CEFB2" w14:textId="77777777" w:rsidTr="00C7734D">
        <w:tc>
          <w:tcPr>
            <w:tcW w:w="834" w:type="dxa"/>
            <w:vMerge/>
          </w:tcPr>
          <w:p w14:paraId="599A1E29" w14:textId="77777777" w:rsidR="007433E0" w:rsidRPr="00A431E1" w:rsidRDefault="007433E0" w:rsidP="00E563B1">
            <w:pPr>
              <w:pStyle w:val="Number"/>
              <w:numPr>
                <w:ilvl w:val="0"/>
                <w:numId w:val="0"/>
              </w:numPr>
              <w:spacing w:before="40" w:after="40"/>
              <w:jc w:val="center"/>
              <w:rPr>
                <w:rFonts w:cs="Segoe UI"/>
                <w:sz w:val="18"/>
                <w:szCs w:val="18"/>
              </w:rPr>
            </w:pPr>
          </w:p>
        </w:tc>
        <w:tc>
          <w:tcPr>
            <w:tcW w:w="2001" w:type="dxa"/>
          </w:tcPr>
          <w:p w14:paraId="0883FB11" w14:textId="77777777" w:rsidR="007433E0" w:rsidRPr="00A431E1" w:rsidRDefault="007433E0" w:rsidP="00E563B1">
            <w:pPr>
              <w:pStyle w:val="TableText"/>
              <w:spacing w:before="40" w:after="40"/>
            </w:pPr>
            <w:r w:rsidRPr="00A431E1">
              <w:t>African</w:t>
            </w:r>
          </w:p>
        </w:tc>
        <w:tc>
          <w:tcPr>
            <w:tcW w:w="2410" w:type="dxa"/>
            <w:vAlign w:val="center"/>
          </w:tcPr>
          <w:p w14:paraId="4A436B6E" w14:textId="5ABCB2DC" w:rsidR="007433E0" w:rsidRPr="00A431E1" w:rsidRDefault="007433E0" w:rsidP="00E563B1">
            <w:pPr>
              <w:pStyle w:val="TableText"/>
              <w:spacing w:before="40" w:after="40"/>
              <w:jc w:val="center"/>
            </w:pPr>
            <w:r w:rsidRPr="00A431E1">
              <w:rPr>
                <w:color w:val="000000"/>
              </w:rPr>
              <w:t>161 (89.4)</w:t>
            </w:r>
          </w:p>
        </w:tc>
        <w:tc>
          <w:tcPr>
            <w:tcW w:w="2410" w:type="dxa"/>
            <w:vAlign w:val="center"/>
          </w:tcPr>
          <w:p w14:paraId="177D33E7" w14:textId="1426825C" w:rsidR="007433E0" w:rsidRPr="00A431E1" w:rsidRDefault="007433E0" w:rsidP="00E563B1">
            <w:pPr>
              <w:pStyle w:val="TableText"/>
              <w:spacing w:before="40" w:after="40"/>
              <w:jc w:val="center"/>
            </w:pPr>
            <w:r w:rsidRPr="00A431E1">
              <w:rPr>
                <w:color w:val="000000"/>
              </w:rPr>
              <w:t>189 (96.9)</w:t>
            </w:r>
          </w:p>
        </w:tc>
      </w:tr>
      <w:tr w:rsidR="007433E0" w:rsidRPr="00A431E1" w14:paraId="377BBE6A" w14:textId="77777777" w:rsidTr="00C7734D">
        <w:tc>
          <w:tcPr>
            <w:tcW w:w="834" w:type="dxa"/>
            <w:vMerge/>
          </w:tcPr>
          <w:p w14:paraId="71C46424" w14:textId="77777777" w:rsidR="007433E0" w:rsidRPr="00A431E1" w:rsidRDefault="007433E0" w:rsidP="00E563B1">
            <w:pPr>
              <w:pStyle w:val="Number"/>
              <w:numPr>
                <w:ilvl w:val="0"/>
                <w:numId w:val="0"/>
              </w:numPr>
              <w:spacing w:before="40" w:after="40"/>
              <w:jc w:val="center"/>
              <w:rPr>
                <w:rFonts w:cs="Segoe UI"/>
                <w:sz w:val="18"/>
                <w:szCs w:val="18"/>
              </w:rPr>
            </w:pPr>
          </w:p>
        </w:tc>
        <w:tc>
          <w:tcPr>
            <w:tcW w:w="2001" w:type="dxa"/>
          </w:tcPr>
          <w:p w14:paraId="1642A92C" w14:textId="77777777" w:rsidR="007433E0" w:rsidRPr="00A431E1" w:rsidRDefault="007433E0" w:rsidP="00E563B1">
            <w:pPr>
              <w:pStyle w:val="TableText"/>
              <w:spacing w:before="40" w:after="40"/>
            </w:pPr>
            <w:r w:rsidRPr="00A431E1">
              <w:t>Asian</w:t>
            </w:r>
          </w:p>
        </w:tc>
        <w:tc>
          <w:tcPr>
            <w:tcW w:w="2410" w:type="dxa"/>
            <w:vAlign w:val="center"/>
          </w:tcPr>
          <w:p w14:paraId="1660CCA3" w14:textId="1F1C165C" w:rsidR="007433E0" w:rsidRPr="00A431E1" w:rsidRDefault="007433E0" w:rsidP="00E563B1">
            <w:pPr>
              <w:pStyle w:val="TableText"/>
              <w:spacing w:before="40" w:after="40"/>
              <w:jc w:val="center"/>
            </w:pPr>
            <w:r w:rsidRPr="00A431E1">
              <w:rPr>
                <w:color w:val="000000"/>
              </w:rPr>
              <w:t>353 (99.4)</w:t>
            </w:r>
          </w:p>
        </w:tc>
        <w:tc>
          <w:tcPr>
            <w:tcW w:w="2410" w:type="dxa"/>
            <w:vAlign w:val="center"/>
          </w:tcPr>
          <w:p w14:paraId="1A973FEA" w14:textId="2463AE22" w:rsidR="007433E0" w:rsidRPr="00A431E1" w:rsidRDefault="007433E0" w:rsidP="00E563B1">
            <w:pPr>
              <w:pStyle w:val="TableText"/>
              <w:spacing w:before="40" w:after="40"/>
              <w:jc w:val="center"/>
            </w:pPr>
            <w:r w:rsidRPr="00A431E1">
              <w:rPr>
                <w:color w:val="000000"/>
              </w:rPr>
              <w:t>408 (98.3)</w:t>
            </w:r>
          </w:p>
        </w:tc>
      </w:tr>
      <w:tr w:rsidR="007433E0" w:rsidRPr="00A431E1" w14:paraId="66590C2C" w14:textId="77777777" w:rsidTr="00C7734D">
        <w:tc>
          <w:tcPr>
            <w:tcW w:w="834" w:type="dxa"/>
            <w:vMerge/>
          </w:tcPr>
          <w:p w14:paraId="2144AA26" w14:textId="77777777" w:rsidR="007433E0" w:rsidRPr="00A431E1" w:rsidRDefault="007433E0" w:rsidP="00E563B1">
            <w:pPr>
              <w:pStyle w:val="Number"/>
              <w:numPr>
                <w:ilvl w:val="0"/>
                <w:numId w:val="0"/>
              </w:numPr>
              <w:spacing w:before="40" w:after="40"/>
              <w:jc w:val="center"/>
              <w:rPr>
                <w:rFonts w:cs="Segoe UI"/>
                <w:sz w:val="18"/>
                <w:szCs w:val="18"/>
              </w:rPr>
            </w:pPr>
          </w:p>
        </w:tc>
        <w:tc>
          <w:tcPr>
            <w:tcW w:w="2001" w:type="dxa"/>
          </w:tcPr>
          <w:p w14:paraId="62402BC6" w14:textId="77777777" w:rsidR="007433E0" w:rsidRPr="00A431E1" w:rsidRDefault="007433E0" w:rsidP="00E563B1">
            <w:pPr>
              <w:pStyle w:val="TableText"/>
              <w:spacing w:before="40" w:after="40"/>
            </w:pPr>
            <w:r w:rsidRPr="00A431E1">
              <w:t xml:space="preserve">Latin American </w:t>
            </w:r>
          </w:p>
        </w:tc>
        <w:tc>
          <w:tcPr>
            <w:tcW w:w="2410" w:type="dxa"/>
            <w:vAlign w:val="center"/>
          </w:tcPr>
          <w:p w14:paraId="52DC3F11" w14:textId="13929041" w:rsidR="007433E0" w:rsidRPr="00A431E1" w:rsidRDefault="007433E0" w:rsidP="00E563B1">
            <w:pPr>
              <w:pStyle w:val="TableText"/>
              <w:spacing w:before="40" w:after="40"/>
              <w:jc w:val="center"/>
            </w:pPr>
            <w:r w:rsidRPr="00A431E1">
              <w:rPr>
                <w:color w:val="000000"/>
              </w:rPr>
              <w:t>79 (95.2)</w:t>
            </w:r>
          </w:p>
        </w:tc>
        <w:tc>
          <w:tcPr>
            <w:tcW w:w="2410" w:type="dxa"/>
            <w:vAlign w:val="center"/>
          </w:tcPr>
          <w:p w14:paraId="666C5DD8" w14:textId="78B4D65E" w:rsidR="007433E0" w:rsidRPr="00A431E1" w:rsidRDefault="007433E0" w:rsidP="00E563B1">
            <w:pPr>
              <w:pStyle w:val="TableText"/>
              <w:spacing w:before="40" w:after="40"/>
              <w:jc w:val="center"/>
            </w:pPr>
            <w:r w:rsidRPr="00A431E1">
              <w:rPr>
                <w:color w:val="000000"/>
              </w:rPr>
              <w:t>111 (97.4)</w:t>
            </w:r>
          </w:p>
        </w:tc>
      </w:tr>
      <w:tr w:rsidR="007433E0" w:rsidRPr="00A431E1" w14:paraId="710DE0C9" w14:textId="77777777" w:rsidTr="00C7734D">
        <w:tc>
          <w:tcPr>
            <w:tcW w:w="834" w:type="dxa"/>
            <w:vMerge/>
          </w:tcPr>
          <w:p w14:paraId="0134D29F" w14:textId="77777777" w:rsidR="007433E0" w:rsidRPr="00A431E1" w:rsidRDefault="007433E0" w:rsidP="00E563B1">
            <w:pPr>
              <w:pStyle w:val="Number"/>
              <w:numPr>
                <w:ilvl w:val="0"/>
                <w:numId w:val="0"/>
              </w:numPr>
              <w:spacing w:before="40" w:after="40"/>
              <w:jc w:val="center"/>
              <w:rPr>
                <w:rFonts w:cs="Segoe UI"/>
                <w:sz w:val="18"/>
                <w:szCs w:val="18"/>
              </w:rPr>
            </w:pPr>
          </w:p>
        </w:tc>
        <w:tc>
          <w:tcPr>
            <w:tcW w:w="2001" w:type="dxa"/>
          </w:tcPr>
          <w:p w14:paraId="6280E10C" w14:textId="77777777" w:rsidR="007433E0" w:rsidRPr="00A431E1" w:rsidRDefault="007433E0" w:rsidP="00E563B1">
            <w:pPr>
              <w:pStyle w:val="TableText"/>
              <w:spacing w:before="40" w:after="40"/>
            </w:pPr>
            <w:r w:rsidRPr="00A431E1">
              <w:t>Middle Eastern</w:t>
            </w:r>
          </w:p>
        </w:tc>
        <w:tc>
          <w:tcPr>
            <w:tcW w:w="2410" w:type="dxa"/>
            <w:vAlign w:val="center"/>
          </w:tcPr>
          <w:p w14:paraId="0546678D" w14:textId="4C90BC4C" w:rsidR="007433E0" w:rsidRPr="00A431E1" w:rsidRDefault="007433E0" w:rsidP="00E563B1">
            <w:pPr>
              <w:pStyle w:val="TableText"/>
              <w:spacing w:before="40" w:after="40"/>
              <w:jc w:val="center"/>
            </w:pPr>
            <w:r w:rsidRPr="00A431E1">
              <w:rPr>
                <w:color w:val="000000"/>
              </w:rPr>
              <w:t>11 (100.0)</w:t>
            </w:r>
          </w:p>
        </w:tc>
        <w:tc>
          <w:tcPr>
            <w:tcW w:w="2410" w:type="dxa"/>
            <w:vAlign w:val="center"/>
          </w:tcPr>
          <w:p w14:paraId="78FF3129" w14:textId="67949C07" w:rsidR="007433E0" w:rsidRPr="00A431E1" w:rsidRDefault="007433E0" w:rsidP="00E563B1">
            <w:pPr>
              <w:pStyle w:val="TableText"/>
              <w:spacing w:before="40" w:after="40"/>
              <w:jc w:val="center"/>
            </w:pPr>
            <w:r w:rsidRPr="00A431E1">
              <w:rPr>
                <w:color w:val="000000"/>
              </w:rPr>
              <w:t>11 (100.0)</w:t>
            </w:r>
          </w:p>
        </w:tc>
      </w:tr>
      <w:tr w:rsidR="007433E0" w:rsidRPr="00A431E1" w14:paraId="5A136E77" w14:textId="77777777" w:rsidTr="00C7734D">
        <w:tc>
          <w:tcPr>
            <w:tcW w:w="834" w:type="dxa"/>
            <w:vMerge/>
          </w:tcPr>
          <w:p w14:paraId="3C7578A1" w14:textId="77777777" w:rsidR="007433E0" w:rsidRPr="00A431E1" w:rsidRDefault="007433E0" w:rsidP="00E563B1">
            <w:pPr>
              <w:pStyle w:val="Number"/>
              <w:numPr>
                <w:ilvl w:val="0"/>
                <w:numId w:val="0"/>
              </w:numPr>
              <w:spacing w:before="40" w:after="40"/>
              <w:jc w:val="center"/>
              <w:rPr>
                <w:rFonts w:cs="Segoe UI"/>
                <w:sz w:val="18"/>
                <w:szCs w:val="18"/>
              </w:rPr>
            </w:pPr>
          </w:p>
        </w:tc>
        <w:tc>
          <w:tcPr>
            <w:tcW w:w="2001" w:type="dxa"/>
          </w:tcPr>
          <w:p w14:paraId="01A18AD7" w14:textId="77777777" w:rsidR="007433E0" w:rsidRPr="00A431E1" w:rsidRDefault="007433E0" w:rsidP="00E563B1">
            <w:pPr>
              <w:pStyle w:val="TableText"/>
              <w:spacing w:before="40" w:after="40"/>
            </w:pPr>
            <w:r w:rsidRPr="00A431E1">
              <w:t>Other</w:t>
            </w:r>
          </w:p>
        </w:tc>
        <w:tc>
          <w:tcPr>
            <w:tcW w:w="2410" w:type="dxa"/>
            <w:vAlign w:val="center"/>
          </w:tcPr>
          <w:p w14:paraId="2D57FF1F" w14:textId="72F1F40C" w:rsidR="007433E0" w:rsidRPr="00A431E1" w:rsidRDefault="007433E0" w:rsidP="00E563B1">
            <w:pPr>
              <w:pStyle w:val="TableText"/>
              <w:spacing w:before="40" w:after="40"/>
              <w:jc w:val="center"/>
            </w:pPr>
            <w:r w:rsidRPr="00A431E1">
              <w:rPr>
                <w:color w:val="000000"/>
              </w:rPr>
              <w:t>7 (100.0)</w:t>
            </w:r>
          </w:p>
        </w:tc>
        <w:tc>
          <w:tcPr>
            <w:tcW w:w="2410" w:type="dxa"/>
            <w:vAlign w:val="center"/>
          </w:tcPr>
          <w:p w14:paraId="23E317C4" w14:textId="4B32B260" w:rsidR="007433E0" w:rsidRPr="00A431E1" w:rsidRDefault="007433E0" w:rsidP="00E563B1">
            <w:pPr>
              <w:pStyle w:val="TableText"/>
              <w:spacing w:before="40" w:after="40"/>
              <w:jc w:val="center"/>
            </w:pPr>
            <w:r w:rsidRPr="00A431E1">
              <w:rPr>
                <w:color w:val="000000"/>
              </w:rPr>
              <w:t>5 (83.3)</w:t>
            </w:r>
          </w:p>
        </w:tc>
      </w:tr>
      <w:tr w:rsidR="007433E0" w:rsidRPr="00A431E1" w14:paraId="7A002DB5" w14:textId="77777777" w:rsidTr="00C7734D">
        <w:tc>
          <w:tcPr>
            <w:tcW w:w="834" w:type="dxa"/>
            <w:vMerge/>
            <w:tcBorders>
              <w:bottom w:val="single" w:sz="4" w:space="0" w:color="B6DFE0" w:themeColor="background1" w:themeTint="66"/>
            </w:tcBorders>
          </w:tcPr>
          <w:p w14:paraId="3681AC87" w14:textId="77777777" w:rsidR="007433E0" w:rsidRPr="00A431E1" w:rsidRDefault="007433E0" w:rsidP="00E563B1">
            <w:pPr>
              <w:pStyle w:val="Number"/>
              <w:numPr>
                <w:ilvl w:val="0"/>
                <w:numId w:val="0"/>
              </w:numPr>
              <w:spacing w:before="40" w:after="40"/>
              <w:jc w:val="center"/>
              <w:rPr>
                <w:rFonts w:cs="Segoe UI"/>
                <w:sz w:val="18"/>
                <w:szCs w:val="18"/>
              </w:rPr>
            </w:pPr>
          </w:p>
        </w:tc>
        <w:tc>
          <w:tcPr>
            <w:tcW w:w="2001" w:type="dxa"/>
            <w:tcBorders>
              <w:bottom w:val="single" w:sz="4" w:space="0" w:color="B6DFE0" w:themeColor="background1" w:themeTint="66"/>
            </w:tcBorders>
          </w:tcPr>
          <w:p w14:paraId="27C47862" w14:textId="77777777" w:rsidR="007433E0" w:rsidRPr="00A431E1" w:rsidRDefault="007433E0" w:rsidP="00E563B1">
            <w:pPr>
              <w:pStyle w:val="TableText"/>
              <w:spacing w:before="40" w:after="40"/>
            </w:pPr>
            <w:r w:rsidRPr="00A431E1">
              <w:t xml:space="preserve">Unknown </w:t>
            </w:r>
          </w:p>
        </w:tc>
        <w:tc>
          <w:tcPr>
            <w:tcW w:w="2410" w:type="dxa"/>
            <w:tcBorders>
              <w:bottom w:val="single" w:sz="4" w:space="0" w:color="B6DFE0" w:themeColor="background1" w:themeTint="66"/>
            </w:tcBorders>
            <w:vAlign w:val="center"/>
          </w:tcPr>
          <w:p w14:paraId="374B0A10" w14:textId="472C7522" w:rsidR="007433E0" w:rsidRPr="00A431E1" w:rsidRDefault="007433E0" w:rsidP="00E563B1">
            <w:pPr>
              <w:pStyle w:val="TableText"/>
              <w:spacing w:before="40" w:after="40"/>
              <w:jc w:val="center"/>
            </w:pPr>
            <w:r w:rsidRPr="00A431E1">
              <w:rPr>
                <w:color w:val="000000"/>
              </w:rPr>
              <w:t>2 (100.0)</w:t>
            </w:r>
          </w:p>
        </w:tc>
        <w:tc>
          <w:tcPr>
            <w:tcW w:w="2410" w:type="dxa"/>
            <w:tcBorders>
              <w:bottom w:val="single" w:sz="4" w:space="0" w:color="B6DFE0" w:themeColor="background1" w:themeTint="66"/>
            </w:tcBorders>
            <w:vAlign w:val="center"/>
          </w:tcPr>
          <w:p w14:paraId="54CDE612" w14:textId="0F966E19" w:rsidR="007433E0" w:rsidRPr="00A431E1" w:rsidRDefault="007433E0" w:rsidP="00E563B1">
            <w:pPr>
              <w:pStyle w:val="TableText"/>
              <w:spacing w:before="40" w:after="40"/>
              <w:jc w:val="center"/>
            </w:pPr>
            <w:r w:rsidRPr="00A431E1">
              <w:rPr>
                <w:color w:val="000000"/>
              </w:rPr>
              <w:t>71 (98.6)</w:t>
            </w:r>
          </w:p>
        </w:tc>
      </w:tr>
      <w:tr w:rsidR="007433E0" w:rsidRPr="00A431E1" w14:paraId="5717748F" w14:textId="77777777" w:rsidTr="00C7734D">
        <w:tc>
          <w:tcPr>
            <w:tcW w:w="834" w:type="dxa"/>
            <w:vMerge w:val="restart"/>
            <w:tcBorders>
              <w:top w:val="single" w:sz="4" w:space="0" w:color="B6DFE0" w:themeColor="background1" w:themeTint="66"/>
            </w:tcBorders>
            <w:textDirection w:val="btLr"/>
          </w:tcPr>
          <w:p w14:paraId="73E66B8B" w14:textId="3D33E27B" w:rsidR="007433E0" w:rsidRPr="00A431E1" w:rsidRDefault="007433E0" w:rsidP="00E563B1">
            <w:pPr>
              <w:pStyle w:val="Number"/>
              <w:numPr>
                <w:ilvl w:val="0"/>
                <w:numId w:val="0"/>
              </w:numPr>
              <w:spacing w:before="40" w:after="40"/>
              <w:ind w:left="113" w:right="113"/>
              <w:jc w:val="center"/>
              <w:rPr>
                <w:rFonts w:cs="Segoe UI"/>
                <w:sz w:val="18"/>
                <w:szCs w:val="18"/>
              </w:rPr>
            </w:pPr>
            <w:r w:rsidRPr="00A431E1">
              <w:rPr>
                <w:rFonts w:cs="Segoe UI"/>
                <w:sz w:val="18"/>
                <w:szCs w:val="18"/>
              </w:rPr>
              <w:t>Mode of acquisition</w:t>
            </w:r>
            <w:r w:rsidR="002664B6" w:rsidRPr="00A431E1">
              <w:rPr>
                <w:rFonts w:cs="Segoe UI"/>
                <w:sz w:val="18"/>
                <w:szCs w:val="18"/>
              </w:rPr>
              <w:t>*</w:t>
            </w:r>
          </w:p>
        </w:tc>
        <w:tc>
          <w:tcPr>
            <w:tcW w:w="2001" w:type="dxa"/>
            <w:tcBorders>
              <w:top w:val="single" w:sz="4" w:space="0" w:color="B6DFE0" w:themeColor="background1" w:themeTint="66"/>
            </w:tcBorders>
          </w:tcPr>
          <w:p w14:paraId="69B897D3" w14:textId="77777777" w:rsidR="007433E0" w:rsidRPr="00A431E1" w:rsidRDefault="007433E0" w:rsidP="00E563B1">
            <w:pPr>
              <w:pStyle w:val="TableText"/>
              <w:spacing w:before="40" w:after="40"/>
            </w:pPr>
            <w:r w:rsidRPr="00A431E1">
              <w:t>Male-to-male sex</w:t>
            </w:r>
          </w:p>
        </w:tc>
        <w:tc>
          <w:tcPr>
            <w:tcW w:w="2410" w:type="dxa"/>
            <w:tcBorders>
              <w:top w:val="single" w:sz="4" w:space="0" w:color="B6DFE0" w:themeColor="background1" w:themeTint="66"/>
            </w:tcBorders>
            <w:vAlign w:val="center"/>
          </w:tcPr>
          <w:p w14:paraId="69A55BE2" w14:textId="190A7945" w:rsidR="007433E0" w:rsidRPr="00A431E1" w:rsidRDefault="007433E0" w:rsidP="00E563B1">
            <w:pPr>
              <w:pStyle w:val="TableText"/>
              <w:spacing w:before="40" w:after="40"/>
              <w:jc w:val="center"/>
            </w:pPr>
            <w:r w:rsidRPr="00A431E1">
              <w:rPr>
                <w:color w:val="000000"/>
              </w:rPr>
              <w:t>1</w:t>
            </w:r>
            <w:r w:rsidR="00AC287E">
              <w:rPr>
                <w:color w:val="000000"/>
              </w:rPr>
              <w:t>,</w:t>
            </w:r>
            <w:r w:rsidRPr="00A431E1">
              <w:rPr>
                <w:color w:val="000000"/>
              </w:rPr>
              <w:t>387 (97.3)</w:t>
            </w:r>
          </w:p>
        </w:tc>
        <w:tc>
          <w:tcPr>
            <w:tcW w:w="2410" w:type="dxa"/>
            <w:tcBorders>
              <w:top w:val="single" w:sz="4" w:space="0" w:color="B6DFE0" w:themeColor="background1" w:themeTint="66"/>
            </w:tcBorders>
            <w:vAlign w:val="center"/>
          </w:tcPr>
          <w:p w14:paraId="07C2CBF7" w14:textId="41DB0AC8" w:rsidR="007433E0" w:rsidRPr="00A431E1" w:rsidRDefault="007433E0" w:rsidP="00E563B1">
            <w:pPr>
              <w:pStyle w:val="TableText"/>
              <w:spacing w:before="40" w:after="40"/>
              <w:jc w:val="center"/>
            </w:pPr>
            <w:r w:rsidRPr="00A431E1">
              <w:rPr>
                <w:color w:val="000000"/>
              </w:rPr>
              <w:t>1</w:t>
            </w:r>
            <w:r w:rsidR="00AC287E">
              <w:rPr>
                <w:color w:val="000000"/>
              </w:rPr>
              <w:t>,</w:t>
            </w:r>
            <w:r w:rsidRPr="00A431E1">
              <w:rPr>
                <w:color w:val="000000"/>
              </w:rPr>
              <w:t>497 (98.6)</w:t>
            </w:r>
          </w:p>
        </w:tc>
      </w:tr>
      <w:tr w:rsidR="007433E0" w:rsidRPr="00A431E1" w14:paraId="4D1F9034" w14:textId="77777777" w:rsidTr="00C7734D">
        <w:tc>
          <w:tcPr>
            <w:tcW w:w="834" w:type="dxa"/>
            <w:vMerge/>
          </w:tcPr>
          <w:p w14:paraId="39DF63C6" w14:textId="77777777" w:rsidR="007433E0" w:rsidRPr="00A431E1" w:rsidRDefault="007433E0" w:rsidP="00E563B1">
            <w:pPr>
              <w:pStyle w:val="Number"/>
              <w:numPr>
                <w:ilvl w:val="0"/>
                <w:numId w:val="0"/>
              </w:numPr>
              <w:spacing w:before="40" w:after="40"/>
              <w:rPr>
                <w:rFonts w:cs="Segoe UI"/>
                <w:sz w:val="18"/>
                <w:szCs w:val="18"/>
              </w:rPr>
            </w:pPr>
          </w:p>
        </w:tc>
        <w:tc>
          <w:tcPr>
            <w:tcW w:w="2001" w:type="dxa"/>
          </w:tcPr>
          <w:p w14:paraId="4A0363E4" w14:textId="77777777" w:rsidR="007433E0" w:rsidRPr="00A431E1" w:rsidRDefault="007433E0" w:rsidP="00E563B1">
            <w:pPr>
              <w:pStyle w:val="TableText"/>
              <w:spacing w:before="40" w:after="40"/>
            </w:pPr>
            <w:r w:rsidRPr="00A431E1">
              <w:t>Heterosexual sex</w:t>
            </w:r>
          </w:p>
        </w:tc>
        <w:tc>
          <w:tcPr>
            <w:tcW w:w="2410" w:type="dxa"/>
            <w:vAlign w:val="center"/>
          </w:tcPr>
          <w:p w14:paraId="7F1C0E2C" w14:textId="3667DB9C" w:rsidR="007433E0" w:rsidRPr="00A431E1" w:rsidRDefault="007433E0" w:rsidP="00E563B1">
            <w:pPr>
              <w:pStyle w:val="TableText"/>
              <w:spacing w:before="40" w:after="40"/>
              <w:jc w:val="center"/>
            </w:pPr>
            <w:r w:rsidRPr="00A431E1">
              <w:rPr>
                <w:color w:val="000000"/>
              </w:rPr>
              <w:t>478 (94.5)</w:t>
            </w:r>
          </w:p>
        </w:tc>
        <w:tc>
          <w:tcPr>
            <w:tcW w:w="2410" w:type="dxa"/>
            <w:vAlign w:val="center"/>
          </w:tcPr>
          <w:p w14:paraId="7258A0D9" w14:textId="0B3975C6" w:rsidR="007433E0" w:rsidRPr="00A431E1" w:rsidRDefault="007433E0" w:rsidP="00E563B1">
            <w:pPr>
              <w:pStyle w:val="TableText"/>
              <w:spacing w:before="40" w:after="40"/>
              <w:jc w:val="center"/>
            </w:pPr>
            <w:r w:rsidRPr="00A431E1">
              <w:rPr>
                <w:color w:val="000000"/>
              </w:rPr>
              <w:t>527 (98.0)</w:t>
            </w:r>
          </w:p>
        </w:tc>
      </w:tr>
      <w:tr w:rsidR="007433E0" w:rsidRPr="00A431E1" w14:paraId="5D8C89B7" w14:textId="77777777" w:rsidTr="00C7734D">
        <w:tc>
          <w:tcPr>
            <w:tcW w:w="834" w:type="dxa"/>
            <w:vMerge/>
          </w:tcPr>
          <w:p w14:paraId="4EEBFFF8" w14:textId="77777777" w:rsidR="007433E0" w:rsidRPr="00A431E1" w:rsidRDefault="007433E0" w:rsidP="00E563B1">
            <w:pPr>
              <w:pStyle w:val="Number"/>
              <w:numPr>
                <w:ilvl w:val="0"/>
                <w:numId w:val="0"/>
              </w:numPr>
              <w:spacing w:before="40" w:after="40"/>
              <w:rPr>
                <w:rFonts w:cs="Segoe UI"/>
                <w:sz w:val="18"/>
                <w:szCs w:val="18"/>
              </w:rPr>
            </w:pPr>
          </w:p>
        </w:tc>
        <w:tc>
          <w:tcPr>
            <w:tcW w:w="2001" w:type="dxa"/>
          </w:tcPr>
          <w:p w14:paraId="4EC7A835" w14:textId="77777777" w:rsidR="007433E0" w:rsidRPr="00A431E1" w:rsidRDefault="007433E0" w:rsidP="00E563B1">
            <w:pPr>
              <w:pStyle w:val="TableText"/>
              <w:spacing w:before="40" w:after="40"/>
            </w:pPr>
            <w:r w:rsidRPr="00A431E1">
              <w:t>Injecting drug use</w:t>
            </w:r>
          </w:p>
        </w:tc>
        <w:tc>
          <w:tcPr>
            <w:tcW w:w="2410" w:type="dxa"/>
            <w:vAlign w:val="center"/>
          </w:tcPr>
          <w:p w14:paraId="5C8CCE4C" w14:textId="4960CFBB" w:rsidR="007433E0" w:rsidRPr="00A431E1" w:rsidRDefault="007433E0" w:rsidP="00E563B1">
            <w:pPr>
              <w:pStyle w:val="TableText"/>
              <w:spacing w:before="40" w:after="40"/>
              <w:jc w:val="center"/>
            </w:pPr>
            <w:r w:rsidRPr="00A431E1">
              <w:rPr>
                <w:color w:val="000000"/>
              </w:rPr>
              <w:t>62 (96.9)</w:t>
            </w:r>
          </w:p>
        </w:tc>
        <w:tc>
          <w:tcPr>
            <w:tcW w:w="2410" w:type="dxa"/>
            <w:vAlign w:val="center"/>
          </w:tcPr>
          <w:p w14:paraId="20D319AB" w14:textId="220E0D88" w:rsidR="007433E0" w:rsidRPr="00A431E1" w:rsidRDefault="007433E0" w:rsidP="00E563B1">
            <w:pPr>
              <w:pStyle w:val="TableText"/>
              <w:spacing w:before="40" w:after="40"/>
              <w:jc w:val="center"/>
            </w:pPr>
            <w:r w:rsidRPr="00A431E1">
              <w:rPr>
                <w:color w:val="000000"/>
              </w:rPr>
              <w:t>64 (100.0)</w:t>
            </w:r>
          </w:p>
        </w:tc>
      </w:tr>
      <w:tr w:rsidR="007433E0" w:rsidRPr="00A431E1" w14:paraId="74FD1555" w14:textId="77777777" w:rsidTr="00C7734D">
        <w:tc>
          <w:tcPr>
            <w:tcW w:w="834" w:type="dxa"/>
            <w:vMerge/>
          </w:tcPr>
          <w:p w14:paraId="738C0E17" w14:textId="77777777" w:rsidR="007433E0" w:rsidRPr="00A431E1" w:rsidRDefault="007433E0" w:rsidP="00E563B1">
            <w:pPr>
              <w:pStyle w:val="Number"/>
              <w:numPr>
                <w:ilvl w:val="0"/>
                <w:numId w:val="0"/>
              </w:numPr>
              <w:spacing w:before="40" w:after="40"/>
              <w:rPr>
                <w:rFonts w:cs="Segoe UI"/>
                <w:sz w:val="18"/>
                <w:szCs w:val="18"/>
              </w:rPr>
            </w:pPr>
          </w:p>
        </w:tc>
        <w:tc>
          <w:tcPr>
            <w:tcW w:w="2001" w:type="dxa"/>
          </w:tcPr>
          <w:p w14:paraId="5F0575AD" w14:textId="77777777" w:rsidR="007433E0" w:rsidRPr="00A431E1" w:rsidRDefault="007433E0" w:rsidP="00E563B1">
            <w:pPr>
              <w:pStyle w:val="TableText"/>
              <w:spacing w:before="40" w:after="40"/>
            </w:pPr>
            <w:r w:rsidRPr="00A431E1">
              <w:t>Perinatal</w:t>
            </w:r>
          </w:p>
        </w:tc>
        <w:tc>
          <w:tcPr>
            <w:tcW w:w="2410" w:type="dxa"/>
            <w:vAlign w:val="center"/>
          </w:tcPr>
          <w:p w14:paraId="6F804849" w14:textId="2F3683FD" w:rsidR="007433E0" w:rsidRPr="00A431E1" w:rsidRDefault="007433E0" w:rsidP="00E563B1">
            <w:pPr>
              <w:pStyle w:val="TableText"/>
              <w:spacing w:before="40" w:after="40"/>
              <w:jc w:val="center"/>
            </w:pPr>
            <w:r w:rsidRPr="00A431E1">
              <w:rPr>
                <w:color w:val="000000"/>
              </w:rPr>
              <w:t>22 (95.7)</w:t>
            </w:r>
          </w:p>
        </w:tc>
        <w:tc>
          <w:tcPr>
            <w:tcW w:w="2410" w:type="dxa"/>
            <w:vAlign w:val="center"/>
          </w:tcPr>
          <w:p w14:paraId="2761FB94" w14:textId="1029D0A8" w:rsidR="007433E0" w:rsidRPr="00A431E1" w:rsidRDefault="007433E0" w:rsidP="00E563B1">
            <w:pPr>
              <w:pStyle w:val="TableText"/>
              <w:spacing w:before="40" w:after="40"/>
              <w:jc w:val="center"/>
            </w:pPr>
            <w:r w:rsidRPr="00A431E1">
              <w:rPr>
                <w:color w:val="000000"/>
              </w:rPr>
              <w:t>26 (96.3)</w:t>
            </w:r>
          </w:p>
        </w:tc>
      </w:tr>
      <w:tr w:rsidR="007433E0" w:rsidRPr="00A431E1" w14:paraId="0D77EC86" w14:textId="77777777" w:rsidTr="00C7734D">
        <w:tc>
          <w:tcPr>
            <w:tcW w:w="834" w:type="dxa"/>
            <w:vMerge/>
          </w:tcPr>
          <w:p w14:paraId="2C286367" w14:textId="77777777" w:rsidR="007433E0" w:rsidRPr="00A431E1" w:rsidRDefault="007433E0" w:rsidP="00E563B1">
            <w:pPr>
              <w:pStyle w:val="Number"/>
              <w:numPr>
                <w:ilvl w:val="0"/>
                <w:numId w:val="0"/>
              </w:numPr>
              <w:spacing w:before="40" w:after="40"/>
              <w:rPr>
                <w:rFonts w:cs="Segoe UI"/>
                <w:sz w:val="18"/>
                <w:szCs w:val="18"/>
              </w:rPr>
            </w:pPr>
          </w:p>
        </w:tc>
        <w:tc>
          <w:tcPr>
            <w:tcW w:w="2001" w:type="dxa"/>
          </w:tcPr>
          <w:p w14:paraId="247A3445" w14:textId="77777777" w:rsidR="007433E0" w:rsidRPr="00A431E1" w:rsidRDefault="007433E0" w:rsidP="00E563B1">
            <w:pPr>
              <w:pStyle w:val="TableText"/>
              <w:spacing w:before="40" w:after="40"/>
            </w:pPr>
            <w:r w:rsidRPr="00A431E1">
              <w:t>Other</w:t>
            </w:r>
          </w:p>
        </w:tc>
        <w:tc>
          <w:tcPr>
            <w:tcW w:w="2410" w:type="dxa"/>
            <w:vAlign w:val="center"/>
          </w:tcPr>
          <w:p w14:paraId="7F340A56" w14:textId="59725B46" w:rsidR="007433E0" w:rsidRPr="00A431E1" w:rsidRDefault="007433E0" w:rsidP="00E563B1">
            <w:pPr>
              <w:pStyle w:val="TableText"/>
              <w:spacing w:before="40" w:after="40"/>
              <w:jc w:val="center"/>
            </w:pPr>
            <w:r w:rsidRPr="00A431E1">
              <w:rPr>
                <w:color w:val="000000"/>
              </w:rPr>
              <w:t>43 (100.0)</w:t>
            </w:r>
          </w:p>
        </w:tc>
        <w:tc>
          <w:tcPr>
            <w:tcW w:w="2410" w:type="dxa"/>
            <w:vAlign w:val="center"/>
          </w:tcPr>
          <w:p w14:paraId="0A7D8C31" w14:textId="76CA72DB" w:rsidR="007433E0" w:rsidRPr="00A431E1" w:rsidRDefault="007433E0" w:rsidP="00E563B1">
            <w:pPr>
              <w:pStyle w:val="TableText"/>
              <w:spacing w:before="40" w:after="40"/>
              <w:jc w:val="center"/>
            </w:pPr>
            <w:r w:rsidRPr="00A431E1">
              <w:rPr>
                <w:color w:val="000000"/>
              </w:rPr>
              <w:t>52 (100.0)</w:t>
            </w:r>
          </w:p>
        </w:tc>
      </w:tr>
      <w:tr w:rsidR="007433E0" w:rsidRPr="00A431E1" w14:paraId="686D812F" w14:textId="77777777" w:rsidTr="00C7734D">
        <w:tc>
          <w:tcPr>
            <w:tcW w:w="834" w:type="dxa"/>
            <w:vMerge/>
            <w:tcBorders>
              <w:bottom w:val="single" w:sz="4" w:space="0" w:color="B6DFE0" w:themeColor="background1" w:themeTint="66"/>
            </w:tcBorders>
          </w:tcPr>
          <w:p w14:paraId="4CB99769" w14:textId="77777777" w:rsidR="007433E0" w:rsidRPr="00A431E1" w:rsidRDefault="007433E0" w:rsidP="00E563B1">
            <w:pPr>
              <w:pStyle w:val="Number"/>
              <w:numPr>
                <w:ilvl w:val="0"/>
                <w:numId w:val="0"/>
              </w:numPr>
              <w:spacing w:before="40" w:after="40"/>
              <w:rPr>
                <w:rFonts w:cs="Segoe UI"/>
                <w:sz w:val="18"/>
                <w:szCs w:val="18"/>
              </w:rPr>
            </w:pPr>
          </w:p>
        </w:tc>
        <w:tc>
          <w:tcPr>
            <w:tcW w:w="2001" w:type="dxa"/>
            <w:tcBorders>
              <w:bottom w:val="single" w:sz="4" w:space="0" w:color="B6DFE0" w:themeColor="background1" w:themeTint="66"/>
            </w:tcBorders>
          </w:tcPr>
          <w:p w14:paraId="06F282F8" w14:textId="77777777" w:rsidR="007433E0" w:rsidRPr="00A431E1" w:rsidRDefault="007433E0" w:rsidP="00E563B1">
            <w:pPr>
              <w:pStyle w:val="TableText"/>
              <w:spacing w:before="40" w:after="40"/>
            </w:pPr>
            <w:r w:rsidRPr="00A431E1">
              <w:t xml:space="preserve">Unknown </w:t>
            </w:r>
          </w:p>
        </w:tc>
        <w:tc>
          <w:tcPr>
            <w:tcW w:w="2410" w:type="dxa"/>
            <w:tcBorders>
              <w:bottom w:val="single" w:sz="4" w:space="0" w:color="B6DFE0" w:themeColor="background1" w:themeTint="66"/>
            </w:tcBorders>
            <w:vAlign w:val="center"/>
          </w:tcPr>
          <w:p w14:paraId="2097262F" w14:textId="13246885" w:rsidR="007433E0" w:rsidRPr="00A431E1" w:rsidRDefault="007433E0" w:rsidP="00E563B1">
            <w:pPr>
              <w:pStyle w:val="TableText"/>
              <w:spacing w:before="40" w:after="40"/>
              <w:jc w:val="center"/>
            </w:pPr>
            <w:r w:rsidRPr="00A431E1">
              <w:rPr>
                <w:color w:val="000000"/>
              </w:rPr>
              <w:t>143 (96.0)</w:t>
            </w:r>
          </w:p>
        </w:tc>
        <w:tc>
          <w:tcPr>
            <w:tcW w:w="2410" w:type="dxa"/>
            <w:tcBorders>
              <w:bottom w:val="single" w:sz="4" w:space="0" w:color="B6DFE0" w:themeColor="background1" w:themeTint="66"/>
            </w:tcBorders>
            <w:vAlign w:val="center"/>
          </w:tcPr>
          <w:p w14:paraId="61A0947E" w14:textId="4FA532C5" w:rsidR="007433E0" w:rsidRPr="00A431E1" w:rsidRDefault="007433E0" w:rsidP="00E563B1">
            <w:pPr>
              <w:pStyle w:val="TableText"/>
              <w:spacing w:before="40" w:after="40"/>
              <w:jc w:val="center"/>
            </w:pPr>
            <w:r w:rsidRPr="00A431E1">
              <w:rPr>
                <w:color w:val="000000"/>
              </w:rPr>
              <w:t>186 (98.9)</w:t>
            </w:r>
          </w:p>
        </w:tc>
      </w:tr>
    </w:tbl>
    <w:p w14:paraId="2E82C21F" w14:textId="254A3ABC" w:rsidR="00C7734D" w:rsidRDefault="00C7734D" w:rsidP="00C7734D">
      <w:pPr>
        <w:pStyle w:val="Note"/>
      </w:pPr>
      <w:r w:rsidRPr="00C7734D">
        <w:t>* People may belong to more than one category; consequently, the total number may be greater than the total diagnosed each year.</w:t>
      </w:r>
    </w:p>
    <w:p w14:paraId="4C01D8FE" w14:textId="713C39D0" w:rsidR="007433E0" w:rsidRPr="00A431E1" w:rsidRDefault="007433E0" w:rsidP="00C7734D">
      <w:pPr>
        <w:pStyle w:val="Source"/>
      </w:pPr>
      <w:r w:rsidRPr="00A431E1">
        <w:t>Data source: HEG</w:t>
      </w:r>
      <w:r w:rsidR="0047308F" w:rsidRPr="00A431E1">
        <w:t xml:space="preserve"> and </w:t>
      </w:r>
      <w:r w:rsidRPr="00A431E1">
        <w:t>Pharmac</w:t>
      </w:r>
    </w:p>
    <w:p w14:paraId="7DEE57D8" w14:textId="24BC74B2" w:rsidR="007433E0" w:rsidRPr="00C7734D" w:rsidRDefault="007433E0" w:rsidP="00C7734D">
      <w:pPr>
        <w:pStyle w:val="Note"/>
      </w:pPr>
      <w:r w:rsidRPr="00C7734D">
        <w:t>Denominator: Estimated number of people living with diagnosed HIV and notified since 2006 (N=2</w:t>
      </w:r>
      <w:r w:rsidR="00B4521F" w:rsidRPr="00C7734D">
        <w:t>,</w:t>
      </w:r>
      <w:r w:rsidRPr="00C7734D">
        <w:t>167 in 2023</w:t>
      </w:r>
      <w:r w:rsidR="00B4521F" w:rsidRPr="00C7734D">
        <w:t xml:space="preserve">, </w:t>
      </w:r>
      <w:r w:rsidRPr="00C7734D">
        <w:t>N=2</w:t>
      </w:r>
      <w:r w:rsidR="00B4521F" w:rsidRPr="00C7734D">
        <w:t>,</w:t>
      </w:r>
      <w:r w:rsidRPr="00C7734D">
        <w:t>348 in 2024)</w:t>
      </w:r>
      <w:r w:rsidR="00B4521F" w:rsidRPr="00C7734D">
        <w:t>.</w:t>
      </w:r>
    </w:p>
    <w:p w14:paraId="4AB8E724" w14:textId="77777777" w:rsidR="00885E6B" w:rsidRPr="00A431E1" w:rsidRDefault="00885E6B">
      <w:pPr>
        <w:rPr>
          <w:b/>
          <w:szCs w:val="21"/>
        </w:rPr>
      </w:pPr>
      <w:r w:rsidRPr="00A431E1">
        <w:rPr>
          <w:szCs w:val="21"/>
        </w:rPr>
        <w:br w:type="page"/>
      </w:r>
    </w:p>
    <w:p w14:paraId="2504F13C" w14:textId="6C04C697" w:rsidR="00060C3A" w:rsidRPr="00A431E1" w:rsidRDefault="007413A3" w:rsidP="00283DD0">
      <w:pPr>
        <w:pStyle w:val="Indicator"/>
        <w:rPr>
          <w:rFonts w:cs="Segoe UI"/>
          <w:b w:val="0"/>
          <w:sz w:val="20"/>
        </w:rPr>
      </w:pPr>
      <w:bookmarkStart w:id="128" w:name="_Toc214422755"/>
      <w:r w:rsidRPr="00A431E1">
        <w:rPr>
          <w:szCs w:val="21"/>
        </w:rPr>
        <w:lastRenderedPageBreak/>
        <w:t>Indicator 37</w:t>
      </w:r>
      <w:r w:rsidR="00995D8C" w:rsidRPr="00A431E1">
        <w:rPr>
          <w:szCs w:val="21"/>
        </w:rPr>
        <w:t>:</w:t>
      </w:r>
      <w:r w:rsidRPr="00A431E1">
        <w:rPr>
          <w:szCs w:val="21"/>
        </w:rPr>
        <w:t xml:space="preserve"> </w:t>
      </w:r>
      <w:r w:rsidR="002F57DD" w:rsidRPr="00A431E1">
        <w:rPr>
          <w:szCs w:val="21"/>
        </w:rPr>
        <w:t>Number</w:t>
      </w:r>
      <w:r w:rsidRPr="00A431E1">
        <w:rPr>
          <w:szCs w:val="21"/>
        </w:rPr>
        <w:t xml:space="preserve"> </w:t>
      </w:r>
      <w:r w:rsidR="006A75F9" w:rsidRPr="00A431E1">
        <w:rPr>
          <w:szCs w:val="21"/>
        </w:rPr>
        <w:t>(</w:t>
      </w:r>
      <w:r w:rsidR="007A188F" w:rsidRPr="00A431E1">
        <w:rPr>
          <w:rFonts w:cs="Segoe UI"/>
          <w:bCs/>
          <w:szCs w:val="21"/>
        </w:rPr>
        <w:t>and percent</w:t>
      </w:r>
      <w:r w:rsidR="00050185" w:rsidRPr="00A431E1">
        <w:rPr>
          <w:rFonts w:cs="Segoe UI"/>
          <w:bCs/>
          <w:szCs w:val="21"/>
        </w:rPr>
        <w:t>age</w:t>
      </w:r>
      <w:r w:rsidR="006A75F9" w:rsidRPr="00A431E1">
        <w:rPr>
          <w:rFonts w:cs="Segoe UI"/>
          <w:bCs/>
          <w:szCs w:val="21"/>
        </w:rPr>
        <w:t>)</w:t>
      </w:r>
      <w:r w:rsidR="007A188F" w:rsidRPr="00A431E1">
        <w:rPr>
          <w:rFonts w:cs="Segoe UI"/>
          <w:bCs/>
          <w:szCs w:val="21"/>
        </w:rPr>
        <w:t xml:space="preserve"> </w:t>
      </w:r>
      <w:r w:rsidR="007A188F" w:rsidRPr="00A431E1">
        <w:rPr>
          <w:rFonts w:cs="Segoe UI"/>
          <w:szCs w:val="21"/>
        </w:rPr>
        <w:t xml:space="preserve">of people whose viral load is less than 200 copies/mL </w:t>
      </w:r>
      <w:r w:rsidR="006A75F9" w:rsidRPr="00A431E1">
        <w:rPr>
          <w:rFonts w:cs="Segoe UI"/>
          <w:szCs w:val="21"/>
        </w:rPr>
        <w:t xml:space="preserve">(undetectable) </w:t>
      </w:r>
      <w:r w:rsidR="007A188F" w:rsidRPr="00A431E1">
        <w:rPr>
          <w:rFonts w:cs="Segoe UI"/>
          <w:szCs w:val="21"/>
        </w:rPr>
        <w:t>among all people receiving ART</w:t>
      </w:r>
      <w:bookmarkEnd w:id="126"/>
      <w:r w:rsidR="00356524" w:rsidRPr="00A431E1">
        <w:rPr>
          <w:rFonts w:cs="Segoe UI"/>
          <w:szCs w:val="21"/>
        </w:rPr>
        <w:t xml:space="preserve"> who have been notified with HIV since 2006</w:t>
      </w:r>
      <w:bookmarkEnd w:id="128"/>
    </w:p>
    <w:tbl>
      <w:tblPr>
        <w:tblStyle w:val="TableGridLight"/>
        <w:tblW w:w="7938" w:type="dxa"/>
        <w:tblLook w:val="04A0" w:firstRow="1" w:lastRow="0" w:firstColumn="1" w:lastColumn="0" w:noHBand="0" w:noVBand="1"/>
      </w:tblPr>
      <w:tblGrid>
        <w:gridCol w:w="1515"/>
        <w:gridCol w:w="2029"/>
        <w:gridCol w:w="2197"/>
        <w:gridCol w:w="2197"/>
      </w:tblGrid>
      <w:tr w:rsidR="009B1EA4" w:rsidRPr="00A431E1" w14:paraId="0C623F3E" w14:textId="77777777" w:rsidTr="00C7734D">
        <w:trPr>
          <w:trHeight w:val="300"/>
        </w:trPr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B6DFE0" w:themeColor="background1" w:themeTint="66"/>
            </w:tcBorders>
          </w:tcPr>
          <w:p w14:paraId="798CD02A" w14:textId="77777777" w:rsidR="009B1EA4" w:rsidRPr="00A431E1" w:rsidRDefault="009B1EA4" w:rsidP="00C7734D">
            <w:pPr>
              <w:pStyle w:val="Number"/>
              <w:numPr>
                <w:ilvl w:val="0"/>
                <w:numId w:val="0"/>
              </w:numPr>
              <w:spacing w:before="40" w:after="40"/>
              <w:rPr>
                <w:rFonts w:cs="Segoe UI"/>
                <w:sz w:val="18"/>
                <w:szCs w:val="18"/>
              </w:rPr>
            </w:pPr>
          </w:p>
        </w:tc>
        <w:tc>
          <w:tcPr>
            <w:tcW w:w="2197" w:type="dxa"/>
            <w:tcBorders>
              <w:bottom w:val="single" w:sz="4" w:space="0" w:color="B6DFE0" w:themeColor="background1" w:themeTint="66"/>
            </w:tcBorders>
            <w:shd w:val="clear" w:color="auto" w:fill="B6DFE0" w:themeFill="background1" w:themeFillTint="66"/>
          </w:tcPr>
          <w:p w14:paraId="3F08B31E" w14:textId="464F66A5" w:rsidR="009B1EA4" w:rsidRPr="00C7734D" w:rsidRDefault="009B1EA4" w:rsidP="00C7734D">
            <w:pPr>
              <w:pStyle w:val="TableText"/>
              <w:spacing w:before="40" w:after="40"/>
              <w:jc w:val="center"/>
              <w:rPr>
                <w:b/>
                <w:bCs/>
              </w:rPr>
            </w:pPr>
            <w:r w:rsidRPr="00C7734D">
              <w:rPr>
                <w:b/>
                <w:bCs/>
              </w:rPr>
              <w:t>2023</w:t>
            </w:r>
          </w:p>
          <w:p w14:paraId="2A1AE773" w14:textId="04BF75CF" w:rsidR="009B1EA4" w:rsidRPr="00C7734D" w:rsidRDefault="009B1EA4" w:rsidP="00C7734D">
            <w:pPr>
              <w:pStyle w:val="TableText"/>
              <w:spacing w:before="40" w:after="40"/>
              <w:jc w:val="center"/>
              <w:rPr>
                <w:b/>
                <w:bCs/>
              </w:rPr>
            </w:pPr>
            <w:r w:rsidRPr="00C7734D">
              <w:rPr>
                <w:b/>
                <w:bCs/>
              </w:rPr>
              <w:t>n (%</w:t>
            </w:r>
            <w:r w:rsidR="005364E4" w:rsidRPr="00C7734D">
              <w:rPr>
                <w:b/>
                <w:bCs/>
              </w:rPr>
              <w:t xml:space="preserve"> among people </w:t>
            </w:r>
            <w:r w:rsidR="00C7734D" w:rsidRPr="00C7734D">
              <w:rPr>
                <w:b/>
                <w:bCs/>
              </w:rPr>
              <w:br/>
            </w:r>
            <w:r w:rsidR="005364E4" w:rsidRPr="00C7734D">
              <w:rPr>
                <w:b/>
                <w:bCs/>
              </w:rPr>
              <w:t>on ART</w:t>
            </w:r>
            <w:r w:rsidRPr="00C7734D">
              <w:rPr>
                <w:b/>
                <w:bCs/>
              </w:rPr>
              <w:t>)</w:t>
            </w:r>
          </w:p>
        </w:tc>
        <w:tc>
          <w:tcPr>
            <w:tcW w:w="2197" w:type="dxa"/>
            <w:tcBorders>
              <w:bottom w:val="single" w:sz="4" w:space="0" w:color="B6DFE0" w:themeColor="background1" w:themeTint="66"/>
            </w:tcBorders>
            <w:shd w:val="clear" w:color="auto" w:fill="B6DFE0" w:themeFill="background1" w:themeFillTint="66"/>
          </w:tcPr>
          <w:p w14:paraId="73518649" w14:textId="6F219438" w:rsidR="009B1EA4" w:rsidRPr="00C7734D" w:rsidRDefault="009B1EA4" w:rsidP="00C7734D">
            <w:pPr>
              <w:pStyle w:val="TableText"/>
              <w:spacing w:before="40" w:after="40"/>
              <w:jc w:val="center"/>
              <w:rPr>
                <w:b/>
                <w:bCs/>
              </w:rPr>
            </w:pPr>
            <w:r w:rsidRPr="00C7734D">
              <w:rPr>
                <w:b/>
                <w:bCs/>
              </w:rPr>
              <w:t>2024</w:t>
            </w:r>
          </w:p>
          <w:p w14:paraId="652DFAEB" w14:textId="6B10F622" w:rsidR="009B1EA4" w:rsidRPr="00C7734D" w:rsidRDefault="005364E4" w:rsidP="00C7734D">
            <w:pPr>
              <w:pStyle w:val="TableText"/>
              <w:spacing w:before="40" w:after="40"/>
              <w:jc w:val="center"/>
              <w:rPr>
                <w:b/>
                <w:bCs/>
              </w:rPr>
            </w:pPr>
            <w:r w:rsidRPr="00C7734D">
              <w:rPr>
                <w:b/>
                <w:bCs/>
              </w:rPr>
              <w:t xml:space="preserve">n (% among people </w:t>
            </w:r>
            <w:r w:rsidR="00C7734D" w:rsidRPr="00C7734D">
              <w:rPr>
                <w:b/>
                <w:bCs/>
              </w:rPr>
              <w:br/>
            </w:r>
            <w:r w:rsidRPr="00C7734D">
              <w:rPr>
                <w:b/>
                <w:bCs/>
              </w:rPr>
              <w:t>on ART)</w:t>
            </w:r>
          </w:p>
        </w:tc>
      </w:tr>
      <w:tr w:rsidR="007413A3" w:rsidRPr="00A431E1" w14:paraId="2D4565F4" w14:textId="77777777" w:rsidTr="00C7734D">
        <w:trPr>
          <w:cantSplit/>
          <w:trHeight w:val="227"/>
        </w:trPr>
        <w:tc>
          <w:tcPr>
            <w:tcW w:w="3544" w:type="dxa"/>
            <w:gridSpan w:val="2"/>
            <w:tcBorders>
              <w:top w:val="single" w:sz="4" w:space="0" w:color="B6DFE0" w:themeColor="background1" w:themeTint="66"/>
              <w:bottom w:val="single" w:sz="4" w:space="0" w:color="B6DFE0" w:themeColor="background1" w:themeTint="66"/>
            </w:tcBorders>
          </w:tcPr>
          <w:p w14:paraId="3020DF47" w14:textId="77777777" w:rsidR="007413A3" w:rsidRPr="00A431E1" w:rsidRDefault="007413A3" w:rsidP="00C7734D">
            <w:pPr>
              <w:pStyle w:val="Number"/>
              <w:numPr>
                <w:ilvl w:val="0"/>
                <w:numId w:val="0"/>
              </w:numPr>
              <w:spacing w:before="40" w:after="40"/>
              <w:rPr>
                <w:rFonts w:cs="Segoe UI"/>
                <w:sz w:val="18"/>
                <w:szCs w:val="18"/>
              </w:rPr>
            </w:pPr>
            <w:r w:rsidRPr="00A431E1">
              <w:rPr>
                <w:rFonts w:cs="Segoe UI"/>
                <w:sz w:val="18"/>
                <w:szCs w:val="18"/>
              </w:rPr>
              <w:t>Total</w:t>
            </w:r>
          </w:p>
        </w:tc>
        <w:tc>
          <w:tcPr>
            <w:tcW w:w="2197" w:type="dxa"/>
            <w:tcBorders>
              <w:top w:val="single" w:sz="4" w:space="0" w:color="B6DFE0" w:themeColor="background1" w:themeTint="66"/>
              <w:bottom w:val="single" w:sz="4" w:space="0" w:color="B6DFE0" w:themeColor="background1" w:themeTint="66"/>
            </w:tcBorders>
          </w:tcPr>
          <w:p w14:paraId="782271A5" w14:textId="0F99891C" w:rsidR="007413A3" w:rsidRPr="00A431E1" w:rsidRDefault="007413A3" w:rsidP="00C7734D">
            <w:pPr>
              <w:pStyle w:val="TableText"/>
              <w:spacing w:before="40" w:after="40"/>
              <w:jc w:val="center"/>
            </w:pPr>
            <w:r w:rsidRPr="00A431E1">
              <w:t>1</w:t>
            </w:r>
            <w:r w:rsidR="00AC287E">
              <w:t>,</w:t>
            </w:r>
            <w:r w:rsidRPr="00A431E1">
              <w:t>934 (92.3)</w:t>
            </w:r>
          </w:p>
        </w:tc>
        <w:tc>
          <w:tcPr>
            <w:tcW w:w="2197" w:type="dxa"/>
            <w:tcBorders>
              <w:top w:val="single" w:sz="4" w:space="0" w:color="B6DFE0" w:themeColor="background1" w:themeTint="66"/>
              <w:bottom w:val="single" w:sz="4" w:space="0" w:color="B6DFE0" w:themeColor="background1" w:themeTint="66"/>
            </w:tcBorders>
          </w:tcPr>
          <w:p w14:paraId="5C6EB263" w14:textId="102DACF9" w:rsidR="007413A3" w:rsidRPr="00A431E1" w:rsidRDefault="007413A3" w:rsidP="00C7734D">
            <w:pPr>
              <w:pStyle w:val="TableText"/>
              <w:spacing w:before="40" w:after="40"/>
              <w:jc w:val="center"/>
            </w:pPr>
            <w:r w:rsidRPr="00A431E1">
              <w:t>2</w:t>
            </w:r>
            <w:r w:rsidR="00AC287E">
              <w:t>,</w:t>
            </w:r>
            <w:r w:rsidRPr="00A431E1">
              <w:t>121 (91.7)</w:t>
            </w:r>
          </w:p>
        </w:tc>
      </w:tr>
      <w:tr w:rsidR="007413A3" w:rsidRPr="00A431E1" w14:paraId="623DC11A" w14:textId="77777777" w:rsidTr="00C7734D">
        <w:trPr>
          <w:cantSplit/>
          <w:trHeight w:val="227"/>
        </w:trPr>
        <w:tc>
          <w:tcPr>
            <w:tcW w:w="1515" w:type="dxa"/>
            <w:vMerge w:val="restart"/>
            <w:tcBorders>
              <w:top w:val="single" w:sz="4" w:space="0" w:color="B6DFE0" w:themeColor="background1" w:themeTint="66"/>
            </w:tcBorders>
            <w:textDirection w:val="btLr"/>
          </w:tcPr>
          <w:p w14:paraId="02AD1716" w14:textId="4713E3F0" w:rsidR="007413A3" w:rsidRPr="00A431E1" w:rsidRDefault="005103B1" w:rsidP="00C7734D">
            <w:pPr>
              <w:pStyle w:val="TableText"/>
              <w:jc w:val="center"/>
            </w:pPr>
            <w:r w:rsidRPr="00A431E1">
              <w:t>Current</w:t>
            </w:r>
            <w:r w:rsidR="007413A3" w:rsidRPr="00A431E1">
              <w:t xml:space="preserve"> estimated age</w:t>
            </w:r>
          </w:p>
        </w:tc>
        <w:tc>
          <w:tcPr>
            <w:tcW w:w="2029" w:type="dxa"/>
            <w:tcBorders>
              <w:top w:val="single" w:sz="4" w:space="0" w:color="B6DFE0" w:themeColor="background1" w:themeTint="66"/>
            </w:tcBorders>
          </w:tcPr>
          <w:p w14:paraId="455B687B" w14:textId="081ADB64" w:rsidR="007413A3" w:rsidRPr="00A431E1" w:rsidRDefault="00FB66DD" w:rsidP="00C7734D">
            <w:pPr>
              <w:pStyle w:val="TableText"/>
              <w:spacing w:before="40" w:after="40"/>
            </w:pPr>
            <w:r w:rsidRPr="00A431E1">
              <w:t>0</w:t>
            </w:r>
            <w:r w:rsidR="008D5735" w:rsidRPr="00A431E1">
              <w:t>–</w:t>
            </w:r>
            <w:r w:rsidRPr="00A431E1">
              <w:t>14</w:t>
            </w:r>
            <w:r w:rsidR="00DC7144" w:rsidRPr="00A431E1">
              <w:t xml:space="preserve"> </w:t>
            </w:r>
          </w:p>
        </w:tc>
        <w:tc>
          <w:tcPr>
            <w:tcW w:w="2197" w:type="dxa"/>
            <w:tcBorders>
              <w:top w:val="single" w:sz="4" w:space="0" w:color="B6DFE0" w:themeColor="background1" w:themeTint="66"/>
            </w:tcBorders>
            <w:vAlign w:val="center"/>
          </w:tcPr>
          <w:p w14:paraId="5EC40715" w14:textId="03B4FA8F" w:rsidR="007413A3" w:rsidRPr="00A431E1" w:rsidRDefault="007413A3" w:rsidP="00C7734D">
            <w:pPr>
              <w:pStyle w:val="TableText"/>
              <w:spacing w:before="40" w:after="40"/>
              <w:jc w:val="center"/>
            </w:pPr>
            <w:r w:rsidRPr="00A431E1">
              <w:rPr>
                <w:color w:val="000000"/>
              </w:rPr>
              <w:t>1 (100</w:t>
            </w:r>
            <w:r w:rsidR="00F460B7" w:rsidRPr="00A431E1">
              <w:rPr>
                <w:color w:val="000000"/>
              </w:rPr>
              <w:t>.0</w:t>
            </w:r>
            <w:r w:rsidRPr="00A431E1">
              <w:rPr>
                <w:color w:val="000000"/>
              </w:rPr>
              <w:t>)</w:t>
            </w:r>
          </w:p>
        </w:tc>
        <w:tc>
          <w:tcPr>
            <w:tcW w:w="2197" w:type="dxa"/>
            <w:tcBorders>
              <w:top w:val="single" w:sz="4" w:space="0" w:color="B6DFE0" w:themeColor="background1" w:themeTint="66"/>
            </w:tcBorders>
            <w:vAlign w:val="center"/>
          </w:tcPr>
          <w:p w14:paraId="21509DA7" w14:textId="43518FF8" w:rsidR="007413A3" w:rsidRPr="00A431E1" w:rsidRDefault="007413A3" w:rsidP="00C7734D">
            <w:pPr>
              <w:pStyle w:val="TableText"/>
              <w:spacing w:before="40" w:after="40"/>
              <w:jc w:val="center"/>
            </w:pPr>
            <w:r w:rsidRPr="00A431E1">
              <w:rPr>
                <w:color w:val="000000"/>
              </w:rPr>
              <w:t>2 (100</w:t>
            </w:r>
            <w:r w:rsidR="00F460B7" w:rsidRPr="00A431E1">
              <w:rPr>
                <w:color w:val="000000"/>
              </w:rPr>
              <w:t>.0</w:t>
            </w:r>
            <w:r w:rsidRPr="00A431E1">
              <w:rPr>
                <w:color w:val="000000"/>
              </w:rPr>
              <w:t>)</w:t>
            </w:r>
          </w:p>
        </w:tc>
      </w:tr>
      <w:tr w:rsidR="007413A3" w:rsidRPr="00A431E1" w14:paraId="53A93D8E" w14:textId="77777777" w:rsidTr="00C7734D">
        <w:trPr>
          <w:cantSplit/>
          <w:trHeight w:val="227"/>
        </w:trPr>
        <w:tc>
          <w:tcPr>
            <w:tcW w:w="1515" w:type="dxa"/>
            <w:vMerge/>
          </w:tcPr>
          <w:p w14:paraId="7D8BBFA7" w14:textId="77777777" w:rsidR="007413A3" w:rsidRPr="00A431E1" w:rsidRDefault="007413A3" w:rsidP="00C7734D">
            <w:pPr>
              <w:pStyle w:val="Number"/>
              <w:numPr>
                <w:ilvl w:val="0"/>
                <w:numId w:val="0"/>
              </w:numPr>
              <w:spacing w:before="40" w:after="40"/>
              <w:rPr>
                <w:rFonts w:cs="Segoe UI"/>
                <w:sz w:val="18"/>
                <w:szCs w:val="18"/>
              </w:rPr>
            </w:pPr>
          </w:p>
        </w:tc>
        <w:tc>
          <w:tcPr>
            <w:tcW w:w="2029" w:type="dxa"/>
          </w:tcPr>
          <w:p w14:paraId="754473C2" w14:textId="2686102C" w:rsidR="007413A3" w:rsidRPr="00A431E1" w:rsidRDefault="007413A3" w:rsidP="00C7734D">
            <w:pPr>
              <w:pStyle w:val="TableText"/>
              <w:spacing w:before="40" w:after="40"/>
            </w:pPr>
            <w:r w:rsidRPr="00A431E1">
              <w:t>15</w:t>
            </w:r>
            <w:r w:rsidR="008D5735" w:rsidRPr="00A431E1">
              <w:t>–</w:t>
            </w:r>
            <w:r w:rsidRPr="00A431E1">
              <w:t>19</w:t>
            </w:r>
          </w:p>
        </w:tc>
        <w:tc>
          <w:tcPr>
            <w:tcW w:w="2197" w:type="dxa"/>
            <w:vAlign w:val="center"/>
          </w:tcPr>
          <w:p w14:paraId="5E19D0B0" w14:textId="50FCFA78" w:rsidR="007413A3" w:rsidRPr="00A431E1" w:rsidRDefault="007413A3" w:rsidP="00C7734D">
            <w:pPr>
              <w:pStyle w:val="TableText"/>
              <w:spacing w:before="40" w:after="40"/>
              <w:jc w:val="center"/>
            </w:pPr>
            <w:r w:rsidRPr="00A431E1">
              <w:rPr>
                <w:color w:val="000000"/>
              </w:rPr>
              <w:t>6 (75.0)</w:t>
            </w:r>
          </w:p>
        </w:tc>
        <w:tc>
          <w:tcPr>
            <w:tcW w:w="2197" w:type="dxa"/>
            <w:vAlign w:val="center"/>
          </w:tcPr>
          <w:p w14:paraId="1F67C97B" w14:textId="2B0CE9D2" w:rsidR="007413A3" w:rsidRPr="00A431E1" w:rsidRDefault="007413A3" w:rsidP="00C7734D">
            <w:pPr>
              <w:pStyle w:val="TableText"/>
              <w:spacing w:before="40" w:after="40"/>
              <w:jc w:val="center"/>
            </w:pPr>
            <w:r w:rsidRPr="00A431E1">
              <w:rPr>
                <w:color w:val="000000"/>
              </w:rPr>
              <w:t>11 (91.7)</w:t>
            </w:r>
          </w:p>
        </w:tc>
      </w:tr>
      <w:tr w:rsidR="007413A3" w:rsidRPr="00A431E1" w14:paraId="73457094" w14:textId="77777777" w:rsidTr="00C7734D">
        <w:trPr>
          <w:cantSplit/>
          <w:trHeight w:val="227"/>
        </w:trPr>
        <w:tc>
          <w:tcPr>
            <w:tcW w:w="1515" w:type="dxa"/>
            <w:vMerge/>
          </w:tcPr>
          <w:p w14:paraId="492BE84F" w14:textId="77777777" w:rsidR="007413A3" w:rsidRPr="00A431E1" w:rsidRDefault="007413A3" w:rsidP="00C7734D">
            <w:pPr>
              <w:pStyle w:val="Number"/>
              <w:numPr>
                <w:ilvl w:val="0"/>
                <w:numId w:val="0"/>
              </w:numPr>
              <w:spacing w:before="40" w:after="40"/>
              <w:rPr>
                <w:rFonts w:cs="Segoe UI"/>
                <w:sz w:val="18"/>
                <w:szCs w:val="18"/>
              </w:rPr>
            </w:pPr>
          </w:p>
        </w:tc>
        <w:tc>
          <w:tcPr>
            <w:tcW w:w="2029" w:type="dxa"/>
          </w:tcPr>
          <w:p w14:paraId="347C00B5" w14:textId="7B7FBF8E" w:rsidR="007413A3" w:rsidRPr="00A431E1" w:rsidRDefault="007413A3" w:rsidP="00C7734D">
            <w:pPr>
              <w:pStyle w:val="TableText"/>
              <w:spacing w:before="40" w:after="40"/>
            </w:pPr>
            <w:r w:rsidRPr="00A431E1">
              <w:t>20</w:t>
            </w:r>
            <w:r w:rsidR="008D5735" w:rsidRPr="00A431E1">
              <w:t>–</w:t>
            </w:r>
            <w:r w:rsidRPr="00A431E1">
              <w:t>29</w:t>
            </w:r>
          </w:p>
        </w:tc>
        <w:tc>
          <w:tcPr>
            <w:tcW w:w="2197" w:type="dxa"/>
            <w:vAlign w:val="center"/>
          </w:tcPr>
          <w:p w14:paraId="1433E9B6" w14:textId="1421A21E" w:rsidR="007413A3" w:rsidRPr="00A431E1" w:rsidRDefault="007413A3" w:rsidP="00C7734D">
            <w:pPr>
              <w:pStyle w:val="TableText"/>
              <w:spacing w:before="40" w:after="40"/>
              <w:jc w:val="center"/>
            </w:pPr>
            <w:r w:rsidRPr="00A431E1">
              <w:rPr>
                <w:color w:val="000000"/>
              </w:rPr>
              <w:t>117 (88.6)</w:t>
            </w:r>
          </w:p>
        </w:tc>
        <w:tc>
          <w:tcPr>
            <w:tcW w:w="2197" w:type="dxa"/>
            <w:vAlign w:val="center"/>
          </w:tcPr>
          <w:p w14:paraId="2699A94F" w14:textId="2972F721" w:rsidR="007413A3" w:rsidRPr="00A431E1" w:rsidRDefault="007413A3" w:rsidP="00C7734D">
            <w:pPr>
              <w:pStyle w:val="TableText"/>
              <w:spacing w:before="40" w:after="40"/>
              <w:jc w:val="center"/>
            </w:pPr>
            <w:r w:rsidRPr="00A431E1">
              <w:rPr>
                <w:color w:val="000000"/>
              </w:rPr>
              <w:t>131 (87.9)</w:t>
            </w:r>
          </w:p>
        </w:tc>
      </w:tr>
      <w:tr w:rsidR="007413A3" w:rsidRPr="00A431E1" w14:paraId="196B0B3B" w14:textId="77777777" w:rsidTr="00C7734D">
        <w:trPr>
          <w:cantSplit/>
          <w:trHeight w:val="227"/>
        </w:trPr>
        <w:tc>
          <w:tcPr>
            <w:tcW w:w="1515" w:type="dxa"/>
            <w:vMerge/>
          </w:tcPr>
          <w:p w14:paraId="6C15A132" w14:textId="77777777" w:rsidR="007413A3" w:rsidRPr="00A431E1" w:rsidRDefault="007413A3" w:rsidP="00C7734D">
            <w:pPr>
              <w:pStyle w:val="Number"/>
              <w:numPr>
                <w:ilvl w:val="0"/>
                <w:numId w:val="0"/>
              </w:numPr>
              <w:spacing w:before="40" w:after="40"/>
              <w:rPr>
                <w:rFonts w:cs="Segoe UI"/>
                <w:sz w:val="18"/>
                <w:szCs w:val="18"/>
              </w:rPr>
            </w:pPr>
          </w:p>
        </w:tc>
        <w:tc>
          <w:tcPr>
            <w:tcW w:w="2029" w:type="dxa"/>
          </w:tcPr>
          <w:p w14:paraId="14D5ECC2" w14:textId="563F3E84" w:rsidR="007413A3" w:rsidRPr="00A431E1" w:rsidRDefault="007413A3" w:rsidP="00C7734D">
            <w:pPr>
              <w:pStyle w:val="TableText"/>
              <w:spacing w:before="40" w:after="40"/>
            </w:pPr>
            <w:r w:rsidRPr="00A431E1">
              <w:t>30</w:t>
            </w:r>
            <w:r w:rsidR="008D5735" w:rsidRPr="00A431E1">
              <w:t>–</w:t>
            </w:r>
            <w:r w:rsidRPr="00A431E1">
              <w:t>39</w:t>
            </w:r>
            <w:r w:rsidR="00DC7144" w:rsidRPr="00A431E1">
              <w:t xml:space="preserve"> </w:t>
            </w:r>
          </w:p>
        </w:tc>
        <w:tc>
          <w:tcPr>
            <w:tcW w:w="2197" w:type="dxa"/>
            <w:vAlign w:val="center"/>
          </w:tcPr>
          <w:p w14:paraId="6DE89009" w14:textId="6955082D" w:rsidR="007413A3" w:rsidRPr="00A431E1" w:rsidRDefault="007413A3" w:rsidP="00C7734D">
            <w:pPr>
              <w:pStyle w:val="TableText"/>
              <w:spacing w:before="40" w:after="40"/>
              <w:jc w:val="center"/>
            </w:pPr>
            <w:r w:rsidRPr="00A431E1">
              <w:rPr>
                <w:color w:val="000000"/>
              </w:rPr>
              <w:t>424 (88.7)</w:t>
            </w:r>
          </w:p>
        </w:tc>
        <w:tc>
          <w:tcPr>
            <w:tcW w:w="2197" w:type="dxa"/>
            <w:vAlign w:val="center"/>
          </w:tcPr>
          <w:p w14:paraId="0DEAA701" w14:textId="3A7F7EA9" w:rsidR="007413A3" w:rsidRPr="00A431E1" w:rsidRDefault="007413A3" w:rsidP="00C7734D">
            <w:pPr>
              <w:pStyle w:val="TableText"/>
              <w:spacing w:before="40" w:after="40"/>
              <w:jc w:val="center"/>
            </w:pPr>
            <w:r w:rsidRPr="00A431E1">
              <w:rPr>
                <w:color w:val="000000"/>
              </w:rPr>
              <w:t>482 (91.1)</w:t>
            </w:r>
          </w:p>
        </w:tc>
      </w:tr>
      <w:tr w:rsidR="007413A3" w:rsidRPr="00A431E1" w14:paraId="74188544" w14:textId="77777777" w:rsidTr="00C7734D">
        <w:trPr>
          <w:cantSplit/>
          <w:trHeight w:val="227"/>
        </w:trPr>
        <w:tc>
          <w:tcPr>
            <w:tcW w:w="1515" w:type="dxa"/>
            <w:vMerge/>
          </w:tcPr>
          <w:p w14:paraId="55C78A73" w14:textId="77777777" w:rsidR="007413A3" w:rsidRPr="00A431E1" w:rsidRDefault="007413A3" w:rsidP="00C7734D">
            <w:pPr>
              <w:pStyle w:val="Number"/>
              <w:numPr>
                <w:ilvl w:val="0"/>
                <w:numId w:val="0"/>
              </w:numPr>
              <w:spacing w:before="40" w:after="40"/>
              <w:rPr>
                <w:rFonts w:cs="Segoe UI"/>
                <w:sz w:val="18"/>
                <w:szCs w:val="18"/>
              </w:rPr>
            </w:pPr>
          </w:p>
        </w:tc>
        <w:tc>
          <w:tcPr>
            <w:tcW w:w="2029" w:type="dxa"/>
          </w:tcPr>
          <w:p w14:paraId="6317306C" w14:textId="7AF44A69" w:rsidR="007413A3" w:rsidRPr="00A431E1" w:rsidRDefault="007413A3" w:rsidP="00C7734D">
            <w:pPr>
              <w:pStyle w:val="TableText"/>
              <w:spacing w:before="40" w:after="40"/>
            </w:pPr>
            <w:r w:rsidRPr="00A431E1">
              <w:t>40</w:t>
            </w:r>
            <w:r w:rsidR="008D5735" w:rsidRPr="00A431E1">
              <w:t>–</w:t>
            </w:r>
            <w:r w:rsidRPr="00A431E1">
              <w:t>49</w:t>
            </w:r>
            <w:r w:rsidR="00DC7144" w:rsidRPr="00A431E1">
              <w:t xml:space="preserve"> </w:t>
            </w:r>
          </w:p>
        </w:tc>
        <w:tc>
          <w:tcPr>
            <w:tcW w:w="2197" w:type="dxa"/>
            <w:vAlign w:val="center"/>
          </w:tcPr>
          <w:p w14:paraId="0BA9867D" w14:textId="7E2797C9" w:rsidR="007413A3" w:rsidRPr="00A431E1" w:rsidRDefault="007413A3" w:rsidP="00C7734D">
            <w:pPr>
              <w:pStyle w:val="TableText"/>
              <w:spacing w:before="40" w:after="40"/>
              <w:jc w:val="center"/>
            </w:pPr>
            <w:r w:rsidRPr="00A431E1">
              <w:rPr>
                <w:color w:val="000000"/>
              </w:rPr>
              <w:t>499 (92.2)</w:t>
            </w:r>
          </w:p>
        </w:tc>
        <w:tc>
          <w:tcPr>
            <w:tcW w:w="2197" w:type="dxa"/>
            <w:vAlign w:val="center"/>
          </w:tcPr>
          <w:p w14:paraId="0199286E" w14:textId="482AF2C9" w:rsidR="007413A3" w:rsidRPr="00A431E1" w:rsidRDefault="007413A3" w:rsidP="00C7734D">
            <w:pPr>
              <w:pStyle w:val="TableText"/>
              <w:spacing w:before="40" w:after="40"/>
              <w:jc w:val="center"/>
            </w:pPr>
            <w:r w:rsidRPr="00A431E1">
              <w:rPr>
                <w:color w:val="000000"/>
              </w:rPr>
              <w:t>533 (90.8)</w:t>
            </w:r>
          </w:p>
        </w:tc>
      </w:tr>
      <w:tr w:rsidR="007413A3" w:rsidRPr="00A431E1" w14:paraId="109464F8" w14:textId="77777777" w:rsidTr="00C7734D">
        <w:trPr>
          <w:cantSplit/>
          <w:trHeight w:val="227"/>
        </w:trPr>
        <w:tc>
          <w:tcPr>
            <w:tcW w:w="1515" w:type="dxa"/>
            <w:vMerge/>
          </w:tcPr>
          <w:p w14:paraId="69362B02" w14:textId="77777777" w:rsidR="007413A3" w:rsidRPr="00A431E1" w:rsidRDefault="007413A3" w:rsidP="00C7734D">
            <w:pPr>
              <w:pStyle w:val="Number"/>
              <w:numPr>
                <w:ilvl w:val="0"/>
                <w:numId w:val="0"/>
              </w:numPr>
              <w:spacing w:before="40" w:after="40"/>
              <w:rPr>
                <w:rFonts w:cs="Segoe UI"/>
                <w:sz w:val="18"/>
                <w:szCs w:val="18"/>
              </w:rPr>
            </w:pPr>
          </w:p>
        </w:tc>
        <w:tc>
          <w:tcPr>
            <w:tcW w:w="2029" w:type="dxa"/>
          </w:tcPr>
          <w:p w14:paraId="5E1CEDF3" w14:textId="534449AE" w:rsidR="007413A3" w:rsidRPr="00A431E1" w:rsidRDefault="007413A3" w:rsidP="00C7734D">
            <w:pPr>
              <w:pStyle w:val="TableText"/>
              <w:spacing w:before="40" w:after="40"/>
            </w:pPr>
            <w:r w:rsidRPr="00A431E1">
              <w:t>50</w:t>
            </w:r>
            <w:r w:rsidR="008D5735" w:rsidRPr="00A431E1">
              <w:t>–</w:t>
            </w:r>
            <w:r w:rsidRPr="00A431E1">
              <w:t>59</w:t>
            </w:r>
            <w:r w:rsidR="00DC7144" w:rsidRPr="00A431E1">
              <w:t xml:space="preserve"> </w:t>
            </w:r>
          </w:p>
        </w:tc>
        <w:tc>
          <w:tcPr>
            <w:tcW w:w="2197" w:type="dxa"/>
            <w:vAlign w:val="center"/>
          </w:tcPr>
          <w:p w14:paraId="16E177A5" w14:textId="4FF6FA5F" w:rsidR="007413A3" w:rsidRPr="00A431E1" w:rsidRDefault="007413A3" w:rsidP="00C7734D">
            <w:pPr>
              <w:pStyle w:val="TableText"/>
              <w:spacing w:before="40" w:after="40"/>
              <w:jc w:val="center"/>
            </w:pPr>
            <w:r w:rsidRPr="00A431E1">
              <w:rPr>
                <w:color w:val="000000"/>
              </w:rPr>
              <w:t>519 (94.0)</w:t>
            </w:r>
          </w:p>
        </w:tc>
        <w:tc>
          <w:tcPr>
            <w:tcW w:w="2197" w:type="dxa"/>
            <w:vAlign w:val="center"/>
          </w:tcPr>
          <w:p w14:paraId="62B7ABCA" w14:textId="32B0D73F" w:rsidR="007413A3" w:rsidRPr="00A431E1" w:rsidRDefault="007413A3" w:rsidP="00C7734D">
            <w:pPr>
              <w:pStyle w:val="TableText"/>
              <w:spacing w:before="40" w:after="40"/>
              <w:jc w:val="center"/>
            </w:pPr>
            <w:r w:rsidRPr="00A431E1">
              <w:rPr>
                <w:color w:val="000000"/>
              </w:rPr>
              <w:t>530 (91.0)</w:t>
            </w:r>
          </w:p>
        </w:tc>
      </w:tr>
      <w:tr w:rsidR="007413A3" w:rsidRPr="00A431E1" w14:paraId="4AACC502" w14:textId="77777777" w:rsidTr="00C7734D">
        <w:trPr>
          <w:cantSplit/>
          <w:trHeight w:val="227"/>
        </w:trPr>
        <w:tc>
          <w:tcPr>
            <w:tcW w:w="1515" w:type="dxa"/>
            <w:vMerge/>
            <w:tcBorders>
              <w:bottom w:val="single" w:sz="4" w:space="0" w:color="B6DFE0" w:themeColor="background1" w:themeTint="66"/>
            </w:tcBorders>
          </w:tcPr>
          <w:p w14:paraId="72E6CCEF" w14:textId="77777777" w:rsidR="007413A3" w:rsidRPr="00A431E1" w:rsidRDefault="007413A3" w:rsidP="00C7734D">
            <w:pPr>
              <w:pStyle w:val="Number"/>
              <w:numPr>
                <w:ilvl w:val="0"/>
                <w:numId w:val="0"/>
              </w:numPr>
              <w:spacing w:before="40" w:after="40"/>
              <w:rPr>
                <w:rFonts w:cs="Segoe UI"/>
                <w:sz w:val="18"/>
                <w:szCs w:val="18"/>
              </w:rPr>
            </w:pPr>
          </w:p>
        </w:tc>
        <w:tc>
          <w:tcPr>
            <w:tcW w:w="2029" w:type="dxa"/>
            <w:tcBorders>
              <w:bottom w:val="single" w:sz="4" w:space="0" w:color="B6DFE0" w:themeColor="background1" w:themeTint="66"/>
            </w:tcBorders>
          </w:tcPr>
          <w:p w14:paraId="1B50DBA5" w14:textId="33DB0FDA" w:rsidR="007413A3" w:rsidRPr="00A431E1" w:rsidRDefault="007413A3" w:rsidP="00C7734D">
            <w:pPr>
              <w:pStyle w:val="TableText"/>
              <w:spacing w:before="40" w:after="40"/>
            </w:pPr>
            <w:r w:rsidRPr="00A431E1">
              <w:t>60+</w:t>
            </w:r>
          </w:p>
        </w:tc>
        <w:tc>
          <w:tcPr>
            <w:tcW w:w="2197" w:type="dxa"/>
            <w:tcBorders>
              <w:bottom w:val="single" w:sz="4" w:space="0" w:color="B6DFE0" w:themeColor="background1" w:themeTint="66"/>
            </w:tcBorders>
            <w:vAlign w:val="center"/>
          </w:tcPr>
          <w:p w14:paraId="0807154C" w14:textId="50EFEE32" w:rsidR="007413A3" w:rsidRPr="00A431E1" w:rsidRDefault="007413A3" w:rsidP="00C7734D">
            <w:pPr>
              <w:pStyle w:val="TableText"/>
              <w:spacing w:before="40" w:after="40"/>
              <w:jc w:val="center"/>
            </w:pPr>
            <w:r w:rsidRPr="00A431E1">
              <w:rPr>
                <w:color w:val="000000"/>
              </w:rPr>
              <w:t>368 (95.8)</w:t>
            </w:r>
          </w:p>
        </w:tc>
        <w:tc>
          <w:tcPr>
            <w:tcW w:w="2197" w:type="dxa"/>
            <w:tcBorders>
              <w:bottom w:val="single" w:sz="4" w:space="0" w:color="B6DFE0" w:themeColor="background1" w:themeTint="66"/>
            </w:tcBorders>
            <w:vAlign w:val="center"/>
          </w:tcPr>
          <w:p w14:paraId="12C8BB9C" w14:textId="453E57A4" w:rsidR="007413A3" w:rsidRPr="00A431E1" w:rsidRDefault="007413A3" w:rsidP="00C7734D">
            <w:pPr>
              <w:pStyle w:val="TableText"/>
              <w:spacing w:before="40" w:after="40"/>
              <w:jc w:val="center"/>
            </w:pPr>
            <w:r w:rsidRPr="00A431E1">
              <w:rPr>
                <w:color w:val="000000"/>
              </w:rPr>
              <w:t>432 (96.2)</w:t>
            </w:r>
          </w:p>
        </w:tc>
      </w:tr>
      <w:tr w:rsidR="007413A3" w:rsidRPr="00A431E1" w14:paraId="2E7B3600" w14:textId="77777777" w:rsidTr="00C7734D">
        <w:trPr>
          <w:cantSplit/>
          <w:trHeight w:val="283"/>
        </w:trPr>
        <w:tc>
          <w:tcPr>
            <w:tcW w:w="1515" w:type="dxa"/>
            <w:vMerge w:val="restart"/>
            <w:tcBorders>
              <w:top w:val="single" w:sz="4" w:space="0" w:color="B6DFE0" w:themeColor="background1" w:themeTint="66"/>
            </w:tcBorders>
            <w:textDirection w:val="btLr"/>
          </w:tcPr>
          <w:p w14:paraId="12C0A067" w14:textId="0880A07A" w:rsidR="007413A3" w:rsidRPr="00A431E1" w:rsidRDefault="000A4C98" w:rsidP="00C7734D">
            <w:pPr>
              <w:pStyle w:val="Number"/>
              <w:numPr>
                <w:ilvl w:val="0"/>
                <w:numId w:val="0"/>
              </w:numPr>
              <w:spacing w:before="40" w:after="40"/>
              <w:ind w:left="113" w:right="113"/>
              <w:jc w:val="center"/>
              <w:rPr>
                <w:rFonts w:cs="Segoe UI"/>
                <w:sz w:val="18"/>
                <w:szCs w:val="18"/>
              </w:rPr>
            </w:pPr>
            <w:r w:rsidRPr="00A431E1">
              <w:rPr>
                <w:rFonts w:cs="Segoe UI"/>
                <w:sz w:val="18"/>
                <w:szCs w:val="18"/>
              </w:rPr>
              <w:t>Gender Identity</w:t>
            </w:r>
          </w:p>
        </w:tc>
        <w:tc>
          <w:tcPr>
            <w:tcW w:w="2029" w:type="dxa"/>
            <w:tcBorders>
              <w:top w:val="single" w:sz="4" w:space="0" w:color="B6DFE0" w:themeColor="background1" w:themeTint="66"/>
            </w:tcBorders>
          </w:tcPr>
          <w:p w14:paraId="440C0ABA" w14:textId="499927EF" w:rsidR="007413A3" w:rsidRPr="00A431E1" w:rsidRDefault="000A4C98" w:rsidP="00C7734D">
            <w:pPr>
              <w:pStyle w:val="TableText"/>
              <w:spacing w:before="40" w:after="40"/>
            </w:pPr>
            <w:r w:rsidRPr="00A431E1">
              <w:t>Cis</w:t>
            </w:r>
            <w:r w:rsidR="009334CA" w:rsidRPr="00A431E1">
              <w:t xml:space="preserve"> </w:t>
            </w:r>
            <w:r w:rsidR="00500D34" w:rsidRPr="00A431E1">
              <w:t>m</w:t>
            </w:r>
            <w:r w:rsidR="007413A3" w:rsidRPr="00A431E1">
              <w:t>ale</w:t>
            </w:r>
          </w:p>
        </w:tc>
        <w:tc>
          <w:tcPr>
            <w:tcW w:w="2197" w:type="dxa"/>
            <w:tcBorders>
              <w:top w:val="single" w:sz="4" w:space="0" w:color="B6DFE0" w:themeColor="background1" w:themeTint="66"/>
            </w:tcBorders>
            <w:vAlign w:val="center"/>
          </w:tcPr>
          <w:p w14:paraId="1D0464C7" w14:textId="1F91CC48" w:rsidR="007413A3" w:rsidRPr="00A431E1" w:rsidRDefault="007413A3" w:rsidP="00C7734D">
            <w:pPr>
              <w:pStyle w:val="TableText"/>
              <w:spacing w:before="40" w:after="40"/>
              <w:jc w:val="center"/>
            </w:pPr>
            <w:r w:rsidRPr="00A431E1">
              <w:rPr>
                <w:color w:val="000000"/>
              </w:rPr>
              <w:t>1</w:t>
            </w:r>
            <w:r w:rsidR="00AC287E">
              <w:rPr>
                <w:color w:val="000000"/>
              </w:rPr>
              <w:t>,</w:t>
            </w:r>
            <w:r w:rsidRPr="00A431E1">
              <w:rPr>
                <w:color w:val="000000"/>
              </w:rPr>
              <w:t>632 (92.0)</w:t>
            </w:r>
          </w:p>
        </w:tc>
        <w:tc>
          <w:tcPr>
            <w:tcW w:w="2197" w:type="dxa"/>
            <w:tcBorders>
              <w:top w:val="single" w:sz="4" w:space="0" w:color="B6DFE0" w:themeColor="background1" w:themeTint="66"/>
            </w:tcBorders>
            <w:vAlign w:val="center"/>
          </w:tcPr>
          <w:p w14:paraId="4C9AECA6" w14:textId="3756B103" w:rsidR="007413A3" w:rsidRPr="00A431E1" w:rsidRDefault="007413A3" w:rsidP="00C7734D">
            <w:pPr>
              <w:pStyle w:val="TableText"/>
              <w:spacing w:before="40" w:after="40"/>
              <w:jc w:val="center"/>
            </w:pPr>
            <w:r w:rsidRPr="00A431E1">
              <w:rPr>
                <w:color w:val="000000"/>
              </w:rPr>
              <w:t>1</w:t>
            </w:r>
            <w:r w:rsidR="00AC287E">
              <w:rPr>
                <w:color w:val="000000"/>
              </w:rPr>
              <w:t>,</w:t>
            </w:r>
            <w:r w:rsidRPr="00A431E1">
              <w:rPr>
                <w:color w:val="000000"/>
              </w:rPr>
              <w:t>782 (91.4)</w:t>
            </w:r>
          </w:p>
        </w:tc>
      </w:tr>
      <w:tr w:rsidR="007413A3" w:rsidRPr="00A431E1" w14:paraId="3B4FCA39" w14:textId="77777777" w:rsidTr="00C7734D">
        <w:trPr>
          <w:cantSplit/>
          <w:trHeight w:val="283"/>
        </w:trPr>
        <w:tc>
          <w:tcPr>
            <w:tcW w:w="1515" w:type="dxa"/>
            <w:vMerge/>
          </w:tcPr>
          <w:p w14:paraId="446A8BA2" w14:textId="77777777" w:rsidR="007413A3" w:rsidRPr="00A431E1" w:rsidRDefault="007413A3" w:rsidP="00C7734D">
            <w:pPr>
              <w:pStyle w:val="Number"/>
              <w:numPr>
                <w:ilvl w:val="0"/>
                <w:numId w:val="0"/>
              </w:numPr>
              <w:spacing w:before="40" w:after="40"/>
              <w:jc w:val="center"/>
              <w:rPr>
                <w:rFonts w:cs="Segoe UI"/>
                <w:sz w:val="18"/>
                <w:szCs w:val="18"/>
              </w:rPr>
            </w:pPr>
          </w:p>
        </w:tc>
        <w:tc>
          <w:tcPr>
            <w:tcW w:w="2029" w:type="dxa"/>
          </w:tcPr>
          <w:p w14:paraId="3E7D55C9" w14:textId="139DDDD5" w:rsidR="007413A3" w:rsidRPr="00A431E1" w:rsidRDefault="00500D34" w:rsidP="00C7734D">
            <w:pPr>
              <w:pStyle w:val="TableText"/>
              <w:spacing w:before="40" w:after="40"/>
            </w:pPr>
            <w:r w:rsidRPr="00A431E1">
              <w:t>Cis</w:t>
            </w:r>
            <w:r w:rsidR="009334CA" w:rsidRPr="00A431E1">
              <w:t xml:space="preserve"> </w:t>
            </w:r>
            <w:r w:rsidRPr="00A431E1">
              <w:t>f</w:t>
            </w:r>
            <w:r w:rsidR="007413A3" w:rsidRPr="00A431E1">
              <w:t>emale</w:t>
            </w:r>
          </w:p>
        </w:tc>
        <w:tc>
          <w:tcPr>
            <w:tcW w:w="2197" w:type="dxa"/>
            <w:vAlign w:val="center"/>
          </w:tcPr>
          <w:p w14:paraId="6950CD0B" w14:textId="67EED4F4" w:rsidR="007413A3" w:rsidRPr="00A431E1" w:rsidRDefault="007413A3" w:rsidP="00C7734D">
            <w:pPr>
              <w:pStyle w:val="TableText"/>
              <w:spacing w:before="40" w:after="40"/>
              <w:jc w:val="center"/>
            </w:pPr>
            <w:r w:rsidRPr="00A431E1">
              <w:rPr>
                <w:color w:val="000000"/>
              </w:rPr>
              <w:t>279 (93.3)</w:t>
            </w:r>
          </w:p>
        </w:tc>
        <w:tc>
          <w:tcPr>
            <w:tcW w:w="2197" w:type="dxa"/>
            <w:vAlign w:val="center"/>
          </w:tcPr>
          <w:p w14:paraId="5BD714B5" w14:textId="13D1852D" w:rsidR="007413A3" w:rsidRPr="00A431E1" w:rsidRDefault="007413A3" w:rsidP="00C7734D">
            <w:pPr>
              <w:pStyle w:val="TableText"/>
              <w:spacing w:before="40" w:after="40"/>
              <w:jc w:val="center"/>
            </w:pPr>
            <w:r w:rsidRPr="00A431E1">
              <w:rPr>
                <w:color w:val="000000"/>
              </w:rPr>
              <w:t>315 (93.5)</w:t>
            </w:r>
          </w:p>
        </w:tc>
      </w:tr>
      <w:tr w:rsidR="007413A3" w:rsidRPr="00A431E1" w14:paraId="2DFC6EA9" w14:textId="77777777" w:rsidTr="00C7734D">
        <w:trPr>
          <w:cantSplit/>
          <w:trHeight w:val="283"/>
        </w:trPr>
        <w:tc>
          <w:tcPr>
            <w:tcW w:w="1515" w:type="dxa"/>
            <w:vMerge/>
            <w:tcBorders>
              <w:bottom w:val="single" w:sz="4" w:space="0" w:color="B6DFE0" w:themeColor="background1" w:themeTint="66"/>
            </w:tcBorders>
          </w:tcPr>
          <w:p w14:paraId="24DFE843" w14:textId="77777777" w:rsidR="007413A3" w:rsidRPr="00A431E1" w:rsidRDefault="007413A3" w:rsidP="00C7734D">
            <w:pPr>
              <w:pStyle w:val="Number"/>
              <w:numPr>
                <w:ilvl w:val="0"/>
                <w:numId w:val="0"/>
              </w:numPr>
              <w:spacing w:before="40" w:after="40"/>
              <w:jc w:val="center"/>
              <w:rPr>
                <w:rFonts w:cs="Segoe UI"/>
                <w:sz w:val="18"/>
                <w:szCs w:val="18"/>
              </w:rPr>
            </w:pPr>
          </w:p>
        </w:tc>
        <w:tc>
          <w:tcPr>
            <w:tcW w:w="2029" w:type="dxa"/>
            <w:tcBorders>
              <w:bottom w:val="single" w:sz="4" w:space="0" w:color="B6DFE0" w:themeColor="background1" w:themeTint="66"/>
            </w:tcBorders>
          </w:tcPr>
          <w:p w14:paraId="12C9AF02" w14:textId="46C65A8E" w:rsidR="007413A3" w:rsidRPr="00A431E1" w:rsidRDefault="000B68F8" w:rsidP="00C7734D">
            <w:pPr>
              <w:pStyle w:val="TableText"/>
              <w:spacing w:before="40" w:after="40"/>
            </w:pPr>
            <w:r w:rsidRPr="00A431E1">
              <w:t>Gender</w:t>
            </w:r>
            <w:r w:rsidR="00744CF0" w:rsidRPr="00A431E1">
              <w:t xml:space="preserve"> diverse</w:t>
            </w:r>
          </w:p>
        </w:tc>
        <w:tc>
          <w:tcPr>
            <w:tcW w:w="2197" w:type="dxa"/>
            <w:tcBorders>
              <w:bottom w:val="single" w:sz="4" w:space="0" w:color="B6DFE0" w:themeColor="background1" w:themeTint="66"/>
            </w:tcBorders>
            <w:vAlign w:val="center"/>
          </w:tcPr>
          <w:p w14:paraId="5E4B9453" w14:textId="506C8B07" w:rsidR="007413A3" w:rsidRPr="00A431E1" w:rsidRDefault="007413A3" w:rsidP="00C7734D">
            <w:pPr>
              <w:pStyle w:val="TableText"/>
              <w:spacing w:before="40" w:after="40"/>
              <w:jc w:val="center"/>
            </w:pPr>
            <w:r w:rsidRPr="00A431E1">
              <w:rPr>
                <w:color w:val="000000"/>
              </w:rPr>
              <w:t>23 (100.0)</w:t>
            </w:r>
          </w:p>
        </w:tc>
        <w:tc>
          <w:tcPr>
            <w:tcW w:w="2197" w:type="dxa"/>
            <w:tcBorders>
              <w:bottom w:val="single" w:sz="4" w:space="0" w:color="B6DFE0" w:themeColor="background1" w:themeTint="66"/>
            </w:tcBorders>
            <w:vAlign w:val="center"/>
          </w:tcPr>
          <w:p w14:paraId="148621A0" w14:textId="6F1E6514" w:rsidR="007413A3" w:rsidRPr="00A431E1" w:rsidRDefault="007413A3" w:rsidP="00C7734D">
            <w:pPr>
              <w:pStyle w:val="TableText"/>
              <w:spacing w:before="40" w:after="40"/>
              <w:jc w:val="center"/>
            </w:pPr>
            <w:r w:rsidRPr="00A431E1">
              <w:rPr>
                <w:color w:val="000000"/>
              </w:rPr>
              <w:t>24 (92.3)</w:t>
            </w:r>
          </w:p>
        </w:tc>
      </w:tr>
      <w:tr w:rsidR="007413A3" w:rsidRPr="00A431E1" w14:paraId="5DB555EC" w14:textId="77777777" w:rsidTr="00C7734D">
        <w:trPr>
          <w:cantSplit/>
          <w:trHeight w:val="227"/>
        </w:trPr>
        <w:tc>
          <w:tcPr>
            <w:tcW w:w="1515" w:type="dxa"/>
            <w:vMerge w:val="restart"/>
            <w:tcBorders>
              <w:top w:val="single" w:sz="4" w:space="0" w:color="B6DFE0" w:themeColor="background1" w:themeTint="66"/>
            </w:tcBorders>
            <w:textDirection w:val="btLr"/>
          </w:tcPr>
          <w:p w14:paraId="0D07BBA1" w14:textId="30B307FA" w:rsidR="007413A3" w:rsidRPr="00A431E1" w:rsidRDefault="00B911B2" w:rsidP="00C7734D">
            <w:pPr>
              <w:pStyle w:val="Number"/>
              <w:numPr>
                <w:ilvl w:val="0"/>
                <w:numId w:val="0"/>
              </w:numPr>
              <w:spacing w:before="40" w:after="40"/>
              <w:ind w:left="113" w:right="113"/>
              <w:jc w:val="center"/>
              <w:rPr>
                <w:rFonts w:cs="Segoe UI"/>
                <w:sz w:val="18"/>
                <w:szCs w:val="18"/>
              </w:rPr>
            </w:pPr>
            <w:r w:rsidRPr="00A431E1">
              <w:rPr>
                <w:rFonts w:cs="Segoe UI"/>
                <w:sz w:val="18"/>
                <w:szCs w:val="18"/>
              </w:rPr>
              <w:t xml:space="preserve">Ethnicity </w:t>
            </w:r>
            <w:r w:rsidRPr="00A431E1">
              <w:rPr>
                <w:rFonts w:cs="Segoe UI"/>
                <w:sz w:val="18"/>
                <w:szCs w:val="18"/>
              </w:rPr>
              <w:br/>
              <w:t xml:space="preserve">(total </w:t>
            </w:r>
            <w:r w:rsidRPr="00A431E1" w:rsidDel="00E4420C">
              <w:rPr>
                <w:rFonts w:cs="Segoe UI"/>
                <w:sz w:val="18"/>
                <w:szCs w:val="18"/>
              </w:rPr>
              <w:t>response</w:t>
            </w:r>
            <w:r w:rsidR="00E4420C" w:rsidRPr="00A431E1">
              <w:rPr>
                <w:rFonts w:cs="Segoe UI"/>
                <w:sz w:val="18"/>
                <w:szCs w:val="18"/>
              </w:rPr>
              <w:t>) *</w:t>
            </w:r>
          </w:p>
        </w:tc>
        <w:tc>
          <w:tcPr>
            <w:tcW w:w="2029" w:type="dxa"/>
            <w:tcBorders>
              <w:top w:val="single" w:sz="4" w:space="0" w:color="B6DFE0" w:themeColor="background1" w:themeTint="66"/>
            </w:tcBorders>
          </w:tcPr>
          <w:p w14:paraId="2D6C5BE8" w14:textId="0FFB73B1" w:rsidR="007413A3" w:rsidRPr="00A431E1" w:rsidRDefault="007413A3" w:rsidP="00C7734D">
            <w:pPr>
              <w:pStyle w:val="TableText"/>
              <w:spacing w:before="40" w:after="40"/>
            </w:pPr>
            <w:r w:rsidRPr="00A431E1">
              <w:t xml:space="preserve">European </w:t>
            </w:r>
          </w:p>
        </w:tc>
        <w:tc>
          <w:tcPr>
            <w:tcW w:w="2197" w:type="dxa"/>
            <w:tcBorders>
              <w:top w:val="single" w:sz="4" w:space="0" w:color="B6DFE0" w:themeColor="background1" w:themeTint="66"/>
            </w:tcBorders>
            <w:vAlign w:val="center"/>
          </w:tcPr>
          <w:p w14:paraId="310E8FD3" w14:textId="5A8FD968" w:rsidR="007413A3" w:rsidRPr="00A431E1" w:rsidRDefault="007413A3" w:rsidP="00C7734D">
            <w:pPr>
              <w:pStyle w:val="TableText"/>
              <w:spacing w:before="40" w:after="40"/>
              <w:jc w:val="center"/>
            </w:pPr>
            <w:r w:rsidRPr="00A431E1">
              <w:rPr>
                <w:color w:val="000000"/>
              </w:rPr>
              <w:t>1</w:t>
            </w:r>
            <w:r w:rsidR="00AC287E">
              <w:rPr>
                <w:color w:val="000000"/>
              </w:rPr>
              <w:t>,</w:t>
            </w:r>
            <w:r w:rsidRPr="00A431E1">
              <w:rPr>
                <w:color w:val="000000"/>
              </w:rPr>
              <w:t>060 (94.8)</w:t>
            </w:r>
          </w:p>
        </w:tc>
        <w:tc>
          <w:tcPr>
            <w:tcW w:w="2197" w:type="dxa"/>
            <w:tcBorders>
              <w:top w:val="single" w:sz="4" w:space="0" w:color="B6DFE0" w:themeColor="background1" w:themeTint="66"/>
            </w:tcBorders>
            <w:vAlign w:val="center"/>
          </w:tcPr>
          <w:p w14:paraId="16B06281" w14:textId="7C18B2CA" w:rsidR="007413A3" w:rsidRPr="00A431E1" w:rsidRDefault="007413A3" w:rsidP="00C7734D">
            <w:pPr>
              <w:pStyle w:val="TableText"/>
              <w:spacing w:before="40" w:after="40"/>
              <w:jc w:val="center"/>
            </w:pPr>
            <w:r w:rsidRPr="00A431E1">
              <w:rPr>
                <w:color w:val="000000"/>
              </w:rPr>
              <w:t>1</w:t>
            </w:r>
            <w:r w:rsidR="00AC287E">
              <w:rPr>
                <w:color w:val="000000"/>
              </w:rPr>
              <w:t>,</w:t>
            </w:r>
            <w:r w:rsidRPr="00A431E1">
              <w:rPr>
                <w:color w:val="000000"/>
              </w:rPr>
              <w:t>083 (92.3)</w:t>
            </w:r>
          </w:p>
        </w:tc>
      </w:tr>
      <w:tr w:rsidR="007413A3" w:rsidRPr="00A431E1" w14:paraId="6DE7AAB6" w14:textId="77777777" w:rsidTr="00C7734D">
        <w:trPr>
          <w:cantSplit/>
          <w:trHeight w:val="227"/>
        </w:trPr>
        <w:tc>
          <w:tcPr>
            <w:tcW w:w="1515" w:type="dxa"/>
            <w:vMerge/>
          </w:tcPr>
          <w:p w14:paraId="64D7D7F3" w14:textId="77777777" w:rsidR="007413A3" w:rsidRPr="00A431E1" w:rsidRDefault="007413A3" w:rsidP="00C7734D">
            <w:pPr>
              <w:pStyle w:val="Number"/>
              <w:numPr>
                <w:ilvl w:val="0"/>
                <w:numId w:val="0"/>
              </w:numPr>
              <w:spacing w:before="40" w:after="40"/>
              <w:jc w:val="center"/>
              <w:rPr>
                <w:rFonts w:cs="Segoe UI"/>
                <w:sz w:val="18"/>
                <w:szCs w:val="18"/>
              </w:rPr>
            </w:pPr>
          </w:p>
        </w:tc>
        <w:tc>
          <w:tcPr>
            <w:tcW w:w="2029" w:type="dxa"/>
          </w:tcPr>
          <w:p w14:paraId="47845ED1" w14:textId="48993F70" w:rsidR="007413A3" w:rsidRPr="00A431E1" w:rsidRDefault="007413A3" w:rsidP="00C7734D">
            <w:pPr>
              <w:pStyle w:val="TableText"/>
              <w:spacing w:before="40" w:after="40"/>
            </w:pPr>
            <w:r w:rsidRPr="00A431E1">
              <w:t xml:space="preserve">Māori </w:t>
            </w:r>
          </w:p>
        </w:tc>
        <w:tc>
          <w:tcPr>
            <w:tcW w:w="2197" w:type="dxa"/>
            <w:vAlign w:val="center"/>
          </w:tcPr>
          <w:p w14:paraId="3C365417" w14:textId="5B944585" w:rsidR="007413A3" w:rsidRPr="00A431E1" w:rsidRDefault="007413A3" w:rsidP="00C7734D">
            <w:pPr>
              <w:pStyle w:val="TableText"/>
              <w:spacing w:before="40" w:after="40"/>
              <w:jc w:val="center"/>
            </w:pPr>
            <w:r w:rsidRPr="00A431E1">
              <w:rPr>
                <w:color w:val="000000"/>
              </w:rPr>
              <w:t>178 (80.5)</w:t>
            </w:r>
          </w:p>
        </w:tc>
        <w:tc>
          <w:tcPr>
            <w:tcW w:w="2197" w:type="dxa"/>
            <w:vAlign w:val="center"/>
          </w:tcPr>
          <w:p w14:paraId="0B44B9DF" w14:textId="2CD5C767" w:rsidR="007413A3" w:rsidRPr="00A431E1" w:rsidRDefault="007413A3" w:rsidP="00C7734D">
            <w:pPr>
              <w:pStyle w:val="TableText"/>
              <w:spacing w:before="40" w:after="40"/>
              <w:jc w:val="center"/>
            </w:pPr>
            <w:r w:rsidRPr="00A431E1">
              <w:rPr>
                <w:color w:val="000000"/>
              </w:rPr>
              <w:t>203 (82.9)</w:t>
            </w:r>
          </w:p>
        </w:tc>
      </w:tr>
      <w:tr w:rsidR="007413A3" w:rsidRPr="00A431E1" w14:paraId="02AFE3EE" w14:textId="77777777" w:rsidTr="00C7734D">
        <w:trPr>
          <w:cantSplit/>
          <w:trHeight w:val="227"/>
        </w:trPr>
        <w:tc>
          <w:tcPr>
            <w:tcW w:w="1515" w:type="dxa"/>
            <w:vMerge/>
          </w:tcPr>
          <w:p w14:paraId="01DABE27" w14:textId="77777777" w:rsidR="007413A3" w:rsidRPr="00A431E1" w:rsidRDefault="007413A3" w:rsidP="00C7734D">
            <w:pPr>
              <w:pStyle w:val="Number"/>
              <w:numPr>
                <w:ilvl w:val="0"/>
                <w:numId w:val="0"/>
              </w:numPr>
              <w:spacing w:before="40" w:after="40"/>
              <w:jc w:val="center"/>
              <w:rPr>
                <w:rFonts w:cs="Segoe UI"/>
                <w:sz w:val="18"/>
                <w:szCs w:val="18"/>
              </w:rPr>
            </w:pPr>
          </w:p>
        </w:tc>
        <w:tc>
          <w:tcPr>
            <w:tcW w:w="2029" w:type="dxa"/>
          </w:tcPr>
          <w:p w14:paraId="3FBDA114" w14:textId="17B42628" w:rsidR="007413A3" w:rsidRPr="00A431E1" w:rsidRDefault="007413A3" w:rsidP="00C7734D">
            <w:pPr>
              <w:pStyle w:val="TableText"/>
              <w:spacing w:before="40" w:after="40"/>
            </w:pPr>
            <w:r w:rsidRPr="00A431E1">
              <w:t xml:space="preserve">Pacific </w:t>
            </w:r>
            <w:r w:rsidR="00B52C8E">
              <w:t>peoples</w:t>
            </w:r>
          </w:p>
        </w:tc>
        <w:tc>
          <w:tcPr>
            <w:tcW w:w="2197" w:type="dxa"/>
            <w:vAlign w:val="center"/>
          </w:tcPr>
          <w:p w14:paraId="68D95DF9" w14:textId="623BD7E1" w:rsidR="007413A3" w:rsidRPr="00A431E1" w:rsidRDefault="007413A3" w:rsidP="00C7734D">
            <w:pPr>
              <w:pStyle w:val="TableText"/>
              <w:spacing w:before="40" w:after="40"/>
              <w:jc w:val="center"/>
            </w:pPr>
            <w:r w:rsidRPr="00A431E1">
              <w:rPr>
                <w:color w:val="000000"/>
              </w:rPr>
              <w:t>88 (88.0)</w:t>
            </w:r>
          </w:p>
        </w:tc>
        <w:tc>
          <w:tcPr>
            <w:tcW w:w="2197" w:type="dxa"/>
            <w:vAlign w:val="center"/>
          </w:tcPr>
          <w:p w14:paraId="75F704E7" w14:textId="204F8D24" w:rsidR="007413A3" w:rsidRPr="00A431E1" w:rsidRDefault="007413A3" w:rsidP="00C7734D">
            <w:pPr>
              <w:pStyle w:val="TableText"/>
              <w:spacing w:before="40" w:after="40"/>
              <w:jc w:val="center"/>
            </w:pPr>
            <w:r w:rsidRPr="00A431E1">
              <w:rPr>
                <w:color w:val="000000"/>
              </w:rPr>
              <w:t>103 (88.0)</w:t>
            </w:r>
          </w:p>
        </w:tc>
      </w:tr>
      <w:tr w:rsidR="007413A3" w:rsidRPr="00A431E1" w14:paraId="2454D312" w14:textId="77777777" w:rsidTr="00C7734D">
        <w:trPr>
          <w:cantSplit/>
          <w:trHeight w:val="227"/>
        </w:trPr>
        <w:tc>
          <w:tcPr>
            <w:tcW w:w="1515" w:type="dxa"/>
            <w:vMerge/>
          </w:tcPr>
          <w:p w14:paraId="20B466F7" w14:textId="77777777" w:rsidR="007413A3" w:rsidRPr="00A431E1" w:rsidRDefault="007413A3" w:rsidP="00C7734D">
            <w:pPr>
              <w:pStyle w:val="Number"/>
              <w:numPr>
                <w:ilvl w:val="0"/>
                <w:numId w:val="0"/>
              </w:numPr>
              <w:spacing w:before="40" w:after="40"/>
              <w:jc w:val="center"/>
              <w:rPr>
                <w:rFonts w:cs="Segoe UI"/>
                <w:sz w:val="18"/>
                <w:szCs w:val="18"/>
              </w:rPr>
            </w:pPr>
          </w:p>
        </w:tc>
        <w:tc>
          <w:tcPr>
            <w:tcW w:w="2029" w:type="dxa"/>
          </w:tcPr>
          <w:p w14:paraId="43DECBBA" w14:textId="5E347413" w:rsidR="007413A3" w:rsidRPr="00A431E1" w:rsidRDefault="007413A3" w:rsidP="00C7734D">
            <w:pPr>
              <w:pStyle w:val="TableText"/>
              <w:spacing w:before="40" w:after="40"/>
            </w:pPr>
            <w:r w:rsidRPr="00A431E1">
              <w:t>African</w:t>
            </w:r>
          </w:p>
        </w:tc>
        <w:tc>
          <w:tcPr>
            <w:tcW w:w="2197" w:type="dxa"/>
            <w:vAlign w:val="center"/>
          </w:tcPr>
          <w:p w14:paraId="553A68AC" w14:textId="6FE16314" w:rsidR="007413A3" w:rsidRPr="00A431E1" w:rsidRDefault="007413A3" w:rsidP="00C7734D">
            <w:pPr>
              <w:pStyle w:val="TableText"/>
              <w:spacing w:before="40" w:after="40"/>
              <w:jc w:val="center"/>
            </w:pPr>
            <w:r w:rsidRPr="00A431E1">
              <w:rPr>
                <w:color w:val="000000"/>
              </w:rPr>
              <w:t>142 (88.2)</w:t>
            </w:r>
          </w:p>
        </w:tc>
        <w:tc>
          <w:tcPr>
            <w:tcW w:w="2197" w:type="dxa"/>
            <w:vAlign w:val="center"/>
          </w:tcPr>
          <w:p w14:paraId="3CCE80FA" w14:textId="26E665F0" w:rsidR="007413A3" w:rsidRPr="00A431E1" w:rsidRDefault="007413A3" w:rsidP="00C7734D">
            <w:pPr>
              <w:pStyle w:val="TableText"/>
              <w:spacing w:before="40" w:after="40"/>
              <w:jc w:val="center"/>
            </w:pPr>
            <w:r w:rsidRPr="00A431E1">
              <w:rPr>
                <w:color w:val="000000"/>
              </w:rPr>
              <w:t>174 (92.1)</w:t>
            </w:r>
          </w:p>
        </w:tc>
      </w:tr>
      <w:tr w:rsidR="007413A3" w:rsidRPr="00A431E1" w14:paraId="328442FB" w14:textId="77777777" w:rsidTr="00C7734D">
        <w:trPr>
          <w:cantSplit/>
          <w:trHeight w:val="227"/>
        </w:trPr>
        <w:tc>
          <w:tcPr>
            <w:tcW w:w="1515" w:type="dxa"/>
            <w:vMerge/>
          </w:tcPr>
          <w:p w14:paraId="703F1F15" w14:textId="77777777" w:rsidR="007413A3" w:rsidRPr="00A431E1" w:rsidRDefault="007413A3" w:rsidP="00C7734D">
            <w:pPr>
              <w:pStyle w:val="Number"/>
              <w:numPr>
                <w:ilvl w:val="0"/>
                <w:numId w:val="0"/>
              </w:numPr>
              <w:spacing w:before="40" w:after="40"/>
              <w:jc w:val="center"/>
              <w:rPr>
                <w:rFonts w:cs="Segoe UI"/>
                <w:sz w:val="18"/>
                <w:szCs w:val="18"/>
              </w:rPr>
            </w:pPr>
          </w:p>
        </w:tc>
        <w:tc>
          <w:tcPr>
            <w:tcW w:w="2029" w:type="dxa"/>
          </w:tcPr>
          <w:p w14:paraId="409851AE" w14:textId="1D55F6F7" w:rsidR="007413A3" w:rsidRPr="00A431E1" w:rsidRDefault="007413A3" w:rsidP="00C7734D">
            <w:pPr>
              <w:pStyle w:val="TableText"/>
              <w:spacing w:before="40" w:after="40"/>
            </w:pPr>
            <w:r w:rsidRPr="00A431E1">
              <w:t>Asian</w:t>
            </w:r>
          </w:p>
        </w:tc>
        <w:tc>
          <w:tcPr>
            <w:tcW w:w="2197" w:type="dxa"/>
            <w:vAlign w:val="center"/>
          </w:tcPr>
          <w:p w14:paraId="2E824D2A" w14:textId="34A2EDA1" w:rsidR="007413A3" w:rsidRPr="00A431E1" w:rsidRDefault="007413A3" w:rsidP="00C7734D">
            <w:pPr>
              <w:pStyle w:val="TableText"/>
              <w:spacing w:before="40" w:after="40"/>
              <w:jc w:val="center"/>
            </w:pPr>
            <w:r w:rsidRPr="00A431E1">
              <w:rPr>
                <w:color w:val="000000"/>
              </w:rPr>
              <w:t>329 (93.5)</w:t>
            </w:r>
          </w:p>
        </w:tc>
        <w:tc>
          <w:tcPr>
            <w:tcW w:w="2197" w:type="dxa"/>
            <w:vAlign w:val="center"/>
          </w:tcPr>
          <w:p w14:paraId="57D70CA3" w14:textId="6AB2D953" w:rsidR="007413A3" w:rsidRPr="00A431E1" w:rsidRDefault="007413A3" w:rsidP="00C7734D">
            <w:pPr>
              <w:pStyle w:val="TableText"/>
              <w:spacing w:before="40" w:after="40"/>
              <w:jc w:val="center"/>
            </w:pPr>
            <w:r w:rsidRPr="00A431E1">
              <w:rPr>
                <w:color w:val="000000"/>
              </w:rPr>
              <w:t>385 (94.4)</w:t>
            </w:r>
          </w:p>
        </w:tc>
      </w:tr>
      <w:tr w:rsidR="007413A3" w:rsidRPr="00A431E1" w14:paraId="627AE0D7" w14:textId="77777777" w:rsidTr="00C7734D">
        <w:trPr>
          <w:cantSplit/>
          <w:trHeight w:val="227"/>
        </w:trPr>
        <w:tc>
          <w:tcPr>
            <w:tcW w:w="1515" w:type="dxa"/>
            <w:vMerge/>
          </w:tcPr>
          <w:p w14:paraId="6321B330" w14:textId="77777777" w:rsidR="007413A3" w:rsidRPr="00A431E1" w:rsidRDefault="007413A3" w:rsidP="00C7734D">
            <w:pPr>
              <w:pStyle w:val="Number"/>
              <w:numPr>
                <w:ilvl w:val="0"/>
                <w:numId w:val="0"/>
              </w:numPr>
              <w:spacing w:before="40" w:after="40"/>
              <w:jc w:val="center"/>
              <w:rPr>
                <w:rFonts w:cs="Segoe UI"/>
                <w:sz w:val="18"/>
                <w:szCs w:val="18"/>
              </w:rPr>
            </w:pPr>
          </w:p>
        </w:tc>
        <w:tc>
          <w:tcPr>
            <w:tcW w:w="2029" w:type="dxa"/>
          </w:tcPr>
          <w:p w14:paraId="1EE422C3" w14:textId="794DE9D5" w:rsidR="007413A3" w:rsidRPr="00A431E1" w:rsidRDefault="007413A3" w:rsidP="00C7734D">
            <w:pPr>
              <w:pStyle w:val="TableText"/>
              <w:spacing w:before="40" w:after="40"/>
            </w:pPr>
            <w:r w:rsidRPr="00A431E1">
              <w:t xml:space="preserve">Latin American </w:t>
            </w:r>
          </w:p>
        </w:tc>
        <w:tc>
          <w:tcPr>
            <w:tcW w:w="2197" w:type="dxa"/>
            <w:vAlign w:val="center"/>
          </w:tcPr>
          <w:p w14:paraId="31166304" w14:textId="6982FA99" w:rsidR="007413A3" w:rsidRPr="00A431E1" w:rsidRDefault="007413A3" w:rsidP="00C7734D">
            <w:pPr>
              <w:pStyle w:val="TableText"/>
              <w:spacing w:before="40" w:after="40"/>
              <w:jc w:val="center"/>
            </w:pPr>
            <w:r w:rsidRPr="00A431E1">
              <w:rPr>
                <w:color w:val="000000"/>
              </w:rPr>
              <w:t>77 (97.5)</w:t>
            </w:r>
          </w:p>
        </w:tc>
        <w:tc>
          <w:tcPr>
            <w:tcW w:w="2197" w:type="dxa"/>
            <w:vAlign w:val="center"/>
          </w:tcPr>
          <w:p w14:paraId="42E15191" w14:textId="6A484281" w:rsidR="007413A3" w:rsidRPr="00A431E1" w:rsidRDefault="007413A3" w:rsidP="00C7734D">
            <w:pPr>
              <w:pStyle w:val="TableText"/>
              <w:spacing w:before="40" w:after="40"/>
              <w:jc w:val="center"/>
            </w:pPr>
            <w:r w:rsidRPr="00A431E1">
              <w:rPr>
                <w:color w:val="000000"/>
              </w:rPr>
              <w:t>110 (99.1)</w:t>
            </w:r>
          </w:p>
        </w:tc>
      </w:tr>
      <w:tr w:rsidR="007413A3" w:rsidRPr="00A431E1" w14:paraId="02E1A83D" w14:textId="77777777" w:rsidTr="00C7734D">
        <w:trPr>
          <w:cantSplit/>
          <w:trHeight w:val="227"/>
        </w:trPr>
        <w:tc>
          <w:tcPr>
            <w:tcW w:w="1515" w:type="dxa"/>
            <w:vMerge/>
          </w:tcPr>
          <w:p w14:paraId="763D42F4" w14:textId="77777777" w:rsidR="007413A3" w:rsidRPr="00A431E1" w:rsidRDefault="007413A3" w:rsidP="00C7734D">
            <w:pPr>
              <w:pStyle w:val="Number"/>
              <w:numPr>
                <w:ilvl w:val="0"/>
                <w:numId w:val="0"/>
              </w:numPr>
              <w:spacing w:before="40" w:after="40"/>
              <w:jc w:val="center"/>
              <w:rPr>
                <w:rFonts w:cs="Segoe UI"/>
                <w:sz w:val="18"/>
                <w:szCs w:val="18"/>
              </w:rPr>
            </w:pPr>
          </w:p>
        </w:tc>
        <w:tc>
          <w:tcPr>
            <w:tcW w:w="2029" w:type="dxa"/>
          </w:tcPr>
          <w:p w14:paraId="273E7424" w14:textId="0AA73CB4" w:rsidR="007413A3" w:rsidRPr="00A431E1" w:rsidRDefault="007413A3" w:rsidP="00C7734D">
            <w:pPr>
              <w:pStyle w:val="TableText"/>
              <w:spacing w:before="40" w:after="40"/>
            </w:pPr>
            <w:r w:rsidRPr="00A431E1">
              <w:t>Middle Eastern</w:t>
            </w:r>
          </w:p>
        </w:tc>
        <w:tc>
          <w:tcPr>
            <w:tcW w:w="2197" w:type="dxa"/>
            <w:vAlign w:val="center"/>
          </w:tcPr>
          <w:p w14:paraId="1C41B399" w14:textId="60D4B9DD" w:rsidR="007413A3" w:rsidRPr="00A431E1" w:rsidRDefault="007413A3" w:rsidP="00C7734D">
            <w:pPr>
              <w:pStyle w:val="TableText"/>
              <w:spacing w:before="40" w:after="40"/>
              <w:jc w:val="center"/>
            </w:pPr>
            <w:r w:rsidRPr="00A431E1">
              <w:rPr>
                <w:color w:val="000000"/>
              </w:rPr>
              <w:t>11 (100.0)</w:t>
            </w:r>
          </w:p>
        </w:tc>
        <w:tc>
          <w:tcPr>
            <w:tcW w:w="2197" w:type="dxa"/>
            <w:vAlign w:val="center"/>
          </w:tcPr>
          <w:p w14:paraId="1F93C462" w14:textId="712C4AA4" w:rsidR="007413A3" w:rsidRPr="00A431E1" w:rsidRDefault="007413A3" w:rsidP="00C7734D">
            <w:pPr>
              <w:pStyle w:val="TableText"/>
              <w:spacing w:before="40" w:after="40"/>
              <w:jc w:val="center"/>
            </w:pPr>
            <w:r w:rsidRPr="00A431E1">
              <w:rPr>
                <w:color w:val="000000"/>
              </w:rPr>
              <w:t>11 (100.0)</w:t>
            </w:r>
          </w:p>
        </w:tc>
      </w:tr>
      <w:tr w:rsidR="007413A3" w:rsidRPr="00A431E1" w14:paraId="62470911" w14:textId="77777777" w:rsidTr="00C7734D">
        <w:trPr>
          <w:cantSplit/>
          <w:trHeight w:val="227"/>
        </w:trPr>
        <w:tc>
          <w:tcPr>
            <w:tcW w:w="1515" w:type="dxa"/>
            <w:vMerge/>
          </w:tcPr>
          <w:p w14:paraId="3A644459" w14:textId="77777777" w:rsidR="007413A3" w:rsidRPr="00A431E1" w:rsidRDefault="007413A3" w:rsidP="00C7734D">
            <w:pPr>
              <w:pStyle w:val="Number"/>
              <w:numPr>
                <w:ilvl w:val="0"/>
                <w:numId w:val="0"/>
              </w:numPr>
              <w:spacing w:before="40" w:after="40"/>
              <w:jc w:val="center"/>
              <w:rPr>
                <w:rFonts w:cs="Segoe UI"/>
                <w:sz w:val="18"/>
                <w:szCs w:val="18"/>
              </w:rPr>
            </w:pPr>
          </w:p>
        </w:tc>
        <w:tc>
          <w:tcPr>
            <w:tcW w:w="2029" w:type="dxa"/>
          </w:tcPr>
          <w:p w14:paraId="339ED9E8" w14:textId="67841740" w:rsidR="007413A3" w:rsidRPr="00A431E1" w:rsidRDefault="007413A3" w:rsidP="00C7734D">
            <w:pPr>
              <w:pStyle w:val="TableText"/>
              <w:spacing w:before="40" w:after="40"/>
            </w:pPr>
            <w:r w:rsidRPr="00A431E1">
              <w:t>Other</w:t>
            </w:r>
          </w:p>
        </w:tc>
        <w:tc>
          <w:tcPr>
            <w:tcW w:w="2197" w:type="dxa"/>
            <w:vAlign w:val="center"/>
          </w:tcPr>
          <w:p w14:paraId="701A6F5F" w14:textId="5BEB3DE8" w:rsidR="007413A3" w:rsidRPr="00A431E1" w:rsidRDefault="007413A3" w:rsidP="00C7734D">
            <w:pPr>
              <w:pStyle w:val="TableText"/>
              <w:spacing w:before="40" w:after="40"/>
              <w:jc w:val="center"/>
            </w:pPr>
            <w:r w:rsidRPr="00A431E1">
              <w:rPr>
                <w:color w:val="000000"/>
              </w:rPr>
              <w:t>5 (71.4)</w:t>
            </w:r>
          </w:p>
        </w:tc>
        <w:tc>
          <w:tcPr>
            <w:tcW w:w="2197" w:type="dxa"/>
            <w:vAlign w:val="center"/>
          </w:tcPr>
          <w:p w14:paraId="412F8466" w14:textId="4B38787A" w:rsidR="007413A3" w:rsidRPr="00A431E1" w:rsidRDefault="007413A3" w:rsidP="00C7734D">
            <w:pPr>
              <w:pStyle w:val="TableText"/>
              <w:spacing w:before="40" w:after="40"/>
              <w:jc w:val="center"/>
            </w:pPr>
            <w:r w:rsidRPr="00A431E1">
              <w:rPr>
                <w:color w:val="000000"/>
              </w:rPr>
              <w:t>5 (100.0)</w:t>
            </w:r>
          </w:p>
        </w:tc>
      </w:tr>
      <w:tr w:rsidR="007413A3" w:rsidRPr="00A431E1" w14:paraId="0A106D69" w14:textId="77777777" w:rsidTr="00C7734D">
        <w:trPr>
          <w:cantSplit/>
          <w:trHeight w:val="227"/>
        </w:trPr>
        <w:tc>
          <w:tcPr>
            <w:tcW w:w="1515" w:type="dxa"/>
            <w:vMerge/>
            <w:tcBorders>
              <w:bottom w:val="single" w:sz="4" w:space="0" w:color="B6DFE0" w:themeColor="background1" w:themeTint="66"/>
            </w:tcBorders>
          </w:tcPr>
          <w:p w14:paraId="0111E39C" w14:textId="77777777" w:rsidR="007413A3" w:rsidRPr="00A431E1" w:rsidRDefault="007413A3" w:rsidP="00C7734D">
            <w:pPr>
              <w:pStyle w:val="Number"/>
              <w:numPr>
                <w:ilvl w:val="0"/>
                <w:numId w:val="0"/>
              </w:numPr>
              <w:spacing w:before="40" w:after="40"/>
              <w:jc w:val="center"/>
              <w:rPr>
                <w:rFonts w:cs="Segoe UI"/>
                <w:sz w:val="18"/>
                <w:szCs w:val="18"/>
              </w:rPr>
            </w:pPr>
          </w:p>
        </w:tc>
        <w:tc>
          <w:tcPr>
            <w:tcW w:w="2029" w:type="dxa"/>
            <w:tcBorders>
              <w:bottom w:val="single" w:sz="4" w:space="0" w:color="B6DFE0" w:themeColor="background1" w:themeTint="66"/>
            </w:tcBorders>
          </w:tcPr>
          <w:p w14:paraId="26557E43" w14:textId="517CDDC5" w:rsidR="007413A3" w:rsidRPr="00A431E1" w:rsidRDefault="007413A3" w:rsidP="00C7734D">
            <w:pPr>
              <w:pStyle w:val="TableText"/>
              <w:spacing w:before="40" w:after="40"/>
            </w:pPr>
            <w:r w:rsidRPr="00A431E1">
              <w:t xml:space="preserve">Unknown </w:t>
            </w:r>
          </w:p>
        </w:tc>
        <w:tc>
          <w:tcPr>
            <w:tcW w:w="2197" w:type="dxa"/>
            <w:tcBorders>
              <w:bottom w:val="single" w:sz="4" w:space="0" w:color="B6DFE0" w:themeColor="background1" w:themeTint="66"/>
            </w:tcBorders>
            <w:vAlign w:val="center"/>
          </w:tcPr>
          <w:p w14:paraId="38D998B9" w14:textId="5E3F72D7" w:rsidR="007413A3" w:rsidRPr="00A431E1" w:rsidRDefault="007413A3" w:rsidP="00C7734D">
            <w:pPr>
              <w:pStyle w:val="TableText"/>
              <w:spacing w:before="40" w:after="40"/>
              <w:jc w:val="center"/>
            </w:pPr>
            <w:r w:rsidRPr="00A431E1">
              <w:rPr>
                <w:color w:val="000000"/>
              </w:rPr>
              <w:t>2 (100.0)</w:t>
            </w:r>
          </w:p>
        </w:tc>
        <w:tc>
          <w:tcPr>
            <w:tcW w:w="2197" w:type="dxa"/>
            <w:tcBorders>
              <w:bottom w:val="single" w:sz="4" w:space="0" w:color="B6DFE0" w:themeColor="background1" w:themeTint="66"/>
            </w:tcBorders>
            <w:vAlign w:val="center"/>
          </w:tcPr>
          <w:p w14:paraId="0EC4C205" w14:textId="5072C6BF" w:rsidR="007413A3" w:rsidRPr="00A431E1" w:rsidRDefault="007413A3" w:rsidP="00C7734D">
            <w:pPr>
              <w:pStyle w:val="TableText"/>
              <w:spacing w:before="40" w:after="40"/>
              <w:jc w:val="center"/>
            </w:pPr>
            <w:r w:rsidRPr="00A431E1">
              <w:rPr>
                <w:color w:val="000000"/>
              </w:rPr>
              <w:t>63 (88.7)</w:t>
            </w:r>
          </w:p>
        </w:tc>
      </w:tr>
      <w:tr w:rsidR="007413A3" w:rsidRPr="00A431E1" w14:paraId="1EE512B9" w14:textId="77777777" w:rsidTr="00C7734D">
        <w:trPr>
          <w:cantSplit/>
          <w:trHeight w:val="227"/>
        </w:trPr>
        <w:tc>
          <w:tcPr>
            <w:tcW w:w="1515" w:type="dxa"/>
            <w:vMerge w:val="restart"/>
            <w:tcBorders>
              <w:top w:val="single" w:sz="4" w:space="0" w:color="B6DFE0" w:themeColor="background1" w:themeTint="66"/>
            </w:tcBorders>
            <w:textDirection w:val="btLr"/>
          </w:tcPr>
          <w:p w14:paraId="0BA1380B" w14:textId="2FC78C34" w:rsidR="007413A3" w:rsidRPr="00A431E1" w:rsidRDefault="007413A3" w:rsidP="00C7734D">
            <w:pPr>
              <w:pStyle w:val="Number"/>
              <w:numPr>
                <w:ilvl w:val="0"/>
                <w:numId w:val="0"/>
              </w:numPr>
              <w:spacing w:before="40" w:after="40"/>
              <w:ind w:left="113" w:right="113"/>
              <w:rPr>
                <w:rFonts w:cs="Segoe UI"/>
                <w:sz w:val="18"/>
                <w:szCs w:val="18"/>
              </w:rPr>
            </w:pPr>
            <w:r w:rsidRPr="00A431E1">
              <w:rPr>
                <w:rFonts w:cs="Segoe UI"/>
                <w:sz w:val="18"/>
                <w:szCs w:val="18"/>
              </w:rPr>
              <w:t>Mode of acquisition</w:t>
            </w:r>
            <w:r w:rsidR="0072551F" w:rsidRPr="00A431E1">
              <w:rPr>
                <w:rFonts w:cs="Segoe UI"/>
                <w:sz w:val="18"/>
                <w:szCs w:val="18"/>
              </w:rPr>
              <w:t>*</w:t>
            </w:r>
          </w:p>
        </w:tc>
        <w:tc>
          <w:tcPr>
            <w:tcW w:w="2029" w:type="dxa"/>
            <w:tcBorders>
              <w:top w:val="single" w:sz="4" w:space="0" w:color="B6DFE0" w:themeColor="background1" w:themeTint="66"/>
            </w:tcBorders>
          </w:tcPr>
          <w:p w14:paraId="42EFAAA7" w14:textId="5E805D3F" w:rsidR="007413A3" w:rsidRPr="00A431E1" w:rsidRDefault="007413A3" w:rsidP="00C7734D">
            <w:pPr>
              <w:pStyle w:val="TableText"/>
              <w:spacing w:before="40" w:after="40"/>
            </w:pPr>
            <w:r w:rsidRPr="00A431E1">
              <w:t>Male-to-male sex</w:t>
            </w:r>
          </w:p>
        </w:tc>
        <w:tc>
          <w:tcPr>
            <w:tcW w:w="2197" w:type="dxa"/>
            <w:tcBorders>
              <w:top w:val="single" w:sz="4" w:space="0" w:color="B6DFE0" w:themeColor="background1" w:themeTint="66"/>
            </w:tcBorders>
            <w:vAlign w:val="center"/>
          </w:tcPr>
          <w:p w14:paraId="7F72AC65" w14:textId="432579B2" w:rsidR="007413A3" w:rsidRPr="00A431E1" w:rsidRDefault="007413A3" w:rsidP="00C7734D">
            <w:pPr>
              <w:pStyle w:val="TableText"/>
              <w:spacing w:before="40" w:after="40"/>
              <w:jc w:val="center"/>
            </w:pPr>
            <w:r w:rsidRPr="00A431E1">
              <w:rPr>
                <w:color w:val="000000"/>
              </w:rPr>
              <w:t>1</w:t>
            </w:r>
            <w:r w:rsidR="00AC287E">
              <w:rPr>
                <w:color w:val="000000"/>
              </w:rPr>
              <w:t>,</w:t>
            </w:r>
            <w:r w:rsidRPr="00A431E1">
              <w:rPr>
                <w:color w:val="000000"/>
              </w:rPr>
              <w:t>291 (93.1)</w:t>
            </w:r>
          </w:p>
        </w:tc>
        <w:tc>
          <w:tcPr>
            <w:tcW w:w="2197" w:type="dxa"/>
            <w:tcBorders>
              <w:top w:val="single" w:sz="4" w:space="0" w:color="B6DFE0" w:themeColor="background1" w:themeTint="66"/>
            </w:tcBorders>
            <w:vAlign w:val="center"/>
          </w:tcPr>
          <w:p w14:paraId="6D4C95D3" w14:textId="02121F2A" w:rsidR="007413A3" w:rsidRPr="00A431E1" w:rsidRDefault="007413A3" w:rsidP="00C7734D">
            <w:pPr>
              <w:pStyle w:val="TableText"/>
              <w:spacing w:before="40" w:after="40"/>
              <w:jc w:val="center"/>
            </w:pPr>
            <w:r w:rsidRPr="00A431E1">
              <w:rPr>
                <w:color w:val="000000"/>
              </w:rPr>
              <w:t>1</w:t>
            </w:r>
            <w:r w:rsidR="00AC287E">
              <w:rPr>
                <w:color w:val="000000"/>
              </w:rPr>
              <w:t>,</w:t>
            </w:r>
            <w:r w:rsidRPr="00A431E1">
              <w:rPr>
                <w:color w:val="000000"/>
              </w:rPr>
              <w:t>383 (92.4)</w:t>
            </w:r>
          </w:p>
        </w:tc>
      </w:tr>
      <w:tr w:rsidR="007413A3" w:rsidRPr="00A431E1" w14:paraId="61F02608" w14:textId="77777777" w:rsidTr="00C7734D">
        <w:trPr>
          <w:cantSplit/>
          <w:trHeight w:val="227"/>
        </w:trPr>
        <w:tc>
          <w:tcPr>
            <w:tcW w:w="1515" w:type="dxa"/>
            <w:vMerge/>
          </w:tcPr>
          <w:p w14:paraId="08866E83" w14:textId="77777777" w:rsidR="007413A3" w:rsidRPr="00A431E1" w:rsidRDefault="007413A3" w:rsidP="00C7734D">
            <w:pPr>
              <w:pStyle w:val="Number"/>
              <w:numPr>
                <w:ilvl w:val="0"/>
                <w:numId w:val="0"/>
              </w:numPr>
              <w:spacing w:before="40" w:after="40"/>
              <w:rPr>
                <w:rFonts w:cs="Segoe UI"/>
                <w:sz w:val="18"/>
                <w:szCs w:val="18"/>
              </w:rPr>
            </w:pPr>
          </w:p>
        </w:tc>
        <w:tc>
          <w:tcPr>
            <w:tcW w:w="2029" w:type="dxa"/>
          </w:tcPr>
          <w:p w14:paraId="284A5688" w14:textId="7D862A33" w:rsidR="007413A3" w:rsidRPr="00A431E1" w:rsidRDefault="007413A3" w:rsidP="00C7734D">
            <w:pPr>
              <w:pStyle w:val="TableText"/>
              <w:spacing w:before="40" w:after="40"/>
            </w:pPr>
            <w:r w:rsidRPr="00A431E1">
              <w:t>Heterosexual sex</w:t>
            </w:r>
          </w:p>
        </w:tc>
        <w:tc>
          <w:tcPr>
            <w:tcW w:w="2197" w:type="dxa"/>
            <w:vAlign w:val="center"/>
          </w:tcPr>
          <w:p w14:paraId="46E66910" w14:textId="0FBA8878" w:rsidR="007413A3" w:rsidRPr="00A431E1" w:rsidRDefault="007413A3" w:rsidP="00C7734D">
            <w:pPr>
              <w:pStyle w:val="TableText"/>
              <w:spacing w:before="40" w:after="40"/>
              <w:jc w:val="center"/>
            </w:pPr>
            <w:r w:rsidRPr="00A431E1">
              <w:rPr>
                <w:color w:val="000000"/>
              </w:rPr>
              <w:t>438 (91.6)</w:t>
            </w:r>
          </w:p>
        </w:tc>
        <w:tc>
          <w:tcPr>
            <w:tcW w:w="2197" w:type="dxa"/>
            <w:vAlign w:val="center"/>
          </w:tcPr>
          <w:p w14:paraId="1059537F" w14:textId="0C42513F" w:rsidR="007413A3" w:rsidRPr="00A431E1" w:rsidRDefault="007413A3" w:rsidP="00C7734D">
            <w:pPr>
              <w:pStyle w:val="TableText"/>
              <w:spacing w:before="40" w:after="40"/>
              <w:jc w:val="center"/>
            </w:pPr>
            <w:r w:rsidRPr="00A431E1">
              <w:rPr>
                <w:color w:val="000000"/>
              </w:rPr>
              <w:t>479 (90.9)</w:t>
            </w:r>
          </w:p>
        </w:tc>
      </w:tr>
      <w:tr w:rsidR="007413A3" w:rsidRPr="00A431E1" w14:paraId="07C4FA8F" w14:textId="77777777" w:rsidTr="00C7734D">
        <w:trPr>
          <w:cantSplit/>
          <w:trHeight w:val="227"/>
        </w:trPr>
        <w:tc>
          <w:tcPr>
            <w:tcW w:w="1515" w:type="dxa"/>
            <w:vMerge/>
          </w:tcPr>
          <w:p w14:paraId="21599B33" w14:textId="77777777" w:rsidR="007413A3" w:rsidRPr="00A431E1" w:rsidRDefault="007413A3" w:rsidP="00C7734D">
            <w:pPr>
              <w:pStyle w:val="Number"/>
              <w:numPr>
                <w:ilvl w:val="0"/>
                <w:numId w:val="0"/>
              </w:numPr>
              <w:spacing w:before="40" w:after="40"/>
              <w:rPr>
                <w:rFonts w:cs="Segoe UI"/>
                <w:sz w:val="18"/>
                <w:szCs w:val="18"/>
              </w:rPr>
            </w:pPr>
          </w:p>
        </w:tc>
        <w:tc>
          <w:tcPr>
            <w:tcW w:w="2029" w:type="dxa"/>
          </w:tcPr>
          <w:p w14:paraId="05A3C102" w14:textId="1F0DF172" w:rsidR="007413A3" w:rsidRPr="00A431E1" w:rsidRDefault="007413A3" w:rsidP="00C7734D">
            <w:pPr>
              <w:pStyle w:val="TableText"/>
              <w:spacing w:before="40" w:after="40"/>
            </w:pPr>
            <w:r w:rsidRPr="00A431E1">
              <w:t>Injecting drug use</w:t>
            </w:r>
          </w:p>
        </w:tc>
        <w:tc>
          <w:tcPr>
            <w:tcW w:w="2197" w:type="dxa"/>
            <w:vAlign w:val="center"/>
          </w:tcPr>
          <w:p w14:paraId="76301628" w14:textId="4295ABD8" w:rsidR="007413A3" w:rsidRPr="00A431E1" w:rsidRDefault="007413A3" w:rsidP="00C7734D">
            <w:pPr>
              <w:pStyle w:val="TableText"/>
              <w:spacing w:before="40" w:after="40"/>
              <w:jc w:val="center"/>
            </w:pPr>
            <w:r w:rsidRPr="00A431E1">
              <w:rPr>
                <w:color w:val="000000"/>
              </w:rPr>
              <w:t>49 (79.0)</w:t>
            </w:r>
          </w:p>
        </w:tc>
        <w:tc>
          <w:tcPr>
            <w:tcW w:w="2197" w:type="dxa"/>
            <w:vAlign w:val="center"/>
          </w:tcPr>
          <w:p w14:paraId="2DCEF1B8" w14:textId="6733A033" w:rsidR="007413A3" w:rsidRPr="00A431E1" w:rsidRDefault="007413A3" w:rsidP="00C7734D">
            <w:pPr>
              <w:pStyle w:val="TableText"/>
              <w:spacing w:before="40" w:after="40"/>
              <w:jc w:val="center"/>
            </w:pPr>
            <w:r w:rsidRPr="00A431E1">
              <w:rPr>
                <w:color w:val="000000"/>
              </w:rPr>
              <w:t>52 (81.3)</w:t>
            </w:r>
          </w:p>
        </w:tc>
      </w:tr>
      <w:tr w:rsidR="007413A3" w:rsidRPr="00A431E1" w14:paraId="0D245C91" w14:textId="77777777" w:rsidTr="00C7734D">
        <w:trPr>
          <w:cantSplit/>
          <w:trHeight w:val="227"/>
        </w:trPr>
        <w:tc>
          <w:tcPr>
            <w:tcW w:w="1515" w:type="dxa"/>
            <w:vMerge/>
          </w:tcPr>
          <w:p w14:paraId="32D7AAD6" w14:textId="77777777" w:rsidR="007413A3" w:rsidRPr="00A431E1" w:rsidRDefault="007413A3" w:rsidP="00C7734D">
            <w:pPr>
              <w:pStyle w:val="Number"/>
              <w:numPr>
                <w:ilvl w:val="0"/>
                <w:numId w:val="0"/>
              </w:numPr>
              <w:spacing w:before="40" w:after="40"/>
              <w:rPr>
                <w:rFonts w:cs="Segoe UI"/>
                <w:sz w:val="18"/>
                <w:szCs w:val="18"/>
              </w:rPr>
            </w:pPr>
          </w:p>
        </w:tc>
        <w:tc>
          <w:tcPr>
            <w:tcW w:w="2029" w:type="dxa"/>
          </w:tcPr>
          <w:p w14:paraId="16C1936F" w14:textId="74F47342" w:rsidR="007413A3" w:rsidRPr="00A431E1" w:rsidRDefault="007413A3" w:rsidP="00C7734D">
            <w:pPr>
              <w:pStyle w:val="TableText"/>
              <w:spacing w:before="40" w:after="40"/>
            </w:pPr>
            <w:r w:rsidRPr="00A431E1">
              <w:t>Perinatal</w:t>
            </w:r>
          </w:p>
        </w:tc>
        <w:tc>
          <w:tcPr>
            <w:tcW w:w="2197" w:type="dxa"/>
            <w:vAlign w:val="center"/>
          </w:tcPr>
          <w:p w14:paraId="1B41CBF0" w14:textId="02EE5A89" w:rsidR="007413A3" w:rsidRPr="00A431E1" w:rsidRDefault="007413A3" w:rsidP="00C7734D">
            <w:pPr>
              <w:pStyle w:val="TableText"/>
              <w:spacing w:before="40" w:after="40"/>
              <w:jc w:val="center"/>
            </w:pPr>
            <w:r w:rsidRPr="00A431E1">
              <w:rPr>
                <w:color w:val="000000"/>
              </w:rPr>
              <w:t>15 (68.2)</w:t>
            </w:r>
          </w:p>
        </w:tc>
        <w:tc>
          <w:tcPr>
            <w:tcW w:w="2197" w:type="dxa"/>
            <w:vAlign w:val="center"/>
          </w:tcPr>
          <w:p w14:paraId="46397C05" w14:textId="50F937DB" w:rsidR="007413A3" w:rsidRPr="00A431E1" w:rsidRDefault="007413A3" w:rsidP="00C7734D">
            <w:pPr>
              <w:pStyle w:val="TableText"/>
              <w:spacing w:before="40" w:after="40"/>
              <w:jc w:val="center"/>
            </w:pPr>
            <w:r w:rsidRPr="00A431E1">
              <w:rPr>
                <w:color w:val="000000"/>
              </w:rPr>
              <w:t>21 (80.8)</w:t>
            </w:r>
          </w:p>
        </w:tc>
      </w:tr>
      <w:tr w:rsidR="007413A3" w:rsidRPr="00A431E1" w14:paraId="06136201" w14:textId="77777777" w:rsidTr="00C7734D">
        <w:trPr>
          <w:cantSplit/>
          <w:trHeight w:val="100"/>
        </w:trPr>
        <w:tc>
          <w:tcPr>
            <w:tcW w:w="1515" w:type="dxa"/>
            <w:vMerge/>
          </w:tcPr>
          <w:p w14:paraId="04BB3F7D" w14:textId="77777777" w:rsidR="007413A3" w:rsidRPr="00A431E1" w:rsidRDefault="007413A3" w:rsidP="00C7734D">
            <w:pPr>
              <w:pStyle w:val="Number"/>
              <w:numPr>
                <w:ilvl w:val="0"/>
                <w:numId w:val="0"/>
              </w:numPr>
              <w:spacing w:before="40" w:after="40"/>
              <w:rPr>
                <w:rFonts w:cs="Segoe UI"/>
                <w:sz w:val="18"/>
                <w:szCs w:val="18"/>
              </w:rPr>
            </w:pPr>
          </w:p>
        </w:tc>
        <w:tc>
          <w:tcPr>
            <w:tcW w:w="2029" w:type="dxa"/>
          </w:tcPr>
          <w:p w14:paraId="1E7F5722" w14:textId="60F6AACD" w:rsidR="007413A3" w:rsidRPr="00A431E1" w:rsidRDefault="007413A3" w:rsidP="00C7734D">
            <w:pPr>
              <w:pStyle w:val="TableText"/>
              <w:spacing w:before="40" w:after="40"/>
            </w:pPr>
            <w:r w:rsidRPr="00A431E1">
              <w:t>Other</w:t>
            </w:r>
          </w:p>
        </w:tc>
        <w:tc>
          <w:tcPr>
            <w:tcW w:w="2197" w:type="dxa"/>
            <w:vAlign w:val="center"/>
          </w:tcPr>
          <w:p w14:paraId="163E7A16" w14:textId="0D13DDD0" w:rsidR="007413A3" w:rsidRPr="00A431E1" w:rsidRDefault="007413A3" w:rsidP="00C7734D">
            <w:pPr>
              <w:pStyle w:val="TableText"/>
              <w:spacing w:before="40" w:after="40"/>
              <w:jc w:val="center"/>
            </w:pPr>
            <w:r w:rsidRPr="00A431E1">
              <w:rPr>
                <w:color w:val="000000"/>
              </w:rPr>
              <w:t>41 (95.4)</w:t>
            </w:r>
          </w:p>
        </w:tc>
        <w:tc>
          <w:tcPr>
            <w:tcW w:w="2197" w:type="dxa"/>
            <w:vAlign w:val="center"/>
          </w:tcPr>
          <w:p w14:paraId="75DE6373" w14:textId="03E0A85A" w:rsidR="007413A3" w:rsidRPr="00A431E1" w:rsidRDefault="007413A3" w:rsidP="00C7734D">
            <w:pPr>
              <w:pStyle w:val="TableText"/>
              <w:spacing w:before="40" w:after="40"/>
              <w:jc w:val="center"/>
            </w:pPr>
            <w:r w:rsidRPr="00A431E1">
              <w:rPr>
                <w:color w:val="000000"/>
              </w:rPr>
              <w:t>48 (92.3)</w:t>
            </w:r>
          </w:p>
        </w:tc>
      </w:tr>
      <w:tr w:rsidR="007413A3" w:rsidRPr="00A431E1" w14:paraId="581668C0" w14:textId="77777777" w:rsidTr="00C7734D">
        <w:trPr>
          <w:cantSplit/>
          <w:trHeight w:val="227"/>
        </w:trPr>
        <w:tc>
          <w:tcPr>
            <w:tcW w:w="1515" w:type="dxa"/>
            <w:vMerge/>
            <w:tcBorders>
              <w:bottom w:val="single" w:sz="4" w:space="0" w:color="B6DFE0" w:themeColor="background1" w:themeTint="66"/>
            </w:tcBorders>
          </w:tcPr>
          <w:p w14:paraId="0E99BD44" w14:textId="77777777" w:rsidR="007413A3" w:rsidRPr="00A431E1" w:rsidRDefault="007413A3" w:rsidP="00C7734D">
            <w:pPr>
              <w:pStyle w:val="Number"/>
              <w:numPr>
                <w:ilvl w:val="0"/>
                <w:numId w:val="0"/>
              </w:numPr>
              <w:spacing w:before="40" w:after="40"/>
              <w:rPr>
                <w:rFonts w:cs="Segoe UI"/>
                <w:sz w:val="18"/>
                <w:szCs w:val="18"/>
              </w:rPr>
            </w:pPr>
          </w:p>
        </w:tc>
        <w:tc>
          <w:tcPr>
            <w:tcW w:w="2029" w:type="dxa"/>
            <w:tcBorders>
              <w:bottom w:val="single" w:sz="4" w:space="0" w:color="B6DFE0" w:themeColor="background1" w:themeTint="66"/>
            </w:tcBorders>
          </w:tcPr>
          <w:p w14:paraId="3AFE9054" w14:textId="7203762D" w:rsidR="007413A3" w:rsidRPr="00A431E1" w:rsidRDefault="007413A3" w:rsidP="00C7734D">
            <w:pPr>
              <w:pStyle w:val="TableText"/>
              <w:spacing w:before="40" w:after="40"/>
            </w:pPr>
            <w:r w:rsidRPr="00A431E1">
              <w:t xml:space="preserve">Unknown </w:t>
            </w:r>
          </w:p>
        </w:tc>
        <w:tc>
          <w:tcPr>
            <w:tcW w:w="2197" w:type="dxa"/>
            <w:tcBorders>
              <w:bottom w:val="single" w:sz="4" w:space="0" w:color="B6DFE0" w:themeColor="background1" w:themeTint="66"/>
            </w:tcBorders>
            <w:vAlign w:val="center"/>
          </w:tcPr>
          <w:p w14:paraId="52F3A9F3" w14:textId="4E313634" w:rsidR="007413A3" w:rsidRPr="00A431E1" w:rsidRDefault="007413A3" w:rsidP="00C7734D">
            <w:pPr>
              <w:pStyle w:val="TableText"/>
              <w:spacing w:before="40" w:after="40"/>
              <w:jc w:val="center"/>
            </w:pPr>
            <w:r w:rsidRPr="00A431E1">
              <w:rPr>
                <w:color w:val="000000"/>
              </w:rPr>
              <w:t>131 (91.6)</w:t>
            </w:r>
          </w:p>
        </w:tc>
        <w:tc>
          <w:tcPr>
            <w:tcW w:w="2197" w:type="dxa"/>
            <w:tcBorders>
              <w:bottom w:val="single" w:sz="4" w:space="0" w:color="B6DFE0" w:themeColor="background1" w:themeTint="66"/>
            </w:tcBorders>
            <w:vAlign w:val="center"/>
          </w:tcPr>
          <w:p w14:paraId="68CBBB66" w14:textId="5CA7255D" w:rsidR="007413A3" w:rsidRPr="00A431E1" w:rsidRDefault="007413A3" w:rsidP="00C7734D">
            <w:pPr>
              <w:pStyle w:val="TableText"/>
              <w:spacing w:before="40" w:after="40"/>
              <w:jc w:val="center"/>
            </w:pPr>
            <w:r w:rsidRPr="00A431E1">
              <w:rPr>
                <w:color w:val="000000"/>
              </w:rPr>
              <w:t>168 (90.3)</w:t>
            </w:r>
          </w:p>
        </w:tc>
      </w:tr>
    </w:tbl>
    <w:p w14:paraId="0D26A5EC" w14:textId="1EB81851" w:rsidR="00C7734D" w:rsidRDefault="00C7734D" w:rsidP="00C7734D">
      <w:pPr>
        <w:pStyle w:val="Source"/>
      </w:pPr>
      <w:r w:rsidRPr="00C7734D">
        <w:t>* People may belong to more than one category; consequently, the total number may be greater than the total diagnosed each year.</w:t>
      </w:r>
    </w:p>
    <w:p w14:paraId="6AB5B2D4" w14:textId="4FA1CC47" w:rsidR="00C919F6" w:rsidRPr="00C7734D" w:rsidRDefault="00C919F6" w:rsidP="00C7734D">
      <w:pPr>
        <w:pStyle w:val="Source"/>
      </w:pPr>
      <w:r w:rsidRPr="00C7734D">
        <w:t xml:space="preserve">Data source: </w:t>
      </w:r>
      <w:r w:rsidR="007413A3" w:rsidRPr="00C7734D">
        <w:t>HEG</w:t>
      </w:r>
      <w:r w:rsidR="00FB62C2" w:rsidRPr="00C7734D">
        <w:t xml:space="preserve"> and</w:t>
      </w:r>
      <w:r w:rsidRPr="00C7734D">
        <w:t xml:space="preserve"> Pharmac</w:t>
      </w:r>
    </w:p>
    <w:p w14:paraId="31EC4D59" w14:textId="1175FDBA" w:rsidR="005E2AFD" w:rsidRPr="00C7734D" w:rsidRDefault="00996A74" w:rsidP="00C7734D">
      <w:pPr>
        <w:pStyle w:val="Note"/>
      </w:pPr>
      <w:r w:rsidRPr="00C7734D">
        <w:t xml:space="preserve">Denominator: </w:t>
      </w:r>
      <w:r w:rsidR="008B4865" w:rsidRPr="00C7734D">
        <w:t>Number of people living with HIV on ART</w:t>
      </w:r>
      <w:r w:rsidR="004A5292" w:rsidRPr="00C7734D">
        <w:t xml:space="preserve"> (</w:t>
      </w:r>
      <w:r w:rsidRPr="00C7734D">
        <w:t>N=2</w:t>
      </w:r>
      <w:r w:rsidR="00A33619" w:rsidRPr="00C7734D">
        <w:t>,</w:t>
      </w:r>
      <w:r w:rsidRPr="00C7734D">
        <w:t>097 in 2023; N=</w:t>
      </w:r>
      <w:r w:rsidR="008D3640" w:rsidRPr="00C7734D">
        <w:t>2</w:t>
      </w:r>
      <w:r w:rsidR="00A33619" w:rsidRPr="00C7734D">
        <w:t>,</w:t>
      </w:r>
      <w:r w:rsidR="008D3640" w:rsidRPr="00C7734D">
        <w:t>312 in 2024</w:t>
      </w:r>
      <w:r w:rsidR="004A5292" w:rsidRPr="00C7734D">
        <w:t>)</w:t>
      </w:r>
      <w:r w:rsidR="00A33619" w:rsidRPr="00C7734D">
        <w:t>.</w:t>
      </w:r>
    </w:p>
    <w:p w14:paraId="22FF68E7" w14:textId="77777777" w:rsidR="00282AD3" w:rsidRPr="00A431E1" w:rsidRDefault="00282AD3" w:rsidP="00C919F6">
      <w:pPr>
        <w:pStyle w:val="Number"/>
        <w:numPr>
          <w:ilvl w:val="0"/>
          <w:numId w:val="0"/>
        </w:numPr>
        <w:spacing w:before="160"/>
        <w:rPr>
          <w:rFonts w:cs="Segoe UI"/>
          <w:sz w:val="20"/>
          <w:szCs w:val="20"/>
        </w:rPr>
      </w:pPr>
    </w:p>
    <w:p w14:paraId="38682F76" w14:textId="77777777" w:rsidR="00D401D8" w:rsidRPr="00A431E1" w:rsidRDefault="00D401D8" w:rsidP="00E20D12">
      <w:pPr>
        <w:pStyle w:val="Number"/>
        <w:numPr>
          <w:ilvl w:val="0"/>
          <w:numId w:val="0"/>
        </w:numPr>
        <w:spacing w:before="160"/>
        <w:rPr>
          <w:rFonts w:cs="Segoe UI"/>
          <w:sz w:val="20"/>
          <w:szCs w:val="20"/>
        </w:rPr>
      </w:pPr>
    </w:p>
    <w:p w14:paraId="3A43D83C" w14:textId="77777777" w:rsidR="00DF44AC" w:rsidRPr="00A431E1" w:rsidRDefault="00DF44AC">
      <w:pPr>
        <w:rPr>
          <w:b/>
        </w:rPr>
      </w:pPr>
      <w:bookmarkStart w:id="129" w:name="_Toc205814310"/>
      <w:r w:rsidRPr="00A431E1">
        <w:br w:type="page"/>
      </w:r>
    </w:p>
    <w:p w14:paraId="2D8C19A7" w14:textId="48740A29" w:rsidR="00F26581" w:rsidRPr="00A431E1" w:rsidRDefault="00F26581" w:rsidP="004F76C8">
      <w:pPr>
        <w:pStyle w:val="Indicator"/>
      </w:pPr>
      <w:bookmarkStart w:id="130" w:name="_Toc214422756"/>
      <w:r w:rsidRPr="00A431E1">
        <w:lastRenderedPageBreak/>
        <w:t>Indicator 41</w:t>
      </w:r>
      <w:r w:rsidR="00995D8C" w:rsidRPr="00A431E1">
        <w:t>:</w:t>
      </w:r>
      <w:r w:rsidRPr="00A431E1">
        <w:t xml:space="preserve"> </w:t>
      </w:r>
      <w:r w:rsidR="00C40545" w:rsidRPr="00A431E1">
        <w:t>Number</w:t>
      </w:r>
      <w:r w:rsidRPr="00A431E1">
        <w:t xml:space="preserve"> of </w:t>
      </w:r>
      <w:r w:rsidR="00086E57" w:rsidRPr="00A431E1">
        <w:t xml:space="preserve">all </w:t>
      </w:r>
      <w:r w:rsidRPr="00A431E1">
        <w:t>people living with diagnosed HIV in New Zealand among priority populations and settings</w:t>
      </w:r>
      <w:bookmarkEnd w:id="129"/>
      <w:bookmarkEnd w:id="130"/>
    </w:p>
    <w:tbl>
      <w:tblPr>
        <w:tblStyle w:val="TableGridLight"/>
        <w:tblW w:w="7938" w:type="dxa"/>
        <w:tblLook w:val="04A0" w:firstRow="1" w:lastRow="0" w:firstColumn="1" w:lastColumn="0" w:noHBand="0" w:noVBand="1"/>
      </w:tblPr>
      <w:tblGrid>
        <w:gridCol w:w="709"/>
        <w:gridCol w:w="3022"/>
        <w:gridCol w:w="2103"/>
        <w:gridCol w:w="2104"/>
      </w:tblGrid>
      <w:tr w:rsidR="00F26581" w:rsidRPr="00A431E1" w14:paraId="28D6FD4D" w14:textId="77777777" w:rsidTr="00C66373">
        <w:trPr>
          <w:trHeight w:val="300"/>
        </w:trPr>
        <w:tc>
          <w:tcPr>
            <w:tcW w:w="3731" w:type="dxa"/>
            <w:gridSpan w:val="2"/>
            <w:tcBorders>
              <w:bottom w:val="single" w:sz="4" w:space="0" w:color="B6DFE0" w:themeColor="background1" w:themeTint="66"/>
            </w:tcBorders>
          </w:tcPr>
          <w:p w14:paraId="72C0F7C1" w14:textId="77777777" w:rsidR="00F26581" w:rsidRPr="00A431E1" w:rsidRDefault="00F26581" w:rsidP="00C66373">
            <w:pPr>
              <w:pStyle w:val="TableText"/>
              <w:spacing w:before="40" w:after="40"/>
            </w:pPr>
          </w:p>
        </w:tc>
        <w:tc>
          <w:tcPr>
            <w:tcW w:w="2103" w:type="dxa"/>
            <w:tcBorders>
              <w:bottom w:val="single" w:sz="4" w:space="0" w:color="B6DFE0" w:themeColor="background1" w:themeTint="66"/>
            </w:tcBorders>
            <w:shd w:val="clear" w:color="auto" w:fill="B6DFE0" w:themeFill="background1" w:themeFillTint="66"/>
            <w:hideMark/>
          </w:tcPr>
          <w:p w14:paraId="6FED8A04" w14:textId="77777777" w:rsidR="00F26581" w:rsidRPr="00A431E1" w:rsidRDefault="00F26581" w:rsidP="00C66373">
            <w:pPr>
              <w:pStyle w:val="TableText"/>
              <w:spacing w:before="40" w:after="40"/>
              <w:jc w:val="center"/>
              <w:rPr>
                <w:b/>
              </w:rPr>
            </w:pPr>
            <w:r w:rsidRPr="00A431E1">
              <w:rPr>
                <w:b/>
              </w:rPr>
              <w:t>2022</w:t>
            </w:r>
          </w:p>
        </w:tc>
        <w:tc>
          <w:tcPr>
            <w:tcW w:w="2104" w:type="dxa"/>
            <w:tcBorders>
              <w:bottom w:val="single" w:sz="4" w:space="0" w:color="B6DFE0" w:themeColor="background1" w:themeTint="66"/>
            </w:tcBorders>
            <w:shd w:val="clear" w:color="auto" w:fill="B6DFE0" w:themeFill="background1" w:themeFillTint="66"/>
            <w:hideMark/>
          </w:tcPr>
          <w:p w14:paraId="06D4B2AB" w14:textId="77777777" w:rsidR="00F26581" w:rsidRPr="00A431E1" w:rsidRDefault="00F26581" w:rsidP="00C66373">
            <w:pPr>
              <w:pStyle w:val="TableText"/>
              <w:spacing w:before="40" w:after="40"/>
              <w:jc w:val="center"/>
              <w:rPr>
                <w:b/>
              </w:rPr>
            </w:pPr>
            <w:r w:rsidRPr="00A431E1">
              <w:rPr>
                <w:b/>
              </w:rPr>
              <w:t>2024</w:t>
            </w:r>
          </w:p>
        </w:tc>
      </w:tr>
      <w:tr w:rsidR="00F26581" w:rsidRPr="00A431E1" w14:paraId="24060C07" w14:textId="77777777" w:rsidTr="00C66373">
        <w:trPr>
          <w:trHeight w:val="300"/>
        </w:trPr>
        <w:tc>
          <w:tcPr>
            <w:tcW w:w="709" w:type="dxa"/>
            <w:vMerge w:val="restart"/>
            <w:tcBorders>
              <w:top w:val="single" w:sz="4" w:space="0" w:color="B6DFE0" w:themeColor="background1" w:themeTint="66"/>
              <w:bottom w:val="single" w:sz="4" w:space="0" w:color="B6DFE0" w:themeColor="background1" w:themeTint="66"/>
            </w:tcBorders>
            <w:textDirection w:val="btLr"/>
            <w:hideMark/>
          </w:tcPr>
          <w:p w14:paraId="5AC028C5" w14:textId="7AC7F817" w:rsidR="00F26581" w:rsidRPr="00A431E1" w:rsidRDefault="00F26581" w:rsidP="00C66373">
            <w:pPr>
              <w:pStyle w:val="TableText"/>
              <w:spacing w:before="40" w:after="40"/>
              <w:jc w:val="center"/>
            </w:pPr>
            <w:r w:rsidRPr="00A431E1">
              <w:t>Priority populations</w:t>
            </w:r>
          </w:p>
        </w:tc>
        <w:tc>
          <w:tcPr>
            <w:tcW w:w="3022" w:type="dxa"/>
            <w:tcBorders>
              <w:top w:val="single" w:sz="4" w:space="0" w:color="B6DFE0" w:themeColor="background1" w:themeTint="66"/>
              <w:bottom w:val="single" w:sz="4" w:space="0" w:color="B6DFE0" w:themeColor="background1" w:themeTint="66"/>
            </w:tcBorders>
            <w:hideMark/>
          </w:tcPr>
          <w:p w14:paraId="18E8F771" w14:textId="525BEE3D" w:rsidR="00F26581" w:rsidRPr="00A431E1" w:rsidRDefault="000B5E2D" w:rsidP="00C66373">
            <w:pPr>
              <w:pStyle w:val="TableText"/>
              <w:spacing w:before="40" w:after="40"/>
            </w:pPr>
            <w:r w:rsidRPr="00A431E1">
              <w:t>GBMSM</w:t>
            </w:r>
          </w:p>
        </w:tc>
        <w:tc>
          <w:tcPr>
            <w:tcW w:w="2103" w:type="dxa"/>
            <w:tcBorders>
              <w:top w:val="single" w:sz="4" w:space="0" w:color="B6DFE0" w:themeColor="background1" w:themeTint="66"/>
              <w:bottom w:val="single" w:sz="4" w:space="0" w:color="B6DFE0" w:themeColor="background1" w:themeTint="66"/>
            </w:tcBorders>
            <w:hideMark/>
          </w:tcPr>
          <w:p w14:paraId="3C6976C7" w14:textId="336B5784" w:rsidR="00F26581" w:rsidRPr="00A431E1" w:rsidRDefault="00F26581" w:rsidP="00C66373">
            <w:pPr>
              <w:pStyle w:val="TableText"/>
              <w:spacing w:before="40" w:after="40"/>
              <w:jc w:val="center"/>
            </w:pPr>
            <w:r w:rsidRPr="00A431E1">
              <w:t>2</w:t>
            </w:r>
            <w:r w:rsidR="00AC287E">
              <w:t>,</w:t>
            </w:r>
            <w:r w:rsidRPr="00A431E1">
              <w:t>466</w:t>
            </w:r>
          </w:p>
        </w:tc>
        <w:tc>
          <w:tcPr>
            <w:tcW w:w="2104" w:type="dxa"/>
            <w:tcBorders>
              <w:top w:val="single" w:sz="4" w:space="0" w:color="B6DFE0" w:themeColor="background1" w:themeTint="66"/>
              <w:bottom w:val="single" w:sz="4" w:space="0" w:color="B6DFE0" w:themeColor="background1" w:themeTint="66"/>
            </w:tcBorders>
            <w:hideMark/>
          </w:tcPr>
          <w:p w14:paraId="34FE8A22" w14:textId="386F95D5" w:rsidR="00F26581" w:rsidRPr="00A431E1" w:rsidRDefault="00F26581" w:rsidP="00C66373">
            <w:pPr>
              <w:pStyle w:val="TableText"/>
              <w:spacing w:before="40" w:after="40"/>
              <w:jc w:val="center"/>
            </w:pPr>
            <w:r w:rsidRPr="00A431E1">
              <w:t>2</w:t>
            </w:r>
            <w:r w:rsidR="00AC287E">
              <w:t>,</w:t>
            </w:r>
            <w:r w:rsidRPr="00A431E1">
              <w:t>714</w:t>
            </w:r>
          </w:p>
        </w:tc>
      </w:tr>
      <w:tr w:rsidR="00F26581" w:rsidRPr="00A431E1" w14:paraId="04942592" w14:textId="77777777" w:rsidTr="00C66373">
        <w:trPr>
          <w:trHeight w:val="300"/>
        </w:trPr>
        <w:tc>
          <w:tcPr>
            <w:tcW w:w="709" w:type="dxa"/>
            <w:vMerge/>
            <w:tcBorders>
              <w:top w:val="single" w:sz="4" w:space="0" w:color="B6DFE0" w:themeColor="background1" w:themeTint="66"/>
              <w:bottom w:val="single" w:sz="4" w:space="0" w:color="B6DFE0" w:themeColor="background1" w:themeTint="66"/>
            </w:tcBorders>
            <w:vAlign w:val="center"/>
            <w:hideMark/>
          </w:tcPr>
          <w:p w14:paraId="17081B92" w14:textId="77777777" w:rsidR="00F26581" w:rsidRPr="00A431E1" w:rsidRDefault="00F26581" w:rsidP="00C66373">
            <w:pPr>
              <w:pStyle w:val="TableText"/>
              <w:spacing w:before="40" w:after="40"/>
            </w:pPr>
          </w:p>
        </w:tc>
        <w:tc>
          <w:tcPr>
            <w:tcW w:w="3022" w:type="dxa"/>
            <w:tcBorders>
              <w:top w:val="single" w:sz="4" w:space="0" w:color="B6DFE0" w:themeColor="background1" w:themeTint="66"/>
              <w:bottom w:val="single" w:sz="4" w:space="0" w:color="B6DFE0" w:themeColor="background1" w:themeTint="66"/>
            </w:tcBorders>
            <w:hideMark/>
          </w:tcPr>
          <w:p w14:paraId="2D167E44" w14:textId="77777777" w:rsidR="00F26581" w:rsidRPr="00A431E1" w:rsidRDefault="00F26581" w:rsidP="00C66373">
            <w:pPr>
              <w:pStyle w:val="TableText"/>
              <w:spacing w:before="40" w:after="40"/>
            </w:pPr>
            <w:r w:rsidRPr="00A431E1">
              <w:t xml:space="preserve">Māori </w:t>
            </w:r>
          </w:p>
        </w:tc>
        <w:tc>
          <w:tcPr>
            <w:tcW w:w="2103" w:type="dxa"/>
            <w:tcBorders>
              <w:top w:val="single" w:sz="4" w:space="0" w:color="B6DFE0" w:themeColor="background1" w:themeTint="66"/>
              <w:bottom w:val="single" w:sz="4" w:space="0" w:color="B6DFE0" w:themeColor="background1" w:themeTint="66"/>
            </w:tcBorders>
            <w:hideMark/>
          </w:tcPr>
          <w:p w14:paraId="52F6C274" w14:textId="77777777" w:rsidR="00F26581" w:rsidRPr="00A431E1" w:rsidRDefault="00F26581" w:rsidP="00C66373">
            <w:pPr>
              <w:pStyle w:val="TableText"/>
              <w:spacing w:before="40" w:after="40"/>
              <w:jc w:val="center"/>
            </w:pPr>
            <w:r w:rsidRPr="00A431E1">
              <w:t>307</w:t>
            </w:r>
          </w:p>
        </w:tc>
        <w:tc>
          <w:tcPr>
            <w:tcW w:w="2104" w:type="dxa"/>
            <w:tcBorders>
              <w:top w:val="single" w:sz="4" w:space="0" w:color="B6DFE0" w:themeColor="background1" w:themeTint="66"/>
              <w:bottom w:val="single" w:sz="4" w:space="0" w:color="B6DFE0" w:themeColor="background1" w:themeTint="66"/>
            </w:tcBorders>
            <w:hideMark/>
          </w:tcPr>
          <w:p w14:paraId="5F8ECE7B" w14:textId="77777777" w:rsidR="00F26581" w:rsidRPr="00A431E1" w:rsidRDefault="00F26581" w:rsidP="00C66373">
            <w:pPr>
              <w:pStyle w:val="TableText"/>
              <w:spacing w:before="40" w:after="40"/>
              <w:jc w:val="center"/>
            </w:pPr>
            <w:r w:rsidRPr="00A431E1">
              <w:t>358</w:t>
            </w:r>
          </w:p>
        </w:tc>
      </w:tr>
      <w:tr w:rsidR="00F26581" w:rsidRPr="00A431E1" w14:paraId="3B873044" w14:textId="77777777" w:rsidTr="00C66373">
        <w:trPr>
          <w:trHeight w:val="300"/>
        </w:trPr>
        <w:tc>
          <w:tcPr>
            <w:tcW w:w="709" w:type="dxa"/>
            <w:vMerge/>
            <w:tcBorders>
              <w:top w:val="single" w:sz="4" w:space="0" w:color="B6DFE0" w:themeColor="background1" w:themeTint="66"/>
              <w:bottom w:val="single" w:sz="4" w:space="0" w:color="B6DFE0" w:themeColor="background1" w:themeTint="66"/>
            </w:tcBorders>
            <w:vAlign w:val="center"/>
            <w:hideMark/>
          </w:tcPr>
          <w:p w14:paraId="42720032" w14:textId="77777777" w:rsidR="00F26581" w:rsidRPr="00A431E1" w:rsidRDefault="00F26581" w:rsidP="00C66373">
            <w:pPr>
              <w:pStyle w:val="TableText"/>
              <w:spacing w:before="40" w:after="40"/>
            </w:pPr>
          </w:p>
        </w:tc>
        <w:tc>
          <w:tcPr>
            <w:tcW w:w="3022" w:type="dxa"/>
            <w:tcBorders>
              <w:top w:val="single" w:sz="4" w:space="0" w:color="B6DFE0" w:themeColor="background1" w:themeTint="66"/>
              <w:bottom w:val="single" w:sz="4" w:space="0" w:color="B6DFE0" w:themeColor="background1" w:themeTint="66"/>
            </w:tcBorders>
            <w:hideMark/>
          </w:tcPr>
          <w:p w14:paraId="2A7E53CF" w14:textId="77777777" w:rsidR="00F26581" w:rsidRPr="00A431E1" w:rsidRDefault="00F26581" w:rsidP="00C66373">
            <w:pPr>
              <w:pStyle w:val="TableText"/>
              <w:spacing w:before="40" w:after="40"/>
            </w:pPr>
            <w:r w:rsidRPr="00A431E1">
              <w:t>Sex workers, including migrant sex workers</w:t>
            </w:r>
          </w:p>
        </w:tc>
        <w:tc>
          <w:tcPr>
            <w:tcW w:w="2103" w:type="dxa"/>
            <w:tcBorders>
              <w:top w:val="single" w:sz="4" w:space="0" w:color="B6DFE0" w:themeColor="background1" w:themeTint="66"/>
              <w:bottom w:val="single" w:sz="4" w:space="0" w:color="B6DFE0" w:themeColor="background1" w:themeTint="66"/>
            </w:tcBorders>
            <w:hideMark/>
          </w:tcPr>
          <w:p w14:paraId="4B61F747" w14:textId="77777777" w:rsidR="00F26581" w:rsidRPr="00A431E1" w:rsidRDefault="00F26581" w:rsidP="00C66373">
            <w:pPr>
              <w:pStyle w:val="TableText"/>
              <w:spacing w:before="40" w:after="40"/>
              <w:jc w:val="center"/>
            </w:pPr>
            <w:r w:rsidRPr="00A431E1">
              <w:t>23</w:t>
            </w:r>
          </w:p>
        </w:tc>
        <w:tc>
          <w:tcPr>
            <w:tcW w:w="2104" w:type="dxa"/>
            <w:tcBorders>
              <w:top w:val="single" w:sz="4" w:space="0" w:color="B6DFE0" w:themeColor="background1" w:themeTint="66"/>
              <w:bottom w:val="single" w:sz="4" w:space="0" w:color="B6DFE0" w:themeColor="background1" w:themeTint="66"/>
            </w:tcBorders>
            <w:hideMark/>
          </w:tcPr>
          <w:p w14:paraId="085838C9" w14:textId="77777777" w:rsidR="00F26581" w:rsidRPr="00A431E1" w:rsidRDefault="00F26581" w:rsidP="00C66373">
            <w:pPr>
              <w:pStyle w:val="TableText"/>
              <w:spacing w:before="40" w:after="40"/>
              <w:jc w:val="center"/>
            </w:pPr>
            <w:r w:rsidRPr="00A431E1">
              <w:t>24</w:t>
            </w:r>
          </w:p>
        </w:tc>
      </w:tr>
      <w:tr w:rsidR="00F26581" w:rsidRPr="00A431E1" w14:paraId="24C7B060" w14:textId="77777777" w:rsidTr="00C66373">
        <w:trPr>
          <w:trHeight w:val="300"/>
        </w:trPr>
        <w:tc>
          <w:tcPr>
            <w:tcW w:w="709" w:type="dxa"/>
            <w:vMerge/>
            <w:tcBorders>
              <w:top w:val="single" w:sz="4" w:space="0" w:color="B6DFE0" w:themeColor="background1" w:themeTint="66"/>
              <w:bottom w:val="single" w:sz="4" w:space="0" w:color="B6DFE0" w:themeColor="background1" w:themeTint="66"/>
            </w:tcBorders>
            <w:vAlign w:val="center"/>
            <w:hideMark/>
          </w:tcPr>
          <w:p w14:paraId="4C5371DA" w14:textId="77777777" w:rsidR="00F26581" w:rsidRPr="00A431E1" w:rsidRDefault="00F26581" w:rsidP="00C66373">
            <w:pPr>
              <w:pStyle w:val="TableText"/>
              <w:spacing w:before="40" w:after="40"/>
            </w:pPr>
          </w:p>
        </w:tc>
        <w:tc>
          <w:tcPr>
            <w:tcW w:w="3022" w:type="dxa"/>
            <w:tcBorders>
              <w:top w:val="single" w:sz="4" w:space="0" w:color="B6DFE0" w:themeColor="background1" w:themeTint="66"/>
              <w:bottom w:val="single" w:sz="4" w:space="0" w:color="B6DFE0" w:themeColor="background1" w:themeTint="66"/>
            </w:tcBorders>
            <w:hideMark/>
          </w:tcPr>
          <w:p w14:paraId="3843872C" w14:textId="2F126CEC" w:rsidR="00F26581" w:rsidRPr="00A431E1" w:rsidRDefault="00176CC9" w:rsidP="00C66373">
            <w:pPr>
              <w:pStyle w:val="TableText"/>
              <w:spacing w:before="40" w:after="40"/>
            </w:pPr>
            <w:r w:rsidRPr="00A431E1">
              <w:t>PWID</w:t>
            </w:r>
            <w:r w:rsidR="00F26581" w:rsidRPr="00A431E1">
              <w:t xml:space="preserve"> </w:t>
            </w:r>
          </w:p>
        </w:tc>
        <w:tc>
          <w:tcPr>
            <w:tcW w:w="2103" w:type="dxa"/>
            <w:tcBorders>
              <w:top w:val="single" w:sz="4" w:space="0" w:color="B6DFE0" w:themeColor="background1" w:themeTint="66"/>
              <w:bottom w:val="single" w:sz="4" w:space="0" w:color="B6DFE0" w:themeColor="background1" w:themeTint="66"/>
            </w:tcBorders>
            <w:hideMark/>
          </w:tcPr>
          <w:p w14:paraId="11A567B2" w14:textId="77777777" w:rsidR="00F26581" w:rsidRPr="00A431E1" w:rsidRDefault="00F26581" w:rsidP="00C66373">
            <w:pPr>
              <w:pStyle w:val="TableText"/>
              <w:spacing w:before="40" w:after="40"/>
              <w:jc w:val="center"/>
            </w:pPr>
            <w:r w:rsidRPr="00A431E1">
              <w:t>128</w:t>
            </w:r>
          </w:p>
        </w:tc>
        <w:tc>
          <w:tcPr>
            <w:tcW w:w="2104" w:type="dxa"/>
            <w:tcBorders>
              <w:top w:val="single" w:sz="4" w:space="0" w:color="B6DFE0" w:themeColor="background1" w:themeTint="66"/>
              <w:bottom w:val="single" w:sz="4" w:space="0" w:color="B6DFE0" w:themeColor="background1" w:themeTint="66"/>
            </w:tcBorders>
            <w:hideMark/>
          </w:tcPr>
          <w:p w14:paraId="1187E0CC" w14:textId="77777777" w:rsidR="00F26581" w:rsidRPr="00A431E1" w:rsidRDefault="00F26581" w:rsidP="00C66373">
            <w:pPr>
              <w:pStyle w:val="TableText"/>
              <w:spacing w:before="40" w:after="40"/>
              <w:jc w:val="center"/>
            </w:pPr>
            <w:r w:rsidRPr="00A431E1">
              <w:t>137</w:t>
            </w:r>
          </w:p>
        </w:tc>
      </w:tr>
      <w:tr w:rsidR="00F26581" w:rsidRPr="00A431E1" w14:paraId="63440B66" w14:textId="77777777" w:rsidTr="00C66373">
        <w:trPr>
          <w:trHeight w:val="300"/>
        </w:trPr>
        <w:tc>
          <w:tcPr>
            <w:tcW w:w="709" w:type="dxa"/>
            <w:vMerge/>
            <w:tcBorders>
              <w:top w:val="single" w:sz="4" w:space="0" w:color="B6DFE0" w:themeColor="background1" w:themeTint="66"/>
              <w:bottom w:val="single" w:sz="4" w:space="0" w:color="B6DFE0" w:themeColor="background1" w:themeTint="66"/>
            </w:tcBorders>
            <w:vAlign w:val="center"/>
            <w:hideMark/>
          </w:tcPr>
          <w:p w14:paraId="1BC62A8B" w14:textId="77777777" w:rsidR="00F26581" w:rsidRPr="00A431E1" w:rsidRDefault="00F26581" w:rsidP="00C66373">
            <w:pPr>
              <w:pStyle w:val="TableText"/>
              <w:spacing w:before="40" w:after="40"/>
            </w:pPr>
            <w:bookmarkStart w:id="131" w:name="_Hlk205801821" w:colFirst="1" w:colLast="3"/>
          </w:p>
        </w:tc>
        <w:tc>
          <w:tcPr>
            <w:tcW w:w="3022" w:type="dxa"/>
            <w:tcBorders>
              <w:top w:val="single" w:sz="4" w:space="0" w:color="B6DFE0" w:themeColor="background1" w:themeTint="66"/>
              <w:bottom w:val="single" w:sz="4" w:space="0" w:color="B6DFE0" w:themeColor="background1" w:themeTint="66"/>
            </w:tcBorders>
            <w:hideMark/>
          </w:tcPr>
          <w:p w14:paraId="1C5ADDE8" w14:textId="5867DE07" w:rsidR="00F26581" w:rsidRPr="00A431E1" w:rsidRDefault="00F26581" w:rsidP="00C66373">
            <w:pPr>
              <w:pStyle w:val="TableText"/>
              <w:spacing w:before="40" w:after="40"/>
            </w:pPr>
            <w:r w:rsidRPr="00A431E1">
              <w:t>People who have migrated from high HIV prevalence countries</w:t>
            </w:r>
            <w:r w:rsidR="005058A9" w:rsidRPr="00A431E1">
              <w:t>*</w:t>
            </w:r>
          </w:p>
        </w:tc>
        <w:tc>
          <w:tcPr>
            <w:tcW w:w="2103" w:type="dxa"/>
            <w:tcBorders>
              <w:top w:val="single" w:sz="4" w:space="0" w:color="B6DFE0" w:themeColor="background1" w:themeTint="66"/>
              <w:bottom w:val="single" w:sz="4" w:space="0" w:color="B6DFE0" w:themeColor="background1" w:themeTint="66"/>
            </w:tcBorders>
            <w:hideMark/>
          </w:tcPr>
          <w:p w14:paraId="64FFC4BA" w14:textId="77777777" w:rsidR="00F26581" w:rsidRPr="00A431E1" w:rsidRDefault="00F26581" w:rsidP="00C66373">
            <w:pPr>
              <w:pStyle w:val="TableText"/>
              <w:spacing w:before="40" w:after="40"/>
              <w:jc w:val="center"/>
            </w:pPr>
            <w:r w:rsidRPr="00A431E1">
              <w:t>52</w:t>
            </w:r>
          </w:p>
        </w:tc>
        <w:tc>
          <w:tcPr>
            <w:tcW w:w="2104" w:type="dxa"/>
            <w:tcBorders>
              <w:top w:val="single" w:sz="4" w:space="0" w:color="B6DFE0" w:themeColor="background1" w:themeTint="66"/>
              <w:bottom w:val="single" w:sz="4" w:space="0" w:color="B6DFE0" w:themeColor="background1" w:themeTint="66"/>
            </w:tcBorders>
            <w:hideMark/>
          </w:tcPr>
          <w:p w14:paraId="432AFD4B" w14:textId="77777777" w:rsidR="00F26581" w:rsidRPr="00A431E1" w:rsidRDefault="00F26581" w:rsidP="00C66373">
            <w:pPr>
              <w:pStyle w:val="TableText"/>
              <w:spacing w:before="40" w:after="40"/>
              <w:jc w:val="center"/>
            </w:pPr>
            <w:r w:rsidRPr="00A431E1">
              <w:t>256</w:t>
            </w:r>
          </w:p>
        </w:tc>
      </w:tr>
      <w:bookmarkEnd w:id="131"/>
      <w:tr w:rsidR="00F26581" w:rsidRPr="00A431E1" w14:paraId="0CA5A866" w14:textId="77777777" w:rsidTr="00C66373">
        <w:trPr>
          <w:trHeight w:val="58"/>
        </w:trPr>
        <w:tc>
          <w:tcPr>
            <w:tcW w:w="709" w:type="dxa"/>
            <w:vMerge/>
            <w:tcBorders>
              <w:top w:val="single" w:sz="4" w:space="0" w:color="B6DFE0" w:themeColor="background1" w:themeTint="66"/>
              <w:bottom w:val="single" w:sz="4" w:space="0" w:color="B6DFE0" w:themeColor="background1" w:themeTint="66"/>
            </w:tcBorders>
            <w:vAlign w:val="center"/>
            <w:hideMark/>
          </w:tcPr>
          <w:p w14:paraId="44762A23" w14:textId="77777777" w:rsidR="00F26581" w:rsidRPr="00A431E1" w:rsidRDefault="00F26581" w:rsidP="00C66373">
            <w:pPr>
              <w:pStyle w:val="TableText"/>
              <w:spacing w:before="40" w:after="40"/>
            </w:pPr>
          </w:p>
        </w:tc>
        <w:tc>
          <w:tcPr>
            <w:tcW w:w="3022" w:type="dxa"/>
            <w:tcBorders>
              <w:top w:val="single" w:sz="4" w:space="0" w:color="B6DFE0" w:themeColor="background1" w:themeTint="66"/>
              <w:bottom w:val="single" w:sz="4" w:space="0" w:color="B6DFE0" w:themeColor="background1" w:themeTint="66"/>
            </w:tcBorders>
            <w:hideMark/>
          </w:tcPr>
          <w:p w14:paraId="043B51A4" w14:textId="77777777" w:rsidR="00F26581" w:rsidRPr="00A431E1" w:rsidRDefault="00F26581" w:rsidP="00C66373">
            <w:pPr>
              <w:pStyle w:val="TableText"/>
              <w:spacing w:before="40" w:after="40"/>
            </w:pPr>
            <w:r w:rsidRPr="00A431E1">
              <w:t>Transgender and non-binary people</w:t>
            </w:r>
          </w:p>
        </w:tc>
        <w:tc>
          <w:tcPr>
            <w:tcW w:w="2103" w:type="dxa"/>
            <w:tcBorders>
              <w:top w:val="single" w:sz="4" w:space="0" w:color="B6DFE0" w:themeColor="background1" w:themeTint="66"/>
              <w:bottom w:val="single" w:sz="4" w:space="0" w:color="B6DFE0" w:themeColor="background1" w:themeTint="66"/>
            </w:tcBorders>
            <w:hideMark/>
          </w:tcPr>
          <w:p w14:paraId="72B7BAA5" w14:textId="77777777" w:rsidR="00F26581" w:rsidRPr="00A431E1" w:rsidRDefault="00F26581" w:rsidP="00C66373">
            <w:pPr>
              <w:pStyle w:val="TableText"/>
              <w:spacing w:before="40" w:after="40"/>
              <w:jc w:val="center"/>
            </w:pPr>
            <w:r w:rsidRPr="00A431E1">
              <w:t>32</w:t>
            </w:r>
          </w:p>
        </w:tc>
        <w:tc>
          <w:tcPr>
            <w:tcW w:w="2104" w:type="dxa"/>
            <w:tcBorders>
              <w:top w:val="single" w:sz="4" w:space="0" w:color="B6DFE0" w:themeColor="background1" w:themeTint="66"/>
              <w:bottom w:val="single" w:sz="4" w:space="0" w:color="B6DFE0" w:themeColor="background1" w:themeTint="66"/>
            </w:tcBorders>
            <w:hideMark/>
          </w:tcPr>
          <w:p w14:paraId="0D804361" w14:textId="77777777" w:rsidR="00F26581" w:rsidRPr="00A431E1" w:rsidRDefault="00F26581" w:rsidP="00C66373">
            <w:pPr>
              <w:pStyle w:val="TableText"/>
              <w:spacing w:before="40" w:after="40"/>
              <w:jc w:val="center"/>
            </w:pPr>
            <w:r w:rsidRPr="00A431E1">
              <w:t>40</w:t>
            </w:r>
          </w:p>
        </w:tc>
      </w:tr>
      <w:tr w:rsidR="00F26581" w:rsidRPr="00A431E1" w14:paraId="16C23B9A" w14:textId="77777777" w:rsidTr="00C66373">
        <w:trPr>
          <w:trHeight w:val="58"/>
        </w:trPr>
        <w:tc>
          <w:tcPr>
            <w:tcW w:w="709" w:type="dxa"/>
            <w:vMerge/>
            <w:tcBorders>
              <w:top w:val="single" w:sz="4" w:space="0" w:color="B6DFE0" w:themeColor="background1" w:themeTint="66"/>
              <w:bottom w:val="single" w:sz="4" w:space="0" w:color="B6DFE0" w:themeColor="background1" w:themeTint="66"/>
            </w:tcBorders>
            <w:vAlign w:val="center"/>
            <w:hideMark/>
          </w:tcPr>
          <w:p w14:paraId="4A3A0175" w14:textId="77777777" w:rsidR="00F26581" w:rsidRPr="00A431E1" w:rsidRDefault="00F26581" w:rsidP="00C66373">
            <w:pPr>
              <w:pStyle w:val="TableText"/>
              <w:spacing w:before="40" w:after="40"/>
            </w:pPr>
          </w:p>
        </w:tc>
        <w:tc>
          <w:tcPr>
            <w:tcW w:w="3022" w:type="dxa"/>
            <w:tcBorders>
              <w:top w:val="single" w:sz="4" w:space="0" w:color="B6DFE0" w:themeColor="background1" w:themeTint="66"/>
              <w:bottom w:val="single" w:sz="4" w:space="0" w:color="B6DFE0" w:themeColor="background1" w:themeTint="66"/>
            </w:tcBorders>
            <w:hideMark/>
          </w:tcPr>
          <w:p w14:paraId="2E56CC62" w14:textId="5EBA8CA4" w:rsidR="00F26581" w:rsidRPr="00A431E1" w:rsidRDefault="00F26581" w:rsidP="00C66373">
            <w:pPr>
              <w:pStyle w:val="TableText"/>
              <w:spacing w:before="40" w:after="40"/>
            </w:pPr>
            <w:r w:rsidRPr="00A431E1">
              <w:t>Prisoners</w:t>
            </w:r>
            <w:r w:rsidR="005058A9" w:rsidRPr="00A431E1">
              <w:t>†</w:t>
            </w:r>
          </w:p>
        </w:tc>
        <w:tc>
          <w:tcPr>
            <w:tcW w:w="2103" w:type="dxa"/>
            <w:tcBorders>
              <w:top w:val="single" w:sz="4" w:space="0" w:color="B6DFE0" w:themeColor="background1" w:themeTint="66"/>
              <w:bottom w:val="single" w:sz="4" w:space="0" w:color="B6DFE0" w:themeColor="background1" w:themeTint="66"/>
            </w:tcBorders>
            <w:hideMark/>
          </w:tcPr>
          <w:p w14:paraId="52EB8E23" w14:textId="77777777" w:rsidR="00F26581" w:rsidRPr="00A431E1" w:rsidRDefault="00F26581" w:rsidP="00C66373">
            <w:pPr>
              <w:pStyle w:val="TableText"/>
              <w:spacing w:before="40" w:after="40"/>
              <w:jc w:val="center"/>
            </w:pPr>
            <w:r w:rsidRPr="00A431E1">
              <w:t>15</w:t>
            </w:r>
          </w:p>
        </w:tc>
        <w:tc>
          <w:tcPr>
            <w:tcW w:w="2104" w:type="dxa"/>
            <w:tcBorders>
              <w:top w:val="single" w:sz="4" w:space="0" w:color="B6DFE0" w:themeColor="background1" w:themeTint="66"/>
              <w:bottom w:val="single" w:sz="4" w:space="0" w:color="B6DFE0" w:themeColor="background1" w:themeTint="66"/>
            </w:tcBorders>
            <w:hideMark/>
          </w:tcPr>
          <w:p w14:paraId="31B8B9F2" w14:textId="77777777" w:rsidR="00F26581" w:rsidRPr="00A431E1" w:rsidRDefault="00F26581" w:rsidP="00C66373">
            <w:pPr>
              <w:pStyle w:val="TableText"/>
              <w:spacing w:before="40" w:after="40"/>
              <w:jc w:val="center"/>
            </w:pPr>
            <w:r w:rsidRPr="00A431E1">
              <w:t>15</w:t>
            </w:r>
          </w:p>
        </w:tc>
      </w:tr>
    </w:tbl>
    <w:p w14:paraId="1748BF2E" w14:textId="761C47DD" w:rsidR="00D64FAF" w:rsidRPr="00A431E1" w:rsidRDefault="00D64FAF" w:rsidP="00C66373">
      <w:pPr>
        <w:pStyle w:val="Note"/>
      </w:pPr>
      <w:r w:rsidRPr="00A431E1">
        <w:t xml:space="preserve">* Data </w:t>
      </w:r>
      <w:r w:rsidR="002D3F24" w:rsidRPr="00A431E1">
        <w:t xml:space="preserve">was </w:t>
      </w:r>
      <w:r w:rsidRPr="00A431E1">
        <w:t xml:space="preserve">only available from 2020 and taken from the case report form question </w:t>
      </w:r>
      <w:r w:rsidR="002D3F24" w:rsidRPr="00A431E1">
        <w:t xml:space="preserve">on </w:t>
      </w:r>
      <w:r w:rsidRPr="00A431E1">
        <w:t>immigration status and from the categories of international student, temporary worker, tested for immigration or refugee and reported ethnicity as Asian, African, Middle Eastern or Latin American.</w:t>
      </w:r>
    </w:p>
    <w:p w14:paraId="065F0D99" w14:textId="22C885A5" w:rsidR="00F01672" w:rsidRPr="00A431E1" w:rsidRDefault="00D64FAF" w:rsidP="00C66373">
      <w:pPr>
        <w:pStyle w:val="Note"/>
      </w:pPr>
      <w:r w:rsidRPr="00A431E1">
        <w:t>† The number of prisoners is</w:t>
      </w:r>
      <w:r w:rsidR="002D3F24" w:rsidRPr="00A431E1">
        <w:t xml:space="preserve"> based on</w:t>
      </w:r>
      <w:r w:rsidRPr="00A431E1">
        <w:t xml:space="preserve"> the site of testing indicated on the case report form at the time of diagnosis and is likely to have changed </w:t>
      </w:r>
      <w:r w:rsidR="002D3F24" w:rsidRPr="00A431E1">
        <w:t>since then</w:t>
      </w:r>
      <w:r w:rsidRPr="00A431E1">
        <w:t>.</w:t>
      </w:r>
    </w:p>
    <w:p w14:paraId="34754FBF" w14:textId="5046F636" w:rsidR="00F26581" w:rsidRPr="00C66373" w:rsidRDefault="00F26581" w:rsidP="00C66373">
      <w:pPr>
        <w:pStyle w:val="Source"/>
      </w:pPr>
      <w:r w:rsidRPr="00C66373">
        <w:t>Data source: HEG</w:t>
      </w:r>
    </w:p>
    <w:p w14:paraId="225CC3F6" w14:textId="77777777" w:rsidR="00F01672" w:rsidRPr="00A431E1" w:rsidRDefault="00F01672" w:rsidP="003C5C2B"/>
    <w:p w14:paraId="13813332" w14:textId="20837FFE" w:rsidR="00F26581" w:rsidRPr="00A431E1" w:rsidRDefault="00F26581" w:rsidP="003C5C2B">
      <w:r w:rsidRPr="00A431E1">
        <w:t xml:space="preserve">This table includes people who have been notified with HIV </w:t>
      </w:r>
      <w:r w:rsidR="002D3F24" w:rsidRPr="00A431E1">
        <w:t>where</w:t>
      </w:r>
      <w:r w:rsidRPr="00A431E1">
        <w:t xml:space="preserve"> the </w:t>
      </w:r>
      <w:r w:rsidR="008109E6" w:rsidRPr="00A431E1">
        <w:t xml:space="preserve">HEG </w:t>
      </w:r>
      <w:r w:rsidRPr="00A431E1">
        <w:t xml:space="preserve">database </w:t>
      </w:r>
      <w:r w:rsidR="002D3F24" w:rsidRPr="00A431E1">
        <w:t>gives no indication that</w:t>
      </w:r>
      <w:r w:rsidRPr="00A431E1">
        <w:t xml:space="preserve"> they have died or gone overseas. </w:t>
      </w:r>
      <w:r w:rsidR="000D764B" w:rsidRPr="00A431E1">
        <w:t>Unlike deaths, the</w:t>
      </w:r>
      <w:r w:rsidRPr="00A431E1">
        <w:t xml:space="preserve"> number of people who leave the country </w:t>
      </w:r>
      <w:r w:rsidR="00A86960" w:rsidRPr="00A431E1">
        <w:t>cannot</w:t>
      </w:r>
      <w:r w:rsidRPr="00A431E1">
        <w:t xml:space="preserve"> be monitored. Some of the priority populations documented are as reported at the time of diagnosis and</w:t>
      </w:r>
      <w:r w:rsidR="00C8614E" w:rsidRPr="00A431E1">
        <w:t xml:space="preserve"> their situation</w:t>
      </w:r>
      <w:r w:rsidRPr="00A431E1">
        <w:t xml:space="preserve"> may </w:t>
      </w:r>
      <w:r w:rsidR="00C8614E" w:rsidRPr="00A431E1">
        <w:t xml:space="preserve">have </w:t>
      </w:r>
      <w:r w:rsidRPr="00A431E1">
        <w:t>change</w:t>
      </w:r>
      <w:r w:rsidR="00C8614E" w:rsidRPr="00A431E1">
        <w:t>d since then</w:t>
      </w:r>
      <w:r w:rsidRPr="00A431E1">
        <w:t>.</w:t>
      </w:r>
    </w:p>
    <w:p w14:paraId="2A70B0D7" w14:textId="4DA33AF4" w:rsidR="00835A60" w:rsidRPr="00A431E1" w:rsidRDefault="00835A60" w:rsidP="00835A60">
      <w:pPr>
        <w:pStyle w:val="Number"/>
        <w:numPr>
          <w:ilvl w:val="0"/>
          <w:numId w:val="0"/>
        </w:numPr>
        <w:spacing w:before="160"/>
        <w:rPr>
          <w:rFonts w:cs="Segoe UI"/>
          <w:sz w:val="20"/>
        </w:rPr>
      </w:pPr>
      <w:r w:rsidRPr="00A431E1">
        <w:rPr>
          <w:rFonts w:cs="Segoe UI"/>
          <w:sz w:val="20"/>
          <w:szCs w:val="20"/>
        </w:rPr>
        <w:t xml:space="preserve"> </w:t>
      </w:r>
    </w:p>
    <w:p w14:paraId="50DCFE94" w14:textId="491F5625" w:rsidR="004D7429" w:rsidRPr="00A431E1" w:rsidRDefault="004D7429">
      <w:pPr>
        <w:rPr>
          <w:rFonts w:cs="Segoe UI"/>
          <w:sz w:val="20"/>
        </w:rPr>
      </w:pPr>
      <w:r w:rsidRPr="00A431E1">
        <w:rPr>
          <w:rFonts w:cs="Segoe UI"/>
          <w:sz w:val="20"/>
        </w:rPr>
        <w:br w:type="page"/>
      </w:r>
    </w:p>
    <w:p w14:paraId="071E0550" w14:textId="6C286B47" w:rsidR="00A14B9A" w:rsidRPr="00A431E1" w:rsidRDefault="00A14B9A" w:rsidP="00E84B30">
      <w:pPr>
        <w:pStyle w:val="Heading2"/>
      </w:pPr>
      <w:bookmarkStart w:id="132" w:name="_Toc205387202"/>
      <w:bookmarkStart w:id="133" w:name="_Toc206223823"/>
      <w:bookmarkStart w:id="134" w:name="_Toc214422718"/>
      <w:r w:rsidRPr="00A431E1">
        <w:lastRenderedPageBreak/>
        <w:t>Goal 4: Decreased experiences of stigma and discrimination for people living with HIV</w:t>
      </w:r>
      <w:bookmarkEnd w:id="132"/>
      <w:bookmarkEnd w:id="133"/>
      <w:bookmarkEnd w:id="134"/>
      <w:r w:rsidRPr="00A431E1">
        <w:t xml:space="preserve"> </w:t>
      </w:r>
    </w:p>
    <w:p w14:paraId="14F75AAF" w14:textId="1AA0424E" w:rsidR="0088606C" w:rsidRPr="00A431E1" w:rsidRDefault="00BB7199" w:rsidP="00C8043E">
      <w:r w:rsidRPr="00A431E1">
        <w:t>Among GBMSM</w:t>
      </w:r>
      <w:r w:rsidR="0089119A" w:rsidRPr="00A431E1">
        <w:t xml:space="preserve"> living with HIV</w:t>
      </w:r>
      <w:r w:rsidRPr="00A431E1">
        <w:t xml:space="preserve"> </w:t>
      </w:r>
      <w:r w:rsidR="0030662B" w:rsidRPr="00A431E1">
        <w:t xml:space="preserve">who are </w:t>
      </w:r>
      <w:r w:rsidRPr="00A431E1">
        <w:t>takin</w:t>
      </w:r>
      <w:r w:rsidR="008E6F45" w:rsidRPr="00A431E1">
        <w:t>g</w:t>
      </w:r>
      <w:r w:rsidRPr="00A431E1">
        <w:t xml:space="preserve"> part in SPOTS, stigma and negative experiences appear to have declined</w:t>
      </w:r>
      <w:r w:rsidR="000357A4" w:rsidRPr="00A431E1">
        <w:t xml:space="preserve"> between 2022 and 2025. However,</w:t>
      </w:r>
      <w:r w:rsidR="0030662B" w:rsidRPr="00A431E1">
        <w:t xml:space="preserve"> we need</w:t>
      </w:r>
      <w:r w:rsidR="000357A4" w:rsidRPr="00A431E1">
        <w:t xml:space="preserve"> more data on the experiences of all</w:t>
      </w:r>
      <w:r w:rsidR="000D10D9" w:rsidRPr="00A431E1">
        <w:t xml:space="preserve"> people living with HIV, </w:t>
      </w:r>
      <w:r w:rsidR="00791F53" w:rsidRPr="00A431E1">
        <w:t xml:space="preserve">building on the descriptions available in reports </w:t>
      </w:r>
      <w:r w:rsidR="000D10D9" w:rsidRPr="00A431E1">
        <w:t>such as</w:t>
      </w:r>
      <w:r w:rsidR="0D5E7D9B" w:rsidRPr="00A431E1">
        <w:t xml:space="preserve"> </w:t>
      </w:r>
      <w:r w:rsidR="000D10D9" w:rsidRPr="00A431E1">
        <w:t xml:space="preserve">the </w:t>
      </w:r>
      <w:r w:rsidR="44640001" w:rsidRPr="00B64129">
        <w:rPr>
          <w:i/>
          <w:iCs/>
        </w:rPr>
        <w:t xml:space="preserve">Aotearoa New </w:t>
      </w:r>
      <w:r w:rsidR="52DA512C" w:rsidRPr="00B64129">
        <w:rPr>
          <w:i/>
          <w:iCs/>
        </w:rPr>
        <w:t xml:space="preserve">Zealand People </w:t>
      </w:r>
      <w:r w:rsidR="06254ECF" w:rsidRPr="00B64129">
        <w:rPr>
          <w:i/>
          <w:iCs/>
        </w:rPr>
        <w:t xml:space="preserve">Living </w:t>
      </w:r>
      <w:r w:rsidR="001D1E63" w:rsidRPr="00B64129">
        <w:rPr>
          <w:i/>
          <w:iCs/>
        </w:rPr>
        <w:t>w</w:t>
      </w:r>
      <w:r w:rsidR="06254ECF" w:rsidRPr="00B64129">
        <w:rPr>
          <w:i/>
          <w:iCs/>
        </w:rPr>
        <w:t xml:space="preserve">ith </w:t>
      </w:r>
      <w:r w:rsidR="7904A092" w:rsidRPr="00B64129">
        <w:rPr>
          <w:i/>
          <w:iCs/>
        </w:rPr>
        <w:t>HIV</w:t>
      </w:r>
      <w:r w:rsidR="00FC4E4B" w:rsidRPr="00B64129">
        <w:rPr>
          <w:i/>
          <w:iCs/>
        </w:rPr>
        <w:t xml:space="preserve"> </w:t>
      </w:r>
      <w:r w:rsidR="000D10D9" w:rsidRPr="00B64129">
        <w:rPr>
          <w:i/>
          <w:iCs/>
        </w:rPr>
        <w:t>Stigma Index</w:t>
      </w:r>
      <w:r w:rsidR="1974D00E" w:rsidRPr="00B64129">
        <w:rPr>
          <w:i/>
          <w:iCs/>
        </w:rPr>
        <w:t xml:space="preserve"> Participant</w:t>
      </w:r>
      <w:r w:rsidR="4D997A55" w:rsidRPr="00B64129">
        <w:rPr>
          <w:i/>
          <w:iCs/>
        </w:rPr>
        <w:t xml:space="preserve"> </w:t>
      </w:r>
      <w:r w:rsidR="38C53941" w:rsidRPr="00B64129">
        <w:rPr>
          <w:i/>
          <w:iCs/>
        </w:rPr>
        <w:t>Report</w:t>
      </w:r>
      <w:r w:rsidR="3E2E340A" w:rsidRPr="00A431E1">
        <w:t xml:space="preserve"> </w:t>
      </w:r>
      <w:r w:rsidR="001A7B90" w:rsidRPr="00A431E1">
        <w:t>(</w:t>
      </w:r>
      <w:r w:rsidR="3E2E340A" w:rsidRPr="00A431E1">
        <w:t>2020</w:t>
      </w:r>
      <w:r w:rsidR="001A7B90" w:rsidRPr="00A431E1">
        <w:t>)</w:t>
      </w:r>
      <w:r w:rsidR="00CA1AD2" w:rsidRPr="00A431E1">
        <w:rPr>
          <w:rStyle w:val="FootnoteReference"/>
        </w:rPr>
        <w:footnoteReference w:id="19"/>
      </w:r>
      <w:r w:rsidR="00A10450" w:rsidRPr="00A431E1">
        <w:t xml:space="preserve"> </w:t>
      </w:r>
      <w:r w:rsidR="001A7B90" w:rsidRPr="00A431E1">
        <w:t xml:space="preserve">and the </w:t>
      </w:r>
      <w:r w:rsidR="001A7B90" w:rsidRPr="00B64129">
        <w:rPr>
          <w:i/>
          <w:iCs/>
        </w:rPr>
        <w:t>Māori Participant Report</w:t>
      </w:r>
      <w:r w:rsidR="001A7B90" w:rsidRPr="00A431E1">
        <w:t xml:space="preserve"> (2021).</w:t>
      </w:r>
      <w:r w:rsidR="00A10450" w:rsidRPr="00A431E1">
        <w:rPr>
          <w:rStyle w:val="FootnoteReference"/>
        </w:rPr>
        <w:footnoteReference w:id="20"/>
      </w:r>
      <w:r w:rsidRPr="00A431E1" w:rsidDel="00BB7199">
        <w:t xml:space="preserve"> </w:t>
      </w:r>
      <w:r w:rsidR="000D7123" w:rsidRPr="00A431E1">
        <w:t>Health NZ</w:t>
      </w:r>
      <w:r w:rsidR="00522BED" w:rsidRPr="00A431E1">
        <w:t xml:space="preserve"> </w:t>
      </w:r>
      <w:r w:rsidR="00956CF2" w:rsidRPr="00A431E1">
        <w:t>is</w:t>
      </w:r>
      <w:r w:rsidR="00956CF2" w:rsidRPr="00A431E1" w:rsidDel="00256D22">
        <w:t xml:space="preserve"> </w:t>
      </w:r>
      <w:r w:rsidR="00956CF2" w:rsidRPr="00A431E1">
        <w:t xml:space="preserve">commissioning the next HIV Stigma Index Survey. </w:t>
      </w:r>
      <w:r w:rsidR="00DE400A" w:rsidRPr="00A431E1">
        <w:t xml:space="preserve">This is an internationally recognised standardised tool to measure stigma and discrimination and its effects on key populations </w:t>
      </w:r>
      <w:r w:rsidR="49EDC6B7" w:rsidRPr="00A431E1">
        <w:t xml:space="preserve">of </w:t>
      </w:r>
      <w:r w:rsidR="00074D4B" w:rsidRPr="00A431E1">
        <w:t xml:space="preserve">people living with HIV and AIDS </w:t>
      </w:r>
      <w:r w:rsidR="00DE400A" w:rsidRPr="00A431E1">
        <w:t>within a country</w:t>
      </w:r>
      <w:r w:rsidR="00791F53" w:rsidRPr="00A431E1">
        <w:t>. It</w:t>
      </w:r>
      <w:r w:rsidR="63B1E174" w:rsidRPr="00A431E1">
        <w:t xml:space="preserve"> </w:t>
      </w:r>
      <w:r w:rsidR="7E83B685" w:rsidRPr="00A431E1">
        <w:t xml:space="preserve">is </w:t>
      </w:r>
      <w:r w:rsidR="36BBDAA3" w:rsidRPr="00A431E1">
        <w:t>l</w:t>
      </w:r>
      <w:r w:rsidR="7E83B685" w:rsidRPr="00A431E1">
        <w:t>ed by p</w:t>
      </w:r>
      <w:r w:rsidR="00C6499D" w:rsidRPr="00A431E1">
        <w:t>eople with lived experience of HIV</w:t>
      </w:r>
      <w:r w:rsidR="0E5EE32A" w:rsidRPr="00A431E1">
        <w:t xml:space="preserve">. </w:t>
      </w:r>
    </w:p>
    <w:p w14:paraId="23E9A0E6" w14:textId="0B7B0161" w:rsidR="00C8043E" w:rsidRPr="00A431E1" w:rsidRDefault="0088606C" w:rsidP="00B64129">
      <w:pPr>
        <w:pStyle w:val="Heading3"/>
      </w:pPr>
      <w:r w:rsidRPr="00A431E1">
        <w:t>Key tr</w:t>
      </w:r>
      <w:r w:rsidR="00173243" w:rsidRPr="00A431E1">
        <w:t>ends</w:t>
      </w:r>
    </w:p>
    <w:p w14:paraId="38461AC8" w14:textId="77777777" w:rsidR="003C72CD" w:rsidRPr="00A431E1" w:rsidRDefault="003C72CD" w:rsidP="00B64129">
      <w:pPr>
        <w:pStyle w:val="Bullet"/>
      </w:pPr>
      <w:r w:rsidRPr="00A431E1">
        <w:t>Among GBMSM living with HIV, 26.1% reported experiencing stigma or discrimination in the past 12 months in 2025, down from 38.2% in 2022.</w:t>
      </w:r>
    </w:p>
    <w:p w14:paraId="7BC54591" w14:textId="004E46BC" w:rsidR="003C72CD" w:rsidRPr="00A431E1" w:rsidRDefault="003C72CD" w:rsidP="00B64129">
      <w:pPr>
        <w:pStyle w:val="Bullet"/>
      </w:pPr>
      <w:r w:rsidRPr="00A431E1">
        <w:t>Negative health</w:t>
      </w:r>
      <w:r w:rsidR="00791F53" w:rsidRPr="00A431E1">
        <w:t xml:space="preserve"> </w:t>
      </w:r>
      <w:r w:rsidRPr="00A431E1">
        <w:t xml:space="preserve">care experiences </w:t>
      </w:r>
      <w:r w:rsidR="002769DD" w:rsidRPr="00A431E1">
        <w:t xml:space="preserve">in the past 12 months </w:t>
      </w:r>
      <w:r w:rsidRPr="00A431E1">
        <w:t>due to HIV status dropped</w:t>
      </w:r>
      <w:r w:rsidR="0051406B" w:rsidRPr="00A431E1">
        <w:t>.</w:t>
      </w:r>
      <w:r w:rsidRPr="00A431E1">
        <w:t xml:space="preserve"> </w:t>
      </w:r>
      <w:r w:rsidR="0051406B" w:rsidRPr="00A431E1">
        <w:t xml:space="preserve">In 2025, </w:t>
      </w:r>
      <w:r w:rsidRPr="00A431E1">
        <w:t xml:space="preserve">2.2% </w:t>
      </w:r>
      <w:r w:rsidR="009D7C6A" w:rsidRPr="00A431E1">
        <w:t xml:space="preserve">of GBMSM </w:t>
      </w:r>
      <w:r w:rsidR="00791F53" w:rsidRPr="00A431E1">
        <w:t>reported</w:t>
      </w:r>
      <w:r w:rsidR="0051406B" w:rsidRPr="00A431E1">
        <w:t xml:space="preserve"> experiencing</w:t>
      </w:r>
      <w:r w:rsidR="00791F53" w:rsidRPr="00A431E1">
        <w:t xml:space="preserve"> stigma </w:t>
      </w:r>
      <w:r w:rsidR="0051406B" w:rsidRPr="00A431E1">
        <w:t xml:space="preserve">in health care </w:t>
      </w:r>
      <w:r w:rsidRPr="00A431E1">
        <w:t xml:space="preserve">in </w:t>
      </w:r>
      <w:r w:rsidR="0051406B" w:rsidRPr="00A431E1">
        <w:t>the last 12 months</w:t>
      </w:r>
      <w:r w:rsidRPr="00A431E1">
        <w:t xml:space="preserve">, </w:t>
      </w:r>
      <w:r w:rsidR="00791F53" w:rsidRPr="00A431E1">
        <w:t xml:space="preserve">compared </w:t>
      </w:r>
      <w:r w:rsidR="009D7C6A" w:rsidRPr="00A431E1">
        <w:t>with</w:t>
      </w:r>
      <w:r w:rsidRPr="00A431E1">
        <w:t xml:space="preserve"> </w:t>
      </w:r>
      <w:r w:rsidR="00BB3910" w:rsidRPr="00A431E1">
        <w:t>2</w:t>
      </w:r>
      <w:r w:rsidRPr="00A431E1">
        <w:t xml:space="preserve">3.3% </w:t>
      </w:r>
      <w:r w:rsidR="00544B48" w:rsidRPr="00A431E1">
        <w:t xml:space="preserve">experiencing it </w:t>
      </w:r>
      <w:r w:rsidRPr="00A431E1">
        <w:t>more than 12 months ago</w:t>
      </w:r>
      <w:r w:rsidR="009D7C6A" w:rsidRPr="00A431E1">
        <w:t>.</w:t>
      </w:r>
    </w:p>
    <w:p w14:paraId="565276E4" w14:textId="77777777" w:rsidR="00503CE9" w:rsidRPr="00A431E1" w:rsidRDefault="00503CE9" w:rsidP="00EE11C2">
      <w:pPr>
        <w:pStyle w:val="ListParagraph"/>
      </w:pPr>
    </w:p>
    <w:p w14:paraId="20A5E18A" w14:textId="77777777" w:rsidR="00DE414F" w:rsidRPr="00A431E1" w:rsidRDefault="00DE414F">
      <w:pPr>
        <w:rPr>
          <w:b/>
        </w:rPr>
      </w:pPr>
      <w:bookmarkStart w:id="135" w:name="_Toc205814316"/>
      <w:r w:rsidRPr="00A431E1">
        <w:br w:type="page"/>
      </w:r>
    </w:p>
    <w:p w14:paraId="25BE9386" w14:textId="39B37968" w:rsidR="00A14B9A" w:rsidRPr="00A431E1" w:rsidRDefault="00A14B9A" w:rsidP="00953DB4">
      <w:pPr>
        <w:pStyle w:val="Indicator"/>
      </w:pPr>
      <w:bookmarkStart w:id="136" w:name="_Toc214422757"/>
      <w:r w:rsidRPr="00A431E1">
        <w:lastRenderedPageBreak/>
        <w:t>Indicator 47</w:t>
      </w:r>
      <w:r w:rsidR="00995D8C" w:rsidRPr="00A431E1">
        <w:t>:</w:t>
      </w:r>
      <w:r w:rsidR="00DD307C" w:rsidRPr="00A431E1">
        <w:t xml:space="preserve"> Percent</w:t>
      </w:r>
      <w:r w:rsidR="001F48D6" w:rsidRPr="00A431E1">
        <w:t>age</w:t>
      </w:r>
      <w:r w:rsidR="00F502D0" w:rsidRPr="00A431E1">
        <w:t xml:space="preserve"> </w:t>
      </w:r>
      <w:r w:rsidRPr="00A431E1">
        <w:t>of</w:t>
      </w:r>
      <w:r w:rsidR="002B041E" w:rsidRPr="00A431E1">
        <w:t xml:space="preserve"> GBMSM</w:t>
      </w:r>
      <w:r w:rsidRPr="00A431E1">
        <w:t xml:space="preserve"> experiencing stigma or discrimination in relation to their HIV status </w:t>
      </w:r>
      <w:r w:rsidR="002B041E" w:rsidRPr="00A431E1">
        <w:t>among SPOTS survey participants living with diagnosed HIV</w:t>
      </w:r>
      <w:bookmarkEnd w:id="135"/>
      <w:bookmarkEnd w:id="136"/>
    </w:p>
    <w:tbl>
      <w:tblPr>
        <w:tblStyle w:val="TableGridLight"/>
        <w:tblW w:w="7938" w:type="dxa"/>
        <w:tblLayout w:type="fixed"/>
        <w:tblLook w:val="04A0" w:firstRow="1" w:lastRow="0" w:firstColumn="1" w:lastColumn="0" w:noHBand="0" w:noVBand="1"/>
      </w:tblPr>
      <w:tblGrid>
        <w:gridCol w:w="709"/>
        <w:gridCol w:w="567"/>
        <w:gridCol w:w="2605"/>
        <w:gridCol w:w="2028"/>
        <w:gridCol w:w="2029"/>
      </w:tblGrid>
      <w:tr w:rsidR="00D81632" w:rsidRPr="00A431E1" w14:paraId="338AD9D7" w14:textId="48283ADE" w:rsidTr="007A3A25">
        <w:tc>
          <w:tcPr>
            <w:tcW w:w="3881" w:type="dxa"/>
            <w:gridSpan w:val="3"/>
            <w:tcBorders>
              <w:top w:val="nil"/>
              <w:left w:val="nil"/>
              <w:bottom w:val="single" w:sz="4" w:space="0" w:color="B6DFE0" w:themeColor="background1" w:themeTint="66"/>
            </w:tcBorders>
          </w:tcPr>
          <w:p w14:paraId="2FDD1AEE" w14:textId="77777777" w:rsidR="00D81632" w:rsidRPr="00A431E1" w:rsidRDefault="00D81632" w:rsidP="00C66373">
            <w:pPr>
              <w:pStyle w:val="Number"/>
              <w:numPr>
                <w:ilvl w:val="0"/>
                <w:numId w:val="0"/>
              </w:numPr>
              <w:spacing w:before="40" w:after="40"/>
              <w:rPr>
                <w:rFonts w:cs="Segoe UI"/>
                <w:sz w:val="18"/>
                <w:szCs w:val="18"/>
              </w:rPr>
            </w:pPr>
          </w:p>
        </w:tc>
        <w:tc>
          <w:tcPr>
            <w:tcW w:w="2028" w:type="dxa"/>
            <w:tcBorders>
              <w:bottom w:val="single" w:sz="4" w:space="0" w:color="B6DFE0" w:themeColor="background1" w:themeTint="66"/>
            </w:tcBorders>
            <w:shd w:val="clear" w:color="auto" w:fill="B6DFE0" w:themeFill="background1" w:themeFillTint="66"/>
          </w:tcPr>
          <w:p w14:paraId="7560625C" w14:textId="43782CE5" w:rsidR="00D10798" w:rsidRPr="00C66373" w:rsidRDefault="00D10798" w:rsidP="00C66373">
            <w:pPr>
              <w:pStyle w:val="TableText"/>
              <w:spacing w:before="40" w:after="40"/>
              <w:jc w:val="center"/>
              <w:rPr>
                <w:b/>
                <w:bCs/>
              </w:rPr>
            </w:pPr>
            <w:r w:rsidRPr="00C66373">
              <w:rPr>
                <w:b/>
                <w:bCs/>
              </w:rPr>
              <w:t>2022</w:t>
            </w:r>
          </w:p>
          <w:p w14:paraId="505EE631" w14:textId="10D5CE84" w:rsidR="00D81632" w:rsidRPr="00C66373" w:rsidRDefault="00D81632" w:rsidP="00C66373">
            <w:pPr>
              <w:pStyle w:val="TableText"/>
              <w:spacing w:before="40" w:after="40"/>
              <w:jc w:val="center"/>
              <w:rPr>
                <w:b/>
                <w:bCs/>
              </w:rPr>
            </w:pPr>
            <w:r w:rsidRPr="00C66373">
              <w:rPr>
                <w:b/>
                <w:bCs/>
              </w:rPr>
              <w:t>%</w:t>
            </w:r>
            <w:r w:rsidR="00DD307C" w:rsidRPr="00C66373">
              <w:rPr>
                <w:b/>
                <w:bCs/>
              </w:rPr>
              <w:t xml:space="preserve"> of participants</w:t>
            </w:r>
          </w:p>
        </w:tc>
        <w:tc>
          <w:tcPr>
            <w:tcW w:w="2029" w:type="dxa"/>
            <w:tcBorders>
              <w:bottom w:val="single" w:sz="4" w:space="0" w:color="B6DFE0" w:themeColor="background1" w:themeTint="66"/>
            </w:tcBorders>
            <w:shd w:val="clear" w:color="auto" w:fill="B6DFE0" w:themeFill="background1" w:themeFillTint="66"/>
          </w:tcPr>
          <w:p w14:paraId="02DBFEE6" w14:textId="0BD376D8" w:rsidR="00D10798" w:rsidRPr="00C66373" w:rsidRDefault="00D10798" w:rsidP="00C66373">
            <w:pPr>
              <w:pStyle w:val="TableText"/>
              <w:spacing w:before="40" w:after="40"/>
              <w:jc w:val="center"/>
              <w:rPr>
                <w:b/>
                <w:bCs/>
              </w:rPr>
            </w:pPr>
            <w:r w:rsidRPr="00C66373">
              <w:rPr>
                <w:b/>
                <w:bCs/>
              </w:rPr>
              <w:t>2025</w:t>
            </w:r>
          </w:p>
          <w:p w14:paraId="63B1B573" w14:textId="745F30B1" w:rsidR="00D81632" w:rsidRPr="00C66373" w:rsidRDefault="00D81632" w:rsidP="00C66373">
            <w:pPr>
              <w:pStyle w:val="TableText"/>
              <w:spacing w:before="40" w:after="40"/>
              <w:jc w:val="center"/>
              <w:rPr>
                <w:b/>
                <w:bCs/>
              </w:rPr>
            </w:pPr>
            <w:r w:rsidRPr="00C66373">
              <w:rPr>
                <w:b/>
                <w:bCs/>
              </w:rPr>
              <w:t>%</w:t>
            </w:r>
            <w:r w:rsidR="00DD307C" w:rsidRPr="00C66373">
              <w:rPr>
                <w:b/>
                <w:bCs/>
              </w:rPr>
              <w:t xml:space="preserve"> of participants</w:t>
            </w:r>
          </w:p>
        </w:tc>
      </w:tr>
      <w:tr w:rsidR="00D81632" w:rsidRPr="00A431E1" w14:paraId="3111EA42" w14:textId="6F3EA186" w:rsidTr="007A3A25">
        <w:tc>
          <w:tcPr>
            <w:tcW w:w="709" w:type="dxa"/>
            <w:vMerge w:val="restart"/>
            <w:tcBorders>
              <w:top w:val="single" w:sz="4" w:space="0" w:color="B6DFE0" w:themeColor="background1" w:themeTint="66"/>
              <w:bottom w:val="single" w:sz="4" w:space="0" w:color="B6DFE0" w:themeColor="background1" w:themeTint="66"/>
            </w:tcBorders>
            <w:textDirection w:val="btLr"/>
          </w:tcPr>
          <w:p w14:paraId="70D3D782" w14:textId="1EDBDA52" w:rsidR="00D81632" w:rsidRPr="00A431E1" w:rsidRDefault="00D81632" w:rsidP="00C66373">
            <w:pPr>
              <w:pStyle w:val="TableText"/>
              <w:spacing w:before="40" w:after="40"/>
              <w:jc w:val="center"/>
            </w:pPr>
            <w:r w:rsidRPr="00A431E1">
              <w:t>In the last 12 months</w:t>
            </w:r>
          </w:p>
        </w:tc>
        <w:tc>
          <w:tcPr>
            <w:tcW w:w="3172" w:type="dxa"/>
            <w:gridSpan w:val="2"/>
            <w:tcBorders>
              <w:top w:val="single" w:sz="4" w:space="0" w:color="B6DFE0" w:themeColor="background1" w:themeTint="66"/>
              <w:bottom w:val="single" w:sz="4" w:space="0" w:color="B6DFE0" w:themeColor="background1" w:themeTint="66"/>
            </w:tcBorders>
          </w:tcPr>
          <w:p w14:paraId="09FF7E3B" w14:textId="77777777" w:rsidR="00D81632" w:rsidRPr="00A431E1" w:rsidRDefault="00D81632" w:rsidP="00C66373">
            <w:pPr>
              <w:pStyle w:val="TableText"/>
              <w:spacing w:before="40" w:after="40"/>
            </w:pPr>
            <w:r w:rsidRPr="00A431E1">
              <w:t>Total</w:t>
            </w:r>
          </w:p>
        </w:tc>
        <w:tc>
          <w:tcPr>
            <w:tcW w:w="2028" w:type="dxa"/>
            <w:tcBorders>
              <w:top w:val="single" w:sz="4" w:space="0" w:color="B6DFE0" w:themeColor="background1" w:themeTint="66"/>
              <w:bottom w:val="single" w:sz="4" w:space="0" w:color="B6DFE0" w:themeColor="background1" w:themeTint="66"/>
            </w:tcBorders>
            <w:vAlign w:val="center"/>
          </w:tcPr>
          <w:p w14:paraId="299A5568" w14:textId="63B26D76" w:rsidR="00D81632" w:rsidRPr="00A431E1" w:rsidRDefault="00D81632" w:rsidP="00C66373">
            <w:pPr>
              <w:pStyle w:val="TableText"/>
              <w:spacing w:before="40" w:after="40"/>
              <w:jc w:val="center"/>
            </w:pPr>
            <w:r w:rsidRPr="00A431E1">
              <w:rPr>
                <w:color w:val="000000"/>
              </w:rPr>
              <w:t>38.2</w:t>
            </w:r>
          </w:p>
        </w:tc>
        <w:tc>
          <w:tcPr>
            <w:tcW w:w="2029" w:type="dxa"/>
            <w:tcBorders>
              <w:top w:val="single" w:sz="4" w:space="0" w:color="B6DFE0" w:themeColor="background1" w:themeTint="66"/>
              <w:bottom w:val="single" w:sz="4" w:space="0" w:color="B6DFE0" w:themeColor="background1" w:themeTint="66"/>
            </w:tcBorders>
            <w:vAlign w:val="center"/>
          </w:tcPr>
          <w:p w14:paraId="20CB448F" w14:textId="5621BED5" w:rsidR="00D81632" w:rsidRPr="00A431E1" w:rsidRDefault="00D81632" w:rsidP="00C66373">
            <w:pPr>
              <w:pStyle w:val="TableText"/>
              <w:spacing w:before="40" w:after="40"/>
              <w:jc w:val="center"/>
            </w:pPr>
            <w:r w:rsidRPr="00A431E1">
              <w:rPr>
                <w:color w:val="000000"/>
              </w:rPr>
              <w:t>26.1</w:t>
            </w:r>
          </w:p>
        </w:tc>
      </w:tr>
      <w:tr w:rsidR="00D81632" w:rsidRPr="00A431E1" w14:paraId="5A231AD4" w14:textId="3B43B3F3" w:rsidTr="00860DB9">
        <w:tc>
          <w:tcPr>
            <w:tcW w:w="709" w:type="dxa"/>
            <w:vMerge/>
            <w:tcBorders>
              <w:top w:val="single" w:sz="4" w:space="0" w:color="B6DFE0" w:themeColor="background1" w:themeTint="66"/>
              <w:bottom w:val="single" w:sz="4" w:space="0" w:color="B6DFE0" w:themeColor="background1" w:themeTint="66"/>
            </w:tcBorders>
            <w:textDirection w:val="btLr"/>
          </w:tcPr>
          <w:p w14:paraId="1754A452" w14:textId="77777777" w:rsidR="00D81632" w:rsidRPr="00A431E1" w:rsidRDefault="00D81632" w:rsidP="00C66373">
            <w:pPr>
              <w:pStyle w:val="Number"/>
              <w:numPr>
                <w:ilvl w:val="0"/>
                <w:numId w:val="0"/>
              </w:numPr>
              <w:spacing w:before="40" w:after="40"/>
              <w:ind w:left="113" w:right="113"/>
              <w:jc w:val="center"/>
              <w:rPr>
                <w:rFonts w:cs="Segoe UI"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B6DFE0" w:themeColor="background1" w:themeTint="66"/>
              <w:bottom w:val="single" w:sz="4" w:space="0" w:color="B6DFE0" w:themeColor="background1" w:themeTint="66"/>
            </w:tcBorders>
            <w:textDirection w:val="btLr"/>
          </w:tcPr>
          <w:p w14:paraId="25309610" w14:textId="77777777" w:rsidR="00D81632" w:rsidRPr="00A431E1" w:rsidRDefault="00D81632" w:rsidP="00C66373">
            <w:pPr>
              <w:pStyle w:val="Number"/>
              <w:numPr>
                <w:ilvl w:val="0"/>
                <w:numId w:val="0"/>
              </w:numPr>
              <w:spacing w:before="40" w:after="40"/>
              <w:ind w:left="113" w:right="113"/>
              <w:jc w:val="center"/>
              <w:rPr>
                <w:rFonts w:cs="Segoe UI"/>
                <w:sz w:val="18"/>
                <w:szCs w:val="18"/>
              </w:rPr>
            </w:pPr>
            <w:r w:rsidRPr="00A431E1">
              <w:rPr>
                <w:rFonts w:cs="Segoe UI"/>
                <w:sz w:val="18"/>
                <w:szCs w:val="18"/>
              </w:rPr>
              <w:t>Age</w:t>
            </w:r>
          </w:p>
        </w:tc>
        <w:tc>
          <w:tcPr>
            <w:tcW w:w="2605" w:type="dxa"/>
            <w:tcBorders>
              <w:top w:val="single" w:sz="4" w:space="0" w:color="B6DFE0" w:themeColor="background1" w:themeTint="66"/>
            </w:tcBorders>
          </w:tcPr>
          <w:p w14:paraId="53F9A719" w14:textId="3081C9D3" w:rsidR="00D81632" w:rsidRPr="00A431E1" w:rsidRDefault="00D81632" w:rsidP="00C66373">
            <w:pPr>
              <w:pStyle w:val="TableText"/>
              <w:spacing w:before="40" w:after="40"/>
            </w:pPr>
            <w:r w:rsidRPr="00A431E1">
              <w:t>16</w:t>
            </w:r>
            <w:r w:rsidR="008D5735" w:rsidRPr="00A431E1">
              <w:t>–</w:t>
            </w:r>
            <w:r w:rsidRPr="00A431E1">
              <w:t>29</w:t>
            </w:r>
            <w:r w:rsidR="00ED2DFB" w:rsidRPr="00A431E1">
              <w:t xml:space="preserve"> </w:t>
            </w:r>
          </w:p>
        </w:tc>
        <w:tc>
          <w:tcPr>
            <w:tcW w:w="2028" w:type="dxa"/>
            <w:tcBorders>
              <w:top w:val="single" w:sz="4" w:space="0" w:color="B6DFE0" w:themeColor="background1" w:themeTint="66"/>
            </w:tcBorders>
            <w:vAlign w:val="center"/>
          </w:tcPr>
          <w:p w14:paraId="2B8C4845" w14:textId="6DFB96C0" w:rsidR="00D81632" w:rsidRPr="00A431E1" w:rsidRDefault="00D81632" w:rsidP="00C66373">
            <w:pPr>
              <w:pStyle w:val="TableText"/>
              <w:spacing w:before="40" w:after="40"/>
              <w:jc w:val="center"/>
            </w:pPr>
            <w:r w:rsidRPr="00A431E1">
              <w:rPr>
                <w:color w:val="000000"/>
              </w:rPr>
              <w:t>72.7</w:t>
            </w:r>
          </w:p>
        </w:tc>
        <w:tc>
          <w:tcPr>
            <w:tcW w:w="2029" w:type="dxa"/>
            <w:tcBorders>
              <w:top w:val="single" w:sz="4" w:space="0" w:color="B6DFE0" w:themeColor="background1" w:themeTint="66"/>
            </w:tcBorders>
            <w:vAlign w:val="center"/>
          </w:tcPr>
          <w:p w14:paraId="3FBD3EE8" w14:textId="2E084338" w:rsidR="00D81632" w:rsidRPr="00A431E1" w:rsidRDefault="00D81632" w:rsidP="00C66373">
            <w:pPr>
              <w:pStyle w:val="TableText"/>
              <w:spacing w:before="40" w:after="40"/>
              <w:jc w:val="center"/>
            </w:pPr>
            <w:r w:rsidRPr="00A431E1">
              <w:rPr>
                <w:color w:val="000000"/>
              </w:rPr>
              <w:t>33.3</w:t>
            </w:r>
          </w:p>
        </w:tc>
      </w:tr>
      <w:tr w:rsidR="00D81632" w:rsidRPr="00A431E1" w14:paraId="60A8AC1E" w14:textId="49DB8A06" w:rsidTr="00860DB9">
        <w:tc>
          <w:tcPr>
            <w:tcW w:w="709" w:type="dxa"/>
            <w:vMerge/>
            <w:tcBorders>
              <w:top w:val="single" w:sz="4" w:space="0" w:color="B6DFE0" w:themeColor="background1" w:themeTint="66"/>
              <w:bottom w:val="single" w:sz="4" w:space="0" w:color="B6DFE0" w:themeColor="background1" w:themeTint="66"/>
            </w:tcBorders>
            <w:textDirection w:val="btLr"/>
          </w:tcPr>
          <w:p w14:paraId="0FC91AF9" w14:textId="77777777" w:rsidR="00D81632" w:rsidRPr="00A431E1" w:rsidRDefault="00D81632" w:rsidP="00C66373">
            <w:pPr>
              <w:pStyle w:val="Number"/>
              <w:spacing w:before="40" w:after="40"/>
              <w:ind w:left="0" w:right="113"/>
              <w:jc w:val="center"/>
              <w:rPr>
                <w:rFonts w:cs="Segoe UI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B6DFE0" w:themeColor="background1" w:themeTint="66"/>
              <w:bottom w:val="single" w:sz="4" w:space="0" w:color="B6DFE0" w:themeColor="background1" w:themeTint="66"/>
            </w:tcBorders>
            <w:textDirection w:val="btLr"/>
          </w:tcPr>
          <w:p w14:paraId="311C81C6" w14:textId="77777777" w:rsidR="00D81632" w:rsidRPr="00A431E1" w:rsidRDefault="00D81632" w:rsidP="00C66373">
            <w:pPr>
              <w:pStyle w:val="Number"/>
              <w:spacing w:before="40" w:after="40"/>
              <w:ind w:left="0" w:right="113"/>
              <w:jc w:val="center"/>
              <w:rPr>
                <w:rFonts w:cs="Segoe UI"/>
                <w:sz w:val="18"/>
                <w:szCs w:val="18"/>
              </w:rPr>
            </w:pPr>
          </w:p>
        </w:tc>
        <w:tc>
          <w:tcPr>
            <w:tcW w:w="2605" w:type="dxa"/>
          </w:tcPr>
          <w:p w14:paraId="2DAB4F10" w14:textId="6EE524AA" w:rsidR="00D81632" w:rsidRPr="00A431E1" w:rsidRDefault="00D81632" w:rsidP="00C66373">
            <w:pPr>
              <w:pStyle w:val="TableText"/>
              <w:spacing w:before="40" w:after="40"/>
            </w:pPr>
            <w:r w:rsidRPr="00A431E1">
              <w:t>30</w:t>
            </w:r>
            <w:r w:rsidR="008D5735" w:rsidRPr="00A431E1">
              <w:t>–</w:t>
            </w:r>
            <w:r w:rsidRPr="00A431E1">
              <w:t>44</w:t>
            </w:r>
            <w:r w:rsidR="00ED2DFB" w:rsidRPr="00A431E1">
              <w:t xml:space="preserve"> </w:t>
            </w:r>
          </w:p>
        </w:tc>
        <w:tc>
          <w:tcPr>
            <w:tcW w:w="2028" w:type="dxa"/>
            <w:vAlign w:val="center"/>
          </w:tcPr>
          <w:p w14:paraId="2004F341" w14:textId="501EC9D8" w:rsidR="00D81632" w:rsidRPr="00A431E1" w:rsidRDefault="00D81632" w:rsidP="00C66373">
            <w:pPr>
              <w:pStyle w:val="TableText"/>
              <w:spacing w:before="40" w:after="40"/>
              <w:jc w:val="center"/>
            </w:pPr>
            <w:r w:rsidRPr="00A431E1">
              <w:rPr>
                <w:color w:val="000000"/>
              </w:rPr>
              <w:t>42.3</w:t>
            </w:r>
          </w:p>
        </w:tc>
        <w:tc>
          <w:tcPr>
            <w:tcW w:w="2029" w:type="dxa"/>
            <w:vAlign w:val="center"/>
          </w:tcPr>
          <w:p w14:paraId="78F4C14D" w14:textId="4DF60860" w:rsidR="00D81632" w:rsidRPr="00A431E1" w:rsidRDefault="00D81632" w:rsidP="00C66373">
            <w:pPr>
              <w:pStyle w:val="TableText"/>
              <w:spacing w:before="40" w:after="40"/>
              <w:jc w:val="center"/>
            </w:pPr>
            <w:r w:rsidRPr="00A431E1">
              <w:rPr>
                <w:color w:val="000000"/>
              </w:rPr>
              <w:t>33.3</w:t>
            </w:r>
          </w:p>
        </w:tc>
      </w:tr>
      <w:tr w:rsidR="00D81632" w:rsidRPr="00A431E1" w14:paraId="5E40B8BD" w14:textId="402D797A" w:rsidTr="00860DB9">
        <w:tc>
          <w:tcPr>
            <w:tcW w:w="709" w:type="dxa"/>
            <w:vMerge/>
            <w:tcBorders>
              <w:top w:val="single" w:sz="4" w:space="0" w:color="B6DFE0" w:themeColor="background1" w:themeTint="66"/>
              <w:bottom w:val="single" w:sz="4" w:space="0" w:color="B6DFE0" w:themeColor="background1" w:themeTint="66"/>
            </w:tcBorders>
            <w:textDirection w:val="btLr"/>
          </w:tcPr>
          <w:p w14:paraId="41DFF28F" w14:textId="77777777" w:rsidR="00D81632" w:rsidRPr="00A431E1" w:rsidRDefault="00D81632" w:rsidP="00C66373">
            <w:pPr>
              <w:pStyle w:val="Number"/>
              <w:numPr>
                <w:ilvl w:val="0"/>
                <w:numId w:val="0"/>
              </w:numPr>
              <w:spacing w:before="40" w:after="40"/>
              <w:ind w:left="113" w:right="113"/>
              <w:jc w:val="center"/>
              <w:rPr>
                <w:rFonts w:cs="Segoe UI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B6DFE0" w:themeColor="background1" w:themeTint="66"/>
              <w:bottom w:val="single" w:sz="4" w:space="0" w:color="B6DFE0" w:themeColor="background1" w:themeTint="66"/>
            </w:tcBorders>
            <w:textDirection w:val="btLr"/>
          </w:tcPr>
          <w:p w14:paraId="476934DC" w14:textId="77777777" w:rsidR="00D81632" w:rsidRPr="00A431E1" w:rsidRDefault="00D81632" w:rsidP="00C66373">
            <w:pPr>
              <w:pStyle w:val="Number"/>
              <w:numPr>
                <w:ilvl w:val="0"/>
                <w:numId w:val="0"/>
              </w:numPr>
              <w:spacing w:before="40" w:after="40"/>
              <w:ind w:left="113" w:right="113"/>
              <w:jc w:val="center"/>
              <w:rPr>
                <w:rFonts w:cs="Segoe UI"/>
                <w:sz w:val="18"/>
                <w:szCs w:val="18"/>
              </w:rPr>
            </w:pPr>
          </w:p>
        </w:tc>
        <w:tc>
          <w:tcPr>
            <w:tcW w:w="2605" w:type="dxa"/>
            <w:tcBorders>
              <w:bottom w:val="single" w:sz="4" w:space="0" w:color="B6DFE0" w:themeColor="background1" w:themeTint="66"/>
            </w:tcBorders>
          </w:tcPr>
          <w:p w14:paraId="2A1DBEC1" w14:textId="45748E79" w:rsidR="00D81632" w:rsidRPr="00A431E1" w:rsidRDefault="00541175" w:rsidP="00C66373">
            <w:pPr>
              <w:pStyle w:val="TableText"/>
              <w:spacing w:before="40" w:after="40"/>
            </w:pPr>
            <w:r w:rsidRPr="00A431E1">
              <w:t>45</w:t>
            </w:r>
            <w:r w:rsidR="00ED2DFB" w:rsidRPr="00A431E1">
              <w:t>+</w:t>
            </w:r>
          </w:p>
        </w:tc>
        <w:tc>
          <w:tcPr>
            <w:tcW w:w="2028" w:type="dxa"/>
            <w:tcBorders>
              <w:bottom w:val="single" w:sz="4" w:space="0" w:color="B6DFE0" w:themeColor="background1" w:themeTint="66"/>
            </w:tcBorders>
            <w:vAlign w:val="center"/>
          </w:tcPr>
          <w:p w14:paraId="522BBBFE" w14:textId="50AA766B" w:rsidR="00D81632" w:rsidRPr="00A431E1" w:rsidRDefault="00D81632" w:rsidP="00C66373">
            <w:pPr>
              <w:pStyle w:val="TableText"/>
              <w:spacing w:before="40" w:after="40"/>
              <w:jc w:val="center"/>
            </w:pPr>
            <w:r w:rsidRPr="00A431E1">
              <w:rPr>
                <w:color w:val="000000"/>
              </w:rPr>
              <w:t>29.2</w:t>
            </w:r>
          </w:p>
        </w:tc>
        <w:tc>
          <w:tcPr>
            <w:tcW w:w="2029" w:type="dxa"/>
            <w:tcBorders>
              <w:bottom w:val="single" w:sz="4" w:space="0" w:color="B6DFE0" w:themeColor="background1" w:themeTint="66"/>
            </w:tcBorders>
            <w:vAlign w:val="center"/>
          </w:tcPr>
          <w:p w14:paraId="72D7DCDB" w14:textId="7A3A745A" w:rsidR="00D81632" w:rsidRPr="00A431E1" w:rsidRDefault="00D81632" w:rsidP="00C66373">
            <w:pPr>
              <w:pStyle w:val="TableText"/>
              <w:spacing w:before="40" w:after="40"/>
              <w:jc w:val="center"/>
            </w:pPr>
            <w:r w:rsidRPr="00A431E1">
              <w:rPr>
                <w:color w:val="000000"/>
              </w:rPr>
              <w:t>22.2</w:t>
            </w:r>
          </w:p>
        </w:tc>
      </w:tr>
      <w:tr w:rsidR="00D81632" w:rsidRPr="00A431E1" w14:paraId="44D31616" w14:textId="74B7CD47" w:rsidTr="00860DB9">
        <w:trPr>
          <w:trHeight w:val="532"/>
        </w:trPr>
        <w:tc>
          <w:tcPr>
            <w:tcW w:w="709" w:type="dxa"/>
            <w:vMerge/>
            <w:tcBorders>
              <w:top w:val="single" w:sz="4" w:space="0" w:color="B6DFE0" w:themeColor="background1" w:themeTint="66"/>
              <w:bottom w:val="single" w:sz="4" w:space="0" w:color="B6DFE0" w:themeColor="background1" w:themeTint="66"/>
            </w:tcBorders>
            <w:textDirection w:val="btLr"/>
          </w:tcPr>
          <w:p w14:paraId="73FC1C2C" w14:textId="77777777" w:rsidR="00D81632" w:rsidRPr="00A431E1" w:rsidRDefault="00D81632" w:rsidP="00C66373">
            <w:pPr>
              <w:pStyle w:val="Number"/>
              <w:numPr>
                <w:ilvl w:val="0"/>
                <w:numId w:val="0"/>
              </w:numPr>
              <w:spacing w:before="40" w:after="40"/>
              <w:ind w:left="113" w:right="113"/>
              <w:jc w:val="center"/>
              <w:rPr>
                <w:rFonts w:cs="Segoe UI"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B6DFE0" w:themeColor="background1" w:themeTint="66"/>
              <w:bottom w:val="single" w:sz="4" w:space="0" w:color="B6DFE0" w:themeColor="background1" w:themeTint="66"/>
            </w:tcBorders>
            <w:textDirection w:val="btLr"/>
          </w:tcPr>
          <w:p w14:paraId="29D1CB4E" w14:textId="77777777" w:rsidR="00D81632" w:rsidRPr="00A431E1" w:rsidRDefault="00D81632" w:rsidP="00C66373">
            <w:pPr>
              <w:pStyle w:val="Number"/>
              <w:numPr>
                <w:ilvl w:val="0"/>
                <w:numId w:val="0"/>
              </w:numPr>
              <w:spacing w:before="40" w:after="40"/>
              <w:ind w:left="113" w:right="113"/>
              <w:jc w:val="center"/>
              <w:rPr>
                <w:rFonts w:cs="Segoe UI"/>
                <w:sz w:val="18"/>
                <w:szCs w:val="18"/>
              </w:rPr>
            </w:pPr>
            <w:r w:rsidRPr="00A431E1">
              <w:rPr>
                <w:rFonts w:cs="Segoe UI"/>
                <w:sz w:val="18"/>
                <w:szCs w:val="18"/>
              </w:rPr>
              <w:t>Ethnicity</w:t>
            </w:r>
          </w:p>
        </w:tc>
        <w:tc>
          <w:tcPr>
            <w:tcW w:w="2605" w:type="dxa"/>
            <w:tcBorders>
              <w:top w:val="single" w:sz="4" w:space="0" w:color="B6DFE0" w:themeColor="background1" w:themeTint="66"/>
            </w:tcBorders>
            <w:vAlign w:val="center"/>
          </w:tcPr>
          <w:p w14:paraId="70714AF8" w14:textId="77777777" w:rsidR="00D81632" w:rsidRPr="00A431E1" w:rsidRDefault="00D81632" w:rsidP="00860DB9">
            <w:pPr>
              <w:pStyle w:val="TableText"/>
              <w:spacing w:before="40" w:after="40"/>
            </w:pPr>
            <w:r w:rsidRPr="00A431E1">
              <w:t>European only</w:t>
            </w:r>
          </w:p>
        </w:tc>
        <w:tc>
          <w:tcPr>
            <w:tcW w:w="2028" w:type="dxa"/>
            <w:tcBorders>
              <w:top w:val="single" w:sz="4" w:space="0" w:color="B6DFE0" w:themeColor="background1" w:themeTint="66"/>
            </w:tcBorders>
            <w:vAlign w:val="center"/>
          </w:tcPr>
          <w:p w14:paraId="455611EA" w14:textId="0B3006CB" w:rsidR="00D81632" w:rsidRPr="00A431E1" w:rsidRDefault="00D81632" w:rsidP="00C66373">
            <w:pPr>
              <w:pStyle w:val="TableText"/>
              <w:spacing w:before="40" w:after="40"/>
              <w:jc w:val="center"/>
            </w:pPr>
            <w:r w:rsidRPr="00A431E1">
              <w:rPr>
                <w:color w:val="000000"/>
              </w:rPr>
              <w:t>36.1</w:t>
            </w:r>
          </w:p>
        </w:tc>
        <w:tc>
          <w:tcPr>
            <w:tcW w:w="2029" w:type="dxa"/>
            <w:tcBorders>
              <w:top w:val="single" w:sz="4" w:space="0" w:color="B6DFE0" w:themeColor="background1" w:themeTint="66"/>
            </w:tcBorders>
            <w:vAlign w:val="center"/>
          </w:tcPr>
          <w:p w14:paraId="11FA27BC" w14:textId="158B0BC1" w:rsidR="00D81632" w:rsidRPr="00A431E1" w:rsidRDefault="00D81632" w:rsidP="00C66373">
            <w:pPr>
              <w:pStyle w:val="TableText"/>
              <w:spacing w:before="40" w:after="40"/>
              <w:jc w:val="center"/>
            </w:pPr>
            <w:r w:rsidRPr="00A431E1">
              <w:rPr>
                <w:color w:val="000000"/>
              </w:rPr>
              <w:t>24.2</w:t>
            </w:r>
          </w:p>
        </w:tc>
      </w:tr>
      <w:tr w:rsidR="00D81632" w:rsidRPr="00A431E1" w14:paraId="574B4CFA" w14:textId="2100518B" w:rsidTr="00860DB9">
        <w:trPr>
          <w:trHeight w:val="247"/>
        </w:trPr>
        <w:tc>
          <w:tcPr>
            <w:tcW w:w="709" w:type="dxa"/>
            <w:vMerge/>
            <w:tcBorders>
              <w:top w:val="single" w:sz="4" w:space="0" w:color="B6DFE0" w:themeColor="background1" w:themeTint="66"/>
              <w:bottom w:val="single" w:sz="4" w:space="0" w:color="B6DFE0" w:themeColor="background1" w:themeTint="66"/>
            </w:tcBorders>
            <w:textDirection w:val="btLr"/>
          </w:tcPr>
          <w:p w14:paraId="71032C12" w14:textId="77777777" w:rsidR="00D81632" w:rsidRPr="00A431E1" w:rsidRDefault="00D81632" w:rsidP="00C66373">
            <w:pPr>
              <w:pStyle w:val="Number"/>
              <w:numPr>
                <w:ilvl w:val="0"/>
                <w:numId w:val="0"/>
              </w:numPr>
              <w:spacing w:before="40" w:after="40"/>
              <w:ind w:left="113" w:right="113"/>
              <w:jc w:val="center"/>
              <w:rPr>
                <w:rFonts w:cs="Segoe UI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B6DFE0" w:themeColor="background1" w:themeTint="66"/>
              <w:bottom w:val="single" w:sz="4" w:space="0" w:color="B6DFE0" w:themeColor="background1" w:themeTint="66"/>
            </w:tcBorders>
            <w:textDirection w:val="btLr"/>
          </w:tcPr>
          <w:p w14:paraId="21BEA5D4" w14:textId="77777777" w:rsidR="00D81632" w:rsidRPr="00A431E1" w:rsidRDefault="00D81632" w:rsidP="00C66373">
            <w:pPr>
              <w:pStyle w:val="Number"/>
              <w:numPr>
                <w:ilvl w:val="0"/>
                <w:numId w:val="0"/>
              </w:numPr>
              <w:spacing w:before="40" w:after="40"/>
              <w:ind w:left="113" w:right="113"/>
              <w:jc w:val="center"/>
              <w:rPr>
                <w:rFonts w:cs="Segoe UI"/>
                <w:sz w:val="18"/>
                <w:szCs w:val="18"/>
              </w:rPr>
            </w:pPr>
          </w:p>
        </w:tc>
        <w:tc>
          <w:tcPr>
            <w:tcW w:w="2605" w:type="dxa"/>
            <w:tcBorders>
              <w:bottom w:val="single" w:sz="4" w:space="0" w:color="B6DFE0" w:themeColor="background1" w:themeTint="66"/>
            </w:tcBorders>
          </w:tcPr>
          <w:p w14:paraId="29EC7016" w14:textId="037D7A14" w:rsidR="00D81632" w:rsidRPr="00A431E1" w:rsidRDefault="00D81632" w:rsidP="00C66373">
            <w:pPr>
              <w:pStyle w:val="TableText"/>
              <w:spacing w:before="40" w:after="40"/>
            </w:pPr>
            <w:r w:rsidRPr="00A431E1">
              <w:t xml:space="preserve">Māori, Pacific, Asian, MELAA or other ethnic groups </w:t>
            </w:r>
          </w:p>
        </w:tc>
        <w:tc>
          <w:tcPr>
            <w:tcW w:w="2028" w:type="dxa"/>
            <w:tcBorders>
              <w:bottom w:val="single" w:sz="4" w:space="0" w:color="B6DFE0" w:themeColor="background1" w:themeTint="66"/>
            </w:tcBorders>
            <w:vAlign w:val="center"/>
          </w:tcPr>
          <w:p w14:paraId="6E94CD10" w14:textId="707112A2" w:rsidR="00D81632" w:rsidRPr="00A431E1" w:rsidRDefault="00D81632" w:rsidP="00C66373">
            <w:pPr>
              <w:pStyle w:val="TableText"/>
              <w:spacing w:before="40" w:after="40"/>
              <w:jc w:val="center"/>
            </w:pPr>
            <w:r w:rsidRPr="00A431E1">
              <w:rPr>
                <w:color w:val="000000"/>
              </w:rPr>
              <w:t>44.7</w:t>
            </w:r>
          </w:p>
        </w:tc>
        <w:tc>
          <w:tcPr>
            <w:tcW w:w="2029" w:type="dxa"/>
            <w:tcBorders>
              <w:bottom w:val="single" w:sz="4" w:space="0" w:color="B6DFE0" w:themeColor="background1" w:themeTint="66"/>
            </w:tcBorders>
            <w:vAlign w:val="center"/>
          </w:tcPr>
          <w:p w14:paraId="5D8BCD2E" w14:textId="2E69181C" w:rsidR="00D81632" w:rsidRPr="00A431E1" w:rsidRDefault="00D81632" w:rsidP="00C66373">
            <w:pPr>
              <w:pStyle w:val="TableText"/>
              <w:spacing w:before="40" w:after="40"/>
              <w:jc w:val="center"/>
            </w:pPr>
            <w:r w:rsidRPr="00A431E1">
              <w:rPr>
                <w:color w:val="000000"/>
              </w:rPr>
              <w:t>29.3</w:t>
            </w:r>
          </w:p>
        </w:tc>
      </w:tr>
      <w:tr w:rsidR="00D81632" w:rsidRPr="00A431E1" w14:paraId="0C0A0179" w14:textId="10A11D7B" w:rsidTr="00860DB9">
        <w:trPr>
          <w:trHeight w:val="558"/>
        </w:trPr>
        <w:tc>
          <w:tcPr>
            <w:tcW w:w="709" w:type="dxa"/>
            <w:vMerge/>
            <w:tcBorders>
              <w:top w:val="single" w:sz="4" w:space="0" w:color="B6DFE0" w:themeColor="background1" w:themeTint="66"/>
              <w:bottom w:val="single" w:sz="4" w:space="0" w:color="B6DFE0" w:themeColor="background1" w:themeTint="66"/>
            </w:tcBorders>
            <w:textDirection w:val="btLr"/>
          </w:tcPr>
          <w:p w14:paraId="7ED508E7" w14:textId="77777777" w:rsidR="00D81632" w:rsidRPr="00A431E1" w:rsidRDefault="00D81632" w:rsidP="00C66373">
            <w:pPr>
              <w:pStyle w:val="Number"/>
              <w:numPr>
                <w:ilvl w:val="0"/>
                <w:numId w:val="0"/>
              </w:numPr>
              <w:spacing w:before="40" w:after="40"/>
              <w:ind w:left="113" w:right="113"/>
              <w:jc w:val="center"/>
              <w:rPr>
                <w:rFonts w:cs="Segoe UI"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B6DFE0" w:themeColor="background1" w:themeTint="66"/>
              <w:bottom w:val="single" w:sz="4" w:space="0" w:color="B6DFE0" w:themeColor="background1" w:themeTint="66"/>
            </w:tcBorders>
            <w:textDirection w:val="btLr"/>
          </w:tcPr>
          <w:p w14:paraId="4DC3904F" w14:textId="77777777" w:rsidR="00D81632" w:rsidRPr="00A431E1" w:rsidRDefault="00D81632" w:rsidP="00C66373">
            <w:pPr>
              <w:pStyle w:val="Number"/>
              <w:numPr>
                <w:ilvl w:val="0"/>
                <w:numId w:val="0"/>
              </w:numPr>
              <w:spacing w:before="40" w:after="40"/>
              <w:ind w:left="113" w:right="113"/>
              <w:jc w:val="center"/>
              <w:rPr>
                <w:rFonts w:cs="Segoe UI"/>
                <w:sz w:val="18"/>
                <w:szCs w:val="18"/>
              </w:rPr>
            </w:pPr>
            <w:r w:rsidRPr="00A431E1">
              <w:rPr>
                <w:rFonts w:cs="Segoe UI"/>
                <w:sz w:val="18"/>
                <w:szCs w:val="18"/>
              </w:rPr>
              <w:t>Residence</w:t>
            </w:r>
          </w:p>
        </w:tc>
        <w:tc>
          <w:tcPr>
            <w:tcW w:w="2605" w:type="dxa"/>
            <w:tcBorders>
              <w:top w:val="single" w:sz="4" w:space="0" w:color="B6DFE0" w:themeColor="background1" w:themeTint="66"/>
            </w:tcBorders>
            <w:vAlign w:val="center"/>
          </w:tcPr>
          <w:p w14:paraId="6284136B" w14:textId="77777777" w:rsidR="00D81632" w:rsidRPr="00A431E1" w:rsidRDefault="00D81632" w:rsidP="00860DB9">
            <w:pPr>
              <w:pStyle w:val="TableText"/>
              <w:spacing w:before="40" w:after="40"/>
            </w:pPr>
            <w:r w:rsidRPr="00A431E1">
              <w:t>Auckland</w:t>
            </w:r>
          </w:p>
        </w:tc>
        <w:tc>
          <w:tcPr>
            <w:tcW w:w="2028" w:type="dxa"/>
            <w:tcBorders>
              <w:top w:val="single" w:sz="4" w:space="0" w:color="B6DFE0" w:themeColor="background1" w:themeTint="66"/>
            </w:tcBorders>
            <w:vAlign w:val="center"/>
          </w:tcPr>
          <w:p w14:paraId="7FE9DF36" w14:textId="67D5122A" w:rsidR="00D81632" w:rsidRPr="00A431E1" w:rsidRDefault="00D81632" w:rsidP="00C66373">
            <w:pPr>
              <w:pStyle w:val="TableText"/>
              <w:spacing w:before="40" w:after="40"/>
              <w:jc w:val="center"/>
            </w:pPr>
            <w:r w:rsidRPr="00A431E1">
              <w:rPr>
                <w:color w:val="000000"/>
              </w:rPr>
              <w:t>42.9</w:t>
            </w:r>
          </w:p>
        </w:tc>
        <w:tc>
          <w:tcPr>
            <w:tcW w:w="2029" w:type="dxa"/>
            <w:tcBorders>
              <w:top w:val="single" w:sz="4" w:space="0" w:color="B6DFE0" w:themeColor="background1" w:themeTint="66"/>
            </w:tcBorders>
            <w:vAlign w:val="center"/>
          </w:tcPr>
          <w:p w14:paraId="4A2517AC" w14:textId="0E066201" w:rsidR="00D81632" w:rsidRPr="00A431E1" w:rsidRDefault="00D81632" w:rsidP="00C66373">
            <w:pPr>
              <w:pStyle w:val="TableText"/>
              <w:spacing w:before="40" w:after="40"/>
              <w:jc w:val="center"/>
            </w:pPr>
            <w:r w:rsidRPr="00A431E1">
              <w:rPr>
                <w:color w:val="000000"/>
              </w:rPr>
              <w:t>20.3</w:t>
            </w:r>
          </w:p>
        </w:tc>
      </w:tr>
      <w:tr w:rsidR="00D81632" w:rsidRPr="00A431E1" w14:paraId="1B16A00A" w14:textId="2E7079E2" w:rsidTr="00860DB9">
        <w:trPr>
          <w:trHeight w:val="558"/>
        </w:trPr>
        <w:tc>
          <w:tcPr>
            <w:tcW w:w="709" w:type="dxa"/>
            <w:vMerge/>
            <w:tcBorders>
              <w:top w:val="single" w:sz="4" w:space="0" w:color="B6DFE0" w:themeColor="background1" w:themeTint="66"/>
              <w:bottom w:val="single" w:sz="4" w:space="0" w:color="B6DFE0" w:themeColor="background1" w:themeTint="66"/>
            </w:tcBorders>
          </w:tcPr>
          <w:p w14:paraId="76E72637" w14:textId="77777777" w:rsidR="00D81632" w:rsidRPr="00A431E1" w:rsidRDefault="00D81632" w:rsidP="00C66373">
            <w:pPr>
              <w:pStyle w:val="Number"/>
              <w:numPr>
                <w:ilvl w:val="0"/>
                <w:numId w:val="0"/>
              </w:numPr>
              <w:spacing w:before="40" w:after="40"/>
              <w:jc w:val="center"/>
              <w:rPr>
                <w:rFonts w:cs="Segoe UI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B6DFE0" w:themeColor="background1" w:themeTint="66"/>
              <w:bottom w:val="single" w:sz="4" w:space="0" w:color="B6DFE0" w:themeColor="background1" w:themeTint="66"/>
            </w:tcBorders>
          </w:tcPr>
          <w:p w14:paraId="1CB21314" w14:textId="77777777" w:rsidR="00D81632" w:rsidRPr="00A431E1" w:rsidRDefault="00D81632" w:rsidP="00C66373">
            <w:pPr>
              <w:pStyle w:val="Number"/>
              <w:numPr>
                <w:ilvl w:val="0"/>
                <w:numId w:val="0"/>
              </w:numPr>
              <w:spacing w:before="40" w:after="40"/>
              <w:rPr>
                <w:rFonts w:cs="Segoe UI"/>
                <w:sz w:val="18"/>
                <w:szCs w:val="18"/>
              </w:rPr>
            </w:pPr>
          </w:p>
        </w:tc>
        <w:tc>
          <w:tcPr>
            <w:tcW w:w="2605" w:type="dxa"/>
            <w:tcBorders>
              <w:bottom w:val="single" w:sz="4" w:space="0" w:color="B6DFE0" w:themeColor="background1" w:themeTint="66"/>
            </w:tcBorders>
            <w:vAlign w:val="center"/>
          </w:tcPr>
          <w:p w14:paraId="7692ACEC" w14:textId="77777777" w:rsidR="00D81632" w:rsidRPr="00A431E1" w:rsidRDefault="00D81632" w:rsidP="00860DB9">
            <w:pPr>
              <w:pStyle w:val="TableText"/>
              <w:spacing w:before="40" w:after="40"/>
            </w:pPr>
            <w:r w:rsidRPr="00A431E1">
              <w:t>Rest of New Zealand</w:t>
            </w:r>
          </w:p>
        </w:tc>
        <w:tc>
          <w:tcPr>
            <w:tcW w:w="2028" w:type="dxa"/>
            <w:tcBorders>
              <w:bottom w:val="single" w:sz="4" w:space="0" w:color="B6DFE0" w:themeColor="background1" w:themeTint="66"/>
            </w:tcBorders>
            <w:vAlign w:val="center"/>
          </w:tcPr>
          <w:p w14:paraId="7400BE96" w14:textId="2E25D3E2" w:rsidR="00D81632" w:rsidRPr="00A431E1" w:rsidRDefault="00D81632" w:rsidP="00C66373">
            <w:pPr>
              <w:pStyle w:val="TableText"/>
              <w:spacing w:before="40" w:after="40"/>
              <w:jc w:val="center"/>
            </w:pPr>
            <w:r w:rsidRPr="00A431E1">
              <w:rPr>
                <w:color w:val="000000"/>
              </w:rPr>
              <w:t>35.0</w:t>
            </w:r>
          </w:p>
        </w:tc>
        <w:tc>
          <w:tcPr>
            <w:tcW w:w="2029" w:type="dxa"/>
            <w:tcBorders>
              <w:bottom w:val="single" w:sz="4" w:space="0" w:color="B6DFE0" w:themeColor="background1" w:themeTint="66"/>
            </w:tcBorders>
            <w:vAlign w:val="center"/>
          </w:tcPr>
          <w:p w14:paraId="5B9C6D36" w14:textId="7D4EF1EE" w:rsidR="00D81632" w:rsidRPr="00A431E1" w:rsidRDefault="00D81632" w:rsidP="00C66373">
            <w:pPr>
              <w:pStyle w:val="TableText"/>
              <w:spacing w:before="40" w:after="40"/>
              <w:jc w:val="center"/>
            </w:pPr>
            <w:r w:rsidRPr="00A431E1">
              <w:rPr>
                <w:color w:val="000000"/>
              </w:rPr>
              <w:t>31.1</w:t>
            </w:r>
          </w:p>
        </w:tc>
      </w:tr>
      <w:tr w:rsidR="00D81632" w:rsidRPr="00A431E1" w14:paraId="42795460" w14:textId="01A96C59" w:rsidTr="007A3A25">
        <w:trPr>
          <w:trHeight w:val="257"/>
        </w:trPr>
        <w:tc>
          <w:tcPr>
            <w:tcW w:w="709" w:type="dxa"/>
            <w:vMerge w:val="restart"/>
            <w:tcBorders>
              <w:top w:val="single" w:sz="4" w:space="0" w:color="B6DFE0" w:themeColor="background1" w:themeTint="66"/>
              <w:bottom w:val="single" w:sz="4" w:space="0" w:color="B6DFE0" w:themeColor="background1" w:themeTint="66"/>
            </w:tcBorders>
            <w:textDirection w:val="btLr"/>
          </w:tcPr>
          <w:p w14:paraId="4E0656EE" w14:textId="77777777" w:rsidR="00D81632" w:rsidRPr="00A431E1" w:rsidRDefault="00D81632" w:rsidP="00C66373">
            <w:pPr>
              <w:pStyle w:val="Number"/>
              <w:numPr>
                <w:ilvl w:val="0"/>
                <w:numId w:val="0"/>
              </w:numPr>
              <w:spacing w:before="40" w:after="40"/>
              <w:ind w:left="113" w:right="113"/>
              <w:jc w:val="center"/>
              <w:rPr>
                <w:rFonts w:cs="Segoe UI"/>
                <w:sz w:val="18"/>
                <w:szCs w:val="18"/>
              </w:rPr>
            </w:pPr>
            <w:r w:rsidRPr="00A431E1">
              <w:rPr>
                <w:rFonts w:cs="Segoe UI"/>
                <w:sz w:val="18"/>
                <w:szCs w:val="18"/>
              </w:rPr>
              <w:t>More than 12 months ago</w:t>
            </w:r>
          </w:p>
        </w:tc>
        <w:tc>
          <w:tcPr>
            <w:tcW w:w="3172" w:type="dxa"/>
            <w:gridSpan w:val="2"/>
            <w:tcBorders>
              <w:top w:val="single" w:sz="4" w:space="0" w:color="B6DFE0" w:themeColor="background1" w:themeTint="66"/>
              <w:bottom w:val="single" w:sz="4" w:space="0" w:color="B6DFE0" w:themeColor="background1" w:themeTint="66"/>
            </w:tcBorders>
          </w:tcPr>
          <w:p w14:paraId="6441C43F" w14:textId="77777777" w:rsidR="00D81632" w:rsidRPr="00A431E1" w:rsidRDefault="00D81632" w:rsidP="00C66373">
            <w:pPr>
              <w:pStyle w:val="TableText"/>
              <w:spacing w:before="40" w:after="40"/>
            </w:pPr>
            <w:r w:rsidRPr="00A431E1">
              <w:t>Total</w:t>
            </w:r>
          </w:p>
        </w:tc>
        <w:tc>
          <w:tcPr>
            <w:tcW w:w="2028" w:type="dxa"/>
            <w:tcBorders>
              <w:top w:val="single" w:sz="4" w:space="0" w:color="B6DFE0" w:themeColor="background1" w:themeTint="66"/>
              <w:bottom w:val="single" w:sz="4" w:space="0" w:color="B6DFE0" w:themeColor="background1" w:themeTint="66"/>
            </w:tcBorders>
          </w:tcPr>
          <w:p w14:paraId="4A129248" w14:textId="58A4315E" w:rsidR="00D81632" w:rsidRPr="00A431E1" w:rsidRDefault="00D81632" w:rsidP="00C66373">
            <w:pPr>
              <w:pStyle w:val="TableText"/>
              <w:spacing w:before="40" w:after="40"/>
              <w:jc w:val="center"/>
            </w:pPr>
            <w:r w:rsidRPr="00A431E1">
              <w:t>32.4</w:t>
            </w:r>
          </w:p>
        </w:tc>
        <w:tc>
          <w:tcPr>
            <w:tcW w:w="2029" w:type="dxa"/>
            <w:tcBorders>
              <w:top w:val="single" w:sz="4" w:space="0" w:color="B6DFE0" w:themeColor="background1" w:themeTint="66"/>
              <w:bottom w:val="single" w:sz="4" w:space="0" w:color="B6DFE0" w:themeColor="background1" w:themeTint="66"/>
            </w:tcBorders>
          </w:tcPr>
          <w:p w14:paraId="4582B57D" w14:textId="569AE468" w:rsidR="00D81632" w:rsidRPr="00A431E1" w:rsidRDefault="00D81632" w:rsidP="00C66373">
            <w:pPr>
              <w:pStyle w:val="TableText"/>
              <w:spacing w:before="40" w:after="40"/>
              <w:jc w:val="center"/>
              <w:rPr>
                <w:color w:val="000000"/>
                <w:lang w:eastAsia="en-NZ"/>
              </w:rPr>
            </w:pPr>
            <w:r w:rsidRPr="00A431E1">
              <w:rPr>
                <w:color w:val="000000"/>
              </w:rPr>
              <w:t>33.3</w:t>
            </w:r>
          </w:p>
        </w:tc>
      </w:tr>
      <w:tr w:rsidR="00D81632" w:rsidRPr="00A431E1" w14:paraId="78401AAC" w14:textId="51AE199C" w:rsidTr="00860DB9">
        <w:trPr>
          <w:trHeight w:val="273"/>
        </w:trPr>
        <w:tc>
          <w:tcPr>
            <w:tcW w:w="709" w:type="dxa"/>
            <w:vMerge/>
            <w:tcBorders>
              <w:top w:val="single" w:sz="4" w:space="0" w:color="B6DFE0" w:themeColor="background1" w:themeTint="66"/>
              <w:bottom w:val="single" w:sz="4" w:space="0" w:color="B6DFE0" w:themeColor="background1" w:themeTint="66"/>
            </w:tcBorders>
            <w:textDirection w:val="btLr"/>
          </w:tcPr>
          <w:p w14:paraId="43A6CA28" w14:textId="77777777" w:rsidR="00D81632" w:rsidRPr="00A431E1" w:rsidRDefault="00D81632" w:rsidP="00C66373">
            <w:pPr>
              <w:pStyle w:val="Number"/>
              <w:numPr>
                <w:ilvl w:val="0"/>
                <w:numId w:val="0"/>
              </w:numPr>
              <w:spacing w:before="40" w:after="40"/>
              <w:ind w:left="113" w:right="113"/>
              <w:rPr>
                <w:rFonts w:cs="Segoe UI"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B6DFE0" w:themeColor="background1" w:themeTint="66"/>
              <w:bottom w:val="single" w:sz="4" w:space="0" w:color="B6DFE0" w:themeColor="background1" w:themeTint="66"/>
            </w:tcBorders>
            <w:textDirection w:val="btLr"/>
          </w:tcPr>
          <w:p w14:paraId="70A62DDB" w14:textId="77777777" w:rsidR="00D81632" w:rsidRPr="00A431E1" w:rsidRDefault="00D81632" w:rsidP="00C66373">
            <w:pPr>
              <w:pStyle w:val="Number"/>
              <w:numPr>
                <w:ilvl w:val="0"/>
                <w:numId w:val="0"/>
              </w:numPr>
              <w:spacing w:before="40" w:after="40"/>
              <w:ind w:left="113" w:right="113"/>
              <w:jc w:val="center"/>
              <w:rPr>
                <w:rFonts w:cs="Segoe UI"/>
                <w:sz w:val="18"/>
                <w:szCs w:val="18"/>
              </w:rPr>
            </w:pPr>
            <w:r w:rsidRPr="00A431E1">
              <w:rPr>
                <w:rFonts w:cs="Segoe UI"/>
                <w:sz w:val="18"/>
                <w:szCs w:val="18"/>
              </w:rPr>
              <w:t>Age</w:t>
            </w:r>
          </w:p>
        </w:tc>
        <w:tc>
          <w:tcPr>
            <w:tcW w:w="2605" w:type="dxa"/>
            <w:tcBorders>
              <w:top w:val="single" w:sz="4" w:space="0" w:color="B6DFE0" w:themeColor="background1" w:themeTint="66"/>
            </w:tcBorders>
          </w:tcPr>
          <w:p w14:paraId="323A15C8" w14:textId="44298FF2" w:rsidR="00D81632" w:rsidRPr="00A431E1" w:rsidRDefault="00D81632" w:rsidP="00C66373">
            <w:pPr>
              <w:pStyle w:val="TableText"/>
              <w:spacing w:before="40" w:after="40"/>
            </w:pPr>
            <w:r w:rsidRPr="00A431E1">
              <w:t>16</w:t>
            </w:r>
            <w:r w:rsidR="008D5735" w:rsidRPr="00A431E1">
              <w:t>–</w:t>
            </w:r>
            <w:r w:rsidRPr="00A431E1">
              <w:t>29</w:t>
            </w:r>
            <w:r w:rsidR="00ED2DFB" w:rsidRPr="00A431E1">
              <w:t xml:space="preserve"> </w:t>
            </w:r>
          </w:p>
        </w:tc>
        <w:tc>
          <w:tcPr>
            <w:tcW w:w="2028" w:type="dxa"/>
            <w:tcBorders>
              <w:top w:val="single" w:sz="4" w:space="0" w:color="B6DFE0" w:themeColor="background1" w:themeTint="66"/>
            </w:tcBorders>
            <w:vAlign w:val="center"/>
          </w:tcPr>
          <w:p w14:paraId="796270CB" w14:textId="2190CBB2" w:rsidR="00D81632" w:rsidRPr="00A431E1" w:rsidRDefault="00D81632" w:rsidP="00C66373">
            <w:pPr>
              <w:pStyle w:val="TableText"/>
              <w:spacing w:before="40" w:after="40"/>
              <w:jc w:val="center"/>
            </w:pPr>
            <w:r w:rsidRPr="00A431E1">
              <w:rPr>
                <w:color w:val="000000"/>
              </w:rPr>
              <w:t>18.2</w:t>
            </w:r>
          </w:p>
        </w:tc>
        <w:tc>
          <w:tcPr>
            <w:tcW w:w="2029" w:type="dxa"/>
            <w:tcBorders>
              <w:top w:val="single" w:sz="4" w:space="0" w:color="B6DFE0" w:themeColor="background1" w:themeTint="66"/>
            </w:tcBorders>
            <w:vAlign w:val="center"/>
          </w:tcPr>
          <w:p w14:paraId="508E2577" w14:textId="09FFCDC8" w:rsidR="00D81632" w:rsidRPr="00A431E1" w:rsidRDefault="00D81632" w:rsidP="00C66373">
            <w:pPr>
              <w:pStyle w:val="TableText"/>
              <w:spacing w:before="40" w:after="40"/>
              <w:jc w:val="center"/>
            </w:pPr>
            <w:r w:rsidRPr="00A431E1">
              <w:rPr>
                <w:color w:val="000000"/>
              </w:rPr>
              <w:t>16.7</w:t>
            </w:r>
          </w:p>
        </w:tc>
      </w:tr>
      <w:tr w:rsidR="00D81632" w:rsidRPr="00A431E1" w14:paraId="74EA6D9E" w14:textId="4969F64D" w:rsidTr="00860DB9">
        <w:trPr>
          <w:trHeight w:val="273"/>
        </w:trPr>
        <w:tc>
          <w:tcPr>
            <w:tcW w:w="709" w:type="dxa"/>
            <w:vMerge/>
            <w:tcBorders>
              <w:top w:val="single" w:sz="4" w:space="0" w:color="B6DFE0" w:themeColor="background1" w:themeTint="66"/>
              <w:bottom w:val="single" w:sz="4" w:space="0" w:color="B6DFE0" w:themeColor="background1" w:themeTint="66"/>
            </w:tcBorders>
          </w:tcPr>
          <w:p w14:paraId="4E4C2D86" w14:textId="77777777" w:rsidR="00D81632" w:rsidRPr="00A431E1" w:rsidRDefault="00D81632" w:rsidP="00C66373">
            <w:pPr>
              <w:pStyle w:val="Number"/>
              <w:numPr>
                <w:ilvl w:val="0"/>
                <w:numId w:val="0"/>
              </w:numPr>
              <w:spacing w:before="40" w:after="40"/>
              <w:rPr>
                <w:rFonts w:cs="Segoe UI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B6DFE0" w:themeColor="background1" w:themeTint="66"/>
              <w:bottom w:val="single" w:sz="4" w:space="0" w:color="B6DFE0" w:themeColor="background1" w:themeTint="66"/>
            </w:tcBorders>
          </w:tcPr>
          <w:p w14:paraId="5B7B3D07" w14:textId="77777777" w:rsidR="00D81632" w:rsidRPr="00A431E1" w:rsidRDefault="00D81632" w:rsidP="00C66373">
            <w:pPr>
              <w:pStyle w:val="Number"/>
              <w:numPr>
                <w:ilvl w:val="0"/>
                <w:numId w:val="0"/>
              </w:numPr>
              <w:spacing w:before="40" w:after="40"/>
              <w:rPr>
                <w:rFonts w:cs="Segoe UI"/>
                <w:sz w:val="18"/>
                <w:szCs w:val="18"/>
              </w:rPr>
            </w:pPr>
          </w:p>
        </w:tc>
        <w:tc>
          <w:tcPr>
            <w:tcW w:w="2605" w:type="dxa"/>
          </w:tcPr>
          <w:p w14:paraId="21E11D19" w14:textId="2BFC1CD8" w:rsidR="00D81632" w:rsidRPr="00A431E1" w:rsidRDefault="00D81632" w:rsidP="00C66373">
            <w:pPr>
              <w:pStyle w:val="TableText"/>
              <w:spacing w:before="40" w:after="40"/>
            </w:pPr>
            <w:r w:rsidRPr="00A431E1">
              <w:t>30</w:t>
            </w:r>
            <w:r w:rsidR="008D5735" w:rsidRPr="00A431E1">
              <w:t>–</w:t>
            </w:r>
            <w:r w:rsidRPr="00A431E1">
              <w:t>44</w:t>
            </w:r>
            <w:r w:rsidR="00ED2DFB" w:rsidRPr="00A431E1">
              <w:t xml:space="preserve"> </w:t>
            </w:r>
          </w:p>
        </w:tc>
        <w:tc>
          <w:tcPr>
            <w:tcW w:w="2028" w:type="dxa"/>
            <w:vAlign w:val="center"/>
          </w:tcPr>
          <w:p w14:paraId="5425FC9B" w14:textId="78F77C3E" w:rsidR="00D81632" w:rsidRPr="00A431E1" w:rsidRDefault="00D81632" w:rsidP="00C66373">
            <w:pPr>
              <w:pStyle w:val="TableText"/>
              <w:spacing w:before="40" w:after="40"/>
              <w:jc w:val="center"/>
            </w:pPr>
            <w:r w:rsidRPr="00A431E1">
              <w:rPr>
                <w:color w:val="000000"/>
              </w:rPr>
              <w:t>28.9</w:t>
            </w:r>
          </w:p>
        </w:tc>
        <w:tc>
          <w:tcPr>
            <w:tcW w:w="2029" w:type="dxa"/>
            <w:vAlign w:val="center"/>
          </w:tcPr>
          <w:p w14:paraId="5058ACCF" w14:textId="72C71598" w:rsidR="00D81632" w:rsidRPr="00A431E1" w:rsidRDefault="00D81632" w:rsidP="00C66373">
            <w:pPr>
              <w:pStyle w:val="TableText"/>
              <w:spacing w:before="40" w:after="40"/>
              <w:jc w:val="center"/>
            </w:pPr>
            <w:r w:rsidRPr="00A431E1">
              <w:rPr>
                <w:color w:val="000000"/>
              </w:rPr>
              <w:t>21.4</w:t>
            </w:r>
          </w:p>
        </w:tc>
      </w:tr>
      <w:tr w:rsidR="00D81632" w:rsidRPr="00A431E1" w14:paraId="0E3BE145" w14:textId="6EEE8277" w:rsidTr="00860DB9">
        <w:trPr>
          <w:trHeight w:val="273"/>
        </w:trPr>
        <w:tc>
          <w:tcPr>
            <w:tcW w:w="709" w:type="dxa"/>
            <w:vMerge/>
            <w:tcBorders>
              <w:top w:val="single" w:sz="4" w:space="0" w:color="B6DFE0" w:themeColor="background1" w:themeTint="66"/>
              <w:bottom w:val="single" w:sz="4" w:space="0" w:color="B6DFE0" w:themeColor="background1" w:themeTint="66"/>
            </w:tcBorders>
          </w:tcPr>
          <w:p w14:paraId="607C403B" w14:textId="77777777" w:rsidR="00D81632" w:rsidRPr="00A431E1" w:rsidRDefault="00D81632" w:rsidP="00C66373">
            <w:pPr>
              <w:pStyle w:val="Number"/>
              <w:numPr>
                <w:ilvl w:val="0"/>
                <w:numId w:val="0"/>
              </w:numPr>
              <w:spacing w:before="40" w:after="40"/>
              <w:rPr>
                <w:rFonts w:cs="Segoe UI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B6DFE0" w:themeColor="background1" w:themeTint="66"/>
              <w:bottom w:val="single" w:sz="4" w:space="0" w:color="B6DFE0" w:themeColor="background1" w:themeTint="66"/>
            </w:tcBorders>
          </w:tcPr>
          <w:p w14:paraId="19B8FEC3" w14:textId="77777777" w:rsidR="00D81632" w:rsidRPr="00A431E1" w:rsidRDefault="00D81632" w:rsidP="00C66373">
            <w:pPr>
              <w:pStyle w:val="Number"/>
              <w:numPr>
                <w:ilvl w:val="0"/>
                <w:numId w:val="0"/>
              </w:numPr>
              <w:spacing w:before="40" w:after="40"/>
              <w:rPr>
                <w:rFonts w:cs="Segoe UI"/>
                <w:sz w:val="18"/>
                <w:szCs w:val="18"/>
              </w:rPr>
            </w:pPr>
          </w:p>
        </w:tc>
        <w:tc>
          <w:tcPr>
            <w:tcW w:w="2605" w:type="dxa"/>
            <w:tcBorders>
              <w:bottom w:val="single" w:sz="4" w:space="0" w:color="B6DFE0" w:themeColor="background1" w:themeTint="66"/>
            </w:tcBorders>
          </w:tcPr>
          <w:p w14:paraId="691244D2" w14:textId="51FD809F" w:rsidR="00D81632" w:rsidRPr="00A431E1" w:rsidRDefault="00640494" w:rsidP="00C66373">
            <w:pPr>
              <w:pStyle w:val="TableText"/>
              <w:spacing w:before="40" w:after="40"/>
            </w:pPr>
            <w:r w:rsidRPr="00A431E1">
              <w:t>45</w:t>
            </w:r>
            <w:r w:rsidR="00ED2DFB" w:rsidRPr="00A431E1">
              <w:t>+</w:t>
            </w:r>
          </w:p>
        </w:tc>
        <w:tc>
          <w:tcPr>
            <w:tcW w:w="2028" w:type="dxa"/>
            <w:tcBorders>
              <w:bottom w:val="single" w:sz="4" w:space="0" w:color="B6DFE0" w:themeColor="background1" w:themeTint="66"/>
            </w:tcBorders>
            <w:vAlign w:val="center"/>
          </w:tcPr>
          <w:p w14:paraId="7CE71F27" w14:textId="0A45EB42" w:rsidR="00D81632" w:rsidRPr="00A431E1" w:rsidRDefault="00D81632" w:rsidP="00C66373">
            <w:pPr>
              <w:pStyle w:val="TableText"/>
              <w:spacing w:before="40" w:after="40"/>
              <w:jc w:val="center"/>
            </w:pPr>
            <w:r w:rsidRPr="00A431E1">
              <w:rPr>
                <w:color w:val="000000"/>
              </w:rPr>
              <w:t>37.5</w:t>
            </w:r>
          </w:p>
        </w:tc>
        <w:tc>
          <w:tcPr>
            <w:tcW w:w="2029" w:type="dxa"/>
            <w:tcBorders>
              <w:bottom w:val="single" w:sz="4" w:space="0" w:color="B6DFE0" w:themeColor="background1" w:themeTint="66"/>
            </w:tcBorders>
            <w:vAlign w:val="center"/>
          </w:tcPr>
          <w:p w14:paraId="49A30677" w14:textId="5227260B" w:rsidR="00D81632" w:rsidRPr="00A431E1" w:rsidRDefault="00D81632" w:rsidP="00C66373">
            <w:pPr>
              <w:pStyle w:val="TableText"/>
              <w:spacing w:before="40" w:after="40"/>
              <w:jc w:val="center"/>
            </w:pPr>
            <w:r w:rsidRPr="00A431E1">
              <w:rPr>
                <w:color w:val="000000"/>
              </w:rPr>
              <w:t>40.0</w:t>
            </w:r>
          </w:p>
        </w:tc>
      </w:tr>
      <w:tr w:rsidR="00D81632" w:rsidRPr="00A431E1" w14:paraId="522E47A7" w14:textId="669EB464" w:rsidTr="00860DB9">
        <w:trPr>
          <w:trHeight w:val="451"/>
        </w:trPr>
        <w:tc>
          <w:tcPr>
            <w:tcW w:w="709" w:type="dxa"/>
            <w:vMerge/>
            <w:tcBorders>
              <w:top w:val="single" w:sz="4" w:space="0" w:color="B6DFE0" w:themeColor="background1" w:themeTint="66"/>
              <w:bottom w:val="single" w:sz="4" w:space="0" w:color="B6DFE0" w:themeColor="background1" w:themeTint="66"/>
            </w:tcBorders>
          </w:tcPr>
          <w:p w14:paraId="2A3DC5F8" w14:textId="77777777" w:rsidR="00D81632" w:rsidRPr="00A431E1" w:rsidRDefault="00D81632" w:rsidP="00C66373">
            <w:pPr>
              <w:pStyle w:val="Number"/>
              <w:numPr>
                <w:ilvl w:val="0"/>
                <w:numId w:val="0"/>
              </w:numPr>
              <w:spacing w:before="40" w:after="40"/>
              <w:rPr>
                <w:rFonts w:cs="Segoe UI"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B6DFE0" w:themeColor="background1" w:themeTint="66"/>
              <w:bottom w:val="single" w:sz="4" w:space="0" w:color="B6DFE0" w:themeColor="background1" w:themeTint="66"/>
            </w:tcBorders>
            <w:textDirection w:val="btLr"/>
          </w:tcPr>
          <w:p w14:paraId="1EE093E3" w14:textId="77777777" w:rsidR="00D81632" w:rsidRPr="00A431E1" w:rsidRDefault="00D81632" w:rsidP="00C66373">
            <w:pPr>
              <w:pStyle w:val="Number"/>
              <w:numPr>
                <w:ilvl w:val="0"/>
                <w:numId w:val="0"/>
              </w:numPr>
              <w:spacing w:before="40" w:after="40"/>
              <w:ind w:left="113" w:right="113"/>
              <w:jc w:val="center"/>
              <w:rPr>
                <w:rFonts w:cs="Segoe UI"/>
                <w:sz w:val="18"/>
                <w:szCs w:val="18"/>
              </w:rPr>
            </w:pPr>
            <w:r w:rsidRPr="00A431E1">
              <w:rPr>
                <w:rFonts w:cs="Segoe UI"/>
                <w:sz w:val="18"/>
                <w:szCs w:val="18"/>
              </w:rPr>
              <w:t>Ethnicity</w:t>
            </w:r>
          </w:p>
        </w:tc>
        <w:tc>
          <w:tcPr>
            <w:tcW w:w="2605" w:type="dxa"/>
            <w:tcBorders>
              <w:top w:val="single" w:sz="4" w:space="0" w:color="B6DFE0" w:themeColor="background1" w:themeTint="66"/>
            </w:tcBorders>
            <w:vAlign w:val="center"/>
          </w:tcPr>
          <w:p w14:paraId="2896284F" w14:textId="77777777" w:rsidR="00D81632" w:rsidRPr="00A431E1" w:rsidRDefault="00D81632" w:rsidP="00860DB9">
            <w:pPr>
              <w:pStyle w:val="TableText"/>
              <w:spacing w:before="40" w:after="40"/>
            </w:pPr>
            <w:r w:rsidRPr="00A431E1">
              <w:t>European only</w:t>
            </w:r>
          </w:p>
        </w:tc>
        <w:tc>
          <w:tcPr>
            <w:tcW w:w="2028" w:type="dxa"/>
            <w:tcBorders>
              <w:top w:val="single" w:sz="4" w:space="0" w:color="B6DFE0" w:themeColor="background1" w:themeTint="66"/>
            </w:tcBorders>
            <w:vAlign w:val="center"/>
          </w:tcPr>
          <w:p w14:paraId="2395250F" w14:textId="594F2E51" w:rsidR="00D81632" w:rsidRPr="00A431E1" w:rsidRDefault="00D81632" w:rsidP="00860DB9">
            <w:pPr>
              <w:pStyle w:val="TableText"/>
              <w:spacing w:before="40" w:after="40"/>
              <w:jc w:val="center"/>
            </w:pPr>
            <w:r w:rsidRPr="00A431E1">
              <w:rPr>
                <w:color w:val="000000"/>
              </w:rPr>
              <w:t>35.1</w:t>
            </w:r>
          </w:p>
        </w:tc>
        <w:tc>
          <w:tcPr>
            <w:tcW w:w="2029" w:type="dxa"/>
            <w:tcBorders>
              <w:top w:val="single" w:sz="4" w:space="0" w:color="B6DFE0" w:themeColor="background1" w:themeTint="66"/>
            </w:tcBorders>
            <w:vAlign w:val="center"/>
          </w:tcPr>
          <w:p w14:paraId="2BBB796E" w14:textId="107516E2" w:rsidR="00D81632" w:rsidRPr="00A431E1" w:rsidRDefault="00D81632" w:rsidP="00860DB9">
            <w:pPr>
              <w:pStyle w:val="TableText"/>
              <w:spacing w:before="40" w:after="40"/>
              <w:jc w:val="center"/>
            </w:pPr>
            <w:r w:rsidRPr="00A431E1">
              <w:rPr>
                <w:color w:val="000000"/>
              </w:rPr>
              <w:t>34.7</w:t>
            </w:r>
          </w:p>
        </w:tc>
      </w:tr>
      <w:tr w:rsidR="00D81632" w:rsidRPr="00A431E1" w14:paraId="56385FC7" w14:textId="578CBED8" w:rsidTr="00860DB9">
        <w:trPr>
          <w:trHeight w:val="545"/>
        </w:trPr>
        <w:tc>
          <w:tcPr>
            <w:tcW w:w="709" w:type="dxa"/>
            <w:vMerge/>
            <w:tcBorders>
              <w:top w:val="single" w:sz="4" w:space="0" w:color="B6DFE0" w:themeColor="background1" w:themeTint="66"/>
              <w:bottom w:val="single" w:sz="4" w:space="0" w:color="B6DFE0" w:themeColor="background1" w:themeTint="66"/>
            </w:tcBorders>
          </w:tcPr>
          <w:p w14:paraId="547FB193" w14:textId="77777777" w:rsidR="00D81632" w:rsidRPr="00A431E1" w:rsidRDefault="00D81632" w:rsidP="00C66373">
            <w:pPr>
              <w:pStyle w:val="Number"/>
              <w:numPr>
                <w:ilvl w:val="0"/>
                <w:numId w:val="0"/>
              </w:numPr>
              <w:spacing w:before="40" w:after="40"/>
              <w:rPr>
                <w:rFonts w:cs="Segoe UI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B6DFE0" w:themeColor="background1" w:themeTint="66"/>
              <w:bottom w:val="single" w:sz="4" w:space="0" w:color="B6DFE0" w:themeColor="background1" w:themeTint="66"/>
            </w:tcBorders>
          </w:tcPr>
          <w:p w14:paraId="41CC416C" w14:textId="77777777" w:rsidR="00D81632" w:rsidRPr="00A431E1" w:rsidRDefault="00D81632" w:rsidP="00C66373">
            <w:pPr>
              <w:pStyle w:val="Number"/>
              <w:numPr>
                <w:ilvl w:val="0"/>
                <w:numId w:val="0"/>
              </w:numPr>
              <w:spacing w:before="40" w:after="40"/>
              <w:rPr>
                <w:rFonts w:cs="Segoe UI"/>
                <w:sz w:val="18"/>
                <w:szCs w:val="18"/>
              </w:rPr>
            </w:pPr>
          </w:p>
        </w:tc>
        <w:tc>
          <w:tcPr>
            <w:tcW w:w="2605" w:type="dxa"/>
            <w:tcBorders>
              <w:bottom w:val="single" w:sz="4" w:space="0" w:color="B6DFE0" w:themeColor="background1" w:themeTint="66"/>
            </w:tcBorders>
          </w:tcPr>
          <w:p w14:paraId="53F6B116" w14:textId="77777777" w:rsidR="00D81632" w:rsidRPr="00A431E1" w:rsidRDefault="00D81632" w:rsidP="00C66373">
            <w:pPr>
              <w:pStyle w:val="TableText"/>
              <w:spacing w:before="40" w:after="40"/>
            </w:pPr>
            <w:r w:rsidRPr="00A431E1">
              <w:t>Māori, Pacific, Asian, MELAA or other ethnic groups</w:t>
            </w:r>
          </w:p>
        </w:tc>
        <w:tc>
          <w:tcPr>
            <w:tcW w:w="2028" w:type="dxa"/>
            <w:tcBorders>
              <w:bottom w:val="single" w:sz="4" w:space="0" w:color="B6DFE0" w:themeColor="background1" w:themeTint="66"/>
            </w:tcBorders>
            <w:vAlign w:val="center"/>
          </w:tcPr>
          <w:p w14:paraId="39F48590" w14:textId="2F5AA8ED" w:rsidR="00D81632" w:rsidRPr="00A431E1" w:rsidRDefault="00095AC3" w:rsidP="00C66373">
            <w:pPr>
              <w:pStyle w:val="TableText"/>
              <w:spacing w:before="40" w:after="40"/>
              <w:jc w:val="center"/>
            </w:pPr>
            <w:r w:rsidRPr="00A431E1">
              <w:rPr>
                <w:color w:val="000000"/>
              </w:rPr>
              <w:t>25.0</w:t>
            </w:r>
          </w:p>
        </w:tc>
        <w:tc>
          <w:tcPr>
            <w:tcW w:w="2029" w:type="dxa"/>
            <w:tcBorders>
              <w:bottom w:val="single" w:sz="4" w:space="0" w:color="B6DFE0" w:themeColor="background1" w:themeTint="66"/>
            </w:tcBorders>
            <w:vAlign w:val="center"/>
          </w:tcPr>
          <w:p w14:paraId="74B4C6B7" w14:textId="1AF21A74" w:rsidR="00D81632" w:rsidRPr="00A431E1" w:rsidRDefault="00095AC3" w:rsidP="00C66373">
            <w:pPr>
              <w:pStyle w:val="TableText"/>
              <w:spacing w:before="40" w:after="40"/>
              <w:jc w:val="center"/>
            </w:pPr>
            <w:r w:rsidRPr="00A431E1">
              <w:rPr>
                <w:color w:val="000000"/>
              </w:rPr>
              <w:t>31.3</w:t>
            </w:r>
          </w:p>
        </w:tc>
      </w:tr>
      <w:tr w:rsidR="00D81632" w:rsidRPr="00A431E1" w14:paraId="6D8E2CF5" w14:textId="6B4E3688" w:rsidTr="00860DB9">
        <w:trPr>
          <w:cantSplit/>
          <w:trHeight w:val="586"/>
        </w:trPr>
        <w:tc>
          <w:tcPr>
            <w:tcW w:w="709" w:type="dxa"/>
            <w:vMerge/>
            <w:tcBorders>
              <w:top w:val="single" w:sz="4" w:space="0" w:color="B6DFE0" w:themeColor="background1" w:themeTint="66"/>
              <w:bottom w:val="single" w:sz="4" w:space="0" w:color="B6DFE0" w:themeColor="background1" w:themeTint="66"/>
            </w:tcBorders>
          </w:tcPr>
          <w:p w14:paraId="4BBF3487" w14:textId="77777777" w:rsidR="00D81632" w:rsidRPr="00A431E1" w:rsidRDefault="00D81632" w:rsidP="00C66373">
            <w:pPr>
              <w:pStyle w:val="Number"/>
              <w:numPr>
                <w:ilvl w:val="0"/>
                <w:numId w:val="0"/>
              </w:numPr>
              <w:spacing w:before="40" w:after="40"/>
              <w:rPr>
                <w:rFonts w:cs="Segoe UI"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B6DFE0" w:themeColor="background1" w:themeTint="66"/>
              <w:bottom w:val="single" w:sz="4" w:space="0" w:color="B6DFE0" w:themeColor="background1" w:themeTint="66"/>
            </w:tcBorders>
            <w:textDirection w:val="btLr"/>
          </w:tcPr>
          <w:p w14:paraId="014EF3B7" w14:textId="77777777" w:rsidR="00D81632" w:rsidRPr="00A431E1" w:rsidRDefault="00D81632" w:rsidP="00C66373">
            <w:pPr>
              <w:pStyle w:val="Number"/>
              <w:numPr>
                <w:ilvl w:val="0"/>
                <w:numId w:val="0"/>
              </w:numPr>
              <w:spacing w:before="40" w:after="40"/>
              <w:ind w:left="113" w:right="113"/>
              <w:rPr>
                <w:rFonts w:cs="Segoe UI"/>
                <w:sz w:val="18"/>
                <w:szCs w:val="18"/>
              </w:rPr>
            </w:pPr>
            <w:r w:rsidRPr="00A431E1">
              <w:rPr>
                <w:rFonts w:cs="Segoe UI"/>
                <w:sz w:val="18"/>
                <w:szCs w:val="18"/>
              </w:rPr>
              <w:t>Residence</w:t>
            </w:r>
          </w:p>
        </w:tc>
        <w:tc>
          <w:tcPr>
            <w:tcW w:w="2605" w:type="dxa"/>
            <w:tcBorders>
              <w:top w:val="single" w:sz="4" w:space="0" w:color="B6DFE0" w:themeColor="background1" w:themeTint="66"/>
            </w:tcBorders>
            <w:vAlign w:val="center"/>
          </w:tcPr>
          <w:p w14:paraId="4CE870B2" w14:textId="77777777" w:rsidR="00D81632" w:rsidRPr="00A431E1" w:rsidRDefault="00D81632" w:rsidP="00860DB9">
            <w:pPr>
              <w:pStyle w:val="TableText"/>
              <w:spacing w:before="40" w:after="40"/>
            </w:pPr>
            <w:r w:rsidRPr="00A431E1">
              <w:t>Auckland</w:t>
            </w:r>
          </w:p>
        </w:tc>
        <w:tc>
          <w:tcPr>
            <w:tcW w:w="2028" w:type="dxa"/>
            <w:tcBorders>
              <w:top w:val="single" w:sz="4" w:space="0" w:color="B6DFE0" w:themeColor="background1" w:themeTint="66"/>
            </w:tcBorders>
            <w:vAlign w:val="center"/>
          </w:tcPr>
          <w:p w14:paraId="0C3845DE" w14:textId="7ADE797D" w:rsidR="00D81632" w:rsidRPr="00A431E1" w:rsidRDefault="0030246F" w:rsidP="00C66373">
            <w:pPr>
              <w:pStyle w:val="TableText"/>
              <w:spacing w:before="40" w:after="40"/>
              <w:jc w:val="center"/>
            </w:pPr>
            <w:r w:rsidRPr="00A431E1">
              <w:rPr>
                <w:color w:val="000000"/>
              </w:rPr>
              <w:t>25.0</w:t>
            </w:r>
          </w:p>
        </w:tc>
        <w:tc>
          <w:tcPr>
            <w:tcW w:w="2029" w:type="dxa"/>
            <w:tcBorders>
              <w:top w:val="single" w:sz="4" w:space="0" w:color="B6DFE0" w:themeColor="background1" w:themeTint="66"/>
            </w:tcBorders>
            <w:vAlign w:val="center"/>
          </w:tcPr>
          <w:p w14:paraId="65DD157C" w14:textId="6C25558C" w:rsidR="00C605EC" w:rsidRPr="00A431E1" w:rsidRDefault="00C605EC" w:rsidP="00C66373">
            <w:pPr>
              <w:pStyle w:val="TableText"/>
              <w:spacing w:before="40" w:after="40"/>
              <w:jc w:val="center"/>
              <w:rPr>
                <w:color w:val="000000"/>
              </w:rPr>
            </w:pPr>
            <w:r w:rsidRPr="00A431E1">
              <w:rPr>
                <w:color w:val="000000"/>
              </w:rPr>
              <w:t>31.3</w:t>
            </w:r>
          </w:p>
        </w:tc>
      </w:tr>
      <w:tr w:rsidR="00D81632" w:rsidRPr="00A431E1" w14:paraId="47AFEC84" w14:textId="62BAA252" w:rsidTr="00860DB9">
        <w:trPr>
          <w:cantSplit/>
          <w:trHeight w:val="439"/>
        </w:trPr>
        <w:tc>
          <w:tcPr>
            <w:tcW w:w="709" w:type="dxa"/>
            <w:vMerge/>
            <w:tcBorders>
              <w:top w:val="single" w:sz="4" w:space="0" w:color="B6DFE0" w:themeColor="background1" w:themeTint="66"/>
              <w:bottom w:val="single" w:sz="4" w:space="0" w:color="B6DFE0" w:themeColor="background1" w:themeTint="66"/>
            </w:tcBorders>
          </w:tcPr>
          <w:p w14:paraId="025F96F6" w14:textId="77777777" w:rsidR="00D81632" w:rsidRPr="00A431E1" w:rsidRDefault="00D81632" w:rsidP="00C66373">
            <w:pPr>
              <w:pStyle w:val="Number"/>
              <w:numPr>
                <w:ilvl w:val="0"/>
                <w:numId w:val="0"/>
              </w:numPr>
              <w:spacing w:before="40" w:after="40"/>
              <w:rPr>
                <w:rFonts w:cs="Segoe UI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B6DFE0" w:themeColor="background1" w:themeTint="66"/>
              <w:bottom w:val="single" w:sz="4" w:space="0" w:color="B6DFE0" w:themeColor="background1" w:themeTint="66"/>
            </w:tcBorders>
            <w:textDirection w:val="btLr"/>
          </w:tcPr>
          <w:p w14:paraId="282F1AD5" w14:textId="77777777" w:rsidR="00D81632" w:rsidRPr="00A431E1" w:rsidRDefault="00D81632" w:rsidP="00C66373">
            <w:pPr>
              <w:pStyle w:val="Number"/>
              <w:numPr>
                <w:ilvl w:val="0"/>
                <w:numId w:val="0"/>
              </w:numPr>
              <w:spacing w:before="40" w:after="40"/>
              <w:ind w:left="113" w:right="113"/>
              <w:rPr>
                <w:rFonts w:cs="Segoe UI"/>
                <w:sz w:val="18"/>
                <w:szCs w:val="18"/>
              </w:rPr>
            </w:pPr>
          </w:p>
        </w:tc>
        <w:tc>
          <w:tcPr>
            <w:tcW w:w="2605" w:type="dxa"/>
            <w:tcBorders>
              <w:bottom w:val="single" w:sz="4" w:space="0" w:color="B6DFE0" w:themeColor="background1" w:themeTint="66"/>
            </w:tcBorders>
          </w:tcPr>
          <w:p w14:paraId="32253174" w14:textId="77777777" w:rsidR="00D81632" w:rsidRPr="00A431E1" w:rsidRDefault="00D81632" w:rsidP="00C66373">
            <w:pPr>
              <w:pStyle w:val="TableText"/>
              <w:spacing w:before="40" w:after="40"/>
            </w:pPr>
            <w:r w:rsidRPr="00A431E1">
              <w:t>Rest of New Zealand</w:t>
            </w:r>
          </w:p>
        </w:tc>
        <w:tc>
          <w:tcPr>
            <w:tcW w:w="2028" w:type="dxa"/>
            <w:tcBorders>
              <w:bottom w:val="single" w:sz="4" w:space="0" w:color="B6DFE0" w:themeColor="background1" w:themeTint="66"/>
            </w:tcBorders>
          </w:tcPr>
          <w:p w14:paraId="57E6F1FA" w14:textId="5AC1A989" w:rsidR="00C605EC" w:rsidRPr="00A431E1" w:rsidRDefault="00C605EC" w:rsidP="00C66373">
            <w:pPr>
              <w:pStyle w:val="TableText"/>
              <w:spacing w:before="40" w:after="40"/>
              <w:jc w:val="center"/>
            </w:pPr>
            <w:r w:rsidRPr="00A431E1">
              <w:t>37.5</w:t>
            </w:r>
          </w:p>
        </w:tc>
        <w:tc>
          <w:tcPr>
            <w:tcW w:w="2029" w:type="dxa"/>
            <w:tcBorders>
              <w:bottom w:val="single" w:sz="4" w:space="0" w:color="B6DFE0" w:themeColor="background1" w:themeTint="66"/>
            </w:tcBorders>
          </w:tcPr>
          <w:p w14:paraId="51DDDE8F" w14:textId="3D52EF25" w:rsidR="00D81632" w:rsidRPr="00A431E1" w:rsidRDefault="00C479DF" w:rsidP="00C66373">
            <w:pPr>
              <w:pStyle w:val="TableText"/>
              <w:spacing w:before="40" w:after="40"/>
              <w:jc w:val="center"/>
            </w:pPr>
            <w:r w:rsidRPr="00A431E1">
              <w:t>35.1</w:t>
            </w:r>
          </w:p>
        </w:tc>
      </w:tr>
    </w:tbl>
    <w:p w14:paraId="43115241" w14:textId="0872A245" w:rsidR="00972284" w:rsidRPr="00A431E1" w:rsidRDefault="00972284" w:rsidP="007A3A25">
      <w:pPr>
        <w:pStyle w:val="Source"/>
      </w:pPr>
      <w:r w:rsidRPr="00A431E1">
        <w:t xml:space="preserve">Data source: </w:t>
      </w:r>
      <w:r w:rsidR="00092133" w:rsidRPr="00A431E1">
        <w:t>SPOTS</w:t>
      </w:r>
    </w:p>
    <w:p w14:paraId="426DA959" w14:textId="6ADA6165" w:rsidR="001D104B" w:rsidRPr="00A431E1" w:rsidRDefault="001D104B" w:rsidP="007A3A25">
      <w:pPr>
        <w:pStyle w:val="Note"/>
      </w:pPr>
      <w:r w:rsidRPr="00A431E1">
        <w:t>Denominator</w:t>
      </w:r>
      <w:r w:rsidR="00D67771" w:rsidRPr="00A431E1">
        <w:t>:</w:t>
      </w:r>
      <w:r w:rsidRPr="00A431E1">
        <w:t xml:space="preserve"> </w:t>
      </w:r>
      <w:r w:rsidR="00544B48" w:rsidRPr="00A431E1">
        <w:t>P</w:t>
      </w:r>
      <w:r w:rsidRPr="00A431E1">
        <w:t xml:space="preserve">articipants living with diagnosed HIV (N=136 in 2022, N=138 in 2025). </w:t>
      </w:r>
    </w:p>
    <w:p w14:paraId="01EB4852" w14:textId="77777777" w:rsidR="00266634" w:rsidRPr="00A431E1" w:rsidRDefault="00266634" w:rsidP="004D7429">
      <w:pPr>
        <w:pStyle w:val="Number"/>
        <w:numPr>
          <w:ilvl w:val="0"/>
          <w:numId w:val="0"/>
        </w:numPr>
        <w:spacing w:before="160"/>
        <w:rPr>
          <w:rFonts w:cs="Segoe UI"/>
          <w:sz w:val="20"/>
        </w:rPr>
      </w:pPr>
    </w:p>
    <w:p w14:paraId="541793D9" w14:textId="77777777" w:rsidR="00320EC8" w:rsidRPr="00A431E1" w:rsidRDefault="00320EC8">
      <w:pPr>
        <w:rPr>
          <w:b/>
          <w:szCs w:val="21"/>
        </w:rPr>
      </w:pPr>
      <w:bookmarkStart w:id="137" w:name="_Toc205814317"/>
      <w:r w:rsidRPr="00A431E1">
        <w:rPr>
          <w:szCs w:val="21"/>
        </w:rPr>
        <w:br w:type="page"/>
      </w:r>
    </w:p>
    <w:p w14:paraId="37900E2C" w14:textId="59DA83C0" w:rsidR="00266634" w:rsidRPr="00A431E1" w:rsidRDefault="00266634" w:rsidP="00A44A94">
      <w:pPr>
        <w:pStyle w:val="Indicator"/>
        <w:rPr>
          <w:rFonts w:cs="Segoe UI"/>
          <w:b w:val="0"/>
          <w:szCs w:val="21"/>
        </w:rPr>
      </w:pPr>
      <w:bookmarkStart w:id="138" w:name="_Toc214422758"/>
      <w:r w:rsidRPr="00A431E1">
        <w:rPr>
          <w:szCs w:val="21"/>
        </w:rPr>
        <w:lastRenderedPageBreak/>
        <w:t>Indicator 48</w:t>
      </w:r>
      <w:r w:rsidR="00995D8C" w:rsidRPr="00A431E1">
        <w:rPr>
          <w:szCs w:val="21"/>
        </w:rPr>
        <w:t>:</w:t>
      </w:r>
      <w:r w:rsidRPr="00A431E1">
        <w:rPr>
          <w:szCs w:val="21"/>
        </w:rPr>
        <w:t xml:space="preserve"> </w:t>
      </w:r>
      <w:r w:rsidR="009E2C34" w:rsidRPr="00A431E1">
        <w:rPr>
          <w:szCs w:val="21"/>
        </w:rPr>
        <w:t>P</w:t>
      </w:r>
      <w:r w:rsidR="006B296A" w:rsidRPr="00A431E1">
        <w:rPr>
          <w:szCs w:val="21"/>
        </w:rPr>
        <w:t>ercent</w:t>
      </w:r>
      <w:r w:rsidR="00223E8F" w:rsidRPr="00A431E1">
        <w:rPr>
          <w:szCs w:val="21"/>
        </w:rPr>
        <w:t>age</w:t>
      </w:r>
      <w:r w:rsidRPr="00A431E1">
        <w:rPr>
          <w:szCs w:val="21"/>
        </w:rPr>
        <w:t xml:space="preserve"> </w:t>
      </w:r>
      <w:r w:rsidRPr="00A431E1">
        <w:rPr>
          <w:rFonts w:cs="Segoe UI"/>
          <w:szCs w:val="21"/>
        </w:rPr>
        <w:t xml:space="preserve">of </w:t>
      </w:r>
      <w:r w:rsidR="002B041E" w:rsidRPr="00A431E1">
        <w:rPr>
          <w:rFonts w:cs="Segoe UI"/>
          <w:szCs w:val="21"/>
        </w:rPr>
        <w:t>GBMSM reporting negative experiences with a health</w:t>
      </w:r>
      <w:r w:rsidR="0051406B" w:rsidRPr="00A431E1">
        <w:rPr>
          <w:rFonts w:cs="Segoe UI"/>
          <w:szCs w:val="21"/>
        </w:rPr>
        <w:t xml:space="preserve"> </w:t>
      </w:r>
      <w:r w:rsidR="002B041E" w:rsidRPr="00A431E1">
        <w:rPr>
          <w:rFonts w:cs="Segoe UI"/>
          <w:szCs w:val="21"/>
        </w:rPr>
        <w:t>care provider due to HIV status among SPOTS survey participants living with diagnosed HIV</w:t>
      </w:r>
      <w:bookmarkEnd w:id="137"/>
      <w:bookmarkEnd w:id="138"/>
    </w:p>
    <w:tbl>
      <w:tblPr>
        <w:tblStyle w:val="TableGridLight"/>
        <w:tblW w:w="8080" w:type="dxa"/>
        <w:tblLook w:val="04A0" w:firstRow="1" w:lastRow="0" w:firstColumn="1" w:lastColumn="0" w:noHBand="0" w:noVBand="1"/>
      </w:tblPr>
      <w:tblGrid>
        <w:gridCol w:w="549"/>
        <w:gridCol w:w="637"/>
        <w:gridCol w:w="2721"/>
        <w:gridCol w:w="2086"/>
        <w:gridCol w:w="2087"/>
      </w:tblGrid>
      <w:tr w:rsidR="00D81632" w:rsidRPr="00A431E1" w14:paraId="2F3C4D31" w14:textId="77777777" w:rsidTr="007A3A25">
        <w:tc>
          <w:tcPr>
            <w:tcW w:w="3881" w:type="dxa"/>
            <w:gridSpan w:val="3"/>
            <w:tcBorders>
              <w:top w:val="nil"/>
              <w:left w:val="nil"/>
              <w:bottom w:val="single" w:sz="4" w:space="0" w:color="B6DFE0" w:themeColor="background1" w:themeTint="66"/>
            </w:tcBorders>
          </w:tcPr>
          <w:p w14:paraId="5C2F8114" w14:textId="77777777" w:rsidR="00D81632" w:rsidRPr="00A431E1" w:rsidRDefault="00D81632" w:rsidP="007A3A25">
            <w:pPr>
              <w:pStyle w:val="Number"/>
              <w:numPr>
                <w:ilvl w:val="0"/>
                <w:numId w:val="0"/>
              </w:numPr>
              <w:spacing w:before="40" w:after="40"/>
              <w:rPr>
                <w:rFonts w:cs="Segoe UI"/>
                <w:sz w:val="18"/>
                <w:szCs w:val="18"/>
              </w:rPr>
            </w:pPr>
          </w:p>
        </w:tc>
        <w:tc>
          <w:tcPr>
            <w:tcW w:w="2099" w:type="dxa"/>
            <w:tcBorders>
              <w:bottom w:val="single" w:sz="4" w:space="0" w:color="B6DFE0" w:themeColor="background1" w:themeTint="66"/>
            </w:tcBorders>
            <w:shd w:val="clear" w:color="auto" w:fill="B6DFE0" w:themeFill="background1" w:themeFillTint="66"/>
          </w:tcPr>
          <w:p w14:paraId="6A8D161C" w14:textId="77777777" w:rsidR="00D10798" w:rsidRPr="007A3A25" w:rsidRDefault="00D81632" w:rsidP="007A3A25">
            <w:pPr>
              <w:pStyle w:val="TableText"/>
              <w:spacing w:before="40" w:after="40"/>
              <w:jc w:val="center"/>
              <w:rPr>
                <w:b/>
                <w:bCs/>
              </w:rPr>
            </w:pPr>
            <w:r w:rsidRPr="007A3A25">
              <w:rPr>
                <w:b/>
                <w:bCs/>
              </w:rPr>
              <w:t>2022</w:t>
            </w:r>
          </w:p>
          <w:p w14:paraId="2577C5FE" w14:textId="41961420" w:rsidR="00D81632" w:rsidRPr="007A3A25" w:rsidRDefault="00D81632" w:rsidP="007A3A25">
            <w:pPr>
              <w:pStyle w:val="TableText"/>
              <w:spacing w:before="40" w:after="40"/>
              <w:jc w:val="center"/>
              <w:rPr>
                <w:b/>
                <w:bCs/>
              </w:rPr>
            </w:pPr>
            <w:r w:rsidRPr="007A3A25">
              <w:rPr>
                <w:b/>
                <w:bCs/>
              </w:rPr>
              <w:t>%</w:t>
            </w:r>
            <w:r w:rsidR="001D0EA1" w:rsidRPr="007A3A25">
              <w:rPr>
                <w:b/>
                <w:bCs/>
              </w:rPr>
              <w:t xml:space="preserve"> of participants</w:t>
            </w:r>
          </w:p>
        </w:tc>
        <w:tc>
          <w:tcPr>
            <w:tcW w:w="2100" w:type="dxa"/>
            <w:tcBorders>
              <w:bottom w:val="single" w:sz="4" w:space="0" w:color="B6DFE0" w:themeColor="background1" w:themeTint="66"/>
            </w:tcBorders>
            <w:shd w:val="clear" w:color="auto" w:fill="B6DFE0" w:themeFill="background1" w:themeFillTint="66"/>
          </w:tcPr>
          <w:p w14:paraId="7EDCAA2B" w14:textId="7018CF3B" w:rsidR="009B6EBA" w:rsidRPr="007A3A25" w:rsidRDefault="00D81632" w:rsidP="007A3A25">
            <w:pPr>
              <w:pStyle w:val="TableText"/>
              <w:spacing w:before="40" w:after="40"/>
              <w:jc w:val="center"/>
              <w:rPr>
                <w:b/>
                <w:bCs/>
              </w:rPr>
            </w:pPr>
            <w:r w:rsidRPr="007A3A25">
              <w:rPr>
                <w:b/>
                <w:bCs/>
              </w:rPr>
              <w:t>2025</w:t>
            </w:r>
          </w:p>
          <w:p w14:paraId="7EF3600F" w14:textId="25FD3B67" w:rsidR="00D81632" w:rsidRPr="007A3A25" w:rsidRDefault="00D81632" w:rsidP="007A3A25">
            <w:pPr>
              <w:pStyle w:val="TableText"/>
              <w:spacing w:before="40" w:after="40"/>
              <w:jc w:val="center"/>
              <w:rPr>
                <w:b/>
                <w:bCs/>
              </w:rPr>
            </w:pPr>
            <w:r w:rsidRPr="007A3A25">
              <w:rPr>
                <w:b/>
                <w:bCs/>
              </w:rPr>
              <w:t>%</w:t>
            </w:r>
            <w:r w:rsidR="001D0EA1" w:rsidRPr="007A3A25">
              <w:rPr>
                <w:b/>
                <w:bCs/>
              </w:rPr>
              <w:t xml:space="preserve"> of participants</w:t>
            </w:r>
          </w:p>
        </w:tc>
      </w:tr>
      <w:tr w:rsidR="00D81632" w:rsidRPr="00A431E1" w14:paraId="01C230BC" w14:textId="77777777" w:rsidTr="007A3A25">
        <w:tc>
          <w:tcPr>
            <w:tcW w:w="496" w:type="dxa"/>
            <w:vMerge w:val="restart"/>
            <w:tcBorders>
              <w:top w:val="single" w:sz="4" w:space="0" w:color="B6DFE0" w:themeColor="background1" w:themeTint="66"/>
              <w:bottom w:val="single" w:sz="4" w:space="0" w:color="B6DFE0" w:themeColor="background1" w:themeTint="66"/>
            </w:tcBorders>
            <w:textDirection w:val="btLr"/>
          </w:tcPr>
          <w:p w14:paraId="376A11D7" w14:textId="77777777" w:rsidR="00D81632" w:rsidRPr="00A431E1" w:rsidRDefault="00D81632" w:rsidP="007A3A25">
            <w:pPr>
              <w:pStyle w:val="Number"/>
              <w:numPr>
                <w:ilvl w:val="0"/>
                <w:numId w:val="0"/>
              </w:numPr>
              <w:spacing w:before="40" w:after="40"/>
              <w:ind w:left="113" w:right="113"/>
              <w:jc w:val="center"/>
              <w:rPr>
                <w:rFonts w:cs="Segoe UI"/>
                <w:sz w:val="18"/>
                <w:szCs w:val="18"/>
              </w:rPr>
            </w:pPr>
            <w:r w:rsidRPr="00A431E1">
              <w:rPr>
                <w:rFonts w:cs="Segoe UI"/>
                <w:sz w:val="18"/>
                <w:szCs w:val="18"/>
              </w:rPr>
              <w:t xml:space="preserve">In the last 12 months </w:t>
            </w:r>
          </w:p>
        </w:tc>
        <w:tc>
          <w:tcPr>
            <w:tcW w:w="3385" w:type="dxa"/>
            <w:gridSpan w:val="2"/>
            <w:tcBorders>
              <w:top w:val="single" w:sz="4" w:space="0" w:color="B6DFE0" w:themeColor="background1" w:themeTint="66"/>
              <w:bottom w:val="single" w:sz="4" w:space="0" w:color="B6DFE0" w:themeColor="background1" w:themeTint="66"/>
            </w:tcBorders>
          </w:tcPr>
          <w:p w14:paraId="7B3B320E" w14:textId="77777777" w:rsidR="00D81632" w:rsidRPr="00A431E1" w:rsidRDefault="00D81632" w:rsidP="007A3A25">
            <w:pPr>
              <w:pStyle w:val="Number"/>
              <w:numPr>
                <w:ilvl w:val="0"/>
                <w:numId w:val="0"/>
              </w:numPr>
              <w:spacing w:before="40" w:after="40"/>
              <w:rPr>
                <w:rFonts w:cs="Segoe UI"/>
                <w:sz w:val="18"/>
                <w:szCs w:val="18"/>
              </w:rPr>
            </w:pPr>
            <w:r w:rsidRPr="00A431E1">
              <w:rPr>
                <w:rFonts w:cs="Segoe UI"/>
                <w:sz w:val="18"/>
                <w:szCs w:val="18"/>
              </w:rPr>
              <w:t>Total</w:t>
            </w:r>
          </w:p>
        </w:tc>
        <w:tc>
          <w:tcPr>
            <w:tcW w:w="2099" w:type="dxa"/>
            <w:tcBorders>
              <w:top w:val="single" w:sz="4" w:space="0" w:color="B6DFE0" w:themeColor="background1" w:themeTint="66"/>
              <w:bottom w:val="single" w:sz="4" w:space="0" w:color="B6DFE0" w:themeColor="background1" w:themeTint="66"/>
            </w:tcBorders>
          </w:tcPr>
          <w:p w14:paraId="28FC31D5" w14:textId="4F0FAC39" w:rsidR="00D81632" w:rsidRPr="00A431E1" w:rsidRDefault="00D81632" w:rsidP="007A3A25">
            <w:pPr>
              <w:pStyle w:val="TableText"/>
              <w:spacing w:before="40" w:after="40"/>
              <w:jc w:val="center"/>
            </w:pPr>
            <w:r w:rsidRPr="00A431E1">
              <w:t>9.6</w:t>
            </w:r>
          </w:p>
        </w:tc>
        <w:tc>
          <w:tcPr>
            <w:tcW w:w="2100" w:type="dxa"/>
            <w:tcBorders>
              <w:top w:val="single" w:sz="4" w:space="0" w:color="B6DFE0" w:themeColor="background1" w:themeTint="66"/>
              <w:bottom w:val="single" w:sz="4" w:space="0" w:color="B6DFE0" w:themeColor="background1" w:themeTint="66"/>
            </w:tcBorders>
          </w:tcPr>
          <w:p w14:paraId="6E107DD6" w14:textId="274EDDC7" w:rsidR="00D81632" w:rsidRPr="00A431E1" w:rsidRDefault="00D81632" w:rsidP="007A3A25">
            <w:pPr>
              <w:pStyle w:val="TableText"/>
              <w:spacing w:before="40" w:after="40"/>
              <w:jc w:val="center"/>
            </w:pPr>
            <w:r w:rsidRPr="00A431E1">
              <w:t>2.2</w:t>
            </w:r>
          </w:p>
        </w:tc>
      </w:tr>
      <w:tr w:rsidR="00D81632" w:rsidRPr="00A431E1" w14:paraId="1CE758D7" w14:textId="77777777" w:rsidTr="007A3A25">
        <w:tc>
          <w:tcPr>
            <w:tcW w:w="496" w:type="dxa"/>
            <w:vMerge/>
            <w:tcBorders>
              <w:top w:val="single" w:sz="4" w:space="0" w:color="B6DFE0" w:themeColor="background1" w:themeTint="66"/>
              <w:bottom w:val="single" w:sz="4" w:space="0" w:color="B6DFE0" w:themeColor="background1" w:themeTint="66"/>
            </w:tcBorders>
            <w:textDirection w:val="btLr"/>
          </w:tcPr>
          <w:p w14:paraId="11D45F49" w14:textId="77777777" w:rsidR="00D81632" w:rsidRPr="00A431E1" w:rsidRDefault="00D81632" w:rsidP="007A3A25">
            <w:pPr>
              <w:pStyle w:val="Number"/>
              <w:numPr>
                <w:ilvl w:val="0"/>
                <w:numId w:val="0"/>
              </w:numPr>
              <w:spacing w:before="40" w:after="40"/>
              <w:ind w:left="113" w:right="113"/>
              <w:jc w:val="center"/>
              <w:rPr>
                <w:rFonts w:cs="Segoe UI"/>
                <w:sz w:val="18"/>
                <w:szCs w:val="18"/>
              </w:rPr>
            </w:pPr>
          </w:p>
        </w:tc>
        <w:tc>
          <w:tcPr>
            <w:tcW w:w="638" w:type="dxa"/>
            <w:vMerge w:val="restart"/>
            <w:tcBorders>
              <w:top w:val="single" w:sz="4" w:space="0" w:color="B6DFE0" w:themeColor="background1" w:themeTint="66"/>
              <w:bottom w:val="single" w:sz="4" w:space="0" w:color="B6DFE0" w:themeColor="background1" w:themeTint="66"/>
            </w:tcBorders>
            <w:textDirection w:val="btLr"/>
          </w:tcPr>
          <w:p w14:paraId="1B5835D6" w14:textId="77777777" w:rsidR="00D81632" w:rsidRPr="00A431E1" w:rsidRDefault="00D81632" w:rsidP="007A3A25">
            <w:pPr>
              <w:pStyle w:val="Number"/>
              <w:numPr>
                <w:ilvl w:val="0"/>
                <w:numId w:val="0"/>
              </w:numPr>
              <w:spacing w:before="40" w:after="40"/>
              <w:ind w:left="113" w:right="113"/>
              <w:jc w:val="center"/>
              <w:rPr>
                <w:rFonts w:cs="Segoe UI"/>
                <w:sz w:val="18"/>
                <w:szCs w:val="18"/>
              </w:rPr>
            </w:pPr>
            <w:r w:rsidRPr="00A431E1">
              <w:rPr>
                <w:rFonts w:cs="Segoe UI"/>
                <w:sz w:val="18"/>
                <w:szCs w:val="18"/>
              </w:rPr>
              <w:t>Age</w:t>
            </w:r>
          </w:p>
        </w:tc>
        <w:tc>
          <w:tcPr>
            <w:tcW w:w="2747" w:type="dxa"/>
            <w:tcBorders>
              <w:top w:val="single" w:sz="4" w:space="0" w:color="B6DFE0" w:themeColor="background1" w:themeTint="66"/>
            </w:tcBorders>
          </w:tcPr>
          <w:p w14:paraId="221613B5" w14:textId="3DF861EF" w:rsidR="00D81632" w:rsidRPr="00A431E1" w:rsidRDefault="00D81632" w:rsidP="007A3A25">
            <w:pPr>
              <w:pStyle w:val="TableText"/>
              <w:spacing w:before="40" w:after="40"/>
            </w:pPr>
            <w:r w:rsidRPr="00A431E1">
              <w:t>16</w:t>
            </w:r>
            <w:r w:rsidR="008D5735" w:rsidRPr="00A431E1">
              <w:t>–</w:t>
            </w:r>
            <w:r w:rsidRPr="00A431E1">
              <w:t>29</w:t>
            </w:r>
            <w:r w:rsidR="009871EA" w:rsidRPr="00A431E1">
              <w:t xml:space="preserve"> </w:t>
            </w:r>
          </w:p>
        </w:tc>
        <w:tc>
          <w:tcPr>
            <w:tcW w:w="2099" w:type="dxa"/>
            <w:tcBorders>
              <w:top w:val="single" w:sz="4" w:space="0" w:color="B6DFE0" w:themeColor="background1" w:themeTint="66"/>
            </w:tcBorders>
          </w:tcPr>
          <w:p w14:paraId="43FECCBD" w14:textId="5329E9C4" w:rsidR="00D81632" w:rsidRPr="00A431E1" w:rsidRDefault="000A7D42" w:rsidP="007A3A25">
            <w:pPr>
              <w:pStyle w:val="TableText"/>
              <w:spacing w:before="40" w:after="40"/>
              <w:jc w:val="center"/>
            </w:pPr>
            <w:r w:rsidRPr="00A431E1">
              <w:t>s</w:t>
            </w:r>
          </w:p>
        </w:tc>
        <w:tc>
          <w:tcPr>
            <w:tcW w:w="2100" w:type="dxa"/>
            <w:tcBorders>
              <w:top w:val="single" w:sz="4" w:space="0" w:color="B6DFE0" w:themeColor="background1" w:themeTint="66"/>
            </w:tcBorders>
          </w:tcPr>
          <w:p w14:paraId="21013B2A" w14:textId="54298240" w:rsidR="00D81632" w:rsidRPr="00A431E1" w:rsidRDefault="000A7D42" w:rsidP="007A3A25">
            <w:pPr>
              <w:pStyle w:val="TableText"/>
              <w:spacing w:before="40" w:after="40"/>
              <w:jc w:val="center"/>
            </w:pPr>
            <w:r w:rsidRPr="00A431E1">
              <w:t>s</w:t>
            </w:r>
          </w:p>
        </w:tc>
      </w:tr>
      <w:tr w:rsidR="00D81632" w:rsidRPr="00A431E1" w14:paraId="24176613" w14:textId="77777777" w:rsidTr="007A3A25">
        <w:trPr>
          <w:trHeight w:val="149"/>
        </w:trPr>
        <w:tc>
          <w:tcPr>
            <w:tcW w:w="496" w:type="dxa"/>
            <w:vMerge/>
            <w:tcBorders>
              <w:top w:val="single" w:sz="4" w:space="0" w:color="B6DFE0" w:themeColor="background1" w:themeTint="66"/>
              <w:bottom w:val="single" w:sz="4" w:space="0" w:color="B6DFE0" w:themeColor="background1" w:themeTint="66"/>
            </w:tcBorders>
            <w:textDirection w:val="btLr"/>
          </w:tcPr>
          <w:p w14:paraId="7247E201" w14:textId="77777777" w:rsidR="00D81632" w:rsidRPr="00A431E1" w:rsidRDefault="00D81632" w:rsidP="007A3A25">
            <w:pPr>
              <w:pStyle w:val="Number"/>
              <w:spacing w:before="40" w:after="40"/>
              <w:ind w:left="0" w:right="113"/>
              <w:jc w:val="center"/>
              <w:rPr>
                <w:rFonts w:cs="Segoe UI"/>
                <w:sz w:val="18"/>
                <w:szCs w:val="18"/>
              </w:rPr>
            </w:pPr>
          </w:p>
        </w:tc>
        <w:tc>
          <w:tcPr>
            <w:tcW w:w="638" w:type="dxa"/>
            <w:vMerge/>
            <w:tcBorders>
              <w:top w:val="single" w:sz="4" w:space="0" w:color="B6DFE0" w:themeColor="background1" w:themeTint="66"/>
              <w:bottom w:val="single" w:sz="4" w:space="0" w:color="B6DFE0" w:themeColor="background1" w:themeTint="66"/>
            </w:tcBorders>
            <w:textDirection w:val="btLr"/>
          </w:tcPr>
          <w:p w14:paraId="4AB63F84" w14:textId="77777777" w:rsidR="00D81632" w:rsidRPr="00A431E1" w:rsidRDefault="00D81632" w:rsidP="007A3A25">
            <w:pPr>
              <w:pStyle w:val="Number"/>
              <w:spacing w:before="40" w:after="40"/>
              <w:ind w:left="0" w:right="113"/>
              <w:jc w:val="center"/>
              <w:rPr>
                <w:rFonts w:cs="Segoe UI"/>
                <w:sz w:val="18"/>
                <w:szCs w:val="18"/>
              </w:rPr>
            </w:pPr>
          </w:p>
        </w:tc>
        <w:tc>
          <w:tcPr>
            <w:tcW w:w="2747" w:type="dxa"/>
          </w:tcPr>
          <w:p w14:paraId="4CAF8E3C" w14:textId="196F876E" w:rsidR="00D81632" w:rsidRPr="00A431E1" w:rsidRDefault="00D81632" w:rsidP="007A3A25">
            <w:pPr>
              <w:pStyle w:val="TableText"/>
              <w:spacing w:before="40" w:after="40"/>
            </w:pPr>
            <w:r w:rsidRPr="00A431E1">
              <w:t>30</w:t>
            </w:r>
            <w:r w:rsidR="008D5735" w:rsidRPr="00A431E1">
              <w:t>–</w:t>
            </w:r>
            <w:r w:rsidRPr="00A431E1">
              <w:t>44</w:t>
            </w:r>
            <w:r w:rsidR="009871EA" w:rsidRPr="00A431E1">
              <w:t xml:space="preserve"> </w:t>
            </w:r>
          </w:p>
        </w:tc>
        <w:tc>
          <w:tcPr>
            <w:tcW w:w="2099" w:type="dxa"/>
          </w:tcPr>
          <w:p w14:paraId="05F06120" w14:textId="43E8016E" w:rsidR="00D81632" w:rsidRPr="00A431E1" w:rsidRDefault="000A7D42" w:rsidP="007A3A25">
            <w:pPr>
              <w:pStyle w:val="TableText"/>
              <w:spacing w:before="40" w:after="40"/>
              <w:jc w:val="center"/>
            </w:pPr>
            <w:r w:rsidRPr="00A431E1">
              <w:t>s</w:t>
            </w:r>
          </w:p>
        </w:tc>
        <w:tc>
          <w:tcPr>
            <w:tcW w:w="2100" w:type="dxa"/>
          </w:tcPr>
          <w:p w14:paraId="71CACD7B" w14:textId="7FCA94CC" w:rsidR="00D81632" w:rsidRPr="00A431E1" w:rsidRDefault="000A7D42" w:rsidP="007A3A25">
            <w:pPr>
              <w:pStyle w:val="TableText"/>
              <w:spacing w:before="40" w:after="40"/>
              <w:jc w:val="center"/>
            </w:pPr>
            <w:r w:rsidRPr="00A431E1">
              <w:t>s</w:t>
            </w:r>
          </w:p>
        </w:tc>
      </w:tr>
      <w:tr w:rsidR="00D81632" w:rsidRPr="00A431E1" w14:paraId="115C4F0C" w14:textId="77777777" w:rsidTr="007A3A25">
        <w:trPr>
          <w:trHeight w:val="211"/>
        </w:trPr>
        <w:tc>
          <w:tcPr>
            <w:tcW w:w="496" w:type="dxa"/>
            <w:vMerge/>
            <w:tcBorders>
              <w:top w:val="single" w:sz="4" w:space="0" w:color="B6DFE0" w:themeColor="background1" w:themeTint="66"/>
              <w:bottom w:val="single" w:sz="4" w:space="0" w:color="B6DFE0" w:themeColor="background1" w:themeTint="66"/>
            </w:tcBorders>
            <w:textDirection w:val="btLr"/>
          </w:tcPr>
          <w:p w14:paraId="759AE192" w14:textId="77777777" w:rsidR="00D81632" w:rsidRPr="00A431E1" w:rsidRDefault="00D81632" w:rsidP="007A3A25">
            <w:pPr>
              <w:pStyle w:val="Number"/>
              <w:spacing w:before="40" w:after="40"/>
              <w:ind w:left="0" w:right="113"/>
              <w:jc w:val="center"/>
              <w:rPr>
                <w:rFonts w:cs="Segoe UI"/>
                <w:sz w:val="18"/>
                <w:szCs w:val="18"/>
              </w:rPr>
            </w:pPr>
          </w:p>
        </w:tc>
        <w:tc>
          <w:tcPr>
            <w:tcW w:w="638" w:type="dxa"/>
            <w:vMerge/>
            <w:tcBorders>
              <w:top w:val="single" w:sz="4" w:space="0" w:color="B6DFE0" w:themeColor="background1" w:themeTint="66"/>
              <w:bottom w:val="single" w:sz="4" w:space="0" w:color="B6DFE0" w:themeColor="background1" w:themeTint="66"/>
            </w:tcBorders>
            <w:textDirection w:val="btLr"/>
          </w:tcPr>
          <w:p w14:paraId="51CC83B7" w14:textId="77777777" w:rsidR="00D81632" w:rsidRPr="00A431E1" w:rsidRDefault="00D81632" w:rsidP="007A3A25">
            <w:pPr>
              <w:pStyle w:val="Number"/>
              <w:spacing w:before="40" w:after="40"/>
              <w:ind w:left="0" w:right="113"/>
              <w:jc w:val="center"/>
              <w:rPr>
                <w:rFonts w:cs="Segoe UI"/>
                <w:sz w:val="18"/>
                <w:szCs w:val="18"/>
              </w:rPr>
            </w:pPr>
          </w:p>
        </w:tc>
        <w:tc>
          <w:tcPr>
            <w:tcW w:w="2747" w:type="dxa"/>
            <w:tcBorders>
              <w:bottom w:val="single" w:sz="4" w:space="0" w:color="B6DFE0" w:themeColor="background1" w:themeTint="66"/>
            </w:tcBorders>
          </w:tcPr>
          <w:p w14:paraId="2DE5F00E" w14:textId="65C305DB" w:rsidR="00D81632" w:rsidRPr="00A431E1" w:rsidRDefault="00D81632" w:rsidP="007A3A25">
            <w:pPr>
              <w:pStyle w:val="TableText"/>
              <w:spacing w:before="40" w:after="40"/>
            </w:pPr>
            <w:r w:rsidRPr="00A431E1">
              <w:t>45</w:t>
            </w:r>
            <w:r w:rsidR="009871EA" w:rsidRPr="00A431E1">
              <w:t>+</w:t>
            </w:r>
          </w:p>
        </w:tc>
        <w:tc>
          <w:tcPr>
            <w:tcW w:w="2099" w:type="dxa"/>
            <w:tcBorders>
              <w:bottom w:val="single" w:sz="4" w:space="0" w:color="B6DFE0" w:themeColor="background1" w:themeTint="66"/>
            </w:tcBorders>
          </w:tcPr>
          <w:p w14:paraId="69370421" w14:textId="26B666E6" w:rsidR="00D81632" w:rsidRPr="00A431E1" w:rsidRDefault="000A7D42" w:rsidP="007A3A25">
            <w:pPr>
              <w:pStyle w:val="TableText"/>
              <w:spacing w:before="40" w:after="40"/>
              <w:jc w:val="center"/>
            </w:pPr>
            <w:r w:rsidRPr="00A431E1">
              <w:t>s</w:t>
            </w:r>
          </w:p>
        </w:tc>
        <w:tc>
          <w:tcPr>
            <w:tcW w:w="2100" w:type="dxa"/>
            <w:tcBorders>
              <w:bottom w:val="single" w:sz="4" w:space="0" w:color="B6DFE0" w:themeColor="background1" w:themeTint="66"/>
            </w:tcBorders>
          </w:tcPr>
          <w:p w14:paraId="7EA644EB" w14:textId="0669235C" w:rsidR="00D81632" w:rsidRPr="00A431E1" w:rsidRDefault="000A7D42" w:rsidP="007A3A25">
            <w:pPr>
              <w:pStyle w:val="TableText"/>
              <w:spacing w:before="40" w:after="40"/>
              <w:jc w:val="center"/>
            </w:pPr>
            <w:r w:rsidRPr="00A431E1">
              <w:t>s</w:t>
            </w:r>
          </w:p>
        </w:tc>
      </w:tr>
      <w:tr w:rsidR="00D81632" w:rsidRPr="00A431E1" w14:paraId="0F7656B5" w14:textId="77777777" w:rsidTr="00860DB9">
        <w:trPr>
          <w:trHeight w:val="532"/>
        </w:trPr>
        <w:tc>
          <w:tcPr>
            <w:tcW w:w="496" w:type="dxa"/>
            <w:vMerge/>
            <w:tcBorders>
              <w:top w:val="single" w:sz="4" w:space="0" w:color="B6DFE0" w:themeColor="background1" w:themeTint="66"/>
              <w:bottom w:val="single" w:sz="4" w:space="0" w:color="B6DFE0" w:themeColor="background1" w:themeTint="66"/>
            </w:tcBorders>
            <w:textDirection w:val="btLr"/>
          </w:tcPr>
          <w:p w14:paraId="76099485" w14:textId="77777777" w:rsidR="00D81632" w:rsidRPr="00A431E1" w:rsidRDefault="00D81632" w:rsidP="007A3A25">
            <w:pPr>
              <w:pStyle w:val="Number"/>
              <w:numPr>
                <w:ilvl w:val="0"/>
                <w:numId w:val="0"/>
              </w:numPr>
              <w:spacing w:before="40" w:after="40"/>
              <w:ind w:left="113" w:right="113"/>
              <w:jc w:val="center"/>
              <w:rPr>
                <w:rFonts w:cs="Segoe UI"/>
                <w:sz w:val="18"/>
                <w:szCs w:val="18"/>
              </w:rPr>
            </w:pPr>
          </w:p>
        </w:tc>
        <w:tc>
          <w:tcPr>
            <w:tcW w:w="638" w:type="dxa"/>
            <w:vMerge w:val="restart"/>
            <w:tcBorders>
              <w:top w:val="single" w:sz="4" w:space="0" w:color="B6DFE0" w:themeColor="background1" w:themeTint="66"/>
              <w:bottom w:val="single" w:sz="4" w:space="0" w:color="B6DFE0" w:themeColor="background1" w:themeTint="66"/>
            </w:tcBorders>
            <w:textDirection w:val="btLr"/>
          </w:tcPr>
          <w:p w14:paraId="68939BAA" w14:textId="77777777" w:rsidR="00D81632" w:rsidRPr="00A431E1" w:rsidRDefault="00D81632" w:rsidP="007A3A25">
            <w:pPr>
              <w:pStyle w:val="Number"/>
              <w:numPr>
                <w:ilvl w:val="0"/>
                <w:numId w:val="0"/>
              </w:numPr>
              <w:spacing w:before="40" w:after="40"/>
              <w:ind w:left="113" w:right="113"/>
              <w:jc w:val="center"/>
              <w:rPr>
                <w:rFonts w:cs="Segoe UI"/>
                <w:sz w:val="18"/>
                <w:szCs w:val="18"/>
              </w:rPr>
            </w:pPr>
            <w:r w:rsidRPr="00A431E1">
              <w:rPr>
                <w:rFonts w:cs="Segoe UI"/>
                <w:sz w:val="18"/>
                <w:szCs w:val="18"/>
              </w:rPr>
              <w:t>Ethnicity</w:t>
            </w:r>
          </w:p>
        </w:tc>
        <w:tc>
          <w:tcPr>
            <w:tcW w:w="2747" w:type="dxa"/>
            <w:tcBorders>
              <w:top w:val="single" w:sz="4" w:space="0" w:color="B6DFE0" w:themeColor="background1" w:themeTint="66"/>
            </w:tcBorders>
            <w:vAlign w:val="center"/>
          </w:tcPr>
          <w:p w14:paraId="01C7B196" w14:textId="77777777" w:rsidR="00D81632" w:rsidRPr="00A431E1" w:rsidRDefault="00D81632" w:rsidP="00860DB9">
            <w:pPr>
              <w:pStyle w:val="TableText"/>
              <w:spacing w:before="40" w:after="40"/>
            </w:pPr>
            <w:r w:rsidRPr="00A431E1">
              <w:t>European only</w:t>
            </w:r>
          </w:p>
        </w:tc>
        <w:tc>
          <w:tcPr>
            <w:tcW w:w="2099" w:type="dxa"/>
            <w:tcBorders>
              <w:top w:val="single" w:sz="4" w:space="0" w:color="B6DFE0" w:themeColor="background1" w:themeTint="66"/>
            </w:tcBorders>
          </w:tcPr>
          <w:p w14:paraId="64F47F63" w14:textId="27557434" w:rsidR="00D81632" w:rsidRPr="00A431E1" w:rsidRDefault="000A7D42" w:rsidP="007A3A25">
            <w:pPr>
              <w:pStyle w:val="TableText"/>
              <w:spacing w:before="40" w:after="40"/>
              <w:jc w:val="center"/>
            </w:pPr>
            <w:r w:rsidRPr="00A431E1">
              <w:t>s</w:t>
            </w:r>
          </w:p>
        </w:tc>
        <w:tc>
          <w:tcPr>
            <w:tcW w:w="2100" w:type="dxa"/>
            <w:tcBorders>
              <w:top w:val="single" w:sz="4" w:space="0" w:color="B6DFE0" w:themeColor="background1" w:themeTint="66"/>
            </w:tcBorders>
          </w:tcPr>
          <w:p w14:paraId="12C7E624" w14:textId="608E89D6" w:rsidR="00D81632" w:rsidRPr="00A431E1" w:rsidRDefault="000A7D42" w:rsidP="007A3A25">
            <w:pPr>
              <w:pStyle w:val="TableText"/>
              <w:spacing w:before="40" w:after="40"/>
              <w:jc w:val="center"/>
            </w:pPr>
            <w:r w:rsidRPr="00A431E1">
              <w:t>s</w:t>
            </w:r>
          </w:p>
        </w:tc>
      </w:tr>
      <w:tr w:rsidR="00D81632" w:rsidRPr="00A431E1" w14:paraId="3DAD0DA2" w14:textId="77777777" w:rsidTr="00860DB9">
        <w:trPr>
          <w:trHeight w:val="247"/>
        </w:trPr>
        <w:tc>
          <w:tcPr>
            <w:tcW w:w="496" w:type="dxa"/>
            <w:vMerge/>
            <w:tcBorders>
              <w:top w:val="single" w:sz="4" w:space="0" w:color="B6DFE0" w:themeColor="background1" w:themeTint="66"/>
              <w:bottom w:val="single" w:sz="4" w:space="0" w:color="B6DFE0" w:themeColor="background1" w:themeTint="66"/>
            </w:tcBorders>
            <w:textDirection w:val="btLr"/>
          </w:tcPr>
          <w:p w14:paraId="49E91A5F" w14:textId="77777777" w:rsidR="00D81632" w:rsidRPr="00A431E1" w:rsidRDefault="00D81632" w:rsidP="007A3A25">
            <w:pPr>
              <w:pStyle w:val="Number"/>
              <w:numPr>
                <w:ilvl w:val="0"/>
                <w:numId w:val="0"/>
              </w:numPr>
              <w:spacing w:before="40" w:after="40"/>
              <w:ind w:left="113" w:right="113"/>
              <w:jc w:val="center"/>
              <w:rPr>
                <w:rFonts w:cs="Segoe UI"/>
                <w:sz w:val="18"/>
                <w:szCs w:val="18"/>
              </w:rPr>
            </w:pPr>
          </w:p>
        </w:tc>
        <w:tc>
          <w:tcPr>
            <w:tcW w:w="638" w:type="dxa"/>
            <w:vMerge/>
            <w:tcBorders>
              <w:top w:val="single" w:sz="4" w:space="0" w:color="B6DFE0" w:themeColor="background1" w:themeTint="66"/>
              <w:bottom w:val="single" w:sz="4" w:space="0" w:color="B6DFE0" w:themeColor="background1" w:themeTint="66"/>
            </w:tcBorders>
            <w:textDirection w:val="btLr"/>
          </w:tcPr>
          <w:p w14:paraId="0EA58655" w14:textId="77777777" w:rsidR="00D81632" w:rsidRPr="00A431E1" w:rsidRDefault="00D81632" w:rsidP="007A3A25">
            <w:pPr>
              <w:pStyle w:val="Number"/>
              <w:numPr>
                <w:ilvl w:val="0"/>
                <w:numId w:val="0"/>
              </w:numPr>
              <w:spacing w:before="40" w:after="40"/>
              <w:ind w:left="113" w:right="113"/>
              <w:jc w:val="center"/>
              <w:rPr>
                <w:rFonts w:cs="Segoe UI"/>
                <w:sz w:val="18"/>
                <w:szCs w:val="18"/>
              </w:rPr>
            </w:pPr>
          </w:p>
        </w:tc>
        <w:tc>
          <w:tcPr>
            <w:tcW w:w="2747" w:type="dxa"/>
            <w:tcBorders>
              <w:bottom w:val="single" w:sz="4" w:space="0" w:color="B6DFE0" w:themeColor="background1" w:themeTint="66"/>
            </w:tcBorders>
            <w:vAlign w:val="center"/>
          </w:tcPr>
          <w:p w14:paraId="7F1F19DB" w14:textId="2C470E88" w:rsidR="00D81632" w:rsidRPr="00A431E1" w:rsidRDefault="00D81632" w:rsidP="00860DB9">
            <w:pPr>
              <w:pStyle w:val="TableText"/>
              <w:spacing w:before="40" w:after="40"/>
            </w:pPr>
            <w:r w:rsidRPr="00A431E1">
              <w:t xml:space="preserve">Māori, Pacific, Asian, MELAA or other ethnic groups </w:t>
            </w:r>
          </w:p>
        </w:tc>
        <w:tc>
          <w:tcPr>
            <w:tcW w:w="2099" w:type="dxa"/>
            <w:tcBorders>
              <w:bottom w:val="single" w:sz="4" w:space="0" w:color="B6DFE0" w:themeColor="background1" w:themeTint="66"/>
            </w:tcBorders>
          </w:tcPr>
          <w:p w14:paraId="672FE27D" w14:textId="27322960" w:rsidR="00D81632" w:rsidRPr="00A431E1" w:rsidRDefault="000A7D42" w:rsidP="007A3A25">
            <w:pPr>
              <w:pStyle w:val="TableText"/>
              <w:spacing w:before="40" w:after="40"/>
              <w:jc w:val="center"/>
            </w:pPr>
            <w:r w:rsidRPr="00A431E1">
              <w:t>s</w:t>
            </w:r>
          </w:p>
        </w:tc>
        <w:tc>
          <w:tcPr>
            <w:tcW w:w="2100" w:type="dxa"/>
            <w:tcBorders>
              <w:bottom w:val="single" w:sz="4" w:space="0" w:color="B6DFE0" w:themeColor="background1" w:themeTint="66"/>
            </w:tcBorders>
          </w:tcPr>
          <w:p w14:paraId="3310C009" w14:textId="6BCEC2F9" w:rsidR="00D81632" w:rsidRPr="00A431E1" w:rsidRDefault="000A7D42" w:rsidP="007A3A25">
            <w:pPr>
              <w:pStyle w:val="TableText"/>
              <w:spacing w:before="40" w:after="40"/>
              <w:jc w:val="center"/>
            </w:pPr>
            <w:r w:rsidRPr="00A431E1">
              <w:t>s</w:t>
            </w:r>
          </w:p>
        </w:tc>
      </w:tr>
      <w:tr w:rsidR="00D81632" w:rsidRPr="00A431E1" w14:paraId="1D64D16C" w14:textId="77777777" w:rsidTr="00860DB9">
        <w:trPr>
          <w:trHeight w:val="558"/>
        </w:trPr>
        <w:tc>
          <w:tcPr>
            <w:tcW w:w="496" w:type="dxa"/>
            <w:vMerge/>
            <w:tcBorders>
              <w:top w:val="single" w:sz="4" w:space="0" w:color="B6DFE0" w:themeColor="background1" w:themeTint="66"/>
              <w:bottom w:val="single" w:sz="4" w:space="0" w:color="B6DFE0" w:themeColor="background1" w:themeTint="66"/>
            </w:tcBorders>
            <w:textDirection w:val="btLr"/>
          </w:tcPr>
          <w:p w14:paraId="32F0D545" w14:textId="77777777" w:rsidR="00D81632" w:rsidRPr="00A431E1" w:rsidRDefault="00D81632" w:rsidP="007A3A25">
            <w:pPr>
              <w:pStyle w:val="Number"/>
              <w:numPr>
                <w:ilvl w:val="0"/>
                <w:numId w:val="0"/>
              </w:numPr>
              <w:spacing w:before="40" w:after="40"/>
              <w:ind w:left="113" w:right="113"/>
              <w:jc w:val="center"/>
              <w:rPr>
                <w:rFonts w:cs="Segoe UI"/>
                <w:sz w:val="18"/>
                <w:szCs w:val="18"/>
              </w:rPr>
            </w:pPr>
          </w:p>
        </w:tc>
        <w:tc>
          <w:tcPr>
            <w:tcW w:w="638" w:type="dxa"/>
            <w:vMerge w:val="restart"/>
            <w:tcBorders>
              <w:top w:val="single" w:sz="4" w:space="0" w:color="B6DFE0" w:themeColor="background1" w:themeTint="66"/>
              <w:bottom w:val="single" w:sz="4" w:space="0" w:color="B6DFE0" w:themeColor="background1" w:themeTint="66"/>
            </w:tcBorders>
            <w:textDirection w:val="btLr"/>
          </w:tcPr>
          <w:p w14:paraId="5C32949A" w14:textId="77777777" w:rsidR="00D81632" w:rsidRPr="00A431E1" w:rsidRDefault="00D81632" w:rsidP="00E563B1">
            <w:pPr>
              <w:pStyle w:val="Number"/>
              <w:numPr>
                <w:ilvl w:val="0"/>
                <w:numId w:val="0"/>
              </w:numPr>
              <w:spacing w:before="0"/>
              <w:ind w:left="57" w:right="57"/>
              <w:jc w:val="center"/>
              <w:rPr>
                <w:rFonts w:cs="Segoe UI"/>
                <w:sz w:val="18"/>
                <w:szCs w:val="18"/>
              </w:rPr>
            </w:pPr>
            <w:r w:rsidRPr="00A431E1">
              <w:rPr>
                <w:rFonts w:cs="Segoe UI"/>
                <w:sz w:val="18"/>
                <w:szCs w:val="18"/>
              </w:rPr>
              <w:t>Residence</w:t>
            </w:r>
          </w:p>
        </w:tc>
        <w:tc>
          <w:tcPr>
            <w:tcW w:w="2747" w:type="dxa"/>
            <w:tcBorders>
              <w:top w:val="single" w:sz="4" w:space="0" w:color="B6DFE0" w:themeColor="background1" w:themeTint="66"/>
            </w:tcBorders>
            <w:vAlign w:val="center"/>
          </w:tcPr>
          <w:p w14:paraId="1B7BBE4D" w14:textId="77777777" w:rsidR="00D81632" w:rsidRPr="00A431E1" w:rsidRDefault="00D81632" w:rsidP="00860DB9">
            <w:pPr>
              <w:pStyle w:val="TableText"/>
              <w:spacing w:before="40" w:after="40"/>
            </w:pPr>
            <w:r w:rsidRPr="00A431E1">
              <w:t>Auckland</w:t>
            </w:r>
          </w:p>
        </w:tc>
        <w:tc>
          <w:tcPr>
            <w:tcW w:w="2099" w:type="dxa"/>
            <w:tcBorders>
              <w:top w:val="single" w:sz="4" w:space="0" w:color="B6DFE0" w:themeColor="background1" w:themeTint="66"/>
            </w:tcBorders>
            <w:vAlign w:val="center"/>
          </w:tcPr>
          <w:p w14:paraId="75404817" w14:textId="7B8D3658" w:rsidR="00D81632" w:rsidRPr="00A431E1" w:rsidRDefault="000A7D42" w:rsidP="007A3A25">
            <w:pPr>
              <w:pStyle w:val="TableText"/>
              <w:spacing w:before="40" w:after="40"/>
              <w:jc w:val="center"/>
            </w:pPr>
            <w:r w:rsidRPr="00A431E1">
              <w:t>s</w:t>
            </w:r>
          </w:p>
        </w:tc>
        <w:tc>
          <w:tcPr>
            <w:tcW w:w="2100" w:type="dxa"/>
            <w:tcBorders>
              <w:top w:val="single" w:sz="4" w:space="0" w:color="B6DFE0" w:themeColor="background1" w:themeTint="66"/>
            </w:tcBorders>
            <w:vAlign w:val="center"/>
          </w:tcPr>
          <w:p w14:paraId="3E1A9C6E" w14:textId="630144E7" w:rsidR="00D81632" w:rsidRPr="00A431E1" w:rsidRDefault="000A7D42" w:rsidP="007A3A25">
            <w:pPr>
              <w:pStyle w:val="TableText"/>
              <w:spacing w:before="40" w:after="40"/>
              <w:jc w:val="center"/>
            </w:pPr>
            <w:r w:rsidRPr="00A431E1">
              <w:t>s</w:t>
            </w:r>
          </w:p>
        </w:tc>
      </w:tr>
      <w:tr w:rsidR="00D81632" w:rsidRPr="00A431E1" w14:paraId="33BCAC63" w14:textId="77777777" w:rsidTr="00860DB9">
        <w:trPr>
          <w:trHeight w:val="558"/>
        </w:trPr>
        <w:tc>
          <w:tcPr>
            <w:tcW w:w="496" w:type="dxa"/>
            <w:vMerge/>
            <w:tcBorders>
              <w:top w:val="single" w:sz="4" w:space="0" w:color="B6DFE0" w:themeColor="background1" w:themeTint="66"/>
              <w:bottom w:val="single" w:sz="4" w:space="0" w:color="B6DFE0" w:themeColor="background1" w:themeTint="66"/>
            </w:tcBorders>
          </w:tcPr>
          <w:p w14:paraId="3FC2CD76" w14:textId="77777777" w:rsidR="00D81632" w:rsidRPr="00A431E1" w:rsidRDefault="00D81632" w:rsidP="007A3A25">
            <w:pPr>
              <w:pStyle w:val="Number"/>
              <w:numPr>
                <w:ilvl w:val="0"/>
                <w:numId w:val="0"/>
              </w:numPr>
              <w:spacing w:before="40" w:after="40"/>
              <w:rPr>
                <w:rFonts w:cs="Segoe UI"/>
                <w:sz w:val="18"/>
                <w:szCs w:val="18"/>
              </w:rPr>
            </w:pPr>
          </w:p>
        </w:tc>
        <w:tc>
          <w:tcPr>
            <w:tcW w:w="638" w:type="dxa"/>
            <w:vMerge/>
            <w:tcBorders>
              <w:top w:val="single" w:sz="4" w:space="0" w:color="B6DFE0" w:themeColor="background1" w:themeTint="66"/>
              <w:bottom w:val="single" w:sz="4" w:space="0" w:color="B6DFE0" w:themeColor="background1" w:themeTint="66"/>
            </w:tcBorders>
          </w:tcPr>
          <w:p w14:paraId="2F510EAC" w14:textId="77777777" w:rsidR="00D81632" w:rsidRPr="00A431E1" w:rsidRDefault="00D81632" w:rsidP="007A3A25">
            <w:pPr>
              <w:pStyle w:val="Number"/>
              <w:numPr>
                <w:ilvl w:val="0"/>
                <w:numId w:val="0"/>
              </w:numPr>
              <w:spacing w:before="40" w:after="40"/>
              <w:rPr>
                <w:rFonts w:cs="Segoe UI"/>
                <w:sz w:val="18"/>
                <w:szCs w:val="18"/>
              </w:rPr>
            </w:pPr>
          </w:p>
        </w:tc>
        <w:tc>
          <w:tcPr>
            <w:tcW w:w="2747" w:type="dxa"/>
            <w:tcBorders>
              <w:bottom w:val="single" w:sz="4" w:space="0" w:color="B6DFE0" w:themeColor="background1" w:themeTint="66"/>
            </w:tcBorders>
            <w:vAlign w:val="center"/>
          </w:tcPr>
          <w:p w14:paraId="53AC980D" w14:textId="77777777" w:rsidR="00D81632" w:rsidRPr="00A431E1" w:rsidRDefault="00D81632" w:rsidP="00860DB9">
            <w:pPr>
              <w:pStyle w:val="TableText"/>
              <w:spacing w:before="40" w:after="0"/>
            </w:pPr>
            <w:r w:rsidRPr="00A431E1">
              <w:t>Rest of New Zealand</w:t>
            </w:r>
          </w:p>
        </w:tc>
        <w:tc>
          <w:tcPr>
            <w:tcW w:w="2099" w:type="dxa"/>
            <w:tcBorders>
              <w:bottom w:val="single" w:sz="4" w:space="0" w:color="B6DFE0" w:themeColor="background1" w:themeTint="66"/>
            </w:tcBorders>
            <w:vAlign w:val="center"/>
          </w:tcPr>
          <w:p w14:paraId="1F521413" w14:textId="70F6641C" w:rsidR="00D81632" w:rsidRPr="00A431E1" w:rsidRDefault="000A7D42" w:rsidP="007A3A25">
            <w:pPr>
              <w:pStyle w:val="TableText"/>
              <w:spacing w:before="40" w:after="40"/>
              <w:jc w:val="center"/>
            </w:pPr>
            <w:r w:rsidRPr="00A431E1">
              <w:t>s</w:t>
            </w:r>
          </w:p>
        </w:tc>
        <w:tc>
          <w:tcPr>
            <w:tcW w:w="2100" w:type="dxa"/>
            <w:tcBorders>
              <w:bottom w:val="single" w:sz="4" w:space="0" w:color="B6DFE0" w:themeColor="background1" w:themeTint="66"/>
            </w:tcBorders>
            <w:vAlign w:val="center"/>
          </w:tcPr>
          <w:p w14:paraId="2AD8DF37" w14:textId="2E7FD721" w:rsidR="00D81632" w:rsidRPr="00A431E1" w:rsidRDefault="000A7D42" w:rsidP="007A3A25">
            <w:pPr>
              <w:pStyle w:val="TableText"/>
              <w:spacing w:before="40" w:after="40"/>
              <w:jc w:val="center"/>
            </w:pPr>
            <w:r w:rsidRPr="00A431E1">
              <w:t>s</w:t>
            </w:r>
          </w:p>
        </w:tc>
      </w:tr>
      <w:tr w:rsidR="00D81632" w:rsidRPr="00A431E1" w14:paraId="58CA7C66" w14:textId="77777777" w:rsidTr="007A3A25">
        <w:trPr>
          <w:trHeight w:val="257"/>
        </w:trPr>
        <w:tc>
          <w:tcPr>
            <w:tcW w:w="496" w:type="dxa"/>
            <w:vMerge w:val="restart"/>
            <w:tcBorders>
              <w:top w:val="single" w:sz="4" w:space="0" w:color="B6DFE0" w:themeColor="background1" w:themeTint="66"/>
              <w:bottom w:val="single" w:sz="4" w:space="0" w:color="B6DFE0" w:themeColor="background1" w:themeTint="66"/>
            </w:tcBorders>
            <w:textDirection w:val="btLr"/>
          </w:tcPr>
          <w:p w14:paraId="682E1DA4" w14:textId="77777777" w:rsidR="00D81632" w:rsidRPr="00A431E1" w:rsidRDefault="00D81632" w:rsidP="007A3A25">
            <w:pPr>
              <w:pStyle w:val="Number"/>
              <w:numPr>
                <w:ilvl w:val="0"/>
                <w:numId w:val="0"/>
              </w:numPr>
              <w:spacing w:before="40" w:after="40"/>
              <w:ind w:left="113" w:right="113"/>
              <w:jc w:val="center"/>
              <w:rPr>
                <w:rFonts w:cs="Segoe UI"/>
                <w:sz w:val="18"/>
                <w:szCs w:val="18"/>
              </w:rPr>
            </w:pPr>
            <w:r w:rsidRPr="00A431E1">
              <w:rPr>
                <w:rFonts w:cs="Segoe UI"/>
                <w:sz w:val="18"/>
                <w:szCs w:val="18"/>
              </w:rPr>
              <w:t>More than 12 months ago</w:t>
            </w:r>
          </w:p>
        </w:tc>
        <w:tc>
          <w:tcPr>
            <w:tcW w:w="3385" w:type="dxa"/>
            <w:gridSpan w:val="2"/>
            <w:tcBorders>
              <w:top w:val="single" w:sz="4" w:space="0" w:color="B6DFE0" w:themeColor="background1" w:themeTint="66"/>
              <w:bottom w:val="single" w:sz="4" w:space="0" w:color="B6DFE0" w:themeColor="background1" w:themeTint="66"/>
            </w:tcBorders>
          </w:tcPr>
          <w:p w14:paraId="4C3407F3" w14:textId="77777777" w:rsidR="00D81632" w:rsidRPr="00A431E1" w:rsidRDefault="00D81632" w:rsidP="007A3A25">
            <w:pPr>
              <w:pStyle w:val="TableText"/>
              <w:spacing w:before="40" w:after="40"/>
            </w:pPr>
            <w:r w:rsidRPr="00A431E1">
              <w:t>Total</w:t>
            </w:r>
          </w:p>
        </w:tc>
        <w:tc>
          <w:tcPr>
            <w:tcW w:w="2099" w:type="dxa"/>
            <w:tcBorders>
              <w:top w:val="single" w:sz="4" w:space="0" w:color="B6DFE0" w:themeColor="background1" w:themeTint="66"/>
              <w:bottom w:val="single" w:sz="4" w:space="0" w:color="B6DFE0" w:themeColor="background1" w:themeTint="66"/>
            </w:tcBorders>
          </w:tcPr>
          <w:p w14:paraId="0321DA49" w14:textId="179ED152" w:rsidR="00D81632" w:rsidRPr="00A431E1" w:rsidRDefault="00D81632" w:rsidP="007A3A25">
            <w:pPr>
              <w:pStyle w:val="TableText"/>
              <w:spacing w:before="40" w:after="40"/>
              <w:jc w:val="center"/>
            </w:pPr>
            <w:r w:rsidRPr="00A431E1">
              <w:t>28.9</w:t>
            </w:r>
          </w:p>
        </w:tc>
        <w:tc>
          <w:tcPr>
            <w:tcW w:w="2100" w:type="dxa"/>
            <w:tcBorders>
              <w:top w:val="single" w:sz="4" w:space="0" w:color="B6DFE0" w:themeColor="background1" w:themeTint="66"/>
              <w:bottom w:val="single" w:sz="4" w:space="0" w:color="B6DFE0" w:themeColor="background1" w:themeTint="66"/>
            </w:tcBorders>
          </w:tcPr>
          <w:p w14:paraId="44BFD04D" w14:textId="4372AE9B" w:rsidR="00D81632" w:rsidRPr="00A431E1" w:rsidRDefault="00D81632" w:rsidP="007A3A25">
            <w:pPr>
              <w:pStyle w:val="TableText"/>
              <w:spacing w:before="40" w:after="40"/>
              <w:jc w:val="center"/>
            </w:pPr>
            <w:r w:rsidRPr="00A431E1">
              <w:t>23.0</w:t>
            </w:r>
          </w:p>
        </w:tc>
      </w:tr>
      <w:tr w:rsidR="00D81632" w:rsidRPr="00A431E1" w14:paraId="0ADB9431" w14:textId="77777777" w:rsidTr="007A3A25">
        <w:trPr>
          <w:trHeight w:val="273"/>
        </w:trPr>
        <w:tc>
          <w:tcPr>
            <w:tcW w:w="496" w:type="dxa"/>
            <w:vMerge/>
            <w:tcBorders>
              <w:top w:val="single" w:sz="4" w:space="0" w:color="B6DFE0" w:themeColor="background1" w:themeTint="66"/>
              <w:bottom w:val="single" w:sz="4" w:space="0" w:color="B6DFE0" w:themeColor="background1" w:themeTint="66"/>
            </w:tcBorders>
            <w:textDirection w:val="btLr"/>
          </w:tcPr>
          <w:p w14:paraId="6B134A77" w14:textId="77777777" w:rsidR="00D81632" w:rsidRPr="00A431E1" w:rsidRDefault="00D81632" w:rsidP="007A3A25">
            <w:pPr>
              <w:pStyle w:val="Number"/>
              <w:numPr>
                <w:ilvl w:val="0"/>
                <w:numId w:val="0"/>
              </w:numPr>
              <w:spacing w:before="40" w:after="40"/>
              <w:ind w:left="113" w:right="113"/>
              <w:jc w:val="center"/>
              <w:rPr>
                <w:rFonts w:cs="Segoe UI"/>
                <w:sz w:val="18"/>
                <w:szCs w:val="18"/>
              </w:rPr>
            </w:pPr>
          </w:p>
        </w:tc>
        <w:tc>
          <w:tcPr>
            <w:tcW w:w="638" w:type="dxa"/>
            <w:vMerge w:val="restart"/>
            <w:tcBorders>
              <w:top w:val="single" w:sz="4" w:space="0" w:color="B6DFE0" w:themeColor="background1" w:themeTint="66"/>
              <w:bottom w:val="single" w:sz="4" w:space="0" w:color="B6DFE0" w:themeColor="background1" w:themeTint="66"/>
            </w:tcBorders>
            <w:textDirection w:val="btLr"/>
          </w:tcPr>
          <w:p w14:paraId="5E1CA945" w14:textId="77777777" w:rsidR="00D81632" w:rsidRPr="00A431E1" w:rsidRDefault="00D81632" w:rsidP="007A3A25">
            <w:pPr>
              <w:pStyle w:val="Number"/>
              <w:numPr>
                <w:ilvl w:val="0"/>
                <w:numId w:val="0"/>
              </w:numPr>
              <w:spacing w:before="40" w:after="40"/>
              <w:ind w:left="113" w:right="113"/>
              <w:jc w:val="center"/>
              <w:rPr>
                <w:rFonts w:cs="Segoe UI"/>
                <w:sz w:val="18"/>
                <w:szCs w:val="18"/>
              </w:rPr>
            </w:pPr>
            <w:r w:rsidRPr="00A431E1">
              <w:rPr>
                <w:rFonts w:cs="Segoe UI"/>
                <w:sz w:val="18"/>
                <w:szCs w:val="18"/>
              </w:rPr>
              <w:t>Age</w:t>
            </w:r>
          </w:p>
        </w:tc>
        <w:tc>
          <w:tcPr>
            <w:tcW w:w="2747" w:type="dxa"/>
            <w:tcBorders>
              <w:top w:val="single" w:sz="4" w:space="0" w:color="B6DFE0" w:themeColor="background1" w:themeTint="66"/>
            </w:tcBorders>
          </w:tcPr>
          <w:p w14:paraId="0C96A798" w14:textId="53E79599" w:rsidR="00D81632" w:rsidRPr="00A431E1" w:rsidRDefault="00D81632" w:rsidP="007A3A25">
            <w:pPr>
              <w:pStyle w:val="TableText"/>
              <w:spacing w:before="40" w:after="40"/>
            </w:pPr>
            <w:r w:rsidRPr="00A431E1">
              <w:t>16</w:t>
            </w:r>
            <w:r w:rsidR="008D5735" w:rsidRPr="00A431E1">
              <w:t>–</w:t>
            </w:r>
            <w:r w:rsidRPr="00A431E1">
              <w:t>29</w:t>
            </w:r>
            <w:r w:rsidR="009871EA" w:rsidRPr="00A431E1">
              <w:t xml:space="preserve"> </w:t>
            </w:r>
          </w:p>
        </w:tc>
        <w:tc>
          <w:tcPr>
            <w:tcW w:w="2099" w:type="dxa"/>
            <w:tcBorders>
              <w:top w:val="single" w:sz="4" w:space="0" w:color="B6DFE0" w:themeColor="background1" w:themeTint="66"/>
            </w:tcBorders>
            <w:vAlign w:val="center"/>
          </w:tcPr>
          <w:p w14:paraId="0AA81870" w14:textId="42D0E8D7" w:rsidR="00D81632" w:rsidRPr="00A431E1" w:rsidRDefault="00D81632" w:rsidP="007A3A25">
            <w:pPr>
              <w:pStyle w:val="TableText"/>
              <w:spacing w:before="40" w:after="40"/>
              <w:jc w:val="center"/>
            </w:pPr>
            <w:r w:rsidRPr="00A431E1">
              <w:rPr>
                <w:color w:val="000000"/>
              </w:rPr>
              <w:t>18.2</w:t>
            </w:r>
          </w:p>
        </w:tc>
        <w:tc>
          <w:tcPr>
            <w:tcW w:w="2100" w:type="dxa"/>
            <w:tcBorders>
              <w:top w:val="single" w:sz="4" w:space="0" w:color="B6DFE0" w:themeColor="background1" w:themeTint="66"/>
            </w:tcBorders>
            <w:vAlign w:val="center"/>
          </w:tcPr>
          <w:p w14:paraId="6DBE2639" w14:textId="21A14FD8" w:rsidR="00D81632" w:rsidRPr="00A431E1" w:rsidRDefault="00D81632" w:rsidP="007A3A25">
            <w:pPr>
              <w:pStyle w:val="TableText"/>
              <w:spacing w:before="40" w:after="40"/>
              <w:jc w:val="center"/>
            </w:pPr>
            <w:r w:rsidRPr="00A431E1">
              <w:rPr>
                <w:color w:val="000000"/>
              </w:rPr>
              <w:t>16.7</w:t>
            </w:r>
          </w:p>
        </w:tc>
      </w:tr>
      <w:tr w:rsidR="00D81632" w:rsidRPr="00A431E1" w14:paraId="5C922CC1" w14:textId="77777777" w:rsidTr="007A3A25">
        <w:trPr>
          <w:trHeight w:val="195"/>
        </w:trPr>
        <w:tc>
          <w:tcPr>
            <w:tcW w:w="496" w:type="dxa"/>
            <w:vMerge/>
            <w:tcBorders>
              <w:top w:val="single" w:sz="4" w:space="0" w:color="B6DFE0" w:themeColor="background1" w:themeTint="66"/>
              <w:bottom w:val="single" w:sz="4" w:space="0" w:color="B6DFE0" w:themeColor="background1" w:themeTint="66"/>
            </w:tcBorders>
          </w:tcPr>
          <w:p w14:paraId="24D0CAB5" w14:textId="77777777" w:rsidR="00D81632" w:rsidRPr="00A431E1" w:rsidRDefault="00D81632" w:rsidP="007A3A25">
            <w:pPr>
              <w:pStyle w:val="Number"/>
              <w:numPr>
                <w:ilvl w:val="0"/>
                <w:numId w:val="0"/>
              </w:numPr>
              <w:spacing w:before="40" w:after="40"/>
              <w:rPr>
                <w:rFonts w:cs="Segoe UI"/>
                <w:sz w:val="18"/>
                <w:szCs w:val="18"/>
              </w:rPr>
            </w:pPr>
          </w:p>
        </w:tc>
        <w:tc>
          <w:tcPr>
            <w:tcW w:w="638" w:type="dxa"/>
            <w:vMerge/>
            <w:tcBorders>
              <w:top w:val="single" w:sz="4" w:space="0" w:color="B6DFE0" w:themeColor="background1" w:themeTint="66"/>
              <w:bottom w:val="single" w:sz="4" w:space="0" w:color="B6DFE0" w:themeColor="background1" w:themeTint="66"/>
            </w:tcBorders>
          </w:tcPr>
          <w:p w14:paraId="78FD505A" w14:textId="77777777" w:rsidR="00D81632" w:rsidRPr="00A431E1" w:rsidRDefault="00D81632" w:rsidP="007A3A25">
            <w:pPr>
              <w:pStyle w:val="Number"/>
              <w:numPr>
                <w:ilvl w:val="0"/>
                <w:numId w:val="0"/>
              </w:numPr>
              <w:spacing w:before="40" w:after="40"/>
              <w:rPr>
                <w:rFonts w:cs="Segoe UI"/>
                <w:sz w:val="18"/>
                <w:szCs w:val="18"/>
              </w:rPr>
            </w:pPr>
          </w:p>
        </w:tc>
        <w:tc>
          <w:tcPr>
            <w:tcW w:w="2747" w:type="dxa"/>
          </w:tcPr>
          <w:p w14:paraId="29007B4B" w14:textId="4BF40379" w:rsidR="00D81632" w:rsidRPr="00A431E1" w:rsidRDefault="00D81632" w:rsidP="007A3A25">
            <w:pPr>
              <w:pStyle w:val="TableText"/>
              <w:spacing w:before="40" w:after="40"/>
            </w:pPr>
            <w:r w:rsidRPr="00A431E1">
              <w:t>30</w:t>
            </w:r>
            <w:r w:rsidR="008D5735" w:rsidRPr="00A431E1">
              <w:t>–</w:t>
            </w:r>
            <w:r w:rsidRPr="00A431E1">
              <w:t>44</w:t>
            </w:r>
            <w:r w:rsidR="009871EA" w:rsidRPr="00A431E1">
              <w:t xml:space="preserve"> </w:t>
            </w:r>
          </w:p>
        </w:tc>
        <w:tc>
          <w:tcPr>
            <w:tcW w:w="2099" w:type="dxa"/>
            <w:vAlign w:val="center"/>
          </w:tcPr>
          <w:p w14:paraId="1286A39F" w14:textId="638166D5" w:rsidR="00D81632" w:rsidRPr="00A431E1" w:rsidRDefault="00D81632" w:rsidP="007A3A25">
            <w:pPr>
              <w:pStyle w:val="TableText"/>
              <w:spacing w:before="40" w:after="40"/>
              <w:jc w:val="center"/>
            </w:pPr>
            <w:r w:rsidRPr="00A431E1">
              <w:rPr>
                <w:color w:val="000000"/>
              </w:rPr>
              <w:t>32.7</w:t>
            </w:r>
          </w:p>
        </w:tc>
        <w:tc>
          <w:tcPr>
            <w:tcW w:w="2100" w:type="dxa"/>
            <w:vAlign w:val="center"/>
          </w:tcPr>
          <w:p w14:paraId="523FC727" w14:textId="4480DBA6" w:rsidR="00D81632" w:rsidRPr="00A431E1" w:rsidRDefault="00D81632" w:rsidP="007A3A25">
            <w:pPr>
              <w:pStyle w:val="TableText"/>
              <w:spacing w:before="40" w:after="40"/>
              <w:jc w:val="center"/>
            </w:pPr>
            <w:r w:rsidRPr="00A431E1">
              <w:rPr>
                <w:color w:val="000000"/>
              </w:rPr>
              <w:t>27.9</w:t>
            </w:r>
          </w:p>
        </w:tc>
      </w:tr>
      <w:tr w:rsidR="00D81632" w:rsidRPr="00A431E1" w14:paraId="6C812920" w14:textId="77777777" w:rsidTr="007A3A25">
        <w:trPr>
          <w:trHeight w:val="85"/>
        </w:trPr>
        <w:tc>
          <w:tcPr>
            <w:tcW w:w="496" w:type="dxa"/>
            <w:vMerge/>
            <w:tcBorders>
              <w:top w:val="single" w:sz="4" w:space="0" w:color="B6DFE0" w:themeColor="background1" w:themeTint="66"/>
              <w:bottom w:val="single" w:sz="4" w:space="0" w:color="B6DFE0" w:themeColor="background1" w:themeTint="66"/>
            </w:tcBorders>
          </w:tcPr>
          <w:p w14:paraId="29BF47B2" w14:textId="77777777" w:rsidR="00D81632" w:rsidRPr="00A431E1" w:rsidRDefault="00D81632" w:rsidP="007A3A25">
            <w:pPr>
              <w:pStyle w:val="Number"/>
              <w:numPr>
                <w:ilvl w:val="0"/>
                <w:numId w:val="0"/>
              </w:numPr>
              <w:spacing w:before="40" w:after="40"/>
              <w:rPr>
                <w:rFonts w:cs="Segoe UI"/>
                <w:sz w:val="18"/>
                <w:szCs w:val="18"/>
              </w:rPr>
            </w:pPr>
          </w:p>
        </w:tc>
        <w:tc>
          <w:tcPr>
            <w:tcW w:w="638" w:type="dxa"/>
            <w:vMerge/>
            <w:tcBorders>
              <w:top w:val="single" w:sz="4" w:space="0" w:color="B6DFE0" w:themeColor="background1" w:themeTint="66"/>
              <w:bottom w:val="single" w:sz="4" w:space="0" w:color="B6DFE0" w:themeColor="background1" w:themeTint="66"/>
            </w:tcBorders>
          </w:tcPr>
          <w:p w14:paraId="2A2E3F72" w14:textId="77777777" w:rsidR="00D81632" w:rsidRPr="00A431E1" w:rsidRDefault="00D81632" w:rsidP="007A3A25">
            <w:pPr>
              <w:pStyle w:val="Number"/>
              <w:numPr>
                <w:ilvl w:val="0"/>
                <w:numId w:val="0"/>
              </w:numPr>
              <w:spacing w:before="40" w:after="40"/>
              <w:rPr>
                <w:rFonts w:cs="Segoe UI"/>
                <w:sz w:val="18"/>
                <w:szCs w:val="18"/>
              </w:rPr>
            </w:pPr>
          </w:p>
        </w:tc>
        <w:tc>
          <w:tcPr>
            <w:tcW w:w="2747" w:type="dxa"/>
            <w:tcBorders>
              <w:bottom w:val="single" w:sz="4" w:space="0" w:color="B6DFE0" w:themeColor="background1" w:themeTint="66"/>
            </w:tcBorders>
          </w:tcPr>
          <w:p w14:paraId="4B44D2B4" w14:textId="03297A95" w:rsidR="00D81632" w:rsidRPr="00A431E1" w:rsidRDefault="009871EA" w:rsidP="007A3A25">
            <w:pPr>
              <w:pStyle w:val="TableText"/>
              <w:spacing w:before="40" w:after="40"/>
            </w:pPr>
            <w:r w:rsidRPr="00A431E1">
              <w:t>45+</w:t>
            </w:r>
          </w:p>
        </w:tc>
        <w:tc>
          <w:tcPr>
            <w:tcW w:w="2099" w:type="dxa"/>
            <w:tcBorders>
              <w:bottom w:val="single" w:sz="4" w:space="0" w:color="B6DFE0" w:themeColor="background1" w:themeTint="66"/>
            </w:tcBorders>
            <w:vAlign w:val="center"/>
          </w:tcPr>
          <w:p w14:paraId="2A541883" w14:textId="7652D457" w:rsidR="00D81632" w:rsidRPr="00A431E1" w:rsidRDefault="00D81632" w:rsidP="007A3A25">
            <w:pPr>
              <w:pStyle w:val="TableText"/>
              <w:spacing w:before="40" w:after="40"/>
              <w:jc w:val="center"/>
            </w:pPr>
            <w:r w:rsidRPr="00A431E1">
              <w:rPr>
                <w:color w:val="000000"/>
              </w:rPr>
              <w:t>28.2</w:t>
            </w:r>
          </w:p>
        </w:tc>
        <w:tc>
          <w:tcPr>
            <w:tcW w:w="2100" w:type="dxa"/>
            <w:tcBorders>
              <w:bottom w:val="single" w:sz="4" w:space="0" w:color="B6DFE0" w:themeColor="background1" w:themeTint="66"/>
            </w:tcBorders>
            <w:vAlign w:val="center"/>
          </w:tcPr>
          <w:p w14:paraId="773D1A40" w14:textId="1E774267" w:rsidR="00D81632" w:rsidRPr="00A431E1" w:rsidRDefault="00D81632" w:rsidP="007A3A25">
            <w:pPr>
              <w:pStyle w:val="TableText"/>
              <w:spacing w:before="40" w:after="40"/>
              <w:jc w:val="center"/>
            </w:pPr>
            <w:r w:rsidRPr="00A431E1">
              <w:rPr>
                <w:color w:val="000000"/>
              </w:rPr>
              <w:t>21.1</w:t>
            </w:r>
          </w:p>
        </w:tc>
      </w:tr>
      <w:tr w:rsidR="00D81632" w:rsidRPr="00A431E1" w14:paraId="79F3B9B9" w14:textId="77777777" w:rsidTr="007A3A25">
        <w:trPr>
          <w:trHeight w:val="42"/>
        </w:trPr>
        <w:tc>
          <w:tcPr>
            <w:tcW w:w="496" w:type="dxa"/>
            <w:vMerge/>
            <w:tcBorders>
              <w:top w:val="single" w:sz="4" w:space="0" w:color="B6DFE0" w:themeColor="background1" w:themeTint="66"/>
              <w:bottom w:val="single" w:sz="4" w:space="0" w:color="B6DFE0" w:themeColor="background1" w:themeTint="66"/>
            </w:tcBorders>
          </w:tcPr>
          <w:p w14:paraId="733F1E66" w14:textId="77777777" w:rsidR="00D81632" w:rsidRPr="00A431E1" w:rsidRDefault="00D81632" w:rsidP="007A3A25">
            <w:pPr>
              <w:pStyle w:val="Number"/>
              <w:numPr>
                <w:ilvl w:val="0"/>
                <w:numId w:val="0"/>
              </w:numPr>
              <w:spacing w:before="40" w:after="40"/>
              <w:rPr>
                <w:rFonts w:cs="Segoe UI"/>
                <w:sz w:val="18"/>
                <w:szCs w:val="18"/>
              </w:rPr>
            </w:pPr>
          </w:p>
        </w:tc>
        <w:tc>
          <w:tcPr>
            <w:tcW w:w="638" w:type="dxa"/>
            <w:vMerge w:val="restart"/>
            <w:tcBorders>
              <w:top w:val="single" w:sz="4" w:space="0" w:color="B6DFE0" w:themeColor="background1" w:themeTint="66"/>
              <w:bottom w:val="single" w:sz="4" w:space="0" w:color="B6DFE0" w:themeColor="background1" w:themeTint="66"/>
            </w:tcBorders>
            <w:textDirection w:val="btLr"/>
          </w:tcPr>
          <w:p w14:paraId="577E163B" w14:textId="77777777" w:rsidR="00D81632" w:rsidRPr="00A431E1" w:rsidRDefault="00D81632" w:rsidP="007A3A25">
            <w:pPr>
              <w:pStyle w:val="Number"/>
              <w:numPr>
                <w:ilvl w:val="0"/>
                <w:numId w:val="0"/>
              </w:numPr>
              <w:spacing w:before="40" w:after="40"/>
              <w:ind w:left="113" w:right="113"/>
              <w:jc w:val="center"/>
              <w:rPr>
                <w:rFonts w:cs="Segoe UI"/>
                <w:sz w:val="18"/>
                <w:szCs w:val="18"/>
              </w:rPr>
            </w:pPr>
            <w:r w:rsidRPr="00A431E1">
              <w:rPr>
                <w:rFonts w:cs="Segoe UI"/>
                <w:sz w:val="18"/>
                <w:szCs w:val="18"/>
              </w:rPr>
              <w:t>Ethnicity</w:t>
            </w:r>
          </w:p>
        </w:tc>
        <w:tc>
          <w:tcPr>
            <w:tcW w:w="2747" w:type="dxa"/>
            <w:tcBorders>
              <w:top w:val="single" w:sz="4" w:space="0" w:color="B6DFE0" w:themeColor="background1" w:themeTint="66"/>
            </w:tcBorders>
            <w:vAlign w:val="center"/>
          </w:tcPr>
          <w:p w14:paraId="1B27B3EC" w14:textId="76CAD01B" w:rsidR="007F3804" w:rsidRPr="00A431E1" w:rsidRDefault="00D81632" w:rsidP="007A3A25">
            <w:pPr>
              <w:pStyle w:val="TableText"/>
              <w:spacing w:after="40"/>
            </w:pPr>
            <w:r w:rsidRPr="00A431E1">
              <w:t>European only</w:t>
            </w:r>
          </w:p>
        </w:tc>
        <w:tc>
          <w:tcPr>
            <w:tcW w:w="2099" w:type="dxa"/>
            <w:tcBorders>
              <w:top w:val="single" w:sz="4" w:space="0" w:color="B6DFE0" w:themeColor="background1" w:themeTint="66"/>
            </w:tcBorders>
            <w:vAlign w:val="center"/>
          </w:tcPr>
          <w:p w14:paraId="5D2E1A15" w14:textId="62A8FB13" w:rsidR="00D81632" w:rsidRPr="00A431E1" w:rsidRDefault="00D81632" w:rsidP="007A3A25">
            <w:pPr>
              <w:pStyle w:val="TableText"/>
              <w:spacing w:before="40" w:after="40"/>
              <w:jc w:val="center"/>
            </w:pPr>
            <w:r w:rsidRPr="00A431E1">
              <w:rPr>
                <w:color w:val="000000"/>
              </w:rPr>
              <w:t>28.1</w:t>
            </w:r>
          </w:p>
        </w:tc>
        <w:tc>
          <w:tcPr>
            <w:tcW w:w="2100" w:type="dxa"/>
            <w:tcBorders>
              <w:top w:val="single" w:sz="4" w:space="0" w:color="B6DFE0" w:themeColor="background1" w:themeTint="66"/>
            </w:tcBorders>
            <w:vAlign w:val="center"/>
          </w:tcPr>
          <w:p w14:paraId="4CAB7E0E" w14:textId="603B2DC0" w:rsidR="00D81632" w:rsidRPr="00A431E1" w:rsidRDefault="00D81632" w:rsidP="007A3A25">
            <w:pPr>
              <w:pStyle w:val="TableText"/>
              <w:spacing w:before="40" w:after="40"/>
              <w:jc w:val="center"/>
            </w:pPr>
            <w:r w:rsidRPr="00A431E1">
              <w:rPr>
                <w:color w:val="000000"/>
              </w:rPr>
              <w:t>21.9</w:t>
            </w:r>
          </w:p>
        </w:tc>
      </w:tr>
      <w:tr w:rsidR="00D81632" w:rsidRPr="00A431E1" w14:paraId="239A2C24" w14:textId="77777777" w:rsidTr="007A3A25">
        <w:trPr>
          <w:trHeight w:val="545"/>
        </w:trPr>
        <w:tc>
          <w:tcPr>
            <w:tcW w:w="496" w:type="dxa"/>
            <w:vMerge/>
            <w:tcBorders>
              <w:top w:val="single" w:sz="4" w:space="0" w:color="B6DFE0" w:themeColor="background1" w:themeTint="66"/>
              <w:bottom w:val="single" w:sz="4" w:space="0" w:color="B6DFE0" w:themeColor="background1" w:themeTint="66"/>
            </w:tcBorders>
          </w:tcPr>
          <w:p w14:paraId="1628D503" w14:textId="77777777" w:rsidR="00D81632" w:rsidRPr="00A431E1" w:rsidRDefault="00D81632" w:rsidP="007A3A25">
            <w:pPr>
              <w:pStyle w:val="Number"/>
              <w:numPr>
                <w:ilvl w:val="0"/>
                <w:numId w:val="0"/>
              </w:numPr>
              <w:spacing w:before="40" w:after="40"/>
              <w:rPr>
                <w:rFonts w:cs="Segoe UI"/>
                <w:sz w:val="18"/>
                <w:szCs w:val="18"/>
              </w:rPr>
            </w:pPr>
          </w:p>
        </w:tc>
        <w:tc>
          <w:tcPr>
            <w:tcW w:w="638" w:type="dxa"/>
            <w:vMerge/>
            <w:tcBorders>
              <w:top w:val="single" w:sz="4" w:space="0" w:color="B6DFE0" w:themeColor="background1" w:themeTint="66"/>
              <w:bottom w:val="single" w:sz="4" w:space="0" w:color="B6DFE0" w:themeColor="background1" w:themeTint="66"/>
            </w:tcBorders>
          </w:tcPr>
          <w:p w14:paraId="37808FA9" w14:textId="77777777" w:rsidR="00D81632" w:rsidRPr="00A431E1" w:rsidRDefault="00D81632" w:rsidP="007A3A25">
            <w:pPr>
              <w:pStyle w:val="Number"/>
              <w:numPr>
                <w:ilvl w:val="0"/>
                <w:numId w:val="0"/>
              </w:numPr>
              <w:spacing w:before="40" w:after="40"/>
              <w:rPr>
                <w:rFonts w:cs="Segoe UI"/>
                <w:sz w:val="18"/>
                <w:szCs w:val="18"/>
              </w:rPr>
            </w:pPr>
          </w:p>
        </w:tc>
        <w:tc>
          <w:tcPr>
            <w:tcW w:w="2747" w:type="dxa"/>
            <w:tcBorders>
              <w:bottom w:val="single" w:sz="4" w:space="0" w:color="B6DFE0" w:themeColor="background1" w:themeTint="66"/>
            </w:tcBorders>
          </w:tcPr>
          <w:p w14:paraId="5A140961" w14:textId="77777777" w:rsidR="00D81632" w:rsidRPr="00A431E1" w:rsidRDefault="00D81632" w:rsidP="007A3A25">
            <w:pPr>
              <w:pStyle w:val="TableText"/>
              <w:spacing w:before="40" w:after="40"/>
            </w:pPr>
            <w:r w:rsidRPr="00A431E1">
              <w:t>Māori, Pacific, Asian, MELAA or other ethnic groups</w:t>
            </w:r>
          </w:p>
        </w:tc>
        <w:tc>
          <w:tcPr>
            <w:tcW w:w="2099" w:type="dxa"/>
            <w:tcBorders>
              <w:bottom w:val="single" w:sz="4" w:space="0" w:color="B6DFE0" w:themeColor="background1" w:themeTint="66"/>
            </w:tcBorders>
            <w:vAlign w:val="center"/>
          </w:tcPr>
          <w:p w14:paraId="4DB8B6EA" w14:textId="07B4F048" w:rsidR="00D81632" w:rsidRPr="00A431E1" w:rsidRDefault="00D81632" w:rsidP="007A3A25">
            <w:pPr>
              <w:pStyle w:val="TableText"/>
              <w:spacing w:before="40" w:after="40"/>
              <w:jc w:val="center"/>
            </w:pPr>
            <w:r w:rsidRPr="00A431E1">
              <w:rPr>
                <w:color w:val="000000"/>
              </w:rPr>
              <w:t>31.6</w:t>
            </w:r>
          </w:p>
        </w:tc>
        <w:tc>
          <w:tcPr>
            <w:tcW w:w="2100" w:type="dxa"/>
            <w:tcBorders>
              <w:bottom w:val="single" w:sz="4" w:space="0" w:color="B6DFE0" w:themeColor="background1" w:themeTint="66"/>
            </w:tcBorders>
            <w:vAlign w:val="center"/>
          </w:tcPr>
          <w:p w14:paraId="424DFF55" w14:textId="595711C4" w:rsidR="00D81632" w:rsidRPr="00A431E1" w:rsidRDefault="00D81632" w:rsidP="007A3A25">
            <w:pPr>
              <w:pStyle w:val="TableText"/>
              <w:spacing w:before="40" w:after="40"/>
              <w:jc w:val="center"/>
            </w:pPr>
            <w:r w:rsidRPr="00A431E1">
              <w:rPr>
                <w:color w:val="000000"/>
              </w:rPr>
              <w:t>24.4</w:t>
            </w:r>
          </w:p>
        </w:tc>
      </w:tr>
      <w:tr w:rsidR="00D81632" w:rsidRPr="00A431E1" w14:paraId="6E822542" w14:textId="77777777" w:rsidTr="007A3A25">
        <w:trPr>
          <w:cantSplit/>
          <w:trHeight w:val="569"/>
        </w:trPr>
        <w:tc>
          <w:tcPr>
            <w:tcW w:w="496" w:type="dxa"/>
            <w:vMerge/>
            <w:tcBorders>
              <w:top w:val="single" w:sz="4" w:space="0" w:color="B6DFE0" w:themeColor="background1" w:themeTint="66"/>
              <w:bottom w:val="single" w:sz="4" w:space="0" w:color="B6DFE0" w:themeColor="background1" w:themeTint="66"/>
            </w:tcBorders>
          </w:tcPr>
          <w:p w14:paraId="6C9C2616" w14:textId="77777777" w:rsidR="00D81632" w:rsidRPr="00A431E1" w:rsidRDefault="00D81632" w:rsidP="007A3A25">
            <w:pPr>
              <w:pStyle w:val="Number"/>
              <w:numPr>
                <w:ilvl w:val="0"/>
                <w:numId w:val="0"/>
              </w:numPr>
              <w:spacing w:before="40" w:after="40"/>
              <w:rPr>
                <w:rFonts w:cs="Segoe UI"/>
                <w:sz w:val="18"/>
                <w:szCs w:val="18"/>
              </w:rPr>
            </w:pPr>
          </w:p>
        </w:tc>
        <w:tc>
          <w:tcPr>
            <w:tcW w:w="638" w:type="dxa"/>
            <w:vMerge w:val="restart"/>
            <w:tcBorders>
              <w:top w:val="single" w:sz="4" w:space="0" w:color="B6DFE0" w:themeColor="background1" w:themeTint="66"/>
              <w:bottom w:val="single" w:sz="4" w:space="0" w:color="B6DFE0" w:themeColor="background1" w:themeTint="66"/>
            </w:tcBorders>
            <w:textDirection w:val="btLr"/>
          </w:tcPr>
          <w:p w14:paraId="3D6DFEFF" w14:textId="77777777" w:rsidR="00D81632" w:rsidRPr="00A431E1" w:rsidRDefault="00D81632" w:rsidP="007A3A25">
            <w:pPr>
              <w:pStyle w:val="Number"/>
              <w:numPr>
                <w:ilvl w:val="0"/>
                <w:numId w:val="0"/>
              </w:numPr>
              <w:spacing w:before="40" w:after="40"/>
              <w:ind w:left="113" w:right="113"/>
              <w:rPr>
                <w:rFonts w:cs="Segoe UI"/>
                <w:sz w:val="18"/>
                <w:szCs w:val="18"/>
              </w:rPr>
            </w:pPr>
            <w:r w:rsidRPr="00A431E1">
              <w:rPr>
                <w:rFonts w:cs="Segoe UI"/>
                <w:sz w:val="18"/>
                <w:szCs w:val="18"/>
              </w:rPr>
              <w:t>Residence</w:t>
            </w:r>
          </w:p>
        </w:tc>
        <w:tc>
          <w:tcPr>
            <w:tcW w:w="2747" w:type="dxa"/>
            <w:tcBorders>
              <w:top w:val="single" w:sz="4" w:space="0" w:color="B6DFE0" w:themeColor="background1" w:themeTint="66"/>
            </w:tcBorders>
            <w:vAlign w:val="center"/>
          </w:tcPr>
          <w:p w14:paraId="3FDC50C8" w14:textId="77777777" w:rsidR="00D81632" w:rsidRPr="00A431E1" w:rsidRDefault="00D81632" w:rsidP="007A3A25">
            <w:pPr>
              <w:pStyle w:val="TableText"/>
              <w:spacing w:before="40" w:after="40"/>
            </w:pPr>
            <w:r w:rsidRPr="00A431E1">
              <w:t>Auckland</w:t>
            </w:r>
          </w:p>
        </w:tc>
        <w:tc>
          <w:tcPr>
            <w:tcW w:w="2099" w:type="dxa"/>
            <w:tcBorders>
              <w:top w:val="single" w:sz="4" w:space="0" w:color="B6DFE0" w:themeColor="background1" w:themeTint="66"/>
            </w:tcBorders>
            <w:vAlign w:val="center"/>
          </w:tcPr>
          <w:p w14:paraId="0213E1D3" w14:textId="7C515F12" w:rsidR="00D81632" w:rsidRPr="00A431E1" w:rsidRDefault="00D81632" w:rsidP="007A3A25">
            <w:pPr>
              <w:pStyle w:val="TableText"/>
              <w:spacing w:before="40" w:after="40"/>
              <w:jc w:val="center"/>
            </w:pPr>
            <w:r w:rsidRPr="00A431E1">
              <w:rPr>
                <w:color w:val="000000"/>
              </w:rPr>
              <w:t>26.3</w:t>
            </w:r>
          </w:p>
        </w:tc>
        <w:tc>
          <w:tcPr>
            <w:tcW w:w="2100" w:type="dxa"/>
            <w:tcBorders>
              <w:top w:val="single" w:sz="4" w:space="0" w:color="B6DFE0" w:themeColor="background1" w:themeTint="66"/>
            </w:tcBorders>
            <w:vAlign w:val="center"/>
          </w:tcPr>
          <w:p w14:paraId="4FCB14F9" w14:textId="58B931B2" w:rsidR="00D81632" w:rsidRPr="00A431E1" w:rsidRDefault="00D81632" w:rsidP="007A3A25">
            <w:pPr>
              <w:pStyle w:val="TableText"/>
              <w:spacing w:before="40" w:after="40"/>
              <w:jc w:val="center"/>
            </w:pPr>
            <w:r w:rsidRPr="00A431E1">
              <w:rPr>
                <w:color w:val="000000"/>
              </w:rPr>
              <w:t>16.9</w:t>
            </w:r>
          </w:p>
        </w:tc>
      </w:tr>
      <w:tr w:rsidR="00D81632" w:rsidRPr="00A431E1" w14:paraId="469BFEE9" w14:textId="77777777" w:rsidTr="007A3A25">
        <w:trPr>
          <w:cantSplit/>
          <w:trHeight w:val="569"/>
        </w:trPr>
        <w:tc>
          <w:tcPr>
            <w:tcW w:w="496" w:type="dxa"/>
            <w:vMerge/>
            <w:tcBorders>
              <w:top w:val="single" w:sz="4" w:space="0" w:color="B6DFE0" w:themeColor="background1" w:themeTint="66"/>
              <w:bottom w:val="single" w:sz="4" w:space="0" w:color="B6DFE0" w:themeColor="background1" w:themeTint="66"/>
            </w:tcBorders>
          </w:tcPr>
          <w:p w14:paraId="11DC375C" w14:textId="77777777" w:rsidR="00D81632" w:rsidRPr="00A431E1" w:rsidRDefault="00D81632" w:rsidP="007A3A25">
            <w:pPr>
              <w:pStyle w:val="Number"/>
              <w:numPr>
                <w:ilvl w:val="0"/>
                <w:numId w:val="0"/>
              </w:numPr>
              <w:spacing w:before="40" w:after="40"/>
              <w:rPr>
                <w:rFonts w:cs="Segoe UI"/>
                <w:sz w:val="18"/>
                <w:szCs w:val="18"/>
              </w:rPr>
            </w:pPr>
          </w:p>
        </w:tc>
        <w:tc>
          <w:tcPr>
            <w:tcW w:w="638" w:type="dxa"/>
            <w:vMerge/>
            <w:tcBorders>
              <w:top w:val="single" w:sz="4" w:space="0" w:color="B6DFE0" w:themeColor="background1" w:themeTint="66"/>
              <w:bottom w:val="single" w:sz="4" w:space="0" w:color="B6DFE0" w:themeColor="background1" w:themeTint="66"/>
            </w:tcBorders>
            <w:textDirection w:val="btLr"/>
          </w:tcPr>
          <w:p w14:paraId="48448AEE" w14:textId="77777777" w:rsidR="00D81632" w:rsidRPr="00A431E1" w:rsidRDefault="00D81632" w:rsidP="007A3A25">
            <w:pPr>
              <w:pStyle w:val="Number"/>
              <w:numPr>
                <w:ilvl w:val="0"/>
                <w:numId w:val="0"/>
              </w:numPr>
              <w:spacing w:before="40" w:after="40"/>
              <w:ind w:left="113" w:right="113"/>
              <w:rPr>
                <w:rFonts w:cs="Segoe UI"/>
                <w:sz w:val="18"/>
                <w:szCs w:val="18"/>
              </w:rPr>
            </w:pPr>
          </w:p>
        </w:tc>
        <w:tc>
          <w:tcPr>
            <w:tcW w:w="2747" w:type="dxa"/>
            <w:tcBorders>
              <w:bottom w:val="single" w:sz="4" w:space="0" w:color="B6DFE0" w:themeColor="background1" w:themeTint="66"/>
            </w:tcBorders>
            <w:vAlign w:val="center"/>
          </w:tcPr>
          <w:p w14:paraId="0892A362" w14:textId="77777777" w:rsidR="00D81632" w:rsidRPr="00A431E1" w:rsidRDefault="00D81632" w:rsidP="007A3A25">
            <w:pPr>
              <w:pStyle w:val="TableText"/>
              <w:spacing w:before="40" w:after="40"/>
            </w:pPr>
            <w:r w:rsidRPr="00A431E1">
              <w:t>Rest of New Zealand</w:t>
            </w:r>
          </w:p>
        </w:tc>
        <w:tc>
          <w:tcPr>
            <w:tcW w:w="2099" w:type="dxa"/>
            <w:tcBorders>
              <w:bottom w:val="single" w:sz="4" w:space="0" w:color="B6DFE0" w:themeColor="background1" w:themeTint="66"/>
            </w:tcBorders>
            <w:vAlign w:val="center"/>
          </w:tcPr>
          <w:p w14:paraId="7C928EAF" w14:textId="47D78ED4" w:rsidR="00D81632" w:rsidRPr="00A431E1" w:rsidRDefault="00D81632" w:rsidP="007A3A25">
            <w:pPr>
              <w:pStyle w:val="TableText"/>
              <w:spacing w:before="40" w:after="40"/>
              <w:jc w:val="center"/>
            </w:pPr>
            <w:r w:rsidRPr="00A431E1">
              <w:rPr>
                <w:color w:val="000000"/>
              </w:rPr>
              <w:t>30.8</w:t>
            </w:r>
          </w:p>
        </w:tc>
        <w:tc>
          <w:tcPr>
            <w:tcW w:w="2100" w:type="dxa"/>
            <w:tcBorders>
              <w:bottom w:val="single" w:sz="4" w:space="0" w:color="B6DFE0" w:themeColor="background1" w:themeTint="66"/>
            </w:tcBorders>
            <w:vAlign w:val="center"/>
          </w:tcPr>
          <w:p w14:paraId="1D78D699" w14:textId="53B452C1" w:rsidR="00D81632" w:rsidRPr="00A431E1" w:rsidRDefault="00D81632" w:rsidP="007A3A25">
            <w:pPr>
              <w:pStyle w:val="TableText"/>
              <w:spacing w:before="40" w:after="40"/>
              <w:jc w:val="center"/>
            </w:pPr>
            <w:r w:rsidRPr="00A431E1">
              <w:rPr>
                <w:color w:val="000000"/>
              </w:rPr>
              <w:t>28.4</w:t>
            </w:r>
          </w:p>
        </w:tc>
      </w:tr>
    </w:tbl>
    <w:p w14:paraId="1BBDD20A" w14:textId="40D40BF3" w:rsidR="00266634" w:rsidRPr="00A431E1" w:rsidRDefault="0043706C" w:rsidP="007A3A25">
      <w:pPr>
        <w:pStyle w:val="Note"/>
        <w:rPr>
          <w:sz w:val="20"/>
        </w:rPr>
      </w:pPr>
      <w:r w:rsidRPr="00A431E1">
        <w:rPr>
          <w:color w:val="000000"/>
        </w:rPr>
        <w:t xml:space="preserve">s = </w:t>
      </w:r>
      <w:r w:rsidR="00544B48" w:rsidRPr="00A431E1">
        <w:rPr>
          <w:color w:val="000000"/>
        </w:rPr>
        <w:t>S</w:t>
      </w:r>
      <w:r w:rsidRPr="00A431E1">
        <w:rPr>
          <w:color w:val="000000"/>
        </w:rPr>
        <w:t xml:space="preserve">uppressed number; the </w:t>
      </w:r>
      <w:r w:rsidRPr="00A431E1">
        <w:t xml:space="preserve">number of participants having negative experiences in the last 12 months </w:t>
      </w:r>
      <w:r w:rsidR="00544B48" w:rsidRPr="00A431E1">
        <w:t xml:space="preserve">was </w:t>
      </w:r>
      <w:r w:rsidRPr="00A431E1">
        <w:t xml:space="preserve">too low to report by age, </w:t>
      </w:r>
      <w:r w:rsidRPr="00A431E1" w:rsidDel="00355A9C">
        <w:t>ethnicity</w:t>
      </w:r>
      <w:r w:rsidRPr="00A431E1">
        <w:t xml:space="preserve"> and region.</w:t>
      </w:r>
    </w:p>
    <w:p w14:paraId="13E697F8" w14:textId="6C44BD01" w:rsidR="00266634" w:rsidRPr="00A431E1" w:rsidRDefault="00266634" w:rsidP="007A3A25">
      <w:pPr>
        <w:pStyle w:val="Source"/>
      </w:pPr>
      <w:r w:rsidRPr="00A431E1">
        <w:t xml:space="preserve">Data source: </w:t>
      </w:r>
      <w:r w:rsidR="005F622C" w:rsidRPr="00A431E1">
        <w:t>SPOTS</w:t>
      </w:r>
    </w:p>
    <w:p w14:paraId="73CAAC5D" w14:textId="3D316EDF" w:rsidR="004B0F85" w:rsidRPr="00A431E1" w:rsidRDefault="004B0F85" w:rsidP="007A3A25">
      <w:pPr>
        <w:pStyle w:val="Note"/>
      </w:pPr>
      <w:r w:rsidRPr="00A431E1">
        <w:t>Denominator</w:t>
      </w:r>
      <w:r w:rsidR="00B76D1A" w:rsidRPr="00A431E1">
        <w:t>:</w:t>
      </w:r>
      <w:r w:rsidRPr="00A431E1">
        <w:t xml:space="preserve"> </w:t>
      </w:r>
      <w:r w:rsidR="00544B48" w:rsidRPr="00A431E1">
        <w:t>P</w:t>
      </w:r>
      <w:r w:rsidRPr="00A431E1">
        <w:t xml:space="preserve">articipants living with diagnosed HIV (N=135 in 2022, N=139 in 2025). </w:t>
      </w:r>
    </w:p>
    <w:p w14:paraId="45EC1958" w14:textId="77777777" w:rsidR="00DE7651" w:rsidRPr="00A431E1" w:rsidRDefault="00DE7651" w:rsidP="004D7429">
      <w:pPr>
        <w:pStyle w:val="Number"/>
        <w:numPr>
          <w:ilvl w:val="0"/>
          <w:numId w:val="0"/>
        </w:numPr>
        <w:spacing w:before="160"/>
        <w:rPr>
          <w:rFonts w:cs="Segoe UI"/>
          <w:sz w:val="20"/>
        </w:rPr>
      </w:pPr>
    </w:p>
    <w:p w14:paraId="4AA8CE45" w14:textId="77777777" w:rsidR="00626F8B" w:rsidRPr="00A431E1" w:rsidRDefault="00626F8B">
      <w:pPr>
        <w:rPr>
          <w:b/>
        </w:rPr>
      </w:pPr>
      <w:bookmarkStart w:id="139" w:name="_Toc204950632"/>
      <w:bookmarkStart w:id="140" w:name="_Toc205814318"/>
      <w:r w:rsidRPr="00A431E1">
        <w:br w:type="page"/>
      </w:r>
    </w:p>
    <w:p w14:paraId="6D19D948" w14:textId="2E2E7B46" w:rsidR="00535775" w:rsidRPr="00A431E1" w:rsidRDefault="00CB7CB5" w:rsidP="00A44A94">
      <w:pPr>
        <w:pStyle w:val="Indicator"/>
        <w:rPr>
          <w:szCs w:val="21"/>
        </w:rPr>
      </w:pPr>
      <w:bookmarkStart w:id="141" w:name="_Toc214422759"/>
      <w:bookmarkEnd w:id="139"/>
      <w:bookmarkEnd w:id="140"/>
      <w:r w:rsidRPr="00A431E1">
        <w:lastRenderedPageBreak/>
        <w:t>Indicator 49: Percent</w:t>
      </w:r>
      <w:r w:rsidR="00223E8F" w:rsidRPr="00A431E1">
        <w:t>age</w:t>
      </w:r>
      <w:r w:rsidRPr="00A431E1">
        <w:t xml:space="preserve"> of participants experiencing any stigma or discrimination in relation to their sexual orientation in the past 12 months and more than 12 months ago among all SPOTS survey participants</w:t>
      </w:r>
      <w:bookmarkEnd w:id="141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5"/>
        <w:gridCol w:w="3006"/>
        <w:gridCol w:w="3886"/>
      </w:tblGrid>
      <w:tr w:rsidR="00535775" w:rsidRPr="00A431E1" w14:paraId="73C489D6" w14:textId="6D2D417D" w:rsidTr="007A3A25">
        <w:tc>
          <w:tcPr>
            <w:tcW w:w="905" w:type="dxa"/>
            <w:tcBorders>
              <w:bottom w:val="single" w:sz="4" w:space="0" w:color="B6DFE0" w:themeColor="background1" w:themeTint="66"/>
            </w:tcBorders>
          </w:tcPr>
          <w:p w14:paraId="1EF96CA8" w14:textId="77777777" w:rsidR="00535775" w:rsidRPr="00A431E1" w:rsidRDefault="00535775" w:rsidP="007E3FE7">
            <w:pPr>
              <w:spacing w:before="40" w:after="40"/>
              <w:rPr>
                <w:rFonts w:cs="Segoe UI"/>
                <w:sz w:val="18"/>
                <w:szCs w:val="18"/>
              </w:rPr>
            </w:pPr>
          </w:p>
        </w:tc>
        <w:tc>
          <w:tcPr>
            <w:tcW w:w="3006" w:type="dxa"/>
            <w:tcBorders>
              <w:bottom w:val="single" w:sz="4" w:space="0" w:color="B6DFE0" w:themeColor="background1" w:themeTint="66"/>
            </w:tcBorders>
          </w:tcPr>
          <w:p w14:paraId="61CA2439" w14:textId="77777777" w:rsidR="00535775" w:rsidRPr="00A431E1" w:rsidRDefault="00535775" w:rsidP="007E3FE7">
            <w:pPr>
              <w:spacing w:before="40" w:after="40"/>
              <w:rPr>
                <w:rFonts w:cs="Segoe UI"/>
                <w:sz w:val="18"/>
                <w:szCs w:val="18"/>
              </w:rPr>
            </w:pPr>
          </w:p>
        </w:tc>
        <w:tc>
          <w:tcPr>
            <w:tcW w:w="3886" w:type="dxa"/>
            <w:tcBorders>
              <w:bottom w:val="single" w:sz="4" w:space="0" w:color="B6DFE0" w:themeColor="background1" w:themeTint="66"/>
            </w:tcBorders>
            <w:shd w:val="clear" w:color="auto" w:fill="B6DFE0" w:themeFill="background1" w:themeFillTint="66"/>
          </w:tcPr>
          <w:p w14:paraId="22DC8B94" w14:textId="4EBED104" w:rsidR="00535775" w:rsidRPr="007A3A25" w:rsidRDefault="00535775" w:rsidP="007E3FE7">
            <w:pPr>
              <w:pStyle w:val="TableText"/>
              <w:spacing w:before="40" w:after="40"/>
              <w:jc w:val="center"/>
              <w:rPr>
                <w:b/>
                <w:bCs/>
              </w:rPr>
            </w:pPr>
            <w:r w:rsidRPr="007A3A25">
              <w:rPr>
                <w:b/>
                <w:bCs/>
              </w:rPr>
              <w:t>2022</w:t>
            </w:r>
            <w:r w:rsidR="00CB7CB5" w:rsidRPr="007A3A25">
              <w:rPr>
                <w:b/>
                <w:bCs/>
              </w:rPr>
              <w:t>*</w:t>
            </w:r>
          </w:p>
          <w:p w14:paraId="103F9F07" w14:textId="566BCDB1" w:rsidR="00535775" w:rsidRPr="00A431E1" w:rsidRDefault="001D0EA1" w:rsidP="007E3FE7">
            <w:pPr>
              <w:pStyle w:val="TableText"/>
              <w:spacing w:before="40" w:after="40"/>
              <w:jc w:val="center"/>
            </w:pPr>
            <w:r w:rsidRPr="007A3A25">
              <w:rPr>
                <w:b/>
                <w:bCs/>
              </w:rPr>
              <w:t>% of participants</w:t>
            </w:r>
          </w:p>
        </w:tc>
      </w:tr>
      <w:tr w:rsidR="00535775" w:rsidRPr="00A431E1" w14:paraId="43103195" w14:textId="35528C01" w:rsidTr="007A3A25">
        <w:tc>
          <w:tcPr>
            <w:tcW w:w="3911" w:type="dxa"/>
            <w:gridSpan w:val="2"/>
            <w:tcBorders>
              <w:top w:val="single" w:sz="4" w:space="0" w:color="B6DFE0" w:themeColor="background1" w:themeTint="66"/>
              <w:bottom w:val="single" w:sz="4" w:space="0" w:color="B6DFE0" w:themeColor="background1" w:themeTint="66"/>
            </w:tcBorders>
          </w:tcPr>
          <w:p w14:paraId="55E8D3B9" w14:textId="77777777" w:rsidR="00535775" w:rsidRPr="00A431E1" w:rsidRDefault="00535775" w:rsidP="007E3FE7">
            <w:pPr>
              <w:spacing w:before="40" w:after="40"/>
              <w:rPr>
                <w:rFonts w:cs="Segoe UI"/>
                <w:sz w:val="18"/>
                <w:szCs w:val="18"/>
              </w:rPr>
            </w:pPr>
            <w:r w:rsidRPr="00A431E1">
              <w:rPr>
                <w:rFonts w:cs="Segoe UI"/>
                <w:sz w:val="18"/>
                <w:szCs w:val="18"/>
              </w:rPr>
              <w:t>Total experienced in last 12 months</w:t>
            </w:r>
          </w:p>
        </w:tc>
        <w:tc>
          <w:tcPr>
            <w:tcW w:w="3886" w:type="dxa"/>
            <w:tcBorders>
              <w:top w:val="single" w:sz="4" w:space="0" w:color="B6DFE0" w:themeColor="background1" w:themeTint="66"/>
              <w:bottom w:val="single" w:sz="4" w:space="0" w:color="B6DFE0" w:themeColor="background1" w:themeTint="66"/>
            </w:tcBorders>
          </w:tcPr>
          <w:p w14:paraId="600F3925" w14:textId="343B5026" w:rsidR="00535775" w:rsidRPr="00A431E1" w:rsidRDefault="00535775" w:rsidP="007E3FE7">
            <w:pPr>
              <w:pStyle w:val="TableText"/>
              <w:spacing w:before="40" w:after="40"/>
              <w:jc w:val="center"/>
            </w:pPr>
            <w:r w:rsidRPr="00A431E1">
              <w:t>5.3</w:t>
            </w:r>
          </w:p>
        </w:tc>
      </w:tr>
      <w:tr w:rsidR="00535775" w:rsidRPr="00A431E1" w14:paraId="15725F3D" w14:textId="26799D43" w:rsidTr="007E3FE7">
        <w:trPr>
          <w:cantSplit/>
          <w:trHeight w:val="20"/>
        </w:trPr>
        <w:tc>
          <w:tcPr>
            <w:tcW w:w="905" w:type="dxa"/>
            <w:vMerge w:val="restart"/>
            <w:tcBorders>
              <w:top w:val="single" w:sz="4" w:space="0" w:color="B6DFE0" w:themeColor="background1" w:themeTint="66"/>
              <w:bottom w:val="single" w:sz="4" w:space="0" w:color="B6DFE0" w:themeColor="background1" w:themeTint="66"/>
            </w:tcBorders>
            <w:textDirection w:val="btLr"/>
            <w:vAlign w:val="center"/>
          </w:tcPr>
          <w:p w14:paraId="5F4B059B" w14:textId="77777777" w:rsidR="00535775" w:rsidRPr="00A431E1" w:rsidRDefault="00535775" w:rsidP="007E3FE7">
            <w:pPr>
              <w:spacing w:before="40" w:after="40"/>
              <w:ind w:left="113" w:right="113"/>
              <w:jc w:val="center"/>
              <w:rPr>
                <w:rFonts w:cs="Segoe UI"/>
                <w:sz w:val="18"/>
                <w:szCs w:val="18"/>
              </w:rPr>
            </w:pPr>
            <w:r w:rsidRPr="00A431E1">
              <w:rPr>
                <w:rFonts w:cs="Segoe UI"/>
                <w:sz w:val="18"/>
                <w:szCs w:val="18"/>
              </w:rPr>
              <w:t>Age</w:t>
            </w:r>
          </w:p>
        </w:tc>
        <w:tc>
          <w:tcPr>
            <w:tcW w:w="3006" w:type="dxa"/>
            <w:tcBorders>
              <w:top w:val="single" w:sz="4" w:space="0" w:color="B6DFE0" w:themeColor="background1" w:themeTint="66"/>
            </w:tcBorders>
          </w:tcPr>
          <w:p w14:paraId="5C22FB66" w14:textId="17394E3B" w:rsidR="00535775" w:rsidRPr="00A431E1" w:rsidRDefault="00535775" w:rsidP="007E3FE7">
            <w:pPr>
              <w:pStyle w:val="TableText"/>
              <w:spacing w:before="40" w:after="40"/>
            </w:pPr>
            <w:r w:rsidRPr="00A431E1">
              <w:t>16</w:t>
            </w:r>
            <w:r w:rsidR="008D5735" w:rsidRPr="00A431E1">
              <w:t>–</w:t>
            </w:r>
            <w:r w:rsidRPr="00A431E1">
              <w:t>29</w:t>
            </w:r>
            <w:r w:rsidR="009871EA" w:rsidRPr="00A431E1">
              <w:t xml:space="preserve"> </w:t>
            </w:r>
          </w:p>
        </w:tc>
        <w:tc>
          <w:tcPr>
            <w:tcW w:w="3886" w:type="dxa"/>
            <w:tcBorders>
              <w:top w:val="single" w:sz="4" w:space="0" w:color="B6DFE0" w:themeColor="background1" w:themeTint="66"/>
            </w:tcBorders>
            <w:vAlign w:val="center"/>
          </w:tcPr>
          <w:p w14:paraId="45136E11" w14:textId="2C14FDEA" w:rsidR="00535775" w:rsidRPr="00A431E1" w:rsidRDefault="00535775" w:rsidP="007E3FE7">
            <w:pPr>
              <w:pStyle w:val="TableText"/>
              <w:spacing w:before="40" w:after="40"/>
              <w:jc w:val="center"/>
            </w:pPr>
            <w:r w:rsidRPr="00A431E1">
              <w:rPr>
                <w:color w:val="000000"/>
              </w:rPr>
              <w:t>6.3</w:t>
            </w:r>
          </w:p>
        </w:tc>
      </w:tr>
      <w:tr w:rsidR="00535775" w:rsidRPr="00A431E1" w14:paraId="253B36D5" w14:textId="72AD760D" w:rsidTr="007E3FE7">
        <w:trPr>
          <w:cantSplit/>
          <w:trHeight w:val="20"/>
        </w:trPr>
        <w:tc>
          <w:tcPr>
            <w:tcW w:w="905" w:type="dxa"/>
            <w:vMerge/>
            <w:tcBorders>
              <w:top w:val="single" w:sz="4" w:space="0" w:color="B6DFE0" w:themeColor="background1" w:themeTint="66"/>
              <w:bottom w:val="single" w:sz="4" w:space="0" w:color="B6DFE0" w:themeColor="background1" w:themeTint="66"/>
            </w:tcBorders>
            <w:textDirection w:val="btLr"/>
            <w:vAlign w:val="center"/>
          </w:tcPr>
          <w:p w14:paraId="5FBC7190" w14:textId="77777777" w:rsidR="00535775" w:rsidRPr="00A431E1" w:rsidRDefault="00535775" w:rsidP="007E3FE7">
            <w:pPr>
              <w:spacing w:before="40" w:after="40"/>
              <w:ind w:left="113" w:right="113"/>
              <w:jc w:val="center"/>
              <w:rPr>
                <w:rFonts w:cs="Segoe UI"/>
                <w:sz w:val="18"/>
                <w:szCs w:val="18"/>
              </w:rPr>
            </w:pPr>
          </w:p>
        </w:tc>
        <w:tc>
          <w:tcPr>
            <w:tcW w:w="3006" w:type="dxa"/>
          </w:tcPr>
          <w:p w14:paraId="5B5D8950" w14:textId="5FD12ACD" w:rsidR="00535775" w:rsidRPr="00A431E1" w:rsidRDefault="00535775" w:rsidP="007E3FE7">
            <w:pPr>
              <w:pStyle w:val="TableText"/>
              <w:spacing w:before="40" w:after="40"/>
            </w:pPr>
            <w:r w:rsidRPr="00A431E1">
              <w:t>30</w:t>
            </w:r>
            <w:r w:rsidR="008D5735" w:rsidRPr="00A431E1">
              <w:t>–</w:t>
            </w:r>
            <w:r w:rsidRPr="00A431E1">
              <w:t>44</w:t>
            </w:r>
            <w:r w:rsidR="009871EA" w:rsidRPr="00A431E1">
              <w:t xml:space="preserve"> </w:t>
            </w:r>
          </w:p>
        </w:tc>
        <w:tc>
          <w:tcPr>
            <w:tcW w:w="3886" w:type="dxa"/>
            <w:vAlign w:val="center"/>
          </w:tcPr>
          <w:p w14:paraId="2E69A066" w14:textId="719B96CB" w:rsidR="00535775" w:rsidRPr="00A431E1" w:rsidRDefault="00535775" w:rsidP="007E3FE7">
            <w:pPr>
              <w:pStyle w:val="TableText"/>
              <w:spacing w:before="40" w:after="40"/>
              <w:jc w:val="center"/>
            </w:pPr>
            <w:r w:rsidRPr="00A431E1">
              <w:rPr>
                <w:color w:val="000000"/>
              </w:rPr>
              <w:t>5.3</w:t>
            </w:r>
          </w:p>
        </w:tc>
      </w:tr>
      <w:tr w:rsidR="00535775" w:rsidRPr="00A431E1" w14:paraId="79989C3E" w14:textId="7FB55077" w:rsidTr="007E3FE7">
        <w:trPr>
          <w:cantSplit/>
          <w:trHeight w:val="20"/>
        </w:trPr>
        <w:tc>
          <w:tcPr>
            <w:tcW w:w="905" w:type="dxa"/>
            <w:vMerge/>
            <w:tcBorders>
              <w:top w:val="single" w:sz="4" w:space="0" w:color="B6DFE0" w:themeColor="background1" w:themeTint="66"/>
              <w:bottom w:val="single" w:sz="4" w:space="0" w:color="B6DFE0" w:themeColor="background1" w:themeTint="66"/>
            </w:tcBorders>
            <w:textDirection w:val="btLr"/>
            <w:vAlign w:val="center"/>
          </w:tcPr>
          <w:p w14:paraId="6BB351AF" w14:textId="77777777" w:rsidR="00535775" w:rsidRPr="00A431E1" w:rsidRDefault="00535775" w:rsidP="007E3FE7">
            <w:pPr>
              <w:spacing w:before="40" w:after="40"/>
              <w:ind w:left="113" w:right="113"/>
              <w:jc w:val="center"/>
              <w:rPr>
                <w:rFonts w:cs="Segoe UI"/>
                <w:sz w:val="18"/>
                <w:szCs w:val="18"/>
              </w:rPr>
            </w:pPr>
          </w:p>
        </w:tc>
        <w:tc>
          <w:tcPr>
            <w:tcW w:w="3006" w:type="dxa"/>
            <w:tcBorders>
              <w:bottom w:val="single" w:sz="4" w:space="0" w:color="B6DFE0" w:themeColor="background1" w:themeTint="66"/>
            </w:tcBorders>
          </w:tcPr>
          <w:p w14:paraId="59518B47" w14:textId="014A79CA" w:rsidR="00535775" w:rsidRPr="00A431E1" w:rsidRDefault="009871EA" w:rsidP="007E3FE7">
            <w:pPr>
              <w:pStyle w:val="TableText"/>
              <w:spacing w:before="40" w:after="40"/>
            </w:pPr>
            <w:r w:rsidRPr="00A431E1">
              <w:t>45+</w:t>
            </w:r>
          </w:p>
        </w:tc>
        <w:tc>
          <w:tcPr>
            <w:tcW w:w="3886" w:type="dxa"/>
            <w:tcBorders>
              <w:bottom w:val="single" w:sz="4" w:space="0" w:color="B6DFE0" w:themeColor="background1" w:themeTint="66"/>
            </w:tcBorders>
            <w:vAlign w:val="center"/>
          </w:tcPr>
          <w:p w14:paraId="2859016E" w14:textId="64501D29" w:rsidR="00535775" w:rsidRPr="00A431E1" w:rsidRDefault="00535775" w:rsidP="007E3FE7">
            <w:pPr>
              <w:pStyle w:val="TableText"/>
              <w:spacing w:before="40" w:after="40"/>
              <w:jc w:val="center"/>
            </w:pPr>
            <w:r w:rsidRPr="00A431E1">
              <w:rPr>
                <w:color w:val="000000"/>
              </w:rPr>
              <w:t>3.8</w:t>
            </w:r>
          </w:p>
        </w:tc>
      </w:tr>
      <w:tr w:rsidR="00535775" w:rsidRPr="00A431E1" w14:paraId="713AD2C1" w14:textId="7971B1FE" w:rsidTr="007E3FE7">
        <w:trPr>
          <w:trHeight w:val="405"/>
        </w:trPr>
        <w:tc>
          <w:tcPr>
            <w:tcW w:w="905" w:type="dxa"/>
            <w:vMerge w:val="restart"/>
            <w:tcBorders>
              <w:top w:val="single" w:sz="4" w:space="0" w:color="B6DFE0" w:themeColor="background1" w:themeTint="66"/>
              <w:bottom w:val="single" w:sz="4" w:space="0" w:color="B6DFE0" w:themeColor="background1" w:themeTint="66"/>
            </w:tcBorders>
            <w:textDirection w:val="btLr"/>
            <w:vAlign w:val="center"/>
          </w:tcPr>
          <w:p w14:paraId="6EAEFB12" w14:textId="77777777" w:rsidR="00535775" w:rsidRPr="00A431E1" w:rsidRDefault="00535775" w:rsidP="007E3FE7">
            <w:pPr>
              <w:spacing w:before="40" w:after="40"/>
              <w:ind w:left="113" w:right="113"/>
              <w:jc w:val="center"/>
              <w:rPr>
                <w:rFonts w:cs="Segoe UI"/>
                <w:sz w:val="18"/>
                <w:szCs w:val="18"/>
              </w:rPr>
            </w:pPr>
            <w:r w:rsidRPr="00A431E1">
              <w:rPr>
                <w:rFonts w:cs="Segoe UI"/>
                <w:sz w:val="18"/>
                <w:szCs w:val="18"/>
              </w:rPr>
              <w:t>Ethnicity</w:t>
            </w:r>
          </w:p>
        </w:tc>
        <w:tc>
          <w:tcPr>
            <w:tcW w:w="3006" w:type="dxa"/>
            <w:tcBorders>
              <w:top w:val="single" w:sz="4" w:space="0" w:color="B6DFE0" w:themeColor="background1" w:themeTint="66"/>
            </w:tcBorders>
          </w:tcPr>
          <w:p w14:paraId="49E2C7D1" w14:textId="77777777" w:rsidR="00535775" w:rsidRPr="00A431E1" w:rsidRDefault="00535775" w:rsidP="007E3FE7">
            <w:pPr>
              <w:pStyle w:val="TableText"/>
              <w:spacing w:before="40" w:after="40"/>
            </w:pPr>
            <w:r w:rsidRPr="00A431E1">
              <w:t>European only</w:t>
            </w:r>
          </w:p>
        </w:tc>
        <w:tc>
          <w:tcPr>
            <w:tcW w:w="3886" w:type="dxa"/>
            <w:tcBorders>
              <w:top w:val="single" w:sz="4" w:space="0" w:color="B6DFE0" w:themeColor="background1" w:themeTint="66"/>
            </w:tcBorders>
            <w:vAlign w:val="center"/>
          </w:tcPr>
          <w:p w14:paraId="1C187485" w14:textId="51E45CFF" w:rsidR="00535775" w:rsidRPr="00A431E1" w:rsidRDefault="00535775" w:rsidP="007E3FE7">
            <w:pPr>
              <w:pStyle w:val="TableText"/>
              <w:spacing w:before="40" w:after="40"/>
              <w:jc w:val="center"/>
            </w:pPr>
            <w:r w:rsidRPr="00A431E1">
              <w:rPr>
                <w:color w:val="000000"/>
              </w:rPr>
              <w:t>5.3</w:t>
            </w:r>
          </w:p>
        </w:tc>
      </w:tr>
      <w:tr w:rsidR="00535775" w:rsidRPr="00A431E1" w14:paraId="46BF4B07" w14:textId="3980B25B" w:rsidTr="007E3FE7">
        <w:trPr>
          <w:trHeight w:val="525"/>
        </w:trPr>
        <w:tc>
          <w:tcPr>
            <w:tcW w:w="905" w:type="dxa"/>
            <w:vMerge/>
            <w:tcBorders>
              <w:top w:val="single" w:sz="4" w:space="0" w:color="B6DFE0" w:themeColor="background1" w:themeTint="66"/>
              <w:bottom w:val="single" w:sz="4" w:space="0" w:color="B6DFE0" w:themeColor="background1" w:themeTint="66"/>
            </w:tcBorders>
            <w:textDirection w:val="btLr"/>
            <w:vAlign w:val="center"/>
          </w:tcPr>
          <w:p w14:paraId="78B4180B" w14:textId="77777777" w:rsidR="00535775" w:rsidRPr="00A431E1" w:rsidRDefault="00535775" w:rsidP="007E3FE7">
            <w:pPr>
              <w:spacing w:before="40" w:after="40"/>
              <w:ind w:left="113" w:right="113"/>
              <w:jc w:val="center"/>
              <w:rPr>
                <w:rFonts w:cs="Segoe UI"/>
                <w:sz w:val="18"/>
                <w:szCs w:val="18"/>
              </w:rPr>
            </w:pPr>
          </w:p>
        </w:tc>
        <w:tc>
          <w:tcPr>
            <w:tcW w:w="3006" w:type="dxa"/>
            <w:tcBorders>
              <w:bottom w:val="single" w:sz="4" w:space="0" w:color="B6DFE0" w:themeColor="background1" w:themeTint="66"/>
            </w:tcBorders>
          </w:tcPr>
          <w:p w14:paraId="300B476C" w14:textId="77777777" w:rsidR="00535775" w:rsidRPr="00A431E1" w:rsidRDefault="00535775" w:rsidP="007E3FE7">
            <w:pPr>
              <w:pStyle w:val="TableText"/>
              <w:spacing w:before="40" w:after="40"/>
            </w:pPr>
            <w:r w:rsidRPr="00A431E1">
              <w:t>Māori, Pacific, Asian, MELAA, or other ethnic groups</w:t>
            </w:r>
          </w:p>
        </w:tc>
        <w:tc>
          <w:tcPr>
            <w:tcW w:w="3886" w:type="dxa"/>
            <w:tcBorders>
              <w:bottom w:val="single" w:sz="4" w:space="0" w:color="B6DFE0" w:themeColor="background1" w:themeTint="66"/>
            </w:tcBorders>
            <w:vAlign w:val="center"/>
          </w:tcPr>
          <w:p w14:paraId="3BBFC397" w14:textId="1BF606F5" w:rsidR="00535775" w:rsidRPr="00A431E1" w:rsidRDefault="00535775" w:rsidP="007E3FE7">
            <w:pPr>
              <w:pStyle w:val="TableText"/>
              <w:spacing w:before="40" w:after="40"/>
              <w:jc w:val="center"/>
            </w:pPr>
            <w:r w:rsidRPr="00A431E1">
              <w:rPr>
                <w:color w:val="000000"/>
              </w:rPr>
              <w:t>5.2</w:t>
            </w:r>
          </w:p>
        </w:tc>
      </w:tr>
      <w:tr w:rsidR="00535775" w:rsidRPr="00A431E1" w14:paraId="4DB9BF2D" w14:textId="49BF8668" w:rsidTr="007E3FE7">
        <w:trPr>
          <w:trHeight w:val="455"/>
        </w:trPr>
        <w:tc>
          <w:tcPr>
            <w:tcW w:w="905" w:type="dxa"/>
            <w:vMerge w:val="restart"/>
            <w:tcBorders>
              <w:top w:val="single" w:sz="4" w:space="0" w:color="B6DFE0" w:themeColor="background1" w:themeTint="66"/>
              <w:bottom w:val="single" w:sz="4" w:space="0" w:color="B6DFE0" w:themeColor="background1" w:themeTint="66"/>
            </w:tcBorders>
            <w:textDirection w:val="btLr"/>
            <w:vAlign w:val="center"/>
          </w:tcPr>
          <w:p w14:paraId="33AE16D9" w14:textId="77777777" w:rsidR="00535775" w:rsidRPr="00A431E1" w:rsidRDefault="00535775" w:rsidP="007E3FE7">
            <w:pPr>
              <w:spacing w:before="40" w:after="40"/>
              <w:ind w:left="113" w:right="113"/>
              <w:jc w:val="center"/>
              <w:rPr>
                <w:rFonts w:cs="Segoe UI"/>
                <w:sz w:val="18"/>
                <w:szCs w:val="18"/>
              </w:rPr>
            </w:pPr>
            <w:r w:rsidRPr="00A431E1">
              <w:rPr>
                <w:rFonts w:cs="Segoe UI"/>
                <w:sz w:val="18"/>
                <w:szCs w:val="18"/>
              </w:rPr>
              <w:t>Region</w:t>
            </w:r>
          </w:p>
        </w:tc>
        <w:tc>
          <w:tcPr>
            <w:tcW w:w="3006" w:type="dxa"/>
            <w:tcBorders>
              <w:top w:val="single" w:sz="4" w:space="0" w:color="B6DFE0" w:themeColor="background1" w:themeTint="66"/>
            </w:tcBorders>
          </w:tcPr>
          <w:p w14:paraId="38AF4B5D" w14:textId="77777777" w:rsidR="00535775" w:rsidRPr="00A431E1" w:rsidRDefault="00535775" w:rsidP="007E3FE7">
            <w:pPr>
              <w:pStyle w:val="TableText"/>
              <w:spacing w:before="40" w:after="40"/>
            </w:pPr>
            <w:r w:rsidRPr="00A431E1">
              <w:t>Auckland</w:t>
            </w:r>
          </w:p>
        </w:tc>
        <w:tc>
          <w:tcPr>
            <w:tcW w:w="3886" w:type="dxa"/>
            <w:tcBorders>
              <w:top w:val="single" w:sz="4" w:space="0" w:color="B6DFE0" w:themeColor="background1" w:themeTint="66"/>
            </w:tcBorders>
            <w:vAlign w:val="center"/>
          </w:tcPr>
          <w:p w14:paraId="37EB0208" w14:textId="63982AA5" w:rsidR="00535775" w:rsidRPr="00A431E1" w:rsidRDefault="00535775" w:rsidP="007E3FE7">
            <w:pPr>
              <w:pStyle w:val="TableText"/>
              <w:spacing w:before="40" w:after="40"/>
              <w:jc w:val="center"/>
            </w:pPr>
            <w:r w:rsidRPr="00A431E1">
              <w:rPr>
                <w:color w:val="000000"/>
              </w:rPr>
              <w:t>4.1</w:t>
            </w:r>
          </w:p>
        </w:tc>
      </w:tr>
      <w:tr w:rsidR="00535775" w:rsidRPr="00A431E1" w14:paraId="55E1715D" w14:textId="304A0A45" w:rsidTr="007E3FE7">
        <w:trPr>
          <w:trHeight w:val="373"/>
        </w:trPr>
        <w:tc>
          <w:tcPr>
            <w:tcW w:w="905" w:type="dxa"/>
            <w:vMerge/>
            <w:tcBorders>
              <w:top w:val="single" w:sz="4" w:space="0" w:color="B6DFE0" w:themeColor="background1" w:themeTint="66"/>
              <w:bottom w:val="single" w:sz="4" w:space="0" w:color="B6DFE0" w:themeColor="background1" w:themeTint="66"/>
            </w:tcBorders>
            <w:textDirection w:val="btLr"/>
            <w:vAlign w:val="center"/>
          </w:tcPr>
          <w:p w14:paraId="69E80C1E" w14:textId="77777777" w:rsidR="00535775" w:rsidRPr="00A431E1" w:rsidRDefault="00535775" w:rsidP="007E3FE7">
            <w:pPr>
              <w:spacing w:before="40" w:after="40"/>
              <w:ind w:left="113" w:right="113"/>
              <w:jc w:val="center"/>
              <w:rPr>
                <w:rFonts w:cs="Segoe UI"/>
                <w:sz w:val="18"/>
                <w:szCs w:val="18"/>
              </w:rPr>
            </w:pPr>
          </w:p>
        </w:tc>
        <w:tc>
          <w:tcPr>
            <w:tcW w:w="3006" w:type="dxa"/>
            <w:tcBorders>
              <w:bottom w:val="single" w:sz="4" w:space="0" w:color="B6DFE0" w:themeColor="background1" w:themeTint="66"/>
            </w:tcBorders>
          </w:tcPr>
          <w:p w14:paraId="0625D4E3" w14:textId="77777777" w:rsidR="00535775" w:rsidRPr="00A431E1" w:rsidRDefault="00535775" w:rsidP="007E3FE7">
            <w:pPr>
              <w:pStyle w:val="TableText"/>
              <w:spacing w:before="40" w:after="40"/>
            </w:pPr>
            <w:r w:rsidRPr="00A431E1">
              <w:t>Rest of NZ</w:t>
            </w:r>
          </w:p>
        </w:tc>
        <w:tc>
          <w:tcPr>
            <w:tcW w:w="3886" w:type="dxa"/>
            <w:tcBorders>
              <w:bottom w:val="single" w:sz="4" w:space="0" w:color="B6DFE0" w:themeColor="background1" w:themeTint="66"/>
            </w:tcBorders>
            <w:vAlign w:val="center"/>
          </w:tcPr>
          <w:p w14:paraId="7464B0D9" w14:textId="6E93837E" w:rsidR="00535775" w:rsidRPr="00A431E1" w:rsidRDefault="00535775" w:rsidP="007E3FE7">
            <w:pPr>
              <w:pStyle w:val="TableText"/>
              <w:spacing w:before="40" w:after="40"/>
              <w:jc w:val="center"/>
            </w:pPr>
            <w:r w:rsidRPr="00A431E1">
              <w:rPr>
                <w:color w:val="000000"/>
              </w:rPr>
              <w:t>6.3</w:t>
            </w:r>
          </w:p>
        </w:tc>
      </w:tr>
      <w:tr w:rsidR="00535775" w:rsidRPr="00A431E1" w14:paraId="4460069F" w14:textId="18E21957" w:rsidTr="007A3A25">
        <w:tc>
          <w:tcPr>
            <w:tcW w:w="3911" w:type="dxa"/>
            <w:gridSpan w:val="2"/>
            <w:tcBorders>
              <w:top w:val="single" w:sz="4" w:space="0" w:color="B6DFE0" w:themeColor="background1" w:themeTint="66"/>
              <w:bottom w:val="single" w:sz="4" w:space="0" w:color="B6DFE0" w:themeColor="background1" w:themeTint="66"/>
            </w:tcBorders>
            <w:vAlign w:val="center"/>
          </w:tcPr>
          <w:p w14:paraId="44C6D26E" w14:textId="77777777" w:rsidR="00535775" w:rsidRPr="00A431E1" w:rsidRDefault="00535775" w:rsidP="007E3FE7">
            <w:pPr>
              <w:pStyle w:val="TableText"/>
              <w:spacing w:before="40" w:after="40"/>
            </w:pPr>
            <w:r w:rsidRPr="00A431E1">
              <w:t>Total experienced more than 12 months ago</w:t>
            </w:r>
          </w:p>
        </w:tc>
        <w:tc>
          <w:tcPr>
            <w:tcW w:w="3886" w:type="dxa"/>
            <w:tcBorders>
              <w:top w:val="single" w:sz="4" w:space="0" w:color="B6DFE0" w:themeColor="background1" w:themeTint="66"/>
              <w:bottom w:val="single" w:sz="4" w:space="0" w:color="B6DFE0" w:themeColor="background1" w:themeTint="66"/>
            </w:tcBorders>
          </w:tcPr>
          <w:p w14:paraId="1A83910B" w14:textId="27262709" w:rsidR="00535775" w:rsidRPr="00A431E1" w:rsidRDefault="00535775" w:rsidP="007E3FE7">
            <w:pPr>
              <w:pStyle w:val="TableText"/>
              <w:spacing w:before="40" w:after="40"/>
              <w:jc w:val="center"/>
              <w:rPr>
                <w:color w:val="000000"/>
                <w:lang w:eastAsia="en-NZ"/>
              </w:rPr>
            </w:pPr>
            <w:r w:rsidRPr="00A431E1">
              <w:rPr>
                <w:color w:val="000000"/>
              </w:rPr>
              <w:t>15.0</w:t>
            </w:r>
          </w:p>
        </w:tc>
      </w:tr>
      <w:tr w:rsidR="00535775" w:rsidRPr="00A431E1" w14:paraId="0635F560" w14:textId="2586BBAC" w:rsidTr="007E3FE7">
        <w:trPr>
          <w:cantSplit/>
          <w:trHeight w:val="20"/>
        </w:trPr>
        <w:tc>
          <w:tcPr>
            <w:tcW w:w="905" w:type="dxa"/>
            <w:vMerge w:val="restart"/>
            <w:tcBorders>
              <w:top w:val="single" w:sz="4" w:space="0" w:color="B6DFE0" w:themeColor="background1" w:themeTint="66"/>
              <w:bottom w:val="single" w:sz="4" w:space="0" w:color="B6DFE0" w:themeColor="background1" w:themeTint="66"/>
            </w:tcBorders>
            <w:textDirection w:val="btLr"/>
            <w:vAlign w:val="center"/>
          </w:tcPr>
          <w:p w14:paraId="32EAE15F" w14:textId="77777777" w:rsidR="00535775" w:rsidRPr="00A431E1" w:rsidRDefault="00535775" w:rsidP="007E3FE7">
            <w:pPr>
              <w:spacing w:before="40" w:after="40"/>
              <w:ind w:left="113" w:right="113"/>
              <w:jc w:val="center"/>
              <w:rPr>
                <w:rFonts w:cs="Segoe UI"/>
                <w:sz w:val="18"/>
                <w:szCs w:val="18"/>
              </w:rPr>
            </w:pPr>
            <w:r w:rsidRPr="00A431E1">
              <w:rPr>
                <w:rFonts w:cs="Segoe UI"/>
                <w:sz w:val="18"/>
                <w:szCs w:val="18"/>
              </w:rPr>
              <w:t>Age</w:t>
            </w:r>
          </w:p>
        </w:tc>
        <w:tc>
          <w:tcPr>
            <w:tcW w:w="3006" w:type="dxa"/>
            <w:tcBorders>
              <w:top w:val="single" w:sz="4" w:space="0" w:color="B6DFE0" w:themeColor="background1" w:themeTint="66"/>
            </w:tcBorders>
          </w:tcPr>
          <w:p w14:paraId="77D4CAA8" w14:textId="6EF19170" w:rsidR="00535775" w:rsidRPr="00A431E1" w:rsidRDefault="00535775" w:rsidP="007E3FE7">
            <w:pPr>
              <w:pStyle w:val="TableText"/>
              <w:spacing w:before="40" w:after="40"/>
            </w:pPr>
            <w:r w:rsidRPr="00A431E1">
              <w:t>16</w:t>
            </w:r>
            <w:r w:rsidR="008D5735" w:rsidRPr="00A431E1">
              <w:t>–</w:t>
            </w:r>
            <w:r w:rsidRPr="00A431E1">
              <w:t>29</w:t>
            </w:r>
            <w:r w:rsidR="009871EA" w:rsidRPr="00A431E1">
              <w:t xml:space="preserve"> </w:t>
            </w:r>
          </w:p>
        </w:tc>
        <w:tc>
          <w:tcPr>
            <w:tcW w:w="3886" w:type="dxa"/>
            <w:tcBorders>
              <w:top w:val="single" w:sz="4" w:space="0" w:color="B6DFE0" w:themeColor="background1" w:themeTint="66"/>
            </w:tcBorders>
            <w:vAlign w:val="center"/>
          </w:tcPr>
          <w:p w14:paraId="396F845F" w14:textId="08E7A83D" w:rsidR="00535775" w:rsidRPr="00A431E1" w:rsidRDefault="00535775" w:rsidP="007E3FE7">
            <w:pPr>
              <w:pStyle w:val="TableText"/>
              <w:spacing w:before="40" w:after="40"/>
              <w:jc w:val="center"/>
            </w:pPr>
            <w:r w:rsidRPr="00A431E1">
              <w:rPr>
                <w:color w:val="000000"/>
              </w:rPr>
              <w:t>11.7</w:t>
            </w:r>
          </w:p>
        </w:tc>
      </w:tr>
      <w:tr w:rsidR="00535775" w:rsidRPr="00A431E1" w14:paraId="18F168DC" w14:textId="54A399AD" w:rsidTr="007E3FE7">
        <w:trPr>
          <w:cantSplit/>
          <w:trHeight w:val="20"/>
        </w:trPr>
        <w:tc>
          <w:tcPr>
            <w:tcW w:w="905" w:type="dxa"/>
            <w:vMerge/>
            <w:tcBorders>
              <w:top w:val="single" w:sz="4" w:space="0" w:color="B6DFE0" w:themeColor="background1" w:themeTint="66"/>
              <w:bottom w:val="single" w:sz="4" w:space="0" w:color="B6DFE0" w:themeColor="background1" w:themeTint="66"/>
            </w:tcBorders>
            <w:textDirection w:val="btLr"/>
            <w:vAlign w:val="center"/>
          </w:tcPr>
          <w:p w14:paraId="5F131494" w14:textId="77777777" w:rsidR="00535775" w:rsidRPr="00A431E1" w:rsidRDefault="00535775" w:rsidP="007E3FE7">
            <w:pPr>
              <w:spacing w:before="40" w:after="40"/>
              <w:ind w:left="113" w:right="113"/>
              <w:jc w:val="center"/>
              <w:rPr>
                <w:rFonts w:cs="Segoe UI"/>
                <w:sz w:val="18"/>
                <w:szCs w:val="18"/>
              </w:rPr>
            </w:pPr>
          </w:p>
        </w:tc>
        <w:tc>
          <w:tcPr>
            <w:tcW w:w="3006" w:type="dxa"/>
          </w:tcPr>
          <w:p w14:paraId="7A094E26" w14:textId="02EA0345" w:rsidR="00535775" w:rsidRPr="00A431E1" w:rsidRDefault="00535775" w:rsidP="007E3FE7">
            <w:pPr>
              <w:pStyle w:val="TableText"/>
              <w:spacing w:before="40" w:after="40"/>
            </w:pPr>
            <w:r w:rsidRPr="00A431E1">
              <w:t>30</w:t>
            </w:r>
            <w:r w:rsidR="008D5735" w:rsidRPr="00A431E1">
              <w:t>–</w:t>
            </w:r>
            <w:r w:rsidRPr="00A431E1">
              <w:t>44</w:t>
            </w:r>
            <w:r w:rsidR="009871EA" w:rsidRPr="00A431E1">
              <w:t xml:space="preserve"> </w:t>
            </w:r>
          </w:p>
        </w:tc>
        <w:tc>
          <w:tcPr>
            <w:tcW w:w="3886" w:type="dxa"/>
            <w:vAlign w:val="center"/>
          </w:tcPr>
          <w:p w14:paraId="52080695" w14:textId="0E42325F" w:rsidR="00535775" w:rsidRPr="00A431E1" w:rsidRDefault="00535775" w:rsidP="007E3FE7">
            <w:pPr>
              <w:pStyle w:val="TableText"/>
              <w:spacing w:before="40" w:after="40"/>
              <w:jc w:val="center"/>
            </w:pPr>
            <w:r w:rsidRPr="00A431E1">
              <w:rPr>
                <w:color w:val="000000"/>
              </w:rPr>
              <w:t>18.2</w:t>
            </w:r>
          </w:p>
        </w:tc>
      </w:tr>
      <w:tr w:rsidR="00535775" w:rsidRPr="00A431E1" w14:paraId="4871EE05" w14:textId="5F1FD7E6" w:rsidTr="007E3FE7">
        <w:trPr>
          <w:cantSplit/>
          <w:trHeight w:val="20"/>
        </w:trPr>
        <w:tc>
          <w:tcPr>
            <w:tcW w:w="905" w:type="dxa"/>
            <w:vMerge/>
            <w:tcBorders>
              <w:top w:val="single" w:sz="4" w:space="0" w:color="B6DFE0" w:themeColor="background1" w:themeTint="66"/>
              <w:bottom w:val="single" w:sz="4" w:space="0" w:color="B6DFE0" w:themeColor="background1" w:themeTint="66"/>
            </w:tcBorders>
            <w:textDirection w:val="btLr"/>
            <w:vAlign w:val="center"/>
          </w:tcPr>
          <w:p w14:paraId="00507487" w14:textId="77777777" w:rsidR="00535775" w:rsidRPr="00A431E1" w:rsidRDefault="00535775" w:rsidP="007E3FE7">
            <w:pPr>
              <w:spacing w:before="40" w:after="40"/>
              <w:ind w:left="113" w:right="113"/>
              <w:jc w:val="center"/>
              <w:rPr>
                <w:rFonts w:cs="Segoe UI"/>
                <w:sz w:val="18"/>
                <w:szCs w:val="18"/>
              </w:rPr>
            </w:pPr>
          </w:p>
        </w:tc>
        <w:tc>
          <w:tcPr>
            <w:tcW w:w="3006" w:type="dxa"/>
            <w:tcBorders>
              <w:bottom w:val="single" w:sz="4" w:space="0" w:color="B6DFE0" w:themeColor="background1" w:themeTint="66"/>
            </w:tcBorders>
          </w:tcPr>
          <w:p w14:paraId="2992FFCA" w14:textId="281FC14C" w:rsidR="00535775" w:rsidRPr="00A431E1" w:rsidRDefault="009871EA" w:rsidP="007E3FE7">
            <w:pPr>
              <w:pStyle w:val="TableText"/>
              <w:spacing w:before="40" w:after="40"/>
            </w:pPr>
            <w:r w:rsidRPr="00A431E1">
              <w:t>45+</w:t>
            </w:r>
          </w:p>
        </w:tc>
        <w:tc>
          <w:tcPr>
            <w:tcW w:w="3886" w:type="dxa"/>
            <w:tcBorders>
              <w:bottom w:val="single" w:sz="4" w:space="0" w:color="B6DFE0" w:themeColor="background1" w:themeTint="66"/>
            </w:tcBorders>
            <w:vAlign w:val="center"/>
          </w:tcPr>
          <w:p w14:paraId="076BAA53" w14:textId="52E88A1D" w:rsidR="00535775" w:rsidRPr="00A431E1" w:rsidRDefault="00535775" w:rsidP="007E3FE7">
            <w:pPr>
              <w:pStyle w:val="TableText"/>
              <w:spacing w:before="40" w:after="40"/>
              <w:jc w:val="center"/>
            </w:pPr>
            <w:r w:rsidRPr="00A431E1">
              <w:rPr>
                <w:color w:val="000000"/>
              </w:rPr>
              <w:t>16.1</w:t>
            </w:r>
          </w:p>
        </w:tc>
      </w:tr>
      <w:tr w:rsidR="00535775" w:rsidRPr="00A431E1" w14:paraId="1BB2C778" w14:textId="02F02135" w:rsidTr="007E3FE7">
        <w:trPr>
          <w:trHeight w:val="400"/>
        </w:trPr>
        <w:tc>
          <w:tcPr>
            <w:tcW w:w="905" w:type="dxa"/>
            <w:vMerge w:val="restart"/>
            <w:tcBorders>
              <w:top w:val="single" w:sz="4" w:space="0" w:color="B6DFE0" w:themeColor="background1" w:themeTint="66"/>
              <w:bottom w:val="single" w:sz="4" w:space="0" w:color="B6DFE0" w:themeColor="background1" w:themeTint="66"/>
            </w:tcBorders>
            <w:textDirection w:val="btLr"/>
            <w:vAlign w:val="center"/>
          </w:tcPr>
          <w:p w14:paraId="55C514AD" w14:textId="77777777" w:rsidR="00535775" w:rsidRPr="00A431E1" w:rsidRDefault="00535775" w:rsidP="007E3FE7">
            <w:pPr>
              <w:spacing w:before="40" w:after="40"/>
              <w:ind w:left="113" w:right="113"/>
              <w:jc w:val="center"/>
              <w:rPr>
                <w:rFonts w:cs="Segoe UI"/>
                <w:sz w:val="18"/>
                <w:szCs w:val="18"/>
              </w:rPr>
            </w:pPr>
            <w:r w:rsidRPr="00A431E1">
              <w:rPr>
                <w:rFonts w:cs="Segoe UI"/>
                <w:sz w:val="18"/>
                <w:szCs w:val="18"/>
              </w:rPr>
              <w:t>Ethnicity</w:t>
            </w:r>
          </w:p>
        </w:tc>
        <w:tc>
          <w:tcPr>
            <w:tcW w:w="3006" w:type="dxa"/>
            <w:tcBorders>
              <w:top w:val="single" w:sz="4" w:space="0" w:color="B6DFE0" w:themeColor="background1" w:themeTint="66"/>
            </w:tcBorders>
          </w:tcPr>
          <w:p w14:paraId="04B7090B" w14:textId="77777777" w:rsidR="00535775" w:rsidRPr="00A431E1" w:rsidRDefault="00535775" w:rsidP="007E3FE7">
            <w:pPr>
              <w:pStyle w:val="TableText"/>
              <w:spacing w:before="40" w:after="40"/>
            </w:pPr>
            <w:r w:rsidRPr="00A431E1">
              <w:t>European only</w:t>
            </w:r>
          </w:p>
        </w:tc>
        <w:tc>
          <w:tcPr>
            <w:tcW w:w="3886" w:type="dxa"/>
            <w:tcBorders>
              <w:top w:val="single" w:sz="4" w:space="0" w:color="B6DFE0" w:themeColor="background1" w:themeTint="66"/>
            </w:tcBorders>
            <w:vAlign w:val="center"/>
          </w:tcPr>
          <w:p w14:paraId="7CE29673" w14:textId="3DC90FAE" w:rsidR="00535775" w:rsidRPr="00A431E1" w:rsidRDefault="00535775" w:rsidP="007E3FE7">
            <w:pPr>
              <w:pStyle w:val="TableText"/>
              <w:spacing w:before="40" w:after="40"/>
              <w:jc w:val="center"/>
            </w:pPr>
            <w:r w:rsidRPr="00A431E1">
              <w:rPr>
                <w:color w:val="000000"/>
              </w:rPr>
              <w:t>15.5</w:t>
            </w:r>
          </w:p>
        </w:tc>
      </w:tr>
      <w:tr w:rsidR="00535775" w:rsidRPr="00A431E1" w14:paraId="1755E03E" w14:textId="3EDE14FE" w:rsidTr="007E3FE7">
        <w:trPr>
          <w:trHeight w:val="611"/>
        </w:trPr>
        <w:tc>
          <w:tcPr>
            <w:tcW w:w="905" w:type="dxa"/>
            <w:vMerge/>
            <w:tcBorders>
              <w:top w:val="single" w:sz="4" w:space="0" w:color="B6DFE0" w:themeColor="background1" w:themeTint="66"/>
              <w:bottom w:val="single" w:sz="4" w:space="0" w:color="B6DFE0" w:themeColor="background1" w:themeTint="66"/>
            </w:tcBorders>
          </w:tcPr>
          <w:p w14:paraId="349B0CA7" w14:textId="77777777" w:rsidR="00535775" w:rsidRPr="00A431E1" w:rsidRDefault="00535775" w:rsidP="007E3FE7">
            <w:pPr>
              <w:spacing w:before="40" w:after="40"/>
              <w:rPr>
                <w:rFonts w:cs="Segoe UI"/>
                <w:sz w:val="18"/>
                <w:szCs w:val="18"/>
              </w:rPr>
            </w:pPr>
          </w:p>
        </w:tc>
        <w:tc>
          <w:tcPr>
            <w:tcW w:w="3006" w:type="dxa"/>
            <w:tcBorders>
              <w:bottom w:val="single" w:sz="4" w:space="0" w:color="B6DFE0" w:themeColor="background1" w:themeTint="66"/>
            </w:tcBorders>
          </w:tcPr>
          <w:p w14:paraId="3B413624" w14:textId="77777777" w:rsidR="00535775" w:rsidRPr="00A431E1" w:rsidRDefault="00535775" w:rsidP="007E3FE7">
            <w:pPr>
              <w:pStyle w:val="TableText"/>
              <w:spacing w:before="40" w:after="40"/>
            </w:pPr>
            <w:r w:rsidRPr="00A431E1">
              <w:t>Māori, Pacific, Asian, MELAA, or other ethnic groups</w:t>
            </w:r>
          </w:p>
        </w:tc>
        <w:tc>
          <w:tcPr>
            <w:tcW w:w="3886" w:type="dxa"/>
            <w:tcBorders>
              <w:bottom w:val="single" w:sz="4" w:space="0" w:color="B6DFE0" w:themeColor="background1" w:themeTint="66"/>
            </w:tcBorders>
            <w:vAlign w:val="center"/>
          </w:tcPr>
          <w:p w14:paraId="4FC6C3E4" w14:textId="638FE18C" w:rsidR="00535775" w:rsidRPr="00A431E1" w:rsidRDefault="00535775" w:rsidP="007E3FE7">
            <w:pPr>
              <w:pStyle w:val="TableText"/>
              <w:spacing w:before="40" w:after="40"/>
              <w:jc w:val="center"/>
            </w:pPr>
            <w:r w:rsidRPr="00A431E1">
              <w:rPr>
                <w:color w:val="000000"/>
              </w:rPr>
              <w:t>13.8</w:t>
            </w:r>
          </w:p>
        </w:tc>
      </w:tr>
      <w:tr w:rsidR="00535775" w:rsidRPr="00A431E1" w14:paraId="2001C3D0" w14:textId="6C4276B8" w:rsidTr="007E3FE7">
        <w:trPr>
          <w:trHeight w:val="433"/>
        </w:trPr>
        <w:tc>
          <w:tcPr>
            <w:tcW w:w="905" w:type="dxa"/>
            <w:vMerge w:val="restart"/>
            <w:tcBorders>
              <w:top w:val="single" w:sz="4" w:space="0" w:color="B6DFE0" w:themeColor="background1" w:themeTint="66"/>
              <w:bottom w:val="single" w:sz="4" w:space="0" w:color="B6DFE0" w:themeColor="background1" w:themeTint="66"/>
            </w:tcBorders>
            <w:textDirection w:val="btLr"/>
            <w:vAlign w:val="center"/>
          </w:tcPr>
          <w:p w14:paraId="548858E7" w14:textId="77777777" w:rsidR="00535775" w:rsidRPr="00A431E1" w:rsidRDefault="00535775" w:rsidP="007E3FE7">
            <w:pPr>
              <w:spacing w:before="40" w:after="40"/>
              <w:ind w:left="113" w:right="113"/>
              <w:jc w:val="center"/>
              <w:rPr>
                <w:rFonts w:cs="Segoe UI"/>
                <w:sz w:val="18"/>
                <w:szCs w:val="18"/>
              </w:rPr>
            </w:pPr>
            <w:r w:rsidRPr="00A431E1">
              <w:rPr>
                <w:rFonts w:cs="Segoe UI"/>
                <w:sz w:val="18"/>
                <w:szCs w:val="18"/>
              </w:rPr>
              <w:t>Region</w:t>
            </w:r>
          </w:p>
        </w:tc>
        <w:tc>
          <w:tcPr>
            <w:tcW w:w="3006" w:type="dxa"/>
            <w:tcBorders>
              <w:top w:val="single" w:sz="4" w:space="0" w:color="B6DFE0" w:themeColor="background1" w:themeTint="66"/>
            </w:tcBorders>
          </w:tcPr>
          <w:p w14:paraId="0DC78078" w14:textId="77777777" w:rsidR="00535775" w:rsidRPr="00A431E1" w:rsidRDefault="00535775" w:rsidP="007E3FE7">
            <w:pPr>
              <w:pStyle w:val="TableText"/>
              <w:spacing w:before="40" w:after="40"/>
            </w:pPr>
            <w:r w:rsidRPr="00A431E1">
              <w:t>Auckland</w:t>
            </w:r>
          </w:p>
        </w:tc>
        <w:tc>
          <w:tcPr>
            <w:tcW w:w="3886" w:type="dxa"/>
            <w:tcBorders>
              <w:top w:val="single" w:sz="4" w:space="0" w:color="B6DFE0" w:themeColor="background1" w:themeTint="66"/>
            </w:tcBorders>
            <w:vAlign w:val="center"/>
          </w:tcPr>
          <w:p w14:paraId="39983A4F" w14:textId="43962851" w:rsidR="00535775" w:rsidRPr="00A431E1" w:rsidRDefault="00535775" w:rsidP="007E3FE7">
            <w:pPr>
              <w:pStyle w:val="TableText"/>
              <w:spacing w:before="40" w:after="40"/>
              <w:jc w:val="center"/>
            </w:pPr>
            <w:r w:rsidRPr="00A431E1">
              <w:rPr>
                <w:color w:val="000000"/>
              </w:rPr>
              <w:t>15.6</w:t>
            </w:r>
          </w:p>
        </w:tc>
      </w:tr>
      <w:tr w:rsidR="00535775" w:rsidRPr="00A431E1" w14:paraId="6DFDB473" w14:textId="3DE940E0" w:rsidTr="007E3FE7">
        <w:trPr>
          <w:trHeight w:val="399"/>
        </w:trPr>
        <w:tc>
          <w:tcPr>
            <w:tcW w:w="905" w:type="dxa"/>
            <w:vMerge/>
            <w:tcBorders>
              <w:top w:val="single" w:sz="4" w:space="0" w:color="B6DFE0" w:themeColor="background1" w:themeTint="66"/>
              <w:bottom w:val="single" w:sz="4" w:space="0" w:color="B6DFE0" w:themeColor="background1" w:themeTint="66"/>
            </w:tcBorders>
          </w:tcPr>
          <w:p w14:paraId="7EC1D79A" w14:textId="77777777" w:rsidR="00535775" w:rsidRPr="00A431E1" w:rsidRDefault="00535775" w:rsidP="007E3FE7">
            <w:pPr>
              <w:spacing w:before="40" w:after="40"/>
              <w:rPr>
                <w:rFonts w:cs="Segoe UI"/>
                <w:sz w:val="18"/>
                <w:szCs w:val="18"/>
              </w:rPr>
            </w:pPr>
          </w:p>
        </w:tc>
        <w:tc>
          <w:tcPr>
            <w:tcW w:w="3006" w:type="dxa"/>
            <w:tcBorders>
              <w:bottom w:val="single" w:sz="4" w:space="0" w:color="B6DFE0" w:themeColor="background1" w:themeTint="66"/>
            </w:tcBorders>
          </w:tcPr>
          <w:p w14:paraId="6D79355D" w14:textId="77777777" w:rsidR="00535775" w:rsidRPr="00A431E1" w:rsidRDefault="00535775" w:rsidP="007E3FE7">
            <w:pPr>
              <w:pStyle w:val="TableText"/>
              <w:spacing w:before="40" w:after="40"/>
            </w:pPr>
            <w:r w:rsidRPr="00A431E1">
              <w:t>Rest of NZ</w:t>
            </w:r>
          </w:p>
        </w:tc>
        <w:tc>
          <w:tcPr>
            <w:tcW w:w="3886" w:type="dxa"/>
            <w:tcBorders>
              <w:bottom w:val="single" w:sz="4" w:space="0" w:color="B6DFE0" w:themeColor="background1" w:themeTint="66"/>
            </w:tcBorders>
            <w:vAlign w:val="center"/>
          </w:tcPr>
          <w:p w14:paraId="5E012BE4" w14:textId="6AED2CFB" w:rsidR="00535775" w:rsidRPr="00A431E1" w:rsidRDefault="00535775" w:rsidP="007E3FE7">
            <w:pPr>
              <w:pStyle w:val="TableText"/>
              <w:spacing w:before="40" w:after="40"/>
              <w:jc w:val="center"/>
            </w:pPr>
            <w:r w:rsidRPr="00A431E1">
              <w:rPr>
                <w:color w:val="000000"/>
              </w:rPr>
              <w:t>14.6</w:t>
            </w:r>
          </w:p>
        </w:tc>
      </w:tr>
      <w:tr w:rsidR="00CB7CB5" w:rsidRPr="00A431E1" w14:paraId="4B329C53" w14:textId="77777777" w:rsidTr="007A3A25">
        <w:trPr>
          <w:trHeight w:val="399"/>
        </w:trPr>
        <w:tc>
          <w:tcPr>
            <w:tcW w:w="3911" w:type="dxa"/>
            <w:gridSpan w:val="2"/>
            <w:tcBorders>
              <w:top w:val="single" w:sz="4" w:space="0" w:color="B6DFE0" w:themeColor="background1" w:themeTint="66"/>
              <w:bottom w:val="single" w:sz="4" w:space="0" w:color="B6DFE0" w:themeColor="background1" w:themeTint="66"/>
            </w:tcBorders>
          </w:tcPr>
          <w:p w14:paraId="6035898D" w14:textId="5CFD6E37" w:rsidR="00CB7CB5" w:rsidRPr="00A431E1" w:rsidRDefault="00CB7CB5" w:rsidP="007E3FE7">
            <w:pPr>
              <w:pStyle w:val="TableText"/>
              <w:spacing w:before="40" w:after="40"/>
            </w:pPr>
            <w:r w:rsidRPr="00A431E1">
              <w:t>Total experienced in last 12 months</w:t>
            </w:r>
          </w:p>
        </w:tc>
        <w:tc>
          <w:tcPr>
            <w:tcW w:w="3886" w:type="dxa"/>
            <w:tcBorders>
              <w:top w:val="single" w:sz="4" w:space="0" w:color="B6DFE0" w:themeColor="background1" w:themeTint="66"/>
              <w:bottom w:val="single" w:sz="4" w:space="0" w:color="B6DFE0" w:themeColor="background1" w:themeTint="66"/>
            </w:tcBorders>
            <w:vAlign w:val="center"/>
          </w:tcPr>
          <w:p w14:paraId="00EACFCD" w14:textId="6BB9A5B5" w:rsidR="00CB7CB5" w:rsidRPr="00A431E1" w:rsidRDefault="00CB7CB5" w:rsidP="007E3FE7">
            <w:pPr>
              <w:pStyle w:val="TableText"/>
              <w:spacing w:before="40" w:after="40"/>
              <w:jc w:val="center"/>
              <w:rPr>
                <w:color w:val="000000"/>
              </w:rPr>
            </w:pPr>
            <w:r w:rsidRPr="00A431E1">
              <w:t>5.3</w:t>
            </w:r>
          </w:p>
        </w:tc>
      </w:tr>
      <w:tr w:rsidR="00CB7CB5" w:rsidRPr="00A431E1" w14:paraId="5EB5DF3C" w14:textId="77777777" w:rsidTr="007E3FE7">
        <w:trPr>
          <w:trHeight w:val="399"/>
        </w:trPr>
        <w:tc>
          <w:tcPr>
            <w:tcW w:w="905" w:type="dxa"/>
            <w:vMerge w:val="restart"/>
            <w:tcBorders>
              <w:top w:val="single" w:sz="4" w:space="0" w:color="B6DFE0" w:themeColor="background1" w:themeTint="66"/>
              <w:bottom w:val="single" w:sz="4" w:space="0" w:color="B6DFE0" w:themeColor="background1" w:themeTint="66"/>
            </w:tcBorders>
            <w:textDirection w:val="btLr"/>
          </w:tcPr>
          <w:p w14:paraId="548EE19A" w14:textId="77777777" w:rsidR="00CB7CB5" w:rsidRPr="00A431E1" w:rsidRDefault="00CB7CB5" w:rsidP="007E3FE7">
            <w:pPr>
              <w:spacing w:before="40" w:after="40"/>
              <w:ind w:left="113" w:right="113"/>
              <w:jc w:val="center"/>
              <w:rPr>
                <w:rFonts w:cs="Segoe UI"/>
                <w:sz w:val="18"/>
                <w:szCs w:val="18"/>
              </w:rPr>
            </w:pPr>
          </w:p>
          <w:p w14:paraId="0691F2BC" w14:textId="5F1C1CEF" w:rsidR="00CB7CB5" w:rsidRPr="00A431E1" w:rsidRDefault="00CB7CB5" w:rsidP="007E3FE7">
            <w:pPr>
              <w:spacing w:before="40" w:after="40"/>
              <w:ind w:left="113" w:right="113"/>
              <w:jc w:val="center"/>
              <w:rPr>
                <w:rFonts w:cs="Segoe UI"/>
                <w:sz w:val="18"/>
                <w:szCs w:val="18"/>
              </w:rPr>
            </w:pPr>
            <w:r w:rsidRPr="00A431E1">
              <w:rPr>
                <w:rFonts w:cs="Segoe UI"/>
                <w:sz w:val="18"/>
                <w:szCs w:val="18"/>
              </w:rPr>
              <w:t>Sexual identity</w:t>
            </w:r>
          </w:p>
        </w:tc>
        <w:tc>
          <w:tcPr>
            <w:tcW w:w="3006" w:type="dxa"/>
            <w:tcBorders>
              <w:top w:val="single" w:sz="4" w:space="0" w:color="B6DFE0" w:themeColor="background1" w:themeTint="66"/>
            </w:tcBorders>
          </w:tcPr>
          <w:p w14:paraId="2819BC23" w14:textId="0EB3A257" w:rsidR="00CB7CB5" w:rsidRPr="00A431E1" w:rsidRDefault="00CB7CB5" w:rsidP="007E3FE7">
            <w:pPr>
              <w:pStyle w:val="TableText"/>
              <w:spacing w:before="40" w:after="40"/>
            </w:pPr>
            <w:r w:rsidRPr="00A431E1">
              <w:t>Gay</w:t>
            </w:r>
          </w:p>
        </w:tc>
        <w:tc>
          <w:tcPr>
            <w:tcW w:w="3886" w:type="dxa"/>
            <w:tcBorders>
              <w:top w:val="single" w:sz="4" w:space="0" w:color="B6DFE0" w:themeColor="background1" w:themeTint="66"/>
            </w:tcBorders>
          </w:tcPr>
          <w:p w14:paraId="7E535A23" w14:textId="1C67919D" w:rsidR="00CB7CB5" w:rsidRPr="00A431E1" w:rsidRDefault="00CB7CB5" w:rsidP="007E3FE7">
            <w:pPr>
              <w:pStyle w:val="TableText"/>
              <w:spacing w:before="40" w:after="40"/>
              <w:jc w:val="center"/>
              <w:rPr>
                <w:color w:val="000000"/>
              </w:rPr>
            </w:pPr>
            <w:r w:rsidRPr="00A431E1">
              <w:t>3.7</w:t>
            </w:r>
          </w:p>
        </w:tc>
      </w:tr>
      <w:tr w:rsidR="00CB7CB5" w:rsidRPr="00A431E1" w14:paraId="46511179" w14:textId="77777777" w:rsidTr="007E3FE7">
        <w:trPr>
          <w:trHeight w:val="399"/>
        </w:trPr>
        <w:tc>
          <w:tcPr>
            <w:tcW w:w="905" w:type="dxa"/>
            <w:vMerge/>
            <w:tcBorders>
              <w:top w:val="single" w:sz="4" w:space="0" w:color="B6DFE0" w:themeColor="background1" w:themeTint="66"/>
              <w:bottom w:val="single" w:sz="4" w:space="0" w:color="B6DFE0" w:themeColor="background1" w:themeTint="66"/>
            </w:tcBorders>
          </w:tcPr>
          <w:p w14:paraId="716786EA" w14:textId="77777777" w:rsidR="00CB7CB5" w:rsidRPr="00A431E1" w:rsidRDefault="00CB7CB5" w:rsidP="007E3FE7">
            <w:pPr>
              <w:spacing w:before="40" w:after="40"/>
              <w:rPr>
                <w:rFonts w:cs="Segoe UI"/>
                <w:sz w:val="18"/>
                <w:szCs w:val="18"/>
              </w:rPr>
            </w:pPr>
          </w:p>
        </w:tc>
        <w:tc>
          <w:tcPr>
            <w:tcW w:w="3006" w:type="dxa"/>
          </w:tcPr>
          <w:p w14:paraId="2BAFA2E4" w14:textId="4C49FBBE" w:rsidR="00CB7CB5" w:rsidRPr="00A431E1" w:rsidRDefault="00CB7CB5" w:rsidP="007E3FE7">
            <w:pPr>
              <w:pStyle w:val="TableText"/>
              <w:spacing w:before="40" w:after="40"/>
            </w:pPr>
            <w:r w:rsidRPr="00A431E1">
              <w:t>Bisexual</w:t>
            </w:r>
          </w:p>
        </w:tc>
        <w:tc>
          <w:tcPr>
            <w:tcW w:w="3886" w:type="dxa"/>
          </w:tcPr>
          <w:p w14:paraId="0C08BD41" w14:textId="4D4B7B58" w:rsidR="00CB7CB5" w:rsidRPr="00A431E1" w:rsidRDefault="00CB7CB5" w:rsidP="007E3FE7">
            <w:pPr>
              <w:pStyle w:val="TableText"/>
              <w:spacing w:before="40" w:after="40"/>
              <w:jc w:val="center"/>
              <w:rPr>
                <w:color w:val="000000"/>
              </w:rPr>
            </w:pPr>
            <w:r w:rsidRPr="00A431E1">
              <w:t>3.5</w:t>
            </w:r>
          </w:p>
        </w:tc>
      </w:tr>
      <w:tr w:rsidR="00CB7CB5" w:rsidRPr="00A431E1" w14:paraId="2D3DBA9D" w14:textId="77777777" w:rsidTr="007E3FE7">
        <w:trPr>
          <w:trHeight w:val="399"/>
        </w:trPr>
        <w:tc>
          <w:tcPr>
            <w:tcW w:w="905" w:type="dxa"/>
            <w:vMerge/>
            <w:tcBorders>
              <w:top w:val="single" w:sz="4" w:space="0" w:color="B6DFE0" w:themeColor="background1" w:themeTint="66"/>
              <w:bottom w:val="single" w:sz="4" w:space="0" w:color="B6DFE0" w:themeColor="background1" w:themeTint="66"/>
            </w:tcBorders>
          </w:tcPr>
          <w:p w14:paraId="6AA71488" w14:textId="77777777" w:rsidR="00CB7CB5" w:rsidRPr="00A431E1" w:rsidRDefault="00CB7CB5" w:rsidP="007E3FE7">
            <w:pPr>
              <w:spacing w:before="40" w:after="40"/>
              <w:rPr>
                <w:rFonts w:cs="Segoe UI"/>
                <w:sz w:val="18"/>
                <w:szCs w:val="18"/>
              </w:rPr>
            </w:pPr>
          </w:p>
        </w:tc>
        <w:tc>
          <w:tcPr>
            <w:tcW w:w="3006" w:type="dxa"/>
          </w:tcPr>
          <w:p w14:paraId="26CB8F82" w14:textId="63C7B835" w:rsidR="00CB7CB5" w:rsidRPr="00A431E1" w:rsidRDefault="00CB7CB5" w:rsidP="007E3FE7">
            <w:pPr>
              <w:pStyle w:val="TableText"/>
              <w:spacing w:before="40" w:after="40"/>
            </w:pPr>
            <w:r w:rsidRPr="00A431E1">
              <w:t>Takatāpui, pansexual, queer</w:t>
            </w:r>
          </w:p>
        </w:tc>
        <w:tc>
          <w:tcPr>
            <w:tcW w:w="3886" w:type="dxa"/>
          </w:tcPr>
          <w:p w14:paraId="6A4D297E" w14:textId="7FF2AFE7" w:rsidR="00CB7CB5" w:rsidRPr="00A431E1" w:rsidRDefault="00CB7CB5" w:rsidP="007E3FE7">
            <w:pPr>
              <w:pStyle w:val="TableText"/>
              <w:spacing w:before="40" w:after="40"/>
              <w:jc w:val="center"/>
              <w:rPr>
                <w:color w:val="000000"/>
              </w:rPr>
            </w:pPr>
            <w:r w:rsidRPr="00A431E1">
              <w:t>6.0</w:t>
            </w:r>
          </w:p>
        </w:tc>
      </w:tr>
      <w:tr w:rsidR="00CB7CB5" w:rsidRPr="00A431E1" w14:paraId="72BADD84" w14:textId="77777777" w:rsidTr="007E3FE7">
        <w:trPr>
          <w:trHeight w:val="399"/>
        </w:trPr>
        <w:tc>
          <w:tcPr>
            <w:tcW w:w="905" w:type="dxa"/>
            <w:vMerge/>
            <w:tcBorders>
              <w:top w:val="single" w:sz="4" w:space="0" w:color="B6DFE0" w:themeColor="background1" w:themeTint="66"/>
              <w:bottom w:val="single" w:sz="4" w:space="0" w:color="B6DFE0" w:themeColor="background1" w:themeTint="66"/>
            </w:tcBorders>
          </w:tcPr>
          <w:p w14:paraId="69630C44" w14:textId="77777777" w:rsidR="00CB7CB5" w:rsidRPr="00A431E1" w:rsidRDefault="00CB7CB5" w:rsidP="007E3FE7">
            <w:pPr>
              <w:spacing w:before="40" w:after="40"/>
              <w:rPr>
                <w:rFonts w:cs="Segoe UI"/>
                <w:sz w:val="18"/>
                <w:szCs w:val="18"/>
              </w:rPr>
            </w:pPr>
          </w:p>
        </w:tc>
        <w:tc>
          <w:tcPr>
            <w:tcW w:w="3006" w:type="dxa"/>
            <w:tcBorders>
              <w:bottom w:val="single" w:sz="4" w:space="0" w:color="B6DFE0" w:themeColor="background1" w:themeTint="66"/>
            </w:tcBorders>
          </w:tcPr>
          <w:p w14:paraId="17DA7289" w14:textId="1C532B47" w:rsidR="00CB7CB5" w:rsidRPr="00A431E1" w:rsidRDefault="00CB7CB5" w:rsidP="007E3FE7">
            <w:pPr>
              <w:pStyle w:val="TableText"/>
              <w:spacing w:before="40" w:after="40"/>
            </w:pPr>
            <w:r w:rsidRPr="00A431E1">
              <w:t>Other</w:t>
            </w:r>
          </w:p>
        </w:tc>
        <w:tc>
          <w:tcPr>
            <w:tcW w:w="3886" w:type="dxa"/>
            <w:tcBorders>
              <w:bottom w:val="single" w:sz="4" w:space="0" w:color="B6DFE0" w:themeColor="background1" w:themeTint="66"/>
            </w:tcBorders>
          </w:tcPr>
          <w:p w14:paraId="32689F7A" w14:textId="3DB00E19" w:rsidR="00CB7CB5" w:rsidRPr="00A431E1" w:rsidRDefault="00CB7CB5" w:rsidP="007E3FE7">
            <w:pPr>
              <w:pStyle w:val="TableText"/>
              <w:spacing w:before="40" w:after="40"/>
              <w:jc w:val="center"/>
              <w:rPr>
                <w:color w:val="000000"/>
              </w:rPr>
            </w:pPr>
            <w:r w:rsidRPr="00A431E1">
              <w:t>15.2</w:t>
            </w:r>
          </w:p>
        </w:tc>
      </w:tr>
      <w:tr w:rsidR="00CB7CB5" w:rsidRPr="00A431E1" w14:paraId="3A813E09" w14:textId="77777777" w:rsidTr="007A3A25">
        <w:trPr>
          <w:trHeight w:val="399"/>
        </w:trPr>
        <w:tc>
          <w:tcPr>
            <w:tcW w:w="3911" w:type="dxa"/>
            <w:gridSpan w:val="2"/>
            <w:tcBorders>
              <w:top w:val="single" w:sz="4" w:space="0" w:color="B6DFE0" w:themeColor="background1" w:themeTint="66"/>
              <w:bottom w:val="single" w:sz="4" w:space="0" w:color="B6DFE0" w:themeColor="background1" w:themeTint="66"/>
            </w:tcBorders>
          </w:tcPr>
          <w:p w14:paraId="5328DC66" w14:textId="4C5908C4" w:rsidR="00CB7CB5" w:rsidRPr="00A431E1" w:rsidRDefault="00CB7CB5" w:rsidP="007E3FE7">
            <w:pPr>
              <w:pStyle w:val="TableText"/>
              <w:spacing w:before="40" w:after="40"/>
            </w:pPr>
            <w:r w:rsidRPr="00A431E1">
              <w:t>Total experienced more than 12 months ago</w:t>
            </w:r>
          </w:p>
        </w:tc>
        <w:tc>
          <w:tcPr>
            <w:tcW w:w="3886" w:type="dxa"/>
            <w:tcBorders>
              <w:top w:val="single" w:sz="4" w:space="0" w:color="B6DFE0" w:themeColor="background1" w:themeTint="66"/>
              <w:bottom w:val="single" w:sz="4" w:space="0" w:color="B6DFE0" w:themeColor="background1" w:themeTint="66"/>
            </w:tcBorders>
            <w:vAlign w:val="center"/>
          </w:tcPr>
          <w:p w14:paraId="619C0BE5" w14:textId="3CD91526" w:rsidR="00CB7CB5" w:rsidRPr="00A431E1" w:rsidRDefault="00CB7CB5" w:rsidP="007E3FE7">
            <w:pPr>
              <w:pStyle w:val="TableText"/>
              <w:spacing w:before="40" w:after="40"/>
              <w:jc w:val="center"/>
              <w:rPr>
                <w:color w:val="000000"/>
              </w:rPr>
            </w:pPr>
            <w:r w:rsidRPr="00A431E1">
              <w:t>15.0</w:t>
            </w:r>
          </w:p>
        </w:tc>
      </w:tr>
      <w:tr w:rsidR="00CB7CB5" w:rsidRPr="00A431E1" w14:paraId="7A2DDC3E" w14:textId="77777777" w:rsidTr="00860DB9">
        <w:trPr>
          <w:trHeight w:val="399"/>
        </w:trPr>
        <w:tc>
          <w:tcPr>
            <w:tcW w:w="905" w:type="dxa"/>
            <w:vMerge w:val="restart"/>
            <w:tcBorders>
              <w:top w:val="single" w:sz="4" w:space="0" w:color="B6DFE0" w:themeColor="background1" w:themeTint="66"/>
              <w:bottom w:val="single" w:sz="4" w:space="0" w:color="B6DFE0" w:themeColor="background1" w:themeTint="66"/>
            </w:tcBorders>
            <w:textDirection w:val="btLr"/>
          </w:tcPr>
          <w:p w14:paraId="77E97B83" w14:textId="77777777" w:rsidR="00CB7CB5" w:rsidRPr="00A431E1" w:rsidRDefault="00CB7CB5" w:rsidP="007E3FE7">
            <w:pPr>
              <w:spacing w:before="40" w:after="40"/>
              <w:ind w:left="113" w:right="113"/>
              <w:jc w:val="center"/>
              <w:rPr>
                <w:rFonts w:cs="Segoe UI"/>
                <w:sz w:val="18"/>
                <w:szCs w:val="18"/>
              </w:rPr>
            </w:pPr>
          </w:p>
          <w:p w14:paraId="4DF74F85" w14:textId="14F78D03" w:rsidR="00CB7CB5" w:rsidRPr="00A431E1" w:rsidRDefault="00CB7CB5" w:rsidP="007E3FE7">
            <w:pPr>
              <w:spacing w:before="40" w:after="40"/>
              <w:ind w:left="113" w:right="113"/>
              <w:jc w:val="center"/>
              <w:rPr>
                <w:rFonts w:cs="Segoe UI"/>
                <w:sz w:val="18"/>
                <w:szCs w:val="18"/>
              </w:rPr>
            </w:pPr>
            <w:r w:rsidRPr="00A431E1">
              <w:rPr>
                <w:rFonts w:cs="Segoe UI"/>
                <w:sz w:val="18"/>
                <w:szCs w:val="18"/>
              </w:rPr>
              <w:t>Sexual identity</w:t>
            </w:r>
          </w:p>
        </w:tc>
        <w:tc>
          <w:tcPr>
            <w:tcW w:w="3006" w:type="dxa"/>
            <w:tcBorders>
              <w:top w:val="single" w:sz="4" w:space="0" w:color="B6DFE0" w:themeColor="background1" w:themeTint="66"/>
            </w:tcBorders>
          </w:tcPr>
          <w:p w14:paraId="23B27503" w14:textId="7A8684BB" w:rsidR="00CB7CB5" w:rsidRPr="00A431E1" w:rsidRDefault="00CB7CB5" w:rsidP="007E3FE7">
            <w:pPr>
              <w:pStyle w:val="TableText"/>
              <w:spacing w:before="40" w:after="40"/>
            </w:pPr>
            <w:r w:rsidRPr="00A431E1">
              <w:t>Gay</w:t>
            </w:r>
          </w:p>
        </w:tc>
        <w:tc>
          <w:tcPr>
            <w:tcW w:w="3886" w:type="dxa"/>
            <w:tcBorders>
              <w:top w:val="single" w:sz="4" w:space="0" w:color="B6DFE0" w:themeColor="background1" w:themeTint="66"/>
            </w:tcBorders>
          </w:tcPr>
          <w:p w14:paraId="103FC9D0" w14:textId="159F030E" w:rsidR="00CB7CB5" w:rsidRPr="00A431E1" w:rsidRDefault="00CB7CB5" w:rsidP="007E3FE7">
            <w:pPr>
              <w:pStyle w:val="TableText"/>
              <w:spacing w:before="40" w:after="40"/>
              <w:jc w:val="center"/>
              <w:rPr>
                <w:color w:val="000000"/>
              </w:rPr>
            </w:pPr>
            <w:r w:rsidRPr="00A431E1">
              <w:t>13.7</w:t>
            </w:r>
          </w:p>
        </w:tc>
      </w:tr>
      <w:tr w:rsidR="00CB7CB5" w:rsidRPr="00A431E1" w14:paraId="62C21C8A" w14:textId="77777777" w:rsidTr="00860DB9">
        <w:trPr>
          <w:trHeight w:val="399"/>
        </w:trPr>
        <w:tc>
          <w:tcPr>
            <w:tcW w:w="905" w:type="dxa"/>
            <w:vMerge/>
            <w:tcBorders>
              <w:top w:val="single" w:sz="4" w:space="0" w:color="B6DFE0" w:themeColor="background1" w:themeTint="66"/>
              <w:bottom w:val="single" w:sz="4" w:space="0" w:color="B6DFE0" w:themeColor="background1" w:themeTint="66"/>
            </w:tcBorders>
          </w:tcPr>
          <w:p w14:paraId="3600CCF3" w14:textId="77777777" w:rsidR="00CB7CB5" w:rsidRPr="00A431E1" w:rsidRDefault="00CB7CB5" w:rsidP="007E3FE7">
            <w:pPr>
              <w:spacing w:before="40" w:after="40"/>
              <w:rPr>
                <w:rFonts w:cs="Segoe UI"/>
                <w:sz w:val="18"/>
                <w:szCs w:val="18"/>
              </w:rPr>
            </w:pPr>
          </w:p>
        </w:tc>
        <w:tc>
          <w:tcPr>
            <w:tcW w:w="3006" w:type="dxa"/>
          </w:tcPr>
          <w:p w14:paraId="57C348BD" w14:textId="1044F326" w:rsidR="00CB7CB5" w:rsidRPr="00A431E1" w:rsidRDefault="00CB7CB5" w:rsidP="007E3FE7">
            <w:pPr>
              <w:pStyle w:val="TableText"/>
              <w:spacing w:before="40" w:after="40"/>
            </w:pPr>
            <w:r w:rsidRPr="00A431E1">
              <w:t>Bisexual</w:t>
            </w:r>
          </w:p>
        </w:tc>
        <w:tc>
          <w:tcPr>
            <w:tcW w:w="3886" w:type="dxa"/>
          </w:tcPr>
          <w:p w14:paraId="79CA58EB" w14:textId="4030C216" w:rsidR="00CB7CB5" w:rsidRPr="00A431E1" w:rsidRDefault="00CB7CB5" w:rsidP="007E3FE7">
            <w:pPr>
              <w:pStyle w:val="TableText"/>
              <w:spacing w:before="40" w:after="40"/>
              <w:jc w:val="center"/>
              <w:rPr>
                <w:color w:val="000000"/>
              </w:rPr>
            </w:pPr>
            <w:r w:rsidRPr="00A431E1">
              <w:t>11.5</w:t>
            </w:r>
          </w:p>
        </w:tc>
      </w:tr>
      <w:tr w:rsidR="00CB7CB5" w:rsidRPr="00A431E1" w14:paraId="20F6179D" w14:textId="77777777" w:rsidTr="00860DB9">
        <w:trPr>
          <w:trHeight w:val="399"/>
        </w:trPr>
        <w:tc>
          <w:tcPr>
            <w:tcW w:w="905" w:type="dxa"/>
            <w:vMerge/>
            <w:tcBorders>
              <w:top w:val="single" w:sz="4" w:space="0" w:color="B6DFE0" w:themeColor="background1" w:themeTint="66"/>
              <w:bottom w:val="single" w:sz="4" w:space="0" w:color="B6DFE0" w:themeColor="background1" w:themeTint="66"/>
            </w:tcBorders>
          </w:tcPr>
          <w:p w14:paraId="2DEC9801" w14:textId="77777777" w:rsidR="00CB7CB5" w:rsidRPr="00A431E1" w:rsidRDefault="00CB7CB5" w:rsidP="007E3FE7">
            <w:pPr>
              <w:spacing w:before="40" w:after="40"/>
              <w:rPr>
                <w:rFonts w:cs="Segoe UI"/>
                <w:sz w:val="18"/>
                <w:szCs w:val="18"/>
              </w:rPr>
            </w:pPr>
          </w:p>
        </w:tc>
        <w:tc>
          <w:tcPr>
            <w:tcW w:w="3006" w:type="dxa"/>
          </w:tcPr>
          <w:p w14:paraId="68901CDA" w14:textId="29929232" w:rsidR="00CB7CB5" w:rsidRPr="00A431E1" w:rsidRDefault="00CB7CB5" w:rsidP="007E3FE7">
            <w:pPr>
              <w:pStyle w:val="TableText"/>
              <w:spacing w:before="40" w:after="40"/>
            </w:pPr>
            <w:r w:rsidRPr="00A431E1">
              <w:t>Takatāpui, pansexual, queer</w:t>
            </w:r>
          </w:p>
        </w:tc>
        <w:tc>
          <w:tcPr>
            <w:tcW w:w="3886" w:type="dxa"/>
          </w:tcPr>
          <w:p w14:paraId="7BAFC3C3" w14:textId="76FF5796" w:rsidR="00CB7CB5" w:rsidRPr="00A431E1" w:rsidRDefault="00CB7CB5" w:rsidP="007E3FE7">
            <w:pPr>
              <w:pStyle w:val="TableText"/>
              <w:spacing w:before="40" w:after="40"/>
              <w:jc w:val="center"/>
              <w:rPr>
                <w:color w:val="000000"/>
              </w:rPr>
            </w:pPr>
            <w:r w:rsidRPr="00A431E1">
              <w:t>19.2</w:t>
            </w:r>
          </w:p>
        </w:tc>
      </w:tr>
      <w:tr w:rsidR="00CB7CB5" w:rsidRPr="00A431E1" w14:paraId="0091FAAE" w14:textId="77777777" w:rsidTr="00860DB9">
        <w:trPr>
          <w:trHeight w:val="399"/>
        </w:trPr>
        <w:tc>
          <w:tcPr>
            <w:tcW w:w="905" w:type="dxa"/>
            <w:vMerge/>
            <w:tcBorders>
              <w:top w:val="single" w:sz="4" w:space="0" w:color="B6DFE0" w:themeColor="background1" w:themeTint="66"/>
              <w:bottom w:val="single" w:sz="4" w:space="0" w:color="B6DFE0" w:themeColor="background1" w:themeTint="66"/>
            </w:tcBorders>
          </w:tcPr>
          <w:p w14:paraId="5AEB709D" w14:textId="77777777" w:rsidR="00CB7CB5" w:rsidRPr="00A431E1" w:rsidRDefault="00CB7CB5" w:rsidP="007E3FE7">
            <w:pPr>
              <w:spacing w:before="40" w:after="40"/>
              <w:rPr>
                <w:rFonts w:cs="Segoe UI"/>
                <w:sz w:val="18"/>
                <w:szCs w:val="18"/>
              </w:rPr>
            </w:pPr>
          </w:p>
        </w:tc>
        <w:tc>
          <w:tcPr>
            <w:tcW w:w="3006" w:type="dxa"/>
            <w:tcBorders>
              <w:bottom w:val="single" w:sz="4" w:space="0" w:color="B6DFE0" w:themeColor="background1" w:themeTint="66"/>
            </w:tcBorders>
          </w:tcPr>
          <w:p w14:paraId="154C1BE4" w14:textId="3CD00403" w:rsidR="00CB7CB5" w:rsidRPr="00A431E1" w:rsidRDefault="00CB7CB5" w:rsidP="007E3FE7">
            <w:pPr>
              <w:pStyle w:val="TableText"/>
              <w:spacing w:before="40" w:after="40"/>
            </w:pPr>
            <w:r w:rsidRPr="00A431E1">
              <w:t>Other</w:t>
            </w:r>
          </w:p>
        </w:tc>
        <w:tc>
          <w:tcPr>
            <w:tcW w:w="3886" w:type="dxa"/>
            <w:tcBorders>
              <w:bottom w:val="single" w:sz="4" w:space="0" w:color="B6DFE0" w:themeColor="background1" w:themeTint="66"/>
            </w:tcBorders>
          </w:tcPr>
          <w:p w14:paraId="23D6C00A" w14:textId="1336BDEF" w:rsidR="00CB7CB5" w:rsidRPr="00A431E1" w:rsidRDefault="00CB7CB5" w:rsidP="007E3FE7">
            <w:pPr>
              <w:pStyle w:val="TableText"/>
              <w:spacing w:before="40" w:after="40"/>
              <w:jc w:val="center"/>
              <w:rPr>
                <w:color w:val="000000"/>
              </w:rPr>
            </w:pPr>
            <w:r w:rsidRPr="00A431E1">
              <w:t>19.8</w:t>
            </w:r>
          </w:p>
        </w:tc>
      </w:tr>
    </w:tbl>
    <w:p w14:paraId="78AD7B94" w14:textId="326AD4BA" w:rsidR="007E3FE7" w:rsidRDefault="007E3FE7" w:rsidP="007E3FE7">
      <w:pPr>
        <w:pStyle w:val="Source"/>
      </w:pPr>
      <w:r w:rsidRPr="00A431E1">
        <w:t>* This item was not repeated in the 2025 round</w:t>
      </w:r>
      <w:r>
        <w:t>. T</w:t>
      </w:r>
      <w:r w:rsidRPr="00A431E1">
        <w:t>h</w:t>
      </w:r>
      <w:r>
        <w:t>is item will be included in</w:t>
      </w:r>
      <w:r w:rsidRPr="00A431E1">
        <w:t xml:space="preserve"> next round </w:t>
      </w:r>
      <w:r>
        <w:t>in</w:t>
      </w:r>
      <w:r w:rsidRPr="00A431E1">
        <w:t xml:space="preserve"> 2027</w:t>
      </w:r>
      <w:r>
        <w:t>.</w:t>
      </w:r>
    </w:p>
    <w:p w14:paraId="39008BD3" w14:textId="652FDFE7" w:rsidR="00535775" w:rsidRPr="00A431E1" w:rsidRDefault="00535775" w:rsidP="007E3FE7">
      <w:pPr>
        <w:pStyle w:val="Source"/>
      </w:pPr>
      <w:r w:rsidRPr="00A431E1">
        <w:t>Data source: SPOTS</w:t>
      </w:r>
      <w:r w:rsidR="00CB7CB5" w:rsidRPr="00A431E1">
        <w:t xml:space="preserve">. Stigma Index </w:t>
      </w:r>
      <w:r w:rsidR="000745A6" w:rsidRPr="00A431E1">
        <w:t xml:space="preserve">Survey </w:t>
      </w:r>
      <w:r w:rsidR="00CB7CB5" w:rsidRPr="00A431E1">
        <w:t>data was not available for reporting.</w:t>
      </w:r>
    </w:p>
    <w:p w14:paraId="70BBF319" w14:textId="5FF868D2" w:rsidR="00535775" w:rsidRPr="00A431E1" w:rsidRDefault="00535775" w:rsidP="007E3FE7">
      <w:pPr>
        <w:pStyle w:val="Note"/>
      </w:pPr>
      <w:r w:rsidRPr="00A431E1">
        <w:t>Denominator</w:t>
      </w:r>
      <w:r w:rsidR="00EF0648" w:rsidRPr="00A431E1">
        <w:t>:</w:t>
      </w:r>
      <w:r w:rsidRPr="00A431E1">
        <w:t xml:space="preserve"> </w:t>
      </w:r>
      <w:r w:rsidR="00544B48" w:rsidRPr="00A431E1">
        <w:t>A</w:t>
      </w:r>
      <w:r w:rsidRPr="00A431E1">
        <w:t>ll participants (N=3</w:t>
      </w:r>
      <w:r w:rsidR="00DE0DC5">
        <w:t>,</w:t>
      </w:r>
      <w:r w:rsidRPr="00A431E1">
        <w:t xml:space="preserve">016 in 2022). </w:t>
      </w:r>
      <w:r w:rsidR="00FB62C2" w:rsidRPr="00A431E1">
        <w:t xml:space="preserve">The </w:t>
      </w:r>
      <w:r w:rsidRPr="00A431E1">
        <w:t xml:space="preserve">SPOTS </w:t>
      </w:r>
      <w:r w:rsidR="00FB62C2" w:rsidRPr="00A431E1">
        <w:t xml:space="preserve">survey </w:t>
      </w:r>
      <w:r w:rsidRPr="00A431E1">
        <w:t xml:space="preserve">is not conducted </w:t>
      </w:r>
      <w:r w:rsidR="00FB62C2" w:rsidRPr="00A431E1">
        <w:t>yearly</w:t>
      </w:r>
      <w:r w:rsidRPr="00A431E1">
        <w:t xml:space="preserve">. </w:t>
      </w:r>
    </w:p>
    <w:p w14:paraId="28B93C5C" w14:textId="09485423" w:rsidR="00943FCA" w:rsidRPr="00A431E1" w:rsidRDefault="00943FCA" w:rsidP="00CB7CB5">
      <w:pPr>
        <w:rPr>
          <w:b/>
        </w:rPr>
      </w:pPr>
    </w:p>
    <w:p w14:paraId="093CA908" w14:textId="4108282D" w:rsidR="00943FCA" w:rsidRPr="00A431E1" w:rsidRDefault="00943FCA" w:rsidP="00943FCA">
      <w:pPr>
        <w:pStyle w:val="Heading1"/>
      </w:pPr>
      <w:bookmarkStart w:id="142" w:name="_Toc214422719"/>
      <w:r w:rsidRPr="00A431E1">
        <w:lastRenderedPageBreak/>
        <w:t xml:space="preserve">Next </w:t>
      </w:r>
      <w:r w:rsidR="00661716" w:rsidRPr="00A431E1">
        <w:t>s</w:t>
      </w:r>
      <w:r w:rsidRPr="00A431E1">
        <w:t>teps</w:t>
      </w:r>
      <w:bookmarkEnd w:id="142"/>
      <w:r w:rsidRPr="00A431E1">
        <w:t xml:space="preserve"> </w:t>
      </w:r>
    </w:p>
    <w:p w14:paraId="4D49DAF5" w14:textId="2A967B44" w:rsidR="007A7399" w:rsidRPr="00A431E1" w:rsidRDefault="00FB62C2" w:rsidP="007E3FE7">
      <w:r w:rsidRPr="00A431E1">
        <w:t>We</w:t>
      </w:r>
      <w:r w:rsidR="007A7399" w:rsidRPr="00A431E1">
        <w:t xml:space="preserve"> intend</w:t>
      </w:r>
      <w:r w:rsidRPr="00A431E1">
        <w:t xml:space="preserve"> to publish</w:t>
      </w:r>
      <w:r w:rsidR="007A7399" w:rsidRPr="00A431E1">
        <w:t xml:space="preserve"> the </w:t>
      </w:r>
      <w:r w:rsidRPr="00A431E1">
        <w:t xml:space="preserve">results of </w:t>
      </w:r>
      <w:r w:rsidR="007A7399" w:rsidRPr="00A431E1">
        <w:t xml:space="preserve">HIV monitoring </w:t>
      </w:r>
      <w:r w:rsidR="005E16BC" w:rsidRPr="00A431E1">
        <w:t xml:space="preserve">every year </w:t>
      </w:r>
      <w:r w:rsidR="007A7399" w:rsidRPr="00A431E1">
        <w:t xml:space="preserve">to </w:t>
      </w:r>
      <w:r w:rsidRPr="00A431E1">
        <w:t>demonstrate</w:t>
      </w:r>
      <w:r w:rsidR="00D528BB" w:rsidRPr="00A431E1">
        <w:t xml:space="preserve"> the extent of</w:t>
      </w:r>
      <w:r w:rsidR="007A7399" w:rsidRPr="00A431E1">
        <w:t xml:space="preserve"> progress against the goals and indicators. However,</w:t>
      </w:r>
      <w:r w:rsidR="00EB5E51" w:rsidRPr="00A431E1">
        <w:t xml:space="preserve"> we</w:t>
      </w:r>
      <w:r w:rsidR="007A7399" w:rsidRPr="00A431E1">
        <w:t xml:space="preserve"> not</w:t>
      </w:r>
      <w:r w:rsidR="00EB5E51" w:rsidRPr="00A431E1">
        <w:t>e</w:t>
      </w:r>
      <w:r w:rsidR="007A7399" w:rsidRPr="00A431E1">
        <w:t xml:space="preserve"> that </w:t>
      </w:r>
      <w:r w:rsidRPr="00A431E1">
        <w:t xml:space="preserve">these reports will </w:t>
      </w:r>
      <w:r w:rsidR="007A7399" w:rsidRPr="00A431E1">
        <w:t>not</w:t>
      </w:r>
      <w:r w:rsidRPr="00A431E1">
        <w:t xml:space="preserve"> cover</w:t>
      </w:r>
      <w:r w:rsidR="007A7399" w:rsidRPr="00A431E1">
        <w:t xml:space="preserve"> all </w:t>
      </w:r>
      <w:r w:rsidR="007F3FC6" w:rsidRPr="00A431E1">
        <w:t>indicators</w:t>
      </w:r>
      <w:r w:rsidR="007A7399" w:rsidRPr="00A431E1">
        <w:t xml:space="preserve"> </w:t>
      </w:r>
      <w:r w:rsidR="00EB5E51" w:rsidRPr="00A431E1">
        <w:t>each year</w:t>
      </w:r>
      <w:r w:rsidR="007A7399" w:rsidRPr="00A431E1">
        <w:t>.</w:t>
      </w:r>
    </w:p>
    <w:p w14:paraId="5730F193" w14:textId="30698FEC" w:rsidR="007F3FC6" w:rsidRPr="00A431E1" w:rsidRDefault="007F3FC6" w:rsidP="007E3FE7"/>
    <w:p w14:paraId="3E93CB7D" w14:textId="434D1A31" w:rsidR="00F05799" w:rsidRPr="00A431E1" w:rsidRDefault="00EB5E51" w:rsidP="007E3FE7">
      <w:r w:rsidRPr="00A431E1">
        <w:t>T</w:t>
      </w:r>
      <w:r w:rsidR="007F3FC6" w:rsidRPr="00A431E1">
        <w:t xml:space="preserve">he </w:t>
      </w:r>
      <w:r w:rsidR="00BE4D93" w:rsidRPr="00A431E1">
        <w:t xml:space="preserve">surveillance </w:t>
      </w:r>
      <w:r w:rsidR="007F3FC6" w:rsidRPr="00A431E1">
        <w:t>framework</w:t>
      </w:r>
      <w:r w:rsidR="007B3BA4" w:rsidRPr="00A431E1">
        <w:t xml:space="preserve"> for the HIV Action Plan</w:t>
      </w:r>
      <w:r w:rsidRPr="00A431E1">
        <w:t xml:space="preserve"> includes </w:t>
      </w:r>
      <w:r w:rsidR="00CC31A4" w:rsidRPr="00A431E1">
        <w:t xml:space="preserve">further </w:t>
      </w:r>
      <w:r w:rsidR="003C5726" w:rsidRPr="00A431E1">
        <w:t>initiatives</w:t>
      </w:r>
      <w:r w:rsidR="005C346A" w:rsidRPr="00A431E1">
        <w:t xml:space="preserve"> to provide </w:t>
      </w:r>
      <w:r w:rsidR="00580731" w:rsidRPr="00A431E1">
        <w:t xml:space="preserve">a </w:t>
      </w:r>
      <w:r w:rsidR="00BE4D93" w:rsidRPr="00A431E1">
        <w:t>more comprehensive</w:t>
      </w:r>
      <w:r w:rsidR="00580731" w:rsidRPr="00A431E1">
        <w:t xml:space="preserve"> understanding </w:t>
      </w:r>
      <w:r w:rsidR="0048368C" w:rsidRPr="00A431E1">
        <w:t>of</w:t>
      </w:r>
      <w:r w:rsidR="00BE4D93" w:rsidRPr="00A431E1">
        <w:t xml:space="preserve"> HIV in New Zealand</w:t>
      </w:r>
      <w:r w:rsidR="00C03046" w:rsidRPr="00A431E1">
        <w:t xml:space="preserve"> </w:t>
      </w:r>
      <w:r w:rsidRPr="00A431E1">
        <w:t>and contribute to some of the monitoring report indicators.</w:t>
      </w:r>
      <w:r w:rsidRPr="00A431E1" w:rsidDel="00EB5E51">
        <w:t xml:space="preserve"> </w:t>
      </w:r>
      <w:r w:rsidRPr="00A431E1">
        <w:t xml:space="preserve">Initiatives that </w:t>
      </w:r>
      <w:r w:rsidR="0048368C" w:rsidRPr="00A431E1">
        <w:t xml:space="preserve">are </w:t>
      </w:r>
      <w:r w:rsidR="00C03046" w:rsidRPr="00A431E1">
        <w:t xml:space="preserve">expected to be </w:t>
      </w:r>
      <w:r w:rsidR="00975B04" w:rsidRPr="00A431E1">
        <w:t>completed</w:t>
      </w:r>
      <w:r w:rsidR="00C03046" w:rsidRPr="00A431E1">
        <w:t xml:space="preserve"> in the next year</w:t>
      </w:r>
      <w:r w:rsidR="004F748D" w:rsidRPr="00A431E1">
        <w:t xml:space="preserve"> </w:t>
      </w:r>
      <w:r w:rsidRPr="00A431E1">
        <w:t>are</w:t>
      </w:r>
      <w:r w:rsidR="00C03046" w:rsidRPr="00A431E1">
        <w:t xml:space="preserve">: </w:t>
      </w:r>
    </w:p>
    <w:p w14:paraId="0C250970" w14:textId="34EAAB21" w:rsidR="00550752" w:rsidRPr="007E3FE7" w:rsidRDefault="001F48D6" w:rsidP="007E3FE7">
      <w:pPr>
        <w:pStyle w:val="Bullet"/>
      </w:pPr>
      <w:r w:rsidRPr="007E3FE7">
        <w:t>p</w:t>
      </w:r>
      <w:r w:rsidR="00F05799" w:rsidRPr="007E3FE7">
        <w:t>revalence</w:t>
      </w:r>
      <w:r w:rsidR="009E0874" w:rsidRPr="007E3FE7">
        <w:t xml:space="preserve"> estimate</w:t>
      </w:r>
      <w:r w:rsidR="00550752" w:rsidRPr="007E3FE7">
        <w:t>s</w:t>
      </w:r>
      <w:r w:rsidR="009E0874" w:rsidRPr="007E3FE7">
        <w:t xml:space="preserve"> for all H</w:t>
      </w:r>
      <w:r w:rsidR="00550752" w:rsidRPr="007E3FE7">
        <w:t>I</w:t>
      </w:r>
      <w:r w:rsidR="009E0874" w:rsidRPr="007E3FE7">
        <w:t>V (</w:t>
      </w:r>
      <w:r w:rsidR="006D31F4" w:rsidRPr="007E3FE7">
        <w:t>d</w:t>
      </w:r>
      <w:r w:rsidR="009E0874" w:rsidRPr="007E3FE7">
        <w:t>iagnosed and undiagnosed) in New Zealand</w:t>
      </w:r>
      <w:r w:rsidR="00C329A9" w:rsidRPr="007E3FE7">
        <w:t xml:space="preserve"> </w:t>
      </w:r>
    </w:p>
    <w:p w14:paraId="71BFEEE2" w14:textId="2BBD3A84" w:rsidR="007F3FC6" w:rsidRPr="007E3FE7" w:rsidRDefault="001F48D6" w:rsidP="007E3FE7">
      <w:pPr>
        <w:pStyle w:val="Bullet"/>
      </w:pPr>
      <w:r w:rsidRPr="007E3FE7">
        <w:t>a</w:t>
      </w:r>
      <w:r w:rsidR="00C329A9" w:rsidRPr="007E3FE7">
        <w:t xml:space="preserve">n audit of </w:t>
      </w:r>
      <w:r w:rsidR="00787C4D" w:rsidRPr="007E3FE7">
        <w:t xml:space="preserve">antenatal HIV screening to determine </w:t>
      </w:r>
      <w:r w:rsidR="00853B62" w:rsidRPr="007E3FE7">
        <w:t>the levels of testing in pregnancy</w:t>
      </w:r>
      <w:r w:rsidR="00975B04" w:rsidRPr="007E3FE7">
        <w:t>.</w:t>
      </w:r>
    </w:p>
    <w:p w14:paraId="3F93BFB6" w14:textId="77777777" w:rsidR="00550752" w:rsidRPr="00A431E1" w:rsidRDefault="00550752" w:rsidP="00550752"/>
    <w:p w14:paraId="7022E96D" w14:textId="29B3D314" w:rsidR="00A705C9" w:rsidRPr="00A431E1" w:rsidRDefault="00384F3C" w:rsidP="007E3FE7">
      <w:r w:rsidRPr="00A431E1">
        <w:t>Over the next year</w:t>
      </w:r>
      <w:r w:rsidR="005E16BC" w:rsidRPr="00A431E1">
        <w:t>,</w:t>
      </w:r>
      <w:r w:rsidR="0044777F" w:rsidRPr="00A431E1">
        <w:t xml:space="preserve"> </w:t>
      </w:r>
      <w:r w:rsidRPr="00A431E1">
        <w:t xml:space="preserve">implementation </w:t>
      </w:r>
      <w:r w:rsidR="0044777F" w:rsidRPr="00A431E1">
        <w:t xml:space="preserve">priorities across the HIV Action Plan </w:t>
      </w:r>
      <w:r w:rsidR="005E16BC" w:rsidRPr="00A431E1">
        <w:t>are to</w:t>
      </w:r>
      <w:r w:rsidR="0044777F" w:rsidRPr="00A431E1">
        <w:t>:</w:t>
      </w:r>
    </w:p>
    <w:p w14:paraId="67D9C2C9" w14:textId="337151FD" w:rsidR="00D742DD" w:rsidRPr="007E3FE7" w:rsidRDefault="00D528BB" w:rsidP="007E3FE7">
      <w:pPr>
        <w:pStyle w:val="Bullet"/>
      </w:pPr>
      <w:r w:rsidRPr="007E3FE7">
        <w:t>d</w:t>
      </w:r>
      <w:r w:rsidR="00D742DD" w:rsidRPr="007E3FE7">
        <w:t>eliver expanded innovative HIV and STI testing services</w:t>
      </w:r>
    </w:p>
    <w:p w14:paraId="4252AA5D" w14:textId="62D731ED" w:rsidR="001A712C" w:rsidRPr="007E3FE7" w:rsidRDefault="00D528BB" w:rsidP="007E3FE7">
      <w:pPr>
        <w:pStyle w:val="Bullet"/>
      </w:pPr>
      <w:r w:rsidRPr="007E3FE7">
        <w:t>introduce n</w:t>
      </w:r>
      <w:r w:rsidR="00D742DD" w:rsidRPr="007E3FE7">
        <w:t>ew c</w:t>
      </w:r>
      <w:r w:rsidR="001A712C" w:rsidRPr="007E3FE7">
        <w:t xml:space="preserve">ontact tracing and </w:t>
      </w:r>
      <w:r w:rsidR="00D31B7C" w:rsidRPr="007E3FE7">
        <w:t>sexual health specialist</w:t>
      </w:r>
      <w:r w:rsidR="001A712C" w:rsidRPr="007E3FE7">
        <w:t xml:space="preserve"> roles for HIV and other STIs in each region</w:t>
      </w:r>
    </w:p>
    <w:p w14:paraId="785E7CEF" w14:textId="36C39C0B" w:rsidR="001A712C" w:rsidRPr="007E3FE7" w:rsidRDefault="00D528BB" w:rsidP="007E3FE7">
      <w:pPr>
        <w:pStyle w:val="Bullet"/>
      </w:pPr>
      <w:r w:rsidRPr="007E3FE7">
        <w:t>d</w:t>
      </w:r>
      <w:r w:rsidR="001A712C" w:rsidRPr="007E3FE7">
        <w:t>eliver a social marketing campaign to address HIV stigma and discrimination</w:t>
      </w:r>
    </w:p>
    <w:p w14:paraId="5BEBE425" w14:textId="35417836" w:rsidR="001A712C" w:rsidRPr="007E3FE7" w:rsidRDefault="00D528BB" w:rsidP="007E3FE7">
      <w:pPr>
        <w:pStyle w:val="Bullet"/>
      </w:pPr>
      <w:r w:rsidRPr="007E3FE7">
        <w:t>d</w:t>
      </w:r>
      <w:r w:rsidR="001A712C" w:rsidRPr="007E3FE7">
        <w:t>eliver a campaign to increase the uptake of prevention of HIV and syphilis</w:t>
      </w:r>
      <w:r w:rsidRPr="007E3FE7">
        <w:t xml:space="preserve"> among Māori</w:t>
      </w:r>
    </w:p>
    <w:p w14:paraId="039C3B15" w14:textId="65B0382C" w:rsidR="001A712C" w:rsidRPr="007E3FE7" w:rsidRDefault="00D528BB" w:rsidP="007E3FE7">
      <w:pPr>
        <w:pStyle w:val="Bullet"/>
      </w:pPr>
      <w:r w:rsidRPr="007E3FE7">
        <w:t>c</w:t>
      </w:r>
      <w:r w:rsidR="001A712C" w:rsidRPr="007E3FE7">
        <w:t>omplete a 2025 re</w:t>
      </w:r>
      <w:r w:rsidRPr="007E3FE7">
        <w:t>-</w:t>
      </w:r>
      <w:r w:rsidR="001A712C" w:rsidRPr="007E3FE7">
        <w:t>run of SPOTS HIV behavioural surveillance research, and report on findings</w:t>
      </w:r>
    </w:p>
    <w:p w14:paraId="37649A7C" w14:textId="126D9380" w:rsidR="007F1091" w:rsidRPr="007E3FE7" w:rsidRDefault="00D528BB" w:rsidP="007E3FE7">
      <w:pPr>
        <w:pStyle w:val="Bullet"/>
      </w:pPr>
      <w:r w:rsidRPr="007E3FE7">
        <w:t>c</w:t>
      </w:r>
      <w:r w:rsidR="00E37B2F" w:rsidRPr="007E3FE7">
        <w:t>ommission</w:t>
      </w:r>
      <w:r w:rsidR="00F5680E" w:rsidRPr="007E3FE7">
        <w:t xml:space="preserve"> an HIV Stigma Index Survey</w:t>
      </w:r>
    </w:p>
    <w:p w14:paraId="0D9F0317" w14:textId="3D857BEE" w:rsidR="00E37B2F" w:rsidRPr="007E3FE7" w:rsidRDefault="00D528BB" w:rsidP="007E3FE7">
      <w:pPr>
        <w:pStyle w:val="Bullet"/>
      </w:pPr>
      <w:r w:rsidRPr="007E3FE7">
        <w:t>c</w:t>
      </w:r>
      <w:r w:rsidR="00E37B2F" w:rsidRPr="007E3FE7">
        <w:t xml:space="preserve">ommission work to increase Māori data </w:t>
      </w:r>
      <w:r w:rsidR="00C77277" w:rsidRPr="007E3FE7">
        <w:t>sovereignty in HIV-related surveillance</w:t>
      </w:r>
    </w:p>
    <w:p w14:paraId="429EB52D" w14:textId="4D65C8B9" w:rsidR="00EA00FB" w:rsidRPr="007E3FE7" w:rsidRDefault="00D528BB" w:rsidP="007E3FE7">
      <w:pPr>
        <w:pStyle w:val="Bullet"/>
      </w:pPr>
      <w:r w:rsidRPr="007E3FE7">
        <w:t>s</w:t>
      </w:r>
      <w:r w:rsidR="00EA00FB" w:rsidRPr="007E3FE7">
        <w:t>trengthen workforce sustainability</w:t>
      </w:r>
    </w:p>
    <w:p w14:paraId="2C783097" w14:textId="2066AA94" w:rsidR="00FC1738" w:rsidRPr="007E3FE7" w:rsidRDefault="00D528BB" w:rsidP="007E3FE7">
      <w:pPr>
        <w:pStyle w:val="Bullet"/>
      </w:pPr>
      <w:r w:rsidRPr="007E3FE7">
        <w:t>d</w:t>
      </w:r>
      <w:r w:rsidR="00FC1738" w:rsidRPr="007E3FE7">
        <w:t xml:space="preserve">eliver a social marketing campaign to raise awareness of HIV </w:t>
      </w:r>
      <w:r w:rsidR="00EF3515" w:rsidRPr="007E3FE7">
        <w:t xml:space="preserve">among </w:t>
      </w:r>
      <w:r w:rsidR="00FC1738" w:rsidRPr="007E3FE7">
        <w:t xml:space="preserve">Pacific communities in </w:t>
      </w:r>
      <w:r w:rsidR="004948BC" w:rsidRPr="007E3FE7">
        <w:t>New Zealand</w:t>
      </w:r>
      <w:r w:rsidR="00EB7816" w:rsidRPr="007E3FE7">
        <w:t>.</w:t>
      </w:r>
    </w:p>
    <w:p w14:paraId="2B219F08" w14:textId="78127789" w:rsidR="00060C3A" w:rsidRPr="00A431E1" w:rsidRDefault="00A373D9" w:rsidP="00AB6DDB">
      <w:pPr>
        <w:pStyle w:val="Heading1"/>
      </w:pPr>
      <w:bookmarkStart w:id="143" w:name="_Toc206223824"/>
      <w:bookmarkStart w:id="144" w:name="_Toc214422720"/>
      <w:r w:rsidRPr="00A431E1">
        <w:lastRenderedPageBreak/>
        <w:t>Glossary</w:t>
      </w:r>
      <w:bookmarkEnd w:id="143"/>
      <w:bookmarkEnd w:id="144"/>
    </w:p>
    <w:tbl>
      <w:tblPr>
        <w:tblStyle w:val="TableGrid"/>
        <w:tblW w:w="7938" w:type="dxa"/>
        <w:tblLook w:val="04A0" w:firstRow="1" w:lastRow="0" w:firstColumn="1" w:lastColumn="0" w:noHBand="0" w:noVBand="1"/>
      </w:tblPr>
      <w:tblGrid>
        <w:gridCol w:w="1980"/>
        <w:gridCol w:w="5958"/>
      </w:tblGrid>
      <w:tr w:rsidR="00F75F47" w:rsidRPr="00A431E1" w14:paraId="03E9F16D" w14:textId="77777777" w:rsidTr="007E3FE7">
        <w:trPr>
          <w:trHeight w:val="484"/>
        </w:trPr>
        <w:tc>
          <w:tcPr>
            <w:tcW w:w="1980" w:type="dxa"/>
          </w:tcPr>
          <w:p w14:paraId="177744F4" w14:textId="77777777" w:rsidR="00F75F47" w:rsidRPr="00A431E1" w:rsidRDefault="00F75F47" w:rsidP="00AB6DDB">
            <w:pPr>
              <w:pStyle w:val="Number"/>
              <w:numPr>
                <w:ilvl w:val="0"/>
                <w:numId w:val="0"/>
              </w:numPr>
              <w:tabs>
                <w:tab w:val="left" w:pos="1035"/>
              </w:tabs>
              <w:spacing w:before="120" w:after="60"/>
              <w:rPr>
                <w:rFonts w:cs="Segoe UI"/>
                <w:b/>
                <w:sz w:val="18"/>
                <w:szCs w:val="18"/>
              </w:rPr>
            </w:pPr>
            <w:r w:rsidRPr="00A431E1">
              <w:rPr>
                <w:rFonts w:cs="Segoe UI"/>
                <w:b/>
                <w:sz w:val="18"/>
                <w:szCs w:val="18"/>
              </w:rPr>
              <w:t>AIDS</w:t>
            </w:r>
          </w:p>
        </w:tc>
        <w:tc>
          <w:tcPr>
            <w:tcW w:w="5958" w:type="dxa"/>
          </w:tcPr>
          <w:p w14:paraId="559D0587" w14:textId="76054442" w:rsidR="00F75F47" w:rsidRPr="00A431E1" w:rsidRDefault="00F75F47" w:rsidP="00060C3A">
            <w:pPr>
              <w:pStyle w:val="Number"/>
              <w:numPr>
                <w:ilvl w:val="0"/>
                <w:numId w:val="0"/>
              </w:numPr>
              <w:spacing w:before="120" w:after="60"/>
              <w:rPr>
                <w:rFonts w:cs="Segoe UI"/>
                <w:sz w:val="18"/>
                <w:szCs w:val="18"/>
              </w:rPr>
            </w:pPr>
            <w:r w:rsidRPr="00A431E1">
              <w:rPr>
                <w:rFonts w:cs="Segoe UI"/>
                <w:sz w:val="18"/>
                <w:szCs w:val="18"/>
              </w:rPr>
              <w:t xml:space="preserve">Acquired </w:t>
            </w:r>
            <w:r w:rsidR="00D31A07" w:rsidRPr="00A431E1">
              <w:rPr>
                <w:rFonts w:cs="Segoe UI"/>
                <w:sz w:val="18"/>
                <w:szCs w:val="18"/>
              </w:rPr>
              <w:t>i</w:t>
            </w:r>
            <w:r w:rsidRPr="00A431E1">
              <w:rPr>
                <w:rFonts w:cs="Segoe UI"/>
                <w:sz w:val="18"/>
                <w:szCs w:val="18"/>
              </w:rPr>
              <w:t xml:space="preserve">mmunodeficiency </w:t>
            </w:r>
            <w:r w:rsidR="00D31A07" w:rsidRPr="00A431E1">
              <w:rPr>
                <w:rFonts w:cs="Segoe UI"/>
                <w:sz w:val="18"/>
                <w:szCs w:val="18"/>
              </w:rPr>
              <w:t>s</w:t>
            </w:r>
            <w:r w:rsidRPr="00A431E1">
              <w:rPr>
                <w:rFonts w:cs="Segoe UI"/>
                <w:sz w:val="18"/>
                <w:szCs w:val="18"/>
              </w:rPr>
              <w:t>yndrome</w:t>
            </w:r>
          </w:p>
        </w:tc>
      </w:tr>
      <w:tr w:rsidR="00F75F47" w:rsidRPr="00A431E1" w14:paraId="3285883E" w14:textId="77777777" w:rsidTr="007E3FE7">
        <w:trPr>
          <w:trHeight w:val="500"/>
        </w:trPr>
        <w:tc>
          <w:tcPr>
            <w:tcW w:w="1980" w:type="dxa"/>
          </w:tcPr>
          <w:p w14:paraId="40DF8CDC" w14:textId="77777777" w:rsidR="00F75F47" w:rsidRPr="00A431E1" w:rsidRDefault="00F75F47" w:rsidP="00060C3A">
            <w:pPr>
              <w:pStyle w:val="Number"/>
              <w:numPr>
                <w:ilvl w:val="0"/>
                <w:numId w:val="0"/>
              </w:numPr>
              <w:spacing w:before="120" w:after="60"/>
              <w:rPr>
                <w:rFonts w:cs="Segoe UI"/>
                <w:b/>
                <w:sz w:val="18"/>
                <w:szCs w:val="18"/>
              </w:rPr>
            </w:pPr>
            <w:r w:rsidRPr="00A431E1">
              <w:rPr>
                <w:rFonts w:cs="Segoe UI"/>
                <w:b/>
                <w:sz w:val="18"/>
                <w:szCs w:val="18"/>
              </w:rPr>
              <w:t>ART</w:t>
            </w:r>
          </w:p>
        </w:tc>
        <w:tc>
          <w:tcPr>
            <w:tcW w:w="5958" w:type="dxa"/>
          </w:tcPr>
          <w:p w14:paraId="5B2B987B" w14:textId="43189F13" w:rsidR="00F75F47" w:rsidRPr="00A431E1" w:rsidRDefault="00F75F47" w:rsidP="00B70AB5">
            <w:pPr>
              <w:pStyle w:val="Number"/>
              <w:numPr>
                <w:ilvl w:val="0"/>
                <w:numId w:val="0"/>
              </w:numPr>
              <w:spacing w:before="120" w:after="60"/>
              <w:rPr>
                <w:rFonts w:cs="Segoe UI"/>
                <w:sz w:val="18"/>
                <w:szCs w:val="18"/>
              </w:rPr>
            </w:pPr>
            <w:r w:rsidRPr="00A431E1">
              <w:rPr>
                <w:rFonts w:cs="Segoe UI"/>
                <w:sz w:val="18"/>
                <w:szCs w:val="18"/>
              </w:rPr>
              <w:t>Anti</w:t>
            </w:r>
            <w:r w:rsidR="001C36FA" w:rsidRPr="00A431E1">
              <w:rPr>
                <w:rFonts w:cs="Segoe UI"/>
                <w:sz w:val="18"/>
                <w:szCs w:val="18"/>
              </w:rPr>
              <w:t>-</w:t>
            </w:r>
            <w:r w:rsidRPr="00A431E1">
              <w:rPr>
                <w:rFonts w:cs="Segoe UI"/>
                <w:sz w:val="18"/>
                <w:szCs w:val="18"/>
              </w:rPr>
              <w:t xml:space="preserve">retroviral </w:t>
            </w:r>
            <w:r w:rsidR="00D31A07" w:rsidRPr="00A431E1">
              <w:rPr>
                <w:rFonts w:cs="Segoe UI"/>
                <w:sz w:val="18"/>
                <w:szCs w:val="18"/>
              </w:rPr>
              <w:t>t</w:t>
            </w:r>
            <w:r w:rsidRPr="00A431E1">
              <w:rPr>
                <w:rFonts w:cs="Segoe UI"/>
                <w:sz w:val="18"/>
                <w:szCs w:val="18"/>
              </w:rPr>
              <w:t>herapy</w:t>
            </w:r>
          </w:p>
        </w:tc>
      </w:tr>
      <w:tr w:rsidR="00A27FEC" w:rsidRPr="00A431E1" w14:paraId="45F26567" w14:textId="77777777" w:rsidTr="007E3FE7">
        <w:trPr>
          <w:trHeight w:val="500"/>
        </w:trPr>
        <w:tc>
          <w:tcPr>
            <w:tcW w:w="1980" w:type="dxa"/>
          </w:tcPr>
          <w:p w14:paraId="4634BDAC" w14:textId="28569593" w:rsidR="00A27FEC" w:rsidRPr="00A431E1" w:rsidRDefault="00A27FEC" w:rsidP="00060C3A">
            <w:pPr>
              <w:pStyle w:val="Number"/>
              <w:numPr>
                <w:ilvl w:val="0"/>
                <w:numId w:val="0"/>
              </w:numPr>
              <w:spacing w:before="120" w:after="60"/>
              <w:rPr>
                <w:rFonts w:cs="Segoe UI"/>
                <w:b/>
                <w:sz w:val="18"/>
                <w:szCs w:val="18"/>
              </w:rPr>
            </w:pPr>
            <w:r w:rsidRPr="00A431E1">
              <w:rPr>
                <w:rFonts w:cs="Segoe UI"/>
                <w:b/>
                <w:sz w:val="18"/>
                <w:szCs w:val="18"/>
              </w:rPr>
              <w:t>CD4 count</w:t>
            </w:r>
          </w:p>
        </w:tc>
        <w:tc>
          <w:tcPr>
            <w:tcW w:w="5958" w:type="dxa"/>
          </w:tcPr>
          <w:p w14:paraId="705D4A25" w14:textId="125E56E3" w:rsidR="00A27FEC" w:rsidRPr="00A431E1" w:rsidRDefault="00A27FEC" w:rsidP="00B70AB5">
            <w:pPr>
              <w:pStyle w:val="Number"/>
              <w:numPr>
                <w:ilvl w:val="0"/>
                <w:numId w:val="0"/>
              </w:numPr>
              <w:spacing w:before="120" w:after="60"/>
              <w:rPr>
                <w:rFonts w:cs="Segoe UI"/>
                <w:sz w:val="18"/>
                <w:szCs w:val="18"/>
              </w:rPr>
            </w:pPr>
            <w:r w:rsidRPr="00A431E1">
              <w:rPr>
                <w:rFonts w:cs="Segoe UI"/>
                <w:sz w:val="18"/>
                <w:szCs w:val="18"/>
              </w:rPr>
              <w:t>Blood test to measure the concentration of CD4 cells (also called helper T-cells or CD4+ T-cells)</w:t>
            </w:r>
          </w:p>
        </w:tc>
      </w:tr>
      <w:tr w:rsidR="007D54A5" w:rsidRPr="00A431E1" w14:paraId="727CC78F" w14:textId="77777777" w:rsidTr="007E3FE7">
        <w:trPr>
          <w:trHeight w:val="500"/>
        </w:trPr>
        <w:tc>
          <w:tcPr>
            <w:tcW w:w="1980" w:type="dxa"/>
          </w:tcPr>
          <w:p w14:paraId="1E5354CE" w14:textId="010B0E35" w:rsidR="007D54A5" w:rsidRPr="00A431E1" w:rsidRDefault="007D54A5" w:rsidP="00060C3A">
            <w:pPr>
              <w:pStyle w:val="Number"/>
              <w:numPr>
                <w:ilvl w:val="0"/>
                <w:numId w:val="0"/>
              </w:numPr>
              <w:spacing w:before="120" w:after="60"/>
              <w:rPr>
                <w:rFonts w:cs="Segoe UI"/>
                <w:b/>
                <w:sz w:val="18"/>
                <w:szCs w:val="18"/>
              </w:rPr>
            </w:pPr>
            <w:r w:rsidRPr="00A431E1">
              <w:rPr>
                <w:rFonts w:cs="Segoe UI"/>
                <w:b/>
                <w:sz w:val="18"/>
                <w:szCs w:val="18"/>
              </w:rPr>
              <w:t>Chemsex</w:t>
            </w:r>
          </w:p>
        </w:tc>
        <w:tc>
          <w:tcPr>
            <w:tcW w:w="5958" w:type="dxa"/>
          </w:tcPr>
          <w:p w14:paraId="7DE9194E" w14:textId="039CD778" w:rsidR="007D54A5" w:rsidRPr="00A431E1" w:rsidRDefault="00B14E0F" w:rsidP="00B70AB5">
            <w:pPr>
              <w:pStyle w:val="Number"/>
              <w:numPr>
                <w:ilvl w:val="0"/>
                <w:numId w:val="0"/>
              </w:numPr>
              <w:spacing w:before="120" w:after="60"/>
              <w:rPr>
                <w:rFonts w:cs="Segoe UI"/>
                <w:sz w:val="18"/>
                <w:szCs w:val="18"/>
              </w:rPr>
            </w:pPr>
            <w:r w:rsidRPr="00A431E1">
              <w:rPr>
                <w:rFonts w:cs="Segoe UI"/>
                <w:sz w:val="18"/>
                <w:szCs w:val="18"/>
              </w:rPr>
              <w:t>Sexual activity, mostly between men, while under the influence of drugs</w:t>
            </w:r>
          </w:p>
        </w:tc>
      </w:tr>
      <w:tr w:rsidR="009E252A" w:rsidRPr="00A431E1" w14:paraId="222BCFF1" w14:textId="77777777" w:rsidTr="007E3FE7">
        <w:trPr>
          <w:trHeight w:val="500"/>
        </w:trPr>
        <w:tc>
          <w:tcPr>
            <w:tcW w:w="1980" w:type="dxa"/>
          </w:tcPr>
          <w:p w14:paraId="1993A305" w14:textId="229B6290" w:rsidR="009E252A" w:rsidRPr="00A431E1" w:rsidRDefault="009E252A" w:rsidP="00060C3A">
            <w:pPr>
              <w:pStyle w:val="Number"/>
              <w:numPr>
                <w:ilvl w:val="0"/>
                <w:numId w:val="0"/>
              </w:numPr>
              <w:spacing w:before="120" w:after="60"/>
              <w:rPr>
                <w:rFonts w:cs="Segoe UI"/>
                <w:b/>
                <w:sz w:val="18"/>
                <w:szCs w:val="18"/>
              </w:rPr>
            </w:pPr>
            <w:r w:rsidRPr="00A431E1">
              <w:rPr>
                <w:rFonts w:cs="Segoe UI"/>
                <w:b/>
                <w:sz w:val="18"/>
                <w:szCs w:val="18"/>
              </w:rPr>
              <w:t xml:space="preserve">Combination </w:t>
            </w:r>
            <w:r w:rsidR="00320854" w:rsidRPr="00A431E1">
              <w:rPr>
                <w:rFonts w:cs="Segoe UI"/>
                <w:b/>
                <w:sz w:val="18"/>
                <w:szCs w:val="18"/>
              </w:rPr>
              <w:t>p</w:t>
            </w:r>
            <w:r w:rsidRPr="00A431E1">
              <w:rPr>
                <w:rFonts w:cs="Segoe UI"/>
                <w:b/>
                <w:sz w:val="18"/>
                <w:szCs w:val="18"/>
              </w:rPr>
              <w:t>revention</w:t>
            </w:r>
          </w:p>
        </w:tc>
        <w:tc>
          <w:tcPr>
            <w:tcW w:w="5958" w:type="dxa"/>
          </w:tcPr>
          <w:p w14:paraId="4FE1BD66" w14:textId="70A095DA" w:rsidR="009E252A" w:rsidRPr="00A431E1" w:rsidRDefault="009979C5" w:rsidP="00B70AB5">
            <w:pPr>
              <w:pStyle w:val="Number"/>
              <w:numPr>
                <w:ilvl w:val="0"/>
                <w:numId w:val="0"/>
              </w:numPr>
              <w:spacing w:before="120" w:after="60"/>
              <w:rPr>
                <w:rFonts w:cs="Segoe UI"/>
                <w:sz w:val="18"/>
                <w:szCs w:val="18"/>
              </w:rPr>
            </w:pPr>
            <w:r w:rsidRPr="00A431E1">
              <w:rPr>
                <w:rFonts w:cs="Segoe UI"/>
                <w:sz w:val="18"/>
                <w:szCs w:val="18"/>
              </w:rPr>
              <w:t xml:space="preserve">A comprehensive </w:t>
            </w:r>
            <w:r w:rsidR="00BB13F6" w:rsidRPr="00A431E1">
              <w:rPr>
                <w:rFonts w:cs="Segoe UI"/>
                <w:sz w:val="18"/>
                <w:szCs w:val="18"/>
              </w:rPr>
              <w:t xml:space="preserve">strategy </w:t>
            </w:r>
            <w:r w:rsidR="00320854" w:rsidRPr="00A431E1">
              <w:rPr>
                <w:rFonts w:cs="Segoe UI"/>
                <w:sz w:val="18"/>
                <w:szCs w:val="18"/>
              </w:rPr>
              <w:t>to stop HIV transmission by simultaneously using</w:t>
            </w:r>
            <w:r w:rsidR="00BB13F6" w:rsidRPr="00A431E1">
              <w:rPr>
                <w:rFonts w:cs="Segoe UI"/>
                <w:sz w:val="18"/>
                <w:szCs w:val="18"/>
              </w:rPr>
              <w:t xml:space="preserve"> biomedical</w:t>
            </w:r>
            <w:r w:rsidR="00910439" w:rsidRPr="00A431E1">
              <w:rPr>
                <w:rFonts w:cs="Segoe UI"/>
                <w:sz w:val="18"/>
                <w:szCs w:val="18"/>
              </w:rPr>
              <w:t xml:space="preserve"> (</w:t>
            </w:r>
            <w:proofErr w:type="spellStart"/>
            <w:r w:rsidR="00320854" w:rsidRPr="00A431E1">
              <w:rPr>
                <w:rFonts w:cs="Segoe UI"/>
                <w:sz w:val="18"/>
                <w:szCs w:val="18"/>
              </w:rPr>
              <w:t>eg</w:t>
            </w:r>
            <w:proofErr w:type="spellEnd"/>
            <w:r w:rsidR="00320854" w:rsidRPr="00A431E1">
              <w:rPr>
                <w:rFonts w:cs="Segoe UI"/>
                <w:sz w:val="18"/>
                <w:szCs w:val="18"/>
              </w:rPr>
              <w:t xml:space="preserve">, </w:t>
            </w:r>
            <w:proofErr w:type="spellStart"/>
            <w:r w:rsidR="00910439" w:rsidRPr="00A431E1">
              <w:rPr>
                <w:rFonts w:cs="Segoe UI"/>
                <w:sz w:val="18"/>
                <w:szCs w:val="18"/>
              </w:rPr>
              <w:t>PrEP</w:t>
            </w:r>
            <w:proofErr w:type="spellEnd"/>
            <w:r w:rsidR="000E653E" w:rsidRPr="00A431E1">
              <w:rPr>
                <w:rFonts w:cs="Segoe UI"/>
                <w:sz w:val="18"/>
                <w:szCs w:val="18"/>
              </w:rPr>
              <w:t xml:space="preserve"> and</w:t>
            </w:r>
            <w:r w:rsidR="00020A40" w:rsidRPr="00A431E1">
              <w:rPr>
                <w:rFonts w:cs="Segoe UI"/>
                <w:sz w:val="18"/>
                <w:szCs w:val="18"/>
              </w:rPr>
              <w:t xml:space="preserve"> ART)</w:t>
            </w:r>
            <w:r w:rsidR="00910439" w:rsidRPr="00A431E1">
              <w:rPr>
                <w:rFonts w:cs="Segoe UI"/>
                <w:sz w:val="18"/>
                <w:szCs w:val="18"/>
              </w:rPr>
              <w:t>, behavioural</w:t>
            </w:r>
            <w:r w:rsidR="00020A40" w:rsidRPr="00A431E1">
              <w:rPr>
                <w:rFonts w:cs="Segoe UI"/>
                <w:sz w:val="18"/>
                <w:szCs w:val="18"/>
              </w:rPr>
              <w:t xml:space="preserve"> (</w:t>
            </w:r>
            <w:r w:rsidR="000E653E" w:rsidRPr="00A431E1">
              <w:rPr>
                <w:rFonts w:cs="Segoe UI"/>
                <w:sz w:val="18"/>
                <w:szCs w:val="18"/>
              </w:rPr>
              <w:t>condoms</w:t>
            </w:r>
            <w:r w:rsidR="00020A40" w:rsidRPr="00A431E1">
              <w:rPr>
                <w:rFonts w:cs="Segoe UI"/>
                <w:sz w:val="18"/>
                <w:szCs w:val="18"/>
              </w:rPr>
              <w:t>, HIV te</w:t>
            </w:r>
            <w:r w:rsidR="00E873E8" w:rsidRPr="00A431E1">
              <w:rPr>
                <w:rFonts w:cs="Segoe UI"/>
                <w:sz w:val="18"/>
                <w:szCs w:val="18"/>
              </w:rPr>
              <w:t>sting and sexual education)</w:t>
            </w:r>
            <w:r w:rsidR="00910439" w:rsidRPr="00A431E1">
              <w:rPr>
                <w:rFonts w:cs="Segoe UI"/>
                <w:sz w:val="18"/>
                <w:szCs w:val="18"/>
              </w:rPr>
              <w:t xml:space="preserve"> and structura</w:t>
            </w:r>
            <w:r w:rsidR="00E873E8" w:rsidRPr="00A431E1">
              <w:rPr>
                <w:rFonts w:cs="Segoe UI"/>
                <w:sz w:val="18"/>
                <w:szCs w:val="18"/>
              </w:rPr>
              <w:t>l (harm reduction programmes</w:t>
            </w:r>
            <w:r w:rsidR="009E377E" w:rsidRPr="00A431E1">
              <w:rPr>
                <w:rFonts w:cs="Segoe UI"/>
                <w:sz w:val="18"/>
                <w:szCs w:val="18"/>
              </w:rPr>
              <w:t>, stigma reduction and surveillance)</w:t>
            </w:r>
            <w:r w:rsidR="00910439" w:rsidRPr="00A431E1">
              <w:rPr>
                <w:rFonts w:cs="Segoe UI"/>
                <w:sz w:val="18"/>
                <w:szCs w:val="18"/>
              </w:rPr>
              <w:t xml:space="preserve"> interventions</w:t>
            </w:r>
            <w:r w:rsidR="00594157" w:rsidRPr="00A431E1">
              <w:rPr>
                <w:rFonts w:cs="Segoe UI"/>
                <w:sz w:val="18"/>
                <w:szCs w:val="18"/>
              </w:rPr>
              <w:t xml:space="preserve">. </w:t>
            </w:r>
          </w:p>
        </w:tc>
      </w:tr>
      <w:tr w:rsidR="00F75F47" w:rsidRPr="00A431E1" w14:paraId="2957B31B" w14:textId="77777777" w:rsidTr="007E3FE7">
        <w:trPr>
          <w:trHeight w:val="435"/>
        </w:trPr>
        <w:tc>
          <w:tcPr>
            <w:tcW w:w="1980" w:type="dxa"/>
          </w:tcPr>
          <w:p w14:paraId="47C87908" w14:textId="77777777" w:rsidR="00F75F47" w:rsidRPr="00A431E1" w:rsidRDefault="00F75F47" w:rsidP="00060C3A">
            <w:pPr>
              <w:pStyle w:val="Number"/>
              <w:numPr>
                <w:ilvl w:val="0"/>
                <w:numId w:val="0"/>
              </w:numPr>
              <w:spacing w:before="120" w:after="60"/>
              <w:rPr>
                <w:rFonts w:cs="Segoe UI"/>
                <w:b/>
                <w:sz w:val="18"/>
                <w:szCs w:val="18"/>
              </w:rPr>
            </w:pPr>
            <w:r w:rsidRPr="00A431E1">
              <w:rPr>
                <w:rFonts w:cs="Segoe UI"/>
                <w:b/>
                <w:sz w:val="18"/>
                <w:szCs w:val="18"/>
              </w:rPr>
              <w:t>GBMSM</w:t>
            </w:r>
          </w:p>
        </w:tc>
        <w:tc>
          <w:tcPr>
            <w:tcW w:w="5958" w:type="dxa"/>
          </w:tcPr>
          <w:p w14:paraId="70D7FED2" w14:textId="29ED3E79" w:rsidR="00F75F47" w:rsidRPr="00A431E1" w:rsidRDefault="00F75F47" w:rsidP="00060C3A">
            <w:pPr>
              <w:pStyle w:val="Number"/>
              <w:numPr>
                <w:ilvl w:val="0"/>
                <w:numId w:val="0"/>
              </w:numPr>
              <w:spacing w:before="120" w:after="60"/>
              <w:rPr>
                <w:rFonts w:cs="Segoe UI"/>
                <w:sz w:val="18"/>
                <w:szCs w:val="18"/>
              </w:rPr>
            </w:pPr>
            <w:r w:rsidRPr="00A431E1">
              <w:rPr>
                <w:rFonts w:cs="Segoe UI"/>
                <w:sz w:val="18"/>
                <w:szCs w:val="18"/>
              </w:rPr>
              <w:t>Gay, bisexual and other men</w:t>
            </w:r>
            <w:r w:rsidR="00914E59" w:rsidRPr="00A431E1">
              <w:rPr>
                <w:rFonts w:cs="Segoe UI"/>
                <w:sz w:val="18"/>
                <w:szCs w:val="18"/>
              </w:rPr>
              <w:t xml:space="preserve"> </w:t>
            </w:r>
            <w:r w:rsidRPr="00A431E1">
              <w:rPr>
                <w:rFonts w:cs="Segoe UI"/>
                <w:sz w:val="18"/>
                <w:szCs w:val="18"/>
              </w:rPr>
              <w:t>who</w:t>
            </w:r>
            <w:r w:rsidR="00914E59" w:rsidRPr="00A431E1">
              <w:rPr>
                <w:rFonts w:cs="Segoe UI"/>
                <w:sz w:val="18"/>
                <w:szCs w:val="18"/>
              </w:rPr>
              <w:t xml:space="preserve"> </w:t>
            </w:r>
            <w:r w:rsidRPr="00A431E1">
              <w:rPr>
                <w:rFonts w:cs="Segoe UI"/>
                <w:sz w:val="18"/>
                <w:szCs w:val="18"/>
              </w:rPr>
              <w:t>have sex</w:t>
            </w:r>
            <w:r w:rsidR="00914E59" w:rsidRPr="00A431E1">
              <w:rPr>
                <w:rFonts w:cs="Segoe UI"/>
                <w:sz w:val="18"/>
                <w:szCs w:val="18"/>
              </w:rPr>
              <w:t xml:space="preserve"> </w:t>
            </w:r>
            <w:r w:rsidRPr="00A431E1">
              <w:rPr>
                <w:rFonts w:cs="Segoe UI"/>
                <w:sz w:val="18"/>
                <w:szCs w:val="18"/>
              </w:rPr>
              <w:t>with</w:t>
            </w:r>
            <w:r w:rsidR="00914E59" w:rsidRPr="00A431E1">
              <w:rPr>
                <w:rFonts w:cs="Segoe UI"/>
                <w:sz w:val="18"/>
                <w:szCs w:val="18"/>
              </w:rPr>
              <w:t xml:space="preserve"> </w:t>
            </w:r>
            <w:r w:rsidRPr="00A431E1">
              <w:rPr>
                <w:rFonts w:cs="Segoe UI"/>
                <w:sz w:val="18"/>
                <w:szCs w:val="18"/>
              </w:rPr>
              <w:t>men</w:t>
            </w:r>
          </w:p>
        </w:tc>
      </w:tr>
      <w:tr w:rsidR="00F75F47" w:rsidRPr="00A431E1" w14:paraId="14872F22" w14:textId="77777777" w:rsidTr="007E3FE7">
        <w:trPr>
          <w:trHeight w:val="484"/>
        </w:trPr>
        <w:tc>
          <w:tcPr>
            <w:tcW w:w="1980" w:type="dxa"/>
          </w:tcPr>
          <w:p w14:paraId="247ECD2E" w14:textId="77777777" w:rsidR="00F75F47" w:rsidRPr="00A431E1" w:rsidRDefault="00F75F47" w:rsidP="00060C3A">
            <w:pPr>
              <w:pStyle w:val="Number"/>
              <w:numPr>
                <w:ilvl w:val="0"/>
                <w:numId w:val="0"/>
              </w:numPr>
              <w:spacing w:before="120" w:after="60"/>
              <w:rPr>
                <w:rFonts w:cs="Segoe UI"/>
                <w:b/>
                <w:sz w:val="18"/>
                <w:szCs w:val="18"/>
              </w:rPr>
            </w:pPr>
            <w:r w:rsidRPr="00A431E1">
              <w:rPr>
                <w:rFonts w:cs="Segoe UI"/>
                <w:b/>
                <w:sz w:val="18"/>
                <w:szCs w:val="18"/>
              </w:rPr>
              <w:t>HEG</w:t>
            </w:r>
          </w:p>
        </w:tc>
        <w:tc>
          <w:tcPr>
            <w:tcW w:w="5958" w:type="dxa"/>
          </w:tcPr>
          <w:p w14:paraId="2F92244B" w14:textId="77777777" w:rsidR="00F75F47" w:rsidRPr="00A431E1" w:rsidRDefault="00F75F47" w:rsidP="00060C3A">
            <w:pPr>
              <w:pStyle w:val="Number"/>
              <w:numPr>
                <w:ilvl w:val="0"/>
                <w:numId w:val="0"/>
              </w:numPr>
              <w:spacing w:before="120" w:after="60"/>
              <w:rPr>
                <w:rFonts w:cs="Segoe UI"/>
                <w:sz w:val="18"/>
                <w:szCs w:val="18"/>
              </w:rPr>
            </w:pPr>
            <w:r w:rsidRPr="00A431E1">
              <w:rPr>
                <w:rFonts w:cs="Segoe UI"/>
                <w:sz w:val="18"/>
                <w:szCs w:val="18"/>
              </w:rPr>
              <w:t>HIV Epidemiology Group</w:t>
            </w:r>
          </w:p>
        </w:tc>
      </w:tr>
      <w:tr w:rsidR="00F75F47" w:rsidRPr="00A431E1" w14:paraId="13B52DFB" w14:textId="77777777" w:rsidTr="007E3FE7">
        <w:trPr>
          <w:trHeight w:val="500"/>
        </w:trPr>
        <w:tc>
          <w:tcPr>
            <w:tcW w:w="1980" w:type="dxa"/>
          </w:tcPr>
          <w:p w14:paraId="2127F5AF" w14:textId="77777777" w:rsidR="00F75F47" w:rsidRPr="00A431E1" w:rsidRDefault="00F75F47" w:rsidP="00060C3A">
            <w:pPr>
              <w:pStyle w:val="Number"/>
              <w:numPr>
                <w:ilvl w:val="0"/>
                <w:numId w:val="0"/>
              </w:numPr>
              <w:spacing w:before="120" w:after="60"/>
              <w:rPr>
                <w:rFonts w:cs="Segoe UI"/>
                <w:b/>
                <w:sz w:val="18"/>
                <w:szCs w:val="18"/>
              </w:rPr>
            </w:pPr>
            <w:r w:rsidRPr="00A431E1">
              <w:rPr>
                <w:rFonts w:cs="Segoe UI"/>
                <w:b/>
                <w:sz w:val="18"/>
                <w:szCs w:val="18"/>
              </w:rPr>
              <w:t>HIV</w:t>
            </w:r>
          </w:p>
        </w:tc>
        <w:tc>
          <w:tcPr>
            <w:tcW w:w="5958" w:type="dxa"/>
          </w:tcPr>
          <w:p w14:paraId="1508F53F" w14:textId="613BF1FB" w:rsidR="00F75F47" w:rsidRPr="00A431E1" w:rsidRDefault="00F75F47" w:rsidP="00060C3A">
            <w:pPr>
              <w:pStyle w:val="Number"/>
              <w:numPr>
                <w:ilvl w:val="0"/>
                <w:numId w:val="0"/>
              </w:numPr>
              <w:spacing w:before="120" w:after="60"/>
              <w:rPr>
                <w:rFonts w:cs="Segoe UI"/>
                <w:sz w:val="18"/>
                <w:szCs w:val="18"/>
              </w:rPr>
            </w:pPr>
            <w:r w:rsidRPr="00A431E1">
              <w:rPr>
                <w:rFonts w:cs="Segoe UI"/>
                <w:sz w:val="18"/>
                <w:szCs w:val="18"/>
              </w:rPr>
              <w:t xml:space="preserve">Human </w:t>
            </w:r>
            <w:r w:rsidR="002068F3" w:rsidRPr="00A431E1">
              <w:rPr>
                <w:rFonts w:cs="Segoe UI"/>
                <w:sz w:val="18"/>
                <w:szCs w:val="18"/>
              </w:rPr>
              <w:t>i</w:t>
            </w:r>
            <w:r w:rsidRPr="00A431E1">
              <w:rPr>
                <w:rFonts w:cs="Segoe UI"/>
                <w:sz w:val="18"/>
                <w:szCs w:val="18"/>
              </w:rPr>
              <w:t xml:space="preserve">mmunodeficiency </w:t>
            </w:r>
            <w:r w:rsidR="002068F3" w:rsidRPr="00A431E1">
              <w:rPr>
                <w:rFonts w:cs="Segoe UI"/>
                <w:sz w:val="18"/>
                <w:szCs w:val="18"/>
              </w:rPr>
              <w:t>v</w:t>
            </w:r>
            <w:r w:rsidRPr="00A431E1">
              <w:rPr>
                <w:rFonts w:cs="Segoe UI"/>
                <w:sz w:val="18"/>
                <w:szCs w:val="18"/>
              </w:rPr>
              <w:t>irus</w:t>
            </w:r>
          </w:p>
        </w:tc>
      </w:tr>
      <w:tr w:rsidR="004C35D9" w:rsidRPr="00A431E1" w14:paraId="36A33CBA" w14:textId="77777777" w:rsidTr="007E3FE7">
        <w:trPr>
          <w:trHeight w:val="500"/>
        </w:trPr>
        <w:tc>
          <w:tcPr>
            <w:tcW w:w="1980" w:type="dxa"/>
          </w:tcPr>
          <w:p w14:paraId="421CE77C" w14:textId="4B85DF9C" w:rsidR="004C35D9" w:rsidRPr="00A431E1" w:rsidRDefault="004C35D9" w:rsidP="00060C3A">
            <w:pPr>
              <w:pStyle w:val="Number"/>
              <w:numPr>
                <w:ilvl w:val="0"/>
                <w:numId w:val="0"/>
              </w:numPr>
              <w:spacing w:before="120" w:after="60"/>
              <w:rPr>
                <w:rFonts w:cs="Segoe UI"/>
                <w:b/>
                <w:sz w:val="18"/>
                <w:szCs w:val="18"/>
              </w:rPr>
            </w:pPr>
            <w:r w:rsidRPr="00A431E1">
              <w:rPr>
                <w:rFonts w:cs="Segoe UI"/>
                <w:b/>
                <w:sz w:val="18"/>
                <w:szCs w:val="18"/>
              </w:rPr>
              <w:t>IDI</w:t>
            </w:r>
          </w:p>
        </w:tc>
        <w:tc>
          <w:tcPr>
            <w:tcW w:w="5958" w:type="dxa"/>
          </w:tcPr>
          <w:p w14:paraId="69E94FB2" w14:textId="708270BB" w:rsidR="004C35D9" w:rsidRPr="00A431E1" w:rsidRDefault="00042278" w:rsidP="00060C3A">
            <w:pPr>
              <w:pStyle w:val="Number"/>
              <w:numPr>
                <w:ilvl w:val="0"/>
                <w:numId w:val="0"/>
              </w:numPr>
              <w:spacing w:before="120" w:after="60"/>
              <w:rPr>
                <w:rFonts w:cs="Segoe UI"/>
                <w:sz w:val="18"/>
                <w:szCs w:val="18"/>
              </w:rPr>
            </w:pPr>
            <w:r w:rsidRPr="00A431E1">
              <w:rPr>
                <w:rFonts w:cs="Segoe UI"/>
                <w:sz w:val="18"/>
                <w:szCs w:val="18"/>
              </w:rPr>
              <w:t>Integrated Data Infrastructure</w:t>
            </w:r>
          </w:p>
        </w:tc>
      </w:tr>
      <w:tr w:rsidR="00935256" w:rsidRPr="00A431E1" w14:paraId="43526746" w14:textId="77777777" w:rsidTr="007E3FE7">
        <w:trPr>
          <w:trHeight w:val="500"/>
        </w:trPr>
        <w:tc>
          <w:tcPr>
            <w:tcW w:w="1980" w:type="dxa"/>
          </w:tcPr>
          <w:p w14:paraId="21114DA7" w14:textId="065DC240" w:rsidR="00935256" w:rsidRPr="00A431E1" w:rsidRDefault="00662BBB" w:rsidP="00060C3A">
            <w:pPr>
              <w:pStyle w:val="Number"/>
              <w:numPr>
                <w:ilvl w:val="0"/>
                <w:numId w:val="0"/>
              </w:numPr>
              <w:spacing w:before="120" w:after="60"/>
              <w:rPr>
                <w:rFonts w:cs="Segoe UI"/>
                <w:b/>
                <w:sz w:val="18"/>
                <w:szCs w:val="18"/>
              </w:rPr>
            </w:pPr>
            <w:r w:rsidRPr="00A431E1">
              <w:rPr>
                <w:rFonts w:cs="Segoe UI"/>
                <w:b/>
                <w:sz w:val="18"/>
                <w:szCs w:val="18"/>
              </w:rPr>
              <w:t>MELAA</w:t>
            </w:r>
          </w:p>
        </w:tc>
        <w:tc>
          <w:tcPr>
            <w:tcW w:w="5958" w:type="dxa"/>
          </w:tcPr>
          <w:p w14:paraId="2FDCC3DB" w14:textId="3F2E525F" w:rsidR="00935256" w:rsidRPr="00A431E1" w:rsidRDefault="00662BBB" w:rsidP="00060C3A">
            <w:pPr>
              <w:pStyle w:val="Number"/>
              <w:numPr>
                <w:ilvl w:val="0"/>
                <w:numId w:val="0"/>
              </w:numPr>
              <w:spacing w:before="120" w:after="60"/>
              <w:rPr>
                <w:rFonts w:cs="Segoe UI"/>
                <w:sz w:val="18"/>
                <w:szCs w:val="18"/>
              </w:rPr>
            </w:pPr>
            <w:r w:rsidRPr="00A431E1">
              <w:rPr>
                <w:rFonts w:cs="Segoe UI"/>
                <w:sz w:val="18"/>
                <w:szCs w:val="18"/>
              </w:rPr>
              <w:t>Middle Eastern, Latin American and African</w:t>
            </w:r>
          </w:p>
        </w:tc>
      </w:tr>
      <w:tr w:rsidR="00F75F47" w:rsidRPr="00A431E1" w14:paraId="60D6A5BC" w14:textId="77777777" w:rsidTr="007E3FE7">
        <w:trPr>
          <w:trHeight w:val="257"/>
        </w:trPr>
        <w:tc>
          <w:tcPr>
            <w:tcW w:w="1980" w:type="dxa"/>
          </w:tcPr>
          <w:p w14:paraId="28B1C396" w14:textId="77777777" w:rsidR="00F75F47" w:rsidRPr="00A431E1" w:rsidRDefault="00F75F47" w:rsidP="00060C3A">
            <w:pPr>
              <w:pStyle w:val="Number"/>
              <w:numPr>
                <w:ilvl w:val="0"/>
                <w:numId w:val="0"/>
              </w:numPr>
              <w:spacing w:before="120" w:after="60"/>
              <w:rPr>
                <w:rFonts w:cs="Segoe UI"/>
                <w:b/>
                <w:sz w:val="18"/>
                <w:szCs w:val="18"/>
              </w:rPr>
            </w:pPr>
            <w:r w:rsidRPr="00A431E1">
              <w:rPr>
                <w:rFonts w:cs="Segoe UI"/>
                <w:b/>
                <w:sz w:val="18"/>
                <w:szCs w:val="18"/>
              </w:rPr>
              <w:t>NZNEP</w:t>
            </w:r>
          </w:p>
        </w:tc>
        <w:tc>
          <w:tcPr>
            <w:tcW w:w="5958" w:type="dxa"/>
          </w:tcPr>
          <w:p w14:paraId="46A91D52" w14:textId="288E51BA" w:rsidR="00F75F47" w:rsidRPr="00A431E1" w:rsidRDefault="00F75F47" w:rsidP="00060C3A">
            <w:pPr>
              <w:pStyle w:val="Number"/>
              <w:numPr>
                <w:ilvl w:val="0"/>
                <w:numId w:val="0"/>
              </w:numPr>
              <w:spacing w:before="120" w:after="60"/>
              <w:rPr>
                <w:rFonts w:cs="Segoe UI"/>
                <w:sz w:val="18"/>
                <w:szCs w:val="18"/>
              </w:rPr>
            </w:pPr>
            <w:r w:rsidRPr="00A431E1">
              <w:rPr>
                <w:rFonts w:cs="Segoe UI"/>
                <w:sz w:val="18"/>
                <w:szCs w:val="18"/>
              </w:rPr>
              <w:t>New Zealand Needle Exchange Programme</w:t>
            </w:r>
          </w:p>
        </w:tc>
      </w:tr>
      <w:tr w:rsidR="005C796D" w:rsidRPr="00A431E1" w14:paraId="415F9707" w14:textId="77777777" w:rsidTr="007E3FE7">
        <w:trPr>
          <w:trHeight w:val="484"/>
        </w:trPr>
        <w:tc>
          <w:tcPr>
            <w:tcW w:w="1980" w:type="dxa"/>
          </w:tcPr>
          <w:p w14:paraId="1ED096ED" w14:textId="0C0CC649" w:rsidR="005C796D" w:rsidRPr="00A431E1" w:rsidRDefault="005C796D" w:rsidP="00060C3A">
            <w:pPr>
              <w:pStyle w:val="Number"/>
              <w:numPr>
                <w:ilvl w:val="0"/>
                <w:numId w:val="0"/>
              </w:numPr>
              <w:spacing w:before="120" w:after="60"/>
              <w:rPr>
                <w:rFonts w:cs="Segoe UI"/>
                <w:b/>
                <w:sz w:val="18"/>
                <w:szCs w:val="18"/>
              </w:rPr>
            </w:pPr>
            <w:r w:rsidRPr="00A431E1">
              <w:rPr>
                <w:rFonts w:cs="Segoe UI"/>
                <w:b/>
                <w:sz w:val="18"/>
                <w:szCs w:val="18"/>
              </w:rPr>
              <w:t>Pharmac</w:t>
            </w:r>
          </w:p>
        </w:tc>
        <w:tc>
          <w:tcPr>
            <w:tcW w:w="5958" w:type="dxa"/>
          </w:tcPr>
          <w:p w14:paraId="433AC9E1" w14:textId="07DD7F73" w:rsidR="005C796D" w:rsidRPr="00A431E1" w:rsidRDefault="005C796D" w:rsidP="00060C3A">
            <w:pPr>
              <w:pStyle w:val="Number"/>
              <w:numPr>
                <w:ilvl w:val="0"/>
                <w:numId w:val="0"/>
              </w:numPr>
              <w:spacing w:before="120" w:after="60"/>
              <w:rPr>
                <w:rFonts w:cs="Segoe UI"/>
                <w:sz w:val="18"/>
                <w:szCs w:val="18"/>
              </w:rPr>
            </w:pPr>
            <w:r w:rsidRPr="00A431E1">
              <w:rPr>
                <w:rFonts w:cs="Segoe UI"/>
                <w:sz w:val="18"/>
                <w:szCs w:val="18"/>
              </w:rPr>
              <w:t>Pharmaceutical Management Agency Ltd</w:t>
            </w:r>
          </w:p>
        </w:tc>
      </w:tr>
      <w:tr w:rsidR="00F75F47" w:rsidRPr="00A431E1" w14:paraId="4D3CA5C2" w14:textId="77777777" w:rsidTr="007E3FE7">
        <w:trPr>
          <w:trHeight w:val="500"/>
        </w:trPr>
        <w:tc>
          <w:tcPr>
            <w:tcW w:w="1980" w:type="dxa"/>
          </w:tcPr>
          <w:p w14:paraId="29DE9F31" w14:textId="1C2C0D40" w:rsidR="00F75F47" w:rsidRPr="00A431E1" w:rsidRDefault="00F75F47" w:rsidP="00060C3A">
            <w:pPr>
              <w:pStyle w:val="Number"/>
              <w:numPr>
                <w:ilvl w:val="0"/>
                <w:numId w:val="0"/>
              </w:numPr>
              <w:spacing w:before="120" w:after="60"/>
              <w:rPr>
                <w:rFonts w:cs="Segoe UI"/>
                <w:b/>
                <w:sz w:val="18"/>
                <w:szCs w:val="18"/>
              </w:rPr>
            </w:pPr>
            <w:r w:rsidRPr="00A431E1">
              <w:rPr>
                <w:rFonts w:cs="Segoe UI"/>
                <w:b/>
                <w:sz w:val="18"/>
                <w:szCs w:val="18"/>
              </w:rPr>
              <w:t>PozQoL</w:t>
            </w:r>
            <w:r w:rsidR="001D20E6" w:rsidRPr="00A431E1">
              <w:rPr>
                <w:rFonts w:cs="Segoe UI"/>
                <w:b/>
                <w:sz w:val="18"/>
                <w:szCs w:val="18"/>
              </w:rPr>
              <w:t xml:space="preserve"> study</w:t>
            </w:r>
          </w:p>
        </w:tc>
        <w:tc>
          <w:tcPr>
            <w:tcW w:w="5958" w:type="dxa"/>
          </w:tcPr>
          <w:p w14:paraId="5C8DF6A9" w14:textId="779A8FBC" w:rsidR="00F75F47" w:rsidRPr="00A431E1" w:rsidRDefault="00F75F47" w:rsidP="00060C3A">
            <w:pPr>
              <w:pStyle w:val="Number"/>
              <w:numPr>
                <w:ilvl w:val="0"/>
                <w:numId w:val="0"/>
              </w:numPr>
              <w:spacing w:before="120" w:after="60"/>
              <w:rPr>
                <w:rFonts w:cs="Segoe UI"/>
                <w:sz w:val="18"/>
                <w:szCs w:val="18"/>
              </w:rPr>
            </w:pPr>
            <w:r w:rsidRPr="00A431E1">
              <w:rPr>
                <w:rFonts w:cs="Segoe UI"/>
                <w:sz w:val="18"/>
                <w:szCs w:val="18"/>
              </w:rPr>
              <w:t>People with HIV Quality of Life</w:t>
            </w:r>
            <w:r w:rsidR="001D20E6" w:rsidRPr="00A431E1">
              <w:rPr>
                <w:rFonts w:cs="Segoe UI"/>
                <w:sz w:val="18"/>
                <w:szCs w:val="18"/>
              </w:rPr>
              <w:t xml:space="preserve"> study</w:t>
            </w:r>
          </w:p>
        </w:tc>
      </w:tr>
      <w:tr w:rsidR="00F75F47" w:rsidRPr="00A431E1" w14:paraId="471DBB8D" w14:textId="77777777" w:rsidTr="007E3FE7">
        <w:trPr>
          <w:trHeight w:val="484"/>
        </w:trPr>
        <w:tc>
          <w:tcPr>
            <w:tcW w:w="1980" w:type="dxa"/>
          </w:tcPr>
          <w:p w14:paraId="2AAFE0B0" w14:textId="77777777" w:rsidR="00F75F47" w:rsidRPr="00A431E1" w:rsidRDefault="00F75F47" w:rsidP="00060C3A">
            <w:pPr>
              <w:pStyle w:val="Number"/>
              <w:numPr>
                <w:ilvl w:val="0"/>
                <w:numId w:val="0"/>
              </w:numPr>
              <w:spacing w:before="120" w:after="60"/>
              <w:rPr>
                <w:rFonts w:cs="Segoe UI"/>
                <w:b/>
                <w:sz w:val="18"/>
                <w:szCs w:val="18"/>
              </w:rPr>
            </w:pPr>
            <w:proofErr w:type="spellStart"/>
            <w:r w:rsidRPr="00A431E1">
              <w:rPr>
                <w:rFonts w:cs="Segoe UI"/>
                <w:b/>
                <w:sz w:val="18"/>
                <w:szCs w:val="18"/>
              </w:rPr>
              <w:t>PrEP</w:t>
            </w:r>
            <w:proofErr w:type="spellEnd"/>
          </w:p>
        </w:tc>
        <w:tc>
          <w:tcPr>
            <w:tcW w:w="5958" w:type="dxa"/>
          </w:tcPr>
          <w:p w14:paraId="384B9847" w14:textId="53BF0E96" w:rsidR="00F75F47" w:rsidRPr="00A431E1" w:rsidRDefault="00F75F47" w:rsidP="00060C3A">
            <w:pPr>
              <w:pStyle w:val="Number"/>
              <w:numPr>
                <w:ilvl w:val="0"/>
                <w:numId w:val="0"/>
              </w:numPr>
              <w:spacing w:before="120" w:after="60"/>
              <w:rPr>
                <w:rFonts w:cs="Segoe UI"/>
                <w:sz w:val="18"/>
                <w:szCs w:val="18"/>
              </w:rPr>
            </w:pPr>
            <w:r w:rsidRPr="00A431E1">
              <w:rPr>
                <w:rFonts w:cs="Segoe UI"/>
                <w:sz w:val="18"/>
                <w:szCs w:val="18"/>
              </w:rPr>
              <w:t xml:space="preserve">Pre-exposure </w:t>
            </w:r>
            <w:r w:rsidR="001D20E6" w:rsidRPr="00A431E1">
              <w:rPr>
                <w:rFonts w:cs="Segoe UI"/>
                <w:sz w:val="18"/>
                <w:szCs w:val="18"/>
              </w:rPr>
              <w:t>p</w:t>
            </w:r>
            <w:r w:rsidRPr="00A431E1">
              <w:rPr>
                <w:rFonts w:cs="Segoe UI"/>
                <w:sz w:val="18"/>
                <w:szCs w:val="18"/>
              </w:rPr>
              <w:t>rophylaxis</w:t>
            </w:r>
          </w:p>
        </w:tc>
      </w:tr>
      <w:tr w:rsidR="00F75F47" w:rsidRPr="00A431E1" w14:paraId="40BB17C8" w14:textId="77777777" w:rsidTr="007E3FE7">
        <w:trPr>
          <w:trHeight w:val="484"/>
        </w:trPr>
        <w:tc>
          <w:tcPr>
            <w:tcW w:w="1980" w:type="dxa"/>
          </w:tcPr>
          <w:p w14:paraId="5AB0EF4E" w14:textId="77777777" w:rsidR="00F75F47" w:rsidRPr="00A431E1" w:rsidRDefault="00F75F47" w:rsidP="00060C3A">
            <w:pPr>
              <w:pStyle w:val="Number"/>
              <w:numPr>
                <w:ilvl w:val="0"/>
                <w:numId w:val="0"/>
              </w:numPr>
              <w:spacing w:before="120" w:after="60"/>
              <w:rPr>
                <w:rFonts w:cs="Segoe UI"/>
                <w:b/>
                <w:sz w:val="18"/>
                <w:szCs w:val="18"/>
              </w:rPr>
            </w:pPr>
            <w:r w:rsidRPr="00A431E1">
              <w:rPr>
                <w:rFonts w:cs="Segoe UI"/>
                <w:b/>
                <w:sz w:val="18"/>
                <w:szCs w:val="18"/>
              </w:rPr>
              <w:t>PWID</w:t>
            </w:r>
          </w:p>
        </w:tc>
        <w:tc>
          <w:tcPr>
            <w:tcW w:w="5958" w:type="dxa"/>
          </w:tcPr>
          <w:p w14:paraId="50D9706E" w14:textId="1C255B8F" w:rsidR="00F75F47" w:rsidRPr="00A431E1" w:rsidRDefault="00F75F47" w:rsidP="00060C3A">
            <w:pPr>
              <w:pStyle w:val="Number"/>
              <w:numPr>
                <w:ilvl w:val="0"/>
                <w:numId w:val="0"/>
              </w:numPr>
              <w:spacing w:before="120" w:after="60"/>
              <w:rPr>
                <w:rFonts w:cs="Segoe UI"/>
                <w:sz w:val="18"/>
                <w:szCs w:val="18"/>
              </w:rPr>
            </w:pPr>
            <w:r w:rsidRPr="00A431E1">
              <w:rPr>
                <w:rFonts w:cs="Segoe UI"/>
                <w:sz w:val="18"/>
                <w:szCs w:val="18"/>
              </w:rPr>
              <w:t xml:space="preserve">People </w:t>
            </w:r>
            <w:r w:rsidR="00176CC9" w:rsidRPr="00A431E1">
              <w:rPr>
                <w:rFonts w:cs="Segoe UI"/>
                <w:sz w:val="18"/>
                <w:szCs w:val="18"/>
              </w:rPr>
              <w:t>w</w:t>
            </w:r>
            <w:r w:rsidRPr="00A431E1">
              <w:rPr>
                <w:rFonts w:cs="Segoe UI"/>
                <w:sz w:val="18"/>
                <w:szCs w:val="18"/>
              </w:rPr>
              <w:t xml:space="preserve">ho </w:t>
            </w:r>
            <w:r w:rsidR="00176CC9" w:rsidRPr="00A431E1">
              <w:rPr>
                <w:rFonts w:cs="Segoe UI"/>
                <w:sz w:val="18"/>
                <w:szCs w:val="18"/>
              </w:rPr>
              <w:t>i</w:t>
            </w:r>
            <w:r w:rsidRPr="00A431E1">
              <w:rPr>
                <w:rFonts w:cs="Segoe UI"/>
                <w:sz w:val="18"/>
                <w:szCs w:val="18"/>
              </w:rPr>
              <w:t xml:space="preserve">nject </w:t>
            </w:r>
            <w:r w:rsidR="00176CC9" w:rsidRPr="00A431E1">
              <w:rPr>
                <w:rFonts w:cs="Segoe UI"/>
                <w:sz w:val="18"/>
                <w:szCs w:val="18"/>
              </w:rPr>
              <w:t>d</w:t>
            </w:r>
            <w:r w:rsidRPr="00A431E1">
              <w:rPr>
                <w:rFonts w:cs="Segoe UI"/>
                <w:sz w:val="18"/>
                <w:szCs w:val="18"/>
              </w:rPr>
              <w:t>rugs</w:t>
            </w:r>
          </w:p>
        </w:tc>
      </w:tr>
      <w:tr w:rsidR="00F75F47" w:rsidRPr="00A431E1" w14:paraId="31DEB145" w14:textId="77777777" w:rsidTr="007E3FE7">
        <w:trPr>
          <w:trHeight w:val="500"/>
        </w:trPr>
        <w:tc>
          <w:tcPr>
            <w:tcW w:w="1980" w:type="dxa"/>
          </w:tcPr>
          <w:p w14:paraId="648C3C1B" w14:textId="77777777" w:rsidR="00F75F47" w:rsidRPr="00A431E1" w:rsidRDefault="00F75F47" w:rsidP="00060C3A">
            <w:pPr>
              <w:pStyle w:val="Number"/>
              <w:numPr>
                <w:ilvl w:val="0"/>
                <w:numId w:val="0"/>
              </w:numPr>
              <w:spacing w:before="120" w:after="60"/>
              <w:rPr>
                <w:rFonts w:cs="Segoe UI"/>
                <w:b/>
                <w:sz w:val="18"/>
                <w:szCs w:val="18"/>
              </w:rPr>
            </w:pPr>
            <w:r w:rsidRPr="00A431E1">
              <w:rPr>
                <w:rFonts w:cs="Segoe UI"/>
                <w:b/>
                <w:sz w:val="18"/>
                <w:szCs w:val="18"/>
              </w:rPr>
              <w:t>QoL</w:t>
            </w:r>
          </w:p>
        </w:tc>
        <w:tc>
          <w:tcPr>
            <w:tcW w:w="5958" w:type="dxa"/>
          </w:tcPr>
          <w:p w14:paraId="72EAB996" w14:textId="639F799D" w:rsidR="00F75F47" w:rsidRPr="00A431E1" w:rsidRDefault="00F75F47" w:rsidP="00060C3A">
            <w:pPr>
              <w:pStyle w:val="Number"/>
              <w:numPr>
                <w:ilvl w:val="0"/>
                <w:numId w:val="0"/>
              </w:numPr>
              <w:spacing w:before="120" w:after="60"/>
              <w:rPr>
                <w:rFonts w:cs="Segoe UI"/>
                <w:sz w:val="18"/>
                <w:szCs w:val="18"/>
              </w:rPr>
            </w:pPr>
            <w:r w:rsidRPr="00A431E1">
              <w:rPr>
                <w:rFonts w:cs="Segoe UI"/>
                <w:sz w:val="18"/>
                <w:szCs w:val="18"/>
              </w:rPr>
              <w:t xml:space="preserve">Quality of </w:t>
            </w:r>
            <w:r w:rsidR="00622906" w:rsidRPr="00A431E1">
              <w:rPr>
                <w:rFonts w:cs="Segoe UI"/>
                <w:sz w:val="18"/>
                <w:szCs w:val="18"/>
              </w:rPr>
              <w:t>l</w:t>
            </w:r>
            <w:r w:rsidRPr="00A431E1">
              <w:rPr>
                <w:rFonts w:cs="Segoe UI"/>
                <w:sz w:val="18"/>
                <w:szCs w:val="18"/>
              </w:rPr>
              <w:t>ife</w:t>
            </w:r>
          </w:p>
        </w:tc>
      </w:tr>
      <w:tr w:rsidR="007D432F" w:rsidRPr="00A431E1" w14:paraId="7ADA81B8" w14:textId="77777777" w:rsidTr="007E3FE7">
        <w:trPr>
          <w:trHeight w:val="299"/>
        </w:trPr>
        <w:tc>
          <w:tcPr>
            <w:tcW w:w="1980" w:type="dxa"/>
          </w:tcPr>
          <w:p w14:paraId="7BE941CE" w14:textId="362D669A" w:rsidR="007D432F" w:rsidRPr="00A431E1" w:rsidRDefault="007D432F" w:rsidP="00060C3A">
            <w:pPr>
              <w:pStyle w:val="Number"/>
              <w:numPr>
                <w:ilvl w:val="0"/>
                <w:numId w:val="0"/>
              </w:numPr>
              <w:spacing w:before="120" w:after="60"/>
              <w:rPr>
                <w:rFonts w:cs="Segoe UI"/>
                <w:b/>
                <w:sz w:val="18"/>
                <w:szCs w:val="18"/>
              </w:rPr>
            </w:pPr>
            <w:r w:rsidRPr="00A431E1">
              <w:rPr>
                <w:rFonts w:cs="Segoe UI"/>
                <w:b/>
                <w:sz w:val="18"/>
                <w:szCs w:val="18"/>
              </w:rPr>
              <w:t>s</w:t>
            </w:r>
          </w:p>
        </w:tc>
        <w:tc>
          <w:tcPr>
            <w:tcW w:w="5958" w:type="dxa"/>
          </w:tcPr>
          <w:p w14:paraId="3E8E7991" w14:textId="7809762A" w:rsidR="007D432F" w:rsidRPr="00A431E1" w:rsidRDefault="004C35D9" w:rsidP="00060C3A">
            <w:pPr>
              <w:pStyle w:val="Number"/>
              <w:numPr>
                <w:ilvl w:val="0"/>
                <w:numId w:val="0"/>
              </w:numPr>
              <w:spacing w:before="120" w:after="60"/>
              <w:rPr>
                <w:sz w:val="18"/>
                <w:szCs w:val="18"/>
              </w:rPr>
            </w:pPr>
            <w:r w:rsidRPr="00A431E1">
              <w:rPr>
                <w:sz w:val="18"/>
                <w:szCs w:val="18"/>
              </w:rPr>
              <w:t>Suppressed number</w:t>
            </w:r>
          </w:p>
        </w:tc>
      </w:tr>
      <w:tr w:rsidR="00F75F47" w:rsidRPr="00A431E1" w14:paraId="35C24E56" w14:textId="77777777" w:rsidTr="007E3FE7">
        <w:trPr>
          <w:trHeight w:val="299"/>
        </w:trPr>
        <w:tc>
          <w:tcPr>
            <w:tcW w:w="1980" w:type="dxa"/>
          </w:tcPr>
          <w:p w14:paraId="47436E9F" w14:textId="77777777" w:rsidR="00F75F47" w:rsidRPr="00A431E1" w:rsidRDefault="00F75F47" w:rsidP="00060C3A">
            <w:pPr>
              <w:pStyle w:val="Number"/>
              <w:numPr>
                <w:ilvl w:val="0"/>
                <w:numId w:val="0"/>
              </w:numPr>
              <w:spacing w:before="120" w:after="60"/>
              <w:rPr>
                <w:rFonts w:cs="Segoe UI"/>
                <w:b/>
                <w:sz w:val="18"/>
                <w:szCs w:val="18"/>
              </w:rPr>
            </w:pPr>
            <w:r w:rsidRPr="00A431E1">
              <w:rPr>
                <w:rFonts w:cs="Segoe UI"/>
                <w:b/>
                <w:sz w:val="18"/>
                <w:szCs w:val="18"/>
              </w:rPr>
              <w:t>SPOTS</w:t>
            </w:r>
          </w:p>
        </w:tc>
        <w:tc>
          <w:tcPr>
            <w:tcW w:w="5958" w:type="dxa"/>
          </w:tcPr>
          <w:p w14:paraId="00F79957" w14:textId="77777777" w:rsidR="00F75F47" w:rsidRPr="00A431E1" w:rsidRDefault="00F75F47" w:rsidP="00060C3A">
            <w:pPr>
              <w:pStyle w:val="Number"/>
              <w:numPr>
                <w:ilvl w:val="0"/>
                <w:numId w:val="0"/>
              </w:numPr>
              <w:spacing w:before="120" w:after="60"/>
              <w:rPr>
                <w:rFonts w:cs="Segoe UI"/>
                <w:sz w:val="18"/>
                <w:szCs w:val="18"/>
              </w:rPr>
            </w:pPr>
            <w:r w:rsidRPr="00A431E1">
              <w:rPr>
                <w:sz w:val="18"/>
                <w:szCs w:val="18"/>
              </w:rPr>
              <w:t>Sex and Prevention of Transmission Study</w:t>
            </w:r>
          </w:p>
        </w:tc>
      </w:tr>
      <w:tr w:rsidR="00F75F47" w:rsidRPr="00A431E1" w14:paraId="33386016" w14:textId="77777777" w:rsidTr="007E3FE7">
        <w:trPr>
          <w:trHeight w:val="484"/>
        </w:trPr>
        <w:tc>
          <w:tcPr>
            <w:tcW w:w="1980" w:type="dxa"/>
          </w:tcPr>
          <w:p w14:paraId="7A4407C4" w14:textId="77777777" w:rsidR="00F75F47" w:rsidRPr="00A431E1" w:rsidRDefault="00F75F47" w:rsidP="00060C3A">
            <w:pPr>
              <w:pStyle w:val="Number"/>
              <w:numPr>
                <w:ilvl w:val="0"/>
                <w:numId w:val="0"/>
              </w:numPr>
              <w:spacing w:before="120" w:after="60"/>
              <w:rPr>
                <w:rFonts w:cs="Segoe UI"/>
                <w:b/>
                <w:sz w:val="18"/>
                <w:szCs w:val="18"/>
              </w:rPr>
            </w:pPr>
            <w:r w:rsidRPr="00A431E1">
              <w:rPr>
                <w:rFonts w:cs="Segoe UI"/>
                <w:b/>
                <w:sz w:val="18"/>
                <w:szCs w:val="18"/>
              </w:rPr>
              <w:t>STI</w:t>
            </w:r>
          </w:p>
        </w:tc>
        <w:tc>
          <w:tcPr>
            <w:tcW w:w="5958" w:type="dxa"/>
          </w:tcPr>
          <w:p w14:paraId="1EEADD4C" w14:textId="4E90D03D" w:rsidR="00F75F47" w:rsidRPr="00A431E1" w:rsidRDefault="00F75F47" w:rsidP="00060C3A">
            <w:pPr>
              <w:pStyle w:val="Number"/>
              <w:numPr>
                <w:ilvl w:val="0"/>
                <w:numId w:val="0"/>
              </w:numPr>
              <w:spacing w:before="120" w:after="60"/>
              <w:rPr>
                <w:rFonts w:cs="Segoe UI"/>
                <w:sz w:val="18"/>
                <w:szCs w:val="18"/>
              </w:rPr>
            </w:pPr>
            <w:r w:rsidRPr="00A431E1">
              <w:rPr>
                <w:rFonts w:cs="Segoe UI"/>
                <w:sz w:val="18"/>
                <w:szCs w:val="18"/>
              </w:rPr>
              <w:t xml:space="preserve">Sexually </w:t>
            </w:r>
            <w:r w:rsidR="00622906" w:rsidRPr="00A431E1">
              <w:rPr>
                <w:rFonts w:cs="Segoe UI"/>
                <w:sz w:val="18"/>
                <w:szCs w:val="18"/>
              </w:rPr>
              <w:t>t</w:t>
            </w:r>
            <w:r w:rsidRPr="00A431E1">
              <w:rPr>
                <w:rFonts w:cs="Segoe UI"/>
                <w:sz w:val="18"/>
                <w:szCs w:val="18"/>
              </w:rPr>
              <w:t xml:space="preserve">ransmitted </w:t>
            </w:r>
            <w:r w:rsidR="00622906" w:rsidRPr="00A431E1">
              <w:rPr>
                <w:rFonts w:cs="Segoe UI"/>
                <w:sz w:val="18"/>
                <w:szCs w:val="18"/>
              </w:rPr>
              <w:t>i</w:t>
            </w:r>
            <w:r w:rsidRPr="00A431E1">
              <w:rPr>
                <w:rFonts w:cs="Segoe UI"/>
                <w:sz w:val="18"/>
                <w:szCs w:val="18"/>
              </w:rPr>
              <w:t>nfection</w:t>
            </w:r>
          </w:p>
        </w:tc>
      </w:tr>
      <w:tr w:rsidR="00A27FEC" w:rsidRPr="00A431E1" w14:paraId="47488D9D" w14:textId="77777777" w:rsidTr="007E3FE7">
        <w:trPr>
          <w:trHeight w:val="484"/>
        </w:trPr>
        <w:tc>
          <w:tcPr>
            <w:tcW w:w="1980" w:type="dxa"/>
          </w:tcPr>
          <w:p w14:paraId="103405A0" w14:textId="7EC7EA41" w:rsidR="00A27FEC" w:rsidRPr="00A431E1" w:rsidRDefault="00A27FEC" w:rsidP="00060C3A">
            <w:pPr>
              <w:pStyle w:val="Number"/>
              <w:numPr>
                <w:ilvl w:val="0"/>
                <w:numId w:val="0"/>
              </w:numPr>
              <w:spacing w:before="120" w:after="60"/>
              <w:rPr>
                <w:rFonts w:cs="Segoe UI"/>
                <w:b/>
                <w:sz w:val="18"/>
                <w:szCs w:val="18"/>
              </w:rPr>
            </w:pPr>
            <w:r w:rsidRPr="00A431E1">
              <w:rPr>
                <w:rFonts w:cs="Segoe UI"/>
                <w:b/>
                <w:sz w:val="18"/>
                <w:szCs w:val="18"/>
              </w:rPr>
              <w:t>U=U</w:t>
            </w:r>
          </w:p>
        </w:tc>
        <w:tc>
          <w:tcPr>
            <w:tcW w:w="5958" w:type="dxa"/>
          </w:tcPr>
          <w:p w14:paraId="36C88FFC" w14:textId="7F1E8FE1" w:rsidR="007D432F" w:rsidRPr="00A431E1" w:rsidRDefault="00A27FEC" w:rsidP="00060C3A">
            <w:pPr>
              <w:pStyle w:val="Number"/>
              <w:numPr>
                <w:ilvl w:val="0"/>
                <w:numId w:val="0"/>
              </w:numPr>
              <w:spacing w:before="120" w:after="60"/>
              <w:rPr>
                <w:rFonts w:cs="Segoe UI"/>
                <w:sz w:val="18"/>
                <w:szCs w:val="18"/>
              </w:rPr>
            </w:pPr>
            <w:r w:rsidRPr="00A431E1">
              <w:rPr>
                <w:rFonts w:cs="Segoe UI"/>
                <w:sz w:val="18"/>
                <w:szCs w:val="18"/>
              </w:rPr>
              <w:t xml:space="preserve">Undetectable = </w:t>
            </w:r>
            <w:proofErr w:type="spellStart"/>
            <w:r w:rsidRPr="00A431E1">
              <w:rPr>
                <w:rFonts w:cs="Segoe UI"/>
                <w:sz w:val="18"/>
                <w:szCs w:val="18"/>
              </w:rPr>
              <w:t>untransmittable</w:t>
            </w:r>
            <w:proofErr w:type="spellEnd"/>
          </w:p>
        </w:tc>
      </w:tr>
      <w:tr w:rsidR="0089119A" w:rsidRPr="00A431E1" w14:paraId="4C68246C" w14:textId="77777777" w:rsidTr="007E3FE7">
        <w:trPr>
          <w:trHeight w:val="484"/>
        </w:trPr>
        <w:tc>
          <w:tcPr>
            <w:tcW w:w="1980" w:type="dxa"/>
          </w:tcPr>
          <w:p w14:paraId="62CB0B22" w14:textId="5672C50F" w:rsidR="0089119A" w:rsidRPr="00A431E1" w:rsidRDefault="0089119A" w:rsidP="00060C3A">
            <w:pPr>
              <w:pStyle w:val="Number"/>
              <w:numPr>
                <w:ilvl w:val="0"/>
                <w:numId w:val="0"/>
              </w:numPr>
              <w:spacing w:before="120" w:after="60"/>
              <w:rPr>
                <w:rFonts w:cs="Segoe UI"/>
                <w:b/>
                <w:sz w:val="18"/>
                <w:szCs w:val="18"/>
              </w:rPr>
            </w:pPr>
            <w:r w:rsidRPr="00A431E1">
              <w:rPr>
                <w:rFonts w:cs="Segoe UI"/>
                <w:b/>
                <w:sz w:val="18"/>
                <w:szCs w:val="18"/>
              </w:rPr>
              <w:t>Viral</w:t>
            </w:r>
            <w:r w:rsidR="009B4DA0" w:rsidRPr="00A431E1">
              <w:rPr>
                <w:rFonts w:cs="Segoe UI"/>
                <w:b/>
                <w:sz w:val="18"/>
                <w:szCs w:val="18"/>
              </w:rPr>
              <w:t xml:space="preserve"> </w:t>
            </w:r>
            <w:r w:rsidR="00622906" w:rsidRPr="00A431E1">
              <w:rPr>
                <w:rFonts w:cs="Segoe UI"/>
                <w:b/>
                <w:sz w:val="18"/>
                <w:szCs w:val="18"/>
              </w:rPr>
              <w:t>s</w:t>
            </w:r>
            <w:r w:rsidR="009B4DA0" w:rsidRPr="00A431E1">
              <w:rPr>
                <w:rFonts w:cs="Segoe UI"/>
                <w:b/>
                <w:sz w:val="18"/>
                <w:szCs w:val="18"/>
              </w:rPr>
              <w:t>uppression</w:t>
            </w:r>
          </w:p>
        </w:tc>
        <w:tc>
          <w:tcPr>
            <w:tcW w:w="5958" w:type="dxa"/>
          </w:tcPr>
          <w:p w14:paraId="22770E31" w14:textId="6E1A284F" w:rsidR="0089119A" w:rsidRPr="00A431E1" w:rsidRDefault="00264FF5" w:rsidP="00060C3A">
            <w:pPr>
              <w:pStyle w:val="Number"/>
              <w:numPr>
                <w:ilvl w:val="0"/>
                <w:numId w:val="0"/>
              </w:numPr>
              <w:spacing w:before="120" w:after="60"/>
              <w:rPr>
                <w:rFonts w:cs="Segoe UI"/>
                <w:sz w:val="18"/>
                <w:szCs w:val="18"/>
              </w:rPr>
            </w:pPr>
            <w:r w:rsidRPr="00A431E1">
              <w:rPr>
                <w:rFonts w:cs="Segoe UI"/>
                <w:sz w:val="18"/>
                <w:szCs w:val="18"/>
              </w:rPr>
              <w:t xml:space="preserve">The </w:t>
            </w:r>
            <w:r w:rsidR="009E3ED7" w:rsidRPr="00A431E1">
              <w:rPr>
                <w:rFonts w:cs="Segoe UI"/>
                <w:sz w:val="18"/>
                <w:szCs w:val="18"/>
              </w:rPr>
              <w:t xml:space="preserve">level of the virus in </w:t>
            </w:r>
            <w:r w:rsidR="00680795" w:rsidRPr="00A431E1">
              <w:rPr>
                <w:rFonts w:cs="Segoe UI"/>
                <w:sz w:val="18"/>
                <w:szCs w:val="18"/>
              </w:rPr>
              <w:t>the</w:t>
            </w:r>
            <w:r w:rsidR="009E3ED7" w:rsidRPr="00A431E1">
              <w:rPr>
                <w:rFonts w:cs="Segoe UI"/>
                <w:sz w:val="18"/>
                <w:szCs w:val="18"/>
              </w:rPr>
              <w:t xml:space="preserve"> blood</w:t>
            </w:r>
            <w:r w:rsidRPr="00A431E1">
              <w:rPr>
                <w:rFonts w:cs="Segoe UI"/>
                <w:sz w:val="18"/>
                <w:szCs w:val="18"/>
              </w:rPr>
              <w:t xml:space="preserve"> is low</w:t>
            </w:r>
            <w:r w:rsidR="009E3ED7" w:rsidRPr="00A431E1">
              <w:rPr>
                <w:rFonts w:cs="Segoe UI"/>
                <w:sz w:val="18"/>
                <w:szCs w:val="18"/>
              </w:rPr>
              <w:t>; this both protects health and virtually eliminates the risk of transmission</w:t>
            </w:r>
            <w:r w:rsidR="009B043B" w:rsidRPr="00A431E1">
              <w:rPr>
                <w:rFonts w:cs="Segoe UI"/>
                <w:sz w:val="18"/>
                <w:szCs w:val="18"/>
              </w:rPr>
              <w:t>.</w:t>
            </w:r>
            <w:r w:rsidR="009E3ED7" w:rsidRPr="00A431E1">
              <w:rPr>
                <w:rFonts w:cs="Segoe UI"/>
                <w:sz w:val="18"/>
                <w:szCs w:val="18"/>
              </w:rPr>
              <w:t xml:space="preserve"> </w:t>
            </w:r>
            <w:r w:rsidR="009B043B" w:rsidRPr="00A431E1">
              <w:rPr>
                <w:rFonts w:cs="Segoe UI"/>
                <w:sz w:val="18"/>
                <w:szCs w:val="18"/>
              </w:rPr>
              <w:t>V</w:t>
            </w:r>
            <w:r w:rsidR="009B4DA0" w:rsidRPr="00A431E1">
              <w:rPr>
                <w:rFonts w:cs="Segoe UI"/>
                <w:sz w:val="18"/>
                <w:szCs w:val="18"/>
              </w:rPr>
              <w:t>iral suppression has been defined as less than 200 copies/</w:t>
            </w:r>
            <w:proofErr w:type="spellStart"/>
            <w:r w:rsidR="009B4DA0" w:rsidRPr="00A431E1">
              <w:rPr>
                <w:rFonts w:cs="Segoe UI"/>
                <w:sz w:val="18"/>
                <w:szCs w:val="18"/>
              </w:rPr>
              <w:t>mL</w:t>
            </w:r>
            <w:r w:rsidR="002F355E" w:rsidRPr="00A431E1">
              <w:rPr>
                <w:rFonts w:cs="Segoe UI"/>
                <w:sz w:val="18"/>
                <w:szCs w:val="18"/>
              </w:rPr>
              <w:t>.</w:t>
            </w:r>
            <w:proofErr w:type="spellEnd"/>
          </w:p>
        </w:tc>
      </w:tr>
    </w:tbl>
    <w:p w14:paraId="1F8C3ECB" w14:textId="77777777" w:rsidR="00916318" w:rsidRPr="00A431E1" w:rsidRDefault="00916318" w:rsidP="00060C3A">
      <w:pPr>
        <w:pStyle w:val="Number"/>
        <w:numPr>
          <w:ilvl w:val="0"/>
          <w:numId w:val="0"/>
        </w:numPr>
        <w:spacing w:before="120" w:after="60"/>
        <w:rPr>
          <w:rFonts w:cs="Segoe UI"/>
          <w:b/>
          <w:bCs/>
          <w:sz w:val="20"/>
          <w:szCs w:val="20"/>
        </w:rPr>
      </w:pPr>
    </w:p>
    <w:p w14:paraId="73B47744" w14:textId="767DA20F" w:rsidR="00551A36" w:rsidRPr="00A431E1" w:rsidRDefault="0083014C" w:rsidP="00551A36">
      <w:pPr>
        <w:pStyle w:val="Heading1"/>
      </w:pPr>
      <w:bookmarkStart w:id="145" w:name="_Toc214422721"/>
      <w:r w:rsidRPr="00A431E1">
        <w:lastRenderedPageBreak/>
        <w:t>Appendix</w:t>
      </w:r>
      <w:r w:rsidR="00551A36" w:rsidRPr="00A431E1">
        <w:t xml:space="preserve"> 1: Characteristics of SPOTS </w:t>
      </w:r>
      <w:r w:rsidR="00E01435" w:rsidRPr="00A431E1">
        <w:t>participants</w:t>
      </w:r>
      <w:bookmarkEnd w:id="145"/>
    </w:p>
    <w:p w14:paraId="734F6DBA" w14:textId="267ED412" w:rsidR="00E15B2F" w:rsidRPr="007E3FE7" w:rsidRDefault="001A3149" w:rsidP="001A3149">
      <w:pPr>
        <w:pStyle w:val="Table"/>
      </w:pPr>
      <w:bookmarkStart w:id="146" w:name="_Toc214423122"/>
      <w:r>
        <w:t xml:space="preserve">Table </w:t>
      </w:r>
      <w:r>
        <w:fldChar w:fldCharType="begin"/>
      </w:r>
      <w:r>
        <w:instrText xml:space="preserve"> SEQ Table \* ARABIC </w:instrText>
      </w:r>
      <w:r>
        <w:fldChar w:fldCharType="separate"/>
      </w:r>
      <w:r w:rsidR="00CC34A0">
        <w:rPr>
          <w:noProof/>
        </w:rPr>
        <w:t>2</w:t>
      </w:r>
      <w:r>
        <w:fldChar w:fldCharType="end"/>
      </w:r>
      <w:r>
        <w:t xml:space="preserve">: </w:t>
      </w:r>
      <w:r w:rsidR="00E01435" w:rsidRPr="00A431E1">
        <w:t xml:space="preserve">Baseline </w:t>
      </w:r>
      <w:r w:rsidR="001917EF" w:rsidRPr="00A431E1">
        <w:t>c</w:t>
      </w:r>
      <w:r w:rsidR="00E01435" w:rsidRPr="00A431E1">
        <w:t>haracteristics of SPOTS participants</w:t>
      </w:r>
      <w:r w:rsidR="00872867" w:rsidRPr="00A431E1">
        <w:t xml:space="preserve"> in the 2023 and 2025 </w:t>
      </w:r>
      <w:r w:rsidR="0079227F" w:rsidRPr="00A431E1">
        <w:t>surveys</w:t>
      </w:r>
      <w:bookmarkEnd w:id="146"/>
    </w:p>
    <w:tbl>
      <w:tblPr>
        <w:tblStyle w:val="TableGridLight"/>
        <w:tblW w:w="8227" w:type="dxa"/>
        <w:tblInd w:w="-5" w:type="dxa"/>
        <w:tblLook w:val="04A0" w:firstRow="1" w:lastRow="0" w:firstColumn="1" w:lastColumn="0" w:noHBand="0" w:noVBand="1"/>
      </w:tblPr>
      <w:tblGrid>
        <w:gridCol w:w="993"/>
        <w:gridCol w:w="2762"/>
        <w:gridCol w:w="2236"/>
        <w:gridCol w:w="2236"/>
      </w:tblGrid>
      <w:tr w:rsidR="00525BBC" w:rsidRPr="00A431E1" w14:paraId="2E995592" w14:textId="77777777" w:rsidTr="007E3FE7">
        <w:tc>
          <w:tcPr>
            <w:tcW w:w="993" w:type="dxa"/>
            <w:tcBorders>
              <w:bottom w:val="single" w:sz="4" w:space="0" w:color="B6DFE0" w:themeColor="background1" w:themeTint="66"/>
            </w:tcBorders>
          </w:tcPr>
          <w:p w14:paraId="575AE252" w14:textId="77777777" w:rsidR="00DF6FD6" w:rsidRPr="00A431E1" w:rsidRDefault="00DF6FD6" w:rsidP="007E3FE7">
            <w:pPr>
              <w:spacing w:before="34" w:after="34"/>
              <w:jc w:val="center"/>
              <w:rPr>
                <w:sz w:val="20"/>
              </w:rPr>
            </w:pPr>
          </w:p>
        </w:tc>
        <w:tc>
          <w:tcPr>
            <w:tcW w:w="2762" w:type="dxa"/>
            <w:tcBorders>
              <w:bottom w:val="single" w:sz="4" w:space="0" w:color="B6DFE0" w:themeColor="background1" w:themeTint="66"/>
            </w:tcBorders>
          </w:tcPr>
          <w:p w14:paraId="40CCA109" w14:textId="1CB7EF0F" w:rsidR="00DF6FD6" w:rsidRPr="00A431E1" w:rsidRDefault="00DF6FD6" w:rsidP="007E3FE7">
            <w:pPr>
              <w:spacing w:before="34" w:after="34"/>
              <w:jc w:val="center"/>
              <w:rPr>
                <w:sz w:val="20"/>
              </w:rPr>
            </w:pPr>
          </w:p>
        </w:tc>
        <w:tc>
          <w:tcPr>
            <w:tcW w:w="2236" w:type="dxa"/>
            <w:tcBorders>
              <w:bottom w:val="single" w:sz="4" w:space="0" w:color="B6DFE0" w:themeColor="background1" w:themeTint="66"/>
            </w:tcBorders>
            <w:shd w:val="clear" w:color="auto" w:fill="B6DFE0" w:themeFill="background1" w:themeFillTint="66"/>
          </w:tcPr>
          <w:p w14:paraId="054AB189" w14:textId="77777777" w:rsidR="00DF6FD6" w:rsidRPr="007E3FE7" w:rsidRDefault="00DF6FD6" w:rsidP="007E3FE7">
            <w:pPr>
              <w:pStyle w:val="TableText"/>
              <w:spacing w:before="34" w:after="34"/>
              <w:jc w:val="center"/>
              <w:rPr>
                <w:b/>
                <w:bCs/>
              </w:rPr>
            </w:pPr>
            <w:r w:rsidRPr="007E3FE7">
              <w:rPr>
                <w:b/>
                <w:bCs/>
              </w:rPr>
              <w:t>2022</w:t>
            </w:r>
          </w:p>
          <w:p w14:paraId="1D899164" w14:textId="10E51E0D" w:rsidR="00DF6FD6" w:rsidRPr="007E3FE7" w:rsidRDefault="00DF6FD6" w:rsidP="007E3FE7">
            <w:pPr>
              <w:pStyle w:val="TableText"/>
              <w:spacing w:before="34" w:after="34"/>
              <w:jc w:val="center"/>
              <w:rPr>
                <w:b/>
                <w:bCs/>
              </w:rPr>
            </w:pPr>
            <w:r w:rsidRPr="007E3FE7">
              <w:rPr>
                <w:b/>
                <w:bCs/>
              </w:rPr>
              <w:t>n (%)</w:t>
            </w:r>
          </w:p>
        </w:tc>
        <w:tc>
          <w:tcPr>
            <w:tcW w:w="2236" w:type="dxa"/>
            <w:tcBorders>
              <w:bottom w:val="single" w:sz="4" w:space="0" w:color="B6DFE0" w:themeColor="background1" w:themeTint="66"/>
            </w:tcBorders>
            <w:shd w:val="clear" w:color="auto" w:fill="B6DFE0" w:themeFill="background1" w:themeFillTint="66"/>
          </w:tcPr>
          <w:p w14:paraId="419B5AC8" w14:textId="77777777" w:rsidR="00DF6FD6" w:rsidRPr="007E3FE7" w:rsidRDefault="00DF6FD6" w:rsidP="007E3FE7">
            <w:pPr>
              <w:pStyle w:val="TableText"/>
              <w:spacing w:before="34" w:after="34"/>
              <w:jc w:val="center"/>
              <w:rPr>
                <w:b/>
                <w:bCs/>
              </w:rPr>
            </w:pPr>
            <w:r w:rsidRPr="007E3FE7">
              <w:rPr>
                <w:b/>
                <w:bCs/>
              </w:rPr>
              <w:t>2025</w:t>
            </w:r>
          </w:p>
          <w:p w14:paraId="7FF67FFF" w14:textId="28298637" w:rsidR="00DF6FD6" w:rsidRPr="007E3FE7" w:rsidRDefault="00DF6FD6" w:rsidP="007E3FE7">
            <w:pPr>
              <w:pStyle w:val="TableText"/>
              <w:spacing w:before="34" w:after="34"/>
              <w:jc w:val="center"/>
              <w:rPr>
                <w:b/>
                <w:bCs/>
              </w:rPr>
            </w:pPr>
            <w:r w:rsidRPr="007E3FE7">
              <w:rPr>
                <w:b/>
                <w:bCs/>
              </w:rPr>
              <w:t>n (%)</w:t>
            </w:r>
          </w:p>
        </w:tc>
      </w:tr>
      <w:tr w:rsidR="009A1DAE" w:rsidRPr="00A431E1" w14:paraId="39D4D499" w14:textId="77777777" w:rsidTr="007E3FE7">
        <w:tc>
          <w:tcPr>
            <w:tcW w:w="3755" w:type="dxa"/>
            <w:gridSpan w:val="2"/>
            <w:tcBorders>
              <w:top w:val="single" w:sz="4" w:space="0" w:color="B6DFE0" w:themeColor="background1" w:themeTint="66"/>
              <w:bottom w:val="single" w:sz="4" w:space="0" w:color="B6DFE0" w:themeColor="background1" w:themeTint="66"/>
            </w:tcBorders>
          </w:tcPr>
          <w:p w14:paraId="4B74864C" w14:textId="15E5FE15" w:rsidR="009A1DAE" w:rsidRPr="00A431E1" w:rsidRDefault="009A1DAE" w:rsidP="007E3FE7">
            <w:pPr>
              <w:pStyle w:val="TableText"/>
              <w:spacing w:before="34" w:after="34"/>
            </w:pPr>
            <w:r w:rsidRPr="00A431E1">
              <w:t>Total</w:t>
            </w:r>
          </w:p>
        </w:tc>
        <w:tc>
          <w:tcPr>
            <w:tcW w:w="2236" w:type="dxa"/>
            <w:tcBorders>
              <w:top w:val="single" w:sz="4" w:space="0" w:color="B6DFE0" w:themeColor="background1" w:themeTint="66"/>
              <w:bottom w:val="single" w:sz="4" w:space="0" w:color="B6DFE0" w:themeColor="background1" w:themeTint="66"/>
            </w:tcBorders>
          </w:tcPr>
          <w:p w14:paraId="5050FDA8" w14:textId="40CB0D21" w:rsidR="009A1DAE" w:rsidRPr="00A431E1" w:rsidRDefault="009A1DAE" w:rsidP="007E3FE7">
            <w:pPr>
              <w:pStyle w:val="TableText"/>
              <w:spacing w:before="34" w:after="34"/>
              <w:jc w:val="center"/>
            </w:pPr>
            <w:r w:rsidRPr="00A431E1">
              <w:t>3</w:t>
            </w:r>
            <w:r w:rsidR="004C63B8" w:rsidRPr="00A431E1">
              <w:t>,</w:t>
            </w:r>
            <w:r w:rsidRPr="00A431E1">
              <w:t>838</w:t>
            </w:r>
          </w:p>
        </w:tc>
        <w:tc>
          <w:tcPr>
            <w:tcW w:w="2236" w:type="dxa"/>
            <w:tcBorders>
              <w:top w:val="single" w:sz="4" w:space="0" w:color="B6DFE0" w:themeColor="background1" w:themeTint="66"/>
              <w:bottom w:val="single" w:sz="4" w:space="0" w:color="B6DFE0" w:themeColor="background1" w:themeTint="66"/>
            </w:tcBorders>
          </w:tcPr>
          <w:p w14:paraId="4E1FED06" w14:textId="20FBCD04" w:rsidR="009A1DAE" w:rsidRPr="00A431E1" w:rsidRDefault="009A1DAE" w:rsidP="007E3FE7">
            <w:pPr>
              <w:pStyle w:val="TableText"/>
              <w:spacing w:before="34" w:after="34"/>
              <w:jc w:val="center"/>
            </w:pPr>
            <w:r w:rsidRPr="00A431E1">
              <w:t>3</w:t>
            </w:r>
            <w:r w:rsidR="004C63B8" w:rsidRPr="00A431E1">
              <w:t>,</w:t>
            </w:r>
            <w:r w:rsidRPr="00A431E1">
              <w:t>203</w:t>
            </w:r>
          </w:p>
        </w:tc>
      </w:tr>
      <w:tr w:rsidR="00BE639D" w:rsidRPr="00A431E1" w14:paraId="5AF859DD" w14:textId="77777777" w:rsidTr="007E3FE7">
        <w:tc>
          <w:tcPr>
            <w:tcW w:w="993" w:type="dxa"/>
            <w:vMerge w:val="restart"/>
            <w:tcBorders>
              <w:top w:val="single" w:sz="4" w:space="0" w:color="B6DFE0" w:themeColor="background1" w:themeTint="66"/>
            </w:tcBorders>
            <w:textDirection w:val="btLr"/>
            <w:vAlign w:val="center"/>
          </w:tcPr>
          <w:p w14:paraId="1EA94C95" w14:textId="7585B335" w:rsidR="00DF6FD6" w:rsidRPr="00A431E1" w:rsidRDefault="00DF6FD6" w:rsidP="007E3FE7">
            <w:pPr>
              <w:spacing w:before="34" w:after="34"/>
              <w:ind w:left="113" w:right="113"/>
              <w:jc w:val="center"/>
              <w:rPr>
                <w:rFonts w:cs="Segoe UI"/>
                <w:sz w:val="20"/>
              </w:rPr>
            </w:pPr>
            <w:r w:rsidRPr="00A431E1">
              <w:rPr>
                <w:rFonts w:cs="Segoe UI"/>
                <w:sz w:val="20"/>
              </w:rPr>
              <w:t>Age</w:t>
            </w:r>
            <w:r w:rsidR="001917EF" w:rsidRPr="00A431E1">
              <w:rPr>
                <w:rFonts w:cs="Segoe UI"/>
                <w:sz w:val="20"/>
              </w:rPr>
              <w:t xml:space="preserve"> (years)</w:t>
            </w:r>
          </w:p>
        </w:tc>
        <w:tc>
          <w:tcPr>
            <w:tcW w:w="2762" w:type="dxa"/>
            <w:tcBorders>
              <w:top w:val="single" w:sz="4" w:space="0" w:color="B6DFE0" w:themeColor="background1" w:themeTint="66"/>
            </w:tcBorders>
          </w:tcPr>
          <w:p w14:paraId="4D9FFF06" w14:textId="03CB05C7" w:rsidR="00DF6FD6" w:rsidRPr="00A431E1" w:rsidRDefault="00DF6FD6" w:rsidP="007E3FE7">
            <w:pPr>
              <w:pStyle w:val="TableText"/>
              <w:spacing w:before="34" w:after="34"/>
            </w:pPr>
            <w:r w:rsidRPr="00A431E1">
              <w:rPr>
                <w:rFonts w:cs="Segoe UI"/>
              </w:rPr>
              <w:t xml:space="preserve">16–19 </w:t>
            </w:r>
          </w:p>
        </w:tc>
        <w:tc>
          <w:tcPr>
            <w:tcW w:w="2236" w:type="dxa"/>
            <w:tcBorders>
              <w:top w:val="single" w:sz="4" w:space="0" w:color="B6DFE0" w:themeColor="background1" w:themeTint="66"/>
            </w:tcBorders>
          </w:tcPr>
          <w:p w14:paraId="0E076A84" w14:textId="77777777" w:rsidR="00DF6FD6" w:rsidRPr="00A431E1" w:rsidRDefault="00DF6FD6" w:rsidP="007E3FE7">
            <w:pPr>
              <w:pStyle w:val="TableText"/>
              <w:spacing w:before="34" w:after="34"/>
              <w:jc w:val="center"/>
            </w:pPr>
            <w:r w:rsidRPr="00A431E1">
              <w:t>158 (5.3)</w:t>
            </w:r>
          </w:p>
        </w:tc>
        <w:tc>
          <w:tcPr>
            <w:tcW w:w="2236" w:type="dxa"/>
            <w:tcBorders>
              <w:top w:val="single" w:sz="4" w:space="0" w:color="B6DFE0" w:themeColor="background1" w:themeTint="66"/>
            </w:tcBorders>
          </w:tcPr>
          <w:p w14:paraId="4D8DFB8E" w14:textId="77777777" w:rsidR="00DF6FD6" w:rsidRPr="00A431E1" w:rsidRDefault="00DF6FD6" w:rsidP="007E3FE7">
            <w:pPr>
              <w:pStyle w:val="TableText"/>
              <w:spacing w:before="34" w:after="34"/>
              <w:jc w:val="center"/>
            </w:pPr>
            <w:r w:rsidRPr="00A431E1">
              <w:t>234 (7.3)</w:t>
            </w:r>
          </w:p>
        </w:tc>
      </w:tr>
      <w:tr w:rsidR="00BE639D" w:rsidRPr="00A431E1" w14:paraId="0CB3D355" w14:textId="77777777" w:rsidTr="007E3FE7">
        <w:tc>
          <w:tcPr>
            <w:tcW w:w="993" w:type="dxa"/>
            <w:vMerge/>
            <w:textDirection w:val="btLr"/>
            <w:vAlign w:val="center"/>
          </w:tcPr>
          <w:p w14:paraId="782AFE58" w14:textId="77777777" w:rsidR="00DF6FD6" w:rsidRPr="00A431E1" w:rsidRDefault="00DF6FD6" w:rsidP="007E3FE7">
            <w:pPr>
              <w:spacing w:before="34" w:after="34"/>
              <w:ind w:left="113" w:right="113"/>
              <w:jc w:val="center"/>
              <w:rPr>
                <w:rFonts w:cs="Segoe UI"/>
                <w:sz w:val="20"/>
              </w:rPr>
            </w:pPr>
          </w:p>
        </w:tc>
        <w:tc>
          <w:tcPr>
            <w:tcW w:w="2762" w:type="dxa"/>
          </w:tcPr>
          <w:p w14:paraId="049C66FA" w14:textId="3B1A39DF" w:rsidR="00DF6FD6" w:rsidRPr="00A431E1" w:rsidRDefault="00DF6FD6" w:rsidP="007E3FE7">
            <w:pPr>
              <w:pStyle w:val="TableText"/>
              <w:spacing w:before="34" w:after="34"/>
            </w:pPr>
            <w:r w:rsidRPr="00A431E1">
              <w:rPr>
                <w:rFonts w:cs="Segoe UI"/>
              </w:rPr>
              <w:t xml:space="preserve">20–29 </w:t>
            </w:r>
          </w:p>
        </w:tc>
        <w:tc>
          <w:tcPr>
            <w:tcW w:w="2236" w:type="dxa"/>
          </w:tcPr>
          <w:p w14:paraId="7F2749AD" w14:textId="1662D0F1" w:rsidR="00DF6FD6" w:rsidRPr="00A431E1" w:rsidRDefault="00DF6FD6" w:rsidP="007E3FE7">
            <w:pPr>
              <w:pStyle w:val="TableText"/>
              <w:spacing w:before="34" w:after="34"/>
              <w:jc w:val="center"/>
            </w:pPr>
            <w:r w:rsidRPr="00A431E1">
              <w:t>1</w:t>
            </w:r>
            <w:r w:rsidR="004C63B8" w:rsidRPr="00A431E1">
              <w:t>,</w:t>
            </w:r>
            <w:r w:rsidRPr="00A431E1">
              <w:t>128 (37.7)</w:t>
            </w:r>
          </w:p>
        </w:tc>
        <w:tc>
          <w:tcPr>
            <w:tcW w:w="2236" w:type="dxa"/>
          </w:tcPr>
          <w:p w14:paraId="21426F48" w14:textId="77777777" w:rsidR="00DF6FD6" w:rsidRPr="00A431E1" w:rsidRDefault="00DF6FD6" w:rsidP="007E3FE7">
            <w:pPr>
              <w:pStyle w:val="TableText"/>
              <w:spacing w:before="34" w:after="34"/>
              <w:jc w:val="center"/>
            </w:pPr>
            <w:r w:rsidRPr="00A431E1">
              <w:t>858 (26.8)</w:t>
            </w:r>
          </w:p>
        </w:tc>
      </w:tr>
      <w:tr w:rsidR="00BE639D" w:rsidRPr="00A431E1" w14:paraId="5BF11A3D" w14:textId="77777777" w:rsidTr="007E3FE7">
        <w:tc>
          <w:tcPr>
            <w:tcW w:w="993" w:type="dxa"/>
            <w:vMerge/>
            <w:textDirection w:val="btLr"/>
            <w:vAlign w:val="center"/>
          </w:tcPr>
          <w:p w14:paraId="08704DC0" w14:textId="77777777" w:rsidR="00DF6FD6" w:rsidRPr="00A431E1" w:rsidRDefault="00DF6FD6" w:rsidP="007E3FE7">
            <w:pPr>
              <w:spacing w:before="34" w:after="34"/>
              <w:ind w:left="113" w:right="113"/>
              <w:jc w:val="center"/>
              <w:rPr>
                <w:rFonts w:cs="Segoe UI"/>
                <w:sz w:val="20"/>
              </w:rPr>
            </w:pPr>
          </w:p>
        </w:tc>
        <w:tc>
          <w:tcPr>
            <w:tcW w:w="2762" w:type="dxa"/>
          </w:tcPr>
          <w:p w14:paraId="69BF23DE" w14:textId="2ECCF8C4" w:rsidR="00DF6FD6" w:rsidRPr="00A431E1" w:rsidRDefault="00DF6FD6" w:rsidP="007E3FE7">
            <w:pPr>
              <w:pStyle w:val="TableText"/>
              <w:spacing w:before="34" w:after="34"/>
            </w:pPr>
            <w:r w:rsidRPr="00A431E1">
              <w:rPr>
                <w:rFonts w:cs="Segoe UI"/>
              </w:rPr>
              <w:t xml:space="preserve">30–39 </w:t>
            </w:r>
          </w:p>
        </w:tc>
        <w:tc>
          <w:tcPr>
            <w:tcW w:w="2236" w:type="dxa"/>
          </w:tcPr>
          <w:p w14:paraId="64CFDA22" w14:textId="77777777" w:rsidR="00DF6FD6" w:rsidRPr="00A431E1" w:rsidRDefault="00DF6FD6" w:rsidP="007E3FE7">
            <w:pPr>
              <w:pStyle w:val="TableText"/>
              <w:spacing w:before="34" w:after="34"/>
              <w:jc w:val="center"/>
            </w:pPr>
            <w:r w:rsidRPr="00A431E1">
              <w:t>815 (27.2)</w:t>
            </w:r>
          </w:p>
        </w:tc>
        <w:tc>
          <w:tcPr>
            <w:tcW w:w="2236" w:type="dxa"/>
          </w:tcPr>
          <w:p w14:paraId="14F02611" w14:textId="77777777" w:rsidR="00DF6FD6" w:rsidRPr="00A431E1" w:rsidRDefault="00DF6FD6" w:rsidP="007E3FE7">
            <w:pPr>
              <w:pStyle w:val="TableText"/>
              <w:spacing w:before="34" w:after="34"/>
              <w:jc w:val="center"/>
            </w:pPr>
            <w:r w:rsidRPr="00A431E1">
              <w:t>893 (27.9)</w:t>
            </w:r>
          </w:p>
        </w:tc>
      </w:tr>
      <w:tr w:rsidR="00BE639D" w:rsidRPr="00A431E1" w14:paraId="368BFB08" w14:textId="77777777" w:rsidTr="007E3FE7">
        <w:tc>
          <w:tcPr>
            <w:tcW w:w="993" w:type="dxa"/>
            <w:vMerge/>
            <w:textDirection w:val="btLr"/>
            <w:vAlign w:val="center"/>
          </w:tcPr>
          <w:p w14:paraId="3FDCE171" w14:textId="77777777" w:rsidR="00DF6FD6" w:rsidRPr="00A431E1" w:rsidRDefault="00DF6FD6" w:rsidP="007E3FE7">
            <w:pPr>
              <w:spacing w:before="34" w:after="34"/>
              <w:ind w:left="113" w:right="113"/>
              <w:jc w:val="center"/>
              <w:rPr>
                <w:rFonts w:cs="Segoe UI"/>
                <w:sz w:val="20"/>
              </w:rPr>
            </w:pPr>
          </w:p>
        </w:tc>
        <w:tc>
          <w:tcPr>
            <w:tcW w:w="2762" w:type="dxa"/>
          </w:tcPr>
          <w:p w14:paraId="4B887B9D" w14:textId="7EA29FE4" w:rsidR="00DF6FD6" w:rsidRPr="00A431E1" w:rsidRDefault="00DF6FD6" w:rsidP="007E3FE7">
            <w:pPr>
              <w:pStyle w:val="TableText"/>
              <w:spacing w:before="34" w:after="34"/>
            </w:pPr>
            <w:r w:rsidRPr="00A431E1">
              <w:rPr>
                <w:rFonts w:cs="Segoe UI"/>
              </w:rPr>
              <w:t xml:space="preserve">40–49 </w:t>
            </w:r>
          </w:p>
        </w:tc>
        <w:tc>
          <w:tcPr>
            <w:tcW w:w="2236" w:type="dxa"/>
          </w:tcPr>
          <w:p w14:paraId="4DFB0DA0" w14:textId="77777777" w:rsidR="00DF6FD6" w:rsidRPr="00A431E1" w:rsidRDefault="00DF6FD6" w:rsidP="007E3FE7">
            <w:pPr>
              <w:pStyle w:val="TableText"/>
              <w:spacing w:before="34" w:after="34"/>
              <w:jc w:val="center"/>
            </w:pPr>
            <w:r w:rsidRPr="00A431E1">
              <w:t>391 (13.1)</w:t>
            </w:r>
          </w:p>
        </w:tc>
        <w:tc>
          <w:tcPr>
            <w:tcW w:w="2236" w:type="dxa"/>
          </w:tcPr>
          <w:p w14:paraId="334699ED" w14:textId="77777777" w:rsidR="00DF6FD6" w:rsidRPr="00A431E1" w:rsidRDefault="00DF6FD6" w:rsidP="007E3FE7">
            <w:pPr>
              <w:pStyle w:val="TableText"/>
              <w:spacing w:before="34" w:after="34"/>
              <w:jc w:val="center"/>
            </w:pPr>
            <w:r w:rsidRPr="00A431E1">
              <w:t>479 (15.0)</w:t>
            </w:r>
          </w:p>
        </w:tc>
      </w:tr>
      <w:tr w:rsidR="00BE639D" w:rsidRPr="00A431E1" w14:paraId="192F107D" w14:textId="77777777" w:rsidTr="007E3FE7">
        <w:tc>
          <w:tcPr>
            <w:tcW w:w="993" w:type="dxa"/>
            <w:vMerge/>
            <w:textDirection w:val="btLr"/>
            <w:vAlign w:val="center"/>
          </w:tcPr>
          <w:p w14:paraId="5636D584" w14:textId="77777777" w:rsidR="00DF6FD6" w:rsidRPr="00A431E1" w:rsidRDefault="00DF6FD6" w:rsidP="007E3FE7">
            <w:pPr>
              <w:spacing w:before="34" w:after="34"/>
              <w:ind w:left="113" w:right="113"/>
              <w:jc w:val="center"/>
              <w:rPr>
                <w:rFonts w:cs="Segoe UI"/>
                <w:sz w:val="20"/>
              </w:rPr>
            </w:pPr>
          </w:p>
        </w:tc>
        <w:tc>
          <w:tcPr>
            <w:tcW w:w="2762" w:type="dxa"/>
          </w:tcPr>
          <w:p w14:paraId="332A24E5" w14:textId="043DE996" w:rsidR="00DF6FD6" w:rsidRPr="00A431E1" w:rsidRDefault="00DF6FD6" w:rsidP="007E3FE7">
            <w:pPr>
              <w:pStyle w:val="TableText"/>
              <w:spacing w:before="34" w:after="34"/>
            </w:pPr>
            <w:r w:rsidRPr="00A431E1">
              <w:rPr>
                <w:rFonts w:cs="Segoe UI"/>
              </w:rPr>
              <w:t xml:space="preserve">50–59 </w:t>
            </w:r>
          </w:p>
        </w:tc>
        <w:tc>
          <w:tcPr>
            <w:tcW w:w="2236" w:type="dxa"/>
          </w:tcPr>
          <w:p w14:paraId="72D62780" w14:textId="77777777" w:rsidR="00DF6FD6" w:rsidRPr="00A431E1" w:rsidRDefault="00DF6FD6" w:rsidP="007E3FE7">
            <w:pPr>
              <w:pStyle w:val="TableText"/>
              <w:spacing w:before="34" w:after="34"/>
              <w:jc w:val="center"/>
            </w:pPr>
            <w:r w:rsidRPr="00A431E1">
              <w:t>293 (9.8)</w:t>
            </w:r>
          </w:p>
        </w:tc>
        <w:tc>
          <w:tcPr>
            <w:tcW w:w="2236" w:type="dxa"/>
          </w:tcPr>
          <w:p w14:paraId="1CB65030" w14:textId="77777777" w:rsidR="00DF6FD6" w:rsidRPr="00A431E1" w:rsidRDefault="00DF6FD6" w:rsidP="007E3FE7">
            <w:pPr>
              <w:pStyle w:val="TableText"/>
              <w:spacing w:before="34" w:after="34"/>
              <w:jc w:val="center"/>
            </w:pPr>
            <w:r w:rsidRPr="00A431E1">
              <w:t>344 (10.8)</w:t>
            </w:r>
          </w:p>
        </w:tc>
      </w:tr>
      <w:tr w:rsidR="00BE639D" w:rsidRPr="00A431E1" w14:paraId="1DA9FF88" w14:textId="77777777" w:rsidTr="007E3FE7">
        <w:tc>
          <w:tcPr>
            <w:tcW w:w="993" w:type="dxa"/>
            <w:vMerge/>
            <w:tcBorders>
              <w:bottom w:val="single" w:sz="4" w:space="0" w:color="B6DFE0" w:themeColor="background1" w:themeTint="66"/>
            </w:tcBorders>
            <w:textDirection w:val="btLr"/>
            <w:vAlign w:val="center"/>
          </w:tcPr>
          <w:p w14:paraId="0E54EDB7" w14:textId="77777777" w:rsidR="00DF6FD6" w:rsidRPr="00A431E1" w:rsidRDefault="00DF6FD6" w:rsidP="007E3FE7">
            <w:pPr>
              <w:spacing w:before="34" w:after="34"/>
              <w:ind w:left="113" w:right="113"/>
              <w:jc w:val="center"/>
              <w:rPr>
                <w:rFonts w:cs="Segoe UI"/>
                <w:sz w:val="20"/>
              </w:rPr>
            </w:pPr>
          </w:p>
        </w:tc>
        <w:tc>
          <w:tcPr>
            <w:tcW w:w="2762" w:type="dxa"/>
            <w:tcBorders>
              <w:bottom w:val="single" w:sz="4" w:space="0" w:color="B6DFE0" w:themeColor="background1" w:themeTint="66"/>
            </w:tcBorders>
          </w:tcPr>
          <w:p w14:paraId="3D985717" w14:textId="4C9BC156" w:rsidR="00DF6FD6" w:rsidRPr="00A431E1" w:rsidRDefault="00DF6FD6" w:rsidP="007E3FE7">
            <w:pPr>
              <w:pStyle w:val="TableText"/>
              <w:spacing w:before="34" w:after="34"/>
            </w:pPr>
            <w:r w:rsidRPr="00A431E1">
              <w:rPr>
                <w:rFonts w:cs="Segoe UI"/>
              </w:rPr>
              <w:t>60+</w:t>
            </w:r>
          </w:p>
        </w:tc>
        <w:tc>
          <w:tcPr>
            <w:tcW w:w="2236" w:type="dxa"/>
            <w:tcBorders>
              <w:bottom w:val="single" w:sz="4" w:space="0" w:color="B6DFE0" w:themeColor="background1" w:themeTint="66"/>
            </w:tcBorders>
          </w:tcPr>
          <w:p w14:paraId="1851D25E" w14:textId="77777777" w:rsidR="00DF6FD6" w:rsidRPr="00A431E1" w:rsidRDefault="00DF6FD6" w:rsidP="007E3FE7">
            <w:pPr>
              <w:pStyle w:val="TableText"/>
              <w:spacing w:before="34" w:after="34"/>
              <w:jc w:val="center"/>
            </w:pPr>
            <w:r w:rsidRPr="00A431E1">
              <w:t>211 (7.0)</w:t>
            </w:r>
          </w:p>
        </w:tc>
        <w:tc>
          <w:tcPr>
            <w:tcW w:w="2236" w:type="dxa"/>
            <w:tcBorders>
              <w:bottom w:val="single" w:sz="4" w:space="0" w:color="B6DFE0" w:themeColor="background1" w:themeTint="66"/>
            </w:tcBorders>
          </w:tcPr>
          <w:p w14:paraId="16001ECB" w14:textId="77777777" w:rsidR="00DF6FD6" w:rsidRPr="00A431E1" w:rsidRDefault="00DF6FD6" w:rsidP="007E3FE7">
            <w:pPr>
              <w:pStyle w:val="TableText"/>
              <w:spacing w:before="34" w:after="34"/>
              <w:jc w:val="center"/>
            </w:pPr>
            <w:r w:rsidRPr="00A431E1">
              <w:t>389 (12.2)</w:t>
            </w:r>
          </w:p>
        </w:tc>
      </w:tr>
      <w:tr w:rsidR="00BE639D" w:rsidRPr="00A431E1" w14:paraId="069CECA4" w14:textId="77777777" w:rsidTr="007E3FE7">
        <w:tc>
          <w:tcPr>
            <w:tcW w:w="993" w:type="dxa"/>
            <w:vMerge w:val="restart"/>
            <w:tcBorders>
              <w:top w:val="single" w:sz="4" w:space="0" w:color="B6DFE0" w:themeColor="background1" w:themeTint="66"/>
            </w:tcBorders>
            <w:textDirection w:val="btLr"/>
            <w:vAlign w:val="center"/>
          </w:tcPr>
          <w:p w14:paraId="1D301592" w14:textId="40E4710B" w:rsidR="00DF6FD6" w:rsidRPr="00A431E1" w:rsidRDefault="00DF6FD6" w:rsidP="007E3FE7">
            <w:pPr>
              <w:spacing w:before="34" w:after="34"/>
              <w:ind w:left="113" w:right="113"/>
              <w:jc w:val="center"/>
              <w:rPr>
                <w:rFonts w:cs="Segoe UI"/>
                <w:sz w:val="20"/>
              </w:rPr>
            </w:pPr>
            <w:r w:rsidRPr="00A431E1">
              <w:rPr>
                <w:rFonts w:cs="Segoe UI"/>
                <w:sz w:val="20"/>
              </w:rPr>
              <w:t>Ethnicity (prioritised)</w:t>
            </w:r>
          </w:p>
        </w:tc>
        <w:tc>
          <w:tcPr>
            <w:tcW w:w="2762" w:type="dxa"/>
            <w:tcBorders>
              <w:top w:val="single" w:sz="4" w:space="0" w:color="B6DFE0" w:themeColor="background1" w:themeTint="66"/>
            </w:tcBorders>
          </w:tcPr>
          <w:p w14:paraId="36FAC9E3" w14:textId="765E5D59" w:rsidR="00DF6FD6" w:rsidRPr="00A431E1" w:rsidRDefault="00DF6FD6" w:rsidP="007E3FE7">
            <w:pPr>
              <w:pStyle w:val="TableText"/>
              <w:spacing w:before="34" w:after="34"/>
            </w:pPr>
            <w:r w:rsidRPr="00A431E1">
              <w:rPr>
                <w:rFonts w:cs="Segoe UI"/>
              </w:rPr>
              <w:t xml:space="preserve">European </w:t>
            </w:r>
          </w:p>
        </w:tc>
        <w:tc>
          <w:tcPr>
            <w:tcW w:w="2236" w:type="dxa"/>
            <w:tcBorders>
              <w:top w:val="single" w:sz="4" w:space="0" w:color="B6DFE0" w:themeColor="background1" w:themeTint="66"/>
            </w:tcBorders>
          </w:tcPr>
          <w:p w14:paraId="4E1FCF13" w14:textId="7A3B63D2" w:rsidR="00DF6FD6" w:rsidRPr="00A431E1" w:rsidRDefault="00DF6FD6" w:rsidP="007E3FE7">
            <w:pPr>
              <w:pStyle w:val="TableText"/>
              <w:spacing w:before="34" w:after="34"/>
              <w:jc w:val="center"/>
            </w:pPr>
            <w:r w:rsidRPr="00A431E1">
              <w:t>2</w:t>
            </w:r>
            <w:r w:rsidR="004C63B8" w:rsidRPr="00A431E1">
              <w:t>,</w:t>
            </w:r>
            <w:r w:rsidRPr="00A431E1">
              <w:t>713 (71.5)</w:t>
            </w:r>
          </w:p>
        </w:tc>
        <w:tc>
          <w:tcPr>
            <w:tcW w:w="2236" w:type="dxa"/>
            <w:tcBorders>
              <w:top w:val="single" w:sz="4" w:space="0" w:color="B6DFE0" w:themeColor="background1" w:themeTint="66"/>
            </w:tcBorders>
          </w:tcPr>
          <w:p w14:paraId="3557DBED" w14:textId="20E98E7D" w:rsidR="00DF6FD6" w:rsidRPr="00A431E1" w:rsidRDefault="00DF6FD6" w:rsidP="007E3FE7">
            <w:pPr>
              <w:pStyle w:val="TableText"/>
              <w:spacing w:before="34" w:after="34"/>
              <w:jc w:val="center"/>
            </w:pPr>
            <w:r w:rsidRPr="00A431E1">
              <w:t>2</w:t>
            </w:r>
            <w:r w:rsidR="004C63B8" w:rsidRPr="00A431E1">
              <w:t>,</w:t>
            </w:r>
            <w:r w:rsidRPr="00A431E1">
              <w:t>186 (68.9)</w:t>
            </w:r>
          </w:p>
        </w:tc>
      </w:tr>
      <w:tr w:rsidR="00BE639D" w:rsidRPr="00A431E1" w14:paraId="2542F129" w14:textId="77777777" w:rsidTr="007E3FE7">
        <w:tc>
          <w:tcPr>
            <w:tcW w:w="993" w:type="dxa"/>
            <w:vMerge/>
            <w:textDirection w:val="btLr"/>
            <w:vAlign w:val="center"/>
          </w:tcPr>
          <w:p w14:paraId="73F6E8DF" w14:textId="77777777" w:rsidR="00DF6FD6" w:rsidRPr="00A431E1" w:rsidRDefault="00DF6FD6" w:rsidP="007E3FE7">
            <w:pPr>
              <w:spacing w:before="34" w:after="34"/>
              <w:ind w:left="113" w:right="113"/>
              <w:jc w:val="center"/>
              <w:rPr>
                <w:rFonts w:cs="Segoe UI"/>
                <w:sz w:val="20"/>
              </w:rPr>
            </w:pPr>
          </w:p>
        </w:tc>
        <w:tc>
          <w:tcPr>
            <w:tcW w:w="2762" w:type="dxa"/>
          </w:tcPr>
          <w:p w14:paraId="4D2F0560" w14:textId="10930A18" w:rsidR="00DF6FD6" w:rsidRPr="00A431E1" w:rsidRDefault="00DF6FD6" w:rsidP="007E3FE7">
            <w:pPr>
              <w:pStyle w:val="TableText"/>
              <w:spacing w:before="34" w:after="34"/>
            </w:pPr>
            <w:r w:rsidRPr="00A431E1">
              <w:rPr>
                <w:rFonts w:cs="Segoe UI"/>
              </w:rPr>
              <w:t xml:space="preserve">Māori </w:t>
            </w:r>
          </w:p>
        </w:tc>
        <w:tc>
          <w:tcPr>
            <w:tcW w:w="2236" w:type="dxa"/>
          </w:tcPr>
          <w:p w14:paraId="1FEE1DC0" w14:textId="77777777" w:rsidR="00DF6FD6" w:rsidRPr="00A431E1" w:rsidRDefault="00DF6FD6" w:rsidP="007E3FE7">
            <w:pPr>
              <w:pStyle w:val="TableText"/>
              <w:spacing w:before="34" w:after="34"/>
              <w:jc w:val="center"/>
            </w:pPr>
            <w:r w:rsidRPr="00A431E1">
              <w:t>495 (13.1)</w:t>
            </w:r>
          </w:p>
        </w:tc>
        <w:tc>
          <w:tcPr>
            <w:tcW w:w="2236" w:type="dxa"/>
          </w:tcPr>
          <w:p w14:paraId="0CF81B7B" w14:textId="77777777" w:rsidR="00DF6FD6" w:rsidRPr="00A431E1" w:rsidRDefault="00DF6FD6" w:rsidP="007E3FE7">
            <w:pPr>
              <w:pStyle w:val="TableText"/>
              <w:spacing w:before="34" w:after="34"/>
              <w:jc w:val="center"/>
            </w:pPr>
            <w:r w:rsidRPr="00A431E1">
              <w:t>470 (14.8)</w:t>
            </w:r>
          </w:p>
        </w:tc>
      </w:tr>
      <w:tr w:rsidR="00BE639D" w:rsidRPr="00A431E1" w14:paraId="0CA2B02D" w14:textId="77777777" w:rsidTr="007E3FE7">
        <w:tc>
          <w:tcPr>
            <w:tcW w:w="993" w:type="dxa"/>
            <w:vMerge/>
            <w:textDirection w:val="btLr"/>
            <w:vAlign w:val="center"/>
          </w:tcPr>
          <w:p w14:paraId="4DAD9236" w14:textId="77777777" w:rsidR="00DF6FD6" w:rsidRPr="00A431E1" w:rsidRDefault="00DF6FD6" w:rsidP="007E3FE7">
            <w:pPr>
              <w:spacing w:before="34" w:after="34"/>
              <w:ind w:left="113" w:right="113"/>
              <w:jc w:val="center"/>
              <w:rPr>
                <w:rFonts w:cs="Segoe UI"/>
                <w:sz w:val="20"/>
              </w:rPr>
            </w:pPr>
          </w:p>
        </w:tc>
        <w:tc>
          <w:tcPr>
            <w:tcW w:w="2762" w:type="dxa"/>
          </w:tcPr>
          <w:p w14:paraId="142A8392" w14:textId="3D697153" w:rsidR="00DF6FD6" w:rsidRPr="00A431E1" w:rsidRDefault="00DF6FD6" w:rsidP="007E3FE7">
            <w:pPr>
              <w:pStyle w:val="TableText"/>
              <w:spacing w:before="34" w:after="34"/>
            </w:pPr>
            <w:r w:rsidRPr="00A431E1">
              <w:rPr>
                <w:rFonts w:cs="Segoe UI"/>
              </w:rPr>
              <w:t xml:space="preserve">Pacific </w:t>
            </w:r>
            <w:r w:rsidR="004C63B8" w:rsidRPr="00A431E1">
              <w:rPr>
                <w:rFonts w:cs="Segoe UI"/>
              </w:rPr>
              <w:t>peoples</w:t>
            </w:r>
          </w:p>
        </w:tc>
        <w:tc>
          <w:tcPr>
            <w:tcW w:w="2236" w:type="dxa"/>
          </w:tcPr>
          <w:p w14:paraId="3E062B11" w14:textId="77777777" w:rsidR="00DF6FD6" w:rsidRPr="00A431E1" w:rsidRDefault="00DF6FD6" w:rsidP="007E3FE7">
            <w:pPr>
              <w:pStyle w:val="TableText"/>
              <w:spacing w:before="34" w:after="34"/>
              <w:jc w:val="center"/>
            </w:pPr>
            <w:r w:rsidRPr="00A431E1">
              <w:t>98 (2.6)</w:t>
            </w:r>
          </w:p>
        </w:tc>
        <w:tc>
          <w:tcPr>
            <w:tcW w:w="2236" w:type="dxa"/>
          </w:tcPr>
          <w:p w14:paraId="0DAEF968" w14:textId="77777777" w:rsidR="00DF6FD6" w:rsidRPr="00A431E1" w:rsidRDefault="00DF6FD6" w:rsidP="007E3FE7">
            <w:pPr>
              <w:pStyle w:val="TableText"/>
              <w:spacing w:before="34" w:after="34"/>
              <w:jc w:val="center"/>
            </w:pPr>
            <w:r w:rsidRPr="00A431E1">
              <w:t>83 (2.6)</w:t>
            </w:r>
          </w:p>
        </w:tc>
      </w:tr>
      <w:tr w:rsidR="00BE639D" w:rsidRPr="00A431E1" w14:paraId="26E00736" w14:textId="77777777" w:rsidTr="007E3FE7">
        <w:tc>
          <w:tcPr>
            <w:tcW w:w="993" w:type="dxa"/>
            <w:vMerge/>
            <w:textDirection w:val="btLr"/>
            <w:vAlign w:val="center"/>
          </w:tcPr>
          <w:p w14:paraId="4C03C661" w14:textId="77777777" w:rsidR="00DF6FD6" w:rsidRPr="00A431E1" w:rsidRDefault="00DF6FD6" w:rsidP="007E3FE7">
            <w:pPr>
              <w:spacing w:before="34" w:after="34"/>
              <w:ind w:left="113" w:right="113"/>
              <w:jc w:val="center"/>
              <w:rPr>
                <w:rFonts w:cs="Segoe UI"/>
                <w:sz w:val="20"/>
              </w:rPr>
            </w:pPr>
          </w:p>
        </w:tc>
        <w:tc>
          <w:tcPr>
            <w:tcW w:w="2762" w:type="dxa"/>
          </w:tcPr>
          <w:p w14:paraId="584D53F6" w14:textId="22C072E0" w:rsidR="00DF6FD6" w:rsidRPr="00A431E1" w:rsidRDefault="00DF6FD6" w:rsidP="007E3FE7">
            <w:pPr>
              <w:pStyle w:val="TableText"/>
              <w:spacing w:before="34" w:after="34"/>
            </w:pPr>
            <w:r w:rsidRPr="00A431E1">
              <w:rPr>
                <w:rFonts w:cs="Segoe UI"/>
              </w:rPr>
              <w:t>Asian</w:t>
            </w:r>
          </w:p>
        </w:tc>
        <w:tc>
          <w:tcPr>
            <w:tcW w:w="2236" w:type="dxa"/>
          </w:tcPr>
          <w:p w14:paraId="299AE540" w14:textId="77777777" w:rsidR="00DF6FD6" w:rsidRPr="00A431E1" w:rsidRDefault="00DF6FD6" w:rsidP="007E3FE7">
            <w:pPr>
              <w:pStyle w:val="TableText"/>
              <w:spacing w:before="34" w:after="34"/>
              <w:jc w:val="center"/>
            </w:pPr>
            <w:r w:rsidRPr="00A431E1">
              <w:t>350 (9.2)</w:t>
            </w:r>
          </w:p>
        </w:tc>
        <w:tc>
          <w:tcPr>
            <w:tcW w:w="2236" w:type="dxa"/>
          </w:tcPr>
          <w:p w14:paraId="36599CC5" w14:textId="77777777" w:rsidR="00DF6FD6" w:rsidRPr="00A431E1" w:rsidRDefault="00DF6FD6" w:rsidP="007E3FE7">
            <w:pPr>
              <w:pStyle w:val="TableText"/>
              <w:spacing w:before="34" w:after="34"/>
              <w:jc w:val="center"/>
            </w:pPr>
            <w:r w:rsidRPr="00A431E1">
              <w:t>315 (9.9)</w:t>
            </w:r>
          </w:p>
        </w:tc>
      </w:tr>
      <w:tr w:rsidR="00BE639D" w:rsidRPr="00A431E1" w14:paraId="6FA839CF" w14:textId="77777777" w:rsidTr="007E3FE7">
        <w:tc>
          <w:tcPr>
            <w:tcW w:w="993" w:type="dxa"/>
            <w:vMerge/>
            <w:tcBorders>
              <w:bottom w:val="single" w:sz="4" w:space="0" w:color="B6DFE0" w:themeColor="background1" w:themeTint="66"/>
            </w:tcBorders>
            <w:textDirection w:val="btLr"/>
            <w:vAlign w:val="center"/>
          </w:tcPr>
          <w:p w14:paraId="0437EE8B" w14:textId="77777777" w:rsidR="00DF6FD6" w:rsidRPr="00A431E1" w:rsidRDefault="00DF6FD6" w:rsidP="007E3FE7">
            <w:pPr>
              <w:spacing w:before="34" w:after="34"/>
              <w:ind w:left="113" w:right="113"/>
              <w:jc w:val="center"/>
              <w:rPr>
                <w:rFonts w:cs="Segoe UI"/>
                <w:sz w:val="20"/>
              </w:rPr>
            </w:pPr>
          </w:p>
        </w:tc>
        <w:tc>
          <w:tcPr>
            <w:tcW w:w="2762" w:type="dxa"/>
            <w:tcBorders>
              <w:bottom w:val="single" w:sz="4" w:space="0" w:color="B6DFE0" w:themeColor="background1" w:themeTint="66"/>
            </w:tcBorders>
          </w:tcPr>
          <w:p w14:paraId="7B816DB1" w14:textId="14225588" w:rsidR="00DF6FD6" w:rsidRPr="00A431E1" w:rsidRDefault="00DF6FD6" w:rsidP="007E3FE7">
            <w:pPr>
              <w:pStyle w:val="TableText"/>
              <w:spacing w:before="34" w:after="34"/>
            </w:pPr>
            <w:r w:rsidRPr="00A431E1">
              <w:rPr>
                <w:rFonts w:cs="Segoe UI"/>
              </w:rPr>
              <w:t>MELAA or other</w:t>
            </w:r>
          </w:p>
        </w:tc>
        <w:tc>
          <w:tcPr>
            <w:tcW w:w="2236" w:type="dxa"/>
            <w:tcBorders>
              <w:bottom w:val="single" w:sz="4" w:space="0" w:color="B6DFE0" w:themeColor="background1" w:themeTint="66"/>
            </w:tcBorders>
          </w:tcPr>
          <w:p w14:paraId="2F5A1FA7" w14:textId="77777777" w:rsidR="00DF6FD6" w:rsidRPr="00A431E1" w:rsidRDefault="00DF6FD6" w:rsidP="007E3FE7">
            <w:pPr>
              <w:pStyle w:val="TableText"/>
              <w:spacing w:before="34" w:after="34"/>
              <w:jc w:val="center"/>
            </w:pPr>
            <w:r w:rsidRPr="00A431E1">
              <w:t>138 (3.6)</w:t>
            </w:r>
          </w:p>
        </w:tc>
        <w:tc>
          <w:tcPr>
            <w:tcW w:w="2236" w:type="dxa"/>
            <w:tcBorders>
              <w:bottom w:val="single" w:sz="4" w:space="0" w:color="B6DFE0" w:themeColor="background1" w:themeTint="66"/>
            </w:tcBorders>
          </w:tcPr>
          <w:p w14:paraId="2F7D295A" w14:textId="77777777" w:rsidR="00DF6FD6" w:rsidRPr="00A431E1" w:rsidRDefault="00DF6FD6" w:rsidP="007E3FE7">
            <w:pPr>
              <w:pStyle w:val="TableText"/>
              <w:spacing w:before="34" w:after="34"/>
              <w:jc w:val="center"/>
            </w:pPr>
            <w:r w:rsidRPr="00A431E1">
              <w:t>118 (3.7)</w:t>
            </w:r>
          </w:p>
        </w:tc>
      </w:tr>
      <w:tr w:rsidR="00BE639D" w:rsidRPr="00A431E1" w14:paraId="2D70E864" w14:textId="77777777" w:rsidTr="007E3FE7">
        <w:tc>
          <w:tcPr>
            <w:tcW w:w="993" w:type="dxa"/>
            <w:vMerge w:val="restart"/>
            <w:tcBorders>
              <w:top w:val="single" w:sz="4" w:space="0" w:color="B6DFE0" w:themeColor="background1" w:themeTint="66"/>
            </w:tcBorders>
            <w:textDirection w:val="btLr"/>
            <w:vAlign w:val="center"/>
          </w:tcPr>
          <w:p w14:paraId="1B1B6247" w14:textId="480E8919" w:rsidR="00DF6FD6" w:rsidRPr="00A431E1" w:rsidRDefault="00DF6FD6" w:rsidP="007E3FE7">
            <w:pPr>
              <w:spacing w:before="34" w:after="34"/>
              <w:ind w:left="113" w:right="113"/>
              <w:jc w:val="center"/>
              <w:rPr>
                <w:rFonts w:cs="Segoe UI"/>
                <w:sz w:val="20"/>
              </w:rPr>
            </w:pPr>
            <w:r w:rsidRPr="00A431E1">
              <w:rPr>
                <w:rFonts w:cs="Segoe UI"/>
                <w:sz w:val="20"/>
              </w:rPr>
              <w:t>Residence in New Zealand</w:t>
            </w:r>
          </w:p>
        </w:tc>
        <w:tc>
          <w:tcPr>
            <w:tcW w:w="2762" w:type="dxa"/>
            <w:tcBorders>
              <w:top w:val="single" w:sz="4" w:space="0" w:color="B6DFE0" w:themeColor="background1" w:themeTint="66"/>
            </w:tcBorders>
          </w:tcPr>
          <w:p w14:paraId="0A0DFC32" w14:textId="6508BBD9" w:rsidR="00DF6FD6" w:rsidRPr="00A431E1" w:rsidRDefault="00DF6FD6" w:rsidP="007E3FE7">
            <w:pPr>
              <w:pStyle w:val="TableText"/>
              <w:spacing w:before="34" w:after="34"/>
            </w:pPr>
            <w:r w:rsidRPr="00A431E1">
              <w:rPr>
                <w:rFonts w:cs="Segoe UI"/>
              </w:rPr>
              <w:t>Auckland</w:t>
            </w:r>
          </w:p>
        </w:tc>
        <w:tc>
          <w:tcPr>
            <w:tcW w:w="2236" w:type="dxa"/>
            <w:tcBorders>
              <w:top w:val="single" w:sz="4" w:space="0" w:color="B6DFE0" w:themeColor="background1" w:themeTint="66"/>
            </w:tcBorders>
          </w:tcPr>
          <w:p w14:paraId="5590BC71" w14:textId="402A5947" w:rsidR="00DF6FD6" w:rsidRPr="00A431E1" w:rsidRDefault="00DF6FD6" w:rsidP="007E3FE7">
            <w:pPr>
              <w:pStyle w:val="TableText"/>
              <w:spacing w:before="34" w:after="34"/>
              <w:jc w:val="center"/>
            </w:pPr>
            <w:r w:rsidRPr="00A431E1">
              <w:t>1</w:t>
            </w:r>
            <w:r w:rsidR="004C63B8" w:rsidRPr="00A431E1">
              <w:t>,</w:t>
            </w:r>
            <w:r w:rsidRPr="00A431E1">
              <w:t>222 (40.8)</w:t>
            </w:r>
          </w:p>
        </w:tc>
        <w:tc>
          <w:tcPr>
            <w:tcW w:w="2236" w:type="dxa"/>
            <w:tcBorders>
              <w:top w:val="single" w:sz="4" w:space="0" w:color="B6DFE0" w:themeColor="background1" w:themeTint="66"/>
            </w:tcBorders>
          </w:tcPr>
          <w:p w14:paraId="2C9A1052" w14:textId="63676FC9" w:rsidR="00DF6FD6" w:rsidRPr="00A431E1" w:rsidRDefault="00DF6FD6" w:rsidP="007E3FE7">
            <w:pPr>
              <w:pStyle w:val="TableText"/>
              <w:spacing w:before="34" w:after="34"/>
              <w:jc w:val="center"/>
            </w:pPr>
            <w:r w:rsidRPr="00A431E1">
              <w:t>1</w:t>
            </w:r>
            <w:r w:rsidR="004C63B8" w:rsidRPr="00A431E1">
              <w:t>,</w:t>
            </w:r>
            <w:r w:rsidRPr="00A431E1">
              <w:t>341 (42.2)</w:t>
            </w:r>
          </w:p>
        </w:tc>
      </w:tr>
      <w:tr w:rsidR="00BE639D" w:rsidRPr="00A431E1" w14:paraId="25F2CACB" w14:textId="77777777" w:rsidTr="007E3FE7">
        <w:tc>
          <w:tcPr>
            <w:tcW w:w="993" w:type="dxa"/>
            <w:vMerge/>
            <w:textDirection w:val="btLr"/>
            <w:vAlign w:val="center"/>
          </w:tcPr>
          <w:p w14:paraId="08264699" w14:textId="77777777" w:rsidR="00DF6FD6" w:rsidRPr="00A431E1" w:rsidRDefault="00DF6FD6" w:rsidP="007E3FE7">
            <w:pPr>
              <w:spacing w:before="34" w:after="34"/>
              <w:ind w:left="113" w:right="113"/>
              <w:jc w:val="center"/>
              <w:rPr>
                <w:rFonts w:cs="Segoe UI"/>
                <w:sz w:val="20"/>
              </w:rPr>
            </w:pPr>
          </w:p>
        </w:tc>
        <w:tc>
          <w:tcPr>
            <w:tcW w:w="2762" w:type="dxa"/>
          </w:tcPr>
          <w:p w14:paraId="5F900C8F" w14:textId="522247B8" w:rsidR="00DF6FD6" w:rsidRPr="00A431E1" w:rsidRDefault="00DF6FD6" w:rsidP="007E3FE7">
            <w:pPr>
              <w:pStyle w:val="TableText"/>
              <w:spacing w:before="34" w:after="34"/>
            </w:pPr>
            <w:r w:rsidRPr="00A431E1">
              <w:rPr>
                <w:rFonts w:cs="Segoe UI"/>
              </w:rPr>
              <w:t>Waikato</w:t>
            </w:r>
          </w:p>
        </w:tc>
        <w:tc>
          <w:tcPr>
            <w:tcW w:w="2236" w:type="dxa"/>
          </w:tcPr>
          <w:p w14:paraId="343EA7B0" w14:textId="77777777" w:rsidR="00DF6FD6" w:rsidRPr="00A431E1" w:rsidRDefault="00DF6FD6" w:rsidP="007E3FE7">
            <w:pPr>
              <w:pStyle w:val="TableText"/>
              <w:spacing w:before="34" w:after="34"/>
              <w:jc w:val="center"/>
            </w:pPr>
            <w:r w:rsidRPr="00A431E1">
              <w:t>200 (6.7)</w:t>
            </w:r>
          </w:p>
        </w:tc>
        <w:tc>
          <w:tcPr>
            <w:tcW w:w="2236" w:type="dxa"/>
          </w:tcPr>
          <w:p w14:paraId="62B3C754" w14:textId="77777777" w:rsidR="00DF6FD6" w:rsidRPr="00A431E1" w:rsidRDefault="00DF6FD6" w:rsidP="007E3FE7">
            <w:pPr>
              <w:pStyle w:val="TableText"/>
              <w:spacing w:before="34" w:after="34"/>
              <w:jc w:val="center"/>
            </w:pPr>
            <w:r w:rsidRPr="00A431E1">
              <w:t>204 (6.4)</w:t>
            </w:r>
          </w:p>
        </w:tc>
      </w:tr>
      <w:tr w:rsidR="00BE639D" w:rsidRPr="00A431E1" w14:paraId="3B310EE0" w14:textId="77777777" w:rsidTr="007E3FE7">
        <w:tc>
          <w:tcPr>
            <w:tcW w:w="993" w:type="dxa"/>
            <w:vMerge/>
            <w:textDirection w:val="btLr"/>
            <w:vAlign w:val="center"/>
          </w:tcPr>
          <w:p w14:paraId="04569801" w14:textId="77777777" w:rsidR="00DF6FD6" w:rsidRPr="00A431E1" w:rsidRDefault="00DF6FD6" w:rsidP="007E3FE7">
            <w:pPr>
              <w:spacing w:before="34" w:after="34"/>
              <w:ind w:left="113" w:right="113"/>
              <w:jc w:val="center"/>
              <w:rPr>
                <w:rFonts w:cs="Segoe UI"/>
                <w:sz w:val="20"/>
              </w:rPr>
            </w:pPr>
          </w:p>
        </w:tc>
        <w:tc>
          <w:tcPr>
            <w:tcW w:w="2762" w:type="dxa"/>
          </w:tcPr>
          <w:p w14:paraId="6E5A8916" w14:textId="03FC625F" w:rsidR="00DF6FD6" w:rsidRPr="00A431E1" w:rsidRDefault="00DF6FD6" w:rsidP="007E3FE7">
            <w:pPr>
              <w:pStyle w:val="TableText"/>
              <w:spacing w:before="34" w:after="34"/>
            </w:pPr>
            <w:r w:rsidRPr="00A431E1">
              <w:rPr>
                <w:rFonts w:cs="Segoe UI"/>
              </w:rPr>
              <w:t>Wellington</w:t>
            </w:r>
          </w:p>
        </w:tc>
        <w:tc>
          <w:tcPr>
            <w:tcW w:w="2236" w:type="dxa"/>
          </w:tcPr>
          <w:p w14:paraId="224A0BCD" w14:textId="77777777" w:rsidR="00DF6FD6" w:rsidRPr="00A431E1" w:rsidRDefault="00DF6FD6" w:rsidP="007E3FE7">
            <w:pPr>
              <w:pStyle w:val="TableText"/>
              <w:spacing w:before="34" w:after="34"/>
              <w:jc w:val="center"/>
            </w:pPr>
            <w:r w:rsidRPr="00A431E1">
              <w:t>603 (20.2)</w:t>
            </w:r>
          </w:p>
        </w:tc>
        <w:tc>
          <w:tcPr>
            <w:tcW w:w="2236" w:type="dxa"/>
          </w:tcPr>
          <w:p w14:paraId="0DB3863A" w14:textId="77777777" w:rsidR="00DF6FD6" w:rsidRPr="00A431E1" w:rsidRDefault="00DF6FD6" w:rsidP="007E3FE7">
            <w:pPr>
              <w:pStyle w:val="TableText"/>
              <w:spacing w:before="34" w:after="34"/>
              <w:jc w:val="center"/>
            </w:pPr>
            <w:r w:rsidRPr="00A431E1">
              <w:t>593 (18.7)</w:t>
            </w:r>
          </w:p>
        </w:tc>
      </w:tr>
      <w:tr w:rsidR="00BE639D" w:rsidRPr="00A431E1" w14:paraId="24918DEB" w14:textId="77777777" w:rsidTr="007E3FE7">
        <w:tc>
          <w:tcPr>
            <w:tcW w:w="993" w:type="dxa"/>
            <w:vMerge/>
            <w:textDirection w:val="btLr"/>
            <w:vAlign w:val="center"/>
          </w:tcPr>
          <w:p w14:paraId="4A1D1340" w14:textId="77777777" w:rsidR="00DF6FD6" w:rsidRPr="00A431E1" w:rsidRDefault="00DF6FD6" w:rsidP="007E3FE7">
            <w:pPr>
              <w:spacing w:before="34" w:after="34"/>
              <w:ind w:left="113" w:right="113"/>
              <w:jc w:val="center"/>
              <w:rPr>
                <w:rFonts w:cs="Segoe UI"/>
                <w:sz w:val="20"/>
              </w:rPr>
            </w:pPr>
          </w:p>
        </w:tc>
        <w:tc>
          <w:tcPr>
            <w:tcW w:w="2762" w:type="dxa"/>
          </w:tcPr>
          <w:p w14:paraId="64147CDE" w14:textId="07F12B76" w:rsidR="00DF6FD6" w:rsidRPr="00A431E1" w:rsidRDefault="00DF6FD6" w:rsidP="007E3FE7">
            <w:pPr>
              <w:pStyle w:val="TableText"/>
              <w:spacing w:before="34" w:after="34"/>
            </w:pPr>
            <w:r w:rsidRPr="00A431E1">
              <w:rPr>
                <w:rFonts w:cs="Segoe UI"/>
              </w:rPr>
              <w:t>Canterbury</w:t>
            </w:r>
          </w:p>
        </w:tc>
        <w:tc>
          <w:tcPr>
            <w:tcW w:w="2236" w:type="dxa"/>
          </w:tcPr>
          <w:p w14:paraId="01073428" w14:textId="77777777" w:rsidR="00DF6FD6" w:rsidRPr="00A431E1" w:rsidRDefault="00DF6FD6" w:rsidP="007E3FE7">
            <w:pPr>
              <w:pStyle w:val="TableText"/>
              <w:spacing w:before="34" w:after="34"/>
              <w:jc w:val="center"/>
            </w:pPr>
            <w:r w:rsidRPr="00A431E1">
              <w:t>366 (12.2)</w:t>
            </w:r>
          </w:p>
        </w:tc>
        <w:tc>
          <w:tcPr>
            <w:tcW w:w="2236" w:type="dxa"/>
          </w:tcPr>
          <w:p w14:paraId="0C689E67" w14:textId="77777777" w:rsidR="00DF6FD6" w:rsidRPr="00A431E1" w:rsidRDefault="00DF6FD6" w:rsidP="007E3FE7">
            <w:pPr>
              <w:pStyle w:val="TableText"/>
              <w:spacing w:before="34" w:after="34"/>
              <w:jc w:val="center"/>
            </w:pPr>
            <w:r w:rsidRPr="00A431E1">
              <w:t>378 (11.9)</w:t>
            </w:r>
          </w:p>
        </w:tc>
      </w:tr>
      <w:tr w:rsidR="00BE639D" w:rsidRPr="00A431E1" w14:paraId="06B51984" w14:textId="77777777" w:rsidTr="007E3FE7">
        <w:tc>
          <w:tcPr>
            <w:tcW w:w="993" w:type="dxa"/>
            <w:vMerge/>
            <w:textDirection w:val="btLr"/>
            <w:vAlign w:val="center"/>
          </w:tcPr>
          <w:p w14:paraId="14B5E0BC" w14:textId="77777777" w:rsidR="00DF6FD6" w:rsidRPr="00A431E1" w:rsidRDefault="00DF6FD6" w:rsidP="007E3FE7">
            <w:pPr>
              <w:spacing w:before="34" w:after="34"/>
              <w:ind w:left="113" w:right="113"/>
              <w:jc w:val="center"/>
              <w:rPr>
                <w:rFonts w:cs="Segoe UI"/>
                <w:sz w:val="20"/>
              </w:rPr>
            </w:pPr>
          </w:p>
        </w:tc>
        <w:tc>
          <w:tcPr>
            <w:tcW w:w="2762" w:type="dxa"/>
          </w:tcPr>
          <w:p w14:paraId="7EFE2DB2" w14:textId="4191E2C8" w:rsidR="00DF6FD6" w:rsidRPr="00A431E1" w:rsidRDefault="00DF6FD6" w:rsidP="007E3FE7">
            <w:pPr>
              <w:pStyle w:val="TableText"/>
              <w:spacing w:before="34" w:after="34"/>
            </w:pPr>
            <w:r w:rsidRPr="00A431E1">
              <w:rPr>
                <w:rFonts w:cs="Segoe UI"/>
              </w:rPr>
              <w:t>Otago</w:t>
            </w:r>
          </w:p>
        </w:tc>
        <w:tc>
          <w:tcPr>
            <w:tcW w:w="2236" w:type="dxa"/>
          </w:tcPr>
          <w:p w14:paraId="782C0C7F" w14:textId="77777777" w:rsidR="00DF6FD6" w:rsidRPr="00A431E1" w:rsidRDefault="00DF6FD6" w:rsidP="007E3FE7">
            <w:pPr>
              <w:pStyle w:val="TableText"/>
              <w:spacing w:before="34" w:after="34"/>
              <w:jc w:val="center"/>
            </w:pPr>
            <w:r w:rsidRPr="00A431E1">
              <w:t>168 (5.6)</w:t>
            </w:r>
          </w:p>
        </w:tc>
        <w:tc>
          <w:tcPr>
            <w:tcW w:w="2236" w:type="dxa"/>
          </w:tcPr>
          <w:p w14:paraId="4CE84BE9" w14:textId="77777777" w:rsidR="00DF6FD6" w:rsidRPr="00A431E1" w:rsidRDefault="00DF6FD6" w:rsidP="007E3FE7">
            <w:pPr>
              <w:pStyle w:val="TableText"/>
              <w:spacing w:before="34" w:after="34"/>
              <w:jc w:val="center"/>
            </w:pPr>
            <w:r w:rsidRPr="00A431E1">
              <w:t>140 (4.4)</w:t>
            </w:r>
          </w:p>
        </w:tc>
      </w:tr>
      <w:tr w:rsidR="00BE639D" w:rsidRPr="00A431E1" w14:paraId="58BD4149" w14:textId="77777777" w:rsidTr="007E3FE7">
        <w:tc>
          <w:tcPr>
            <w:tcW w:w="993" w:type="dxa"/>
            <w:vMerge/>
            <w:tcBorders>
              <w:bottom w:val="single" w:sz="4" w:space="0" w:color="B6DFE0" w:themeColor="background1" w:themeTint="66"/>
            </w:tcBorders>
            <w:textDirection w:val="btLr"/>
            <w:vAlign w:val="center"/>
          </w:tcPr>
          <w:p w14:paraId="61BD6673" w14:textId="77777777" w:rsidR="00DF6FD6" w:rsidRPr="00A431E1" w:rsidRDefault="00DF6FD6" w:rsidP="007E3FE7">
            <w:pPr>
              <w:spacing w:before="34" w:after="34"/>
              <w:ind w:left="113" w:right="113"/>
              <w:jc w:val="center"/>
              <w:rPr>
                <w:rFonts w:cs="Segoe UI"/>
                <w:sz w:val="20"/>
              </w:rPr>
            </w:pPr>
          </w:p>
        </w:tc>
        <w:tc>
          <w:tcPr>
            <w:tcW w:w="2762" w:type="dxa"/>
            <w:tcBorders>
              <w:bottom w:val="single" w:sz="4" w:space="0" w:color="B6DFE0" w:themeColor="background1" w:themeTint="66"/>
            </w:tcBorders>
          </w:tcPr>
          <w:p w14:paraId="6CA097B2" w14:textId="112D41B7" w:rsidR="00DF6FD6" w:rsidRPr="00A431E1" w:rsidRDefault="00DF6FD6" w:rsidP="007E3FE7">
            <w:pPr>
              <w:pStyle w:val="TableText"/>
              <w:spacing w:before="34" w:after="34"/>
            </w:pPr>
            <w:r w:rsidRPr="00A431E1">
              <w:rPr>
                <w:rFonts w:cs="Segoe UI"/>
              </w:rPr>
              <w:t>Rest of N</w:t>
            </w:r>
            <w:r w:rsidR="004C63B8" w:rsidRPr="00A431E1">
              <w:rPr>
                <w:rFonts w:cs="Segoe UI"/>
              </w:rPr>
              <w:t>ew Zaland</w:t>
            </w:r>
            <w:r w:rsidRPr="00A431E1">
              <w:rPr>
                <w:rFonts w:cs="Segoe UI"/>
              </w:rPr>
              <w:t xml:space="preserve"> </w:t>
            </w:r>
          </w:p>
        </w:tc>
        <w:tc>
          <w:tcPr>
            <w:tcW w:w="2236" w:type="dxa"/>
            <w:tcBorders>
              <w:bottom w:val="single" w:sz="4" w:space="0" w:color="B6DFE0" w:themeColor="background1" w:themeTint="66"/>
            </w:tcBorders>
          </w:tcPr>
          <w:p w14:paraId="67E87116" w14:textId="77777777" w:rsidR="00DF6FD6" w:rsidRPr="00A431E1" w:rsidRDefault="00DF6FD6" w:rsidP="007E3FE7">
            <w:pPr>
              <w:pStyle w:val="TableText"/>
              <w:spacing w:before="34" w:after="34"/>
              <w:jc w:val="center"/>
            </w:pPr>
            <w:r w:rsidRPr="00A431E1">
              <w:t>434 (14.5)</w:t>
            </w:r>
          </w:p>
        </w:tc>
        <w:tc>
          <w:tcPr>
            <w:tcW w:w="2236" w:type="dxa"/>
            <w:tcBorders>
              <w:bottom w:val="single" w:sz="4" w:space="0" w:color="B6DFE0" w:themeColor="background1" w:themeTint="66"/>
            </w:tcBorders>
          </w:tcPr>
          <w:p w14:paraId="5B4748B5" w14:textId="77777777" w:rsidR="00DF6FD6" w:rsidRPr="00A431E1" w:rsidRDefault="00DF6FD6" w:rsidP="007E3FE7">
            <w:pPr>
              <w:pStyle w:val="TableText"/>
              <w:spacing w:before="34" w:after="34"/>
              <w:jc w:val="center"/>
            </w:pPr>
            <w:r w:rsidRPr="00A431E1">
              <w:t>520 (16.4)</w:t>
            </w:r>
          </w:p>
        </w:tc>
      </w:tr>
      <w:tr w:rsidR="00BE639D" w:rsidRPr="00A431E1" w14:paraId="28ACD994" w14:textId="77777777" w:rsidTr="007E3FE7">
        <w:tc>
          <w:tcPr>
            <w:tcW w:w="993" w:type="dxa"/>
            <w:vMerge w:val="restart"/>
            <w:tcBorders>
              <w:top w:val="single" w:sz="4" w:space="0" w:color="B6DFE0" w:themeColor="background1" w:themeTint="66"/>
            </w:tcBorders>
            <w:textDirection w:val="btLr"/>
            <w:vAlign w:val="center"/>
          </w:tcPr>
          <w:p w14:paraId="6E26B2C0" w14:textId="3048D3EB" w:rsidR="00DF6FD6" w:rsidRPr="00A431E1" w:rsidRDefault="00DF6FD6" w:rsidP="007E3FE7">
            <w:pPr>
              <w:spacing w:before="34" w:after="34"/>
              <w:ind w:left="113" w:right="113"/>
              <w:jc w:val="center"/>
              <w:rPr>
                <w:rFonts w:cs="Segoe UI"/>
                <w:sz w:val="20"/>
              </w:rPr>
            </w:pPr>
            <w:r w:rsidRPr="00A431E1">
              <w:rPr>
                <w:rFonts w:cs="Segoe UI"/>
                <w:sz w:val="20"/>
              </w:rPr>
              <w:t>Sexual identity prioritised</w:t>
            </w:r>
          </w:p>
        </w:tc>
        <w:tc>
          <w:tcPr>
            <w:tcW w:w="2762" w:type="dxa"/>
            <w:tcBorders>
              <w:top w:val="single" w:sz="4" w:space="0" w:color="B6DFE0" w:themeColor="background1" w:themeTint="66"/>
            </w:tcBorders>
          </w:tcPr>
          <w:p w14:paraId="77683C25" w14:textId="35F75FE5" w:rsidR="00DF6FD6" w:rsidRPr="00A431E1" w:rsidRDefault="00DF6FD6" w:rsidP="007E3FE7">
            <w:pPr>
              <w:pStyle w:val="TableText"/>
              <w:spacing w:before="34" w:after="34"/>
            </w:pPr>
            <w:r w:rsidRPr="00A431E1">
              <w:rPr>
                <w:rFonts w:cs="Segoe UI"/>
              </w:rPr>
              <w:t>Gay</w:t>
            </w:r>
          </w:p>
        </w:tc>
        <w:tc>
          <w:tcPr>
            <w:tcW w:w="2236" w:type="dxa"/>
            <w:tcBorders>
              <w:top w:val="single" w:sz="4" w:space="0" w:color="B6DFE0" w:themeColor="background1" w:themeTint="66"/>
            </w:tcBorders>
          </w:tcPr>
          <w:p w14:paraId="74D8516C" w14:textId="1592C5C4" w:rsidR="00DF6FD6" w:rsidRPr="00A431E1" w:rsidRDefault="00DF6FD6" w:rsidP="007E3FE7">
            <w:pPr>
              <w:pStyle w:val="TableText"/>
              <w:spacing w:before="34" w:after="34"/>
              <w:jc w:val="center"/>
            </w:pPr>
            <w:r w:rsidRPr="00A431E1">
              <w:t>2</w:t>
            </w:r>
            <w:r w:rsidR="004C63B8" w:rsidRPr="00A431E1">
              <w:t>,</w:t>
            </w:r>
            <w:r w:rsidRPr="00A431E1">
              <w:t>339 (62.2)</w:t>
            </w:r>
          </w:p>
        </w:tc>
        <w:tc>
          <w:tcPr>
            <w:tcW w:w="2236" w:type="dxa"/>
            <w:tcBorders>
              <w:top w:val="single" w:sz="4" w:space="0" w:color="B6DFE0" w:themeColor="background1" w:themeTint="66"/>
            </w:tcBorders>
          </w:tcPr>
          <w:p w14:paraId="29B89159" w14:textId="6A81764D" w:rsidR="00DF6FD6" w:rsidRPr="00A431E1" w:rsidRDefault="00DF6FD6" w:rsidP="007E3FE7">
            <w:pPr>
              <w:pStyle w:val="TableText"/>
              <w:spacing w:before="34" w:after="34"/>
              <w:jc w:val="center"/>
            </w:pPr>
            <w:r w:rsidRPr="00A431E1">
              <w:t>1</w:t>
            </w:r>
            <w:r w:rsidR="004C63B8" w:rsidRPr="00A431E1">
              <w:t>,</w:t>
            </w:r>
            <w:r w:rsidRPr="00A431E1">
              <w:t>510 (48.6)</w:t>
            </w:r>
          </w:p>
        </w:tc>
      </w:tr>
      <w:tr w:rsidR="00BE639D" w:rsidRPr="00A431E1" w14:paraId="7FC931E8" w14:textId="77777777" w:rsidTr="007E3FE7">
        <w:tc>
          <w:tcPr>
            <w:tcW w:w="993" w:type="dxa"/>
            <w:vMerge/>
            <w:textDirection w:val="btLr"/>
            <w:vAlign w:val="center"/>
          </w:tcPr>
          <w:p w14:paraId="32C9055E" w14:textId="77777777" w:rsidR="00DF6FD6" w:rsidRPr="00A431E1" w:rsidRDefault="00DF6FD6" w:rsidP="007E3FE7">
            <w:pPr>
              <w:spacing w:before="34" w:after="34"/>
              <w:ind w:left="113" w:right="113"/>
              <w:jc w:val="center"/>
              <w:rPr>
                <w:rFonts w:cs="Segoe UI"/>
                <w:sz w:val="20"/>
              </w:rPr>
            </w:pPr>
          </w:p>
        </w:tc>
        <w:tc>
          <w:tcPr>
            <w:tcW w:w="2762" w:type="dxa"/>
          </w:tcPr>
          <w:p w14:paraId="0A23B8DE" w14:textId="55477E66" w:rsidR="00DF6FD6" w:rsidRPr="00A431E1" w:rsidRDefault="00DF6FD6" w:rsidP="007E3FE7">
            <w:pPr>
              <w:pStyle w:val="TableText"/>
              <w:spacing w:before="34" w:after="34"/>
            </w:pPr>
            <w:r w:rsidRPr="00A431E1">
              <w:rPr>
                <w:rFonts w:cs="Segoe UI"/>
              </w:rPr>
              <w:t>Bisexual</w:t>
            </w:r>
          </w:p>
        </w:tc>
        <w:tc>
          <w:tcPr>
            <w:tcW w:w="2236" w:type="dxa"/>
          </w:tcPr>
          <w:p w14:paraId="1777D5AC" w14:textId="77777777" w:rsidR="00DF6FD6" w:rsidRPr="00A431E1" w:rsidRDefault="00DF6FD6" w:rsidP="007E3FE7">
            <w:pPr>
              <w:pStyle w:val="TableText"/>
              <w:spacing w:before="34" w:after="34"/>
              <w:jc w:val="center"/>
            </w:pPr>
            <w:r w:rsidRPr="00A431E1">
              <w:t>435 (11.6)</w:t>
            </w:r>
          </w:p>
        </w:tc>
        <w:tc>
          <w:tcPr>
            <w:tcW w:w="2236" w:type="dxa"/>
          </w:tcPr>
          <w:p w14:paraId="6B4CE3B9" w14:textId="77777777" w:rsidR="00DF6FD6" w:rsidRPr="00A431E1" w:rsidRDefault="00DF6FD6" w:rsidP="007E3FE7">
            <w:pPr>
              <w:pStyle w:val="TableText"/>
              <w:spacing w:before="34" w:after="34"/>
              <w:jc w:val="center"/>
            </w:pPr>
            <w:r w:rsidRPr="00A431E1">
              <w:t>462 (14.9)</w:t>
            </w:r>
          </w:p>
        </w:tc>
      </w:tr>
      <w:tr w:rsidR="00BE639D" w:rsidRPr="00A431E1" w14:paraId="75D2A10A" w14:textId="77777777" w:rsidTr="007E3FE7">
        <w:tc>
          <w:tcPr>
            <w:tcW w:w="993" w:type="dxa"/>
            <w:vMerge/>
            <w:textDirection w:val="btLr"/>
            <w:vAlign w:val="center"/>
          </w:tcPr>
          <w:p w14:paraId="49EE44DF" w14:textId="77777777" w:rsidR="00DF6FD6" w:rsidRPr="00A431E1" w:rsidRDefault="00DF6FD6" w:rsidP="007E3FE7">
            <w:pPr>
              <w:spacing w:before="34" w:after="34"/>
              <w:ind w:left="113" w:right="113"/>
              <w:jc w:val="center"/>
              <w:rPr>
                <w:rFonts w:cs="Segoe UI"/>
                <w:sz w:val="20"/>
              </w:rPr>
            </w:pPr>
          </w:p>
        </w:tc>
        <w:tc>
          <w:tcPr>
            <w:tcW w:w="2762" w:type="dxa"/>
          </w:tcPr>
          <w:p w14:paraId="648C7B4E" w14:textId="6012BD1F" w:rsidR="00DF6FD6" w:rsidRPr="00A431E1" w:rsidRDefault="00DF6FD6" w:rsidP="007E3FE7">
            <w:pPr>
              <w:pStyle w:val="TableText"/>
              <w:spacing w:before="34" w:after="34"/>
            </w:pPr>
            <w:r w:rsidRPr="00A431E1">
              <w:rPr>
                <w:rFonts w:cs="Segoe UI"/>
              </w:rPr>
              <w:t>Takatāpui, pansexual, queer</w:t>
            </w:r>
          </w:p>
        </w:tc>
        <w:tc>
          <w:tcPr>
            <w:tcW w:w="2236" w:type="dxa"/>
          </w:tcPr>
          <w:p w14:paraId="7C633A12" w14:textId="77777777" w:rsidR="00DF6FD6" w:rsidRPr="00A431E1" w:rsidRDefault="00DF6FD6" w:rsidP="007E3FE7">
            <w:pPr>
              <w:pStyle w:val="TableText"/>
              <w:spacing w:before="34" w:after="34"/>
              <w:jc w:val="center"/>
            </w:pPr>
            <w:r w:rsidRPr="00A431E1">
              <w:t>563 (15.0)</w:t>
            </w:r>
          </w:p>
        </w:tc>
        <w:tc>
          <w:tcPr>
            <w:tcW w:w="2236" w:type="dxa"/>
          </w:tcPr>
          <w:p w14:paraId="05B7C379" w14:textId="77777777" w:rsidR="00DF6FD6" w:rsidRPr="00A431E1" w:rsidRDefault="00DF6FD6" w:rsidP="007E3FE7">
            <w:pPr>
              <w:pStyle w:val="TableText"/>
              <w:spacing w:before="34" w:after="34"/>
              <w:jc w:val="center"/>
            </w:pPr>
            <w:r w:rsidRPr="00A431E1">
              <w:t>487 (15.7)</w:t>
            </w:r>
          </w:p>
        </w:tc>
      </w:tr>
      <w:tr w:rsidR="00BE639D" w:rsidRPr="00A431E1" w14:paraId="2F20B204" w14:textId="77777777" w:rsidTr="007E3FE7">
        <w:trPr>
          <w:trHeight w:val="291"/>
        </w:trPr>
        <w:tc>
          <w:tcPr>
            <w:tcW w:w="993" w:type="dxa"/>
            <w:vMerge/>
            <w:tcBorders>
              <w:bottom w:val="single" w:sz="4" w:space="0" w:color="B6DFE0" w:themeColor="background1" w:themeTint="66"/>
            </w:tcBorders>
            <w:textDirection w:val="btLr"/>
            <w:vAlign w:val="center"/>
          </w:tcPr>
          <w:p w14:paraId="3F688F9E" w14:textId="77777777" w:rsidR="00DF6FD6" w:rsidRPr="00A431E1" w:rsidRDefault="00DF6FD6" w:rsidP="007E3FE7">
            <w:pPr>
              <w:spacing w:before="34" w:after="34"/>
              <w:ind w:left="113" w:right="113"/>
              <w:jc w:val="center"/>
              <w:rPr>
                <w:rFonts w:cs="Segoe UI"/>
                <w:sz w:val="20"/>
              </w:rPr>
            </w:pPr>
          </w:p>
        </w:tc>
        <w:tc>
          <w:tcPr>
            <w:tcW w:w="2762" w:type="dxa"/>
            <w:tcBorders>
              <w:bottom w:val="single" w:sz="4" w:space="0" w:color="B6DFE0" w:themeColor="background1" w:themeTint="66"/>
            </w:tcBorders>
          </w:tcPr>
          <w:p w14:paraId="2C7903A8" w14:textId="0F0EA1F9" w:rsidR="00DF6FD6" w:rsidRPr="00A431E1" w:rsidRDefault="00DF6FD6" w:rsidP="007E3FE7">
            <w:pPr>
              <w:pStyle w:val="TableText"/>
              <w:spacing w:before="34" w:after="34"/>
            </w:pPr>
            <w:r w:rsidRPr="00A431E1">
              <w:rPr>
                <w:rFonts w:cs="Segoe UI"/>
              </w:rPr>
              <w:t>Other</w:t>
            </w:r>
          </w:p>
        </w:tc>
        <w:tc>
          <w:tcPr>
            <w:tcW w:w="2236" w:type="dxa"/>
            <w:tcBorders>
              <w:bottom w:val="single" w:sz="4" w:space="0" w:color="B6DFE0" w:themeColor="background1" w:themeTint="66"/>
            </w:tcBorders>
          </w:tcPr>
          <w:p w14:paraId="398E03CC" w14:textId="77777777" w:rsidR="00DF6FD6" w:rsidRPr="00A431E1" w:rsidRDefault="00DF6FD6" w:rsidP="007E3FE7">
            <w:pPr>
              <w:pStyle w:val="TableText"/>
              <w:spacing w:before="34" w:after="34"/>
              <w:jc w:val="center"/>
            </w:pPr>
            <w:r w:rsidRPr="00A431E1">
              <w:t>428 (11.4)</w:t>
            </w:r>
          </w:p>
        </w:tc>
        <w:tc>
          <w:tcPr>
            <w:tcW w:w="2236" w:type="dxa"/>
            <w:tcBorders>
              <w:bottom w:val="single" w:sz="4" w:space="0" w:color="B6DFE0" w:themeColor="background1" w:themeTint="66"/>
            </w:tcBorders>
          </w:tcPr>
          <w:p w14:paraId="183472B1" w14:textId="77777777" w:rsidR="00DF6FD6" w:rsidRPr="00A431E1" w:rsidRDefault="00DF6FD6" w:rsidP="007E3FE7">
            <w:pPr>
              <w:pStyle w:val="TableText"/>
              <w:spacing w:before="34" w:after="34"/>
              <w:jc w:val="center"/>
            </w:pPr>
            <w:r w:rsidRPr="00A431E1">
              <w:t>650 (20.9)</w:t>
            </w:r>
          </w:p>
        </w:tc>
      </w:tr>
      <w:tr w:rsidR="00BE639D" w:rsidRPr="00A431E1" w14:paraId="39E33A2A" w14:textId="77777777" w:rsidTr="007E3FE7">
        <w:tc>
          <w:tcPr>
            <w:tcW w:w="993" w:type="dxa"/>
            <w:vMerge w:val="restart"/>
            <w:tcBorders>
              <w:top w:val="single" w:sz="4" w:space="0" w:color="B6DFE0" w:themeColor="background1" w:themeTint="66"/>
            </w:tcBorders>
            <w:textDirection w:val="btLr"/>
            <w:vAlign w:val="center"/>
          </w:tcPr>
          <w:p w14:paraId="687DAF4B" w14:textId="047D1091" w:rsidR="00DF6FD6" w:rsidRPr="00A431E1" w:rsidRDefault="00DF6FD6" w:rsidP="007E3FE7">
            <w:pPr>
              <w:spacing w:before="34" w:after="34"/>
              <w:ind w:left="113" w:right="113"/>
              <w:jc w:val="center"/>
              <w:rPr>
                <w:sz w:val="20"/>
              </w:rPr>
            </w:pPr>
            <w:r w:rsidRPr="00A431E1">
              <w:rPr>
                <w:sz w:val="20"/>
              </w:rPr>
              <w:t>HIV test status</w:t>
            </w:r>
          </w:p>
        </w:tc>
        <w:tc>
          <w:tcPr>
            <w:tcW w:w="2762" w:type="dxa"/>
            <w:tcBorders>
              <w:top w:val="single" w:sz="4" w:space="0" w:color="B6DFE0" w:themeColor="background1" w:themeTint="66"/>
            </w:tcBorders>
          </w:tcPr>
          <w:p w14:paraId="0B016076" w14:textId="03CCF272" w:rsidR="00DF6FD6" w:rsidRPr="00A431E1" w:rsidRDefault="00DF6FD6" w:rsidP="007E3FE7">
            <w:pPr>
              <w:pStyle w:val="TableText"/>
              <w:spacing w:before="34" w:after="34"/>
            </w:pPr>
            <w:r w:rsidRPr="00A431E1">
              <w:t>Never tested</w:t>
            </w:r>
          </w:p>
        </w:tc>
        <w:tc>
          <w:tcPr>
            <w:tcW w:w="2236" w:type="dxa"/>
            <w:tcBorders>
              <w:top w:val="single" w:sz="4" w:space="0" w:color="B6DFE0" w:themeColor="background1" w:themeTint="66"/>
            </w:tcBorders>
          </w:tcPr>
          <w:p w14:paraId="4EDE5407" w14:textId="77777777" w:rsidR="00DF6FD6" w:rsidRPr="00A431E1" w:rsidRDefault="00DF6FD6" w:rsidP="007E3FE7">
            <w:pPr>
              <w:pStyle w:val="TableText"/>
              <w:spacing w:before="34" w:after="34"/>
              <w:jc w:val="center"/>
            </w:pPr>
            <w:r w:rsidRPr="00A431E1">
              <w:t>449 (13.2)</w:t>
            </w:r>
          </w:p>
        </w:tc>
        <w:tc>
          <w:tcPr>
            <w:tcW w:w="2236" w:type="dxa"/>
            <w:tcBorders>
              <w:top w:val="single" w:sz="4" w:space="0" w:color="B6DFE0" w:themeColor="background1" w:themeTint="66"/>
            </w:tcBorders>
          </w:tcPr>
          <w:p w14:paraId="424A5D1F" w14:textId="77777777" w:rsidR="00DF6FD6" w:rsidRPr="00A431E1" w:rsidRDefault="00DF6FD6" w:rsidP="007E3FE7">
            <w:pPr>
              <w:pStyle w:val="TableText"/>
              <w:spacing w:before="34" w:after="34"/>
              <w:jc w:val="center"/>
            </w:pPr>
            <w:r w:rsidRPr="00A431E1">
              <w:t>608 (19.1)</w:t>
            </w:r>
          </w:p>
        </w:tc>
      </w:tr>
      <w:tr w:rsidR="00BE639D" w:rsidRPr="00A431E1" w14:paraId="0448274C" w14:textId="77777777" w:rsidTr="007E3FE7">
        <w:tc>
          <w:tcPr>
            <w:tcW w:w="993" w:type="dxa"/>
            <w:vMerge/>
            <w:textDirection w:val="btLr"/>
            <w:vAlign w:val="center"/>
          </w:tcPr>
          <w:p w14:paraId="7244B520" w14:textId="77777777" w:rsidR="00DF6FD6" w:rsidRPr="00A431E1" w:rsidRDefault="00DF6FD6" w:rsidP="007E3FE7">
            <w:pPr>
              <w:spacing w:before="34" w:after="34"/>
              <w:ind w:left="113" w:right="113"/>
              <w:jc w:val="center"/>
              <w:rPr>
                <w:sz w:val="20"/>
              </w:rPr>
            </w:pPr>
          </w:p>
        </w:tc>
        <w:tc>
          <w:tcPr>
            <w:tcW w:w="2762" w:type="dxa"/>
          </w:tcPr>
          <w:p w14:paraId="5D3B372C" w14:textId="1800D053" w:rsidR="00DF6FD6" w:rsidRPr="00A431E1" w:rsidRDefault="00DF6FD6" w:rsidP="007E3FE7">
            <w:pPr>
              <w:pStyle w:val="TableText"/>
              <w:spacing w:before="34" w:after="34"/>
            </w:pPr>
            <w:r w:rsidRPr="00A431E1">
              <w:t>Last tested HIV negative</w:t>
            </w:r>
          </w:p>
        </w:tc>
        <w:tc>
          <w:tcPr>
            <w:tcW w:w="2236" w:type="dxa"/>
          </w:tcPr>
          <w:p w14:paraId="43C06BA0" w14:textId="1ED3A9A7" w:rsidR="00DF6FD6" w:rsidRPr="00A431E1" w:rsidRDefault="00DF6FD6" w:rsidP="007E3FE7">
            <w:pPr>
              <w:pStyle w:val="TableText"/>
              <w:spacing w:before="34" w:after="34"/>
              <w:jc w:val="center"/>
            </w:pPr>
            <w:r w:rsidRPr="00A431E1">
              <w:t>2</w:t>
            </w:r>
            <w:r w:rsidR="004C63B8" w:rsidRPr="00A431E1">
              <w:t>,</w:t>
            </w:r>
            <w:r w:rsidRPr="00A431E1">
              <w:t>804 (82.2)</w:t>
            </w:r>
          </w:p>
        </w:tc>
        <w:tc>
          <w:tcPr>
            <w:tcW w:w="2236" w:type="dxa"/>
          </w:tcPr>
          <w:p w14:paraId="47EDAE65" w14:textId="162169BA" w:rsidR="00DF6FD6" w:rsidRPr="00A431E1" w:rsidRDefault="00DF6FD6" w:rsidP="007E3FE7">
            <w:pPr>
              <w:pStyle w:val="TableText"/>
              <w:spacing w:before="34" w:after="34"/>
              <w:jc w:val="center"/>
            </w:pPr>
            <w:r w:rsidRPr="00A431E1">
              <w:t>2</w:t>
            </w:r>
            <w:r w:rsidR="004C63B8" w:rsidRPr="00A431E1">
              <w:t>,</w:t>
            </w:r>
            <w:r w:rsidRPr="00A431E1">
              <w:t>432 (76.3)</w:t>
            </w:r>
          </w:p>
        </w:tc>
      </w:tr>
      <w:tr w:rsidR="00BE639D" w:rsidRPr="00A431E1" w14:paraId="1E5C1662" w14:textId="77777777" w:rsidTr="007E3FE7">
        <w:tc>
          <w:tcPr>
            <w:tcW w:w="993" w:type="dxa"/>
            <w:vMerge/>
            <w:textDirection w:val="btLr"/>
            <w:vAlign w:val="center"/>
          </w:tcPr>
          <w:p w14:paraId="4C6E634D" w14:textId="77777777" w:rsidR="00DF6FD6" w:rsidRPr="00A431E1" w:rsidRDefault="00DF6FD6" w:rsidP="007E3FE7">
            <w:pPr>
              <w:spacing w:before="34" w:after="34"/>
              <w:ind w:left="113" w:right="113"/>
              <w:jc w:val="center"/>
              <w:rPr>
                <w:sz w:val="20"/>
              </w:rPr>
            </w:pPr>
          </w:p>
        </w:tc>
        <w:tc>
          <w:tcPr>
            <w:tcW w:w="2762" w:type="dxa"/>
          </w:tcPr>
          <w:p w14:paraId="5F18307A" w14:textId="1989898B" w:rsidR="00DF6FD6" w:rsidRPr="00A431E1" w:rsidRDefault="00DF6FD6" w:rsidP="007E3FE7">
            <w:pPr>
              <w:pStyle w:val="TableText"/>
              <w:spacing w:before="34" w:after="34"/>
            </w:pPr>
            <w:r w:rsidRPr="00A431E1">
              <w:t>Diagnosed HIV positive</w:t>
            </w:r>
          </w:p>
        </w:tc>
        <w:tc>
          <w:tcPr>
            <w:tcW w:w="2236" w:type="dxa"/>
          </w:tcPr>
          <w:p w14:paraId="3E08960E" w14:textId="77777777" w:rsidR="00DF6FD6" w:rsidRPr="00A431E1" w:rsidRDefault="00DF6FD6" w:rsidP="007E3FE7">
            <w:pPr>
              <w:pStyle w:val="TableText"/>
              <w:spacing w:before="34" w:after="34"/>
              <w:jc w:val="center"/>
            </w:pPr>
            <w:r w:rsidRPr="00A431E1">
              <w:t>154 (4.5)</w:t>
            </w:r>
          </w:p>
        </w:tc>
        <w:tc>
          <w:tcPr>
            <w:tcW w:w="2236" w:type="dxa"/>
          </w:tcPr>
          <w:p w14:paraId="6A7179D7" w14:textId="77777777" w:rsidR="00DF6FD6" w:rsidRPr="00A431E1" w:rsidRDefault="00DF6FD6" w:rsidP="007E3FE7">
            <w:pPr>
              <w:pStyle w:val="TableText"/>
              <w:spacing w:before="34" w:after="34"/>
              <w:jc w:val="center"/>
            </w:pPr>
            <w:r w:rsidRPr="00A431E1">
              <w:t>140 (4.4)</w:t>
            </w:r>
          </w:p>
        </w:tc>
      </w:tr>
      <w:tr w:rsidR="00BE639D" w:rsidRPr="00A431E1" w14:paraId="4CEEA648" w14:textId="77777777" w:rsidTr="007E3FE7">
        <w:tc>
          <w:tcPr>
            <w:tcW w:w="993" w:type="dxa"/>
            <w:vMerge/>
            <w:tcBorders>
              <w:bottom w:val="single" w:sz="4" w:space="0" w:color="B6DFE0" w:themeColor="background1" w:themeTint="66"/>
            </w:tcBorders>
            <w:textDirection w:val="btLr"/>
            <w:vAlign w:val="center"/>
          </w:tcPr>
          <w:p w14:paraId="12340919" w14:textId="77777777" w:rsidR="00DF6FD6" w:rsidRPr="00A431E1" w:rsidRDefault="00DF6FD6" w:rsidP="007E3FE7">
            <w:pPr>
              <w:spacing w:before="34" w:after="34"/>
              <w:ind w:left="113" w:right="113"/>
              <w:jc w:val="center"/>
              <w:rPr>
                <w:sz w:val="20"/>
              </w:rPr>
            </w:pPr>
          </w:p>
        </w:tc>
        <w:tc>
          <w:tcPr>
            <w:tcW w:w="2762" w:type="dxa"/>
            <w:tcBorders>
              <w:bottom w:val="single" w:sz="4" w:space="0" w:color="B6DFE0" w:themeColor="background1" w:themeTint="66"/>
            </w:tcBorders>
          </w:tcPr>
          <w:p w14:paraId="4DD368F2" w14:textId="7487A0E3" w:rsidR="00DF6FD6" w:rsidRPr="00A431E1" w:rsidRDefault="00DF6FD6" w:rsidP="007E3FE7">
            <w:pPr>
              <w:pStyle w:val="TableText"/>
              <w:spacing w:before="34" w:after="34"/>
            </w:pPr>
            <w:r w:rsidRPr="00A431E1">
              <w:t>Tested but don’t know result</w:t>
            </w:r>
          </w:p>
        </w:tc>
        <w:tc>
          <w:tcPr>
            <w:tcW w:w="2236" w:type="dxa"/>
            <w:tcBorders>
              <w:bottom w:val="single" w:sz="4" w:space="0" w:color="B6DFE0" w:themeColor="background1" w:themeTint="66"/>
            </w:tcBorders>
          </w:tcPr>
          <w:p w14:paraId="426DE05C" w14:textId="77777777" w:rsidR="00DF6FD6" w:rsidRPr="00A431E1" w:rsidRDefault="00DF6FD6" w:rsidP="007E3FE7">
            <w:pPr>
              <w:pStyle w:val="TableText"/>
              <w:spacing w:before="34" w:after="34"/>
              <w:jc w:val="center"/>
            </w:pPr>
            <w:r w:rsidRPr="00A431E1">
              <w:t>6 (0.2)</w:t>
            </w:r>
          </w:p>
        </w:tc>
        <w:tc>
          <w:tcPr>
            <w:tcW w:w="2236" w:type="dxa"/>
            <w:tcBorders>
              <w:bottom w:val="single" w:sz="4" w:space="0" w:color="B6DFE0" w:themeColor="background1" w:themeTint="66"/>
            </w:tcBorders>
          </w:tcPr>
          <w:p w14:paraId="0C44F81A" w14:textId="77777777" w:rsidR="00DF6FD6" w:rsidRPr="00A431E1" w:rsidRDefault="00DF6FD6" w:rsidP="007E3FE7">
            <w:pPr>
              <w:pStyle w:val="TableText"/>
              <w:spacing w:before="34" w:after="34"/>
              <w:jc w:val="center"/>
            </w:pPr>
            <w:r w:rsidRPr="00A431E1">
              <w:t>6 (0.2)</w:t>
            </w:r>
          </w:p>
        </w:tc>
      </w:tr>
      <w:tr w:rsidR="009A1DAE" w:rsidRPr="00A431E1" w14:paraId="7EA05E59" w14:textId="77777777" w:rsidTr="007E3FE7">
        <w:trPr>
          <w:cantSplit/>
        </w:trPr>
        <w:tc>
          <w:tcPr>
            <w:tcW w:w="993" w:type="dxa"/>
            <w:vMerge w:val="restart"/>
            <w:tcBorders>
              <w:top w:val="single" w:sz="4" w:space="0" w:color="B6DFE0" w:themeColor="background1" w:themeTint="66"/>
            </w:tcBorders>
            <w:textDirection w:val="btLr"/>
            <w:vAlign w:val="center"/>
          </w:tcPr>
          <w:p w14:paraId="2A8AF91B" w14:textId="6D7FF7F4" w:rsidR="00BE639D" w:rsidRPr="00A431E1" w:rsidRDefault="00BE639D" w:rsidP="007E3FE7">
            <w:pPr>
              <w:spacing w:before="34" w:after="34"/>
              <w:ind w:left="113" w:right="113"/>
              <w:jc w:val="center"/>
              <w:rPr>
                <w:rFonts w:cs="Segoe UI"/>
                <w:sz w:val="20"/>
              </w:rPr>
            </w:pPr>
            <w:r w:rsidRPr="00A431E1">
              <w:rPr>
                <w:rFonts w:cs="Segoe UI"/>
                <w:sz w:val="20"/>
              </w:rPr>
              <w:t>Money situation</w:t>
            </w:r>
          </w:p>
        </w:tc>
        <w:tc>
          <w:tcPr>
            <w:tcW w:w="2762" w:type="dxa"/>
            <w:tcBorders>
              <w:top w:val="single" w:sz="4" w:space="0" w:color="B6DFE0" w:themeColor="background1" w:themeTint="66"/>
            </w:tcBorders>
          </w:tcPr>
          <w:p w14:paraId="52385CAA" w14:textId="49D5CFA0" w:rsidR="00BE639D" w:rsidRPr="00A431E1" w:rsidRDefault="00BE639D" w:rsidP="007E3FE7">
            <w:pPr>
              <w:pStyle w:val="TableText"/>
              <w:spacing w:before="34" w:after="34"/>
            </w:pPr>
            <w:r w:rsidRPr="007E3FE7">
              <w:t>Comfortable, with extra</w:t>
            </w:r>
          </w:p>
        </w:tc>
        <w:tc>
          <w:tcPr>
            <w:tcW w:w="2236" w:type="dxa"/>
            <w:tcBorders>
              <w:top w:val="single" w:sz="4" w:space="0" w:color="B6DFE0" w:themeColor="background1" w:themeTint="66"/>
            </w:tcBorders>
          </w:tcPr>
          <w:p w14:paraId="5747C9A3" w14:textId="2A5508DD" w:rsidR="00BE639D" w:rsidRPr="00A431E1" w:rsidRDefault="00BE639D" w:rsidP="007E3FE7">
            <w:pPr>
              <w:pStyle w:val="TableText"/>
              <w:spacing w:before="34" w:after="34"/>
              <w:jc w:val="center"/>
            </w:pPr>
            <w:r w:rsidRPr="00A431E1">
              <w:t>1</w:t>
            </w:r>
            <w:r w:rsidR="004C63B8" w:rsidRPr="00A431E1">
              <w:t>,</w:t>
            </w:r>
            <w:r w:rsidRPr="00A431E1">
              <w:t>504 (50.4)</w:t>
            </w:r>
          </w:p>
        </w:tc>
        <w:tc>
          <w:tcPr>
            <w:tcW w:w="2236" w:type="dxa"/>
            <w:tcBorders>
              <w:top w:val="single" w:sz="4" w:space="0" w:color="B6DFE0" w:themeColor="background1" w:themeTint="66"/>
            </w:tcBorders>
          </w:tcPr>
          <w:p w14:paraId="780F50EC" w14:textId="3ABA47C0" w:rsidR="00BE639D" w:rsidRPr="00A431E1" w:rsidRDefault="00BE639D" w:rsidP="007E3FE7">
            <w:pPr>
              <w:pStyle w:val="TableText"/>
              <w:spacing w:before="34" w:after="34"/>
              <w:jc w:val="center"/>
            </w:pPr>
            <w:r w:rsidRPr="00A431E1">
              <w:t>1</w:t>
            </w:r>
            <w:r w:rsidR="004C63B8" w:rsidRPr="00A431E1">
              <w:t>,</w:t>
            </w:r>
            <w:r w:rsidRPr="00A431E1">
              <w:t>242 (38.8)</w:t>
            </w:r>
          </w:p>
        </w:tc>
      </w:tr>
      <w:tr w:rsidR="009A1DAE" w:rsidRPr="00A431E1" w14:paraId="526D5CFA" w14:textId="77777777" w:rsidTr="007E3FE7">
        <w:trPr>
          <w:cantSplit/>
        </w:trPr>
        <w:tc>
          <w:tcPr>
            <w:tcW w:w="993" w:type="dxa"/>
            <w:vMerge/>
            <w:textDirection w:val="btLr"/>
          </w:tcPr>
          <w:p w14:paraId="784AEA55" w14:textId="77777777" w:rsidR="00BE639D" w:rsidRPr="00A431E1" w:rsidRDefault="00BE639D" w:rsidP="007E3FE7">
            <w:pPr>
              <w:spacing w:before="34" w:after="34"/>
              <w:ind w:left="113" w:right="113"/>
              <w:rPr>
                <w:rFonts w:cs="Segoe UI"/>
                <w:sz w:val="20"/>
              </w:rPr>
            </w:pPr>
          </w:p>
        </w:tc>
        <w:tc>
          <w:tcPr>
            <w:tcW w:w="2762" w:type="dxa"/>
          </w:tcPr>
          <w:p w14:paraId="69507CD5" w14:textId="075AF888" w:rsidR="002F13C1" w:rsidRPr="007E3FE7" w:rsidRDefault="00BE639D" w:rsidP="007E3FE7">
            <w:pPr>
              <w:pStyle w:val="TableText"/>
              <w:spacing w:before="34" w:after="34"/>
            </w:pPr>
            <w:r w:rsidRPr="007E3FE7">
              <w:t>Enough, but no extra</w:t>
            </w:r>
          </w:p>
        </w:tc>
        <w:tc>
          <w:tcPr>
            <w:tcW w:w="2236" w:type="dxa"/>
          </w:tcPr>
          <w:p w14:paraId="4FD1E500" w14:textId="448CE98F" w:rsidR="00BE639D" w:rsidRPr="00A431E1" w:rsidRDefault="00BE639D" w:rsidP="007E3FE7">
            <w:pPr>
              <w:pStyle w:val="TableText"/>
              <w:spacing w:before="34" w:after="34"/>
              <w:jc w:val="center"/>
            </w:pPr>
            <w:r w:rsidRPr="00A431E1">
              <w:t>1</w:t>
            </w:r>
            <w:r w:rsidR="004C63B8" w:rsidRPr="00A431E1">
              <w:t>,</w:t>
            </w:r>
            <w:r w:rsidRPr="00A431E1">
              <w:t>014 (34.0)</w:t>
            </w:r>
          </w:p>
        </w:tc>
        <w:tc>
          <w:tcPr>
            <w:tcW w:w="2236" w:type="dxa"/>
          </w:tcPr>
          <w:p w14:paraId="424B00E0" w14:textId="753BF205" w:rsidR="00BE639D" w:rsidRPr="00A431E1" w:rsidRDefault="00BE639D" w:rsidP="007E3FE7">
            <w:pPr>
              <w:pStyle w:val="TableText"/>
              <w:spacing w:before="34" w:after="34"/>
              <w:jc w:val="center"/>
            </w:pPr>
            <w:r w:rsidRPr="00A431E1">
              <w:t>1</w:t>
            </w:r>
            <w:r w:rsidR="004C63B8" w:rsidRPr="00A431E1">
              <w:t>,</w:t>
            </w:r>
            <w:r w:rsidRPr="00A431E1">
              <w:t>224 (38.3)</w:t>
            </w:r>
          </w:p>
        </w:tc>
      </w:tr>
      <w:tr w:rsidR="009A1DAE" w:rsidRPr="00A431E1" w14:paraId="30CC1F7E" w14:textId="77777777" w:rsidTr="007E3FE7">
        <w:trPr>
          <w:cantSplit/>
        </w:trPr>
        <w:tc>
          <w:tcPr>
            <w:tcW w:w="993" w:type="dxa"/>
            <w:vMerge/>
            <w:textDirection w:val="btLr"/>
          </w:tcPr>
          <w:p w14:paraId="2C797686" w14:textId="77777777" w:rsidR="00BE639D" w:rsidRPr="00A431E1" w:rsidRDefault="00BE639D" w:rsidP="007E3FE7">
            <w:pPr>
              <w:spacing w:before="34" w:after="34"/>
              <w:ind w:left="113" w:right="113"/>
              <w:rPr>
                <w:rFonts w:cs="Segoe UI"/>
                <w:sz w:val="20"/>
              </w:rPr>
            </w:pPr>
          </w:p>
        </w:tc>
        <w:tc>
          <w:tcPr>
            <w:tcW w:w="2762" w:type="dxa"/>
          </w:tcPr>
          <w:p w14:paraId="4894C739" w14:textId="12D5BB27" w:rsidR="00BE639D" w:rsidRPr="00A431E1" w:rsidRDefault="00BE639D" w:rsidP="007E3FE7">
            <w:pPr>
              <w:pStyle w:val="TableText"/>
              <w:spacing w:before="34" w:after="34"/>
            </w:pPr>
            <w:r w:rsidRPr="007E3FE7">
              <w:t>Have to cut back</w:t>
            </w:r>
          </w:p>
        </w:tc>
        <w:tc>
          <w:tcPr>
            <w:tcW w:w="2236" w:type="dxa"/>
          </w:tcPr>
          <w:p w14:paraId="0EABBED6" w14:textId="77777777" w:rsidR="00BE639D" w:rsidRPr="00A431E1" w:rsidRDefault="00BE639D" w:rsidP="007E3FE7">
            <w:pPr>
              <w:pStyle w:val="TableText"/>
              <w:spacing w:before="34" w:after="34"/>
              <w:jc w:val="center"/>
            </w:pPr>
            <w:r w:rsidRPr="00A431E1">
              <w:t>352 (11.8)</w:t>
            </w:r>
          </w:p>
        </w:tc>
        <w:tc>
          <w:tcPr>
            <w:tcW w:w="2236" w:type="dxa"/>
          </w:tcPr>
          <w:p w14:paraId="6DC4C525" w14:textId="77777777" w:rsidR="00BE639D" w:rsidRPr="00A431E1" w:rsidRDefault="00BE639D" w:rsidP="007E3FE7">
            <w:pPr>
              <w:pStyle w:val="TableText"/>
              <w:spacing w:before="34" w:after="34"/>
              <w:jc w:val="center"/>
            </w:pPr>
            <w:r w:rsidRPr="00A431E1">
              <w:t>524 (16.4)</w:t>
            </w:r>
          </w:p>
        </w:tc>
      </w:tr>
      <w:tr w:rsidR="009A1DAE" w:rsidRPr="00A431E1" w14:paraId="74CA5CA0" w14:textId="77777777" w:rsidTr="007E3FE7">
        <w:trPr>
          <w:cantSplit/>
        </w:trPr>
        <w:tc>
          <w:tcPr>
            <w:tcW w:w="993" w:type="dxa"/>
            <w:vMerge/>
            <w:tcBorders>
              <w:bottom w:val="single" w:sz="4" w:space="0" w:color="B6DFE0" w:themeColor="background1" w:themeTint="66"/>
            </w:tcBorders>
            <w:textDirection w:val="btLr"/>
          </w:tcPr>
          <w:p w14:paraId="026B8D30" w14:textId="77777777" w:rsidR="00BE639D" w:rsidRPr="00A431E1" w:rsidRDefault="00BE639D" w:rsidP="007E3FE7">
            <w:pPr>
              <w:spacing w:before="34" w:after="34"/>
              <w:ind w:left="113" w:right="113"/>
              <w:rPr>
                <w:rFonts w:cs="Segoe UI"/>
                <w:sz w:val="20"/>
              </w:rPr>
            </w:pPr>
          </w:p>
        </w:tc>
        <w:tc>
          <w:tcPr>
            <w:tcW w:w="2762" w:type="dxa"/>
            <w:tcBorders>
              <w:bottom w:val="single" w:sz="4" w:space="0" w:color="B6DFE0" w:themeColor="background1" w:themeTint="66"/>
            </w:tcBorders>
          </w:tcPr>
          <w:p w14:paraId="21E0F2C7" w14:textId="38F74DAC" w:rsidR="00BE639D" w:rsidRPr="00A431E1" w:rsidRDefault="00BE639D" w:rsidP="007E3FE7">
            <w:pPr>
              <w:pStyle w:val="TableText"/>
              <w:spacing w:before="34" w:after="34"/>
            </w:pPr>
            <w:r w:rsidRPr="007E3FE7">
              <w:t>Cannot make ends meet</w:t>
            </w:r>
          </w:p>
        </w:tc>
        <w:tc>
          <w:tcPr>
            <w:tcW w:w="2236" w:type="dxa"/>
            <w:tcBorders>
              <w:bottom w:val="single" w:sz="4" w:space="0" w:color="B6DFE0" w:themeColor="background1" w:themeTint="66"/>
            </w:tcBorders>
          </w:tcPr>
          <w:p w14:paraId="4DCE7324" w14:textId="77777777" w:rsidR="00BE639D" w:rsidRPr="00A431E1" w:rsidRDefault="00BE639D" w:rsidP="007E3FE7">
            <w:pPr>
              <w:pStyle w:val="TableText"/>
              <w:spacing w:before="34" w:after="34"/>
              <w:jc w:val="center"/>
            </w:pPr>
            <w:r w:rsidRPr="00A431E1">
              <w:t>112 (3.8)</w:t>
            </w:r>
          </w:p>
        </w:tc>
        <w:tc>
          <w:tcPr>
            <w:tcW w:w="2236" w:type="dxa"/>
            <w:tcBorders>
              <w:bottom w:val="single" w:sz="4" w:space="0" w:color="B6DFE0" w:themeColor="background1" w:themeTint="66"/>
            </w:tcBorders>
          </w:tcPr>
          <w:p w14:paraId="0424046C" w14:textId="77777777" w:rsidR="00BE639D" w:rsidRPr="00A431E1" w:rsidRDefault="00BE639D" w:rsidP="007E3FE7">
            <w:pPr>
              <w:pStyle w:val="TableText"/>
              <w:spacing w:before="34" w:after="34"/>
              <w:jc w:val="center"/>
            </w:pPr>
            <w:r w:rsidRPr="00A431E1">
              <w:t>208 (6.5)</w:t>
            </w:r>
          </w:p>
        </w:tc>
      </w:tr>
    </w:tbl>
    <w:p w14:paraId="5DB19DCA" w14:textId="5199FE3B" w:rsidR="0083014C" w:rsidRPr="00A431E1" w:rsidRDefault="0083014C" w:rsidP="0083014C">
      <w:pPr>
        <w:pStyle w:val="Heading1"/>
      </w:pPr>
      <w:bookmarkStart w:id="147" w:name="_Toc214422722"/>
      <w:r w:rsidRPr="00A431E1">
        <w:lastRenderedPageBreak/>
        <w:t>Appendix</w:t>
      </w:r>
      <w:r w:rsidR="00551A36" w:rsidRPr="00A431E1">
        <w:t xml:space="preserve"> 2</w:t>
      </w:r>
      <w:r w:rsidR="004275B5" w:rsidRPr="00A431E1">
        <w:t xml:space="preserve">: </w:t>
      </w:r>
      <w:r w:rsidR="00A42A36" w:rsidRPr="00A431E1">
        <w:t>List of i</w:t>
      </w:r>
      <w:r w:rsidR="004275B5" w:rsidRPr="00A431E1">
        <w:t xml:space="preserve">ndicators with </w:t>
      </w:r>
      <w:r w:rsidR="00A42A36" w:rsidRPr="00A431E1">
        <w:t>no</w:t>
      </w:r>
      <w:r w:rsidR="004275B5" w:rsidRPr="00A431E1">
        <w:t xml:space="preserve"> data</w:t>
      </w:r>
      <w:r w:rsidR="00FA003B" w:rsidRPr="00A431E1">
        <w:t xml:space="preserve"> available for this report</w:t>
      </w:r>
      <w:bookmarkEnd w:id="147"/>
    </w:p>
    <w:p w14:paraId="02E38092" w14:textId="64DC1BCB" w:rsidR="004275B5" w:rsidRPr="00A431E1" w:rsidRDefault="00D53E44" w:rsidP="004275B5">
      <w:pPr>
        <w:rPr>
          <w:b/>
          <w:bCs/>
        </w:rPr>
      </w:pPr>
      <w:r w:rsidRPr="00A431E1">
        <w:rPr>
          <w:b/>
          <w:bCs/>
        </w:rPr>
        <w:t>Goal 1</w:t>
      </w:r>
    </w:p>
    <w:p w14:paraId="4E43FB6C" w14:textId="12C21561" w:rsidR="00D53E44" w:rsidRPr="00A431E1" w:rsidRDefault="00D53E44" w:rsidP="00474B81">
      <w:pPr>
        <w:spacing w:before="120" w:after="120"/>
        <w:rPr>
          <w:b/>
        </w:rPr>
      </w:pPr>
      <w:bookmarkStart w:id="148" w:name="_Toc205814278"/>
      <w:bookmarkStart w:id="149" w:name="_Toc207355469"/>
      <w:r w:rsidRPr="00A431E1">
        <w:t>Indicator 10: Count of PWID who report reusing another person’s used needle and syringe among all PWID attending the New Zealand Needle Exchange Programme (NZNEP)</w:t>
      </w:r>
      <w:bookmarkEnd w:id="148"/>
      <w:bookmarkEnd w:id="149"/>
    </w:p>
    <w:p w14:paraId="5B8D8E16" w14:textId="77777777" w:rsidR="00D53E44" w:rsidRPr="00A431E1" w:rsidRDefault="00D53E44" w:rsidP="00474B81">
      <w:pPr>
        <w:spacing w:before="120" w:after="120"/>
        <w:rPr>
          <w:b/>
        </w:rPr>
      </w:pPr>
      <w:bookmarkStart w:id="150" w:name="_Toc205814280"/>
      <w:bookmarkStart w:id="151" w:name="_Toc207355471"/>
      <w:r w:rsidRPr="00A431E1">
        <w:t>Indicator 12: Count of antenatal HIV tests among those who have given birth in the past 12 months</w:t>
      </w:r>
      <w:bookmarkEnd w:id="150"/>
      <w:bookmarkEnd w:id="151"/>
    </w:p>
    <w:p w14:paraId="3B42E936" w14:textId="201463F1" w:rsidR="00DA7DD4" w:rsidRPr="00A431E1" w:rsidRDefault="00DA7DD4" w:rsidP="00474B81">
      <w:pPr>
        <w:spacing w:before="120" w:after="120"/>
        <w:rPr>
          <w:b/>
          <w:sz w:val="20"/>
        </w:rPr>
      </w:pPr>
      <w:bookmarkStart w:id="152" w:name="_Toc205814283"/>
      <w:r w:rsidRPr="00A431E1">
        <w:t xml:space="preserve">Indicator 14: Count of active </w:t>
      </w:r>
      <w:proofErr w:type="spellStart"/>
      <w:r w:rsidRPr="00A431E1">
        <w:t>PrEP</w:t>
      </w:r>
      <w:proofErr w:type="spellEnd"/>
      <w:r w:rsidRPr="00A431E1">
        <w:t xml:space="preserve"> prescribers in the past 12 months</w:t>
      </w:r>
      <w:bookmarkEnd w:id="152"/>
      <w:r w:rsidRPr="00A431E1">
        <w:t xml:space="preserve"> </w:t>
      </w:r>
    </w:p>
    <w:p w14:paraId="6CCF3D50" w14:textId="77777777" w:rsidR="004275B5" w:rsidRPr="00A431E1" w:rsidRDefault="004275B5" w:rsidP="004275B5"/>
    <w:p w14:paraId="1853C914" w14:textId="7A7764B7" w:rsidR="004275B5" w:rsidRPr="00A431E1" w:rsidRDefault="00D53E44" w:rsidP="004275B5">
      <w:pPr>
        <w:rPr>
          <w:b/>
          <w:bCs/>
        </w:rPr>
      </w:pPr>
      <w:r w:rsidRPr="00A431E1">
        <w:rPr>
          <w:b/>
          <w:bCs/>
        </w:rPr>
        <w:t>Goal 2</w:t>
      </w:r>
    </w:p>
    <w:p w14:paraId="01A6670D" w14:textId="77777777" w:rsidR="00D53E44" w:rsidRPr="00A431E1" w:rsidRDefault="00D53E44" w:rsidP="007E3FE7">
      <w:pPr>
        <w:spacing w:before="120"/>
        <w:rPr>
          <w:b/>
        </w:rPr>
      </w:pPr>
      <w:bookmarkStart w:id="153" w:name="_Toc205814296"/>
      <w:bookmarkStart w:id="154" w:name="_Toc207355487"/>
      <w:r w:rsidRPr="00A431E1">
        <w:t>Indicator 27: Count of antenatal HIV tests among Māori who have given birth in the past 12 months</w:t>
      </w:r>
      <w:bookmarkEnd w:id="153"/>
      <w:bookmarkEnd w:id="154"/>
    </w:p>
    <w:p w14:paraId="2867ADC2" w14:textId="77777777" w:rsidR="00D53E44" w:rsidRPr="00A431E1" w:rsidRDefault="00D53E44" w:rsidP="007E3FE7">
      <w:pPr>
        <w:spacing w:before="120"/>
        <w:rPr>
          <w:b/>
        </w:rPr>
      </w:pPr>
      <w:bookmarkStart w:id="155" w:name="_Toc205814297"/>
      <w:bookmarkStart w:id="156" w:name="_Toc207355488"/>
      <w:r w:rsidRPr="00A431E1">
        <w:t xml:space="preserve">Indicator 28: Count of Māori </w:t>
      </w:r>
      <w:proofErr w:type="spellStart"/>
      <w:r w:rsidRPr="00A431E1">
        <w:t>PrEP</w:t>
      </w:r>
      <w:proofErr w:type="spellEnd"/>
      <w:r w:rsidRPr="00A431E1">
        <w:t xml:space="preserve"> users who had an STI test in the past 12 months</w:t>
      </w:r>
      <w:bookmarkEnd w:id="155"/>
      <w:bookmarkEnd w:id="156"/>
    </w:p>
    <w:p w14:paraId="37C58A00" w14:textId="103EC4AD" w:rsidR="00D53E44" w:rsidRPr="00A431E1" w:rsidRDefault="00D53E44" w:rsidP="007E3FE7">
      <w:pPr>
        <w:spacing w:before="120"/>
        <w:rPr>
          <w:b/>
        </w:rPr>
      </w:pPr>
      <w:bookmarkStart w:id="157" w:name="_Toc205814298"/>
      <w:bookmarkStart w:id="158" w:name="_Toc207355489"/>
      <w:r w:rsidRPr="00A431E1">
        <w:t>Indicator 29: Count of people living with</w:t>
      </w:r>
      <w:r w:rsidR="00CE6F7F" w:rsidRPr="00A431E1">
        <w:t xml:space="preserve"> diagnosed</w:t>
      </w:r>
      <w:r w:rsidRPr="00A431E1">
        <w:t xml:space="preserve"> HIV among all Māori </w:t>
      </w:r>
      <w:bookmarkEnd w:id="157"/>
      <w:r w:rsidRPr="00A431E1">
        <w:t>people living with HIV</w:t>
      </w:r>
      <w:bookmarkEnd w:id="158"/>
    </w:p>
    <w:p w14:paraId="63BC0047" w14:textId="77777777" w:rsidR="00D53E44" w:rsidRPr="00A431E1" w:rsidRDefault="00D53E44" w:rsidP="007E3FE7">
      <w:pPr>
        <w:spacing w:before="120"/>
        <w:rPr>
          <w:b/>
        </w:rPr>
      </w:pPr>
      <w:bookmarkStart w:id="159" w:name="_Toc205814299"/>
      <w:bookmarkStart w:id="160" w:name="_Toc207355490"/>
      <w:r w:rsidRPr="00A431E1">
        <w:t>Indicator 30: Proportion of Māori people living with HIV who report quality of life (QoL) to be high (score: 45–53) and very high (54–65) among all Māori living with HIV in the Quality of Life in people living with HIV in New Zealand (PozQoL) study</w:t>
      </w:r>
      <w:bookmarkEnd w:id="159"/>
      <w:bookmarkEnd w:id="160"/>
    </w:p>
    <w:p w14:paraId="4EC5BD13" w14:textId="77777777" w:rsidR="00D53E44" w:rsidRPr="00A431E1" w:rsidRDefault="00D53E44" w:rsidP="007E3FE7">
      <w:pPr>
        <w:spacing w:before="120"/>
        <w:rPr>
          <w:b/>
        </w:rPr>
      </w:pPr>
      <w:bookmarkStart w:id="161" w:name="_Toc205814300"/>
      <w:bookmarkStart w:id="162" w:name="_Toc207355491"/>
      <w:r w:rsidRPr="00A431E1">
        <w:t>Indicator 31: Count of Māori survey participants who experienced any stigma or discrimination in relation to their HIV status in the past 12 months and more than 12 months ago</w:t>
      </w:r>
      <w:bookmarkEnd w:id="161"/>
      <w:bookmarkEnd w:id="162"/>
    </w:p>
    <w:p w14:paraId="68F7B001" w14:textId="77777777" w:rsidR="00D53E44" w:rsidRPr="00A431E1" w:rsidRDefault="00D53E44" w:rsidP="007E3FE7">
      <w:pPr>
        <w:spacing w:before="120"/>
        <w:rPr>
          <w:b/>
        </w:rPr>
      </w:pPr>
      <w:bookmarkStart w:id="163" w:name="_Toc205814301"/>
      <w:bookmarkStart w:id="164" w:name="_Toc207355492"/>
      <w:r w:rsidRPr="00A431E1">
        <w:t>Indicator 32: Count of Māori survey participants who experienced any stigma or discrimination in relation to their HIV status in a health care setting in the past 12 months and more than 12 months ago</w:t>
      </w:r>
      <w:bookmarkEnd w:id="163"/>
      <w:bookmarkEnd w:id="164"/>
    </w:p>
    <w:p w14:paraId="56A7253E" w14:textId="77777777" w:rsidR="00D53E44" w:rsidRPr="00A431E1" w:rsidRDefault="00D53E44" w:rsidP="007E3FE7">
      <w:pPr>
        <w:spacing w:before="120"/>
        <w:rPr>
          <w:b/>
        </w:rPr>
      </w:pPr>
      <w:bookmarkStart w:id="165" w:name="_Toc205814302"/>
      <w:bookmarkStart w:id="166" w:name="_Toc207355493"/>
      <w:r w:rsidRPr="00A431E1">
        <w:t>Indicator 33: Count of Māori survey participants who experienced any stigma or discrimination in relation to their sexual orientation in the past 12 months and more than 12 months ago</w:t>
      </w:r>
      <w:bookmarkEnd w:id="165"/>
      <w:bookmarkEnd w:id="166"/>
    </w:p>
    <w:p w14:paraId="321AEF0B" w14:textId="77777777" w:rsidR="00D53E44" w:rsidRPr="00A431E1" w:rsidRDefault="00D53E44" w:rsidP="007E3FE7">
      <w:pPr>
        <w:spacing w:before="120"/>
        <w:rPr>
          <w:b/>
        </w:rPr>
      </w:pPr>
      <w:bookmarkStart w:id="167" w:name="_Toc205814303"/>
      <w:bookmarkStart w:id="168" w:name="_Toc207355494"/>
      <w:r w:rsidRPr="00A431E1">
        <w:t>Indicator 34: Count of Māori survey participants who experienced any stigma or discrimination in relation to their workplace, or experienced employment change or employment refusal, in the past 12 months</w:t>
      </w:r>
      <w:bookmarkEnd w:id="167"/>
      <w:bookmarkEnd w:id="168"/>
    </w:p>
    <w:p w14:paraId="4D4048AC" w14:textId="77777777" w:rsidR="004275B5" w:rsidRPr="00A431E1" w:rsidRDefault="004275B5" w:rsidP="004275B5"/>
    <w:p w14:paraId="3AD2CBCB" w14:textId="77777777" w:rsidR="00474B81" w:rsidRDefault="00474B81" w:rsidP="004275B5">
      <w:pPr>
        <w:rPr>
          <w:b/>
          <w:bCs/>
        </w:rPr>
      </w:pPr>
      <w:r>
        <w:rPr>
          <w:b/>
          <w:bCs/>
        </w:rPr>
        <w:br w:type="page"/>
      </w:r>
    </w:p>
    <w:p w14:paraId="26889795" w14:textId="45CF3FE3" w:rsidR="004275B5" w:rsidRPr="00A431E1" w:rsidRDefault="004275B5" w:rsidP="004275B5">
      <w:pPr>
        <w:rPr>
          <w:b/>
          <w:bCs/>
        </w:rPr>
      </w:pPr>
      <w:r w:rsidRPr="00A431E1">
        <w:rPr>
          <w:b/>
          <w:bCs/>
        </w:rPr>
        <w:lastRenderedPageBreak/>
        <w:t>Goal 3</w:t>
      </w:r>
    </w:p>
    <w:p w14:paraId="6D430E9F" w14:textId="4E1D735D" w:rsidR="004275B5" w:rsidRPr="00A431E1" w:rsidRDefault="004275B5" w:rsidP="00474B81">
      <w:pPr>
        <w:spacing w:before="120"/>
        <w:rPr>
          <w:b/>
        </w:rPr>
      </w:pPr>
      <w:bookmarkStart w:id="169" w:name="_Toc205814308"/>
      <w:r w:rsidRPr="00A431E1">
        <w:t>Indicator 39: Count of people living with HIV among New Zealand population</w:t>
      </w:r>
      <w:bookmarkEnd w:id="169"/>
    </w:p>
    <w:p w14:paraId="744AA1A3" w14:textId="75731F0B" w:rsidR="004275B5" w:rsidRPr="00A431E1" w:rsidRDefault="004275B5" w:rsidP="00474B81">
      <w:pPr>
        <w:spacing w:before="120"/>
        <w:rPr>
          <w:rFonts w:cs="Segoe UI"/>
          <w:b/>
          <w:sz w:val="20"/>
        </w:rPr>
      </w:pPr>
      <w:bookmarkStart w:id="170" w:name="_Toc205814309"/>
      <w:r w:rsidRPr="00A431E1">
        <w:t xml:space="preserve">Indicator 40: Count of diagnosed people living with HIV among all </w:t>
      </w:r>
      <w:bookmarkEnd w:id="170"/>
      <w:r w:rsidRPr="00A431E1">
        <w:t>people living with HIV</w:t>
      </w:r>
    </w:p>
    <w:p w14:paraId="0EAC8DA7" w14:textId="77777777" w:rsidR="004275B5" w:rsidRPr="00A431E1" w:rsidRDefault="004275B5" w:rsidP="00474B81">
      <w:pPr>
        <w:spacing w:before="120"/>
        <w:rPr>
          <w:rFonts w:cs="Segoe UI"/>
          <w:b/>
          <w:szCs w:val="21"/>
        </w:rPr>
      </w:pPr>
      <w:bookmarkStart w:id="171" w:name="_Toc205814311"/>
      <w:bookmarkStart w:id="172" w:name="_Toc207355502"/>
      <w:r w:rsidRPr="00A431E1">
        <w:rPr>
          <w:szCs w:val="21"/>
        </w:rPr>
        <w:t>I</w:t>
      </w:r>
      <w:r w:rsidRPr="00A431E1">
        <w:rPr>
          <w:rFonts w:cs="Segoe UI"/>
          <w:szCs w:val="21"/>
        </w:rPr>
        <w:t>ndicator 42: Proportion of people living with HIV who report QoL to be high (score: 45–53) and very high (54–65) among all people living with HIV in the PozQoL study</w:t>
      </w:r>
      <w:bookmarkEnd w:id="171"/>
      <w:bookmarkEnd w:id="172"/>
    </w:p>
    <w:p w14:paraId="32D0026D" w14:textId="77777777" w:rsidR="004275B5" w:rsidRPr="00A431E1" w:rsidRDefault="004275B5" w:rsidP="00474B81">
      <w:pPr>
        <w:spacing w:before="120"/>
        <w:rPr>
          <w:rFonts w:cs="Segoe UI"/>
          <w:b/>
          <w:szCs w:val="21"/>
        </w:rPr>
      </w:pPr>
      <w:bookmarkStart w:id="173" w:name="_Toc205814312"/>
      <w:bookmarkStart w:id="174" w:name="_Toc207355503"/>
      <w:r w:rsidRPr="00A431E1">
        <w:rPr>
          <w:szCs w:val="21"/>
        </w:rPr>
        <w:t xml:space="preserve">Indicator 43: </w:t>
      </w:r>
      <w:r w:rsidRPr="00A431E1">
        <w:rPr>
          <w:rFonts w:cs="Segoe UI"/>
          <w:szCs w:val="21"/>
        </w:rPr>
        <w:t>Proportion of study participants able to meet basic needs among all study participants</w:t>
      </w:r>
      <w:bookmarkEnd w:id="173"/>
      <w:bookmarkEnd w:id="174"/>
    </w:p>
    <w:p w14:paraId="0D549758" w14:textId="1539FF72" w:rsidR="004275B5" w:rsidRPr="00A431E1" w:rsidRDefault="004275B5" w:rsidP="00474B81">
      <w:pPr>
        <w:spacing w:before="120"/>
        <w:rPr>
          <w:rFonts w:cs="Segoe UI"/>
          <w:b/>
          <w:szCs w:val="21"/>
        </w:rPr>
      </w:pPr>
      <w:bookmarkStart w:id="175" w:name="_Toc205814313"/>
      <w:bookmarkStart w:id="176" w:name="_Toc207355504"/>
      <w:r w:rsidRPr="00A431E1">
        <w:rPr>
          <w:szCs w:val="21"/>
        </w:rPr>
        <w:t xml:space="preserve">Indicator 44: </w:t>
      </w:r>
      <w:r w:rsidRPr="00A431E1">
        <w:rPr>
          <w:rFonts w:cs="Segoe UI"/>
          <w:szCs w:val="21"/>
        </w:rPr>
        <w:t>Count of participants diagnosed with a mental health condition (</w:t>
      </w:r>
      <w:proofErr w:type="spellStart"/>
      <w:r w:rsidR="00355A9C" w:rsidRPr="00A431E1">
        <w:rPr>
          <w:rFonts w:cs="Segoe UI"/>
          <w:szCs w:val="21"/>
        </w:rPr>
        <w:t>eg</w:t>
      </w:r>
      <w:proofErr w:type="spellEnd"/>
      <w:r w:rsidRPr="00A431E1">
        <w:rPr>
          <w:rFonts w:cs="Segoe UI"/>
          <w:szCs w:val="21"/>
        </w:rPr>
        <w:t>, anxiety, depression, insomnia) among all study participants</w:t>
      </w:r>
      <w:bookmarkEnd w:id="175"/>
      <w:bookmarkEnd w:id="176"/>
    </w:p>
    <w:p w14:paraId="0392F06F" w14:textId="77777777" w:rsidR="004275B5" w:rsidRPr="00A431E1" w:rsidRDefault="004275B5" w:rsidP="00474B81">
      <w:pPr>
        <w:spacing w:before="120"/>
        <w:rPr>
          <w:rFonts w:cs="Segoe UI"/>
          <w:b/>
          <w:szCs w:val="21"/>
        </w:rPr>
      </w:pPr>
      <w:bookmarkStart w:id="177" w:name="_Toc205814314"/>
      <w:bookmarkStart w:id="178" w:name="_Toc207355505"/>
      <w:r w:rsidRPr="00A431E1">
        <w:rPr>
          <w:szCs w:val="21"/>
        </w:rPr>
        <w:t xml:space="preserve">Indicator 45: </w:t>
      </w:r>
      <w:r w:rsidRPr="00A431E1">
        <w:rPr>
          <w:rFonts w:cs="Segoe UI"/>
          <w:szCs w:val="21"/>
        </w:rPr>
        <w:t>Count of participants who have accessed counselling services among all study participants</w:t>
      </w:r>
      <w:bookmarkEnd w:id="177"/>
      <w:bookmarkEnd w:id="178"/>
    </w:p>
    <w:p w14:paraId="6D179A46" w14:textId="77777777" w:rsidR="004275B5" w:rsidRDefault="004275B5" w:rsidP="00474B81">
      <w:pPr>
        <w:spacing w:before="120" w:after="120"/>
        <w:rPr>
          <w:rFonts w:cs="Segoe UI"/>
          <w:szCs w:val="21"/>
        </w:rPr>
      </w:pPr>
      <w:bookmarkStart w:id="179" w:name="_Toc205814315"/>
      <w:bookmarkStart w:id="180" w:name="_Toc207355506"/>
      <w:r w:rsidRPr="00A431E1">
        <w:rPr>
          <w:szCs w:val="21"/>
        </w:rPr>
        <w:t xml:space="preserve">Indicator 46: </w:t>
      </w:r>
      <w:r w:rsidRPr="00A431E1">
        <w:rPr>
          <w:rFonts w:cs="Segoe UI"/>
          <w:szCs w:val="21"/>
        </w:rPr>
        <w:t>Count of participants with people close to them who have been supportive on disclosure of HIV among all study participants</w:t>
      </w:r>
      <w:bookmarkEnd w:id="179"/>
      <w:bookmarkEnd w:id="180"/>
    </w:p>
    <w:p w14:paraId="0C593E5C" w14:textId="77777777" w:rsidR="00474B81" w:rsidRDefault="00474B81" w:rsidP="00474B81">
      <w:pPr>
        <w:spacing w:before="120"/>
        <w:rPr>
          <w:rFonts w:cs="Segoe UI"/>
          <w:szCs w:val="21"/>
        </w:rPr>
      </w:pPr>
    </w:p>
    <w:p w14:paraId="79B5F6F0" w14:textId="223883AF" w:rsidR="00B93259" w:rsidRPr="00A431E1" w:rsidRDefault="004275B5" w:rsidP="00474B81">
      <w:pPr>
        <w:pStyle w:val="Number"/>
        <w:numPr>
          <w:ilvl w:val="0"/>
          <w:numId w:val="0"/>
        </w:numPr>
        <w:spacing w:before="0"/>
        <w:rPr>
          <w:rFonts w:cs="Segoe UI"/>
          <w:b/>
          <w:sz w:val="20"/>
          <w:szCs w:val="20"/>
        </w:rPr>
      </w:pPr>
      <w:r w:rsidRPr="00A431E1">
        <w:rPr>
          <w:rFonts w:cs="Segoe UI"/>
          <w:b/>
          <w:bCs/>
          <w:sz w:val="20"/>
          <w:szCs w:val="20"/>
        </w:rPr>
        <w:t>Goal 4</w:t>
      </w:r>
    </w:p>
    <w:p w14:paraId="597E9B12" w14:textId="77777777" w:rsidR="004275B5" w:rsidRPr="00A431E1" w:rsidRDefault="004275B5" w:rsidP="00474B81">
      <w:pPr>
        <w:spacing w:before="120"/>
        <w:rPr>
          <w:b/>
        </w:rPr>
      </w:pPr>
      <w:bookmarkStart w:id="181" w:name="_Toc205814320"/>
      <w:bookmarkStart w:id="182" w:name="_Toc207355511"/>
      <w:r w:rsidRPr="00A431E1">
        <w:t>Indicator 50: Count of participants experiencing any stigma or discrimination in relation to their workplace, or experiencing employment change or employment refusal, in the past 12 months among all survey participants</w:t>
      </w:r>
      <w:bookmarkEnd w:id="181"/>
      <w:bookmarkEnd w:id="182"/>
    </w:p>
    <w:p w14:paraId="2E5D0051" w14:textId="77777777" w:rsidR="004275B5" w:rsidRPr="00A431E1" w:rsidRDefault="004275B5" w:rsidP="00474B81">
      <w:pPr>
        <w:spacing w:before="120"/>
        <w:rPr>
          <w:b/>
        </w:rPr>
      </w:pPr>
      <w:bookmarkStart w:id="183" w:name="_Toc205814321"/>
      <w:bookmarkStart w:id="184" w:name="_Toc207355512"/>
      <w:r w:rsidRPr="00A431E1">
        <w:t>Indicator 51: Count of general population expressing stigma or discrimination towards people living with HIV among all survey participants</w:t>
      </w:r>
      <w:bookmarkEnd w:id="183"/>
      <w:bookmarkEnd w:id="184"/>
    </w:p>
    <w:p w14:paraId="0717729E" w14:textId="3066F6EA" w:rsidR="004275B5" w:rsidRPr="00A431E1" w:rsidRDefault="004275B5" w:rsidP="00474B81">
      <w:pPr>
        <w:spacing w:before="120"/>
        <w:rPr>
          <w:b/>
        </w:rPr>
      </w:pPr>
      <w:bookmarkStart w:id="185" w:name="_Toc205814322"/>
      <w:bookmarkStart w:id="186" w:name="_Toc207355513"/>
      <w:r w:rsidRPr="00A431E1">
        <w:t xml:space="preserve">Indicator 52: Survey participants with an understanding of Undetectable = </w:t>
      </w:r>
      <w:proofErr w:type="spellStart"/>
      <w:r w:rsidRPr="00A431E1">
        <w:t>Untransmittable</w:t>
      </w:r>
      <w:proofErr w:type="spellEnd"/>
      <w:r w:rsidRPr="00A431E1">
        <w:t xml:space="preserve"> (U=U) among all survey participants</w:t>
      </w:r>
      <w:bookmarkEnd w:id="185"/>
      <w:bookmarkEnd w:id="186"/>
    </w:p>
    <w:p w14:paraId="09DDDF89" w14:textId="77777777" w:rsidR="00F5778C" w:rsidRPr="00A431E1" w:rsidRDefault="00F5778C" w:rsidP="00C31CC1">
      <w:pPr>
        <w:pStyle w:val="Number"/>
        <w:numPr>
          <w:ilvl w:val="0"/>
          <w:numId w:val="0"/>
        </w:numPr>
        <w:spacing w:before="160"/>
        <w:rPr>
          <w:rFonts w:cs="Segoe UI"/>
          <w:sz w:val="20"/>
          <w:szCs w:val="20"/>
        </w:rPr>
      </w:pPr>
    </w:p>
    <w:sectPr w:rsidR="00F5778C" w:rsidRPr="00A431E1" w:rsidSect="002B7BEC">
      <w:headerReference w:type="even" r:id="rId36"/>
      <w:headerReference w:type="default" r:id="rId37"/>
      <w:footerReference w:type="even" r:id="rId38"/>
      <w:footerReference w:type="default" r:id="rId39"/>
      <w:headerReference w:type="first" r:id="rId40"/>
      <w:pgSz w:w="11907" w:h="16834" w:code="9"/>
      <w:pgMar w:top="1418" w:right="1701" w:bottom="1134" w:left="1843" w:header="284" w:footer="425" w:gutter="284"/>
      <w:pgNumType w:start="1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6FCE5B" w14:textId="77777777" w:rsidR="00606044" w:rsidRDefault="00606044">
      <w:r>
        <w:separator/>
      </w:r>
    </w:p>
    <w:p w14:paraId="474C57EB" w14:textId="77777777" w:rsidR="00606044" w:rsidRDefault="00606044"/>
  </w:endnote>
  <w:endnote w:type="continuationSeparator" w:id="0">
    <w:p w14:paraId="5DFD2822" w14:textId="77777777" w:rsidR="00606044" w:rsidRDefault="00606044">
      <w:r>
        <w:continuationSeparator/>
      </w:r>
    </w:p>
    <w:p w14:paraId="53F987AD" w14:textId="77777777" w:rsidR="00606044" w:rsidRDefault="00606044"/>
  </w:endnote>
  <w:endnote w:type="continuationNotice" w:id="1">
    <w:p w14:paraId="1CFD1EAB" w14:textId="77777777" w:rsidR="00606044" w:rsidRDefault="0060604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äori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Fira Sans">
    <w:charset w:val="00"/>
    <w:family w:val="swiss"/>
    <w:pitch w:val="variable"/>
    <w:sig w:usb0="600002FF" w:usb1="00000001" w:usb2="00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Fira Sans SemiBold">
    <w:charset w:val="00"/>
    <w:family w:val="swiss"/>
    <w:pitch w:val="variable"/>
    <w:sig w:usb0="600002FF" w:usb1="00000001" w:usb2="00000000" w:usb3="00000000" w:csb0="0000019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DDDF9B" w14:textId="6EFEB990" w:rsidR="00105770" w:rsidRPr="005A79E5" w:rsidRDefault="00105770" w:rsidP="00CC6EA4">
    <w:pPr>
      <w:pStyle w:val="Footer"/>
      <w:pBdr>
        <w:bottom w:val="single" w:sz="4" w:space="1" w:color="auto"/>
      </w:pBdr>
      <w:tabs>
        <w:tab w:val="right" w:pos="9639"/>
      </w:tabs>
      <w:rPr>
        <w:sz w:val="2"/>
        <w:szCs w:val="2"/>
      </w:rPr>
    </w:pPr>
    <w:r w:rsidRPr="005718A6">
      <w:t>Released 20</w:t>
    </w:r>
    <w:r w:rsidR="00CC6EA4">
      <w:t>2</w:t>
    </w:r>
    <w:r w:rsidR="00765EFE">
      <w:t>5</w:t>
    </w:r>
    <w:r w:rsidRPr="005718A6">
      <w:tab/>
    </w:r>
    <w:hyperlink r:id="rId1" w:history="1">
      <w:r w:rsidR="00E064D9" w:rsidRPr="00F76CB4">
        <w:rPr>
          <w:rStyle w:val="Hyperlink"/>
        </w:rPr>
        <w:t>health.govt.nz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DDDF9C" w14:textId="50207D2C" w:rsidR="00105770" w:rsidRDefault="00105770" w:rsidP="003D59B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DDDF9D" w14:textId="77777777" w:rsidR="00105770" w:rsidRDefault="00105770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47" w:type="dxa"/>
      <w:tblInd w:w="-567" w:type="dxa"/>
      <w:tblLayout w:type="fixed"/>
      <w:tblLook w:val="04A0" w:firstRow="1" w:lastRow="0" w:firstColumn="1" w:lastColumn="0" w:noHBand="0" w:noVBand="1"/>
    </w:tblPr>
    <w:tblGrid>
      <w:gridCol w:w="675"/>
      <w:gridCol w:w="8080"/>
      <w:gridCol w:w="992"/>
    </w:tblGrid>
    <w:tr w:rsidR="00852C5D" w14:paraId="09DDDFC0" w14:textId="77777777">
      <w:trPr>
        <w:cantSplit/>
      </w:trPr>
      <w:tc>
        <w:tcPr>
          <w:tcW w:w="675" w:type="dxa"/>
          <w:vAlign w:val="center"/>
        </w:tcPr>
        <w:p w14:paraId="09DDDFBD" w14:textId="77777777" w:rsidR="00852C5D" w:rsidRPr="00931466" w:rsidRDefault="00852C5D">
          <w:pPr>
            <w:pStyle w:val="Footer"/>
            <w:rPr>
              <w:rStyle w:val="PageNumber"/>
            </w:rPr>
          </w:pPr>
          <w:r w:rsidRPr="00931466">
            <w:rPr>
              <w:rStyle w:val="PageNumber"/>
            </w:rPr>
            <w:fldChar w:fldCharType="begin"/>
          </w:r>
          <w:r w:rsidRPr="00931466">
            <w:rPr>
              <w:rStyle w:val="PageNumber"/>
            </w:rPr>
            <w:instrText xml:space="preserve"> PAGE   \* MERGEFORMAT </w:instrText>
          </w:r>
          <w:r w:rsidRPr="00931466">
            <w:rPr>
              <w:rStyle w:val="PageNumber"/>
            </w:rPr>
            <w:fldChar w:fldCharType="separate"/>
          </w:r>
          <w:r w:rsidR="00E064D9">
            <w:rPr>
              <w:rStyle w:val="PageNumber"/>
              <w:noProof/>
            </w:rPr>
            <w:t>viii</w:t>
          </w:r>
          <w:r w:rsidRPr="00931466">
            <w:rPr>
              <w:rStyle w:val="PageNumber"/>
            </w:rPr>
            <w:fldChar w:fldCharType="end"/>
          </w:r>
        </w:p>
      </w:tc>
      <w:tc>
        <w:tcPr>
          <w:tcW w:w="8080" w:type="dxa"/>
          <w:vAlign w:val="center"/>
        </w:tcPr>
        <w:p w14:paraId="09DDDFBE" w14:textId="2D805404" w:rsidR="00852C5D" w:rsidRDefault="00765EFE">
          <w:pPr>
            <w:pStyle w:val="RectoFooter"/>
            <w:ind w:left="-108"/>
          </w:pPr>
          <w:r w:rsidRPr="005169DB">
            <w:t xml:space="preserve"> HIV MONITORING REPORT: MEASURING PROGRESS AGAINST THE NATIONAL HIV ACTION PLAN FOR </w:t>
          </w:r>
          <w:r w:rsidR="000B4E7D">
            <w:br/>
          </w:r>
          <w:r w:rsidRPr="005169DB">
            <w:t>AOTEAROA NEW ZEALAND 2023</w:t>
          </w:r>
          <w:r w:rsidR="00A363B5">
            <w:t>–</w:t>
          </w:r>
          <w:r w:rsidRPr="005169DB">
            <w:t>2030</w:t>
          </w:r>
        </w:p>
      </w:tc>
      <w:tc>
        <w:tcPr>
          <w:tcW w:w="992" w:type="dxa"/>
          <w:vAlign w:val="center"/>
        </w:tcPr>
        <w:p w14:paraId="09DDDFBF" w14:textId="3D73D62A" w:rsidR="00852C5D" w:rsidRDefault="00AE4C33">
          <w:pPr>
            <w:pStyle w:val="RectoFooter"/>
            <w:ind w:left="-108"/>
          </w:pPr>
          <w:r>
            <w:rPr>
              <w:noProof/>
              <w:lang w:eastAsia="en-NZ"/>
            </w:rPr>
            <w:drawing>
              <wp:inline distT="0" distB="0" distL="0" distR="0" wp14:anchorId="6F253C9F" wp14:editId="0293861E">
                <wp:extent cx="548640" cy="353145"/>
                <wp:effectExtent l="0" t="0" r="3810" b="8890"/>
                <wp:docPr id="209128670" name="Picture 20912867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" name="Picture 11"/>
                        <pic:cNvPicPr/>
                      </pic:nvPicPr>
                      <pic:blipFill rotWithShape="1">
                        <a:blip r:embed="rId1">
                          <a:duotone>
                            <a:schemeClr val="accent6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90430"/>
                        <a:stretch/>
                      </pic:blipFill>
                      <pic:spPr bwMode="auto">
                        <a:xfrm>
                          <a:off x="0" y="0"/>
                          <a:ext cx="548508" cy="35306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14:paraId="09DDDFC1" w14:textId="77777777" w:rsidR="00105770" w:rsidRPr="00571223" w:rsidRDefault="00105770" w:rsidP="00571223">
    <w:pPr>
      <w:pStyle w:val="VersoFooter"/>
      <w:rPr>
        <w:sz w:val="2"/>
        <w:szCs w:val="2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789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134"/>
      <w:gridCol w:w="6946"/>
      <w:gridCol w:w="709"/>
    </w:tblGrid>
    <w:tr w:rsidR="009732B2" w14:paraId="09DDDFC5" w14:textId="77777777" w:rsidTr="009732B2">
      <w:trPr>
        <w:cantSplit/>
      </w:trPr>
      <w:tc>
        <w:tcPr>
          <w:tcW w:w="1134" w:type="dxa"/>
          <w:vAlign w:val="center"/>
        </w:tcPr>
        <w:p w14:paraId="09DDDFC2" w14:textId="77777777" w:rsidR="009732B2" w:rsidRDefault="009732B2" w:rsidP="00120C4C">
          <w:pPr>
            <w:pStyle w:val="RectoFooter"/>
            <w:spacing w:before="120"/>
            <w:jc w:val="left"/>
          </w:pPr>
          <w:r>
            <w:rPr>
              <w:noProof/>
              <w:lang w:eastAsia="en-NZ"/>
            </w:rPr>
            <w:drawing>
              <wp:inline distT="0" distB="0" distL="0" distR="0" wp14:anchorId="09DDDFDF" wp14:editId="09DDDFE0">
                <wp:extent cx="548640" cy="353145"/>
                <wp:effectExtent l="0" t="0" r="3810" b="8890"/>
                <wp:docPr id="819257283" name="Picture 81925728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" name="Picture 11"/>
                        <pic:cNvPicPr/>
                      </pic:nvPicPr>
                      <pic:blipFill rotWithShape="1">
                        <a:blip r:embed="rId1">
                          <a:duotone>
                            <a:schemeClr val="accent6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90430"/>
                        <a:stretch/>
                      </pic:blipFill>
                      <pic:spPr bwMode="auto">
                        <a:xfrm>
                          <a:off x="0" y="0"/>
                          <a:ext cx="548508" cy="35306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46" w:type="dxa"/>
          <w:vAlign w:val="center"/>
        </w:tcPr>
        <w:p w14:paraId="09DDDFC3" w14:textId="168D34D5" w:rsidR="009732B2" w:rsidRDefault="00AF5BB5" w:rsidP="00120C4C">
          <w:pPr>
            <w:pStyle w:val="RectoFooter"/>
            <w:spacing w:before="120"/>
            <w:jc w:val="left"/>
          </w:pPr>
          <w:r w:rsidRPr="00927502">
            <w:t>HIV Monitoring Report: Measuring progress against the National HIV Action Plan for Aotearoa New Zealand 2023</w:t>
          </w:r>
          <w:r w:rsidR="00C845B9">
            <w:t>–</w:t>
          </w:r>
          <w:r w:rsidRPr="00927502">
            <w:t>2030</w:t>
          </w:r>
        </w:p>
      </w:tc>
      <w:tc>
        <w:tcPr>
          <w:tcW w:w="709" w:type="dxa"/>
          <w:vAlign w:val="center"/>
        </w:tcPr>
        <w:p w14:paraId="09DDDFC4" w14:textId="77777777" w:rsidR="009732B2" w:rsidRPr="00931466" w:rsidRDefault="009732B2" w:rsidP="00120C4C">
          <w:pPr>
            <w:pStyle w:val="Footer"/>
            <w:spacing w:before="120"/>
            <w:jc w:val="right"/>
            <w:rPr>
              <w:rStyle w:val="PageNumber"/>
            </w:rPr>
          </w:pPr>
          <w:r w:rsidRPr="00931466">
            <w:rPr>
              <w:rStyle w:val="PageNumber"/>
            </w:rPr>
            <w:fldChar w:fldCharType="begin"/>
          </w:r>
          <w:r w:rsidRPr="00931466">
            <w:rPr>
              <w:rStyle w:val="PageNumber"/>
            </w:rPr>
            <w:instrText xml:space="preserve"> PAGE   \* MERGEFORMAT </w:instrText>
          </w:r>
          <w:r w:rsidRPr="00931466">
            <w:rPr>
              <w:rStyle w:val="PageNumber"/>
            </w:rPr>
            <w:fldChar w:fldCharType="separate"/>
          </w:r>
          <w:r w:rsidR="004A469A">
            <w:rPr>
              <w:rStyle w:val="PageNumber"/>
              <w:noProof/>
            </w:rPr>
            <w:t>vii</w:t>
          </w:r>
          <w:r w:rsidRPr="00931466">
            <w:rPr>
              <w:rStyle w:val="PageNumber"/>
            </w:rPr>
            <w:fldChar w:fldCharType="end"/>
          </w:r>
        </w:p>
      </w:tc>
    </w:tr>
  </w:tbl>
  <w:p w14:paraId="09DDDFC6" w14:textId="77777777" w:rsidR="009732B2" w:rsidRPr="00581EB8" w:rsidRDefault="009732B2" w:rsidP="00581EB8">
    <w:pPr>
      <w:pStyle w:val="Footer"/>
      <w:rPr>
        <w:sz w:val="2"/>
        <w:szCs w:val="2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47" w:type="dxa"/>
      <w:tblInd w:w="-567" w:type="dxa"/>
      <w:tblLayout w:type="fixed"/>
      <w:tblLook w:val="04A0" w:firstRow="1" w:lastRow="0" w:firstColumn="1" w:lastColumn="0" w:noHBand="0" w:noVBand="1"/>
    </w:tblPr>
    <w:tblGrid>
      <w:gridCol w:w="675"/>
      <w:gridCol w:w="7938"/>
      <w:gridCol w:w="1134"/>
    </w:tblGrid>
    <w:tr w:rsidR="00552B1F" w14:paraId="09DDDFCA" w14:textId="77777777" w:rsidTr="009732B2">
      <w:trPr>
        <w:cantSplit/>
      </w:trPr>
      <w:tc>
        <w:tcPr>
          <w:tcW w:w="675" w:type="dxa"/>
          <w:vAlign w:val="center"/>
        </w:tcPr>
        <w:p w14:paraId="09DDDFC7" w14:textId="77777777" w:rsidR="00552B1F" w:rsidRPr="00931466" w:rsidRDefault="00552B1F" w:rsidP="00120C4C">
          <w:pPr>
            <w:pStyle w:val="Footer"/>
            <w:spacing w:before="120"/>
            <w:rPr>
              <w:rStyle w:val="PageNumber"/>
            </w:rPr>
          </w:pPr>
          <w:r w:rsidRPr="00931466">
            <w:rPr>
              <w:rStyle w:val="PageNumber"/>
            </w:rPr>
            <w:fldChar w:fldCharType="begin"/>
          </w:r>
          <w:r w:rsidRPr="00931466">
            <w:rPr>
              <w:rStyle w:val="PageNumber"/>
            </w:rPr>
            <w:instrText xml:space="preserve"> PAGE   \* MERGEFORMAT </w:instrText>
          </w:r>
          <w:r w:rsidRPr="00931466">
            <w:rPr>
              <w:rStyle w:val="PageNumber"/>
            </w:rPr>
            <w:fldChar w:fldCharType="separate"/>
          </w:r>
          <w:r w:rsidR="004A469A">
            <w:rPr>
              <w:rStyle w:val="PageNumber"/>
              <w:noProof/>
            </w:rPr>
            <w:t>2</w:t>
          </w:r>
          <w:r w:rsidRPr="00931466">
            <w:rPr>
              <w:rStyle w:val="PageNumber"/>
            </w:rPr>
            <w:fldChar w:fldCharType="end"/>
          </w:r>
        </w:p>
      </w:tc>
      <w:tc>
        <w:tcPr>
          <w:tcW w:w="7938" w:type="dxa"/>
          <w:vAlign w:val="center"/>
        </w:tcPr>
        <w:p w14:paraId="09DDDFC8" w14:textId="57EC0D2F" w:rsidR="00552B1F" w:rsidRDefault="00765EFE" w:rsidP="00120C4C">
          <w:pPr>
            <w:pStyle w:val="RectoFooter"/>
            <w:spacing w:before="120"/>
            <w:ind w:left="-108"/>
          </w:pPr>
          <w:r w:rsidRPr="005169DB">
            <w:t xml:space="preserve">HIV MONITORING REPORT: MEASURING PROGRESS AGAINST THE NATIONAL HIV ACTION PLAN FOR </w:t>
          </w:r>
          <w:r w:rsidR="000B4E7D">
            <w:br/>
          </w:r>
          <w:r w:rsidRPr="005169DB">
            <w:t>AOTEAROA NEW ZEALAND 2023</w:t>
          </w:r>
          <w:r w:rsidR="0092627F">
            <w:t>–</w:t>
          </w:r>
          <w:r w:rsidRPr="005169DB">
            <w:t>2030</w:t>
          </w:r>
        </w:p>
      </w:tc>
      <w:tc>
        <w:tcPr>
          <w:tcW w:w="1134" w:type="dxa"/>
          <w:vAlign w:val="center"/>
        </w:tcPr>
        <w:p w14:paraId="09DDDFC9" w14:textId="77777777" w:rsidR="00552B1F" w:rsidRDefault="009732B2" w:rsidP="00120C4C">
          <w:pPr>
            <w:pStyle w:val="RectoFooter"/>
            <w:spacing w:before="120"/>
            <w:ind w:left="-108"/>
          </w:pPr>
          <w:r>
            <w:rPr>
              <w:noProof/>
              <w:lang w:eastAsia="en-NZ"/>
            </w:rPr>
            <w:drawing>
              <wp:inline distT="0" distB="0" distL="0" distR="0" wp14:anchorId="09DDDFE1" wp14:editId="09DDDFE2">
                <wp:extent cx="548640" cy="353145"/>
                <wp:effectExtent l="0" t="0" r="3810" b="8890"/>
                <wp:docPr id="16" name="Picture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" name="Picture 11"/>
                        <pic:cNvPicPr/>
                      </pic:nvPicPr>
                      <pic:blipFill rotWithShape="1">
                        <a:blip r:embed="rId1">
                          <a:duotone>
                            <a:schemeClr val="accent6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90430"/>
                        <a:stretch/>
                      </pic:blipFill>
                      <pic:spPr bwMode="auto">
                        <a:xfrm>
                          <a:off x="0" y="0"/>
                          <a:ext cx="548508" cy="35306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14:paraId="09DDDFCB" w14:textId="77777777" w:rsidR="00105770" w:rsidRPr="00571223" w:rsidRDefault="00105770" w:rsidP="00571223">
    <w:pPr>
      <w:pStyle w:val="VersoFooter"/>
      <w:rPr>
        <w:sz w:val="2"/>
        <w:szCs w:val="2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789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134"/>
      <w:gridCol w:w="6946"/>
      <w:gridCol w:w="709"/>
    </w:tblGrid>
    <w:tr w:rsidR="004374D1" w14:paraId="09DDDFCF" w14:textId="77777777" w:rsidTr="009732B2">
      <w:trPr>
        <w:cantSplit/>
      </w:trPr>
      <w:tc>
        <w:tcPr>
          <w:tcW w:w="1134" w:type="dxa"/>
          <w:vAlign w:val="center"/>
        </w:tcPr>
        <w:p w14:paraId="09DDDFCC" w14:textId="77777777" w:rsidR="004374D1" w:rsidRDefault="009732B2" w:rsidP="00120C4C">
          <w:pPr>
            <w:pStyle w:val="RectoFooter"/>
            <w:spacing w:before="120"/>
            <w:jc w:val="left"/>
          </w:pPr>
          <w:r>
            <w:rPr>
              <w:noProof/>
              <w:lang w:eastAsia="en-NZ"/>
            </w:rPr>
            <w:drawing>
              <wp:inline distT="0" distB="0" distL="0" distR="0" wp14:anchorId="09DDDFE3" wp14:editId="09DDDFE4">
                <wp:extent cx="548640" cy="353145"/>
                <wp:effectExtent l="0" t="0" r="3810" b="8890"/>
                <wp:docPr id="15" name="Picture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" name="Picture 11"/>
                        <pic:cNvPicPr/>
                      </pic:nvPicPr>
                      <pic:blipFill rotWithShape="1">
                        <a:blip r:embed="rId1">
                          <a:duotone>
                            <a:schemeClr val="accent6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90430"/>
                        <a:stretch/>
                      </pic:blipFill>
                      <pic:spPr bwMode="auto">
                        <a:xfrm>
                          <a:off x="0" y="0"/>
                          <a:ext cx="548508" cy="35306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46" w:type="dxa"/>
          <w:vAlign w:val="center"/>
        </w:tcPr>
        <w:p w14:paraId="09DDDFCD" w14:textId="5CADFF7C" w:rsidR="004374D1" w:rsidRDefault="00765EFE" w:rsidP="00120C4C">
          <w:pPr>
            <w:pStyle w:val="RectoFooter"/>
            <w:spacing w:before="120"/>
            <w:jc w:val="left"/>
          </w:pPr>
          <w:r w:rsidRPr="00927502">
            <w:t>HIV Monitoring Report: Measuring progress against the National HIV Action Plan for Aotearoa New Zealand 2023</w:t>
          </w:r>
          <w:r w:rsidR="00A363B5">
            <w:t>–</w:t>
          </w:r>
          <w:r w:rsidRPr="00927502">
            <w:t>2030</w:t>
          </w:r>
        </w:p>
      </w:tc>
      <w:tc>
        <w:tcPr>
          <w:tcW w:w="709" w:type="dxa"/>
          <w:vAlign w:val="center"/>
        </w:tcPr>
        <w:p w14:paraId="09DDDFCE" w14:textId="77777777" w:rsidR="004374D1" w:rsidRPr="00931466" w:rsidRDefault="004374D1" w:rsidP="00120C4C">
          <w:pPr>
            <w:pStyle w:val="Footer"/>
            <w:spacing w:before="120"/>
            <w:jc w:val="right"/>
            <w:rPr>
              <w:rStyle w:val="PageNumber"/>
            </w:rPr>
          </w:pPr>
          <w:r w:rsidRPr="00931466">
            <w:rPr>
              <w:rStyle w:val="PageNumber"/>
            </w:rPr>
            <w:fldChar w:fldCharType="begin"/>
          </w:r>
          <w:r w:rsidRPr="00931466">
            <w:rPr>
              <w:rStyle w:val="PageNumber"/>
            </w:rPr>
            <w:instrText xml:space="preserve"> PAGE   \* MERGEFORMAT </w:instrText>
          </w:r>
          <w:r w:rsidRPr="00931466">
            <w:rPr>
              <w:rStyle w:val="PageNumber"/>
            </w:rPr>
            <w:fldChar w:fldCharType="separate"/>
          </w:r>
          <w:r w:rsidR="004A469A">
            <w:rPr>
              <w:rStyle w:val="PageNumber"/>
              <w:noProof/>
            </w:rPr>
            <w:t>1</w:t>
          </w:r>
          <w:r w:rsidRPr="00931466">
            <w:rPr>
              <w:rStyle w:val="PageNumber"/>
            </w:rPr>
            <w:fldChar w:fldCharType="end"/>
          </w:r>
        </w:p>
      </w:tc>
    </w:tr>
  </w:tbl>
  <w:p w14:paraId="09DDDFD0" w14:textId="77777777" w:rsidR="00105770" w:rsidRPr="00581EB8" w:rsidRDefault="00105770" w:rsidP="00581EB8">
    <w:pPr>
      <w:pStyle w:val="Footer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E9D2B6" w14:textId="77777777" w:rsidR="00606044" w:rsidRPr="00A26E6B" w:rsidRDefault="00606044" w:rsidP="00A26E6B"/>
  </w:footnote>
  <w:footnote w:type="continuationSeparator" w:id="0">
    <w:p w14:paraId="2010F1F6" w14:textId="77777777" w:rsidR="00606044" w:rsidRDefault="00606044">
      <w:r>
        <w:continuationSeparator/>
      </w:r>
    </w:p>
    <w:p w14:paraId="451F391E" w14:textId="77777777" w:rsidR="00606044" w:rsidRDefault="00606044"/>
  </w:footnote>
  <w:footnote w:type="continuationNotice" w:id="1">
    <w:p w14:paraId="5C9203AB" w14:textId="77777777" w:rsidR="00606044" w:rsidRDefault="00606044"/>
  </w:footnote>
  <w:footnote w:id="2">
    <w:p w14:paraId="180B9F3F" w14:textId="1E902B42" w:rsidR="00B35FD7" w:rsidRDefault="00B35FD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B35FD7">
        <w:t>Health New Zealand, Ministry of Health, Te Aka Whai Ora. 2024.</w:t>
      </w:r>
      <w:r w:rsidRPr="00B64129">
        <w:rPr>
          <w:i/>
          <w:iCs/>
        </w:rPr>
        <w:t xml:space="preserve"> HIV Monitoring Plan: Measuring progress against the National HIV Action Plan for Aotearoa New Zealand 2023–2030</w:t>
      </w:r>
      <w:r w:rsidRPr="00B35FD7">
        <w:t>. Wellington: Ministry of Health.</w:t>
      </w:r>
    </w:p>
  </w:footnote>
  <w:footnote w:id="3">
    <w:p w14:paraId="68B1E340" w14:textId="65A6DC39" w:rsidR="00B84D1E" w:rsidRDefault="00B84D1E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B35FD7">
        <w:t xml:space="preserve">Ministry of Health. 2023. </w:t>
      </w:r>
      <w:r w:rsidRPr="008E0628">
        <w:rPr>
          <w:i/>
          <w:iCs/>
        </w:rPr>
        <w:t>National HIV Action Plan for Aotearoa New Zealand 2023–2030</w:t>
      </w:r>
      <w:r w:rsidRPr="00B35FD7">
        <w:t>. Wellington: Ministry of Health.</w:t>
      </w:r>
    </w:p>
  </w:footnote>
  <w:footnote w:id="4">
    <w:p w14:paraId="610B7242" w14:textId="5C180A3B" w:rsidR="002B32F0" w:rsidRDefault="002B32F0" w:rsidP="002B32F0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D33035">
        <w:t>For i</w:t>
      </w:r>
      <w:r>
        <w:t xml:space="preserve">nformation on the recommended 2030 </w:t>
      </w:r>
      <w:r w:rsidR="0059379C">
        <w:t xml:space="preserve">global </w:t>
      </w:r>
      <w:r>
        <w:t>targets for HIV</w:t>
      </w:r>
      <w:r w:rsidR="00D33035">
        <w:t>, see</w:t>
      </w:r>
      <w:r>
        <w:t xml:space="preserve"> the UNAIDS website</w:t>
      </w:r>
      <w:r w:rsidR="00D33035">
        <w:t>:</w:t>
      </w:r>
      <w:r>
        <w:t xml:space="preserve"> </w:t>
      </w:r>
      <w:hyperlink r:id="rId1" w:history="1">
        <w:r w:rsidRPr="00BB6DC5">
          <w:rPr>
            <w:rStyle w:val="Hyperlink"/>
          </w:rPr>
          <w:t>unaids.org/en/recommended-2030-targets-for-hiv</w:t>
        </w:r>
      </w:hyperlink>
      <w:r w:rsidR="00BB6DC5">
        <w:t xml:space="preserve"> (accessed 5 November 2025)</w:t>
      </w:r>
      <w:r w:rsidR="00D33035">
        <w:t>.</w:t>
      </w:r>
    </w:p>
  </w:footnote>
  <w:footnote w:id="5">
    <w:p w14:paraId="16AFE5FB" w14:textId="05E8CF14" w:rsidR="00CD452F" w:rsidRPr="00987C03" w:rsidRDefault="00CD452F" w:rsidP="00CD452F">
      <w:pPr>
        <w:pStyle w:val="FootnoteText"/>
      </w:pPr>
      <w:r>
        <w:rPr>
          <w:rStyle w:val="FootnoteReference"/>
        </w:rPr>
        <w:footnoteRef/>
      </w:r>
      <w:r>
        <w:t xml:space="preserve"> Calculation based on</w:t>
      </w:r>
      <w:r w:rsidRPr="00987C03">
        <w:t xml:space="preserve"> 43,104 gay or bisexual identified men aged 15</w:t>
      </w:r>
      <w:r>
        <w:t xml:space="preserve"> years and over</w:t>
      </w:r>
      <w:r w:rsidRPr="00987C03">
        <w:t xml:space="preserve"> out of </w:t>
      </w:r>
      <w:r>
        <w:t>the</w:t>
      </w:r>
      <w:r w:rsidRPr="00987C03">
        <w:t xml:space="preserve"> </w:t>
      </w:r>
      <w:r>
        <w:t>total New Zealand</w:t>
      </w:r>
      <w:r w:rsidRPr="00987C03">
        <w:t xml:space="preserve"> population of 3,535,610 aged 15</w:t>
      </w:r>
      <w:r>
        <w:t xml:space="preserve"> years and over (</w:t>
      </w:r>
      <w:r w:rsidRPr="00ED0116">
        <w:t>LGBTIQ+ population of New Zealand</w:t>
      </w:r>
      <w:r w:rsidR="00CF07E7">
        <w:t xml:space="preserve"> in</w:t>
      </w:r>
      <w:r w:rsidRPr="00ED0116">
        <w:t xml:space="preserve"> 2023</w:t>
      </w:r>
      <w:r w:rsidR="00CF07E7">
        <w:t>,</w:t>
      </w:r>
      <w:r w:rsidRPr="00ED0116">
        <w:t xml:space="preserve"> </w:t>
      </w:r>
      <w:hyperlink r:id="rId2" w:history="1">
        <w:r w:rsidRPr="00D57B3C">
          <w:rPr>
            <w:rStyle w:val="Hyperlink"/>
          </w:rPr>
          <w:t>stats.govt.nz</w:t>
        </w:r>
      </w:hyperlink>
      <w:r>
        <w:t>)</w:t>
      </w:r>
      <w:r w:rsidR="001D4125">
        <w:t>.</w:t>
      </w:r>
      <w:r>
        <w:t xml:space="preserve">  </w:t>
      </w:r>
    </w:p>
    <w:p w14:paraId="75167931" w14:textId="77777777" w:rsidR="00CD452F" w:rsidRDefault="00CD452F" w:rsidP="00CD452F">
      <w:pPr>
        <w:pStyle w:val="FootnoteText"/>
        <w:ind w:left="0" w:firstLine="0"/>
      </w:pPr>
    </w:p>
  </w:footnote>
  <w:footnote w:id="6">
    <w:p w14:paraId="1DD21506" w14:textId="2C1F1B2E" w:rsidR="000B329B" w:rsidRDefault="000B329B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B35FD7">
        <w:t xml:space="preserve">Ministry of Health. 2023. </w:t>
      </w:r>
      <w:r w:rsidRPr="008E0628">
        <w:rPr>
          <w:i/>
          <w:iCs/>
        </w:rPr>
        <w:t>National HIV Action Plan for Aotearoa New Zealand 2023–2030</w:t>
      </w:r>
      <w:r w:rsidRPr="00B35FD7">
        <w:t>. Wellington: Ministry of Health.</w:t>
      </w:r>
    </w:p>
  </w:footnote>
  <w:footnote w:id="7">
    <w:p w14:paraId="48738BB8" w14:textId="3D4C812D" w:rsidR="00A35DB1" w:rsidRDefault="00A35DB1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B35FD7">
        <w:t>Health New Zealand, Ministry of Health, Te Aka Whai Ora. 2024.</w:t>
      </w:r>
      <w:r w:rsidRPr="009A6D70">
        <w:rPr>
          <w:i/>
          <w:iCs/>
        </w:rPr>
        <w:t xml:space="preserve"> HIV Monitoring Plan: Measuring progress against the National HIV Action Plan for Aotearoa New Zealand 2023–2030</w:t>
      </w:r>
      <w:r w:rsidRPr="00B35FD7">
        <w:t>. Wellington: Ministry of Health.</w:t>
      </w:r>
    </w:p>
  </w:footnote>
  <w:footnote w:id="8">
    <w:p w14:paraId="7C7410D4" w14:textId="6E37B616" w:rsidR="00BD176C" w:rsidRPr="005F245D" w:rsidRDefault="00BD176C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E824E4" w:rsidRPr="005F245D">
        <w:rPr>
          <w:i/>
          <w:iCs/>
        </w:rPr>
        <w:t xml:space="preserve">HIV &amp; </w:t>
      </w:r>
      <w:r w:rsidR="00ED59D3" w:rsidRPr="005F245D">
        <w:rPr>
          <w:i/>
          <w:iCs/>
        </w:rPr>
        <w:t>AIDS</w:t>
      </w:r>
      <w:r w:rsidR="00E824E4" w:rsidRPr="005F245D">
        <w:rPr>
          <w:i/>
          <w:iCs/>
        </w:rPr>
        <w:t xml:space="preserve"> –</w:t>
      </w:r>
      <w:r w:rsidR="00ED59D3" w:rsidRPr="005F245D">
        <w:rPr>
          <w:i/>
          <w:iCs/>
        </w:rPr>
        <w:t xml:space="preserve"> New Zealand</w:t>
      </w:r>
      <w:r w:rsidR="00E824E4">
        <w:t>.</w:t>
      </w:r>
      <w:r w:rsidR="00ED59D3">
        <w:t xml:space="preserve"> </w:t>
      </w:r>
      <w:r w:rsidR="0039564D">
        <w:t>2025</w:t>
      </w:r>
      <w:r w:rsidR="002E34EA">
        <w:t>.</w:t>
      </w:r>
      <w:r w:rsidR="00E824E4">
        <w:t xml:space="preserve"> Issue 84.</w:t>
      </w:r>
      <w:r w:rsidR="0039564D">
        <w:t xml:space="preserve"> </w:t>
      </w:r>
      <w:r w:rsidR="003D5EA0">
        <w:t>URL</w:t>
      </w:r>
      <w:r w:rsidR="0039564D">
        <w:t xml:space="preserve">: </w:t>
      </w:r>
      <w:hyperlink r:id="rId3" w:history="1">
        <w:r w:rsidR="003D5EA0" w:rsidRPr="003D5EA0">
          <w:rPr>
            <w:rStyle w:val="Hyperlink"/>
            <w:lang w:val="mi-NZ"/>
          </w:rPr>
          <w:t>www.otago.ac.nz/__data/assets/pdf_file/0024/616623/AIDS-NZ-May-2025-newsletter.pdf</w:t>
        </w:r>
      </w:hyperlink>
      <w:r w:rsidR="003D5EA0">
        <w:rPr>
          <w:rStyle w:val="Hyperlink"/>
          <w:lang w:val="mi-NZ"/>
        </w:rPr>
        <w:t xml:space="preserve"> </w:t>
      </w:r>
      <w:r w:rsidR="003D5EA0">
        <w:t>(accessed 6 November 2025).</w:t>
      </w:r>
    </w:p>
  </w:footnote>
  <w:footnote w:id="9">
    <w:p w14:paraId="0EDBCD49" w14:textId="38338097" w:rsidR="003B0882" w:rsidRPr="002D1127" w:rsidRDefault="003B0882" w:rsidP="003B0882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CE2CB9">
        <w:rPr>
          <w:lang w:val="mi-NZ"/>
        </w:rPr>
        <w:t xml:space="preserve">Aotearoa New Zealand </w:t>
      </w:r>
      <w:r w:rsidR="002D1127">
        <w:rPr>
          <w:lang w:val="mi-NZ"/>
        </w:rPr>
        <w:t>P</w:t>
      </w:r>
      <w:r w:rsidRPr="00CE2CB9">
        <w:rPr>
          <w:lang w:val="mi-NZ"/>
        </w:rPr>
        <w:t xml:space="preserve">eople </w:t>
      </w:r>
      <w:r w:rsidR="002D1127">
        <w:rPr>
          <w:lang w:val="mi-NZ"/>
        </w:rPr>
        <w:t>L</w:t>
      </w:r>
      <w:r w:rsidRPr="00CE2CB9">
        <w:rPr>
          <w:lang w:val="mi-NZ"/>
        </w:rPr>
        <w:t>iving with HIV Stigma Index. 2020</w:t>
      </w:r>
      <w:r w:rsidR="002D1127">
        <w:rPr>
          <w:lang w:val="mi-NZ"/>
        </w:rPr>
        <w:t xml:space="preserve">. </w:t>
      </w:r>
      <w:r w:rsidR="002D1127" w:rsidRPr="00B64129">
        <w:rPr>
          <w:i/>
          <w:iCs/>
          <w:lang w:val="mi-NZ"/>
        </w:rPr>
        <w:t>The Aotearoa New Zealand People Living with HIV Stigma Index Participant</w:t>
      </w:r>
      <w:r w:rsidRPr="00B64129">
        <w:rPr>
          <w:i/>
          <w:iCs/>
          <w:lang w:val="mi-NZ"/>
        </w:rPr>
        <w:t xml:space="preserve"> Report</w:t>
      </w:r>
      <w:r w:rsidR="002E34EA">
        <w:rPr>
          <w:lang w:val="mi-NZ"/>
        </w:rPr>
        <w:t>.</w:t>
      </w:r>
      <w:r w:rsidRPr="00CE2CB9">
        <w:rPr>
          <w:lang w:val="mi-NZ"/>
        </w:rPr>
        <w:t xml:space="preserve"> </w:t>
      </w:r>
      <w:r w:rsidR="00E53DA4">
        <w:rPr>
          <w:lang w:val="mi-NZ"/>
        </w:rPr>
        <w:t>URL</w:t>
      </w:r>
      <w:r w:rsidRPr="00CE2CB9">
        <w:rPr>
          <w:lang w:val="mi-NZ"/>
        </w:rPr>
        <w:t xml:space="preserve">: </w:t>
      </w:r>
      <w:hyperlink r:id="rId4" w:history="1">
        <w:r w:rsidRPr="00CE2CB9">
          <w:rPr>
            <w:rStyle w:val="Hyperlink"/>
            <w:lang w:val="mi-NZ"/>
          </w:rPr>
          <w:t>positivewomen.org.nz/research/hiv-stigma-index-report</w:t>
        </w:r>
      </w:hyperlink>
      <w:r w:rsidR="002D1127">
        <w:t xml:space="preserve"> (accessed 6 November 2025).</w:t>
      </w:r>
    </w:p>
  </w:footnote>
  <w:footnote w:id="10">
    <w:p w14:paraId="5BE54A80" w14:textId="777F21BB" w:rsidR="00622BA8" w:rsidRPr="0059379C" w:rsidRDefault="00622BA8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4150D8">
        <w:t>For m</w:t>
      </w:r>
      <w:r w:rsidR="009D4B94">
        <w:t xml:space="preserve">ore information on </w:t>
      </w:r>
      <w:r w:rsidR="0003086C">
        <w:t>this and other</w:t>
      </w:r>
      <w:r w:rsidR="009D4B94">
        <w:t xml:space="preserve"> UNAIDS </w:t>
      </w:r>
      <w:r w:rsidR="0003086C">
        <w:t>g</w:t>
      </w:r>
      <w:r w:rsidR="009D4B94">
        <w:t xml:space="preserve">lobal HIV </w:t>
      </w:r>
      <w:r w:rsidR="0003086C">
        <w:t>t</w:t>
      </w:r>
      <w:r w:rsidR="009D4B94">
        <w:t>arget</w:t>
      </w:r>
      <w:r w:rsidR="0003086C">
        <w:t>s</w:t>
      </w:r>
      <w:r w:rsidR="004150D8">
        <w:t>, see</w:t>
      </w:r>
      <w:r w:rsidR="009D4B94">
        <w:t xml:space="preserve"> the UNAIDS website</w:t>
      </w:r>
      <w:r w:rsidR="002E34EA" w:rsidRPr="002E34EA">
        <w:t>:</w:t>
      </w:r>
      <w:r w:rsidR="002E34EA" w:rsidRPr="002E34EA">
        <w:rPr>
          <w:b/>
          <w:bCs/>
        </w:rPr>
        <w:t xml:space="preserve"> </w:t>
      </w:r>
      <w:hyperlink r:id="rId5" w:history="1">
        <w:r w:rsidR="0003086C" w:rsidRPr="00575228">
          <w:rPr>
            <w:rStyle w:val="Hyperlink"/>
            <w:bCs/>
          </w:rPr>
          <w:t>unaids.org/en/recommended-2030-targets-for-hiv</w:t>
        </w:r>
      </w:hyperlink>
      <w:r w:rsidR="0003086C">
        <w:rPr>
          <w:b/>
          <w:bCs/>
        </w:rPr>
        <w:t xml:space="preserve"> </w:t>
      </w:r>
      <w:r w:rsidR="0059379C">
        <w:t>(accessed 5 November 2025).</w:t>
      </w:r>
    </w:p>
  </w:footnote>
  <w:footnote w:id="11">
    <w:p w14:paraId="055BAE20" w14:textId="633DF25A" w:rsidR="00EE6A81" w:rsidRDefault="00EE6A81">
      <w:pPr>
        <w:pStyle w:val="FootnoteText"/>
      </w:pPr>
      <w:r>
        <w:rPr>
          <w:rStyle w:val="FootnoteReference"/>
        </w:rPr>
        <w:footnoteRef/>
      </w:r>
      <w:r>
        <w:t xml:space="preserve"> F</w:t>
      </w:r>
      <w:r w:rsidRPr="00EE6A81">
        <w:t>ormerly known as the AIDS Epidemiology Group</w:t>
      </w:r>
      <w:r w:rsidR="00AC165A">
        <w:t>.</w:t>
      </w:r>
    </w:p>
  </w:footnote>
  <w:footnote w:id="12">
    <w:p w14:paraId="5BA67D49" w14:textId="5A87446E" w:rsidR="006551B6" w:rsidRDefault="006551B6">
      <w:pPr>
        <w:pStyle w:val="FootnoteText"/>
      </w:pPr>
      <w:r>
        <w:rPr>
          <w:rStyle w:val="FootnoteReference"/>
        </w:rPr>
        <w:footnoteRef/>
      </w:r>
      <w:r>
        <w:t xml:space="preserve"> Formerly known as </w:t>
      </w:r>
      <w:r w:rsidR="00AC165A">
        <w:t>t</w:t>
      </w:r>
      <w:r w:rsidR="00A36D17" w:rsidRPr="00A36D17">
        <w:t>he Institute of</w:t>
      </w:r>
      <w:r w:rsidR="00A36D17">
        <w:t xml:space="preserve"> </w:t>
      </w:r>
      <w:r>
        <w:t>Environmental Science and Research</w:t>
      </w:r>
      <w:r w:rsidR="00EE6A81">
        <w:t xml:space="preserve"> (ESR)</w:t>
      </w:r>
      <w:r w:rsidR="00A36D17">
        <w:t>.</w:t>
      </w:r>
    </w:p>
  </w:footnote>
  <w:footnote w:id="13">
    <w:p w14:paraId="7FBDD4EF" w14:textId="0DA7D0D3" w:rsidR="005233D4" w:rsidRPr="006759DB" w:rsidRDefault="005233D4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D7E3F">
        <w:t>F</w:t>
      </w:r>
      <w:r w:rsidR="006759DB">
        <w:t>or f</w:t>
      </w:r>
      <w:r w:rsidR="00BD7E3F">
        <w:t xml:space="preserve">ull </w:t>
      </w:r>
      <w:r w:rsidR="006759DB">
        <w:t xml:space="preserve">details of the </w:t>
      </w:r>
      <w:r w:rsidR="00BD7E3F">
        <w:t xml:space="preserve">methods </w:t>
      </w:r>
      <w:r w:rsidR="00004B8E">
        <w:t xml:space="preserve">used in </w:t>
      </w:r>
      <w:r w:rsidR="00BD7E3F">
        <w:t>this analysis</w:t>
      </w:r>
      <w:r w:rsidR="006759DB">
        <w:t>, see</w:t>
      </w:r>
      <w:r w:rsidR="00BD7E3F">
        <w:t>:</w:t>
      </w:r>
      <w:r w:rsidR="006759DB" w:rsidRPr="006759DB">
        <w:t xml:space="preserve"> </w:t>
      </w:r>
      <w:r w:rsidR="006759DB" w:rsidRPr="00594800">
        <w:t xml:space="preserve">McAllister S, </w:t>
      </w:r>
      <w:r w:rsidR="006759DB">
        <w:t>van Asten H, Anglemyer A, et al. 2021.</w:t>
      </w:r>
      <w:r w:rsidR="006759DB" w:rsidRPr="006759DB">
        <w:rPr>
          <w:lang w:eastAsia="en-NZ"/>
        </w:rPr>
        <w:t xml:space="preserve"> </w:t>
      </w:r>
      <w:r w:rsidR="006759DB" w:rsidRPr="00765916">
        <w:rPr>
          <w:lang w:eastAsia="en-NZ"/>
        </w:rPr>
        <w:t>Cascade of care of people diagnosed with HIV in New Zealand between 2006 and 2017</w:t>
      </w:r>
      <w:r w:rsidR="006759DB">
        <w:rPr>
          <w:lang w:eastAsia="en-NZ"/>
        </w:rPr>
        <w:t xml:space="preserve">. </w:t>
      </w:r>
      <w:r w:rsidR="006759DB">
        <w:rPr>
          <w:i/>
          <w:iCs/>
          <w:lang w:eastAsia="en-NZ"/>
        </w:rPr>
        <w:t xml:space="preserve">HIV Medicine </w:t>
      </w:r>
      <w:r w:rsidR="006759DB">
        <w:t>22(2)</w:t>
      </w:r>
      <w:r w:rsidR="00E90AEE">
        <w:t>: 122–30</w:t>
      </w:r>
      <w:r w:rsidR="006759DB">
        <w:t>. DOI:</w:t>
      </w:r>
      <w:r w:rsidR="00BD7E3F">
        <w:t xml:space="preserve"> </w:t>
      </w:r>
      <w:hyperlink r:id="rId6" w:history="1">
        <w:r w:rsidR="006759DB" w:rsidRPr="00575228">
          <w:rPr>
            <w:rStyle w:val="Hyperlink"/>
            <w:bCs/>
          </w:rPr>
          <w:t>10.1111/hiv.12983</w:t>
        </w:r>
      </w:hyperlink>
      <w:r w:rsidR="006759DB">
        <w:rPr>
          <w:b/>
          <w:bCs/>
        </w:rPr>
        <w:t xml:space="preserve"> </w:t>
      </w:r>
      <w:r w:rsidR="006759DB">
        <w:t>(accessed 6 November 2025).</w:t>
      </w:r>
    </w:p>
  </w:footnote>
  <w:footnote w:id="14">
    <w:p w14:paraId="02152F54" w14:textId="246970F5" w:rsidR="00594800" w:rsidRDefault="00594800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594800">
        <w:t xml:space="preserve">Saxton P, Ludlam A, McAllister S, </w:t>
      </w:r>
      <w:r w:rsidR="00004B8E">
        <w:t>et al. 2024</w:t>
      </w:r>
      <w:r w:rsidRPr="00594800">
        <w:t xml:space="preserve">. </w:t>
      </w:r>
      <w:r w:rsidRPr="00B64129">
        <w:rPr>
          <w:i/>
          <w:iCs/>
        </w:rPr>
        <w:t xml:space="preserve">HIV </w:t>
      </w:r>
      <w:r w:rsidR="00004B8E" w:rsidRPr="00004B8E">
        <w:rPr>
          <w:i/>
          <w:iCs/>
        </w:rPr>
        <w:t xml:space="preserve">Behavioural Surveillance </w:t>
      </w:r>
      <w:r w:rsidRPr="00B64129">
        <w:rPr>
          <w:i/>
          <w:iCs/>
        </w:rPr>
        <w:t>in Aotearoa New Zealand 2002</w:t>
      </w:r>
      <w:r w:rsidR="00004B8E">
        <w:rPr>
          <w:i/>
          <w:iCs/>
        </w:rPr>
        <w:t>–</w:t>
      </w:r>
      <w:r w:rsidRPr="00B64129">
        <w:rPr>
          <w:i/>
          <w:iCs/>
        </w:rPr>
        <w:t>2022: Summary tables</w:t>
      </w:r>
      <w:r w:rsidRPr="00594800">
        <w:t>. Auckland: University of Auckland.</w:t>
      </w:r>
      <w:r>
        <w:t xml:space="preserve"> </w:t>
      </w:r>
      <w:r w:rsidR="00004B8E">
        <w:t>URL</w:t>
      </w:r>
      <w:r w:rsidRPr="00594800">
        <w:t>:</w:t>
      </w:r>
      <w:r>
        <w:t xml:space="preserve"> </w:t>
      </w:r>
      <w:hyperlink r:id="rId7" w:history="1">
        <w:r w:rsidR="00F55467" w:rsidRPr="00F55467">
          <w:rPr>
            <w:rStyle w:val="Hyperlink"/>
            <w:bCs/>
          </w:rPr>
          <w:t>spots.org.nz/s/HIV-behavioural-surveillance-2002-2022-summary-tables.pdf</w:t>
        </w:r>
      </w:hyperlink>
      <w:r w:rsidR="008D0422">
        <w:rPr>
          <w:b/>
          <w:bCs/>
        </w:rPr>
        <w:t xml:space="preserve"> </w:t>
      </w:r>
      <w:r w:rsidR="008D0422">
        <w:t>(accessed 6 November 2025).</w:t>
      </w:r>
    </w:p>
  </w:footnote>
  <w:footnote w:id="15">
    <w:p w14:paraId="1349F930" w14:textId="27E405ED" w:rsidR="00B547E2" w:rsidRDefault="00B547E2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8154B4">
        <w:t>For more i</w:t>
      </w:r>
      <w:r w:rsidR="0003242D">
        <w:t xml:space="preserve">nformation about the </w:t>
      </w:r>
      <w:r w:rsidR="001E644D">
        <w:t>IDI</w:t>
      </w:r>
      <w:r w:rsidR="008154B4">
        <w:t>, see</w:t>
      </w:r>
      <w:r w:rsidR="001E644D">
        <w:t xml:space="preserve"> the Stats</w:t>
      </w:r>
      <w:r w:rsidR="00B778CC">
        <w:t xml:space="preserve"> </w:t>
      </w:r>
      <w:r w:rsidR="001E644D">
        <w:t>NZ website</w:t>
      </w:r>
      <w:r w:rsidR="008154B4">
        <w:t>:</w:t>
      </w:r>
      <w:r w:rsidR="001E644D">
        <w:t xml:space="preserve"> </w:t>
      </w:r>
      <w:hyperlink r:id="rId8" w:history="1">
        <w:r w:rsidRPr="008154B4">
          <w:rPr>
            <w:rStyle w:val="Hyperlink"/>
            <w:bCs/>
          </w:rPr>
          <w:t>stats.govt.nz/integrated-data/integrated-data-infrastructure</w:t>
        </w:r>
      </w:hyperlink>
      <w:r w:rsidR="008154B4">
        <w:rPr>
          <w:b/>
          <w:bCs/>
        </w:rPr>
        <w:t xml:space="preserve"> </w:t>
      </w:r>
      <w:r w:rsidR="008154B4">
        <w:t>(accessed 6 November 2025</w:t>
      </w:r>
      <w:r w:rsidR="001E644D">
        <w:t>).</w:t>
      </w:r>
    </w:p>
  </w:footnote>
  <w:footnote w:id="16">
    <w:p w14:paraId="7CDC1F93" w14:textId="71C4232C" w:rsidR="000B4F57" w:rsidRDefault="005920DD" w:rsidP="00117461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5A151E">
        <w:t xml:space="preserve">More information on census data can be found on the </w:t>
      </w:r>
      <w:r w:rsidR="008A59DB">
        <w:t>Stats NZ</w:t>
      </w:r>
      <w:r w:rsidR="000B4F57">
        <w:t xml:space="preserve"> Data Explorer website</w:t>
      </w:r>
      <w:r w:rsidR="005A151E">
        <w:t xml:space="preserve"> (</w:t>
      </w:r>
      <w:hyperlink r:id="rId9" w:history="1">
        <w:r w:rsidR="000B4F57" w:rsidRPr="00C42A95">
          <w:rPr>
            <w:rStyle w:val="Hyperlink"/>
          </w:rPr>
          <w:t>explore.data.stats.govt.nz</w:t>
        </w:r>
      </w:hyperlink>
      <w:r w:rsidR="005A151E">
        <w:t>)</w:t>
      </w:r>
    </w:p>
  </w:footnote>
  <w:footnote w:id="17">
    <w:p w14:paraId="502E42C8" w14:textId="0C86332B" w:rsidR="00117461" w:rsidRDefault="00117461" w:rsidP="00F438EA">
      <w:pPr>
        <w:pStyle w:val="FootnoteText"/>
      </w:pPr>
      <w:r>
        <w:rPr>
          <w:rStyle w:val="FootnoteReference"/>
        </w:rPr>
        <w:footnoteRef/>
      </w:r>
      <w:r w:rsidR="00F438EA">
        <w:t xml:space="preserve"> 2010 denominator data were obtained from the Stats</w:t>
      </w:r>
      <w:r w:rsidR="00B778CC">
        <w:t xml:space="preserve"> </w:t>
      </w:r>
      <w:r w:rsidR="00F438EA">
        <w:t>NZ Infoshare tool (</w:t>
      </w:r>
      <w:r w:rsidR="00F438EA" w:rsidRPr="00860DB9">
        <w:rPr>
          <w:rStyle w:val="Hyperlink"/>
        </w:rPr>
        <w:t>infoshare.stats.govt.nz</w:t>
      </w:r>
      <w:r w:rsidR="00F438EA">
        <w:t>)</w:t>
      </w:r>
    </w:p>
  </w:footnote>
  <w:footnote w:id="18">
    <w:p w14:paraId="2F88B237" w14:textId="5BB59CCD" w:rsidR="00F60305" w:rsidRDefault="00F60305" w:rsidP="00F60305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bookmarkStart w:id="45" w:name="_Hlk210139845"/>
      <w:r w:rsidRPr="007D2651">
        <w:t xml:space="preserve">Noller G, Gauld N, Mexted C, </w:t>
      </w:r>
      <w:r w:rsidR="001C5C12">
        <w:t>et al. 2023</w:t>
      </w:r>
      <w:r w:rsidRPr="007D2651">
        <w:t>.</w:t>
      </w:r>
      <w:r w:rsidRPr="00B64129">
        <w:rPr>
          <w:i/>
          <w:iCs/>
        </w:rPr>
        <w:t xml:space="preserve"> Study of the </w:t>
      </w:r>
      <w:r w:rsidR="001C5C12" w:rsidRPr="001C5C12">
        <w:rPr>
          <w:i/>
          <w:iCs/>
        </w:rPr>
        <w:t xml:space="preserve">Prevalence </w:t>
      </w:r>
      <w:r w:rsidRPr="00B64129">
        <w:rPr>
          <w:i/>
          <w:iCs/>
        </w:rPr>
        <w:t xml:space="preserve">of </w:t>
      </w:r>
      <w:r w:rsidR="001C5C12" w:rsidRPr="001C5C12">
        <w:rPr>
          <w:i/>
          <w:iCs/>
        </w:rPr>
        <w:t xml:space="preserve">Previous </w:t>
      </w:r>
      <w:r w:rsidRPr="00B64129">
        <w:rPr>
          <w:i/>
          <w:iCs/>
        </w:rPr>
        <w:t xml:space="preserve">and </w:t>
      </w:r>
      <w:r w:rsidR="001C5C12" w:rsidRPr="001C5C12">
        <w:rPr>
          <w:i/>
          <w:iCs/>
        </w:rPr>
        <w:t xml:space="preserve">Active Hepatitis </w:t>
      </w:r>
      <w:r w:rsidRPr="00B64129">
        <w:rPr>
          <w:i/>
          <w:iCs/>
        </w:rPr>
        <w:t xml:space="preserve">C </w:t>
      </w:r>
      <w:r w:rsidR="001C5C12" w:rsidRPr="001C5C12">
        <w:rPr>
          <w:i/>
          <w:iCs/>
        </w:rPr>
        <w:t xml:space="preserve">Infection </w:t>
      </w:r>
      <w:r w:rsidRPr="00B64129">
        <w:rPr>
          <w:i/>
          <w:iCs/>
        </w:rPr>
        <w:t xml:space="preserve">in </w:t>
      </w:r>
      <w:r w:rsidR="001C5C12" w:rsidRPr="001C5C12">
        <w:rPr>
          <w:i/>
          <w:iCs/>
        </w:rPr>
        <w:t>People Who Inject Drugs Using Dried Blood Spot Test</w:t>
      </w:r>
      <w:r w:rsidRPr="00B64129">
        <w:rPr>
          <w:i/>
          <w:iCs/>
        </w:rPr>
        <w:t xml:space="preserve">ing at </w:t>
      </w:r>
      <w:r w:rsidR="001C5C12" w:rsidRPr="001C5C12">
        <w:rPr>
          <w:i/>
          <w:iCs/>
        </w:rPr>
        <w:t xml:space="preserve">Needle Exchange </w:t>
      </w:r>
      <w:r w:rsidRPr="00B64129">
        <w:rPr>
          <w:i/>
          <w:iCs/>
        </w:rPr>
        <w:t xml:space="preserve">and </w:t>
      </w:r>
      <w:r w:rsidR="001C5C12" w:rsidRPr="001C5C12">
        <w:rPr>
          <w:i/>
          <w:iCs/>
        </w:rPr>
        <w:t xml:space="preserve">Pharmacies </w:t>
      </w:r>
      <w:r w:rsidRPr="00B64129">
        <w:rPr>
          <w:i/>
          <w:iCs/>
        </w:rPr>
        <w:t xml:space="preserve">in Aotearoa New Zealand’s Northern Region: Final </w:t>
      </w:r>
      <w:r w:rsidR="00520D57" w:rsidRPr="00520D57">
        <w:rPr>
          <w:i/>
          <w:iCs/>
        </w:rPr>
        <w:t xml:space="preserve">report </w:t>
      </w:r>
      <w:r w:rsidRPr="00B64129">
        <w:rPr>
          <w:i/>
          <w:iCs/>
        </w:rPr>
        <w:t>to the Northern Regional Health Alliance</w:t>
      </w:r>
      <w:r w:rsidRPr="007D2651">
        <w:t>. Auckland: Northern Regional Health Alliance</w:t>
      </w:r>
      <w:r w:rsidR="001C5C12">
        <w:t>.</w:t>
      </w:r>
      <w:bookmarkEnd w:id="45"/>
    </w:p>
  </w:footnote>
  <w:footnote w:id="19">
    <w:p w14:paraId="261916AF" w14:textId="693FB56A" w:rsidR="00CA1AD2" w:rsidRDefault="00CA1AD2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6A3766" w:rsidRPr="006A3766">
        <w:t>Aotearoa New Zealand People Living with HIV Stigma Index.</w:t>
      </w:r>
      <w:r w:rsidR="0030662B">
        <w:t xml:space="preserve"> 2020.</w:t>
      </w:r>
      <w:r w:rsidR="006A3766" w:rsidRPr="006A3766">
        <w:t xml:space="preserve"> </w:t>
      </w:r>
      <w:r w:rsidR="006A3766" w:rsidRPr="00B64129">
        <w:rPr>
          <w:i/>
          <w:iCs/>
        </w:rPr>
        <w:t>The Aotearoa New Zealand People Living with HIV Stigma Index Participant Report</w:t>
      </w:r>
      <w:r w:rsidR="006A3766" w:rsidRPr="006A3766">
        <w:t xml:space="preserve">. </w:t>
      </w:r>
      <w:r w:rsidR="0030662B">
        <w:rPr>
          <w:lang w:val="mi-NZ"/>
        </w:rPr>
        <w:t>URL</w:t>
      </w:r>
      <w:r w:rsidR="0030662B" w:rsidRPr="00CE2CB9">
        <w:rPr>
          <w:lang w:val="mi-NZ"/>
        </w:rPr>
        <w:t xml:space="preserve">: </w:t>
      </w:r>
      <w:hyperlink r:id="rId10" w:history="1">
        <w:r w:rsidR="0030662B" w:rsidRPr="00CE2CB9">
          <w:rPr>
            <w:rStyle w:val="Hyperlink"/>
            <w:lang w:val="mi-NZ"/>
          </w:rPr>
          <w:t>positivewomen.org.nz/research/hiv-stigma-index-report</w:t>
        </w:r>
      </w:hyperlink>
      <w:r w:rsidR="0030662B">
        <w:t xml:space="preserve"> (accessed 6 November 2025).</w:t>
      </w:r>
    </w:p>
  </w:footnote>
  <w:footnote w:id="20">
    <w:p w14:paraId="11055E62" w14:textId="703CA990" w:rsidR="00A10450" w:rsidRDefault="00A10450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660191" w:rsidRPr="00A10450">
        <w:t>Te Whāriki Takapou</w:t>
      </w:r>
      <w:r w:rsidR="00660191">
        <w:t>.</w:t>
      </w:r>
      <w:r w:rsidR="00660191" w:rsidRPr="00A10450">
        <w:t xml:space="preserve"> 2021. </w:t>
      </w:r>
      <w:r w:rsidRPr="00B64129">
        <w:rPr>
          <w:i/>
          <w:iCs/>
        </w:rPr>
        <w:t>Aotearoa New Zealand People Living with HIV Stigma Index: Māori Participant Report 2021</w:t>
      </w:r>
      <w:r w:rsidRPr="00A10450">
        <w:t xml:space="preserve">. </w:t>
      </w:r>
      <w:r w:rsidR="00660191">
        <w:t>URL:</w:t>
      </w:r>
      <w:r w:rsidR="00660191" w:rsidRPr="00660191">
        <w:t xml:space="preserve"> </w:t>
      </w:r>
      <w:hyperlink r:id="rId11" w:history="1">
        <w:r w:rsidR="00660191" w:rsidRPr="00F84ACA">
          <w:rPr>
            <w:rStyle w:val="Hyperlink"/>
          </w:rPr>
          <w:t>stigmaindex.org/wp-content/uploads/2020/12/New-Zealand-Aotearoa-SI-Maori-Report-2021.pdf</w:t>
        </w:r>
      </w:hyperlink>
      <w:r w:rsidR="00660191">
        <w:t xml:space="preserve"> (accessed 8 November 2025).</w:t>
      </w:r>
      <w:r w:rsidR="00660191">
        <w:rPr>
          <w:b/>
          <w:bCs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D5F231" w14:textId="029B8EDE" w:rsidR="00043CAC" w:rsidRPr="00754A43" w:rsidRDefault="00043CAC" w:rsidP="00043CAC">
    <w:pPr>
      <w:pStyle w:val="Header"/>
    </w:pPr>
  </w:p>
  <w:p w14:paraId="09DDDF9A" w14:textId="321D162C" w:rsidR="00105770" w:rsidRPr="00754A43" w:rsidRDefault="00105770" w:rsidP="00754A43">
    <w:pPr>
      <w:pStyle w:val="Header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956764" w14:textId="34129DBA" w:rsidR="00885B04" w:rsidRDefault="00885B0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B998A3" w14:textId="0D53A324" w:rsidR="00885B04" w:rsidRDefault="00885B0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A27B33" w14:textId="5CA65F70" w:rsidR="00885B04" w:rsidRDefault="00885B04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4D24D6" w14:textId="20E85D65" w:rsidR="00885B04" w:rsidRDefault="00885B04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9EA0D9" w14:textId="50668A30" w:rsidR="00885B04" w:rsidRDefault="00885B04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731487" w14:textId="08D02470" w:rsidR="00885B04" w:rsidRDefault="00885B04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9FC25" w14:textId="75A830D6" w:rsidR="00885B04" w:rsidRDefault="00885B04">
    <w:pPr>
      <w:pStyle w:val="Header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6B5F82" w14:textId="4939B585" w:rsidR="00885B04" w:rsidRDefault="00885B04">
    <w:pPr>
      <w:pStyle w:val="Header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A2A5E1" w14:textId="45F59E0F" w:rsidR="00885B04" w:rsidRDefault="00885B0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CEE22B2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D817C7"/>
    <w:multiLevelType w:val="multilevel"/>
    <w:tmpl w:val="7A1E5B02"/>
    <w:lvl w:ilvl="0">
      <w:start w:val="1"/>
      <w:numFmt w:val="decimal"/>
      <w:lvlText w:val="%1"/>
      <w:lvlJc w:val="left"/>
      <w:pPr>
        <w:ind w:left="992" w:hanging="992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992" w:hanging="992"/>
      </w:pPr>
      <w:rPr>
        <w:rFonts w:hint="default"/>
      </w:rPr>
    </w:lvl>
    <w:lvl w:ilvl="2">
      <w:start w:val="1"/>
      <w:numFmt w:val="none"/>
      <w:pStyle w:val="Heading3"/>
      <w:suff w:val="nothing"/>
      <w:lvlText w:val="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Number"/>
      <w:lvlText w:val="%4."/>
      <w:lvlJc w:val="left"/>
      <w:pPr>
        <w:ind w:left="567" w:hanging="567"/>
      </w:pPr>
      <w:rPr>
        <w:rFonts w:hint="default"/>
      </w:rPr>
    </w:lvl>
    <w:lvl w:ilvl="4">
      <w:start w:val="1"/>
      <w:numFmt w:val="lowerLetter"/>
      <w:pStyle w:val="Letter"/>
      <w:lvlText w:val="%5."/>
      <w:lvlJc w:val="left"/>
      <w:pPr>
        <w:ind w:left="1134" w:hanging="567"/>
      </w:pPr>
      <w:rPr>
        <w:rFonts w:hint="default"/>
      </w:rPr>
    </w:lvl>
    <w:lvl w:ilvl="5">
      <w:start w:val="1"/>
      <w:numFmt w:val="lowerRoman"/>
      <w:pStyle w:val="Roman"/>
      <w:lvlText w:val="%6."/>
      <w:lvlJc w:val="left"/>
      <w:pPr>
        <w:ind w:left="1701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016B0F2E"/>
    <w:multiLevelType w:val="hybridMultilevel"/>
    <w:tmpl w:val="207C94F0"/>
    <w:lvl w:ilvl="0" w:tplc="D0F86FD4">
      <w:start w:val="1"/>
      <w:numFmt w:val="bullet"/>
      <w:lvlText w:val="•"/>
      <w:lvlJc w:val="left"/>
      <w:pPr>
        <w:ind w:left="783" w:hanging="360"/>
      </w:pPr>
      <w:rPr>
        <w:rFonts w:ascii="Segoe UI" w:eastAsia="Times New Roman" w:hAnsi="Segoe UI" w:cs="Segoe UI" w:hint="default"/>
      </w:rPr>
    </w:lvl>
    <w:lvl w:ilvl="1" w:tplc="14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3" w15:restartNumberingAfterBreak="0">
    <w:nsid w:val="042E1B55"/>
    <w:multiLevelType w:val="singleLevel"/>
    <w:tmpl w:val="1A46536C"/>
    <w:lvl w:ilvl="0">
      <w:start w:val="1"/>
      <w:numFmt w:val="bullet"/>
      <w:pStyle w:val="Table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16"/>
        <w:szCs w:val="16"/>
      </w:rPr>
    </w:lvl>
  </w:abstractNum>
  <w:abstractNum w:abstractNumId="4" w15:restartNumberingAfterBreak="0">
    <w:nsid w:val="066D462D"/>
    <w:multiLevelType w:val="multilevel"/>
    <w:tmpl w:val="D6FAF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45001D3"/>
    <w:multiLevelType w:val="multilevel"/>
    <w:tmpl w:val="43A2F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6737B53"/>
    <w:multiLevelType w:val="hybridMultilevel"/>
    <w:tmpl w:val="93CA2C22"/>
    <w:lvl w:ilvl="0" w:tplc="D0F86FD4">
      <w:start w:val="1"/>
      <w:numFmt w:val="bullet"/>
      <w:lvlText w:val="•"/>
      <w:lvlJc w:val="left"/>
      <w:pPr>
        <w:ind w:left="720" w:hanging="360"/>
      </w:pPr>
      <w:rPr>
        <w:rFonts w:ascii="Segoe UI" w:eastAsia="Times New Roman" w:hAnsi="Segoe UI" w:cs="Segoe U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3A0D5C"/>
    <w:multiLevelType w:val="hybridMultilevel"/>
    <w:tmpl w:val="8886F6F4"/>
    <w:lvl w:ilvl="0" w:tplc="D0F86FD4">
      <w:start w:val="1"/>
      <w:numFmt w:val="bullet"/>
      <w:lvlText w:val="•"/>
      <w:lvlJc w:val="left"/>
      <w:pPr>
        <w:ind w:left="720" w:hanging="360"/>
      </w:pPr>
      <w:rPr>
        <w:rFonts w:ascii="Segoe UI" w:eastAsia="Times New Roman" w:hAnsi="Segoe UI" w:cs="Segoe U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7E6F12"/>
    <w:multiLevelType w:val="hybridMultilevel"/>
    <w:tmpl w:val="BD945294"/>
    <w:lvl w:ilvl="0" w:tplc="D0F86FD4">
      <w:start w:val="1"/>
      <w:numFmt w:val="bullet"/>
      <w:lvlText w:val="•"/>
      <w:lvlJc w:val="left"/>
      <w:pPr>
        <w:ind w:left="720" w:hanging="360"/>
      </w:pPr>
      <w:rPr>
        <w:rFonts w:ascii="Segoe UI" w:eastAsia="Times New Roman" w:hAnsi="Segoe UI" w:cs="Segoe U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9A4ABE"/>
    <w:multiLevelType w:val="hybridMultilevel"/>
    <w:tmpl w:val="50E6F10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F97EC5"/>
    <w:multiLevelType w:val="hybridMultilevel"/>
    <w:tmpl w:val="2A80F5C4"/>
    <w:lvl w:ilvl="0" w:tplc="D0F86FD4">
      <w:start w:val="1"/>
      <w:numFmt w:val="bullet"/>
      <w:lvlText w:val="•"/>
      <w:lvlJc w:val="left"/>
      <w:pPr>
        <w:ind w:left="720" w:hanging="360"/>
      </w:pPr>
      <w:rPr>
        <w:rFonts w:ascii="Segoe UI" w:eastAsia="Times New Roman" w:hAnsi="Segoe UI" w:cs="Segoe U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4650B5"/>
    <w:multiLevelType w:val="hybridMultilevel"/>
    <w:tmpl w:val="E574542E"/>
    <w:lvl w:ilvl="0" w:tplc="D0F86FD4">
      <w:start w:val="1"/>
      <w:numFmt w:val="bullet"/>
      <w:lvlText w:val="•"/>
      <w:lvlJc w:val="left"/>
      <w:pPr>
        <w:ind w:left="720" w:hanging="360"/>
      </w:pPr>
      <w:rPr>
        <w:rFonts w:ascii="Segoe UI" w:eastAsia="Times New Roman" w:hAnsi="Segoe UI" w:cs="Segoe U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717A2D"/>
    <w:multiLevelType w:val="hybridMultilevel"/>
    <w:tmpl w:val="5A246B30"/>
    <w:lvl w:ilvl="0" w:tplc="D0F86FD4">
      <w:start w:val="1"/>
      <w:numFmt w:val="bullet"/>
      <w:lvlText w:val="•"/>
      <w:lvlJc w:val="left"/>
      <w:pPr>
        <w:ind w:left="720" w:hanging="360"/>
      </w:pPr>
      <w:rPr>
        <w:rFonts w:ascii="Segoe UI" w:eastAsia="Times New Roman" w:hAnsi="Segoe UI" w:cs="Segoe U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922F08"/>
    <w:multiLevelType w:val="hybridMultilevel"/>
    <w:tmpl w:val="33A6F978"/>
    <w:lvl w:ilvl="0" w:tplc="D0F86FD4">
      <w:start w:val="1"/>
      <w:numFmt w:val="bullet"/>
      <w:lvlText w:val="•"/>
      <w:lvlJc w:val="left"/>
      <w:pPr>
        <w:ind w:left="720" w:hanging="360"/>
      </w:pPr>
      <w:rPr>
        <w:rFonts w:ascii="Segoe UI" w:eastAsia="Times New Roman" w:hAnsi="Segoe UI" w:cs="Segoe U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C009CA"/>
    <w:multiLevelType w:val="hybridMultilevel"/>
    <w:tmpl w:val="67604294"/>
    <w:lvl w:ilvl="0" w:tplc="D0F86FD4">
      <w:start w:val="1"/>
      <w:numFmt w:val="bullet"/>
      <w:lvlText w:val="•"/>
      <w:lvlJc w:val="left"/>
      <w:pPr>
        <w:ind w:left="780" w:hanging="360"/>
      </w:pPr>
      <w:rPr>
        <w:rFonts w:ascii="Segoe UI" w:eastAsia="Times New Roman" w:hAnsi="Segoe UI" w:cs="Segoe UI" w:hint="default"/>
      </w:rPr>
    </w:lvl>
    <w:lvl w:ilvl="1" w:tplc="1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29D46842"/>
    <w:multiLevelType w:val="hybridMultilevel"/>
    <w:tmpl w:val="113A2AD2"/>
    <w:lvl w:ilvl="0" w:tplc="D0F86FD4">
      <w:start w:val="1"/>
      <w:numFmt w:val="bullet"/>
      <w:lvlText w:val="•"/>
      <w:lvlJc w:val="left"/>
      <w:pPr>
        <w:ind w:left="720" w:hanging="360"/>
      </w:pPr>
      <w:rPr>
        <w:rFonts w:ascii="Segoe UI" w:eastAsia="Times New Roman" w:hAnsi="Segoe UI" w:cs="Segoe U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2B31DA"/>
    <w:multiLevelType w:val="hybridMultilevel"/>
    <w:tmpl w:val="4134FE26"/>
    <w:lvl w:ilvl="0" w:tplc="D0F86FD4">
      <w:start w:val="1"/>
      <w:numFmt w:val="bullet"/>
      <w:lvlText w:val="•"/>
      <w:lvlJc w:val="left"/>
      <w:pPr>
        <w:ind w:left="720" w:hanging="360"/>
      </w:pPr>
      <w:rPr>
        <w:rFonts w:ascii="Segoe UI" w:eastAsia="Times New Roman" w:hAnsi="Segoe UI" w:cs="Segoe U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37000D"/>
    <w:multiLevelType w:val="hybridMultilevel"/>
    <w:tmpl w:val="2ABE2486"/>
    <w:lvl w:ilvl="0" w:tplc="D0F86FD4">
      <w:start w:val="1"/>
      <w:numFmt w:val="bullet"/>
      <w:lvlText w:val="•"/>
      <w:lvlJc w:val="left"/>
      <w:pPr>
        <w:ind w:left="720" w:hanging="360"/>
      </w:pPr>
      <w:rPr>
        <w:rFonts w:ascii="Segoe UI" w:eastAsia="Times New Roman" w:hAnsi="Segoe UI" w:cs="Segoe U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BF3E68"/>
    <w:multiLevelType w:val="hybridMultilevel"/>
    <w:tmpl w:val="DA047E94"/>
    <w:lvl w:ilvl="0" w:tplc="D0F86FD4">
      <w:start w:val="1"/>
      <w:numFmt w:val="bullet"/>
      <w:lvlText w:val="•"/>
      <w:lvlJc w:val="left"/>
      <w:pPr>
        <w:ind w:left="720" w:hanging="360"/>
      </w:pPr>
      <w:rPr>
        <w:rFonts w:ascii="Segoe UI" w:eastAsia="Times New Roman" w:hAnsi="Segoe UI" w:cs="Segoe U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5354C5"/>
    <w:multiLevelType w:val="hybridMultilevel"/>
    <w:tmpl w:val="968036E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4A101E"/>
    <w:multiLevelType w:val="multilevel"/>
    <w:tmpl w:val="0DF86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CA71F78"/>
    <w:multiLevelType w:val="hybridMultilevel"/>
    <w:tmpl w:val="0D76E58A"/>
    <w:lvl w:ilvl="0" w:tplc="33A80CE8">
      <w:start w:val="1"/>
      <w:numFmt w:val="bullet"/>
      <w:pStyle w:val="Dash"/>
      <w:lvlText w:val="–"/>
      <w:lvlJc w:val="left"/>
      <w:pPr>
        <w:tabs>
          <w:tab w:val="num" w:pos="567"/>
        </w:tabs>
        <w:ind w:left="567" w:hanging="283"/>
      </w:pPr>
      <w:rPr>
        <w:rFonts w:ascii="Arial" w:hAnsi="Arial" w:hint="default"/>
        <w:b w:val="0"/>
        <w:i w:val="0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0E20E8"/>
    <w:multiLevelType w:val="hybridMultilevel"/>
    <w:tmpl w:val="FD9CE56E"/>
    <w:lvl w:ilvl="0" w:tplc="84F4142A">
      <w:start w:val="1"/>
      <w:numFmt w:val="bullet"/>
      <w:pStyle w:val="TableDash"/>
      <w:lvlText w:val="–"/>
      <w:lvlJc w:val="left"/>
      <w:pPr>
        <w:tabs>
          <w:tab w:val="num" w:pos="567"/>
        </w:tabs>
        <w:ind w:left="567" w:hanging="283"/>
      </w:pPr>
      <w:rPr>
        <w:rFonts w:ascii="Arial Mäori" w:hAnsi="Arial Mäori" w:hint="default"/>
        <w:color w:val="auto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BF7E55"/>
    <w:multiLevelType w:val="hybridMultilevel"/>
    <w:tmpl w:val="BA0A8442"/>
    <w:lvl w:ilvl="0" w:tplc="609E0DF0">
      <w:start w:val="1"/>
      <w:numFmt w:val="decimal"/>
      <w:lvlText w:val="%1."/>
      <w:lvlJc w:val="left"/>
      <w:pPr>
        <w:ind w:left="1020" w:hanging="360"/>
      </w:pPr>
    </w:lvl>
    <w:lvl w:ilvl="1" w:tplc="2D14DA14">
      <w:start w:val="1"/>
      <w:numFmt w:val="decimal"/>
      <w:lvlText w:val="%2."/>
      <w:lvlJc w:val="left"/>
      <w:pPr>
        <w:ind w:left="1020" w:hanging="360"/>
      </w:pPr>
    </w:lvl>
    <w:lvl w:ilvl="2" w:tplc="DD965FD6">
      <w:start w:val="1"/>
      <w:numFmt w:val="decimal"/>
      <w:lvlText w:val="%3."/>
      <w:lvlJc w:val="left"/>
      <w:pPr>
        <w:ind w:left="1020" w:hanging="360"/>
      </w:pPr>
    </w:lvl>
    <w:lvl w:ilvl="3" w:tplc="2528F0DE">
      <w:start w:val="1"/>
      <w:numFmt w:val="decimal"/>
      <w:lvlText w:val="%4."/>
      <w:lvlJc w:val="left"/>
      <w:pPr>
        <w:ind w:left="1020" w:hanging="360"/>
      </w:pPr>
    </w:lvl>
    <w:lvl w:ilvl="4" w:tplc="1744E53A">
      <w:start w:val="1"/>
      <w:numFmt w:val="decimal"/>
      <w:lvlText w:val="%5."/>
      <w:lvlJc w:val="left"/>
      <w:pPr>
        <w:ind w:left="1020" w:hanging="360"/>
      </w:pPr>
    </w:lvl>
    <w:lvl w:ilvl="5" w:tplc="8A94B5EC">
      <w:start w:val="1"/>
      <w:numFmt w:val="decimal"/>
      <w:lvlText w:val="%6."/>
      <w:lvlJc w:val="left"/>
      <w:pPr>
        <w:ind w:left="1020" w:hanging="360"/>
      </w:pPr>
    </w:lvl>
    <w:lvl w:ilvl="6" w:tplc="9C48184E">
      <w:start w:val="1"/>
      <w:numFmt w:val="decimal"/>
      <w:lvlText w:val="%7."/>
      <w:lvlJc w:val="left"/>
      <w:pPr>
        <w:ind w:left="1020" w:hanging="360"/>
      </w:pPr>
    </w:lvl>
    <w:lvl w:ilvl="7" w:tplc="CAF0D03A">
      <w:start w:val="1"/>
      <w:numFmt w:val="decimal"/>
      <w:lvlText w:val="%8."/>
      <w:lvlJc w:val="left"/>
      <w:pPr>
        <w:ind w:left="1020" w:hanging="360"/>
      </w:pPr>
    </w:lvl>
    <w:lvl w:ilvl="8" w:tplc="D7A6A222">
      <w:start w:val="1"/>
      <w:numFmt w:val="decimal"/>
      <w:lvlText w:val="%9."/>
      <w:lvlJc w:val="left"/>
      <w:pPr>
        <w:ind w:left="1020" w:hanging="360"/>
      </w:pPr>
    </w:lvl>
  </w:abstractNum>
  <w:abstractNum w:abstractNumId="24" w15:restartNumberingAfterBreak="0">
    <w:nsid w:val="438E5D8B"/>
    <w:multiLevelType w:val="hybridMultilevel"/>
    <w:tmpl w:val="DFEAB532"/>
    <w:lvl w:ilvl="0" w:tplc="D0F86FD4">
      <w:start w:val="1"/>
      <w:numFmt w:val="bullet"/>
      <w:lvlText w:val="•"/>
      <w:lvlJc w:val="left"/>
      <w:pPr>
        <w:ind w:left="720" w:hanging="360"/>
      </w:pPr>
      <w:rPr>
        <w:rFonts w:ascii="Segoe UI" w:eastAsia="Times New Roman" w:hAnsi="Segoe UI" w:cs="Segoe UI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942AD8"/>
    <w:multiLevelType w:val="hybridMultilevel"/>
    <w:tmpl w:val="CDE2E368"/>
    <w:lvl w:ilvl="0" w:tplc="C9E00B4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83C2213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4E1286E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A80C63B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7BB8A93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2C18DE7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9CD2BEC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80F001B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1248D4F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26" w15:restartNumberingAfterBreak="0">
    <w:nsid w:val="4C674D79"/>
    <w:multiLevelType w:val="hybridMultilevel"/>
    <w:tmpl w:val="AD287D92"/>
    <w:lvl w:ilvl="0" w:tplc="D0F86FD4">
      <w:start w:val="1"/>
      <w:numFmt w:val="bullet"/>
      <w:lvlText w:val="•"/>
      <w:lvlJc w:val="left"/>
      <w:pPr>
        <w:ind w:left="720" w:hanging="360"/>
      </w:pPr>
      <w:rPr>
        <w:rFonts w:ascii="Segoe UI" w:eastAsia="Times New Roman" w:hAnsi="Segoe UI" w:cs="Segoe U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1326CD"/>
    <w:multiLevelType w:val="hybridMultilevel"/>
    <w:tmpl w:val="6B4A4DF6"/>
    <w:lvl w:ilvl="0" w:tplc="D0F86FD4">
      <w:start w:val="1"/>
      <w:numFmt w:val="bullet"/>
      <w:lvlText w:val="•"/>
      <w:lvlJc w:val="left"/>
      <w:pPr>
        <w:ind w:left="720" w:hanging="360"/>
      </w:pPr>
      <w:rPr>
        <w:rFonts w:ascii="Segoe UI" w:eastAsia="Times New Roman" w:hAnsi="Segoe UI" w:cs="Segoe U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D541A0F"/>
    <w:multiLevelType w:val="hybridMultilevel"/>
    <w:tmpl w:val="F4EC9390"/>
    <w:lvl w:ilvl="0" w:tplc="906CFD6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346C747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BDBECFD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F306C13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2F38D86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236AF3A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202ECB4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AB6E3C9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879AA07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9" w15:restartNumberingAfterBreak="0">
    <w:nsid w:val="5E367C63"/>
    <w:multiLevelType w:val="hybridMultilevel"/>
    <w:tmpl w:val="5CFCCBEC"/>
    <w:lvl w:ilvl="0" w:tplc="D0F86FD4">
      <w:start w:val="1"/>
      <w:numFmt w:val="bullet"/>
      <w:lvlText w:val="•"/>
      <w:lvlJc w:val="left"/>
      <w:pPr>
        <w:ind w:left="720" w:hanging="360"/>
      </w:pPr>
      <w:rPr>
        <w:rFonts w:ascii="Segoe UI" w:eastAsia="Times New Roman" w:hAnsi="Segoe UI" w:cs="Segoe U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0643004"/>
    <w:multiLevelType w:val="hybridMultilevel"/>
    <w:tmpl w:val="7DC2F268"/>
    <w:lvl w:ilvl="0" w:tplc="D0F86FD4">
      <w:start w:val="1"/>
      <w:numFmt w:val="bullet"/>
      <w:lvlText w:val="•"/>
      <w:lvlJc w:val="left"/>
      <w:pPr>
        <w:ind w:left="720" w:hanging="360"/>
      </w:pPr>
      <w:rPr>
        <w:rFonts w:ascii="Segoe UI" w:eastAsia="Times New Roman" w:hAnsi="Segoe UI" w:cs="Segoe U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2301E6A"/>
    <w:multiLevelType w:val="hybridMultilevel"/>
    <w:tmpl w:val="E9D4E890"/>
    <w:lvl w:ilvl="0" w:tplc="5FF806C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1" w:tplc="B1AE0CB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2" w:tplc="450402E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3" w:tplc="350685A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4" w:tplc="3AC8754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5" w:tplc="A7C84C82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6" w:tplc="ABFEC09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7" w:tplc="04544D9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8" w:tplc="2FD0C676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</w:abstractNum>
  <w:abstractNum w:abstractNumId="32" w15:restartNumberingAfterBreak="0">
    <w:nsid w:val="625F3297"/>
    <w:multiLevelType w:val="multilevel"/>
    <w:tmpl w:val="736A1A56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Segoe UI" w:eastAsia="Times New Roman" w:hAnsi="Segoe UI" w:cs="Segoe UI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2A34857"/>
    <w:multiLevelType w:val="multilevel"/>
    <w:tmpl w:val="0DAE43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54C556C"/>
    <w:multiLevelType w:val="hybridMultilevel"/>
    <w:tmpl w:val="B6686754"/>
    <w:lvl w:ilvl="0" w:tplc="5E7635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D50DB4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5C2CB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34AA8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7B8C3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E92A5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3C686E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FB6D79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E70F1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5" w15:restartNumberingAfterBreak="0">
    <w:nsid w:val="711048CD"/>
    <w:multiLevelType w:val="hybridMultilevel"/>
    <w:tmpl w:val="6B00537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2A16E3F"/>
    <w:multiLevelType w:val="hybridMultilevel"/>
    <w:tmpl w:val="BC70A6AE"/>
    <w:lvl w:ilvl="0" w:tplc="D0F86FD4">
      <w:start w:val="1"/>
      <w:numFmt w:val="bullet"/>
      <w:lvlText w:val="•"/>
      <w:lvlJc w:val="left"/>
      <w:pPr>
        <w:ind w:left="720" w:hanging="360"/>
      </w:pPr>
      <w:rPr>
        <w:rFonts w:ascii="Segoe UI" w:eastAsia="Times New Roman" w:hAnsi="Segoe UI" w:cs="Segoe U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30A0AE5"/>
    <w:multiLevelType w:val="hybridMultilevel"/>
    <w:tmpl w:val="123274E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5E52E3A"/>
    <w:multiLevelType w:val="multilevel"/>
    <w:tmpl w:val="24620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86C1A07"/>
    <w:multiLevelType w:val="multilevel"/>
    <w:tmpl w:val="8A265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7AF13AC8"/>
    <w:multiLevelType w:val="hybridMultilevel"/>
    <w:tmpl w:val="4F12C842"/>
    <w:lvl w:ilvl="0" w:tplc="D0F86FD4">
      <w:start w:val="1"/>
      <w:numFmt w:val="bullet"/>
      <w:lvlText w:val="•"/>
      <w:lvlJc w:val="left"/>
      <w:pPr>
        <w:ind w:left="720" w:hanging="360"/>
      </w:pPr>
      <w:rPr>
        <w:rFonts w:ascii="Segoe UI" w:eastAsia="Times New Roman" w:hAnsi="Segoe UI" w:cs="Segoe UI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C1218D3"/>
    <w:multiLevelType w:val="singleLevel"/>
    <w:tmpl w:val="F9C47940"/>
    <w:lvl w:ilvl="0">
      <w:start w:val="1"/>
      <w:numFmt w:val="bullet"/>
      <w:pStyle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18"/>
      </w:rPr>
    </w:lvl>
  </w:abstractNum>
  <w:abstractNum w:abstractNumId="42" w15:restartNumberingAfterBreak="0">
    <w:nsid w:val="7ED62F48"/>
    <w:multiLevelType w:val="hybridMultilevel"/>
    <w:tmpl w:val="507644C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8827685">
    <w:abstractNumId w:val="41"/>
  </w:num>
  <w:num w:numId="2" w16cid:durableId="629670147">
    <w:abstractNumId w:val="21"/>
  </w:num>
  <w:num w:numId="3" w16cid:durableId="915865805">
    <w:abstractNumId w:val="22"/>
  </w:num>
  <w:num w:numId="4" w16cid:durableId="596644134">
    <w:abstractNumId w:val="3"/>
  </w:num>
  <w:num w:numId="5" w16cid:durableId="812793604">
    <w:abstractNumId w:val="1"/>
  </w:num>
  <w:num w:numId="6" w16cid:durableId="561521378">
    <w:abstractNumId w:val="33"/>
  </w:num>
  <w:num w:numId="7" w16cid:durableId="577598739">
    <w:abstractNumId w:val="39"/>
  </w:num>
  <w:num w:numId="8" w16cid:durableId="1290747239">
    <w:abstractNumId w:val="6"/>
  </w:num>
  <w:num w:numId="9" w16cid:durableId="2065981161">
    <w:abstractNumId w:val="26"/>
  </w:num>
  <w:num w:numId="10" w16cid:durableId="2102144507">
    <w:abstractNumId w:val="17"/>
  </w:num>
  <w:num w:numId="11" w16cid:durableId="380205228">
    <w:abstractNumId w:val="18"/>
  </w:num>
  <w:num w:numId="12" w16cid:durableId="1872842277">
    <w:abstractNumId w:val="10"/>
  </w:num>
  <w:num w:numId="13" w16cid:durableId="1827748328">
    <w:abstractNumId w:val="12"/>
  </w:num>
  <w:num w:numId="14" w16cid:durableId="1380276691">
    <w:abstractNumId w:val="19"/>
  </w:num>
  <w:num w:numId="15" w16cid:durableId="816647104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74216351">
    <w:abstractNumId w:val="31"/>
  </w:num>
  <w:num w:numId="17" w16cid:durableId="1191338739">
    <w:abstractNumId w:val="28"/>
  </w:num>
  <w:num w:numId="18" w16cid:durableId="656612855">
    <w:abstractNumId w:val="34"/>
  </w:num>
  <w:num w:numId="19" w16cid:durableId="1574655285">
    <w:abstractNumId w:val="9"/>
  </w:num>
  <w:num w:numId="20" w16cid:durableId="786847448">
    <w:abstractNumId w:val="35"/>
  </w:num>
  <w:num w:numId="21" w16cid:durableId="1190920866">
    <w:abstractNumId w:val="29"/>
  </w:num>
  <w:num w:numId="22" w16cid:durableId="788088386">
    <w:abstractNumId w:val="16"/>
  </w:num>
  <w:num w:numId="23" w16cid:durableId="607128144">
    <w:abstractNumId w:val="25"/>
  </w:num>
  <w:num w:numId="24" w16cid:durableId="1922716824">
    <w:abstractNumId w:val="20"/>
  </w:num>
  <w:num w:numId="25" w16cid:durableId="19165489">
    <w:abstractNumId w:val="4"/>
  </w:num>
  <w:num w:numId="26" w16cid:durableId="1458258019">
    <w:abstractNumId w:val="38"/>
  </w:num>
  <w:num w:numId="27" w16cid:durableId="1201210285">
    <w:abstractNumId w:val="12"/>
  </w:num>
  <w:num w:numId="28" w16cid:durableId="1272393523">
    <w:abstractNumId w:val="36"/>
  </w:num>
  <w:num w:numId="29" w16cid:durableId="1734812289">
    <w:abstractNumId w:val="30"/>
  </w:num>
  <w:num w:numId="30" w16cid:durableId="748119750">
    <w:abstractNumId w:val="2"/>
  </w:num>
  <w:num w:numId="31" w16cid:durableId="1599481696">
    <w:abstractNumId w:val="27"/>
  </w:num>
  <w:num w:numId="32" w16cid:durableId="2066025566">
    <w:abstractNumId w:val="15"/>
  </w:num>
  <w:num w:numId="33" w16cid:durableId="1743485229">
    <w:abstractNumId w:val="7"/>
  </w:num>
  <w:num w:numId="34" w16cid:durableId="1133329148">
    <w:abstractNumId w:val="11"/>
  </w:num>
  <w:num w:numId="35" w16cid:durableId="2104373072">
    <w:abstractNumId w:val="24"/>
  </w:num>
  <w:num w:numId="36" w16cid:durableId="1717972354">
    <w:abstractNumId w:val="42"/>
  </w:num>
  <w:num w:numId="37" w16cid:durableId="437413787">
    <w:abstractNumId w:val="40"/>
  </w:num>
  <w:num w:numId="38" w16cid:durableId="674914864">
    <w:abstractNumId w:val="8"/>
  </w:num>
  <w:num w:numId="39" w16cid:durableId="519976443">
    <w:abstractNumId w:val="14"/>
  </w:num>
  <w:num w:numId="40" w16cid:durableId="1978610198">
    <w:abstractNumId w:val="13"/>
  </w:num>
  <w:num w:numId="41" w16cid:durableId="972632966">
    <w:abstractNumId w:val="5"/>
  </w:num>
  <w:num w:numId="42" w16cid:durableId="197134023">
    <w:abstractNumId w:val="32"/>
  </w:num>
  <w:num w:numId="43" w16cid:durableId="425805410">
    <w:abstractNumId w:val="0"/>
  </w:num>
  <w:num w:numId="44" w16cid:durableId="909387854">
    <w:abstractNumId w:val="23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0"/>
  <w:defaultTabStop w:val="567"/>
  <w:evenAndOddHeaders/>
  <w:drawingGridHorizontalSpacing w:val="57"/>
  <w:drawingGridVerticalSpacing w:val="57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78EB"/>
    <w:rsid w:val="00000164"/>
    <w:rsid w:val="00000B1C"/>
    <w:rsid w:val="000012A7"/>
    <w:rsid w:val="00001407"/>
    <w:rsid w:val="00001509"/>
    <w:rsid w:val="00001562"/>
    <w:rsid w:val="000018D7"/>
    <w:rsid w:val="000018FF"/>
    <w:rsid w:val="00002278"/>
    <w:rsid w:val="00002566"/>
    <w:rsid w:val="0000259F"/>
    <w:rsid w:val="000025B8"/>
    <w:rsid w:val="000026AE"/>
    <w:rsid w:val="00002CBD"/>
    <w:rsid w:val="00003BF8"/>
    <w:rsid w:val="0000401F"/>
    <w:rsid w:val="00004B8E"/>
    <w:rsid w:val="00005070"/>
    <w:rsid w:val="00005878"/>
    <w:rsid w:val="000058C6"/>
    <w:rsid w:val="00005BB5"/>
    <w:rsid w:val="00005CE9"/>
    <w:rsid w:val="0000743B"/>
    <w:rsid w:val="00007585"/>
    <w:rsid w:val="0001025D"/>
    <w:rsid w:val="00010695"/>
    <w:rsid w:val="000109D7"/>
    <w:rsid w:val="00010DC7"/>
    <w:rsid w:val="00010EC8"/>
    <w:rsid w:val="00010ED6"/>
    <w:rsid w:val="000114C8"/>
    <w:rsid w:val="00011516"/>
    <w:rsid w:val="00011A95"/>
    <w:rsid w:val="00011ACD"/>
    <w:rsid w:val="00011F40"/>
    <w:rsid w:val="00012063"/>
    <w:rsid w:val="00012164"/>
    <w:rsid w:val="00012495"/>
    <w:rsid w:val="00012803"/>
    <w:rsid w:val="00012B13"/>
    <w:rsid w:val="000134F4"/>
    <w:rsid w:val="00013627"/>
    <w:rsid w:val="00014269"/>
    <w:rsid w:val="000144DE"/>
    <w:rsid w:val="00014B10"/>
    <w:rsid w:val="00014E6A"/>
    <w:rsid w:val="00014F2F"/>
    <w:rsid w:val="00015A82"/>
    <w:rsid w:val="00015CE6"/>
    <w:rsid w:val="00015E0D"/>
    <w:rsid w:val="00016213"/>
    <w:rsid w:val="000164EB"/>
    <w:rsid w:val="00016BB9"/>
    <w:rsid w:val="00016C67"/>
    <w:rsid w:val="00016EEE"/>
    <w:rsid w:val="00017111"/>
    <w:rsid w:val="00017671"/>
    <w:rsid w:val="00017D97"/>
    <w:rsid w:val="00020462"/>
    <w:rsid w:val="00020A40"/>
    <w:rsid w:val="00020D37"/>
    <w:rsid w:val="00021383"/>
    <w:rsid w:val="00021581"/>
    <w:rsid w:val="00021798"/>
    <w:rsid w:val="000219E6"/>
    <w:rsid w:val="000219E7"/>
    <w:rsid w:val="00021C5B"/>
    <w:rsid w:val="00021F9C"/>
    <w:rsid w:val="00022BC6"/>
    <w:rsid w:val="00022E4F"/>
    <w:rsid w:val="0002323A"/>
    <w:rsid w:val="0002327B"/>
    <w:rsid w:val="00023777"/>
    <w:rsid w:val="0002382B"/>
    <w:rsid w:val="000238B7"/>
    <w:rsid w:val="00023BAE"/>
    <w:rsid w:val="0002438F"/>
    <w:rsid w:val="00024879"/>
    <w:rsid w:val="00024A33"/>
    <w:rsid w:val="00024FF4"/>
    <w:rsid w:val="00025424"/>
    <w:rsid w:val="0002569F"/>
    <w:rsid w:val="000257BB"/>
    <w:rsid w:val="0002590D"/>
    <w:rsid w:val="00025A6F"/>
    <w:rsid w:val="00025DB5"/>
    <w:rsid w:val="00025E1F"/>
    <w:rsid w:val="00025F3B"/>
    <w:rsid w:val="000260EA"/>
    <w:rsid w:val="0002618D"/>
    <w:rsid w:val="000269A5"/>
    <w:rsid w:val="000270E9"/>
    <w:rsid w:val="0002723E"/>
    <w:rsid w:val="000273E5"/>
    <w:rsid w:val="00027B77"/>
    <w:rsid w:val="00030521"/>
    <w:rsid w:val="00030609"/>
    <w:rsid w:val="0003086C"/>
    <w:rsid w:val="00030B26"/>
    <w:rsid w:val="00030B70"/>
    <w:rsid w:val="00030E84"/>
    <w:rsid w:val="00030F0F"/>
    <w:rsid w:val="00031143"/>
    <w:rsid w:val="000315B2"/>
    <w:rsid w:val="00031CFC"/>
    <w:rsid w:val="00032368"/>
    <w:rsid w:val="0003242D"/>
    <w:rsid w:val="000326C8"/>
    <w:rsid w:val="00032C0A"/>
    <w:rsid w:val="000330EB"/>
    <w:rsid w:val="0003314D"/>
    <w:rsid w:val="0003356F"/>
    <w:rsid w:val="0003377E"/>
    <w:rsid w:val="000343DD"/>
    <w:rsid w:val="0003488E"/>
    <w:rsid w:val="00034947"/>
    <w:rsid w:val="00034954"/>
    <w:rsid w:val="00035257"/>
    <w:rsid w:val="000353F8"/>
    <w:rsid w:val="00035687"/>
    <w:rsid w:val="0003569E"/>
    <w:rsid w:val="000357A4"/>
    <w:rsid w:val="00035C63"/>
    <w:rsid w:val="00035D68"/>
    <w:rsid w:val="00036027"/>
    <w:rsid w:val="000363CC"/>
    <w:rsid w:val="000363E7"/>
    <w:rsid w:val="00036522"/>
    <w:rsid w:val="00036661"/>
    <w:rsid w:val="00036760"/>
    <w:rsid w:val="00036A9B"/>
    <w:rsid w:val="00036CC8"/>
    <w:rsid w:val="00036DE1"/>
    <w:rsid w:val="00036F0A"/>
    <w:rsid w:val="00036F34"/>
    <w:rsid w:val="00037258"/>
    <w:rsid w:val="00037660"/>
    <w:rsid w:val="00037970"/>
    <w:rsid w:val="00037C43"/>
    <w:rsid w:val="00037D62"/>
    <w:rsid w:val="00037D89"/>
    <w:rsid w:val="00040128"/>
    <w:rsid w:val="000407CC"/>
    <w:rsid w:val="0004101C"/>
    <w:rsid w:val="0004157F"/>
    <w:rsid w:val="00041758"/>
    <w:rsid w:val="000419A9"/>
    <w:rsid w:val="00041EA5"/>
    <w:rsid w:val="00042278"/>
    <w:rsid w:val="000423B8"/>
    <w:rsid w:val="000424B0"/>
    <w:rsid w:val="000425F3"/>
    <w:rsid w:val="000426F5"/>
    <w:rsid w:val="00042775"/>
    <w:rsid w:val="00042C07"/>
    <w:rsid w:val="00043166"/>
    <w:rsid w:val="000434FF"/>
    <w:rsid w:val="00043CAC"/>
    <w:rsid w:val="00043D3D"/>
    <w:rsid w:val="000441C7"/>
    <w:rsid w:val="00045206"/>
    <w:rsid w:val="000452ED"/>
    <w:rsid w:val="00045560"/>
    <w:rsid w:val="00045613"/>
    <w:rsid w:val="0004565C"/>
    <w:rsid w:val="000458CC"/>
    <w:rsid w:val="00045C05"/>
    <w:rsid w:val="0004618E"/>
    <w:rsid w:val="000463DF"/>
    <w:rsid w:val="0004664F"/>
    <w:rsid w:val="00047057"/>
    <w:rsid w:val="00047882"/>
    <w:rsid w:val="00047899"/>
    <w:rsid w:val="00047940"/>
    <w:rsid w:val="00047E36"/>
    <w:rsid w:val="00047F45"/>
    <w:rsid w:val="00050185"/>
    <w:rsid w:val="000503E4"/>
    <w:rsid w:val="000509F2"/>
    <w:rsid w:val="00050D50"/>
    <w:rsid w:val="00050E29"/>
    <w:rsid w:val="00050E2B"/>
    <w:rsid w:val="00051074"/>
    <w:rsid w:val="0005123F"/>
    <w:rsid w:val="000513B8"/>
    <w:rsid w:val="000516B8"/>
    <w:rsid w:val="00051B96"/>
    <w:rsid w:val="00051BEF"/>
    <w:rsid w:val="00052208"/>
    <w:rsid w:val="0005229B"/>
    <w:rsid w:val="00052385"/>
    <w:rsid w:val="000526EC"/>
    <w:rsid w:val="00052A96"/>
    <w:rsid w:val="00053143"/>
    <w:rsid w:val="00053729"/>
    <w:rsid w:val="00053737"/>
    <w:rsid w:val="00053921"/>
    <w:rsid w:val="00053E0E"/>
    <w:rsid w:val="00054226"/>
    <w:rsid w:val="0005456E"/>
    <w:rsid w:val="00054898"/>
    <w:rsid w:val="00054A83"/>
    <w:rsid w:val="00054B44"/>
    <w:rsid w:val="000555F3"/>
    <w:rsid w:val="00055A88"/>
    <w:rsid w:val="00055DA3"/>
    <w:rsid w:val="00056147"/>
    <w:rsid w:val="0005616F"/>
    <w:rsid w:val="00056182"/>
    <w:rsid w:val="0005647F"/>
    <w:rsid w:val="00057006"/>
    <w:rsid w:val="000577F7"/>
    <w:rsid w:val="000578C2"/>
    <w:rsid w:val="000579FB"/>
    <w:rsid w:val="00057B47"/>
    <w:rsid w:val="00057D30"/>
    <w:rsid w:val="00057D85"/>
    <w:rsid w:val="0006006B"/>
    <w:rsid w:val="0006044E"/>
    <w:rsid w:val="00060605"/>
    <w:rsid w:val="00060C3A"/>
    <w:rsid w:val="000611DC"/>
    <w:rsid w:val="00061522"/>
    <w:rsid w:val="000619AA"/>
    <w:rsid w:val="00061B59"/>
    <w:rsid w:val="0006228D"/>
    <w:rsid w:val="000625E1"/>
    <w:rsid w:val="00062675"/>
    <w:rsid w:val="000626A9"/>
    <w:rsid w:val="000627CF"/>
    <w:rsid w:val="00062D06"/>
    <w:rsid w:val="00062D3A"/>
    <w:rsid w:val="000633D2"/>
    <w:rsid w:val="00063508"/>
    <w:rsid w:val="0006384E"/>
    <w:rsid w:val="00063E8D"/>
    <w:rsid w:val="0006411B"/>
    <w:rsid w:val="00064576"/>
    <w:rsid w:val="00064B92"/>
    <w:rsid w:val="00064FDB"/>
    <w:rsid w:val="00065582"/>
    <w:rsid w:val="000657A8"/>
    <w:rsid w:val="000657BD"/>
    <w:rsid w:val="0006597B"/>
    <w:rsid w:val="000659C9"/>
    <w:rsid w:val="00065BF2"/>
    <w:rsid w:val="000660BC"/>
    <w:rsid w:val="0006666B"/>
    <w:rsid w:val="000669A7"/>
    <w:rsid w:val="00066A0E"/>
    <w:rsid w:val="000671BF"/>
    <w:rsid w:val="00067C4D"/>
    <w:rsid w:val="00070139"/>
    <w:rsid w:val="0007043F"/>
    <w:rsid w:val="00070A20"/>
    <w:rsid w:val="00070F02"/>
    <w:rsid w:val="00071737"/>
    <w:rsid w:val="00071FAB"/>
    <w:rsid w:val="00072371"/>
    <w:rsid w:val="00072657"/>
    <w:rsid w:val="0007291E"/>
    <w:rsid w:val="00072BD6"/>
    <w:rsid w:val="00072D06"/>
    <w:rsid w:val="00072DD1"/>
    <w:rsid w:val="000734F5"/>
    <w:rsid w:val="00073569"/>
    <w:rsid w:val="000739F7"/>
    <w:rsid w:val="00073E76"/>
    <w:rsid w:val="000743C5"/>
    <w:rsid w:val="000745A6"/>
    <w:rsid w:val="00074AFB"/>
    <w:rsid w:val="00074C4B"/>
    <w:rsid w:val="00074CEC"/>
    <w:rsid w:val="00074D4B"/>
    <w:rsid w:val="000753A2"/>
    <w:rsid w:val="000757BE"/>
    <w:rsid w:val="00075B78"/>
    <w:rsid w:val="00075B9E"/>
    <w:rsid w:val="00075C6C"/>
    <w:rsid w:val="00076146"/>
    <w:rsid w:val="00076331"/>
    <w:rsid w:val="000763E9"/>
    <w:rsid w:val="0007651F"/>
    <w:rsid w:val="00076559"/>
    <w:rsid w:val="0007673E"/>
    <w:rsid w:val="00076F5F"/>
    <w:rsid w:val="00077159"/>
    <w:rsid w:val="00077261"/>
    <w:rsid w:val="0007751F"/>
    <w:rsid w:val="000776FA"/>
    <w:rsid w:val="00077872"/>
    <w:rsid w:val="00080021"/>
    <w:rsid w:val="000800E2"/>
    <w:rsid w:val="00080100"/>
    <w:rsid w:val="00080354"/>
    <w:rsid w:val="00080465"/>
    <w:rsid w:val="000804CC"/>
    <w:rsid w:val="000806A3"/>
    <w:rsid w:val="000807A2"/>
    <w:rsid w:val="00080A08"/>
    <w:rsid w:val="00080B3E"/>
    <w:rsid w:val="00080D53"/>
    <w:rsid w:val="000810C1"/>
    <w:rsid w:val="00081103"/>
    <w:rsid w:val="00081579"/>
    <w:rsid w:val="0008197B"/>
    <w:rsid w:val="00081BDB"/>
    <w:rsid w:val="00081EEE"/>
    <w:rsid w:val="0008207D"/>
    <w:rsid w:val="00082C9C"/>
    <w:rsid w:val="00082CD6"/>
    <w:rsid w:val="000831BA"/>
    <w:rsid w:val="000833CB"/>
    <w:rsid w:val="0008345F"/>
    <w:rsid w:val="00083579"/>
    <w:rsid w:val="000839BB"/>
    <w:rsid w:val="00083AB5"/>
    <w:rsid w:val="0008437D"/>
    <w:rsid w:val="0008447A"/>
    <w:rsid w:val="0008455A"/>
    <w:rsid w:val="00084AD0"/>
    <w:rsid w:val="0008507C"/>
    <w:rsid w:val="00085615"/>
    <w:rsid w:val="00085AFE"/>
    <w:rsid w:val="00085B65"/>
    <w:rsid w:val="00085B6C"/>
    <w:rsid w:val="0008657C"/>
    <w:rsid w:val="0008659C"/>
    <w:rsid w:val="00086E57"/>
    <w:rsid w:val="00087438"/>
    <w:rsid w:val="00087B5B"/>
    <w:rsid w:val="00087D74"/>
    <w:rsid w:val="00087E66"/>
    <w:rsid w:val="0009025C"/>
    <w:rsid w:val="000903BB"/>
    <w:rsid w:val="000905D4"/>
    <w:rsid w:val="00091065"/>
    <w:rsid w:val="00091219"/>
    <w:rsid w:val="00091522"/>
    <w:rsid w:val="000915B8"/>
    <w:rsid w:val="00091713"/>
    <w:rsid w:val="00091934"/>
    <w:rsid w:val="00091F1D"/>
    <w:rsid w:val="0009203A"/>
    <w:rsid w:val="00092133"/>
    <w:rsid w:val="00092AF8"/>
    <w:rsid w:val="00092F6D"/>
    <w:rsid w:val="000932A9"/>
    <w:rsid w:val="000932F2"/>
    <w:rsid w:val="00093442"/>
    <w:rsid w:val="0009365F"/>
    <w:rsid w:val="000937A0"/>
    <w:rsid w:val="00093816"/>
    <w:rsid w:val="00093C5A"/>
    <w:rsid w:val="00093F6D"/>
    <w:rsid w:val="00093F8F"/>
    <w:rsid w:val="00094677"/>
    <w:rsid w:val="00094702"/>
    <w:rsid w:val="00094800"/>
    <w:rsid w:val="00094881"/>
    <w:rsid w:val="00094E04"/>
    <w:rsid w:val="00095406"/>
    <w:rsid w:val="000958D7"/>
    <w:rsid w:val="000959B5"/>
    <w:rsid w:val="00095AC3"/>
    <w:rsid w:val="00095CD1"/>
    <w:rsid w:val="00095F3A"/>
    <w:rsid w:val="00095F8D"/>
    <w:rsid w:val="00095FCA"/>
    <w:rsid w:val="00096679"/>
    <w:rsid w:val="0009669B"/>
    <w:rsid w:val="00097210"/>
    <w:rsid w:val="000976C9"/>
    <w:rsid w:val="000979EF"/>
    <w:rsid w:val="00097B3C"/>
    <w:rsid w:val="00097C70"/>
    <w:rsid w:val="00097E41"/>
    <w:rsid w:val="00097F4E"/>
    <w:rsid w:val="000A005C"/>
    <w:rsid w:val="000A0158"/>
    <w:rsid w:val="000A0A8F"/>
    <w:rsid w:val="000A0E59"/>
    <w:rsid w:val="000A140E"/>
    <w:rsid w:val="000A147F"/>
    <w:rsid w:val="000A15D0"/>
    <w:rsid w:val="000A16B3"/>
    <w:rsid w:val="000A1E72"/>
    <w:rsid w:val="000A1EB9"/>
    <w:rsid w:val="000A232E"/>
    <w:rsid w:val="000A31E4"/>
    <w:rsid w:val="000A373D"/>
    <w:rsid w:val="000A3772"/>
    <w:rsid w:val="000A3888"/>
    <w:rsid w:val="000A3B02"/>
    <w:rsid w:val="000A3C61"/>
    <w:rsid w:val="000A41ED"/>
    <w:rsid w:val="000A4858"/>
    <w:rsid w:val="000A4C98"/>
    <w:rsid w:val="000A4FD0"/>
    <w:rsid w:val="000A54F2"/>
    <w:rsid w:val="000A5E5E"/>
    <w:rsid w:val="000A6163"/>
    <w:rsid w:val="000A62A2"/>
    <w:rsid w:val="000A632D"/>
    <w:rsid w:val="000A7190"/>
    <w:rsid w:val="000A7922"/>
    <w:rsid w:val="000A7D42"/>
    <w:rsid w:val="000A7EFC"/>
    <w:rsid w:val="000B0147"/>
    <w:rsid w:val="000B01C2"/>
    <w:rsid w:val="000B0451"/>
    <w:rsid w:val="000B04DB"/>
    <w:rsid w:val="000B05BF"/>
    <w:rsid w:val="000B0730"/>
    <w:rsid w:val="000B0804"/>
    <w:rsid w:val="000B0DBB"/>
    <w:rsid w:val="000B0ECC"/>
    <w:rsid w:val="000B154E"/>
    <w:rsid w:val="000B1A2D"/>
    <w:rsid w:val="000B209F"/>
    <w:rsid w:val="000B214C"/>
    <w:rsid w:val="000B256A"/>
    <w:rsid w:val="000B3047"/>
    <w:rsid w:val="000B329B"/>
    <w:rsid w:val="000B3412"/>
    <w:rsid w:val="000B3530"/>
    <w:rsid w:val="000B3535"/>
    <w:rsid w:val="000B3789"/>
    <w:rsid w:val="000B3928"/>
    <w:rsid w:val="000B3BFB"/>
    <w:rsid w:val="000B3E3A"/>
    <w:rsid w:val="000B42DF"/>
    <w:rsid w:val="000B4825"/>
    <w:rsid w:val="000B4965"/>
    <w:rsid w:val="000B4C66"/>
    <w:rsid w:val="000B4E7D"/>
    <w:rsid w:val="000B4F57"/>
    <w:rsid w:val="000B50D2"/>
    <w:rsid w:val="000B5402"/>
    <w:rsid w:val="000B58BC"/>
    <w:rsid w:val="000B5E2D"/>
    <w:rsid w:val="000B611C"/>
    <w:rsid w:val="000B6484"/>
    <w:rsid w:val="000B67ED"/>
    <w:rsid w:val="000B6868"/>
    <w:rsid w:val="000B68F4"/>
    <w:rsid w:val="000B68F8"/>
    <w:rsid w:val="000B6FE0"/>
    <w:rsid w:val="000B775A"/>
    <w:rsid w:val="000B79E3"/>
    <w:rsid w:val="000C00E6"/>
    <w:rsid w:val="000C04E8"/>
    <w:rsid w:val="000C0559"/>
    <w:rsid w:val="000C06F0"/>
    <w:rsid w:val="000C0F3C"/>
    <w:rsid w:val="000C0FD4"/>
    <w:rsid w:val="000C1179"/>
    <w:rsid w:val="000C1280"/>
    <w:rsid w:val="000C13B3"/>
    <w:rsid w:val="000C14D0"/>
    <w:rsid w:val="000C19CB"/>
    <w:rsid w:val="000C1F8E"/>
    <w:rsid w:val="000C2DEC"/>
    <w:rsid w:val="000C2F48"/>
    <w:rsid w:val="000C2FD2"/>
    <w:rsid w:val="000C3455"/>
    <w:rsid w:val="000C3E7D"/>
    <w:rsid w:val="000C417C"/>
    <w:rsid w:val="000C438A"/>
    <w:rsid w:val="000C43E1"/>
    <w:rsid w:val="000C4507"/>
    <w:rsid w:val="000C476B"/>
    <w:rsid w:val="000C4B30"/>
    <w:rsid w:val="000C4DC4"/>
    <w:rsid w:val="000C4F82"/>
    <w:rsid w:val="000C55C7"/>
    <w:rsid w:val="000C6A78"/>
    <w:rsid w:val="000C6CDC"/>
    <w:rsid w:val="000C6D37"/>
    <w:rsid w:val="000C751D"/>
    <w:rsid w:val="000C7618"/>
    <w:rsid w:val="000C765E"/>
    <w:rsid w:val="000C7AA6"/>
    <w:rsid w:val="000C7F10"/>
    <w:rsid w:val="000C7F24"/>
    <w:rsid w:val="000D044B"/>
    <w:rsid w:val="000D0457"/>
    <w:rsid w:val="000D08E2"/>
    <w:rsid w:val="000D08E6"/>
    <w:rsid w:val="000D0A5C"/>
    <w:rsid w:val="000D0FEF"/>
    <w:rsid w:val="000D10D9"/>
    <w:rsid w:val="000D1182"/>
    <w:rsid w:val="000D1490"/>
    <w:rsid w:val="000D16CF"/>
    <w:rsid w:val="000D19F4"/>
    <w:rsid w:val="000D1D7D"/>
    <w:rsid w:val="000D21D3"/>
    <w:rsid w:val="000D231C"/>
    <w:rsid w:val="000D2498"/>
    <w:rsid w:val="000D253B"/>
    <w:rsid w:val="000D269E"/>
    <w:rsid w:val="000D26D9"/>
    <w:rsid w:val="000D2863"/>
    <w:rsid w:val="000D286E"/>
    <w:rsid w:val="000D2963"/>
    <w:rsid w:val="000D322A"/>
    <w:rsid w:val="000D3683"/>
    <w:rsid w:val="000D3AD2"/>
    <w:rsid w:val="000D3E1C"/>
    <w:rsid w:val="000D3F70"/>
    <w:rsid w:val="000D4128"/>
    <w:rsid w:val="000D432E"/>
    <w:rsid w:val="000D474E"/>
    <w:rsid w:val="000D4D26"/>
    <w:rsid w:val="000D4F5D"/>
    <w:rsid w:val="000D5530"/>
    <w:rsid w:val="000D58DD"/>
    <w:rsid w:val="000D5D6C"/>
    <w:rsid w:val="000D5F7D"/>
    <w:rsid w:val="000D611B"/>
    <w:rsid w:val="000D62C5"/>
    <w:rsid w:val="000D6610"/>
    <w:rsid w:val="000D6CB9"/>
    <w:rsid w:val="000D7123"/>
    <w:rsid w:val="000D727E"/>
    <w:rsid w:val="000D72B7"/>
    <w:rsid w:val="000D72C2"/>
    <w:rsid w:val="000D764B"/>
    <w:rsid w:val="000D77C3"/>
    <w:rsid w:val="000D7A60"/>
    <w:rsid w:val="000D7F22"/>
    <w:rsid w:val="000D7FA4"/>
    <w:rsid w:val="000E04DC"/>
    <w:rsid w:val="000E0BD4"/>
    <w:rsid w:val="000E0EF9"/>
    <w:rsid w:val="000E129A"/>
    <w:rsid w:val="000E1955"/>
    <w:rsid w:val="000E1956"/>
    <w:rsid w:val="000E1F26"/>
    <w:rsid w:val="000E2798"/>
    <w:rsid w:val="000E2843"/>
    <w:rsid w:val="000E2CDE"/>
    <w:rsid w:val="000E2F78"/>
    <w:rsid w:val="000E30EE"/>
    <w:rsid w:val="000E33D9"/>
    <w:rsid w:val="000E3507"/>
    <w:rsid w:val="000E3979"/>
    <w:rsid w:val="000E3A7E"/>
    <w:rsid w:val="000E3AFE"/>
    <w:rsid w:val="000E41D1"/>
    <w:rsid w:val="000E44D0"/>
    <w:rsid w:val="000E48EF"/>
    <w:rsid w:val="000E4913"/>
    <w:rsid w:val="000E4E7A"/>
    <w:rsid w:val="000E5089"/>
    <w:rsid w:val="000E50E1"/>
    <w:rsid w:val="000E5516"/>
    <w:rsid w:val="000E64C8"/>
    <w:rsid w:val="000E653E"/>
    <w:rsid w:val="000E66B4"/>
    <w:rsid w:val="000E6F22"/>
    <w:rsid w:val="000E71B7"/>
    <w:rsid w:val="000E7801"/>
    <w:rsid w:val="000E7841"/>
    <w:rsid w:val="000E7928"/>
    <w:rsid w:val="000E7F11"/>
    <w:rsid w:val="000F013A"/>
    <w:rsid w:val="000F02F2"/>
    <w:rsid w:val="000F0892"/>
    <w:rsid w:val="000F1305"/>
    <w:rsid w:val="000F133B"/>
    <w:rsid w:val="000F1642"/>
    <w:rsid w:val="000F1A8A"/>
    <w:rsid w:val="000F1F42"/>
    <w:rsid w:val="000F2AE2"/>
    <w:rsid w:val="000F2B2A"/>
    <w:rsid w:val="000F2B8B"/>
    <w:rsid w:val="000F2BFF"/>
    <w:rsid w:val="000F3482"/>
    <w:rsid w:val="000F3B1D"/>
    <w:rsid w:val="000F3DDA"/>
    <w:rsid w:val="000F3F3C"/>
    <w:rsid w:val="000F42A9"/>
    <w:rsid w:val="000F4955"/>
    <w:rsid w:val="000F5378"/>
    <w:rsid w:val="000F5610"/>
    <w:rsid w:val="000F5C46"/>
    <w:rsid w:val="000F5F0B"/>
    <w:rsid w:val="000F5FF9"/>
    <w:rsid w:val="000F61BF"/>
    <w:rsid w:val="000F61F4"/>
    <w:rsid w:val="000F6632"/>
    <w:rsid w:val="000F6664"/>
    <w:rsid w:val="000F6856"/>
    <w:rsid w:val="000F6AEA"/>
    <w:rsid w:val="000F6FD5"/>
    <w:rsid w:val="000F7407"/>
    <w:rsid w:val="000F7504"/>
    <w:rsid w:val="000F756E"/>
    <w:rsid w:val="000F7DAB"/>
    <w:rsid w:val="000F7F01"/>
    <w:rsid w:val="001000ED"/>
    <w:rsid w:val="001004E3"/>
    <w:rsid w:val="00100C01"/>
    <w:rsid w:val="00100E0B"/>
    <w:rsid w:val="00101103"/>
    <w:rsid w:val="00101598"/>
    <w:rsid w:val="00101826"/>
    <w:rsid w:val="00101A8B"/>
    <w:rsid w:val="00101C2F"/>
    <w:rsid w:val="00102063"/>
    <w:rsid w:val="001023B4"/>
    <w:rsid w:val="001030F8"/>
    <w:rsid w:val="001041C7"/>
    <w:rsid w:val="001042F3"/>
    <w:rsid w:val="0010471C"/>
    <w:rsid w:val="00104B0D"/>
    <w:rsid w:val="00104C1E"/>
    <w:rsid w:val="00104D0B"/>
    <w:rsid w:val="00105102"/>
    <w:rsid w:val="0010541C"/>
    <w:rsid w:val="00105705"/>
    <w:rsid w:val="00105770"/>
    <w:rsid w:val="00105925"/>
    <w:rsid w:val="00106066"/>
    <w:rsid w:val="00106E9A"/>
    <w:rsid w:val="00106F93"/>
    <w:rsid w:val="001075D5"/>
    <w:rsid w:val="00107AA3"/>
    <w:rsid w:val="00110944"/>
    <w:rsid w:val="00110A74"/>
    <w:rsid w:val="00110C9E"/>
    <w:rsid w:val="001111AB"/>
    <w:rsid w:val="00111315"/>
    <w:rsid w:val="00111D50"/>
    <w:rsid w:val="00112138"/>
    <w:rsid w:val="00112545"/>
    <w:rsid w:val="0011262B"/>
    <w:rsid w:val="00112E5E"/>
    <w:rsid w:val="00112F2D"/>
    <w:rsid w:val="00113177"/>
    <w:rsid w:val="00113447"/>
    <w:rsid w:val="00113B8E"/>
    <w:rsid w:val="001144BE"/>
    <w:rsid w:val="001149BE"/>
    <w:rsid w:val="00114B0A"/>
    <w:rsid w:val="00115062"/>
    <w:rsid w:val="00115273"/>
    <w:rsid w:val="001156F9"/>
    <w:rsid w:val="00116BB9"/>
    <w:rsid w:val="00116C65"/>
    <w:rsid w:val="00116FEB"/>
    <w:rsid w:val="00117461"/>
    <w:rsid w:val="001174E0"/>
    <w:rsid w:val="001175E7"/>
    <w:rsid w:val="00117F59"/>
    <w:rsid w:val="00117FCB"/>
    <w:rsid w:val="001204D6"/>
    <w:rsid w:val="0012053C"/>
    <w:rsid w:val="0012054B"/>
    <w:rsid w:val="00120601"/>
    <w:rsid w:val="001209EA"/>
    <w:rsid w:val="00120C4C"/>
    <w:rsid w:val="00120E76"/>
    <w:rsid w:val="001219FD"/>
    <w:rsid w:val="00121BC6"/>
    <w:rsid w:val="00121E57"/>
    <w:rsid w:val="00122363"/>
    <w:rsid w:val="00122DDF"/>
    <w:rsid w:val="00122FC2"/>
    <w:rsid w:val="00122FCE"/>
    <w:rsid w:val="0012367C"/>
    <w:rsid w:val="00123719"/>
    <w:rsid w:val="00123E10"/>
    <w:rsid w:val="00123ED8"/>
    <w:rsid w:val="00123FDA"/>
    <w:rsid w:val="00124629"/>
    <w:rsid w:val="001248AF"/>
    <w:rsid w:val="00124AEF"/>
    <w:rsid w:val="0012552C"/>
    <w:rsid w:val="0012566A"/>
    <w:rsid w:val="00125D45"/>
    <w:rsid w:val="001263A1"/>
    <w:rsid w:val="00126501"/>
    <w:rsid w:val="0012670E"/>
    <w:rsid w:val="0012755C"/>
    <w:rsid w:val="001279FE"/>
    <w:rsid w:val="00127AF2"/>
    <w:rsid w:val="00127E37"/>
    <w:rsid w:val="00130049"/>
    <w:rsid w:val="00130958"/>
    <w:rsid w:val="0013156B"/>
    <w:rsid w:val="00131D70"/>
    <w:rsid w:val="00131EA1"/>
    <w:rsid w:val="00132C19"/>
    <w:rsid w:val="00132FE8"/>
    <w:rsid w:val="001330E6"/>
    <w:rsid w:val="00133215"/>
    <w:rsid w:val="00133BEB"/>
    <w:rsid w:val="00133D43"/>
    <w:rsid w:val="00133D92"/>
    <w:rsid w:val="00133E19"/>
    <w:rsid w:val="00133FE6"/>
    <w:rsid w:val="001342C7"/>
    <w:rsid w:val="00134543"/>
    <w:rsid w:val="0013492C"/>
    <w:rsid w:val="00134A7A"/>
    <w:rsid w:val="00134C67"/>
    <w:rsid w:val="001352E2"/>
    <w:rsid w:val="001353D4"/>
    <w:rsid w:val="0013546B"/>
    <w:rsid w:val="0013549C"/>
    <w:rsid w:val="00135718"/>
    <w:rsid w:val="00135765"/>
    <w:rsid w:val="0013585C"/>
    <w:rsid w:val="00135C47"/>
    <w:rsid w:val="00135DDF"/>
    <w:rsid w:val="00136BD6"/>
    <w:rsid w:val="00137308"/>
    <w:rsid w:val="001373AC"/>
    <w:rsid w:val="0013754C"/>
    <w:rsid w:val="001375A6"/>
    <w:rsid w:val="0013780E"/>
    <w:rsid w:val="00137FEE"/>
    <w:rsid w:val="00140065"/>
    <w:rsid w:val="0014022E"/>
    <w:rsid w:val="001409C2"/>
    <w:rsid w:val="00140FFA"/>
    <w:rsid w:val="001415D6"/>
    <w:rsid w:val="00141AD9"/>
    <w:rsid w:val="00141BB8"/>
    <w:rsid w:val="00141DAD"/>
    <w:rsid w:val="00141DEE"/>
    <w:rsid w:val="001421EE"/>
    <w:rsid w:val="00142261"/>
    <w:rsid w:val="001422E2"/>
    <w:rsid w:val="0014243A"/>
    <w:rsid w:val="00142819"/>
    <w:rsid w:val="00142954"/>
    <w:rsid w:val="00142A94"/>
    <w:rsid w:val="00143E71"/>
    <w:rsid w:val="00143ECB"/>
    <w:rsid w:val="00143EE1"/>
    <w:rsid w:val="001445DC"/>
    <w:rsid w:val="00144DFE"/>
    <w:rsid w:val="00145393"/>
    <w:rsid w:val="00145503"/>
    <w:rsid w:val="0014556D"/>
    <w:rsid w:val="00145804"/>
    <w:rsid w:val="00145A93"/>
    <w:rsid w:val="001460E0"/>
    <w:rsid w:val="00146415"/>
    <w:rsid w:val="001465DA"/>
    <w:rsid w:val="00146628"/>
    <w:rsid w:val="00146A4C"/>
    <w:rsid w:val="00147135"/>
    <w:rsid w:val="001472F0"/>
    <w:rsid w:val="0014790C"/>
    <w:rsid w:val="00147A07"/>
    <w:rsid w:val="00147CDE"/>
    <w:rsid w:val="00147F71"/>
    <w:rsid w:val="0015063C"/>
    <w:rsid w:val="00150A3A"/>
    <w:rsid w:val="00150A6E"/>
    <w:rsid w:val="00150CD8"/>
    <w:rsid w:val="0015104C"/>
    <w:rsid w:val="00151A3B"/>
    <w:rsid w:val="001521C8"/>
    <w:rsid w:val="00152784"/>
    <w:rsid w:val="00152A60"/>
    <w:rsid w:val="00152ACB"/>
    <w:rsid w:val="00152D64"/>
    <w:rsid w:val="00153002"/>
    <w:rsid w:val="00153005"/>
    <w:rsid w:val="00153189"/>
    <w:rsid w:val="0015354A"/>
    <w:rsid w:val="00153B9A"/>
    <w:rsid w:val="00153FD1"/>
    <w:rsid w:val="001541CB"/>
    <w:rsid w:val="00154326"/>
    <w:rsid w:val="001543F9"/>
    <w:rsid w:val="0015448E"/>
    <w:rsid w:val="001549F1"/>
    <w:rsid w:val="00154ACE"/>
    <w:rsid w:val="00155343"/>
    <w:rsid w:val="00155591"/>
    <w:rsid w:val="001555A9"/>
    <w:rsid w:val="00155743"/>
    <w:rsid w:val="001560A6"/>
    <w:rsid w:val="00156168"/>
    <w:rsid w:val="001561F8"/>
    <w:rsid w:val="001563E0"/>
    <w:rsid w:val="0015664F"/>
    <w:rsid w:val="00156E4E"/>
    <w:rsid w:val="001571AF"/>
    <w:rsid w:val="00157A87"/>
    <w:rsid w:val="00157C25"/>
    <w:rsid w:val="00157DE1"/>
    <w:rsid w:val="001584E7"/>
    <w:rsid w:val="0016018E"/>
    <w:rsid w:val="001604E6"/>
    <w:rsid w:val="0016064D"/>
    <w:rsid w:val="0016078F"/>
    <w:rsid w:val="00160810"/>
    <w:rsid w:val="001609B7"/>
    <w:rsid w:val="00160D01"/>
    <w:rsid w:val="0016100D"/>
    <w:rsid w:val="0016111B"/>
    <w:rsid w:val="00161615"/>
    <w:rsid w:val="00161999"/>
    <w:rsid w:val="00161B61"/>
    <w:rsid w:val="00161E41"/>
    <w:rsid w:val="00161FB1"/>
    <w:rsid w:val="001621E1"/>
    <w:rsid w:val="0016269F"/>
    <w:rsid w:val="001627F0"/>
    <w:rsid w:val="00162CA1"/>
    <w:rsid w:val="0016304B"/>
    <w:rsid w:val="00163186"/>
    <w:rsid w:val="0016318F"/>
    <w:rsid w:val="00163626"/>
    <w:rsid w:val="00163B3B"/>
    <w:rsid w:val="00163C88"/>
    <w:rsid w:val="001643D1"/>
    <w:rsid w:val="0016468A"/>
    <w:rsid w:val="00164C19"/>
    <w:rsid w:val="001656C8"/>
    <w:rsid w:val="00165936"/>
    <w:rsid w:val="00165AF6"/>
    <w:rsid w:val="00166028"/>
    <w:rsid w:val="001661AF"/>
    <w:rsid w:val="00166307"/>
    <w:rsid w:val="00166348"/>
    <w:rsid w:val="00166CEA"/>
    <w:rsid w:val="001673AA"/>
    <w:rsid w:val="00167E6C"/>
    <w:rsid w:val="00167F6F"/>
    <w:rsid w:val="001702A6"/>
    <w:rsid w:val="00170478"/>
    <w:rsid w:val="0017070E"/>
    <w:rsid w:val="00170D4A"/>
    <w:rsid w:val="001713C0"/>
    <w:rsid w:val="00171895"/>
    <w:rsid w:val="00171901"/>
    <w:rsid w:val="00171A9F"/>
    <w:rsid w:val="00171C71"/>
    <w:rsid w:val="00171CA2"/>
    <w:rsid w:val="00171E60"/>
    <w:rsid w:val="00172108"/>
    <w:rsid w:val="001722BB"/>
    <w:rsid w:val="0017256B"/>
    <w:rsid w:val="00172C12"/>
    <w:rsid w:val="00172E71"/>
    <w:rsid w:val="00173018"/>
    <w:rsid w:val="0017305F"/>
    <w:rsid w:val="00173214"/>
    <w:rsid w:val="00173237"/>
    <w:rsid w:val="00173243"/>
    <w:rsid w:val="001734CB"/>
    <w:rsid w:val="001736CF"/>
    <w:rsid w:val="00173DC7"/>
    <w:rsid w:val="00173F0E"/>
    <w:rsid w:val="001743A2"/>
    <w:rsid w:val="0017445E"/>
    <w:rsid w:val="001749E9"/>
    <w:rsid w:val="00174DB2"/>
    <w:rsid w:val="00174F02"/>
    <w:rsid w:val="00175AFD"/>
    <w:rsid w:val="00175B62"/>
    <w:rsid w:val="00175C99"/>
    <w:rsid w:val="00175D3A"/>
    <w:rsid w:val="00175F10"/>
    <w:rsid w:val="00175F73"/>
    <w:rsid w:val="001761C3"/>
    <w:rsid w:val="0017659B"/>
    <w:rsid w:val="001769DE"/>
    <w:rsid w:val="00176BA4"/>
    <w:rsid w:val="00176CC9"/>
    <w:rsid w:val="00176F66"/>
    <w:rsid w:val="00177133"/>
    <w:rsid w:val="001772FA"/>
    <w:rsid w:val="0017755E"/>
    <w:rsid w:val="00177816"/>
    <w:rsid w:val="00177858"/>
    <w:rsid w:val="001778DE"/>
    <w:rsid w:val="0018047F"/>
    <w:rsid w:val="00180680"/>
    <w:rsid w:val="00180B9A"/>
    <w:rsid w:val="00180F75"/>
    <w:rsid w:val="00181152"/>
    <w:rsid w:val="0018149C"/>
    <w:rsid w:val="001817B7"/>
    <w:rsid w:val="00181F02"/>
    <w:rsid w:val="00182209"/>
    <w:rsid w:val="00182890"/>
    <w:rsid w:val="00182F0D"/>
    <w:rsid w:val="00182FBE"/>
    <w:rsid w:val="001831C5"/>
    <w:rsid w:val="0018376C"/>
    <w:rsid w:val="00183839"/>
    <w:rsid w:val="001839D4"/>
    <w:rsid w:val="00183C73"/>
    <w:rsid w:val="00183E89"/>
    <w:rsid w:val="0018404F"/>
    <w:rsid w:val="00184C0D"/>
    <w:rsid w:val="00184C1A"/>
    <w:rsid w:val="00184CAF"/>
    <w:rsid w:val="00184CC4"/>
    <w:rsid w:val="00185072"/>
    <w:rsid w:val="00185ADB"/>
    <w:rsid w:val="00185E8F"/>
    <w:rsid w:val="00185FAD"/>
    <w:rsid w:val="00186344"/>
    <w:rsid w:val="00186442"/>
    <w:rsid w:val="001864EF"/>
    <w:rsid w:val="0018659E"/>
    <w:rsid w:val="0018662D"/>
    <w:rsid w:val="00186CF5"/>
    <w:rsid w:val="001871BF"/>
    <w:rsid w:val="00187685"/>
    <w:rsid w:val="0018777B"/>
    <w:rsid w:val="00187B47"/>
    <w:rsid w:val="00187E05"/>
    <w:rsid w:val="001901BD"/>
    <w:rsid w:val="00190526"/>
    <w:rsid w:val="001908AB"/>
    <w:rsid w:val="001917EF"/>
    <w:rsid w:val="00191AD5"/>
    <w:rsid w:val="00191BA9"/>
    <w:rsid w:val="00191C04"/>
    <w:rsid w:val="00191CC0"/>
    <w:rsid w:val="00191E53"/>
    <w:rsid w:val="0019241D"/>
    <w:rsid w:val="0019251B"/>
    <w:rsid w:val="00192A1F"/>
    <w:rsid w:val="00192C97"/>
    <w:rsid w:val="001931F5"/>
    <w:rsid w:val="00193232"/>
    <w:rsid w:val="001938EE"/>
    <w:rsid w:val="00193CB8"/>
    <w:rsid w:val="00193D57"/>
    <w:rsid w:val="00193DBB"/>
    <w:rsid w:val="00193DD0"/>
    <w:rsid w:val="001941E8"/>
    <w:rsid w:val="001949F8"/>
    <w:rsid w:val="00194B90"/>
    <w:rsid w:val="00194EE2"/>
    <w:rsid w:val="00194F04"/>
    <w:rsid w:val="00195043"/>
    <w:rsid w:val="00195177"/>
    <w:rsid w:val="00195188"/>
    <w:rsid w:val="0019524F"/>
    <w:rsid w:val="0019673A"/>
    <w:rsid w:val="00196DEA"/>
    <w:rsid w:val="00196E1E"/>
    <w:rsid w:val="00197427"/>
    <w:rsid w:val="00197462"/>
    <w:rsid w:val="00197600"/>
    <w:rsid w:val="001A01EC"/>
    <w:rsid w:val="001A02F9"/>
    <w:rsid w:val="001A0CF5"/>
    <w:rsid w:val="001A0F52"/>
    <w:rsid w:val="001A0FE8"/>
    <w:rsid w:val="001A147B"/>
    <w:rsid w:val="001A14FC"/>
    <w:rsid w:val="001A2189"/>
    <w:rsid w:val="001A21B4"/>
    <w:rsid w:val="001A2738"/>
    <w:rsid w:val="001A3149"/>
    <w:rsid w:val="001A32BB"/>
    <w:rsid w:val="001A33E4"/>
    <w:rsid w:val="001A3679"/>
    <w:rsid w:val="001A3710"/>
    <w:rsid w:val="001A3C42"/>
    <w:rsid w:val="001A3CB4"/>
    <w:rsid w:val="001A415D"/>
    <w:rsid w:val="001A4280"/>
    <w:rsid w:val="001A4382"/>
    <w:rsid w:val="001A4AA0"/>
    <w:rsid w:val="001A4C65"/>
    <w:rsid w:val="001A4DAA"/>
    <w:rsid w:val="001A4EC9"/>
    <w:rsid w:val="001A51B1"/>
    <w:rsid w:val="001A523B"/>
    <w:rsid w:val="001A5B1C"/>
    <w:rsid w:val="001A5C0B"/>
    <w:rsid w:val="001A5CF5"/>
    <w:rsid w:val="001A6575"/>
    <w:rsid w:val="001A6B3F"/>
    <w:rsid w:val="001A6C86"/>
    <w:rsid w:val="001A712C"/>
    <w:rsid w:val="001A75DE"/>
    <w:rsid w:val="001A7B90"/>
    <w:rsid w:val="001A7C79"/>
    <w:rsid w:val="001A7D06"/>
    <w:rsid w:val="001A7EFA"/>
    <w:rsid w:val="001B0170"/>
    <w:rsid w:val="001B0450"/>
    <w:rsid w:val="001B04D7"/>
    <w:rsid w:val="001B0D9C"/>
    <w:rsid w:val="001B11FF"/>
    <w:rsid w:val="001B1323"/>
    <w:rsid w:val="001B1B58"/>
    <w:rsid w:val="001B28FF"/>
    <w:rsid w:val="001B3064"/>
    <w:rsid w:val="001B3737"/>
    <w:rsid w:val="001B39D2"/>
    <w:rsid w:val="001B3F21"/>
    <w:rsid w:val="001B41A5"/>
    <w:rsid w:val="001B47A1"/>
    <w:rsid w:val="001B49B8"/>
    <w:rsid w:val="001B4B2A"/>
    <w:rsid w:val="001B4BF8"/>
    <w:rsid w:val="001B4C63"/>
    <w:rsid w:val="001B4E6A"/>
    <w:rsid w:val="001B5040"/>
    <w:rsid w:val="001B52AB"/>
    <w:rsid w:val="001B52CE"/>
    <w:rsid w:val="001B56CD"/>
    <w:rsid w:val="001B5853"/>
    <w:rsid w:val="001B5E87"/>
    <w:rsid w:val="001B65BB"/>
    <w:rsid w:val="001B6ACB"/>
    <w:rsid w:val="001B6BB9"/>
    <w:rsid w:val="001B6BF1"/>
    <w:rsid w:val="001B6FD7"/>
    <w:rsid w:val="001B746D"/>
    <w:rsid w:val="001B7A96"/>
    <w:rsid w:val="001B7B14"/>
    <w:rsid w:val="001B7D93"/>
    <w:rsid w:val="001C0E0D"/>
    <w:rsid w:val="001C0F4D"/>
    <w:rsid w:val="001C1164"/>
    <w:rsid w:val="001C1D4A"/>
    <w:rsid w:val="001C1F09"/>
    <w:rsid w:val="001C2043"/>
    <w:rsid w:val="001C2BB1"/>
    <w:rsid w:val="001C2CED"/>
    <w:rsid w:val="001C2D54"/>
    <w:rsid w:val="001C3567"/>
    <w:rsid w:val="001C36FA"/>
    <w:rsid w:val="001C3948"/>
    <w:rsid w:val="001C4326"/>
    <w:rsid w:val="001C4328"/>
    <w:rsid w:val="001C540E"/>
    <w:rsid w:val="001C54E5"/>
    <w:rsid w:val="001C5C12"/>
    <w:rsid w:val="001C660C"/>
    <w:rsid w:val="001C665E"/>
    <w:rsid w:val="001C6BCC"/>
    <w:rsid w:val="001C703E"/>
    <w:rsid w:val="001D0EA1"/>
    <w:rsid w:val="001D104B"/>
    <w:rsid w:val="001D11AC"/>
    <w:rsid w:val="001D121A"/>
    <w:rsid w:val="001D16C7"/>
    <w:rsid w:val="001D183B"/>
    <w:rsid w:val="001D1E63"/>
    <w:rsid w:val="001D1FF9"/>
    <w:rsid w:val="001D20E6"/>
    <w:rsid w:val="001D22EB"/>
    <w:rsid w:val="001D26D0"/>
    <w:rsid w:val="001D3440"/>
    <w:rsid w:val="001D34B5"/>
    <w:rsid w:val="001D3541"/>
    <w:rsid w:val="001D356E"/>
    <w:rsid w:val="001D3A09"/>
    <w:rsid w:val="001D3E4E"/>
    <w:rsid w:val="001D3EFC"/>
    <w:rsid w:val="001D4125"/>
    <w:rsid w:val="001D4975"/>
    <w:rsid w:val="001D4E0C"/>
    <w:rsid w:val="001D500D"/>
    <w:rsid w:val="001D54F0"/>
    <w:rsid w:val="001D58E7"/>
    <w:rsid w:val="001D5B58"/>
    <w:rsid w:val="001D5E9D"/>
    <w:rsid w:val="001D5F08"/>
    <w:rsid w:val="001D5F14"/>
    <w:rsid w:val="001D5FA8"/>
    <w:rsid w:val="001D6CDF"/>
    <w:rsid w:val="001D7286"/>
    <w:rsid w:val="001D73B1"/>
    <w:rsid w:val="001D73E1"/>
    <w:rsid w:val="001D79D8"/>
    <w:rsid w:val="001D7A27"/>
    <w:rsid w:val="001E119C"/>
    <w:rsid w:val="001E175D"/>
    <w:rsid w:val="001E1987"/>
    <w:rsid w:val="001E254A"/>
    <w:rsid w:val="001E2596"/>
    <w:rsid w:val="001E2A07"/>
    <w:rsid w:val="001E2C6C"/>
    <w:rsid w:val="001E2D6F"/>
    <w:rsid w:val="001E36DE"/>
    <w:rsid w:val="001E383D"/>
    <w:rsid w:val="001E3910"/>
    <w:rsid w:val="001E4526"/>
    <w:rsid w:val="001E4F6D"/>
    <w:rsid w:val="001E53BA"/>
    <w:rsid w:val="001E53F1"/>
    <w:rsid w:val="001E5C73"/>
    <w:rsid w:val="001E5CB0"/>
    <w:rsid w:val="001E5F44"/>
    <w:rsid w:val="001E634A"/>
    <w:rsid w:val="001E644D"/>
    <w:rsid w:val="001E6647"/>
    <w:rsid w:val="001E6935"/>
    <w:rsid w:val="001E703F"/>
    <w:rsid w:val="001E7386"/>
    <w:rsid w:val="001E74D7"/>
    <w:rsid w:val="001E7873"/>
    <w:rsid w:val="001E7C67"/>
    <w:rsid w:val="001E7E65"/>
    <w:rsid w:val="001F0412"/>
    <w:rsid w:val="001F0413"/>
    <w:rsid w:val="001F0851"/>
    <w:rsid w:val="001F0DDF"/>
    <w:rsid w:val="001F118D"/>
    <w:rsid w:val="001F184F"/>
    <w:rsid w:val="001F1999"/>
    <w:rsid w:val="001F19B4"/>
    <w:rsid w:val="001F21BF"/>
    <w:rsid w:val="001F257E"/>
    <w:rsid w:val="001F2581"/>
    <w:rsid w:val="001F2A67"/>
    <w:rsid w:val="001F3913"/>
    <w:rsid w:val="001F3C7E"/>
    <w:rsid w:val="001F40BB"/>
    <w:rsid w:val="001F4376"/>
    <w:rsid w:val="001F45A7"/>
    <w:rsid w:val="001F46B7"/>
    <w:rsid w:val="001F46E9"/>
    <w:rsid w:val="001F48D6"/>
    <w:rsid w:val="001F4E1C"/>
    <w:rsid w:val="001F532B"/>
    <w:rsid w:val="001F576C"/>
    <w:rsid w:val="001F5AE3"/>
    <w:rsid w:val="001F5E27"/>
    <w:rsid w:val="001F5E76"/>
    <w:rsid w:val="001F6081"/>
    <w:rsid w:val="001F6453"/>
    <w:rsid w:val="001F66CB"/>
    <w:rsid w:val="001F69FA"/>
    <w:rsid w:val="001F6B12"/>
    <w:rsid w:val="001F6F6F"/>
    <w:rsid w:val="0020027C"/>
    <w:rsid w:val="0020064D"/>
    <w:rsid w:val="00200906"/>
    <w:rsid w:val="00200AA5"/>
    <w:rsid w:val="00200B6D"/>
    <w:rsid w:val="00200BB1"/>
    <w:rsid w:val="00201A01"/>
    <w:rsid w:val="00201ACC"/>
    <w:rsid w:val="00201BCB"/>
    <w:rsid w:val="00201D28"/>
    <w:rsid w:val="00202290"/>
    <w:rsid w:val="00202554"/>
    <w:rsid w:val="002029C2"/>
    <w:rsid w:val="002033A5"/>
    <w:rsid w:val="00203F7D"/>
    <w:rsid w:val="0020428F"/>
    <w:rsid w:val="002048FB"/>
    <w:rsid w:val="00204BBD"/>
    <w:rsid w:val="00204BC5"/>
    <w:rsid w:val="00204DDF"/>
    <w:rsid w:val="00205278"/>
    <w:rsid w:val="0020592F"/>
    <w:rsid w:val="00205A5B"/>
    <w:rsid w:val="00205CEC"/>
    <w:rsid w:val="00205F79"/>
    <w:rsid w:val="0020625C"/>
    <w:rsid w:val="0020638D"/>
    <w:rsid w:val="0020689D"/>
    <w:rsid w:val="002068F3"/>
    <w:rsid w:val="00206E90"/>
    <w:rsid w:val="00207180"/>
    <w:rsid w:val="0020754B"/>
    <w:rsid w:val="00207DB1"/>
    <w:rsid w:val="00207DDC"/>
    <w:rsid w:val="00207EEE"/>
    <w:rsid w:val="0021010A"/>
    <w:rsid w:val="00210206"/>
    <w:rsid w:val="002104D3"/>
    <w:rsid w:val="002104E7"/>
    <w:rsid w:val="002109D9"/>
    <w:rsid w:val="00211074"/>
    <w:rsid w:val="002113F0"/>
    <w:rsid w:val="0021147E"/>
    <w:rsid w:val="002114A6"/>
    <w:rsid w:val="00211617"/>
    <w:rsid w:val="002118E6"/>
    <w:rsid w:val="00212057"/>
    <w:rsid w:val="002120A8"/>
    <w:rsid w:val="00212687"/>
    <w:rsid w:val="0021270D"/>
    <w:rsid w:val="00212BE3"/>
    <w:rsid w:val="00212C2D"/>
    <w:rsid w:val="00212E1B"/>
    <w:rsid w:val="00212F8E"/>
    <w:rsid w:val="002130CB"/>
    <w:rsid w:val="002136A1"/>
    <w:rsid w:val="00213A33"/>
    <w:rsid w:val="00213EE1"/>
    <w:rsid w:val="0021406B"/>
    <w:rsid w:val="00214559"/>
    <w:rsid w:val="00214861"/>
    <w:rsid w:val="00214CEE"/>
    <w:rsid w:val="00214F7E"/>
    <w:rsid w:val="002150B5"/>
    <w:rsid w:val="00215A86"/>
    <w:rsid w:val="00215AA6"/>
    <w:rsid w:val="00215ACB"/>
    <w:rsid w:val="00215B3F"/>
    <w:rsid w:val="00215D95"/>
    <w:rsid w:val="00215F5E"/>
    <w:rsid w:val="00215F94"/>
    <w:rsid w:val="00216AD6"/>
    <w:rsid w:val="00216CE6"/>
    <w:rsid w:val="00216E9C"/>
    <w:rsid w:val="002172C7"/>
    <w:rsid w:val="00217509"/>
    <w:rsid w:val="00217581"/>
    <w:rsid w:val="0021763B"/>
    <w:rsid w:val="00217D31"/>
    <w:rsid w:val="00217F67"/>
    <w:rsid w:val="002201AD"/>
    <w:rsid w:val="00220378"/>
    <w:rsid w:val="00220636"/>
    <w:rsid w:val="002209C2"/>
    <w:rsid w:val="0022127D"/>
    <w:rsid w:val="002212ED"/>
    <w:rsid w:val="0022181B"/>
    <w:rsid w:val="00221924"/>
    <w:rsid w:val="002219FF"/>
    <w:rsid w:val="00221AFD"/>
    <w:rsid w:val="00222216"/>
    <w:rsid w:val="00222246"/>
    <w:rsid w:val="00222438"/>
    <w:rsid w:val="002228FC"/>
    <w:rsid w:val="00222C57"/>
    <w:rsid w:val="00222EFC"/>
    <w:rsid w:val="002233D4"/>
    <w:rsid w:val="002234D2"/>
    <w:rsid w:val="002235C5"/>
    <w:rsid w:val="002238B8"/>
    <w:rsid w:val="00223B4C"/>
    <w:rsid w:val="00223CEE"/>
    <w:rsid w:val="00223E8F"/>
    <w:rsid w:val="002241E5"/>
    <w:rsid w:val="002242FF"/>
    <w:rsid w:val="00224310"/>
    <w:rsid w:val="00224D5D"/>
    <w:rsid w:val="00224D8C"/>
    <w:rsid w:val="00224EB1"/>
    <w:rsid w:val="00225286"/>
    <w:rsid w:val="0022552C"/>
    <w:rsid w:val="00225AC1"/>
    <w:rsid w:val="00225D83"/>
    <w:rsid w:val="00226222"/>
    <w:rsid w:val="0022636E"/>
    <w:rsid w:val="00226536"/>
    <w:rsid w:val="002266F6"/>
    <w:rsid w:val="00226B48"/>
    <w:rsid w:val="00226FC1"/>
    <w:rsid w:val="002271C3"/>
    <w:rsid w:val="00227928"/>
    <w:rsid w:val="00230337"/>
    <w:rsid w:val="0023041F"/>
    <w:rsid w:val="00230539"/>
    <w:rsid w:val="0023056A"/>
    <w:rsid w:val="00230670"/>
    <w:rsid w:val="002308A4"/>
    <w:rsid w:val="00230917"/>
    <w:rsid w:val="00230BCB"/>
    <w:rsid w:val="00230C08"/>
    <w:rsid w:val="00230F26"/>
    <w:rsid w:val="00230FAB"/>
    <w:rsid w:val="00231421"/>
    <w:rsid w:val="00231D61"/>
    <w:rsid w:val="00231E8F"/>
    <w:rsid w:val="00232DF7"/>
    <w:rsid w:val="00232E72"/>
    <w:rsid w:val="00232E9F"/>
    <w:rsid w:val="002332CA"/>
    <w:rsid w:val="00234235"/>
    <w:rsid w:val="002344E4"/>
    <w:rsid w:val="0023472A"/>
    <w:rsid w:val="0023573D"/>
    <w:rsid w:val="0023697F"/>
    <w:rsid w:val="00236C7F"/>
    <w:rsid w:val="00236D8B"/>
    <w:rsid w:val="00236F40"/>
    <w:rsid w:val="002372F3"/>
    <w:rsid w:val="0023745A"/>
    <w:rsid w:val="00237646"/>
    <w:rsid w:val="00237B1A"/>
    <w:rsid w:val="00237B5A"/>
    <w:rsid w:val="00237D5B"/>
    <w:rsid w:val="002402B7"/>
    <w:rsid w:val="0024039F"/>
    <w:rsid w:val="00240960"/>
    <w:rsid w:val="00240B57"/>
    <w:rsid w:val="00240C2F"/>
    <w:rsid w:val="00240E23"/>
    <w:rsid w:val="00240E5E"/>
    <w:rsid w:val="00240EE5"/>
    <w:rsid w:val="002411DC"/>
    <w:rsid w:val="00241607"/>
    <w:rsid w:val="0024160E"/>
    <w:rsid w:val="00241661"/>
    <w:rsid w:val="0024186E"/>
    <w:rsid w:val="0024193E"/>
    <w:rsid w:val="0024198F"/>
    <w:rsid w:val="00241A1E"/>
    <w:rsid w:val="00241B3C"/>
    <w:rsid w:val="00241FD4"/>
    <w:rsid w:val="00242411"/>
    <w:rsid w:val="002427D5"/>
    <w:rsid w:val="00242F0A"/>
    <w:rsid w:val="00243342"/>
    <w:rsid w:val="00243F46"/>
    <w:rsid w:val="002440C6"/>
    <w:rsid w:val="00244B8D"/>
    <w:rsid w:val="0024520B"/>
    <w:rsid w:val="002456BF"/>
    <w:rsid w:val="00245748"/>
    <w:rsid w:val="002457D4"/>
    <w:rsid w:val="00245A45"/>
    <w:rsid w:val="00245C30"/>
    <w:rsid w:val="00245D97"/>
    <w:rsid w:val="00245F81"/>
    <w:rsid w:val="00246222"/>
    <w:rsid w:val="002464A6"/>
    <w:rsid w:val="0024662D"/>
    <w:rsid w:val="0024679C"/>
    <w:rsid w:val="00246DB1"/>
    <w:rsid w:val="00246DBA"/>
    <w:rsid w:val="00246F3B"/>
    <w:rsid w:val="00247665"/>
    <w:rsid w:val="002476B5"/>
    <w:rsid w:val="00247AE5"/>
    <w:rsid w:val="00247C71"/>
    <w:rsid w:val="00247DCF"/>
    <w:rsid w:val="00251059"/>
    <w:rsid w:val="002512C6"/>
    <w:rsid w:val="0025133B"/>
    <w:rsid w:val="00251574"/>
    <w:rsid w:val="002517DE"/>
    <w:rsid w:val="0025191F"/>
    <w:rsid w:val="00251990"/>
    <w:rsid w:val="00251B81"/>
    <w:rsid w:val="002520CC"/>
    <w:rsid w:val="002526D6"/>
    <w:rsid w:val="0025270D"/>
    <w:rsid w:val="00252EF7"/>
    <w:rsid w:val="0025355C"/>
    <w:rsid w:val="002535F5"/>
    <w:rsid w:val="002538F9"/>
    <w:rsid w:val="00253C44"/>
    <w:rsid w:val="00253ECF"/>
    <w:rsid w:val="00254044"/>
    <w:rsid w:val="00254109"/>
    <w:rsid w:val="002546A1"/>
    <w:rsid w:val="00254BD1"/>
    <w:rsid w:val="00254E1F"/>
    <w:rsid w:val="002550B5"/>
    <w:rsid w:val="00255418"/>
    <w:rsid w:val="002557F5"/>
    <w:rsid w:val="00255A09"/>
    <w:rsid w:val="00255AC5"/>
    <w:rsid w:val="00255C7E"/>
    <w:rsid w:val="00255D22"/>
    <w:rsid w:val="00255D54"/>
    <w:rsid w:val="002562F0"/>
    <w:rsid w:val="0025691A"/>
    <w:rsid w:val="00256AB6"/>
    <w:rsid w:val="00256B57"/>
    <w:rsid w:val="00256B58"/>
    <w:rsid w:val="00256D22"/>
    <w:rsid w:val="00256EE3"/>
    <w:rsid w:val="0025727F"/>
    <w:rsid w:val="002575DE"/>
    <w:rsid w:val="002575E8"/>
    <w:rsid w:val="0025765B"/>
    <w:rsid w:val="00257873"/>
    <w:rsid w:val="00257A2C"/>
    <w:rsid w:val="00257EF1"/>
    <w:rsid w:val="002605F6"/>
    <w:rsid w:val="00260BE0"/>
    <w:rsid w:val="00260EB6"/>
    <w:rsid w:val="00261635"/>
    <w:rsid w:val="002619DD"/>
    <w:rsid w:val="00261A14"/>
    <w:rsid w:val="00261A4C"/>
    <w:rsid w:val="00261D25"/>
    <w:rsid w:val="0026203B"/>
    <w:rsid w:val="002620E5"/>
    <w:rsid w:val="00262262"/>
    <w:rsid w:val="002628F4"/>
    <w:rsid w:val="00262C65"/>
    <w:rsid w:val="0026318B"/>
    <w:rsid w:val="002634F5"/>
    <w:rsid w:val="002635F9"/>
    <w:rsid w:val="00263AF6"/>
    <w:rsid w:val="00263BF0"/>
    <w:rsid w:val="00264551"/>
    <w:rsid w:val="00264813"/>
    <w:rsid w:val="002649E1"/>
    <w:rsid w:val="002649F5"/>
    <w:rsid w:val="00264A09"/>
    <w:rsid w:val="00264C2F"/>
    <w:rsid w:val="00264FF5"/>
    <w:rsid w:val="002650D1"/>
    <w:rsid w:val="002659D2"/>
    <w:rsid w:val="00265C5C"/>
    <w:rsid w:val="00265DED"/>
    <w:rsid w:val="002661AE"/>
    <w:rsid w:val="00266222"/>
    <w:rsid w:val="002662D5"/>
    <w:rsid w:val="002664B6"/>
    <w:rsid w:val="00266634"/>
    <w:rsid w:val="00266DC1"/>
    <w:rsid w:val="002675CD"/>
    <w:rsid w:val="00267678"/>
    <w:rsid w:val="00267B8A"/>
    <w:rsid w:val="00270B92"/>
    <w:rsid w:val="002710DA"/>
    <w:rsid w:val="00271398"/>
    <w:rsid w:val="00272172"/>
    <w:rsid w:val="00272782"/>
    <w:rsid w:val="00272B50"/>
    <w:rsid w:val="00272C97"/>
    <w:rsid w:val="00272EF1"/>
    <w:rsid w:val="002730D5"/>
    <w:rsid w:val="00273150"/>
    <w:rsid w:val="0027332C"/>
    <w:rsid w:val="002733B7"/>
    <w:rsid w:val="002737F8"/>
    <w:rsid w:val="00273887"/>
    <w:rsid w:val="0027398B"/>
    <w:rsid w:val="002740F4"/>
    <w:rsid w:val="0027451E"/>
    <w:rsid w:val="00274AC3"/>
    <w:rsid w:val="00274D9B"/>
    <w:rsid w:val="002759DB"/>
    <w:rsid w:val="00275B1D"/>
    <w:rsid w:val="00275B7C"/>
    <w:rsid w:val="00275D08"/>
    <w:rsid w:val="00276093"/>
    <w:rsid w:val="00276642"/>
    <w:rsid w:val="002767BD"/>
    <w:rsid w:val="002769DD"/>
    <w:rsid w:val="00276F2D"/>
    <w:rsid w:val="00277068"/>
    <w:rsid w:val="00277495"/>
    <w:rsid w:val="00277545"/>
    <w:rsid w:val="002802FF"/>
    <w:rsid w:val="0028071E"/>
    <w:rsid w:val="002807F2"/>
    <w:rsid w:val="00280BBB"/>
    <w:rsid w:val="002812B1"/>
    <w:rsid w:val="002814F5"/>
    <w:rsid w:val="00281594"/>
    <w:rsid w:val="002818D3"/>
    <w:rsid w:val="00281A27"/>
    <w:rsid w:val="00282028"/>
    <w:rsid w:val="00282506"/>
    <w:rsid w:val="00282AD3"/>
    <w:rsid w:val="00282C4B"/>
    <w:rsid w:val="00283299"/>
    <w:rsid w:val="002832CC"/>
    <w:rsid w:val="002839AF"/>
    <w:rsid w:val="00283B60"/>
    <w:rsid w:val="00283DD0"/>
    <w:rsid w:val="00284434"/>
    <w:rsid w:val="002845DD"/>
    <w:rsid w:val="00284633"/>
    <w:rsid w:val="002847C8"/>
    <w:rsid w:val="00284BEA"/>
    <w:rsid w:val="00284D41"/>
    <w:rsid w:val="00284E1E"/>
    <w:rsid w:val="00285080"/>
    <w:rsid w:val="002858E3"/>
    <w:rsid w:val="00285D0E"/>
    <w:rsid w:val="00285DEF"/>
    <w:rsid w:val="00285E3B"/>
    <w:rsid w:val="00285FBC"/>
    <w:rsid w:val="0028601C"/>
    <w:rsid w:val="00286435"/>
    <w:rsid w:val="0028672A"/>
    <w:rsid w:val="0028697B"/>
    <w:rsid w:val="00286C05"/>
    <w:rsid w:val="00286FA2"/>
    <w:rsid w:val="0028702C"/>
    <w:rsid w:val="002872AF"/>
    <w:rsid w:val="00287FB3"/>
    <w:rsid w:val="00290877"/>
    <w:rsid w:val="0029190A"/>
    <w:rsid w:val="00291973"/>
    <w:rsid w:val="00291AA7"/>
    <w:rsid w:val="00292449"/>
    <w:rsid w:val="0029268A"/>
    <w:rsid w:val="0029268E"/>
    <w:rsid w:val="00292C5A"/>
    <w:rsid w:val="0029335E"/>
    <w:rsid w:val="00293A89"/>
    <w:rsid w:val="00293A8E"/>
    <w:rsid w:val="00293DBB"/>
    <w:rsid w:val="002941CD"/>
    <w:rsid w:val="002944BA"/>
    <w:rsid w:val="002946A4"/>
    <w:rsid w:val="00294835"/>
    <w:rsid w:val="00294CF6"/>
    <w:rsid w:val="00295131"/>
    <w:rsid w:val="00295241"/>
    <w:rsid w:val="0029591A"/>
    <w:rsid w:val="00295F22"/>
    <w:rsid w:val="002962F8"/>
    <w:rsid w:val="002965E5"/>
    <w:rsid w:val="002967E7"/>
    <w:rsid w:val="002971DE"/>
    <w:rsid w:val="002972ED"/>
    <w:rsid w:val="002972F7"/>
    <w:rsid w:val="00297402"/>
    <w:rsid w:val="0029761F"/>
    <w:rsid w:val="00297808"/>
    <w:rsid w:val="00297DCB"/>
    <w:rsid w:val="00297EEC"/>
    <w:rsid w:val="002A077D"/>
    <w:rsid w:val="002A1077"/>
    <w:rsid w:val="002A1356"/>
    <w:rsid w:val="002A15B1"/>
    <w:rsid w:val="002A1683"/>
    <w:rsid w:val="002A1DA0"/>
    <w:rsid w:val="002A2289"/>
    <w:rsid w:val="002A2579"/>
    <w:rsid w:val="002A28E8"/>
    <w:rsid w:val="002A28FB"/>
    <w:rsid w:val="002A2BDC"/>
    <w:rsid w:val="002A405B"/>
    <w:rsid w:val="002A4397"/>
    <w:rsid w:val="002A4A5E"/>
    <w:rsid w:val="002A4AB1"/>
    <w:rsid w:val="002A4DFC"/>
    <w:rsid w:val="002A511C"/>
    <w:rsid w:val="002A567A"/>
    <w:rsid w:val="002A614B"/>
    <w:rsid w:val="002A630B"/>
    <w:rsid w:val="002A670D"/>
    <w:rsid w:val="002A6B00"/>
    <w:rsid w:val="002A70B6"/>
    <w:rsid w:val="002A70BA"/>
    <w:rsid w:val="002A7BB3"/>
    <w:rsid w:val="002A7BD5"/>
    <w:rsid w:val="002B003A"/>
    <w:rsid w:val="002B041E"/>
    <w:rsid w:val="002B047D"/>
    <w:rsid w:val="002B088D"/>
    <w:rsid w:val="002B0DF3"/>
    <w:rsid w:val="002B1067"/>
    <w:rsid w:val="002B13CD"/>
    <w:rsid w:val="002B13F1"/>
    <w:rsid w:val="002B1940"/>
    <w:rsid w:val="002B1A46"/>
    <w:rsid w:val="002B1B15"/>
    <w:rsid w:val="002B267C"/>
    <w:rsid w:val="002B2AAF"/>
    <w:rsid w:val="002B2D35"/>
    <w:rsid w:val="002B2FD9"/>
    <w:rsid w:val="002B32F0"/>
    <w:rsid w:val="002B3740"/>
    <w:rsid w:val="002B383A"/>
    <w:rsid w:val="002B3DB4"/>
    <w:rsid w:val="002B4278"/>
    <w:rsid w:val="002B473F"/>
    <w:rsid w:val="002B4A16"/>
    <w:rsid w:val="002B4A54"/>
    <w:rsid w:val="002B4B13"/>
    <w:rsid w:val="002B4CA7"/>
    <w:rsid w:val="002B4DC2"/>
    <w:rsid w:val="002B5974"/>
    <w:rsid w:val="002B60DF"/>
    <w:rsid w:val="002B6629"/>
    <w:rsid w:val="002B6759"/>
    <w:rsid w:val="002B6AF3"/>
    <w:rsid w:val="002B732B"/>
    <w:rsid w:val="002B748F"/>
    <w:rsid w:val="002B7601"/>
    <w:rsid w:val="002B76A7"/>
    <w:rsid w:val="002B7BEC"/>
    <w:rsid w:val="002C01DE"/>
    <w:rsid w:val="002C0C52"/>
    <w:rsid w:val="002C10A1"/>
    <w:rsid w:val="002C1281"/>
    <w:rsid w:val="002C154D"/>
    <w:rsid w:val="002C1A5C"/>
    <w:rsid w:val="002C1AF2"/>
    <w:rsid w:val="002C1B3E"/>
    <w:rsid w:val="002C1D79"/>
    <w:rsid w:val="002C1E82"/>
    <w:rsid w:val="002C2219"/>
    <w:rsid w:val="002C23EA"/>
    <w:rsid w:val="002C2552"/>
    <w:rsid w:val="002C2DD3"/>
    <w:rsid w:val="002C3028"/>
    <w:rsid w:val="002C380A"/>
    <w:rsid w:val="002C3AB3"/>
    <w:rsid w:val="002C3D7B"/>
    <w:rsid w:val="002C4069"/>
    <w:rsid w:val="002C4504"/>
    <w:rsid w:val="002C460D"/>
    <w:rsid w:val="002C46A5"/>
    <w:rsid w:val="002C495D"/>
    <w:rsid w:val="002C4F59"/>
    <w:rsid w:val="002C53FA"/>
    <w:rsid w:val="002C56CC"/>
    <w:rsid w:val="002C5718"/>
    <w:rsid w:val="002C5A7A"/>
    <w:rsid w:val="002C5B72"/>
    <w:rsid w:val="002C5BCE"/>
    <w:rsid w:val="002C6706"/>
    <w:rsid w:val="002C68D8"/>
    <w:rsid w:val="002C6AF6"/>
    <w:rsid w:val="002C6CE3"/>
    <w:rsid w:val="002C6DFE"/>
    <w:rsid w:val="002C6E37"/>
    <w:rsid w:val="002C7860"/>
    <w:rsid w:val="002C7B8D"/>
    <w:rsid w:val="002D01A4"/>
    <w:rsid w:val="002D0691"/>
    <w:rsid w:val="002D08DD"/>
    <w:rsid w:val="002D0AC3"/>
    <w:rsid w:val="002D0BEB"/>
    <w:rsid w:val="002D0D09"/>
    <w:rsid w:val="002D0DF2"/>
    <w:rsid w:val="002D1062"/>
    <w:rsid w:val="002D10E8"/>
    <w:rsid w:val="002D1127"/>
    <w:rsid w:val="002D1224"/>
    <w:rsid w:val="002D13F2"/>
    <w:rsid w:val="002D1914"/>
    <w:rsid w:val="002D23BD"/>
    <w:rsid w:val="002D2595"/>
    <w:rsid w:val="002D2726"/>
    <w:rsid w:val="002D2C65"/>
    <w:rsid w:val="002D2DDD"/>
    <w:rsid w:val="002D2E0B"/>
    <w:rsid w:val="002D30FB"/>
    <w:rsid w:val="002D31E1"/>
    <w:rsid w:val="002D32BA"/>
    <w:rsid w:val="002D344F"/>
    <w:rsid w:val="002D39F5"/>
    <w:rsid w:val="002D3F24"/>
    <w:rsid w:val="002D4607"/>
    <w:rsid w:val="002D4706"/>
    <w:rsid w:val="002D4985"/>
    <w:rsid w:val="002D4A7C"/>
    <w:rsid w:val="002D4D31"/>
    <w:rsid w:val="002D4D53"/>
    <w:rsid w:val="002D4DBF"/>
    <w:rsid w:val="002D5095"/>
    <w:rsid w:val="002D637D"/>
    <w:rsid w:val="002D6537"/>
    <w:rsid w:val="002D7557"/>
    <w:rsid w:val="002D75B5"/>
    <w:rsid w:val="002D7C67"/>
    <w:rsid w:val="002E0146"/>
    <w:rsid w:val="002E0589"/>
    <w:rsid w:val="002E07D1"/>
    <w:rsid w:val="002E0A3B"/>
    <w:rsid w:val="002E0AD7"/>
    <w:rsid w:val="002E0B47"/>
    <w:rsid w:val="002E130F"/>
    <w:rsid w:val="002E1503"/>
    <w:rsid w:val="002E1597"/>
    <w:rsid w:val="002E21A3"/>
    <w:rsid w:val="002E253F"/>
    <w:rsid w:val="002E2606"/>
    <w:rsid w:val="002E2A2E"/>
    <w:rsid w:val="002E316E"/>
    <w:rsid w:val="002E34EA"/>
    <w:rsid w:val="002E38C0"/>
    <w:rsid w:val="002E3CA3"/>
    <w:rsid w:val="002E40B4"/>
    <w:rsid w:val="002E46C8"/>
    <w:rsid w:val="002E4F2B"/>
    <w:rsid w:val="002E501D"/>
    <w:rsid w:val="002E58A4"/>
    <w:rsid w:val="002E68FE"/>
    <w:rsid w:val="002E6D85"/>
    <w:rsid w:val="002E6DB7"/>
    <w:rsid w:val="002E6FAE"/>
    <w:rsid w:val="002E6FDE"/>
    <w:rsid w:val="002E728B"/>
    <w:rsid w:val="002E7822"/>
    <w:rsid w:val="002E78FD"/>
    <w:rsid w:val="002E7CA0"/>
    <w:rsid w:val="002E7D61"/>
    <w:rsid w:val="002E7D90"/>
    <w:rsid w:val="002E7F47"/>
    <w:rsid w:val="002E7F58"/>
    <w:rsid w:val="002F0274"/>
    <w:rsid w:val="002F08FB"/>
    <w:rsid w:val="002F133C"/>
    <w:rsid w:val="002F13C1"/>
    <w:rsid w:val="002F160E"/>
    <w:rsid w:val="002F16C4"/>
    <w:rsid w:val="002F1926"/>
    <w:rsid w:val="002F1BC8"/>
    <w:rsid w:val="002F23BB"/>
    <w:rsid w:val="002F26D4"/>
    <w:rsid w:val="002F26F3"/>
    <w:rsid w:val="002F2BA9"/>
    <w:rsid w:val="002F2E02"/>
    <w:rsid w:val="002F355E"/>
    <w:rsid w:val="002F3A0D"/>
    <w:rsid w:val="002F3CF2"/>
    <w:rsid w:val="002F409F"/>
    <w:rsid w:val="002F4685"/>
    <w:rsid w:val="002F496D"/>
    <w:rsid w:val="002F50C0"/>
    <w:rsid w:val="002F5302"/>
    <w:rsid w:val="002F5360"/>
    <w:rsid w:val="002F5387"/>
    <w:rsid w:val="002F541D"/>
    <w:rsid w:val="002F5558"/>
    <w:rsid w:val="002F55D9"/>
    <w:rsid w:val="002F57DD"/>
    <w:rsid w:val="002F5BFD"/>
    <w:rsid w:val="002F5D23"/>
    <w:rsid w:val="002F602B"/>
    <w:rsid w:val="002F6238"/>
    <w:rsid w:val="002F6B26"/>
    <w:rsid w:val="002F6BDE"/>
    <w:rsid w:val="002F7213"/>
    <w:rsid w:val="002F741E"/>
    <w:rsid w:val="002F79D0"/>
    <w:rsid w:val="002F7D25"/>
    <w:rsid w:val="002F7DF0"/>
    <w:rsid w:val="002F7EEB"/>
    <w:rsid w:val="0030027F"/>
    <w:rsid w:val="0030070F"/>
    <w:rsid w:val="00300792"/>
    <w:rsid w:val="00300AC1"/>
    <w:rsid w:val="0030114D"/>
    <w:rsid w:val="0030189F"/>
    <w:rsid w:val="00301F39"/>
    <w:rsid w:val="00302054"/>
    <w:rsid w:val="00302124"/>
    <w:rsid w:val="00302160"/>
    <w:rsid w:val="00302344"/>
    <w:rsid w:val="0030246F"/>
    <w:rsid w:val="003024F2"/>
    <w:rsid w:val="0030270C"/>
    <w:rsid w:val="003029B6"/>
    <w:rsid w:val="00302DFA"/>
    <w:rsid w:val="00302E59"/>
    <w:rsid w:val="00302FE0"/>
    <w:rsid w:val="00303193"/>
    <w:rsid w:val="003031AE"/>
    <w:rsid w:val="00303376"/>
    <w:rsid w:val="00303767"/>
    <w:rsid w:val="0030382F"/>
    <w:rsid w:val="0030389E"/>
    <w:rsid w:val="00303CB2"/>
    <w:rsid w:val="0030408D"/>
    <w:rsid w:val="00304424"/>
    <w:rsid w:val="003045AA"/>
    <w:rsid w:val="00304FF5"/>
    <w:rsid w:val="00305096"/>
    <w:rsid w:val="0030529B"/>
    <w:rsid w:val="00305439"/>
    <w:rsid w:val="003054B7"/>
    <w:rsid w:val="00305557"/>
    <w:rsid w:val="00305880"/>
    <w:rsid w:val="00305FDB"/>
    <w:rsid w:val="003060E4"/>
    <w:rsid w:val="003060E7"/>
    <w:rsid w:val="0030662B"/>
    <w:rsid w:val="0030677A"/>
    <w:rsid w:val="00306CCE"/>
    <w:rsid w:val="00306E8F"/>
    <w:rsid w:val="00307046"/>
    <w:rsid w:val="00307291"/>
    <w:rsid w:val="003075C9"/>
    <w:rsid w:val="00307769"/>
    <w:rsid w:val="00307CFD"/>
    <w:rsid w:val="00307F97"/>
    <w:rsid w:val="00310333"/>
    <w:rsid w:val="00310393"/>
    <w:rsid w:val="0031046F"/>
    <w:rsid w:val="003105AB"/>
    <w:rsid w:val="00310BE2"/>
    <w:rsid w:val="00310D39"/>
    <w:rsid w:val="0031145C"/>
    <w:rsid w:val="003115BC"/>
    <w:rsid w:val="00311789"/>
    <w:rsid w:val="003118D6"/>
    <w:rsid w:val="00311DE2"/>
    <w:rsid w:val="00311F23"/>
    <w:rsid w:val="003120CB"/>
    <w:rsid w:val="003124D0"/>
    <w:rsid w:val="00312604"/>
    <w:rsid w:val="003129D4"/>
    <w:rsid w:val="00312CEE"/>
    <w:rsid w:val="00312DCC"/>
    <w:rsid w:val="00312EF5"/>
    <w:rsid w:val="003135C8"/>
    <w:rsid w:val="00313703"/>
    <w:rsid w:val="003138C0"/>
    <w:rsid w:val="0031397F"/>
    <w:rsid w:val="003146D9"/>
    <w:rsid w:val="0031490C"/>
    <w:rsid w:val="00314A84"/>
    <w:rsid w:val="0031518A"/>
    <w:rsid w:val="00315921"/>
    <w:rsid w:val="0031599D"/>
    <w:rsid w:val="00315EC5"/>
    <w:rsid w:val="00315F3C"/>
    <w:rsid w:val="003160E7"/>
    <w:rsid w:val="003160EF"/>
    <w:rsid w:val="003165F3"/>
    <w:rsid w:val="00316765"/>
    <w:rsid w:val="003169DA"/>
    <w:rsid w:val="00316E5C"/>
    <w:rsid w:val="00317042"/>
    <w:rsid w:val="003171EF"/>
    <w:rsid w:val="00317240"/>
    <w:rsid w:val="00317397"/>
    <w:rsid w:val="0031739E"/>
    <w:rsid w:val="00317ADB"/>
    <w:rsid w:val="00317BB8"/>
    <w:rsid w:val="00317DA3"/>
    <w:rsid w:val="00320213"/>
    <w:rsid w:val="00320518"/>
    <w:rsid w:val="00320854"/>
    <w:rsid w:val="00320916"/>
    <w:rsid w:val="00320A1F"/>
    <w:rsid w:val="00320A56"/>
    <w:rsid w:val="00320B47"/>
    <w:rsid w:val="00320C0F"/>
    <w:rsid w:val="00320EC8"/>
    <w:rsid w:val="0032114C"/>
    <w:rsid w:val="00321381"/>
    <w:rsid w:val="00321450"/>
    <w:rsid w:val="0032183A"/>
    <w:rsid w:val="00321A5E"/>
    <w:rsid w:val="00321BFB"/>
    <w:rsid w:val="00321D3B"/>
    <w:rsid w:val="003221C8"/>
    <w:rsid w:val="0032247B"/>
    <w:rsid w:val="0032311B"/>
    <w:rsid w:val="003234B3"/>
    <w:rsid w:val="003235C6"/>
    <w:rsid w:val="0032381A"/>
    <w:rsid w:val="003243D5"/>
    <w:rsid w:val="00324620"/>
    <w:rsid w:val="00325137"/>
    <w:rsid w:val="003255C8"/>
    <w:rsid w:val="00325894"/>
    <w:rsid w:val="0032659D"/>
    <w:rsid w:val="0032686C"/>
    <w:rsid w:val="0032691F"/>
    <w:rsid w:val="00326F65"/>
    <w:rsid w:val="00327257"/>
    <w:rsid w:val="003272BA"/>
    <w:rsid w:val="00327892"/>
    <w:rsid w:val="00327AEA"/>
    <w:rsid w:val="00327D33"/>
    <w:rsid w:val="00330424"/>
    <w:rsid w:val="0033074A"/>
    <w:rsid w:val="003309CA"/>
    <w:rsid w:val="00330AAF"/>
    <w:rsid w:val="00330AF3"/>
    <w:rsid w:val="00330BA8"/>
    <w:rsid w:val="00330D93"/>
    <w:rsid w:val="00330DF4"/>
    <w:rsid w:val="00330FCE"/>
    <w:rsid w:val="00331AAA"/>
    <w:rsid w:val="00331B81"/>
    <w:rsid w:val="00331FE5"/>
    <w:rsid w:val="0033234B"/>
    <w:rsid w:val="003325AB"/>
    <w:rsid w:val="003325DC"/>
    <w:rsid w:val="00332687"/>
    <w:rsid w:val="00332E2D"/>
    <w:rsid w:val="0033310F"/>
    <w:rsid w:val="003332D1"/>
    <w:rsid w:val="003337E8"/>
    <w:rsid w:val="00333860"/>
    <w:rsid w:val="00333991"/>
    <w:rsid w:val="003339D2"/>
    <w:rsid w:val="00333B38"/>
    <w:rsid w:val="00333E7F"/>
    <w:rsid w:val="0033412B"/>
    <w:rsid w:val="003343F4"/>
    <w:rsid w:val="0033448B"/>
    <w:rsid w:val="00334496"/>
    <w:rsid w:val="00335166"/>
    <w:rsid w:val="0033543D"/>
    <w:rsid w:val="00335654"/>
    <w:rsid w:val="0033643E"/>
    <w:rsid w:val="0033718A"/>
    <w:rsid w:val="003375E5"/>
    <w:rsid w:val="00337B6D"/>
    <w:rsid w:val="00337BBB"/>
    <w:rsid w:val="00337BCB"/>
    <w:rsid w:val="00337DA0"/>
    <w:rsid w:val="003400EB"/>
    <w:rsid w:val="003402E8"/>
    <w:rsid w:val="00340642"/>
    <w:rsid w:val="00340818"/>
    <w:rsid w:val="00340C89"/>
    <w:rsid w:val="00340DD7"/>
    <w:rsid w:val="00341017"/>
    <w:rsid w:val="00341161"/>
    <w:rsid w:val="00341214"/>
    <w:rsid w:val="003413CB"/>
    <w:rsid w:val="003414A5"/>
    <w:rsid w:val="0034188D"/>
    <w:rsid w:val="00341B9A"/>
    <w:rsid w:val="00341C34"/>
    <w:rsid w:val="003424C9"/>
    <w:rsid w:val="00342C36"/>
    <w:rsid w:val="00342CAA"/>
    <w:rsid w:val="00342D2E"/>
    <w:rsid w:val="00342D6E"/>
    <w:rsid w:val="00343365"/>
    <w:rsid w:val="00343378"/>
    <w:rsid w:val="00343772"/>
    <w:rsid w:val="003439DE"/>
    <w:rsid w:val="00343BE3"/>
    <w:rsid w:val="00343C7C"/>
    <w:rsid w:val="00344105"/>
    <w:rsid w:val="003445F4"/>
    <w:rsid w:val="00344763"/>
    <w:rsid w:val="00344830"/>
    <w:rsid w:val="00344B14"/>
    <w:rsid w:val="00344F2D"/>
    <w:rsid w:val="003451A5"/>
    <w:rsid w:val="0034546C"/>
    <w:rsid w:val="003457AD"/>
    <w:rsid w:val="003461BA"/>
    <w:rsid w:val="0034640E"/>
    <w:rsid w:val="00346553"/>
    <w:rsid w:val="003466B1"/>
    <w:rsid w:val="00346765"/>
    <w:rsid w:val="0034686D"/>
    <w:rsid w:val="00346CA3"/>
    <w:rsid w:val="0034720F"/>
    <w:rsid w:val="00347676"/>
    <w:rsid w:val="0034769A"/>
    <w:rsid w:val="003478A1"/>
    <w:rsid w:val="00347962"/>
    <w:rsid w:val="003479F7"/>
    <w:rsid w:val="00347AD1"/>
    <w:rsid w:val="00347C8F"/>
    <w:rsid w:val="00347CF2"/>
    <w:rsid w:val="00347E08"/>
    <w:rsid w:val="00347F25"/>
    <w:rsid w:val="00350F6A"/>
    <w:rsid w:val="0035145D"/>
    <w:rsid w:val="00351874"/>
    <w:rsid w:val="00351EC3"/>
    <w:rsid w:val="00352188"/>
    <w:rsid w:val="00353501"/>
    <w:rsid w:val="00353734"/>
    <w:rsid w:val="003538D4"/>
    <w:rsid w:val="003542CE"/>
    <w:rsid w:val="003544BF"/>
    <w:rsid w:val="00354D7B"/>
    <w:rsid w:val="003556A7"/>
    <w:rsid w:val="00355902"/>
    <w:rsid w:val="00355A9C"/>
    <w:rsid w:val="00355AEE"/>
    <w:rsid w:val="00355C55"/>
    <w:rsid w:val="00355C8C"/>
    <w:rsid w:val="00355E3B"/>
    <w:rsid w:val="00355ED9"/>
    <w:rsid w:val="003564F4"/>
    <w:rsid w:val="00356524"/>
    <w:rsid w:val="0035675A"/>
    <w:rsid w:val="00356C05"/>
    <w:rsid w:val="003574EB"/>
    <w:rsid w:val="00357629"/>
    <w:rsid w:val="00357707"/>
    <w:rsid w:val="00357ACA"/>
    <w:rsid w:val="00357B42"/>
    <w:rsid w:val="00357BB2"/>
    <w:rsid w:val="00360124"/>
    <w:rsid w:val="003604AC"/>
    <w:rsid w:val="003606F8"/>
    <w:rsid w:val="003609D9"/>
    <w:rsid w:val="0036134A"/>
    <w:rsid w:val="00361689"/>
    <w:rsid w:val="003618AE"/>
    <w:rsid w:val="003619C4"/>
    <w:rsid w:val="00362025"/>
    <w:rsid w:val="00362905"/>
    <w:rsid w:val="00362991"/>
    <w:rsid w:val="00362ACE"/>
    <w:rsid w:val="00362BB4"/>
    <w:rsid w:val="00362E2D"/>
    <w:rsid w:val="00363064"/>
    <w:rsid w:val="003636EC"/>
    <w:rsid w:val="003638A0"/>
    <w:rsid w:val="003642A3"/>
    <w:rsid w:val="003643FB"/>
    <w:rsid w:val="003648EF"/>
    <w:rsid w:val="00364B5E"/>
    <w:rsid w:val="00364D14"/>
    <w:rsid w:val="00364F9A"/>
    <w:rsid w:val="0036505E"/>
    <w:rsid w:val="0036532E"/>
    <w:rsid w:val="00365434"/>
    <w:rsid w:val="00365737"/>
    <w:rsid w:val="0036583A"/>
    <w:rsid w:val="003660B5"/>
    <w:rsid w:val="00366803"/>
    <w:rsid w:val="00366888"/>
    <w:rsid w:val="003668F2"/>
    <w:rsid w:val="00366D11"/>
    <w:rsid w:val="00366DDC"/>
    <w:rsid w:val="003673E6"/>
    <w:rsid w:val="003678B0"/>
    <w:rsid w:val="00367AC3"/>
    <w:rsid w:val="00367CC8"/>
    <w:rsid w:val="00367F68"/>
    <w:rsid w:val="00367FC5"/>
    <w:rsid w:val="003706CE"/>
    <w:rsid w:val="003708DC"/>
    <w:rsid w:val="00370A24"/>
    <w:rsid w:val="00370AA3"/>
    <w:rsid w:val="00371271"/>
    <w:rsid w:val="00371D0F"/>
    <w:rsid w:val="0037239B"/>
    <w:rsid w:val="00372B13"/>
    <w:rsid w:val="00372D47"/>
    <w:rsid w:val="00372E8B"/>
    <w:rsid w:val="00372F79"/>
    <w:rsid w:val="0037330F"/>
    <w:rsid w:val="00373628"/>
    <w:rsid w:val="00374B3C"/>
    <w:rsid w:val="00375178"/>
    <w:rsid w:val="00375530"/>
    <w:rsid w:val="00375C45"/>
    <w:rsid w:val="00375EF8"/>
    <w:rsid w:val="00376219"/>
    <w:rsid w:val="003765FB"/>
    <w:rsid w:val="00376924"/>
    <w:rsid w:val="003771C8"/>
    <w:rsid w:val="00377264"/>
    <w:rsid w:val="003772AF"/>
    <w:rsid w:val="003777B9"/>
    <w:rsid w:val="003778DE"/>
    <w:rsid w:val="003779D2"/>
    <w:rsid w:val="00377F4E"/>
    <w:rsid w:val="00380369"/>
    <w:rsid w:val="003804AB"/>
    <w:rsid w:val="003805DF"/>
    <w:rsid w:val="00380660"/>
    <w:rsid w:val="00380B74"/>
    <w:rsid w:val="00380CDE"/>
    <w:rsid w:val="00380FA3"/>
    <w:rsid w:val="003811A5"/>
    <w:rsid w:val="003813B7"/>
    <w:rsid w:val="003819D6"/>
    <w:rsid w:val="00381A89"/>
    <w:rsid w:val="00382189"/>
    <w:rsid w:val="00382405"/>
    <w:rsid w:val="003826EB"/>
    <w:rsid w:val="0038304C"/>
    <w:rsid w:val="00383309"/>
    <w:rsid w:val="0038436B"/>
    <w:rsid w:val="003847AE"/>
    <w:rsid w:val="003848F5"/>
    <w:rsid w:val="00384D7E"/>
    <w:rsid w:val="00384F3C"/>
    <w:rsid w:val="00384F7D"/>
    <w:rsid w:val="00384FC7"/>
    <w:rsid w:val="00385315"/>
    <w:rsid w:val="003857D5"/>
    <w:rsid w:val="00385904"/>
    <w:rsid w:val="00385D9F"/>
    <w:rsid w:val="00385E38"/>
    <w:rsid w:val="003862CA"/>
    <w:rsid w:val="0038678F"/>
    <w:rsid w:val="003869C0"/>
    <w:rsid w:val="00386E4A"/>
    <w:rsid w:val="00386FA5"/>
    <w:rsid w:val="00386FE9"/>
    <w:rsid w:val="00387144"/>
    <w:rsid w:val="003876B4"/>
    <w:rsid w:val="00387939"/>
    <w:rsid w:val="00387CEC"/>
    <w:rsid w:val="00387D40"/>
    <w:rsid w:val="00387DB3"/>
    <w:rsid w:val="00387E45"/>
    <w:rsid w:val="00387FE9"/>
    <w:rsid w:val="003900B8"/>
    <w:rsid w:val="003900D7"/>
    <w:rsid w:val="00390244"/>
    <w:rsid w:val="00390437"/>
    <w:rsid w:val="0039045E"/>
    <w:rsid w:val="00390871"/>
    <w:rsid w:val="00390882"/>
    <w:rsid w:val="00391038"/>
    <w:rsid w:val="003915D3"/>
    <w:rsid w:val="00391982"/>
    <w:rsid w:val="00391EB3"/>
    <w:rsid w:val="0039209B"/>
    <w:rsid w:val="003923DB"/>
    <w:rsid w:val="00393065"/>
    <w:rsid w:val="00393262"/>
    <w:rsid w:val="00393473"/>
    <w:rsid w:val="00393615"/>
    <w:rsid w:val="00393903"/>
    <w:rsid w:val="0039395E"/>
    <w:rsid w:val="00393C6F"/>
    <w:rsid w:val="00393CCF"/>
    <w:rsid w:val="00393D94"/>
    <w:rsid w:val="00393FE1"/>
    <w:rsid w:val="00394C06"/>
    <w:rsid w:val="003952E6"/>
    <w:rsid w:val="003952F9"/>
    <w:rsid w:val="00395374"/>
    <w:rsid w:val="0039564D"/>
    <w:rsid w:val="00395F75"/>
    <w:rsid w:val="003964D2"/>
    <w:rsid w:val="003966AA"/>
    <w:rsid w:val="003966FE"/>
    <w:rsid w:val="003969E9"/>
    <w:rsid w:val="003971B8"/>
    <w:rsid w:val="00397A7C"/>
    <w:rsid w:val="00397D45"/>
    <w:rsid w:val="00397DDD"/>
    <w:rsid w:val="003A05B3"/>
    <w:rsid w:val="003A060E"/>
    <w:rsid w:val="003A066A"/>
    <w:rsid w:val="003A0C73"/>
    <w:rsid w:val="003A0E78"/>
    <w:rsid w:val="003A13E3"/>
    <w:rsid w:val="003A151D"/>
    <w:rsid w:val="003A17D3"/>
    <w:rsid w:val="003A2537"/>
    <w:rsid w:val="003A26A5"/>
    <w:rsid w:val="003A29C7"/>
    <w:rsid w:val="003A2A84"/>
    <w:rsid w:val="003A2C1E"/>
    <w:rsid w:val="003A2CC2"/>
    <w:rsid w:val="003A2D1E"/>
    <w:rsid w:val="003A2EF8"/>
    <w:rsid w:val="003A33D2"/>
    <w:rsid w:val="003A35E1"/>
    <w:rsid w:val="003A3761"/>
    <w:rsid w:val="003A3920"/>
    <w:rsid w:val="003A3937"/>
    <w:rsid w:val="003A3C3A"/>
    <w:rsid w:val="003A3E00"/>
    <w:rsid w:val="003A40C1"/>
    <w:rsid w:val="003A40F0"/>
    <w:rsid w:val="003A44F7"/>
    <w:rsid w:val="003A4BE5"/>
    <w:rsid w:val="003A4C1A"/>
    <w:rsid w:val="003A4D0D"/>
    <w:rsid w:val="003A4E71"/>
    <w:rsid w:val="003A4FEA"/>
    <w:rsid w:val="003A5030"/>
    <w:rsid w:val="003A512D"/>
    <w:rsid w:val="003A5C09"/>
    <w:rsid w:val="003A5F83"/>
    <w:rsid w:val="003A5FEA"/>
    <w:rsid w:val="003A63D8"/>
    <w:rsid w:val="003A6AFD"/>
    <w:rsid w:val="003A6CC8"/>
    <w:rsid w:val="003A710B"/>
    <w:rsid w:val="003A74DC"/>
    <w:rsid w:val="003A7741"/>
    <w:rsid w:val="003A7B80"/>
    <w:rsid w:val="003A7D71"/>
    <w:rsid w:val="003A7EBA"/>
    <w:rsid w:val="003A7F2E"/>
    <w:rsid w:val="003B02F4"/>
    <w:rsid w:val="003B0882"/>
    <w:rsid w:val="003B0F28"/>
    <w:rsid w:val="003B15DD"/>
    <w:rsid w:val="003B19D4"/>
    <w:rsid w:val="003B1B3D"/>
    <w:rsid w:val="003B1D10"/>
    <w:rsid w:val="003B1D5C"/>
    <w:rsid w:val="003B1D67"/>
    <w:rsid w:val="003B25FB"/>
    <w:rsid w:val="003B265F"/>
    <w:rsid w:val="003B35F0"/>
    <w:rsid w:val="003B368E"/>
    <w:rsid w:val="003B375E"/>
    <w:rsid w:val="003B4C89"/>
    <w:rsid w:val="003B4F91"/>
    <w:rsid w:val="003B5572"/>
    <w:rsid w:val="003B56A6"/>
    <w:rsid w:val="003B5D58"/>
    <w:rsid w:val="003B5D6F"/>
    <w:rsid w:val="003B5DC9"/>
    <w:rsid w:val="003B63EE"/>
    <w:rsid w:val="003B6B34"/>
    <w:rsid w:val="003B6CCB"/>
    <w:rsid w:val="003B6E70"/>
    <w:rsid w:val="003B6EAA"/>
    <w:rsid w:val="003B717F"/>
    <w:rsid w:val="003B71E1"/>
    <w:rsid w:val="003B7B0D"/>
    <w:rsid w:val="003C0156"/>
    <w:rsid w:val="003C0406"/>
    <w:rsid w:val="003C0508"/>
    <w:rsid w:val="003C0AB3"/>
    <w:rsid w:val="003C13B9"/>
    <w:rsid w:val="003C13F4"/>
    <w:rsid w:val="003C14B9"/>
    <w:rsid w:val="003C24D1"/>
    <w:rsid w:val="003C2739"/>
    <w:rsid w:val="003C2779"/>
    <w:rsid w:val="003C310C"/>
    <w:rsid w:val="003C32AF"/>
    <w:rsid w:val="003C387D"/>
    <w:rsid w:val="003C3C02"/>
    <w:rsid w:val="003C3C7A"/>
    <w:rsid w:val="003C3F0E"/>
    <w:rsid w:val="003C4440"/>
    <w:rsid w:val="003C44AA"/>
    <w:rsid w:val="003C47A9"/>
    <w:rsid w:val="003C509F"/>
    <w:rsid w:val="003C525B"/>
    <w:rsid w:val="003C53D5"/>
    <w:rsid w:val="003C5441"/>
    <w:rsid w:val="003C5726"/>
    <w:rsid w:val="003C58DD"/>
    <w:rsid w:val="003C5937"/>
    <w:rsid w:val="003C5C2B"/>
    <w:rsid w:val="003C6DD0"/>
    <w:rsid w:val="003C6E01"/>
    <w:rsid w:val="003C6F91"/>
    <w:rsid w:val="003C72CD"/>
    <w:rsid w:val="003C732D"/>
    <w:rsid w:val="003C757A"/>
    <w:rsid w:val="003C76D4"/>
    <w:rsid w:val="003C7C11"/>
    <w:rsid w:val="003C7E63"/>
    <w:rsid w:val="003D08AA"/>
    <w:rsid w:val="003D137D"/>
    <w:rsid w:val="003D190F"/>
    <w:rsid w:val="003D23A2"/>
    <w:rsid w:val="003D260B"/>
    <w:rsid w:val="003D26B5"/>
    <w:rsid w:val="003D27EE"/>
    <w:rsid w:val="003D2BCD"/>
    <w:rsid w:val="003D2CC5"/>
    <w:rsid w:val="003D3E5C"/>
    <w:rsid w:val="003D4038"/>
    <w:rsid w:val="003D420F"/>
    <w:rsid w:val="003D436F"/>
    <w:rsid w:val="003D452F"/>
    <w:rsid w:val="003D471D"/>
    <w:rsid w:val="003D4B41"/>
    <w:rsid w:val="003D4D35"/>
    <w:rsid w:val="003D4FB8"/>
    <w:rsid w:val="003D50BB"/>
    <w:rsid w:val="003D5170"/>
    <w:rsid w:val="003D557E"/>
    <w:rsid w:val="003D59BB"/>
    <w:rsid w:val="003D5EA0"/>
    <w:rsid w:val="003D61EE"/>
    <w:rsid w:val="003D69E1"/>
    <w:rsid w:val="003D6C86"/>
    <w:rsid w:val="003D7523"/>
    <w:rsid w:val="003D7A66"/>
    <w:rsid w:val="003D7AA5"/>
    <w:rsid w:val="003D7FF2"/>
    <w:rsid w:val="003E01CC"/>
    <w:rsid w:val="003E04C1"/>
    <w:rsid w:val="003E04C3"/>
    <w:rsid w:val="003E0592"/>
    <w:rsid w:val="003E0887"/>
    <w:rsid w:val="003E08B1"/>
    <w:rsid w:val="003E0999"/>
    <w:rsid w:val="003E0DCC"/>
    <w:rsid w:val="003E0E76"/>
    <w:rsid w:val="003E0EFF"/>
    <w:rsid w:val="003E1098"/>
    <w:rsid w:val="003E1606"/>
    <w:rsid w:val="003E1707"/>
    <w:rsid w:val="003E1A21"/>
    <w:rsid w:val="003E1CE6"/>
    <w:rsid w:val="003E20B1"/>
    <w:rsid w:val="003E2270"/>
    <w:rsid w:val="003E25C9"/>
    <w:rsid w:val="003E2AF9"/>
    <w:rsid w:val="003E2B13"/>
    <w:rsid w:val="003E2DE0"/>
    <w:rsid w:val="003E3A23"/>
    <w:rsid w:val="003E3B69"/>
    <w:rsid w:val="003E3C32"/>
    <w:rsid w:val="003E3DB8"/>
    <w:rsid w:val="003E3FEF"/>
    <w:rsid w:val="003E41B5"/>
    <w:rsid w:val="003E45FE"/>
    <w:rsid w:val="003E4866"/>
    <w:rsid w:val="003E494D"/>
    <w:rsid w:val="003E4A56"/>
    <w:rsid w:val="003E4C39"/>
    <w:rsid w:val="003E4CA2"/>
    <w:rsid w:val="003E4D4B"/>
    <w:rsid w:val="003E4EF4"/>
    <w:rsid w:val="003E50AF"/>
    <w:rsid w:val="003E5299"/>
    <w:rsid w:val="003E5740"/>
    <w:rsid w:val="003E5BF3"/>
    <w:rsid w:val="003E5C41"/>
    <w:rsid w:val="003E66A0"/>
    <w:rsid w:val="003E679A"/>
    <w:rsid w:val="003E68C2"/>
    <w:rsid w:val="003E6937"/>
    <w:rsid w:val="003E6ACD"/>
    <w:rsid w:val="003E6F56"/>
    <w:rsid w:val="003E742D"/>
    <w:rsid w:val="003E7452"/>
    <w:rsid w:val="003E74C8"/>
    <w:rsid w:val="003E74E2"/>
    <w:rsid w:val="003E757D"/>
    <w:rsid w:val="003E77AB"/>
    <w:rsid w:val="003E7C46"/>
    <w:rsid w:val="003F000D"/>
    <w:rsid w:val="003F0211"/>
    <w:rsid w:val="003F03E0"/>
    <w:rsid w:val="003F07FB"/>
    <w:rsid w:val="003F084C"/>
    <w:rsid w:val="003F0B44"/>
    <w:rsid w:val="003F0BB8"/>
    <w:rsid w:val="003F0E7F"/>
    <w:rsid w:val="003F127E"/>
    <w:rsid w:val="003F1296"/>
    <w:rsid w:val="003F18E1"/>
    <w:rsid w:val="003F190B"/>
    <w:rsid w:val="003F1BA9"/>
    <w:rsid w:val="003F1BD1"/>
    <w:rsid w:val="003F1E70"/>
    <w:rsid w:val="003F2106"/>
    <w:rsid w:val="003F25E9"/>
    <w:rsid w:val="003F26BF"/>
    <w:rsid w:val="003F2861"/>
    <w:rsid w:val="003F297B"/>
    <w:rsid w:val="003F2C7E"/>
    <w:rsid w:val="003F330D"/>
    <w:rsid w:val="003F3411"/>
    <w:rsid w:val="003F388B"/>
    <w:rsid w:val="003F3A3F"/>
    <w:rsid w:val="003F3A59"/>
    <w:rsid w:val="003F3B91"/>
    <w:rsid w:val="003F505A"/>
    <w:rsid w:val="003F52A7"/>
    <w:rsid w:val="003F54DB"/>
    <w:rsid w:val="003F58A8"/>
    <w:rsid w:val="003F69D8"/>
    <w:rsid w:val="003F6FF7"/>
    <w:rsid w:val="003F7013"/>
    <w:rsid w:val="003F793E"/>
    <w:rsid w:val="003F7F6A"/>
    <w:rsid w:val="004004A6"/>
    <w:rsid w:val="004006CF"/>
    <w:rsid w:val="00401988"/>
    <w:rsid w:val="00401A87"/>
    <w:rsid w:val="00401B43"/>
    <w:rsid w:val="00401C82"/>
    <w:rsid w:val="0040240C"/>
    <w:rsid w:val="00402605"/>
    <w:rsid w:val="00402D11"/>
    <w:rsid w:val="0040339E"/>
    <w:rsid w:val="00403900"/>
    <w:rsid w:val="00403C25"/>
    <w:rsid w:val="004042C9"/>
    <w:rsid w:val="00404359"/>
    <w:rsid w:val="00404768"/>
    <w:rsid w:val="00404798"/>
    <w:rsid w:val="00404D54"/>
    <w:rsid w:val="00404FAA"/>
    <w:rsid w:val="00405A4B"/>
    <w:rsid w:val="00405BA2"/>
    <w:rsid w:val="00405F36"/>
    <w:rsid w:val="0040636E"/>
    <w:rsid w:val="00406BD8"/>
    <w:rsid w:val="00406F5E"/>
    <w:rsid w:val="004071B2"/>
    <w:rsid w:val="00407510"/>
    <w:rsid w:val="00407AD8"/>
    <w:rsid w:val="00407C52"/>
    <w:rsid w:val="00407F5F"/>
    <w:rsid w:val="0041015D"/>
    <w:rsid w:val="004101C3"/>
    <w:rsid w:val="00410417"/>
    <w:rsid w:val="00410DA1"/>
    <w:rsid w:val="00410E8B"/>
    <w:rsid w:val="00410E8C"/>
    <w:rsid w:val="00411133"/>
    <w:rsid w:val="004114C9"/>
    <w:rsid w:val="00411562"/>
    <w:rsid w:val="004115AA"/>
    <w:rsid w:val="004116E5"/>
    <w:rsid w:val="00411C5A"/>
    <w:rsid w:val="0041229E"/>
    <w:rsid w:val="00413021"/>
    <w:rsid w:val="004139D3"/>
    <w:rsid w:val="00414C35"/>
    <w:rsid w:val="004150D8"/>
    <w:rsid w:val="0041512A"/>
    <w:rsid w:val="004153DD"/>
    <w:rsid w:val="00415538"/>
    <w:rsid w:val="00415895"/>
    <w:rsid w:val="00415B62"/>
    <w:rsid w:val="00415E7E"/>
    <w:rsid w:val="004160E3"/>
    <w:rsid w:val="0041611B"/>
    <w:rsid w:val="004163FF"/>
    <w:rsid w:val="004164AF"/>
    <w:rsid w:val="004169D5"/>
    <w:rsid w:val="00416D95"/>
    <w:rsid w:val="00416EF6"/>
    <w:rsid w:val="004171B7"/>
    <w:rsid w:val="004173BC"/>
    <w:rsid w:val="004173BD"/>
    <w:rsid w:val="00417460"/>
    <w:rsid w:val="0041748D"/>
    <w:rsid w:val="00417650"/>
    <w:rsid w:val="00417703"/>
    <w:rsid w:val="0041795C"/>
    <w:rsid w:val="00417CBB"/>
    <w:rsid w:val="00417DAF"/>
    <w:rsid w:val="0042033B"/>
    <w:rsid w:val="004204CD"/>
    <w:rsid w:val="00420BAB"/>
    <w:rsid w:val="00420BD3"/>
    <w:rsid w:val="00420C6A"/>
    <w:rsid w:val="00420D4E"/>
    <w:rsid w:val="00421236"/>
    <w:rsid w:val="00421B7F"/>
    <w:rsid w:val="0042272E"/>
    <w:rsid w:val="00422748"/>
    <w:rsid w:val="00422A58"/>
    <w:rsid w:val="00422BD9"/>
    <w:rsid w:val="00423310"/>
    <w:rsid w:val="004234D0"/>
    <w:rsid w:val="004234FB"/>
    <w:rsid w:val="004238BD"/>
    <w:rsid w:val="004239CF"/>
    <w:rsid w:val="00423E07"/>
    <w:rsid w:val="00423E51"/>
    <w:rsid w:val="00423F73"/>
    <w:rsid w:val="004246EC"/>
    <w:rsid w:val="00424AF4"/>
    <w:rsid w:val="00425073"/>
    <w:rsid w:val="00425BD3"/>
    <w:rsid w:val="00425C0D"/>
    <w:rsid w:val="00425EE3"/>
    <w:rsid w:val="00426119"/>
    <w:rsid w:val="004261EC"/>
    <w:rsid w:val="00426515"/>
    <w:rsid w:val="004265A5"/>
    <w:rsid w:val="004266A3"/>
    <w:rsid w:val="00426E37"/>
    <w:rsid w:val="00426FC7"/>
    <w:rsid w:val="004271E8"/>
    <w:rsid w:val="004275B5"/>
    <w:rsid w:val="00427870"/>
    <w:rsid w:val="00427A2E"/>
    <w:rsid w:val="004301C6"/>
    <w:rsid w:val="00430510"/>
    <w:rsid w:val="004305B5"/>
    <w:rsid w:val="004308DD"/>
    <w:rsid w:val="00430A0D"/>
    <w:rsid w:val="00430AC0"/>
    <w:rsid w:val="00430FC1"/>
    <w:rsid w:val="004311C4"/>
    <w:rsid w:val="00431509"/>
    <w:rsid w:val="00432096"/>
    <w:rsid w:val="004321CE"/>
    <w:rsid w:val="004323BD"/>
    <w:rsid w:val="00432D6E"/>
    <w:rsid w:val="00433407"/>
    <w:rsid w:val="0043395E"/>
    <w:rsid w:val="00433B1E"/>
    <w:rsid w:val="004344FF"/>
    <w:rsid w:val="004346CA"/>
    <w:rsid w:val="0043478F"/>
    <w:rsid w:val="004349CA"/>
    <w:rsid w:val="00434A8F"/>
    <w:rsid w:val="00435077"/>
    <w:rsid w:val="00435244"/>
    <w:rsid w:val="00435384"/>
    <w:rsid w:val="00435A0B"/>
    <w:rsid w:val="0043602B"/>
    <w:rsid w:val="004367D2"/>
    <w:rsid w:val="004369B3"/>
    <w:rsid w:val="00436A4C"/>
    <w:rsid w:val="00436D4B"/>
    <w:rsid w:val="0043706C"/>
    <w:rsid w:val="0043707E"/>
    <w:rsid w:val="004374D1"/>
    <w:rsid w:val="004377E6"/>
    <w:rsid w:val="00437912"/>
    <w:rsid w:val="004406A6"/>
    <w:rsid w:val="00440774"/>
    <w:rsid w:val="00440BE0"/>
    <w:rsid w:val="00440DB3"/>
    <w:rsid w:val="0044100C"/>
    <w:rsid w:val="00441314"/>
    <w:rsid w:val="004416D2"/>
    <w:rsid w:val="00441927"/>
    <w:rsid w:val="00441D4C"/>
    <w:rsid w:val="00441E51"/>
    <w:rsid w:val="0044226D"/>
    <w:rsid w:val="00442303"/>
    <w:rsid w:val="00442A06"/>
    <w:rsid w:val="00442C1C"/>
    <w:rsid w:val="00442CA3"/>
    <w:rsid w:val="00443720"/>
    <w:rsid w:val="004437D7"/>
    <w:rsid w:val="00443CF1"/>
    <w:rsid w:val="0044430E"/>
    <w:rsid w:val="00444A1A"/>
    <w:rsid w:val="00444A26"/>
    <w:rsid w:val="00444D7F"/>
    <w:rsid w:val="00445074"/>
    <w:rsid w:val="004454C2"/>
    <w:rsid w:val="0044584B"/>
    <w:rsid w:val="004458C9"/>
    <w:rsid w:val="0044593C"/>
    <w:rsid w:val="00445A2F"/>
    <w:rsid w:val="00445CFA"/>
    <w:rsid w:val="00446C8C"/>
    <w:rsid w:val="004471D1"/>
    <w:rsid w:val="004473F5"/>
    <w:rsid w:val="0044777F"/>
    <w:rsid w:val="00447794"/>
    <w:rsid w:val="00447CB7"/>
    <w:rsid w:val="00447EC4"/>
    <w:rsid w:val="00450192"/>
    <w:rsid w:val="00450278"/>
    <w:rsid w:val="00450433"/>
    <w:rsid w:val="004510EC"/>
    <w:rsid w:val="0045137D"/>
    <w:rsid w:val="004514CB"/>
    <w:rsid w:val="00451769"/>
    <w:rsid w:val="004518DE"/>
    <w:rsid w:val="00451B20"/>
    <w:rsid w:val="0045239F"/>
    <w:rsid w:val="00452475"/>
    <w:rsid w:val="00452518"/>
    <w:rsid w:val="00452F74"/>
    <w:rsid w:val="00453121"/>
    <w:rsid w:val="00453171"/>
    <w:rsid w:val="0045317F"/>
    <w:rsid w:val="004533CA"/>
    <w:rsid w:val="0045354A"/>
    <w:rsid w:val="004535C4"/>
    <w:rsid w:val="00453985"/>
    <w:rsid w:val="00453CAA"/>
    <w:rsid w:val="00454C7F"/>
    <w:rsid w:val="00454F59"/>
    <w:rsid w:val="0045507F"/>
    <w:rsid w:val="00455BCE"/>
    <w:rsid w:val="00455CC9"/>
    <w:rsid w:val="00455DA6"/>
    <w:rsid w:val="00455F63"/>
    <w:rsid w:val="00455FAC"/>
    <w:rsid w:val="00456322"/>
    <w:rsid w:val="004568A3"/>
    <w:rsid w:val="00456A5C"/>
    <w:rsid w:val="00456E2B"/>
    <w:rsid w:val="00457175"/>
    <w:rsid w:val="004573FC"/>
    <w:rsid w:val="004573FD"/>
    <w:rsid w:val="00457BCF"/>
    <w:rsid w:val="0046003F"/>
    <w:rsid w:val="0046043C"/>
    <w:rsid w:val="0046060D"/>
    <w:rsid w:val="00460791"/>
    <w:rsid w:val="00460826"/>
    <w:rsid w:val="00460896"/>
    <w:rsid w:val="0046091D"/>
    <w:rsid w:val="00460B1E"/>
    <w:rsid w:val="00460E41"/>
    <w:rsid w:val="00460EA7"/>
    <w:rsid w:val="00461031"/>
    <w:rsid w:val="0046171E"/>
    <w:rsid w:val="0046195B"/>
    <w:rsid w:val="0046239C"/>
    <w:rsid w:val="00462454"/>
    <w:rsid w:val="00462575"/>
    <w:rsid w:val="004627D1"/>
    <w:rsid w:val="0046281A"/>
    <w:rsid w:val="00462866"/>
    <w:rsid w:val="00462B91"/>
    <w:rsid w:val="00462CE0"/>
    <w:rsid w:val="00463010"/>
    <w:rsid w:val="0046317F"/>
    <w:rsid w:val="0046362D"/>
    <w:rsid w:val="004639ED"/>
    <w:rsid w:val="00463C7B"/>
    <w:rsid w:val="00463D05"/>
    <w:rsid w:val="0046438E"/>
    <w:rsid w:val="00464396"/>
    <w:rsid w:val="00464406"/>
    <w:rsid w:val="0046485E"/>
    <w:rsid w:val="0046489B"/>
    <w:rsid w:val="00464C55"/>
    <w:rsid w:val="00465138"/>
    <w:rsid w:val="00465443"/>
    <w:rsid w:val="0046596D"/>
    <w:rsid w:val="00465A0A"/>
    <w:rsid w:val="00465BA8"/>
    <w:rsid w:val="00465E42"/>
    <w:rsid w:val="00465E78"/>
    <w:rsid w:val="00465F52"/>
    <w:rsid w:val="00466A10"/>
    <w:rsid w:val="0046751A"/>
    <w:rsid w:val="004676B5"/>
    <w:rsid w:val="004679B1"/>
    <w:rsid w:val="00467B13"/>
    <w:rsid w:val="00467BD3"/>
    <w:rsid w:val="00467BD6"/>
    <w:rsid w:val="00467EE1"/>
    <w:rsid w:val="0047026D"/>
    <w:rsid w:val="004706A6"/>
    <w:rsid w:val="004706E6"/>
    <w:rsid w:val="00470A20"/>
    <w:rsid w:val="004711BB"/>
    <w:rsid w:val="00471EE8"/>
    <w:rsid w:val="00471EF6"/>
    <w:rsid w:val="004720E0"/>
    <w:rsid w:val="0047225B"/>
    <w:rsid w:val="00472630"/>
    <w:rsid w:val="0047275A"/>
    <w:rsid w:val="00472805"/>
    <w:rsid w:val="0047308F"/>
    <w:rsid w:val="004730C8"/>
    <w:rsid w:val="0047319A"/>
    <w:rsid w:val="00473210"/>
    <w:rsid w:val="00473463"/>
    <w:rsid w:val="0047360D"/>
    <w:rsid w:val="004738AD"/>
    <w:rsid w:val="00473BE8"/>
    <w:rsid w:val="00473ED7"/>
    <w:rsid w:val="00474072"/>
    <w:rsid w:val="004747CA"/>
    <w:rsid w:val="00474B81"/>
    <w:rsid w:val="00475682"/>
    <w:rsid w:val="0047577E"/>
    <w:rsid w:val="004758E4"/>
    <w:rsid w:val="0047602E"/>
    <w:rsid w:val="004764CB"/>
    <w:rsid w:val="0047650F"/>
    <w:rsid w:val="00476936"/>
    <w:rsid w:val="004769A6"/>
    <w:rsid w:val="00476C00"/>
    <w:rsid w:val="00476D40"/>
    <w:rsid w:val="00476EA4"/>
    <w:rsid w:val="00476F83"/>
    <w:rsid w:val="0047756E"/>
    <w:rsid w:val="00477813"/>
    <w:rsid w:val="00477BB2"/>
    <w:rsid w:val="00477FEE"/>
    <w:rsid w:val="00480259"/>
    <w:rsid w:val="004805B4"/>
    <w:rsid w:val="004806FD"/>
    <w:rsid w:val="00480B4D"/>
    <w:rsid w:val="00481004"/>
    <w:rsid w:val="0048193A"/>
    <w:rsid w:val="00481EBC"/>
    <w:rsid w:val="004820D2"/>
    <w:rsid w:val="00482148"/>
    <w:rsid w:val="004828C3"/>
    <w:rsid w:val="004829AF"/>
    <w:rsid w:val="00482CE0"/>
    <w:rsid w:val="00482F90"/>
    <w:rsid w:val="00483167"/>
    <w:rsid w:val="004834BD"/>
    <w:rsid w:val="004835AA"/>
    <w:rsid w:val="0048368C"/>
    <w:rsid w:val="00484179"/>
    <w:rsid w:val="00484C72"/>
    <w:rsid w:val="00484EAC"/>
    <w:rsid w:val="004852AB"/>
    <w:rsid w:val="0048565A"/>
    <w:rsid w:val="00485739"/>
    <w:rsid w:val="00486410"/>
    <w:rsid w:val="00486851"/>
    <w:rsid w:val="00486A46"/>
    <w:rsid w:val="00486A73"/>
    <w:rsid w:val="00487241"/>
    <w:rsid w:val="00487266"/>
    <w:rsid w:val="0048735A"/>
    <w:rsid w:val="0048759D"/>
    <w:rsid w:val="00487C04"/>
    <w:rsid w:val="004900F5"/>
    <w:rsid w:val="0049012D"/>
    <w:rsid w:val="00490757"/>
    <w:rsid w:val="004907E1"/>
    <w:rsid w:val="00490E1D"/>
    <w:rsid w:val="004913FC"/>
    <w:rsid w:val="00491D1A"/>
    <w:rsid w:val="00491D51"/>
    <w:rsid w:val="00492238"/>
    <w:rsid w:val="004923FA"/>
    <w:rsid w:val="0049256B"/>
    <w:rsid w:val="00492685"/>
    <w:rsid w:val="00492831"/>
    <w:rsid w:val="0049289B"/>
    <w:rsid w:val="004929F4"/>
    <w:rsid w:val="00493563"/>
    <w:rsid w:val="00493DE2"/>
    <w:rsid w:val="00494211"/>
    <w:rsid w:val="00494738"/>
    <w:rsid w:val="004948BC"/>
    <w:rsid w:val="00494C8E"/>
    <w:rsid w:val="00494DA9"/>
    <w:rsid w:val="00494FF1"/>
    <w:rsid w:val="004950D2"/>
    <w:rsid w:val="00495227"/>
    <w:rsid w:val="00495916"/>
    <w:rsid w:val="00495995"/>
    <w:rsid w:val="00495B4A"/>
    <w:rsid w:val="00496461"/>
    <w:rsid w:val="004965B9"/>
    <w:rsid w:val="00496840"/>
    <w:rsid w:val="004969AE"/>
    <w:rsid w:val="004975B1"/>
    <w:rsid w:val="004975C3"/>
    <w:rsid w:val="004977B7"/>
    <w:rsid w:val="00497855"/>
    <w:rsid w:val="00497DA6"/>
    <w:rsid w:val="004A035B"/>
    <w:rsid w:val="004A06EF"/>
    <w:rsid w:val="004A07EE"/>
    <w:rsid w:val="004A0942"/>
    <w:rsid w:val="004A0AD8"/>
    <w:rsid w:val="004A151D"/>
    <w:rsid w:val="004A1946"/>
    <w:rsid w:val="004A1A52"/>
    <w:rsid w:val="004A2108"/>
    <w:rsid w:val="004A2B1E"/>
    <w:rsid w:val="004A2C78"/>
    <w:rsid w:val="004A33D1"/>
    <w:rsid w:val="004A33F2"/>
    <w:rsid w:val="004A38D7"/>
    <w:rsid w:val="004A3A93"/>
    <w:rsid w:val="004A3B2F"/>
    <w:rsid w:val="004A3C19"/>
    <w:rsid w:val="004A3C9A"/>
    <w:rsid w:val="004A418F"/>
    <w:rsid w:val="004A4634"/>
    <w:rsid w:val="004A4651"/>
    <w:rsid w:val="004A469A"/>
    <w:rsid w:val="004A47DA"/>
    <w:rsid w:val="004A4A10"/>
    <w:rsid w:val="004A4F14"/>
    <w:rsid w:val="004A5292"/>
    <w:rsid w:val="004A5582"/>
    <w:rsid w:val="004A55E7"/>
    <w:rsid w:val="004A5AF8"/>
    <w:rsid w:val="004A5C60"/>
    <w:rsid w:val="004A5CCE"/>
    <w:rsid w:val="004A5D68"/>
    <w:rsid w:val="004A64FB"/>
    <w:rsid w:val="004A6842"/>
    <w:rsid w:val="004A6B27"/>
    <w:rsid w:val="004A6BA7"/>
    <w:rsid w:val="004A6E13"/>
    <w:rsid w:val="004A7082"/>
    <w:rsid w:val="004A7164"/>
    <w:rsid w:val="004A7225"/>
    <w:rsid w:val="004A778C"/>
    <w:rsid w:val="004A77D9"/>
    <w:rsid w:val="004A7800"/>
    <w:rsid w:val="004A7D48"/>
    <w:rsid w:val="004B00D4"/>
    <w:rsid w:val="004B0398"/>
    <w:rsid w:val="004B05CA"/>
    <w:rsid w:val="004B0A15"/>
    <w:rsid w:val="004B0A2B"/>
    <w:rsid w:val="004B0D45"/>
    <w:rsid w:val="004B0E0E"/>
    <w:rsid w:val="004B0F85"/>
    <w:rsid w:val="004B14DD"/>
    <w:rsid w:val="004B1752"/>
    <w:rsid w:val="004B18BB"/>
    <w:rsid w:val="004B193C"/>
    <w:rsid w:val="004B1A7F"/>
    <w:rsid w:val="004B1AF2"/>
    <w:rsid w:val="004B1DB8"/>
    <w:rsid w:val="004B1F7A"/>
    <w:rsid w:val="004B2795"/>
    <w:rsid w:val="004B283E"/>
    <w:rsid w:val="004B2878"/>
    <w:rsid w:val="004B29B7"/>
    <w:rsid w:val="004B2DE7"/>
    <w:rsid w:val="004B3530"/>
    <w:rsid w:val="004B37DB"/>
    <w:rsid w:val="004B3B3F"/>
    <w:rsid w:val="004B3B7B"/>
    <w:rsid w:val="004B3CFC"/>
    <w:rsid w:val="004B460A"/>
    <w:rsid w:val="004B48C7"/>
    <w:rsid w:val="004B4B4E"/>
    <w:rsid w:val="004B4C98"/>
    <w:rsid w:val="004B4ECF"/>
    <w:rsid w:val="004B5088"/>
    <w:rsid w:val="004B53D0"/>
    <w:rsid w:val="004B553D"/>
    <w:rsid w:val="004B5836"/>
    <w:rsid w:val="004B586B"/>
    <w:rsid w:val="004B5882"/>
    <w:rsid w:val="004B5B16"/>
    <w:rsid w:val="004B5DE8"/>
    <w:rsid w:val="004B693B"/>
    <w:rsid w:val="004B6DAB"/>
    <w:rsid w:val="004B7A02"/>
    <w:rsid w:val="004B7C17"/>
    <w:rsid w:val="004C0CFE"/>
    <w:rsid w:val="004C0E3F"/>
    <w:rsid w:val="004C1164"/>
    <w:rsid w:val="004C15D3"/>
    <w:rsid w:val="004C1662"/>
    <w:rsid w:val="004C18DD"/>
    <w:rsid w:val="004C1978"/>
    <w:rsid w:val="004C1D77"/>
    <w:rsid w:val="004C20A8"/>
    <w:rsid w:val="004C25D8"/>
    <w:rsid w:val="004C2C53"/>
    <w:rsid w:val="004C2DA9"/>
    <w:rsid w:val="004C2E6A"/>
    <w:rsid w:val="004C2E6F"/>
    <w:rsid w:val="004C2EC9"/>
    <w:rsid w:val="004C2EFF"/>
    <w:rsid w:val="004C30BD"/>
    <w:rsid w:val="004C30C5"/>
    <w:rsid w:val="004C35D9"/>
    <w:rsid w:val="004C3695"/>
    <w:rsid w:val="004C3CAB"/>
    <w:rsid w:val="004C3FDD"/>
    <w:rsid w:val="004C4236"/>
    <w:rsid w:val="004C5190"/>
    <w:rsid w:val="004C5230"/>
    <w:rsid w:val="004C558B"/>
    <w:rsid w:val="004C6363"/>
    <w:rsid w:val="004C63B8"/>
    <w:rsid w:val="004C64B8"/>
    <w:rsid w:val="004C662B"/>
    <w:rsid w:val="004C7417"/>
    <w:rsid w:val="004C7CFB"/>
    <w:rsid w:val="004C7ED2"/>
    <w:rsid w:val="004D0206"/>
    <w:rsid w:val="004D06E0"/>
    <w:rsid w:val="004D08CB"/>
    <w:rsid w:val="004D0B3C"/>
    <w:rsid w:val="004D134A"/>
    <w:rsid w:val="004D1B79"/>
    <w:rsid w:val="004D1BB1"/>
    <w:rsid w:val="004D217F"/>
    <w:rsid w:val="004D23F5"/>
    <w:rsid w:val="004D2A2D"/>
    <w:rsid w:val="004D3A44"/>
    <w:rsid w:val="004D3B2D"/>
    <w:rsid w:val="004D44D0"/>
    <w:rsid w:val="004D479F"/>
    <w:rsid w:val="004D49BC"/>
    <w:rsid w:val="004D4CE2"/>
    <w:rsid w:val="004D4F15"/>
    <w:rsid w:val="004D52A4"/>
    <w:rsid w:val="004D5E3F"/>
    <w:rsid w:val="004D608B"/>
    <w:rsid w:val="004D614B"/>
    <w:rsid w:val="004D6689"/>
    <w:rsid w:val="004D6A9D"/>
    <w:rsid w:val="004D6EC3"/>
    <w:rsid w:val="004D7429"/>
    <w:rsid w:val="004D7442"/>
    <w:rsid w:val="004D792D"/>
    <w:rsid w:val="004D7BF9"/>
    <w:rsid w:val="004D7E2E"/>
    <w:rsid w:val="004D7F00"/>
    <w:rsid w:val="004E0540"/>
    <w:rsid w:val="004E05C8"/>
    <w:rsid w:val="004E0BF5"/>
    <w:rsid w:val="004E0F37"/>
    <w:rsid w:val="004E197A"/>
    <w:rsid w:val="004E1D1D"/>
    <w:rsid w:val="004E2AB0"/>
    <w:rsid w:val="004E2DB5"/>
    <w:rsid w:val="004E3B7D"/>
    <w:rsid w:val="004E3D70"/>
    <w:rsid w:val="004E486A"/>
    <w:rsid w:val="004E4903"/>
    <w:rsid w:val="004E4D07"/>
    <w:rsid w:val="004E4F85"/>
    <w:rsid w:val="004E5FFA"/>
    <w:rsid w:val="004E686C"/>
    <w:rsid w:val="004E6C83"/>
    <w:rsid w:val="004E752E"/>
    <w:rsid w:val="004E7934"/>
    <w:rsid w:val="004E7AC8"/>
    <w:rsid w:val="004E7D7D"/>
    <w:rsid w:val="004E7E16"/>
    <w:rsid w:val="004E7F5F"/>
    <w:rsid w:val="004F0579"/>
    <w:rsid w:val="004F05F4"/>
    <w:rsid w:val="004F0C94"/>
    <w:rsid w:val="004F0D67"/>
    <w:rsid w:val="004F0D87"/>
    <w:rsid w:val="004F0E3B"/>
    <w:rsid w:val="004F0FCE"/>
    <w:rsid w:val="004F1023"/>
    <w:rsid w:val="004F11DB"/>
    <w:rsid w:val="004F141B"/>
    <w:rsid w:val="004F14B9"/>
    <w:rsid w:val="004F1856"/>
    <w:rsid w:val="004F1B42"/>
    <w:rsid w:val="004F1F55"/>
    <w:rsid w:val="004F21AE"/>
    <w:rsid w:val="004F288E"/>
    <w:rsid w:val="004F2E28"/>
    <w:rsid w:val="004F2EF5"/>
    <w:rsid w:val="004F2F3E"/>
    <w:rsid w:val="004F355F"/>
    <w:rsid w:val="004F37C5"/>
    <w:rsid w:val="004F3C40"/>
    <w:rsid w:val="004F3D57"/>
    <w:rsid w:val="004F4469"/>
    <w:rsid w:val="004F4633"/>
    <w:rsid w:val="004F494F"/>
    <w:rsid w:val="004F51A4"/>
    <w:rsid w:val="004F52C7"/>
    <w:rsid w:val="004F5503"/>
    <w:rsid w:val="004F59F3"/>
    <w:rsid w:val="004F60D4"/>
    <w:rsid w:val="004F6157"/>
    <w:rsid w:val="004F63DF"/>
    <w:rsid w:val="004F6542"/>
    <w:rsid w:val="004F6D4E"/>
    <w:rsid w:val="004F701B"/>
    <w:rsid w:val="004F73CE"/>
    <w:rsid w:val="004F748D"/>
    <w:rsid w:val="004F76B8"/>
    <w:rsid w:val="004F76C8"/>
    <w:rsid w:val="004F7F1A"/>
    <w:rsid w:val="00500233"/>
    <w:rsid w:val="00500516"/>
    <w:rsid w:val="0050051E"/>
    <w:rsid w:val="00500A43"/>
    <w:rsid w:val="00500D34"/>
    <w:rsid w:val="00500E3A"/>
    <w:rsid w:val="00501067"/>
    <w:rsid w:val="005013A3"/>
    <w:rsid w:val="005014C6"/>
    <w:rsid w:val="005016C1"/>
    <w:rsid w:val="005019AE"/>
    <w:rsid w:val="00502061"/>
    <w:rsid w:val="00502235"/>
    <w:rsid w:val="0050233A"/>
    <w:rsid w:val="005028E8"/>
    <w:rsid w:val="005028ED"/>
    <w:rsid w:val="00502925"/>
    <w:rsid w:val="00503749"/>
    <w:rsid w:val="005038E6"/>
    <w:rsid w:val="00503944"/>
    <w:rsid w:val="00503A98"/>
    <w:rsid w:val="00503B1B"/>
    <w:rsid w:val="00503CE9"/>
    <w:rsid w:val="00503D59"/>
    <w:rsid w:val="00504089"/>
    <w:rsid w:val="005044C3"/>
    <w:rsid w:val="005048F2"/>
    <w:rsid w:val="00504B46"/>
    <w:rsid w:val="00504BDA"/>
    <w:rsid w:val="00504CF4"/>
    <w:rsid w:val="005058A9"/>
    <w:rsid w:val="00505976"/>
    <w:rsid w:val="00505FD2"/>
    <w:rsid w:val="005060FF"/>
    <w:rsid w:val="0050629A"/>
    <w:rsid w:val="0050635B"/>
    <w:rsid w:val="005063B2"/>
    <w:rsid w:val="00507297"/>
    <w:rsid w:val="005075B3"/>
    <w:rsid w:val="00507797"/>
    <w:rsid w:val="005078A8"/>
    <w:rsid w:val="0050797F"/>
    <w:rsid w:val="00507D89"/>
    <w:rsid w:val="005103B1"/>
    <w:rsid w:val="0051079A"/>
    <w:rsid w:val="0051102D"/>
    <w:rsid w:val="0051115D"/>
    <w:rsid w:val="005111C9"/>
    <w:rsid w:val="00511455"/>
    <w:rsid w:val="005119E0"/>
    <w:rsid w:val="005119FE"/>
    <w:rsid w:val="00511A0C"/>
    <w:rsid w:val="00511BCB"/>
    <w:rsid w:val="00511E24"/>
    <w:rsid w:val="00511E76"/>
    <w:rsid w:val="00511FC2"/>
    <w:rsid w:val="005121D8"/>
    <w:rsid w:val="0051259E"/>
    <w:rsid w:val="005125C4"/>
    <w:rsid w:val="00512EDD"/>
    <w:rsid w:val="00513765"/>
    <w:rsid w:val="0051386D"/>
    <w:rsid w:val="00513D26"/>
    <w:rsid w:val="00513E20"/>
    <w:rsid w:val="0051406B"/>
    <w:rsid w:val="00514103"/>
    <w:rsid w:val="00514307"/>
    <w:rsid w:val="00514434"/>
    <w:rsid w:val="00514CC1"/>
    <w:rsid w:val="00514EAF"/>
    <w:rsid w:val="005151C2"/>
    <w:rsid w:val="00515285"/>
    <w:rsid w:val="005157EC"/>
    <w:rsid w:val="0051585A"/>
    <w:rsid w:val="00515D3B"/>
    <w:rsid w:val="00515EB2"/>
    <w:rsid w:val="00516335"/>
    <w:rsid w:val="00516422"/>
    <w:rsid w:val="005168B6"/>
    <w:rsid w:val="005169DB"/>
    <w:rsid w:val="00516A82"/>
    <w:rsid w:val="00516C06"/>
    <w:rsid w:val="00516ECF"/>
    <w:rsid w:val="00516EE3"/>
    <w:rsid w:val="0051725F"/>
    <w:rsid w:val="005178AA"/>
    <w:rsid w:val="005205B8"/>
    <w:rsid w:val="00520D57"/>
    <w:rsid w:val="00520DB3"/>
    <w:rsid w:val="00521619"/>
    <w:rsid w:val="005218EA"/>
    <w:rsid w:val="0052196F"/>
    <w:rsid w:val="00521C88"/>
    <w:rsid w:val="00521D7B"/>
    <w:rsid w:val="00521ED7"/>
    <w:rsid w:val="00522520"/>
    <w:rsid w:val="00522973"/>
    <w:rsid w:val="00522BED"/>
    <w:rsid w:val="005231DF"/>
    <w:rsid w:val="005233AD"/>
    <w:rsid w:val="005233D4"/>
    <w:rsid w:val="00523A38"/>
    <w:rsid w:val="00523FC2"/>
    <w:rsid w:val="00524376"/>
    <w:rsid w:val="0052446F"/>
    <w:rsid w:val="005247D6"/>
    <w:rsid w:val="005249F1"/>
    <w:rsid w:val="00524BAE"/>
    <w:rsid w:val="00524BB1"/>
    <w:rsid w:val="0052558C"/>
    <w:rsid w:val="005255C0"/>
    <w:rsid w:val="005256D0"/>
    <w:rsid w:val="005258F1"/>
    <w:rsid w:val="00525BBC"/>
    <w:rsid w:val="00525D6B"/>
    <w:rsid w:val="0052605E"/>
    <w:rsid w:val="00526985"/>
    <w:rsid w:val="00526CF3"/>
    <w:rsid w:val="005272B4"/>
    <w:rsid w:val="0052737F"/>
    <w:rsid w:val="005273BB"/>
    <w:rsid w:val="005273EA"/>
    <w:rsid w:val="0052758C"/>
    <w:rsid w:val="005275E8"/>
    <w:rsid w:val="005279EE"/>
    <w:rsid w:val="00527C3B"/>
    <w:rsid w:val="00527CD4"/>
    <w:rsid w:val="00530586"/>
    <w:rsid w:val="005305B4"/>
    <w:rsid w:val="0053062F"/>
    <w:rsid w:val="005309FE"/>
    <w:rsid w:val="0053160A"/>
    <w:rsid w:val="0053163F"/>
    <w:rsid w:val="0053199F"/>
    <w:rsid w:val="00531E12"/>
    <w:rsid w:val="00531FC2"/>
    <w:rsid w:val="0053217B"/>
    <w:rsid w:val="00532488"/>
    <w:rsid w:val="0053334B"/>
    <w:rsid w:val="00533B90"/>
    <w:rsid w:val="005346F2"/>
    <w:rsid w:val="00534761"/>
    <w:rsid w:val="0053492D"/>
    <w:rsid w:val="00534AF7"/>
    <w:rsid w:val="00534C1F"/>
    <w:rsid w:val="005354BB"/>
    <w:rsid w:val="00535775"/>
    <w:rsid w:val="00535C71"/>
    <w:rsid w:val="00535D66"/>
    <w:rsid w:val="005360E9"/>
    <w:rsid w:val="0053618A"/>
    <w:rsid w:val="005361C4"/>
    <w:rsid w:val="005364E4"/>
    <w:rsid w:val="00536CE7"/>
    <w:rsid w:val="00537350"/>
    <w:rsid w:val="005374DA"/>
    <w:rsid w:val="00537883"/>
    <w:rsid w:val="00537A4D"/>
    <w:rsid w:val="00537A89"/>
    <w:rsid w:val="00537AD3"/>
    <w:rsid w:val="00537E02"/>
    <w:rsid w:val="00537E89"/>
    <w:rsid w:val="00540129"/>
    <w:rsid w:val="005403AD"/>
    <w:rsid w:val="00540652"/>
    <w:rsid w:val="00540F13"/>
    <w:rsid w:val="005410F8"/>
    <w:rsid w:val="00541175"/>
    <w:rsid w:val="0054150C"/>
    <w:rsid w:val="00541555"/>
    <w:rsid w:val="0054162C"/>
    <w:rsid w:val="005416A3"/>
    <w:rsid w:val="0054249C"/>
    <w:rsid w:val="00543101"/>
    <w:rsid w:val="005431D8"/>
    <w:rsid w:val="005437E2"/>
    <w:rsid w:val="005438E3"/>
    <w:rsid w:val="00543958"/>
    <w:rsid w:val="00543DF0"/>
    <w:rsid w:val="005444B9"/>
    <w:rsid w:val="005448EC"/>
    <w:rsid w:val="00544AFD"/>
    <w:rsid w:val="00544B48"/>
    <w:rsid w:val="00544E6B"/>
    <w:rsid w:val="00545963"/>
    <w:rsid w:val="00545A04"/>
    <w:rsid w:val="00545B95"/>
    <w:rsid w:val="005460ED"/>
    <w:rsid w:val="005466E7"/>
    <w:rsid w:val="005472A4"/>
    <w:rsid w:val="00547AF6"/>
    <w:rsid w:val="00547CB2"/>
    <w:rsid w:val="00547DFC"/>
    <w:rsid w:val="00547E48"/>
    <w:rsid w:val="00550256"/>
    <w:rsid w:val="00550278"/>
    <w:rsid w:val="0055041B"/>
    <w:rsid w:val="00550752"/>
    <w:rsid w:val="00550973"/>
    <w:rsid w:val="005509A8"/>
    <w:rsid w:val="00550C8E"/>
    <w:rsid w:val="00550E9F"/>
    <w:rsid w:val="00551141"/>
    <w:rsid w:val="00551284"/>
    <w:rsid w:val="00551594"/>
    <w:rsid w:val="00551A36"/>
    <w:rsid w:val="00551C51"/>
    <w:rsid w:val="00551DF3"/>
    <w:rsid w:val="005520B9"/>
    <w:rsid w:val="005522B7"/>
    <w:rsid w:val="005528C0"/>
    <w:rsid w:val="00552A9C"/>
    <w:rsid w:val="00552B1F"/>
    <w:rsid w:val="00552C86"/>
    <w:rsid w:val="00553165"/>
    <w:rsid w:val="0055381B"/>
    <w:rsid w:val="00553958"/>
    <w:rsid w:val="005539C5"/>
    <w:rsid w:val="00553A60"/>
    <w:rsid w:val="00553B7B"/>
    <w:rsid w:val="00553FDD"/>
    <w:rsid w:val="00554638"/>
    <w:rsid w:val="005549B3"/>
    <w:rsid w:val="00554BAD"/>
    <w:rsid w:val="00554C3D"/>
    <w:rsid w:val="00554C74"/>
    <w:rsid w:val="00554FE8"/>
    <w:rsid w:val="0055518B"/>
    <w:rsid w:val="00555943"/>
    <w:rsid w:val="00555984"/>
    <w:rsid w:val="00555CFD"/>
    <w:rsid w:val="00555D87"/>
    <w:rsid w:val="0055608B"/>
    <w:rsid w:val="00556361"/>
    <w:rsid w:val="005568AC"/>
    <w:rsid w:val="00556916"/>
    <w:rsid w:val="00556BB7"/>
    <w:rsid w:val="0055728A"/>
    <w:rsid w:val="0055763D"/>
    <w:rsid w:val="00560DB2"/>
    <w:rsid w:val="00560F65"/>
    <w:rsid w:val="00560FF4"/>
    <w:rsid w:val="00560FFF"/>
    <w:rsid w:val="00561185"/>
    <w:rsid w:val="005611A7"/>
    <w:rsid w:val="00561257"/>
    <w:rsid w:val="00561516"/>
    <w:rsid w:val="005617EB"/>
    <w:rsid w:val="005618AE"/>
    <w:rsid w:val="00562018"/>
    <w:rsid w:val="00562161"/>
    <w:rsid w:val="005621F2"/>
    <w:rsid w:val="00562204"/>
    <w:rsid w:val="00562555"/>
    <w:rsid w:val="005627E6"/>
    <w:rsid w:val="00562B74"/>
    <w:rsid w:val="00562C3D"/>
    <w:rsid w:val="0056325A"/>
    <w:rsid w:val="005635C2"/>
    <w:rsid w:val="0056366B"/>
    <w:rsid w:val="005637AE"/>
    <w:rsid w:val="00563857"/>
    <w:rsid w:val="00563C16"/>
    <w:rsid w:val="00563CF8"/>
    <w:rsid w:val="00563ECE"/>
    <w:rsid w:val="0056406C"/>
    <w:rsid w:val="0056411A"/>
    <w:rsid w:val="005641A4"/>
    <w:rsid w:val="00564235"/>
    <w:rsid w:val="00564320"/>
    <w:rsid w:val="0056479B"/>
    <w:rsid w:val="00564847"/>
    <w:rsid w:val="005648F6"/>
    <w:rsid w:val="00564903"/>
    <w:rsid w:val="00564C4F"/>
    <w:rsid w:val="0056536B"/>
    <w:rsid w:val="00565417"/>
    <w:rsid w:val="00565423"/>
    <w:rsid w:val="005666CE"/>
    <w:rsid w:val="00566B53"/>
    <w:rsid w:val="00566FC3"/>
    <w:rsid w:val="005674D0"/>
    <w:rsid w:val="00567523"/>
    <w:rsid w:val="00567B58"/>
    <w:rsid w:val="005700D2"/>
    <w:rsid w:val="0057049B"/>
    <w:rsid w:val="00570680"/>
    <w:rsid w:val="00570A5A"/>
    <w:rsid w:val="00570C91"/>
    <w:rsid w:val="00570EF4"/>
    <w:rsid w:val="00570FF9"/>
    <w:rsid w:val="00571223"/>
    <w:rsid w:val="00571682"/>
    <w:rsid w:val="005717E4"/>
    <w:rsid w:val="0057183A"/>
    <w:rsid w:val="005718A6"/>
    <w:rsid w:val="005724AC"/>
    <w:rsid w:val="00572741"/>
    <w:rsid w:val="00572AF9"/>
    <w:rsid w:val="00572FB7"/>
    <w:rsid w:val="00573548"/>
    <w:rsid w:val="005738CB"/>
    <w:rsid w:val="005739A9"/>
    <w:rsid w:val="00573BC6"/>
    <w:rsid w:val="00574087"/>
    <w:rsid w:val="005742BB"/>
    <w:rsid w:val="00574431"/>
    <w:rsid w:val="0057465E"/>
    <w:rsid w:val="00574AA6"/>
    <w:rsid w:val="00574AEA"/>
    <w:rsid w:val="00574C4C"/>
    <w:rsid w:val="00575281"/>
    <w:rsid w:val="005755EA"/>
    <w:rsid w:val="005756CC"/>
    <w:rsid w:val="00575823"/>
    <w:rsid w:val="00575C50"/>
    <w:rsid w:val="00575D8F"/>
    <w:rsid w:val="00575EB0"/>
    <w:rsid w:val="005763E0"/>
    <w:rsid w:val="00576ACD"/>
    <w:rsid w:val="00576C90"/>
    <w:rsid w:val="00576FA4"/>
    <w:rsid w:val="00577053"/>
    <w:rsid w:val="005773C6"/>
    <w:rsid w:val="00577C1B"/>
    <w:rsid w:val="00577C98"/>
    <w:rsid w:val="005801CF"/>
    <w:rsid w:val="00580731"/>
    <w:rsid w:val="0058079F"/>
    <w:rsid w:val="00581136"/>
    <w:rsid w:val="00581155"/>
    <w:rsid w:val="00581A1E"/>
    <w:rsid w:val="00581EB8"/>
    <w:rsid w:val="00582068"/>
    <w:rsid w:val="00582219"/>
    <w:rsid w:val="00582276"/>
    <w:rsid w:val="00582F58"/>
    <w:rsid w:val="00583192"/>
    <w:rsid w:val="005833E6"/>
    <w:rsid w:val="005839E7"/>
    <w:rsid w:val="00583BA4"/>
    <w:rsid w:val="00583C64"/>
    <w:rsid w:val="0058437F"/>
    <w:rsid w:val="00584388"/>
    <w:rsid w:val="0058445D"/>
    <w:rsid w:val="00584746"/>
    <w:rsid w:val="00584A39"/>
    <w:rsid w:val="00584BE3"/>
    <w:rsid w:val="00585318"/>
    <w:rsid w:val="0058553E"/>
    <w:rsid w:val="005856F2"/>
    <w:rsid w:val="00585857"/>
    <w:rsid w:val="00585FC4"/>
    <w:rsid w:val="00586F3D"/>
    <w:rsid w:val="005874A9"/>
    <w:rsid w:val="00587539"/>
    <w:rsid w:val="00587CB4"/>
    <w:rsid w:val="0059009B"/>
    <w:rsid w:val="00590A4C"/>
    <w:rsid w:val="00590CFE"/>
    <w:rsid w:val="00590DA2"/>
    <w:rsid w:val="00590E48"/>
    <w:rsid w:val="00590EFC"/>
    <w:rsid w:val="005910F8"/>
    <w:rsid w:val="005911EF"/>
    <w:rsid w:val="005911F4"/>
    <w:rsid w:val="005915EC"/>
    <w:rsid w:val="00591746"/>
    <w:rsid w:val="0059179D"/>
    <w:rsid w:val="00591B3A"/>
    <w:rsid w:val="005920DD"/>
    <w:rsid w:val="0059223E"/>
    <w:rsid w:val="005924AF"/>
    <w:rsid w:val="00592863"/>
    <w:rsid w:val="00592877"/>
    <w:rsid w:val="005933D1"/>
    <w:rsid w:val="005935E2"/>
    <w:rsid w:val="0059374F"/>
    <w:rsid w:val="0059379C"/>
    <w:rsid w:val="00593B57"/>
    <w:rsid w:val="00593C5A"/>
    <w:rsid w:val="00594157"/>
    <w:rsid w:val="00594800"/>
    <w:rsid w:val="00594BAD"/>
    <w:rsid w:val="00594D21"/>
    <w:rsid w:val="005951B8"/>
    <w:rsid w:val="005956E7"/>
    <w:rsid w:val="00595EC2"/>
    <w:rsid w:val="0059687C"/>
    <w:rsid w:val="005969C6"/>
    <w:rsid w:val="005969F1"/>
    <w:rsid w:val="00596A3F"/>
    <w:rsid w:val="00596A76"/>
    <w:rsid w:val="005972A4"/>
    <w:rsid w:val="005A05E9"/>
    <w:rsid w:val="005A09F1"/>
    <w:rsid w:val="005A0B72"/>
    <w:rsid w:val="005A0ED2"/>
    <w:rsid w:val="005A1064"/>
    <w:rsid w:val="005A10F5"/>
    <w:rsid w:val="005A151E"/>
    <w:rsid w:val="005A17A2"/>
    <w:rsid w:val="005A18EA"/>
    <w:rsid w:val="005A1908"/>
    <w:rsid w:val="005A2344"/>
    <w:rsid w:val="005A237B"/>
    <w:rsid w:val="005A2459"/>
    <w:rsid w:val="005A25BF"/>
    <w:rsid w:val="005A2622"/>
    <w:rsid w:val="005A27CA"/>
    <w:rsid w:val="005A2F5C"/>
    <w:rsid w:val="005A38D5"/>
    <w:rsid w:val="005A43BD"/>
    <w:rsid w:val="005A466A"/>
    <w:rsid w:val="005A4FED"/>
    <w:rsid w:val="005A50F6"/>
    <w:rsid w:val="005A569B"/>
    <w:rsid w:val="005A5F47"/>
    <w:rsid w:val="005A6BF7"/>
    <w:rsid w:val="005A6EE3"/>
    <w:rsid w:val="005A6F47"/>
    <w:rsid w:val="005A7231"/>
    <w:rsid w:val="005A77DD"/>
    <w:rsid w:val="005A7960"/>
    <w:rsid w:val="005A79C5"/>
    <w:rsid w:val="005A79E5"/>
    <w:rsid w:val="005A7AB3"/>
    <w:rsid w:val="005A7E28"/>
    <w:rsid w:val="005A7FE8"/>
    <w:rsid w:val="005B0086"/>
    <w:rsid w:val="005B00A8"/>
    <w:rsid w:val="005B0369"/>
    <w:rsid w:val="005B049E"/>
    <w:rsid w:val="005B0F8D"/>
    <w:rsid w:val="005B1000"/>
    <w:rsid w:val="005B1576"/>
    <w:rsid w:val="005B1587"/>
    <w:rsid w:val="005B1784"/>
    <w:rsid w:val="005B1940"/>
    <w:rsid w:val="005B19E8"/>
    <w:rsid w:val="005B1FF4"/>
    <w:rsid w:val="005B236D"/>
    <w:rsid w:val="005B27D4"/>
    <w:rsid w:val="005B2CE5"/>
    <w:rsid w:val="005B3B03"/>
    <w:rsid w:val="005B4457"/>
    <w:rsid w:val="005B48F0"/>
    <w:rsid w:val="005B4C7E"/>
    <w:rsid w:val="005B4DEB"/>
    <w:rsid w:val="005B4E58"/>
    <w:rsid w:val="005B55DF"/>
    <w:rsid w:val="005B5A7F"/>
    <w:rsid w:val="005B6088"/>
    <w:rsid w:val="005B6307"/>
    <w:rsid w:val="005B6FF4"/>
    <w:rsid w:val="005B72B3"/>
    <w:rsid w:val="005B7543"/>
    <w:rsid w:val="005B7EB8"/>
    <w:rsid w:val="005C0147"/>
    <w:rsid w:val="005C0190"/>
    <w:rsid w:val="005C0315"/>
    <w:rsid w:val="005C07CF"/>
    <w:rsid w:val="005C08B9"/>
    <w:rsid w:val="005C10C2"/>
    <w:rsid w:val="005C1782"/>
    <w:rsid w:val="005C1928"/>
    <w:rsid w:val="005C1987"/>
    <w:rsid w:val="005C19EC"/>
    <w:rsid w:val="005C2049"/>
    <w:rsid w:val="005C237C"/>
    <w:rsid w:val="005C2631"/>
    <w:rsid w:val="005C2917"/>
    <w:rsid w:val="005C296E"/>
    <w:rsid w:val="005C2C2C"/>
    <w:rsid w:val="005C2F43"/>
    <w:rsid w:val="005C30B0"/>
    <w:rsid w:val="005C346A"/>
    <w:rsid w:val="005C3697"/>
    <w:rsid w:val="005C3949"/>
    <w:rsid w:val="005C3A19"/>
    <w:rsid w:val="005C47FE"/>
    <w:rsid w:val="005C4BEB"/>
    <w:rsid w:val="005C4FC4"/>
    <w:rsid w:val="005C5379"/>
    <w:rsid w:val="005C56DF"/>
    <w:rsid w:val="005C5BCF"/>
    <w:rsid w:val="005C6027"/>
    <w:rsid w:val="005C65C8"/>
    <w:rsid w:val="005C6D40"/>
    <w:rsid w:val="005C6EF7"/>
    <w:rsid w:val="005C756B"/>
    <w:rsid w:val="005C768A"/>
    <w:rsid w:val="005C796D"/>
    <w:rsid w:val="005C7EC5"/>
    <w:rsid w:val="005C7ECB"/>
    <w:rsid w:val="005D034C"/>
    <w:rsid w:val="005D05B3"/>
    <w:rsid w:val="005D0D85"/>
    <w:rsid w:val="005D1397"/>
    <w:rsid w:val="005D1F61"/>
    <w:rsid w:val="005D20CE"/>
    <w:rsid w:val="005D2628"/>
    <w:rsid w:val="005D268D"/>
    <w:rsid w:val="005D2AFD"/>
    <w:rsid w:val="005D2BCD"/>
    <w:rsid w:val="005D2D12"/>
    <w:rsid w:val="005D2D27"/>
    <w:rsid w:val="005D37B6"/>
    <w:rsid w:val="005D3835"/>
    <w:rsid w:val="005D3D1B"/>
    <w:rsid w:val="005D4016"/>
    <w:rsid w:val="005D41CC"/>
    <w:rsid w:val="005D43D6"/>
    <w:rsid w:val="005D43FD"/>
    <w:rsid w:val="005D44F8"/>
    <w:rsid w:val="005D4691"/>
    <w:rsid w:val="005D46F2"/>
    <w:rsid w:val="005D4AF1"/>
    <w:rsid w:val="005D50B6"/>
    <w:rsid w:val="005D5F22"/>
    <w:rsid w:val="005D6782"/>
    <w:rsid w:val="005D6FEB"/>
    <w:rsid w:val="005D7540"/>
    <w:rsid w:val="005D7647"/>
    <w:rsid w:val="005D7C26"/>
    <w:rsid w:val="005D7F44"/>
    <w:rsid w:val="005D7F67"/>
    <w:rsid w:val="005E0184"/>
    <w:rsid w:val="005E0194"/>
    <w:rsid w:val="005E0253"/>
    <w:rsid w:val="005E0665"/>
    <w:rsid w:val="005E0DE5"/>
    <w:rsid w:val="005E0E81"/>
    <w:rsid w:val="005E1638"/>
    <w:rsid w:val="005E16BC"/>
    <w:rsid w:val="005E1A26"/>
    <w:rsid w:val="005E1F07"/>
    <w:rsid w:val="005E203F"/>
    <w:rsid w:val="005E226E"/>
    <w:rsid w:val="005E2636"/>
    <w:rsid w:val="005E28B4"/>
    <w:rsid w:val="005E29E5"/>
    <w:rsid w:val="005E2AFD"/>
    <w:rsid w:val="005E2F26"/>
    <w:rsid w:val="005E302F"/>
    <w:rsid w:val="005E3087"/>
    <w:rsid w:val="005E313E"/>
    <w:rsid w:val="005E3266"/>
    <w:rsid w:val="005E36DB"/>
    <w:rsid w:val="005E3935"/>
    <w:rsid w:val="005E3B69"/>
    <w:rsid w:val="005E3BA1"/>
    <w:rsid w:val="005E4641"/>
    <w:rsid w:val="005E47C1"/>
    <w:rsid w:val="005E4A60"/>
    <w:rsid w:val="005E4BF3"/>
    <w:rsid w:val="005E5830"/>
    <w:rsid w:val="005E5A74"/>
    <w:rsid w:val="005E5B2C"/>
    <w:rsid w:val="005E5B94"/>
    <w:rsid w:val="005E5C58"/>
    <w:rsid w:val="005E5D9A"/>
    <w:rsid w:val="005E5E0A"/>
    <w:rsid w:val="005E5F02"/>
    <w:rsid w:val="005E608D"/>
    <w:rsid w:val="005E62BE"/>
    <w:rsid w:val="005E6380"/>
    <w:rsid w:val="005E6B97"/>
    <w:rsid w:val="005E7686"/>
    <w:rsid w:val="005E76D5"/>
    <w:rsid w:val="005E77D3"/>
    <w:rsid w:val="005E7C7F"/>
    <w:rsid w:val="005F0F35"/>
    <w:rsid w:val="005F0F58"/>
    <w:rsid w:val="005F11A9"/>
    <w:rsid w:val="005F199D"/>
    <w:rsid w:val="005F245D"/>
    <w:rsid w:val="005F25E7"/>
    <w:rsid w:val="005F2965"/>
    <w:rsid w:val="005F389F"/>
    <w:rsid w:val="005F3C0B"/>
    <w:rsid w:val="005F4259"/>
    <w:rsid w:val="005F42A9"/>
    <w:rsid w:val="005F48C8"/>
    <w:rsid w:val="005F4912"/>
    <w:rsid w:val="005F4CA7"/>
    <w:rsid w:val="005F4FE6"/>
    <w:rsid w:val="005F5700"/>
    <w:rsid w:val="005F5820"/>
    <w:rsid w:val="005F599C"/>
    <w:rsid w:val="005F59A3"/>
    <w:rsid w:val="005F5AA9"/>
    <w:rsid w:val="005F5AAB"/>
    <w:rsid w:val="005F5B4D"/>
    <w:rsid w:val="005F5D53"/>
    <w:rsid w:val="005F60CA"/>
    <w:rsid w:val="005F622C"/>
    <w:rsid w:val="005F66F4"/>
    <w:rsid w:val="005F682F"/>
    <w:rsid w:val="005F72C0"/>
    <w:rsid w:val="005F7B9E"/>
    <w:rsid w:val="00600401"/>
    <w:rsid w:val="00600511"/>
    <w:rsid w:val="006008E8"/>
    <w:rsid w:val="00600D8D"/>
    <w:rsid w:val="00600DC6"/>
    <w:rsid w:val="00600FAA"/>
    <w:rsid w:val="00601126"/>
    <w:rsid w:val="0060115E"/>
    <w:rsid w:val="0060151B"/>
    <w:rsid w:val="006015D7"/>
    <w:rsid w:val="00601B21"/>
    <w:rsid w:val="00601C03"/>
    <w:rsid w:val="00601D95"/>
    <w:rsid w:val="006020A4"/>
    <w:rsid w:val="006022DF"/>
    <w:rsid w:val="006022F1"/>
    <w:rsid w:val="006023D2"/>
    <w:rsid w:val="006024F4"/>
    <w:rsid w:val="00602924"/>
    <w:rsid w:val="00602CEC"/>
    <w:rsid w:val="006034A2"/>
    <w:rsid w:val="00603698"/>
    <w:rsid w:val="006041F0"/>
    <w:rsid w:val="00604348"/>
    <w:rsid w:val="00605263"/>
    <w:rsid w:val="006054DF"/>
    <w:rsid w:val="006054E2"/>
    <w:rsid w:val="00605501"/>
    <w:rsid w:val="006056BE"/>
    <w:rsid w:val="00605989"/>
    <w:rsid w:val="00605C6D"/>
    <w:rsid w:val="00606003"/>
    <w:rsid w:val="00606027"/>
    <w:rsid w:val="00606044"/>
    <w:rsid w:val="00606263"/>
    <w:rsid w:val="006062CB"/>
    <w:rsid w:val="006066FA"/>
    <w:rsid w:val="00606DE2"/>
    <w:rsid w:val="0060720D"/>
    <w:rsid w:val="0060765D"/>
    <w:rsid w:val="00607885"/>
    <w:rsid w:val="006103CE"/>
    <w:rsid w:val="006106F9"/>
    <w:rsid w:val="00610B38"/>
    <w:rsid w:val="00610CB2"/>
    <w:rsid w:val="0061163D"/>
    <w:rsid w:val="006119AA"/>
    <w:rsid w:val="00611EE9"/>
    <w:rsid w:val="006120CA"/>
    <w:rsid w:val="00612653"/>
    <w:rsid w:val="00612711"/>
    <w:rsid w:val="0061271E"/>
    <w:rsid w:val="0061276F"/>
    <w:rsid w:val="00612C7B"/>
    <w:rsid w:val="00613650"/>
    <w:rsid w:val="006137A1"/>
    <w:rsid w:val="00613AF2"/>
    <w:rsid w:val="006141C2"/>
    <w:rsid w:val="0061443A"/>
    <w:rsid w:val="00614887"/>
    <w:rsid w:val="00615704"/>
    <w:rsid w:val="006158F1"/>
    <w:rsid w:val="00615903"/>
    <w:rsid w:val="00615AF5"/>
    <w:rsid w:val="00615B82"/>
    <w:rsid w:val="00615DBE"/>
    <w:rsid w:val="006162D5"/>
    <w:rsid w:val="00616476"/>
    <w:rsid w:val="006165DD"/>
    <w:rsid w:val="00616B11"/>
    <w:rsid w:val="00616BEE"/>
    <w:rsid w:val="0061703D"/>
    <w:rsid w:val="0061734C"/>
    <w:rsid w:val="00617692"/>
    <w:rsid w:val="006179AF"/>
    <w:rsid w:val="00617A16"/>
    <w:rsid w:val="00617C19"/>
    <w:rsid w:val="00617FD2"/>
    <w:rsid w:val="006200F0"/>
    <w:rsid w:val="006201D1"/>
    <w:rsid w:val="006209B7"/>
    <w:rsid w:val="0062151B"/>
    <w:rsid w:val="0062162D"/>
    <w:rsid w:val="00621A19"/>
    <w:rsid w:val="00621D61"/>
    <w:rsid w:val="00622294"/>
    <w:rsid w:val="00622906"/>
    <w:rsid w:val="0062290B"/>
    <w:rsid w:val="00622A43"/>
    <w:rsid w:val="00622A78"/>
    <w:rsid w:val="00622BA8"/>
    <w:rsid w:val="00622BC9"/>
    <w:rsid w:val="0062325C"/>
    <w:rsid w:val="00623477"/>
    <w:rsid w:val="0062382D"/>
    <w:rsid w:val="00623B60"/>
    <w:rsid w:val="00623D9D"/>
    <w:rsid w:val="00623F05"/>
    <w:rsid w:val="00624174"/>
    <w:rsid w:val="00624605"/>
    <w:rsid w:val="0062483A"/>
    <w:rsid w:val="00625081"/>
    <w:rsid w:val="0062528F"/>
    <w:rsid w:val="00625663"/>
    <w:rsid w:val="0062588D"/>
    <w:rsid w:val="006259C0"/>
    <w:rsid w:val="006259CF"/>
    <w:rsid w:val="00625A9B"/>
    <w:rsid w:val="00625B95"/>
    <w:rsid w:val="00625CD6"/>
    <w:rsid w:val="00625D06"/>
    <w:rsid w:val="00625E1D"/>
    <w:rsid w:val="00626001"/>
    <w:rsid w:val="00626063"/>
    <w:rsid w:val="0062634A"/>
    <w:rsid w:val="006267B7"/>
    <w:rsid w:val="00626B03"/>
    <w:rsid w:val="00626CF8"/>
    <w:rsid w:val="00626D22"/>
    <w:rsid w:val="00626DAC"/>
    <w:rsid w:val="00626F45"/>
    <w:rsid w:val="00626F8B"/>
    <w:rsid w:val="006275C1"/>
    <w:rsid w:val="006276B0"/>
    <w:rsid w:val="00630180"/>
    <w:rsid w:val="006305DF"/>
    <w:rsid w:val="00630745"/>
    <w:rsid w:val="0063078A"/>
    <w:rsid w:val="00630C12"/>
    <w:rsid w:val="00630CE7"/>
    <w:rsid w:val="00630E6F"/>
    <w:rsid w:val="00630EBA"/>
    <w:rsid w:val="006314AF"/>
    <w:rsid w:val="0063167D"/>
    <w:rsid w:val="006316A2"/>
    <w:rsid w:val="00631AC0"/>
    <w:rsid w:val="00631C73"/>
    <w:rsid w:val="00631D72"/>
    <w:rsid w:val="0063203E"/>
    <w:rsid w:val="006326CA"/>
    <w:rsid w:val="00632C2D"/>
    <w:rsid w:val="00632C48"/>
    <w:rsid w:val="00632F60"/>
    <w:rsid w:val="006331E2"/>
    <w:rsid w:val="0063338F"/>
    <w:rsid w:val="006333A9"/>
    <w:rsid w:val="00633754"/>
    <w:rsid w:val="006337AC"/>
    <w:rsid w:val="0063395F"/>
    <w:rsid w:val="0063399C"/>
    <w:rsid w:val="00633C52"/>
    <w:rsid w:val="00634003"/>
    <w:rsid w:val="00634B26"/>
    <w:rsid w:val="00634ED8"/>
    <w:rsid w:val="006351E2"/>
    <w:rsid w:val="00635A26"/>
    <w:rsid w:val="00635C5C"/>
    <w:rsid w:val="006364E6"/>
    <w:rsid w:val="0063690E"/>
    <w:rsid w:val="00636C78"/>
    <w:rsid w:val="00636D3B"/>
    <w:rsid w:val="00636D7D"/>
    <w:rsid w:val="00636F6C"/>
    <w:rsid w:val="0063717C"/>
    <w:rsid w:val="00637408"/>
    <w:rsid w:val="0063763B"/>
    <w:rsid w:val="00637827"/>
    <w:rsid w:val="00637AF0"/>
    <w:rsid w:val="00637BB0"/>
    <w:rsid w:val="00640052"/>
    <w:rsid w:val="00640494"/>
    <w:rsid w:val="00640599"/>
    <w:rsid w:val="00640605"/>
    <w:rsid w:val="00640CAB"/>
    <w:rsid w:val="00640CAC"/>
    <w:rsid w:val="00641364"/>
    <w:rsid w:val="006416B5"/>
    <w:rsid w:val="0064183F"/>
    <w:rsid w:val="00641A6F"/>
    <w:rsid w:val="00641BB5"/>
    <w:rsid w:val="0064201C"/>
    <w:rsid w:val="006421B9"/>
    <w:rsid w:val="006423FD"/>
    <w:rsid w:val="006427DD"/>
    <w:rsid w:val="00642868"/>
    <w:rsid w:val="006433EB"/>
    <w:rsid w:val="00643784"/>
    <w:rsid w:val="00643891"/>
    <w:rsid w:val="00643AAC"/>
    <w:rsid w:val="00643D2F"/>
    <w:rsid w:val="00643F04"/>
    <w:rsid w:val="00644094"/>
    <w:rsid w:val="00644184"/>
    <w:rsid w:val="006444B3"/>
    <w:rsid w:val="0064499C"/>
    <w:rsid w:val="006449BB"/>
    <w:rsid w:val="00644A6D"/>
    <w:rsid w:val="00644BE4"/>
    <w:rsid w:val="00644C6F"/>
    <w:rsid w:val="00644DAA"/>
    <w:rsid w:val="006452AE"/>
    <w:rsid w:val="00645434"/>
    <w:rsid w:val="00645788"/>
    <w:rsid w:val="0064695B"/>
    <w:rsid w:val="0064715B"/>
    <w:rsid w:val="00647207"/>
    <w:rsid w:val="00647AFE"/>
    <w:rsid w:val="00650417"/>
    <w:rsid w:val="00650461"/>
    <w:rsid w:val="00650490"/>
    <w:rsid w:val="00650758"/>
    <w:rsid w:val="00650CB8"/>
    <w:rsid w:val="00650E5D"/>
    <w:rsid w:val="0065112A"/>
    <w:rsid w:val="0065114A"/>
    <w:rsid w:val="006512BC"/>
    <w:rsid w:val="00651540"/>
    <w:rsid w:val="006516E2"/>
    <w:rsid w:val="006521FA"/>
    <w:rsid w:val="0065232B"/>
    <w:rsid w:val="00652CDE"/>
    <w:rsid w:val="00652D07"/>
    <w:rsid w:val="00652E55"/>
    <w:rsid w:val="0065370D"/>
    <w:rsid w:val="006537C7"/>
    <w:rsid w:val="00653974"/>
    <w:rsid w:val="00653A5A"/>
    <w:rsid w:val="006544D3"/>
    <w:rsid w:val="00655017"/>
    <w:rsid w:val="006551B6"/>
    <w:rsid w:val="006554AC"/>
    <w:rsid w:val="0065577F"/>
    <w:rsid w:val="00655896"/>
    <w:rsid w:val="00655903"/>
    <w:rsid w:val="00655B6A"/>
    <w:rsid w:val="006564C5"/>
    <w:rsid w:val="0065653A"/>
    <w:rsid w:val="00656A5A"/>
    <w:rsid w:val="00656F28"/>
    <w:rsid w:val="0065703E"/>
    <w:rsid w:val="006575F4"/>
    <w:rsid w:val="0065767D"/>
    <w:rsid w:val="0065789F"/>
    <w:rsid w:val="006579E6"/>
    <w:rsid w:val="00657AC9"/>
    <w:rsid w:val="00657F81"/>
    <w:rsid w:val="00660191"/>
    <w:rsid w:val="0066053F"/>
    <w:rsid w:val="00660672"/>
    <w:rsid w:val="00660682"/>
    <w:rsid w:val="006609C1"/>
    <w:rsid w:val="00660A79"/>
    <w:rsid w:val="00660B07"/>
    <w:rsid w:val="00660F74"/>
    <w:rsid w:val="006616CD"/>
    <w:rsid w:val="00661716"/>
    <w:rsid w:val="00661ADC"/>
    <w:rsid w:val="00661BE1"/>
    <w:rsid w:val="00661EF7"/>
    <w:rsid w:val="00662068"/>
    <w:rsid w:val="00662A8F"/>
    <w:rsid w:val="00662B40"/>
    <w:rsid w:val="00662BBB"/>
    <w:rsid w:val="00662DA5"/>
    <w:rsid w:val="0066322D"/>
    <w:rsid w:val="0066360A"/>
    <w:rsid w:val="006639D1"/>
    <w:rsid w:val="00663D95"/>
    <w:rsid w:val="00663EDC"/>
    <w:rsid w:val="0066404F"/>
    <w:rsid w:val="006646DD"/>
    <w:rsid w:val="006648A2"/>
    <w:rsid w:val="00664D64"/>
    <w:rsid w:val="00664F50"/>
    <w:rsid w:val="006650AB"/>
    <w:rsid w:val="006650CC"/>
    <w:rsid w:val="006651E8"/>
    <w:rsid w:val="00665373"/>
    <w:rsid w:val="00665628"/>
    <w:rsid w:val="0066590E"/>
    <w:rsid w:val="00665934"/>
    <w:rsid w:val="00665BB0"/>
    <w:rsid w:val="00665C1E"/>
    <w:rsid w:val="00665EBB"/>
    <w:rsid w:val="0066624E"/>
    <w:rsid w:val="0066625B"/>
    <w:rsid w:val="006663A5"/>
    <w:rsid w:val="0066670C"/>
    <w:rsid w:val="0066684F"/>
    <w:rsid w:val="00666E06"/>
    <w:rsid w:val="00667162"/>
    <w:rsid w:val="00667581"/>
    <w:rsid w:val="006678B9"/>
    <w:rsid w:val="00667CBD"/>
    <w:rsid w:val="00667D41"/>
    <w:rsid w:val="00667F8D"/>
    <w:rsid w:val="00670408"/>
    <w:rsid w:val="0067072A"/>
    <w:rsid w:val="00670A1A"/>
    <w:rsid w:val="00670AD7"/>
    <w:rsid w:val="00670E93"/>
    <w:rsid w:val="00671078"/>
    <w:rsid w:val="00671088"/>
    <w:rsid w:val="006717C5"/>
    <w:rsid w:val="00671A1E"/>
    <w:rsid w:val="00671EC9"/>
    <w:rsid w:val="00671F4A"/>
    <w:rsid w:val="00672571"/>
    <w:rsid w:val="00672700"/>
    <w:rsid w:val="00672C0E"/>
    <w:rsid w:val="00672DBE"/>
    <w:rsid w:val="00672E3D"/>
    <w:rsid w:val="00673E76"/>
    <w:rsid w:val="00674950"/>
    <w:rsid w:val="00674B94"/>
    <w:rsid w:val="0067555E"/>
    <w:rsid w:val="006756FD"/>
    <w:rsid w:val="006758CA"/>
    <w:rsid w:val="006759DB"/>
    <w:rsid w:val="00675A7D"/>
    <w:rsid w:val="00675BD0"/>
    <w:rsid w:val="00675EC3"/>
    <w:rsid w:val="00675EFE"/>
    <w:rsid w:val="00676656"/>
    <w:rsid w:val="00676707"/>
    <w:rsid w:val="0067673C"/>
    <w:rsid w:val="006771BA"/>
    <w:rsid w:val="006775A9"/>
    <w:rsid w:val="00677710"/>
    <w:rsid w:val="00677D17"/>
    <w:rsid w:val="006802AC"/>
    <w:rsid w:val="006803E5"/>
    <w:rsid w:val="006805AA"/>
    <w:rsid w:val="006806FF"/>
    <w:rsid w:val="00680795"/>
    <w:rsid w:val="00680A04"/>
    <w:rsid w:val="00680EF8"/>
    <w:rsid w:val="006810D7"/>
    <w:rsid w:val="00681226"/>
    <w:rsid w:val="00681255"/>
    <w:rsid w:val="006817BE"/>
    <w:rsid w:val="00681869"/>
    <w:rsid w:val="00681EEF"/>
    <w:rsid w:val="006820BD"/>
    <w:rsid w:val="00682299"/>
    <w:rsid w:val="006822EC"/>
    <w:rsid w:val="00682371"/>
    <w:rsid w:val="00682599"/>
    <w:rsid w:val="00682D27"/>
    <w:rsid w:val="00682D93"/>
    <w:rsid w:val="00682E7D"/>
    <w:rsid w:val="00682F01"/>
    <w:rsid w:val="00683000"/>
    <w:rsid w:val="00683493"/>
    <w:rsid w:val="00683604"/>
    <w:rsid w:val="00683DB3"/>
    <w:rsid w:val="00683EBF"/>
    <w:rsid w:val="00684367"/>
    <w:rsid w:val="00684BBE"/>
    <w:rsid w:val="00684BEB"/>
    <w:rsid w:val="00684C3A"/>
    <w:rsid w:val="00684E3B"/>
    <w:rsid w:val="00684ED9"/>
    <w:rsid w:val="00685531"/>
    <w:rsid w:val="006857C8"/>
    <w:rsid w:val="006860CA"/>
    <w:rsid w:val="0068637B"/>
    <w:rsid w:val="006864D6"/>
    <w:rsid w:val="006868E6"/>
    <w:rsid w:val="00686D80"/>
    <w:rsid w:val="00686E5B"/>
    <w:rsid w:val="0068701F"/>
    <w:rsid w:val="006870E7"/>
    <w:rsid w:val="00687214"/>
    <w:rsid w:val="006876A1"/>
    <w:rsid w:val="0069075A"/>
    <w:rsid w:val="00690A26"/>
    <w:rsid w:val="00690D32"/>
    <w:rsid w:val="0069109E"/>
    <w:rsid w:val="0069115A"/>
    <w:rsid w:val="00691CBE"/>
    <w:rsid w:val="00691E76"/>
    <w:rsid w:val="00691ECC"/>
    <w:rsid w:val="00691FB4"/>
    <w:rsid w:val="00692AC1"/>
    <w:rsid w:val="00692EEB"/>
    <w:rsid w:val="00693106"/>
    <w:rsid w:val="006934E4"/>
    <w:rsid w:val="00693760"/>
    <w:rsid w:val="00693A50"/>
    <w:rsid w:val="00693C57"/>
    <w:rsid w:val="00694494"/>
    <w:rsid w:val="006945AC"/>
    <w:rsid w:val="00694750"/>
    <w:rsid w:val="006947C7"/>
    <w:rsid w:val="00694895"/>
    <w:rsid w:val="00694E8D"/>
    <w:rsid w:val="00695AA4"/>
    <w:rsid w:val="00695AF1"/>
    <w:rsid w:val="006961B9"/>
    <w:rsid w:val="00696D26"/>
    <w:rsid w:val="00696E4B"/>
    <w:rsid w:val="00696F1B"/>
    <w:rsid w:val="00696FDE"/>
    <w:rsid w:val="0069717B"/>
    <w:rsid w:val="00697364"/>
    <w:rsid w:val="00697572"/>
    <w:rsid w:val="006976BF"/>
    <w:rsid w:val="006977A3"/>
    <w:rsid w:val="00697B9A"/>
    <w:rsid w:val="00697E2E"/>
    <w:rsid w:val="006A014B"/>
    <w:rsid w:val="006A01DD"/>
    <w:rsid w:val="006A0227"/>
    <w:rsid w:val="006A02C0"/>
    <w:rsid w:val="006A078B"/>
    <w:rsid w:val="006A0E3A"/>
    <w:rsid w:val="006A0EC5"/>
    <w:rsid w:val="006A132D"/>
    <w:rsid w:val="006A1904"/>
    <w:rsid w:val="006A25A2"/>
    <w:rsid w:val="006A27D7"/>
    <w:rsid w:val="006A29A7"/>
    <w:rsid w:val="006A2A5B"/>
    <w:rsid w:val="006A2B12"/>
    <w:rsid w:val="006A2C70"/>
    <w:rsid w:val="006A2D3A"/>
    <w:rsid w:val="006A2ED1"/>
    <w:rsid w:val="006A2F00"/>
    <w:rsid w:val="006A31D6"/>
    <w:rsid w:val="006A3330"/>
    <w:rsid w:val="006A3766"/>
    <w:rsid w:val="006A3B87"/>
    <w:rsid w:val="006A43D8"/>
    <w:rsid w:val="006A45F1"/>
    <w:rsid w:val="006A46FE"/>
    <w:rsid w:val="006A4890"/>
    <w:rsid w:val="006A48A4"/>
    <w:rsid w:val="006A4F3D"/>
    <w:rsid w:val="006A51BC"/>
    <w:rsid w:val="006A534A"/>
    <w:rsid w:val="006A55A5"/>
    <w:rsid w:val="006A5F01"/>
    <w:rsid w:val="006A6489"/>
    <w:rsid w:val="006A6C6C"/>
    <w:rsid w:val="006A6F89"/>
    <w:rsid w:val="006A7240"/>
    <w:rsid w:val="006A74BC"/>
    <w:rsid w:val="006A75F9"/>
    <w:rsid w:val="006A77ED"/>
    <w:rsid w:val="006A7840"/>
    <w:rsid w:val="006A787B"/>
    <w:rsid w:val="006A79FF"/>
    <w:rsid w:val="006A7B52"/>
    <w:rsid w:val="006A7EBE"/>
    <w:rsid w:val="006B00EA"/>
    <w:rsid w:val="006B053F"/>
    <w:rsid w:val="006B0A75"/>
    <w:rsid w:val="006B0A88"/>
    <w:rsid w:val="006B0E73"/>
    <w:rsid w:val="006B1401"/>
    <w:rsid w:val="006B14B6"/>
    <w:rsid w:val="006B172B"/>
    <w:rsid w:val="006B1782"/>
    <w:rsid w:val="006B17B3"/>
    <w:rsid w:val="006B1E3D"/>
    <w:rsid w:val="006B296A"/>
    <w:rsid w:val="006B2EA0"/>
    <w:rsid w:val="006B37F6"/>
    <w:rsid w:val="006B3B71"/>
    <w:rsid w:val="006B3DAD"/>
    <w:rsid w:val="006B43A9"/>
    <w:rsid w:val="006B44C7"/>
    <w:rsid w:val="006B496C"/>
    <w:rsid w:val="006B4A4D"/>
    <w:rsid w:val="006B5349"/>
    <w:rsid w:val="006B5695"/>
    <w:rsid w:val="006B56FE"/>
    <w:rsid w:val="006B57D2"/>
    <w:rsid w:val="006B58BD"/>
    <w:rsid w:val="006B5B6D"/>
    <w:rsid w:val="006B5D67"/>
    <w:rsid w:val="006B6043"/>
    <w:rsid w:val="006B6213"/>
    <w:rsid w:val="006B62E6"/>
    <w:rsid w:val="006B64B0"/>
    <w:rsid w:val="006B6CA6"/>
    <w:rsid w:val="006B76C4"/>
    <w:rsid w:val="006B7AB2"/>
    <w:rsid w:val="006B7B2E"/>
    <w:rsid w:val="006C02CD"/>
    <w:rsid w:val="006C03E8"/>
    <w:rsid w:val="006C0775"/>
    <w:rsid w:val="006C079E"/>
    <w:rsid w:val="006C0888"/>
    <w:rsid w:val="006C08E4"/>
    <w:rsid w:val="006C09F9"/>
    <w:rsid w:val="006C0BDC"/>
    <w:rsid w:val="006C12A9"/>
    <w:rsid w:val="006C190B"/>
    <w:rsid w:val="006C191D"/>
    <w:rsid w:val="006C1993"/>
    <w:rsid w:val="006C1B7E"/>
    <w:rsid w:val="006C1EE6"/>
    <w:rsid w:val="006C1EEC"/>
    <w:rsid w:val="006C1F1B"/>
    <w:rsid w:val="006C1F38"/>
    <w:rsid w:val="006C2431"/>
    <w:rsid w:val="006C2A76"/>
    <w:rsid w:val="006C36AB"/>
    <w:rsid w:val="006C38FE"/>
    <w:rsid w:val="006C43C6"/>
    <w:rsid w:val="006C479D"/>
    <w:rsid w:val="006C4ABA"/>
    <w:rsid w:val="006C5081"/>
    <w:rsid w:val="006C5A28"/>
    <w:rsid w:val="006C6509"/>
    <w:rsid w:val="006C6576"/>
    <w:rsid w:val="006C6856"/>
    <w:rsid w:val="006C6BC8"/>
    <w:rsid w:val="006C6D7F"/>
    <w:rsid w:val="006C6F02"/>
    <w:rsid w:val="006C78EB"/>
    <w:rsid w:val="006D012D"/>
    <w:rsid w:val="006D0186"/>
    <w:rsid w:val="006D0FA9"/>
    <w:rsid w:val="006D128A"/>
    <w:rsid w:val="006D14CD"/>
    <w:rsid w:val="006D1660"/>
    <w:rsid w:val="006D1B89"/>
    <w:rsid w:val="006D1E25"/>
    <w:rsid w:val="006D2177"/>
    <w:rsid w:val="006D222E"/>
    <w:rsid w:val="006D2382"/>
    <w:rsid w:val="006D24B5"/>
    <w:rsid w:val="006D264A"/>
    <w:rsid w:val="006D2B24"/>
    <w:rsid w:val="006D31F4"/>
    <w:rsid w:val="006D3284"/>
    <w:rsid w:val="006D360A"/>
    <w:rsid w:val="006D3CCB"/>
    <w:rsid w:val="006D3D19"/>
    <w:rsid w:val="006D483B"/>
    <w:rsid w:val="006D519F"/>
    <w:rsid w:val="006D5230"/>
    <w:rsid w:val="006D5268"/>
    <w:rsid w:val="006D55A3"/>
    <w:rsid w:val="006D560B"/>
    <w:rsid w:val="006D57AA"/>
    <w:rsid w:val="006D5EDF"/>
    <w:rsid w:val="006D5FFF"/>
    <w:rsid w:val="006D63E5"/>
    <w:rsid w:val="006D6436"/>
    <w:rsid w:val="006D6486"/>
    <w:rsid w:val="006D668D"/>
    <w:rsid w:val="006D6991"/>
    <w:rsid w:val="006D699E"/>
    <w:rsid w:val="006D6A49"/>
    <w:rsid w:val="006D6A9D"/>
    <w:rsid w:val="006D6B7C"/>
    <w:rsid w:val="006D6BF8"/>
    <w:rsid w:val="006D798A"/>
    <w:rsid w:val="006E0649"/>
    <w:rsid w:val="006E0651"/>
    <w:rsid w:val="006E06A6"/>
    <w:rsid w:val="006E0C23"/>
    <w:rsid w:val="006E0EDA"/>
    <w:rsid w:val="006E102B"/>
    <w:rsid w:val="006E11A9"/>
    <w:rsid w:val="006E1753"/>
    <w:rsid w:val="006E1C75"/>
    <w:rsid w:val="006E20B8"/>
    <w:rsid w:val="006E253B"/>
    <w:rsid w:val="006E27E7"/>
    <w:rsid w:val="006E2886"/>
    <w:rsid w:val="006E2D13"/>
    <w:rsid w:val="006E3567"/>
    <w:rsid w:val="006E3911"/>
    <w:rsid w:val="006E3B5D"/>
    <w:rsid w:val="006E3C02"/>
    <w:rsid w:val="006E3F0B"/>
    <w:rsid w:val="006E42F4"/>
    <w:rsid w:val="006E557D"/>
    <w:rsid w:val="006E5819"/>
    <w:rsid w:val="006E605E"/>
    <w:rsid w:val="006E630F"/>
    <w:rsid w:val="006E6428"/>
    <w:rsid w:val="006E648F"/>
    <w:rsid w:val="006E69F4"/>
    <w:rsid w:val="006E6A59"/>
    <w:rsid w:val="006E6D8B"/>
    <w:rsid w:val="006E746B"/>
    <w:rsid w:val="006E749A"/>
    <w:rsid w:val="006E7E87"/>
    <w:rsid w:val="006F0040"/>
    <w:rsid w:val="006F01CA"/>
    <w:rsid w:val="006F0672"/>
    <w:rsid w:val="006F0818"/>
    <w:rsid w:val="006F0E17"/>
    <w:rsid w:val="006F1432"/>
    <w:rsid w:val="006F17B3"/>
    <w:rsid w:val="006F1986"/>
    <w:rsid w:val="006F1B67"/>
    <w:rsid w:val="006F1B90"/>
    <w:rsid w:val="006F1D9E"/>
    <w:rsid w:val="006F1FB5"/>
    <w:rsid w:val="006F2099"/>
    <w:rsid w:val="006F21AD"/>
    <w:rsid w:val="006F31FF"/>
    <w:rsid w:val="006F379A"/>
    <w:rsid w:val="006F3883"/>
    <w:rsid w:val="006F4479"/>
    <w:rsid w:val="006F4598"/>
    <w:rsid w:val="006F49E1"/>
    <w:rsid w:val="006F4D9C"/>
    <w:rsid w:val="006F565C"/>
    <w:rsid w:val="006F56B2"/>
    <w:rsid w:val="006F590B"/>
    <w:rsid w:val="006F6063"/>
    <w:rsid w:val="006F6778"/>
    <w:rsid w:val="006F68DA"/>
    <w:rsid w:val="006F6A00"/>
    <w:rsid w:val="006F6AAE"/>
    <w:rsid w:val="006F735C"/>
    <w:rsid w:val="006F75A3"/>
    <w:rsid w:val="006F7785"/>
    <w:rsid w:val="006F7F37"/>
    <w:rsid w:val="007004E3"/>
    <w:rsid w:val="00700651"/>
    <w:rsid w:val="00700749"/>
    <w:rsid w:val="0070078C"/>
    <w:rsid w:val="0070091D"/>
    <w:rsid w:val="00700A0F"/>
    <w:rsid w:val="0070150B"/>
    <w:rsid w:val="00701A19"/>
    <w:rsid w:val="00701F0E"/>
    <w:rsid w:val="00701F20"/>
    <w:rsid w:val="00702052"/>
    <w:rsid w:val="00702521"/>
    <w:rsid w:val="0070266C"/>
    <w:rsid w:val="00702854"/>
    <w:rsid w:val="007028C9"/>
    <w:rsid w:val="00702E0C"/>
    <w:rsid w:val="00702E50"/>
    <w:rsid w:val="00702E97"/>
    <w:rsid w:val="00703181"/>
    <w:rsid w:val="007032A3"/>
    <w:rsid w:val="00703413"/>
    <w:rsid w:val="00703452"/>
    <w:rsid w:val="00703632"/>
    <w:rsid w:val="00703651"/>
    <w:rsid w:val="00703D03"/>
    <w:rsid w:val="007045A7"/>
    <w:rsid w:val="0070490E"/>
    <w:rsid w:val="00704BD8"/>
    <w:rsid w:val="00704E0D"/>
    <w:rsid w:val="00705239"/>
    <w:rsid w:val="0070609F"/>
    <w:rsid w:val="00706494"/>
    <w:rsid w:val="00706A6A"/>
    <w:rsid w:val="00706B04"/>
    <w:rsid w:val="00706BDD"/>
    <w:rsid w:val="00706DE7"/>
    <w:rsid w:val="007075DF"/>
    <w:rsid w:val="007078BE"/>
    <w:rsid w:val="007078C0"/>
    <w:rsid w:val="00707966"/>
    <w:rsid w:val="00707A32"/>
    <w:rsid w:val="00707C8E"/>
    <w:rsid w:val="00710019"/>
    <w:rsid w:val="00710BCF"/>
    <w:rsid w:val="00710D71"/>
    <w:rsid w:val="00711721"/>
    <w:rsid w:val="00711B24"/>
    <w:rsid w:val="00712150"/>
    <w:rsid w:val="007134F3"/>
    <w:rsid w:val="00713C21"/>
    <w:rsid w:val="00713D48"/>
    <w:rsid w:val="00713F5C"/>
    <w:rsid w:val="007142AC"/>
    <w:rsid w:val="007144F4"/>
    <w:rsid w:val="007145B1"/>
    <w:rsid w:val="00714988"/>
    <w:rsid w:val="00714B2F"/>
    <w:rsid w:val="00714D0F"/>
    <w:rsid w:val="00714D43"/>
    <w:rsid w:val="00714EAD"/>
    <w:rsid w:val="0071526C"/>
    <w:rsid w:val="007153F3"/>
    <w:rsid w:val="00715508"/>
    <w:rsid w:val="0071657B"/>
    <w:rsid w:val="007165C4"/>
    <w:rsid w:val="00716792"/>
    <w:rsid w:val="00716912"/>
    <w:rsid w:val="00717050"/>
    <w:rsid w:val="0071741C"/>
    <w:rsid w:val="00717C4A"/>
    <w:rsid w:val="00717E46"/>
    <w:rsid w:val="00720035"/>
    <w:rsid w:val="00720176"/>
    <w:rsid w:val="00720FC3"/>
    <w:rsid w:val="00721A8E"/>
    <w:rsid w:val="00721AC7"/>
    <w:rsid w:val="00721BDF"/>
    <w:rsid w:val="00721DA6"/>
    <w:rsid w:val="00721F94"/>
    <w:rsid w:val="00722481"/>
    <w:rsid w:val="00722497"/>
    <w:rsid w:val="00722918"/>
    <w:rsid w:val="0072295C"/>
    <w:rsid w:val="00723249"/>
    <w:rsid w:val="00723885"/>
    <w:rsid w:val="007239CA"/>
    <w:rsid w:val="00723F8F"/>
    <w:rsid w:val="0072443B"/>
    <w:rsid w:val="007247ED"/>
    <w:rsid w:val="0072543A"/>
    <w:rsid w:val="0072551F"/>
    <w:rsid w:val="007255C2"/>
    <w:rsid w:val="007258EA"/>
    <w:rsid w:val="00725A1D"/>
    <w:rsid w:val="00725C9F"/>
    <w:rsid w:val="00725D11"/>
    <w:rsid w:val="007269B3"/>
    <w:rsid w:val="00726CB5"/>
    <w:rsid w:val="00726E91"/>
    <w:rsid w:val="007270A9"/>
    <w:rsid w:val="00727A7C"/>
    <w:rsid w:val="00727CFC"/>
    <w:rsid w:val="00730386"/>
    <w:rsid w:val="007307FB"/>
    <w:rsid w:val="007309AB"/>
    <w:rsid w:val="007309FE"/>
    <w:rsid w:val="00730EF7"/>
    <w:rsid w:val="00731250"/>
    <w:rsid w:val="00731A5B"/>
    <w:rsid w:val="00731D3C"/>
    <w:rsid w:val="007320E4"/>
    <w:rsid w:val="007324B7"/>
    <w:rsid w:val="007327B0"/>
    <w:rsid w:val="00732AF7"/>
    <w:rsid w:val="00732D6B"/>
    <w:rsid w:val="007336D7"/>
    <w:rsid w:val="00733EDB"/>
    <w:rsid w:val="00734374"/>
    <w:rsid w:val="0073461B"/>
    <w:rsid w:val="007348AD"/>
    <w:rsid w:val="00734E18"/>
    <w:rsid w:val="00735551"/>
    <w:rsid w:val="0073559C"/>
    <w:rsid w:val="00735741"/>
    <w:rsid w:val="00735825"/>
    <w:rsid w:val="00736584"/>
    <w:rsid w:val="00736B9C"/>
    <w:rsid w:val="00736D3E"/>
    <w:rsid w:val="00736DDF"/>
    <w:rsid w:val="00736FF0"/>
    <w:rsid w:val="00737375"/>
    <w:rsid w:val="00737621"/>
    <w:rsid w:val="00737819"/>
    <w:rsid w:val="00737AC9"/>
    <w:rsid w:val="00740052"/>
    <w:rsid w:val="00740360"/>
    <w:rsid w:val="00740620"/>
    <w:rsid w:val="00740625"/>
    <w:rsid w:val="00740AE0"/>
    <w:rsid w:val="00740C0E"/>
    <w:rsid w:val="00740D59"/>
    <w:rsid w:val="007412A8"/>
    <w:rsid w:val="00741365"/>
    <w:rsid w:val="007413A3"/>
    <w:rsid w:val="00741B9F"/>
    <w:rsid w:val="00741D9A"/>
    <w:rsid w:val="00741DDE"/>
    <w:rsid w:val="00742018"/>
    <w:rsid w:val="00742055"/>
    <w:rsid w:val="007420B3"/>
    <w:rsid w:val="007425CE"/>
    <w:rsid w:val="00742B90"/>
    <w:rsid w:val="00742D1B"/>
    <w:rsid w:val="00742F7D"/>
    <w:rsid w:val="007430CB"/>
    <w:rsid w:val="00743159"/>
    <w:rsid w:val="007433E0"/>
    <w:rsid w:val="00743CB7"/>
    <w:rsid w:val="00743F36"/>
    <w:rsid w:val="0074403E"/>
    <w:rsid w:val="0074434D"/>
    <w:rsid w:val="00744525"/>
    <w:rsid w:val="00744534"/>
    <w:rsid w:val="00744846"/>
    <w:rsid w:val="00744963"/>
    <w:rsid w:val="00744CF0"/>
    <w:rsid w:val="00744E09"/>
    <w:rsid w:val="00745224"/>
    <w:rsid w:val="0074524E"/>
    <w:rsid w:val="00745443"/>
    <w:rsid w:val="00745949"/>
    <w:rsid w:val="00746AB2"/>
    <w:rsid w:val="00747427"/>
    <w:rsid w:val="00747900"/>
    <w:rsid w:val="00747998"/>
    <w:rsid w:val="007479A1"/>
    <w:rsid w:val="00747F32"/>
    <w:rsid w:val="007503C1"/>
    <w:rsid w:val="007503C9"/>
    <w:rsid w:val="007507B2"/>
    <w:rsid w:val="0075089B"/>
    <w:rsid w:val="007508A0"/>
    <w:rsid w:val="0075139D"/>
    <w:rsid w:val="0075162F"/>
    <w:rsid w:val="00751FA4"/>
    <w:rsid w:val="00752003"/>
    <w:rsid w:val="00752227"/>
    <w:rsid w:val="007528A9"/>
    <w:rsid w:val="00752E53"/>
    <w:rsid w:val="0075354B"/>
    <w:rsid w:val="007535CD"/>
    <w:rsid w:val="00753B37"/>
    <w:rsid w:val="00753BC2"/>
    <w:rsid w:val="00754A43"/>
    <w:rsid w:val="00754C1D"/>
    <w:rsid w:val="00754C95"/>
    <w:rsid w:val="00754E74"/>
    <w:rsid w:val="00754FA5"/>
    <w:rsid w:val="0075595A"/>
    <w:rsid w:val="00755A1D"/>
    <w:rsid w:val="0075623B"/>
    <w:rsid w:val="00756349"/>
    <w:rsid w:val="007566BB"/>
    <w:rsid w:val="007567BC"/>
    <w:rsid w:val="00756CEB"/>
    <w:rsid w:val="00756E9D"/>
    <w:rsid w:val="00756F00"/>
    <w:rsid w:val="007570A7"/>
    <w:rsid w:val="007570C4"/>
    <w:rsid w:val="0075713C"/>
    <w:rsid w:val="007573B2"/>
    <w:rsid w:val="0075758F"/>
    <w:rsid w:val="00757B8E"/>
    <w:rsid w:val="00757C95"/>
    <w:rsid w:val="00760504"/>
    <w:rsid w:val="007605B8"/>
    <w:rsid w:val="00760657"/>
    <w:rsid w:val="00760685"/>
    <w:rsid w:val="0076094E"/>
    <w:rsid w:val="00760A84"/>
    <w:rsid w:val="00760C53"/>
    <w:rsid w:val="00760D6B"/>
    <w:rsid w:val="007612D7"/>
    <w:rsid w:val="007614F6"/>
    <w:rsid w:val="00761B00"/>
    <w:rsid w:val="0076236E"/>
    <w:rsid w:val="00762444"/>
    <w:rsid w:val="007629F6"/>
    <w:rsid w:val="0076350E"/>
    <w:rsid w:val="00763EDB"/>
    <w:rsid w:val="0076437B"/>
    <w:rsid w:val="007643A9"/>
    <w:rsid w:val="00764636"/>
    <w:rsid w:val="00764865"/>
    <w:rsid w:val="00764BB9"/>
    <w:rsid w:val="0076505E"/>
    <w:rsid w:val="007655A2"/>
    <w:rsid w:val="0076566E"/>
    <w:rsid w:val="00765714"/>
    <w:rsid w:val="007657E9"/>
    <w:rsid w:val="00765CC2"/>
    <w:rsid w:val="00765EFE"/>
    <w:rsid w:val="00765F92"/>
    <w:rsid w:val="00766356"/>
    <w:rsid w:val="00766459"/>
    <w:rsid w:val="007669B4"/>
    <w:rsid w:val="00766F25"/>
    <w:rsid w:val="00766FE2"/>
    <w:rsid w:val="00767105"/>
    <w:rsid w:val="007673B6"/>
    <w:rsid w:val="0076755D"/>
    <w:rsid w:val="00767836"/>
    <w:rsid w:val="00767B25"/>
    <w:rsid w:val="00767EAC"/>
    <w:rsid w:val="00770AC2"/>
    <w:rsid w:val="0077157F"/>
    <w:rsid w:val="007715CA"/>
    <w:rsid w:val="007716B1"/>
    <w:rsid w:val="00771B1E"/>
    <w:rsid w:val="00771B8B"/>
    <w:rsid w:val="00771E53"/>
    <w:rsid w:val="00772440"/>
    <w:rsid w:val="0077275E"/>
    <w:rsid w:val="00772C17"/>
    <w:rsid w:val="00772D0E"/>
    <w:rsid w:val="00772E08"/>
    <w:rsid w:val="00772FDC"/>
    <w:rsid w:val="00773204"/>
    <w:rsid w:val="007732C5"/>
    <w:rsid w:val="00773328"/>
    <w:rsid w:val="00773BB6"/>
    <w:rsid w:val="00773C95"/>
    <w:rsid w:val="00773F14"/>
    <w:rsid w:val="007749F8"/>
    <w:rsid w:val="00774FD8"/>
    <w:rsid w:val="00775054"/>
    <w:rsid w:val="0077512B"/>
    <w:rsid w:val="00775631"/>
    <w:rsid w:val="00775638"/>
    <w:rsid w:val="007756BA"/>
    <w:rsid w:val="0077594A"/>
    <w:rsid w:val="00775E59"/>
    <w:rsid w:val="0077618A"/>
    <w:rsid w:val="00776393"/>
    <w:rsid w:val="00776796"/>
    <w:rsid w:val="00776965"/>
    <w:rsid w:val="00776AA6"/>
    <w:rsid w:val="007772C3"/>
    <w:rsid w:val="007775EF"/>
    <w:rsid w:val="007777BF"/>
    <w:rsid w:val="00777C77"/>
    <w:rsid w:val="00777DA4"/>
    <w:rsid w:val="00777FDC"/>
    <w:rsid w:val="007801E6"/>
    <w:rsid w:val="00780D52"/>
    <w:rsid w:val="0078103F"/>
    <w:rsid w:val="0078171E"/>
    <w:rsid w:val="00781BFE"/>
    <w:rsid w:val="00781E3A"/>
    <w:rsid w:val="0078217D"/>
    <w:rsid w:val="0078292A"/>
    <w:rsid w:val="00782A98"/>
    <w:rsid w:val="00782BE1"/>
    <w:rsid w:val="00782C5E"/>
    <w:rsid w:val="00782DCF"/>
    <w:rsid w:val="00783130"/>
    <w:rsid w:val="00783B12"/>
    <w:rsid w:val="00783EE3"/>
    <w:rsid w:val="00784247"/>
    <w:rsid w:val="007845D4"/>
    <w:rsid w:val="00784B5D"/>
    <w:rsid w:val="007852C1"/>
    <w:rsid w:val="0078598D"/>
    <w:rsid w:val="007859E5"/>
    <w:rsid w:val="0078613A"/>
    <w:rsid w:val="0078638B"/>
    <w:rsid w:val="0078658E"/>
    <w:rsid w:val="007866AA"/>
    <w:rsid w:val="00786794"/>
    <w:rsid w:val="0078681F"/>
    <w:rsid w:val="00786E3F"/>
    <w:rsid w:val="007872B2"/>
    <w:rsid w:val="00787B0A"/>
    <w:rsid w:val="00787C4D"/>
    <w:rsid w:val="007909AD"/>
    <w:rsid w:val="00790AB3"/>
    <w:rsid w:val="00790B40"/>
    <w:rsid w:val="00790B96"/>
    <w:rsid w:val="00791296"/>
    <w:rsid w:val="00791F53"/>
    <w:rsid w:val="007920E2"/>
    <w:rsid w:val="0079227F"/>
    <w:rsid w:val="00792467"/>
    <w:rsid w:val="00793154"/>
    <w:rsid w:val="0079336F"/>
    <w:rsid w:val="00793505"/>
    <w:rsid w:val="00793C73"/>
    <w:rsid w:val="0079407F"/>
    <w:rsid w:val="007949BF"/>
    <w:rsid w:val="00794DC7"/>
    <w:rsid w:val="0079566E"/>
    <w:rsid w:val="007958ED"/>
    <w:rsid w:val="00795B34"/>
    <w:rsid w:val="00795C9E"/>
    <w:rsid w:val="007965FC"/>
    <w:rsid w:val="0079678C"/>
    <w:rsid w:val="007968F2"/>
    <w:rsid w:val="007969F2"/>
    <w:rsid w:val="007975CC"/>
    <w:rsid w:val="007979D9"/>
    <w:rsid w:val="00797C0E"/>
    <w:rsid w:val="00797C52"/>
    <w:rsid w:val="00797C69"/>
    <w:rsid w:val="007A0128"/>
    <w:rsid w:val="007A026B"/>
    <w:rsid w:val="007A0311"/>
    <w:rsid w:val="007A067F"/>
    <w:rsid w:val="007A09C9"/>
    <w:rsid w:val="007A125F"/>
    <w:rsid w:val="007A16F6"/>
    <w:rsid w:val="007A188F"/>
    <w:rsid w:val="007A18DD"/>
    <w:rsid w:val="007A1E54"/>
    <w:rsid w:val="007A200E"/>
    <w:rsid w:val="007A20D8"/>
    <w:rsid w:val="007A21DA"/>
    <w:rsid w:val="007A280C"/>
    <w:rsid w:val="007A2A28"/>
    <w:rsid w:val="007A2D55"/>
    <w:rsid w:val="007A30E8"/>
    <w:rsid w:val="007A316F"/>
    <w:rsid w:val="007A35B8"/>
    <w:rsid w:val="007A3779"/>
    <w:rsid w:val="007A37AB"/>
    <w:rsid w:val="007A3A25"/>
    <w:rsid w:val="007A3B50"/>
    <w:rsid w:val="007A3C21"/>
    <w:rsid w:val="007A4666"/>
    <w:rsid w:val="007A4BAF"/>
    <w:rsid w:val="007A4E85"/>
    <w:rsid w:val="007A5A8B"/>
    <w:rsid w:val="007A605F"/>
    <w:rsid w:val="007A6B14"/>
    <w:rsid w:val="007A71D0"/>
    <w:rsid w:val="007A7399"/>
    <w:rsid w:val="007A7439"/>
    <w:rsid w:val="007A7539"/>
    <w:rsid w:val="007A7588"/>
    <w:rsid w:val="007A7684"/>
    <w:rsid w:val="007A7C9A"/>
    <w:rsid w:val="007A7FBB"/>
    <w:rsid w:val="007B025A"/>
    <w:rsid w:val="007B02E2"/>
    <w:rsid w:val="007B03B7"/>
    <w:rsid w:val="007B07B7"/>
    <w:rsid w:val="007B1770"/>
    <w:rsid w:val="007B1842"/>
    <w:rsid w:val="007B1C87"/>
    <w:rsid w:val="007B1DE3"/>
    <w:rsid w:val="007B1E93"/>
    <w:rsid w:val="007B24C7"/>
    <w:rsid w:val="007B28AC"/>
    <w:rsid w:val="007B2A83"/>
    <w:rsid w:val="007B2D93"/>
    <w:rsid w:val="007B2F1D"/>
    <w:rsid w:val="007B2F35"/>
    <w:rsid w:val="007B3511"/>
    <w:rsid w:val="007B3BA4"/>
    <w:rsid w:val="007B3C35"/>
    <w:rsid w:val="007B3C5F"/>
    <w:rsid w:val="007B3CA7"/>
    <w:rsid w:val="007B3EFB"/>
    <w:rsid w:val="007B3F5F"/>
    <w:rsid w:val="007B4646"/>
    <w:rsid w:val="007B493D"/>
    <w:rsid w:val="007B4A51"/>
    <w:rsid w:val="007B4D3E"/>
    <w:rsid w:val="007B51B2"/>
    <w:rsid w:val="007B5480"/>
    <w:rsid w:val="007B5801"/>
    <w:rsid w:val="007B5D61"/>
    <w:rsid w:val="007B5F45"/>
    <w:rsid w:val="007B6224"/>
    <w:rsid w:val="007B62F1"/>
    <w:rsid w:val="007B6507"/>
    <w:rsid w:val="007B7271"/>
    <w:rsid w:val="007B72E4"/>
    <w:rsid w:val="007B7479"/>
    <w:rsid w:val="007B7C70"/>
    <w:rsid w:val="007B7DEB"/>
    <w:rsid w:val="007C0202"/>
    <w:rsid w:val="007C0449"/>
    <w:rsid w:val="007C0904"/>
    <w:rsid w:val="007C0BEF"/>
    <w:rsid w:val="007C0DE3"/>
    <w:rsid w:val="007C0E46"/>
    <w:rsid w:val="007C0ED8"/>
    <w:rsid w:val="007C1197"/>
    <w:rsid w:val="007C12DF"/>
    <w:rsid w:val="007C1328"/>
    <w:rsid w:val="007C147A"/>
    <w:rsid w:val="007C15D8"/>
    <w:rsid w:val="007C2168"/>
    <w:rsid w:val="007C2712"/>
    <w:rsid w:val="007C2A38"/>
    <w:rsid w:val="007C2A82"/>
    <w:rsid w:val="007C2C09"/>
    <w:rsid w:val="007C2C3B"/>
    <w:rsid w:val="007C2C77"/>
    <w:rsid w:val="007C30DD"/>
    <w:rsid w:val="007C36BB"/>
    <w:rsid w:val="007C372C"/>
    <w:rsid w:val="007C3F3A"/>
    <w:rsid w:val="007C4020"/>
    <w:rsid w:val="007C40CA"/>
    <w:rsid w:val="007C43B4"/>
    <w:rsid w:val="007C43B6"/>
    <w:rsid w:val="007C456A"/>
    <w:rsid w:val="007C476A"/>
    <w:rsid w:val="007C4F40"/>
    <w:rsid w:val="007C566B"/>
    <w:rsid w:val="007C5B83"/>
    <w:rsid w:val="007C5F01"/>
    <w:rsid w:val="007C602F"/>
    <w:rsid w:val="007C6136"/>
    <w:rsid w:val="007C657B"/>
    <w:rsid w:val="007C68F5"/>
    <w:rsid w:val="007C6B74"/>
    <w:rsid w:val="007C746D"/>
    <w:rsid w:val="007C74B3"/>
    <w:rsid w:val="007C796B"/>
    <w:rsid w:val="007D09A5"/>
    <w:rsid w:val="007D0FB3"/>
    <w:rsid w:val="007D10FD"/>
    <w:rsid w:val="007D17D9"/>
    <w:rsid w:val="007D1C78"/>
    <w:rsid w:val="007D1EFD"/>
    <w:rsid w:val="007D2151"/>
    <w:rsid w:val="007D2651"/>
    <w:rsid w:val="007D273D"/>
    <w:rsid w:val="007D2AAD"/>
    <w:rsid w:val="007D2D03"/>
    <w:rsid w:val="007D32FA"/>
    <w:rsid w:val="007D33E9"/>
    <w:rsid w:val="007D3B90"/>
    <w:rsid w:val="007D3BE2"/>
    <w:rsid w:val="007D42CC"/>
    <w:rsid w:val="007D432F"/>
    <w:rsid w:val="007D4397"/>
    <w:rsid w:val="007D4416"/>
    <w:rsid w:val="007D4482"/>
    <w:rsid w:val="007D49A9"/>
    <w:rsid w:val="007D4BFE"/>
    <w:rsid w:val="007D4CD4"/>
    <w:rsid w:val="007D54A5"/>
    <w:rsid w:val="007D5964"/>
    <w:rsid w:val="007D5DE4"/>
    <w:rsid w:val="007D60AE"/>
    <w:rsid w:val="007D6609"/>
    <w:rsid w:val="007D67B4"/>
    <w:rsid w:val="007D6901"/>
    <w:rsid w:val="007D6974"/>
    <w:rsid w:val="007D6B1D"/>
    <w:rsid w:val="007D6C3B"/>
    <w:rsid w:val="007D6DFA"/>
    <w:rsid w:val="007D70FB"/>
    <w:rsid w:val="007D7379"/>
    <w:rsid w:val="007D7444"/>
    <w:rsid w:val="007D747F"/>
    <w:rsid w:val="007D74D5"/>
    <w:rsid w:val="007D779F"/>
    <w:rsid w:val="007D7B3A"/>
    <w:rsid w:val="007D7B54"/>
    <w:rsid w:val="007D7C3A"/>
    <w:rsid w:val="007E0154"/>
    <w:rsid w:val="007E0388"/>
    <w:rsid w:val="007E075A"/>
    <w:rsid w:val="007E0777"/>
    <w:rsid w:val="007E081F"/>
    <w:rsid w:val="007E0AC6"/>
    <w:rsid w:val="007E0C77"/>
    <w:rsid w:val="007E10EE"/>
    <w:rsid w:val="007E133E"/>
    <w:rsid w:val="007E1341"/>
    <w:rsid w:val="007E14F3"/>
    <w:rsid w:val="007E1B41"/>
    <w:rsid w:val="007E1EC4"/>
    <w:rsid w:val="007E1F21"/>
    <w:rsid w:val="007E24AE"/>
    <w:rsid w:val="007E24BB"/>
    <w:rsid w:val="007E2878"/>
    <w:rsid w:val="007E30B9"/>
    <w:rsid w:val="007E31A2"/>
    <w:rsid w:val="007E3E17"/>
    <w:rsid w:val="007E3EFC"/>
    <w:rsid w:val="007E3FE7"/>
    <w:rsid w:val="007E4195"/>
    <w:rsid w:val="007E4455"/>
    <w:rsid w:val="007E44B8"/>
    <w:rsid w:val="007E4518"/>
    <w:rsid w:val="007E4689"/>
    <w:rsid w:val="007E49BF"/>
    <w:rsid w:val="007E4AA6"/>
    <w:rsid w:val="007E4E4F"/>
    <w:rsid w:val="007E54F1"/>
    <w:rsid w:val="007E5541"/>
    <w:rsid w:val="007E5A34"/>
    <w:rsid w:val="007E5F17"/>
    <w:rsid w:val="007E5F1F"/>
    <w:rsid w:val="007E60C8"/>
    <w:rsid w:val="007E6A83"/>
    <w:rsid w:val="007E714F"/>
    <w:rsid w:val="007E719E"/>
    <w:rsid w:val="007E71E6"/>
    <w:rsid w:val="007E73B2"/>
    <w:rsid w:val="007E74F1"/>
    <w:rsid w:val="007E7865"/>
    <w:rsid w:val="007E78F9"/>
    <w:rsid w:val="007E7BCE"/>
    <w:rsid w:val="007E7C12"/>
    <w:rsid w:val="007E7D64"/>
    <w:rsid w:val="007E7E50"/>
    <w:rsid w:val="007E7FDB"/>
    <w:rsid w:val="007F0C16"/>
    <w:rsid w:val="007F0D67"/>
    <w:rsid w:val="007F0F0C"/>
    <w:rsid w:val="007F1091"/>
    <w:rsid w:val="007F1120"/>
    <w:rsid w:val="007F11D3"/>
    <w:rsid w:val="007F11F1"/>
    <w:rsid w:val="007F1288"/>
    <w:rsid w:val="007F13A4"/>
    <w:rsid w:val="007F1950"/>
    <w:rsid w:val="007F19DE"/>
    <w:rsid w:val="007F1DD9"/>
    <w:rsid w:val="007F2187"/>
    <w:rsid w:val="007F26C7"/>
    <w:rsid w:val="007F2968"/>
    <w:rsid w:val="007F3151"/>
    <w:rsid w:val="007F3369"/>
    <w:rsid w:val="007F34EF"/>
    <w:rsid w:val="007F359F"/>
    <w:rsid w:val="007F3804"/>
    <w:rsid w:val="007F39AD"/>
    <w:rsid w:val="007F3E11"/>
    <w:rsid w:val="007F3E12"/>
    <w:rsid w:val="007F3FC6"/>
    <w:rsid w:val="007F4481"/>
    <w:rsid w:val="007F4D98"/>
    <w:rsid w:val="007F5368"/>
    <w:rsid w:val="007F57F4"/>
    <w:rsid w:val="007F5813"/>
    <w:rsid w:val="007F5828"/>
    <w:rsid w:val="007F598E"/>
    <w:rsid w:val="007F5B5A"/>
    <w:rsid w:val="007F5EB3"/>
    <w:rsid w:val="007F6293"/>
    <w:rsid w:val="007F6D2E"/>
    <w:rsid w:val="007F6EA5"/>
    <w:rsid w:val="007F737F"/>
    <w:rsid w:val="007F749E"/>
    <w:rsid w:val="007F791A"/>
    <w:rsid w:val="007F7970"/>
    <w:rsid w:val="008000AF"/>
    <w:rsid w:val="008001FA"/>
    <w:rsid w:val="0080057A"/>
    <w:rsid w:val="00800601"/>
    <w:rsid w:val="00800A8A"/>
    <w:rsid w:val="0080127F"/>
    <w:rsid w:val="008013EE"/>
    <w:rsid w:val="0080155C"/>
    <w:rsid w:val="0080211B"/>
    <w:rsid w:val="0080244E"/>
    <w:rsid w:val="008027C6"/>
    <w:rsid w:val="0080336D"/>
    <w:rsid w:val="0080348E"/>
    <w:rsid w:val="00804346"/>
    <w:rsid w:val="00804779"/>
    <w:rsid w:val="00804918"/>
    <w:rsid w:val="00804B0F"/>
    <w:rsid w:val="008052E1"/>
    <w:rsid w:val="00805ADA"/>
    <w:rsid w:val="00805D94"/>
    <w:rsid w:val="00805DEC"/>
    <w:rsid w:val="008062D7"/>
    <w:rsid w:val="00806501"/>
    <w:rsid w:val="008068BF"/>
    <w:rsid w:val="008068E2"/>
    <w:rsid w:val="00806FB8"/>
    <w:rsid w:val="008074B2"/>
    <w:rsid w:val="00807504"/>
    <w:rsid w:val="00807CDE"/>
    <w:rsid w:val="00807D63"/>
    <w:rsid w:val="008109CE"/>
    <w:rsid w:val="008109E6"/>
    <w:rsid w:val="00810A24"/>
    <w:rsid w:val="008114B6"/>
    <w:rsid w:val="008115B1"/>
    <w:rsid w:val="0081193F"/>
    <w:rsid w:val="0081198D"/>
    <w:rsid w:val="00811A72"/>
    <w:rsid w:val="00811C27"/>
    <w:rsid w:val="00811EEB"/>
    <w:rsid w:val="0081234F"/>
    <w:rsid w:val="00812875"/>
    <w:rsid w:val="00812904"/>
    <w:rsid w:val="00812F53"/>
    <w:rsid w:val="00813AA7"/>
    <w:rsid w:val="00813B8B"/>
    <w:rsid w:val="00813E25"/>
    <w:rsid w:val="00813FD6"/>
    <w:rsid w:val="00813FF2"/>
    <w:rsid w:val="00814066"/>
    <w:rsid w:val="008143D7"/>
    <w:rsid w:val="008144CA"/>
    <w:rsid w:val="00814558"/>
    <w:rsid w:val="0081466D"/>
    <w:rsid w:val="008154B4"/>
    <w:rsid w:val="0081556C"/>
    <w:rsid w:val="0081566C"/>
    <w:rsid w:val="008158CA"/>
    <w:rsid w:val="00815AD1"/>
    <w:rsid w:val="00815B65"/>
    <w:rsid w:val="00815C92"/>
    <w:rsid w:val="00815DFE"/>
    <w:rsid w:val="0081694E"/>
    <w:rsid w:val="008169B6"/>
    <w:rsid w:val="00816C24"/>
    <w:rsid w:val="00816DBB"/>
    <w:rsid w:val="00817034"/>
    <w:rsid w:val="0081767F"/>
    <w:rsid w:val="008178AB"/>
    <w:rsid w:val="008178C5"/>
    <w:rsid w:val="00820290"/>
    <w:rsid w:val="008205B2"/>
    <w:rsid w:val="008205E7"/>
    <w:rsid w:val="0082081A"/>
    <w:rsid w:val="00821837"/>
    <w:rsid w:val="00821B49"/>
    <w:rsid w:val="00821D20"/>
    <w:rsid w:val="0082201A"/>
    <w:rsid w:val="00822098"/>
    <w:rsid w:val="008227EE"/>
    <w:rsid w:val="00822B02"/>
    <w:rsid w:val="00822DC2"/>
    <w:rsid w:val="00822F2C"/>
    <w:rsid w:val="00823D3D"/>
    <w:rsid w:val="00823DEE"/>
    <w:rsid w:val="0082401B"/>
    <w:rsid w:val="008243DA"/>
    <w:rsid w:val="0082460B"/>
    <w:rsid w:val="00824D50"/>
    <w:rsid w:val="00824DD5"/>
    <w:rsid w:val="00824EE8"/>
    <w:rsid w:val="00825077"/>
    <w:rsid w:val="00825110"/>
    <w:rsid w:val="00825162"/>
    <w:rsid w:val="0082517D"/>
    <w:rsid w:val="00825341"/>
    <w:rsid w:val="00825808"/>
    <w:rsid w:val="0082598C"/>
    <w:rsid w:val="00825CC9"/>
    <w:rsid w:val="008261A7"/>
    <w:rsid w:val="008263B8"/>
    <w:rsid w:val="0082698C"/>
    <w:rsid w:val="00826E98"/>
    <w:rsid w:val="00826FAC"/>
    <w:rsid w:val="008271AF"/>
    <w:rsid w:val="0082768C"/>
    <w:rsid w:val="008276EE"/>
    <w:rsid w:val="0082778B"/>
    <w:rsid w:val="00827D95"/>
    <w:rsid w:val="0083014C"/>
    <w:rsid w:val="0083017D"/>
    <w:rsid w:val="00830243"/>
    <w:rsid w:val="008303E8"/>
    <w:rsid w:val="008305E8"/>
    <w:rsid w:val="008307C1"/>
    <w:rsid w:val="00830820"/>
    <w:rsid w:val="00830972"/>
    <w:rsid w:val="008309A4"/>
    <w:rsid w:val="008309D8"/>
    <w:rsid w:val="00830B7F"/>
    <w:rsid w:val="00831A02"/>
    <w:rsid w:val="00831AE8"/>
    <w:rsid w:val="00831FAE"/>
    <w:rsid w:val="008324ED"/>
    <w:rsid w:val="00832592"/>
    <w:rsid w:val="00833014"/>
    <w:rsid w:val="00833730"/>
    <w:rsid w:val="00833D64"/>
    <w:rsid w:val="00833E7C"/>
    <w:rsid w:val="008341B6"/>
    <w:rsid w:val="008347D9"/>
    <w:rsid w:val="00834993"/>
    <w:rsid w:val="00834B5E"/>
    <w:rsid w:val="00835041"/>
    <w:rsid w:val="00835529"/>
    <w:rsid w:val="00835A60"/>
    <w:rsid w:val="008360A8"/>
    <w:rsid w:val="00836165"/>
    <w:rsid w:val="008365B2"/>
    <w:rsid w:val="00836707"/>
    <w:rsid w:val="008367E1"/>
    <w:rsid w:val="0083700F"/>
    <w:rsid w:val="008371AF"/>
    <w:rsid w:val="008374FB"/>
    <w:rsid w:val="008378C1"/>
    <w:rsid w:val="00837A77"/>
    <w:rsid w:val="00837C46"/>
    <w:rsid w:val="00837E13"/>
    <w:rsid w:val="00840015"/>
    <w:rsid w:val="00840228"/>
    <w:rsid w:val="0084024F"/>
    <w:rsid w:val="008411FC"/>
    <w:rsid w:val="008414B8"/>
    <w:rsid w:val="008419EB"/>
    <w:rsid w:val="00841B22"/>
    <w:rsid w:val="00841BC6"/>
    <w:rsid w:val="008428D2"/>
    <w:rsid w:val="008434BC"/>
    <w:rsid w:val="008438FA"/>
    <w:rsid w:val="00843A14"/>
    <w:rsid w:val="00843AC4"/>
    <w:rsid w:val="00844D0A"/>
    <w:rsid w:val="008450DF"/>
    <w:rsid w:val="008450EC"/>
    <w:rsid w:val="00845390"/>
    <w:rsid w:val="008456D5"/>
    <w:rsid w:val="00845A61"/>
    <w:rsid w:val="00845B23"/>
    <w:rsid w:val="00845D50"/>
    <w:rsid w:val="00846150"/>
    <w:rsid w:val="0084640C"/>
    <w:rsid w:val="00846BBC"/>
    <w:rsid w:val="00846BD8"/>
    <w:rsid w:val="008472F3"/>
    <w:rsid w:val="008473BA"/>
    <w:rsid w:val="008501BF"/>
    <w:rsid w:val="00850467"/>
    <w:rsid w:val="0085060A"/>
    <w:rsid w:val="00850E26"/>
    <w:rsid w:val="00850F7A"/>
    <w:rsid w:val="00850FB9"/>
    <w:rsid w:val="008514BD"/>
    <w:rsid w:val="0085159E"/>
    <w:rsid w:val="00851E3A"/>
    <w:rsid w:val="00851F12"/>
    <w:rsid w:val="00851FDB"/>
    <w:rsid w:val="0085223F"/>
    <w:rsid w:val="00852459"/>
    <w:rsid w:val="008525D8"/>
    <w:rsid w:val="00852952"/>
    <w:rsid w:val="008529FB"/>
    <w:rsid w:val="00852B36"/>
    <w:rsid w:val="00852C5D"/>
    <w:rsid w:val="00852D7D"/>
    <w:rsid w:val="00852EF0"/>
    <w:rsid w:val="0085338F"/>
    <w:rsid w:val="008533CA"/>
    <w:rsid w:val="00853A81"/>
    <w:rsid w:val="00853B62"/>
    <w:rsid w:val="00853D5F"/>
    <w:rsid w:val="00853F76"/>
    <w:rsid w:val="00854197"/>
    <w:rsid w:val="00854339"/>
    <w:rsid w:val="00854B96"/>
    <w:rsid w:val="00854E9B"/>
    <w:rsid w:val="00855269"/>
    <w:rsid w:val="008553F1"/>
    <w:rsid w:val="00855952"/>
    <w:rsid w:val="00855958"/>
    <w:rsid w:val="00855FE5"/>
    <w:rsid w:val="0085603F"/>
    <w:rsid w:val="00856088"/>
    <w:rsid w:val="008563A4"/>
    <w:rsid w:val="00856744"/>
    <w:rsid w:val="00856AB7"/>
    <w:rsid w:val="00856CC0"/>
    <w:rsid w:val="00857156"/>
    <w:rsid w:val="00857275"/>
    <w:rsid w:val="0085730E"/>
    <w:rsid w:val="008573AF"/>
    <w:rsid w:val="0085758D"/>
    <w:rsid w:val="00857F83"/>
    <w:rsid w:val="00860078"/>
    <w:rsid w:val="008601AF"/>
    <w:rsid w:val="00860826"/>
    <w:rsid w:val="00860AE3"/>
    <w:rsid w:val="00860DB9"/>
    <w:rsid w:val="00860E1C"/>
    <w:rsid w:val="00860E21"/>
    <w:rsid w:val="0086112E"/>
    <w:rsid w:val="00861220"/>
    <w:rsid w:val="00861369"/>
    <w:rsid w:val="00861431"/>
    <w:rsid w:val="00861DD8"/>
    <w:rsid w:val="00862084"/>
    <w:rsid w:val="00862780"/>
    <w:rsid w:val="00862CF0"/>
    <w:rsid w:val="00863117"/>
    <w:rsid w:val="00863185"/>
    <w:rsid w:val="0086318B"/>
    <w:rsid w:val="008637B9"/>
    <w:rsid w:val="0086387A"/>
    <w:rsid w:val="0086388B"/>
    <w:rsid w:val="00863A45"/>
    <w:rsid w:val="00863E7A"/>
    <w:rsid w:val="008642A6"/>
    <w:rsid w:val="008642E5"/>
    <w:rsid w:val="008643C3"/>
    <w:rsid w:val="00864488"/>
    <w:rsid w:val="008646B6"/>
    <w:rsid w:val="00864712"/>
    <w:rsid w:val="00864951"/>
    <w:rsid w:val="00864971"/>
    <w:rsid w:val="00864BC2"/>
    <w:rsid w:val="00864BC7"/>
    <w:rsid w:val="0086543C"/>
    <w:rsid w:val="008656AD"/>
    <w:rsid w:val="00865E4F"/>
    <w:rsid w:val="00866DFD"/>
    <w:rsid w:val="008676AD"/>
    <w:rsid w:val="0086774D"/>
    <w:rsid w:val="00867A94"/>
    <w:rsid w:val="00867C36"/>
    <w:rsid w:val="00867DCA"/>
    <w:rsid w:val="00867E55"/>
    <w:rsid w:val="00870922"/>
    <w:rsid w:val="00870A36"/>
    <w:rsid w:val="00870F07"/>
    <w:rsid w:val="0087127A"/>
    <w:rsid w:val="00871427"/>
    <w:rsid w:val="00871D90"/>
    <w:rsid w:val="00871FF2"/>
    <w:rsid w:val="008726EE"/>
    <w:rsid w:val="00872867"/>
    <w:rsid w:val="00872927"/>
    <w:rsid w:val="008729FC"/>
    <w:rsid w:val="00872B09"/>
    <w:rsid w:val="00872D93"/>
    <w:rsid w:val="00873498"/>
    <w:rsid w:val="008735D1"/>
    <w:rsid w:val="00873816"/>
    <w:rsid w:val="0087389A"/>
    <w:rsid w:val="00873A65"/>
    <w:rsid w:val="00873AF1"/>
    <w:rsid w:val="00873C16"/>
    <w:rsid w:val="00873E42"/>
    <w:rsid w:val="0087495F"/>
    <w:rsid w:val="00875222"/>
    <w:rsid w:val="008753D4"/>
    <w:rsid w:val="0087560B"/>
    <w:rsid w:val="0087565B"/>
    <w:rsid w:val="008762F2"/>
    <w:rsid w:val="008763E9"/>
    <w:rsid w:val="00876C4C"/>
    <w:rsid w:val="00876F34"/>
    <w:rsid w:val="008771A1"/>
    <w:rsid w:val="008776C4"/>
    <w:rsid w:val="00877F62"/>
    <w:rsid w:val="008800C4"/>
    <w:rsid w:val="00880253"/>
    <w:rsid w:val="0088028C"/>
    <w:rsid w:val="00880470"/>
    <w:rsid w:val="0088087F"/>
    <w:rsid w:val="00880D94"/>
    <w:rsid w:val="00881173"/>
    <w:rsid w:val="00881416"/>
    <w:rsid w:val="0088146C"/>
    <w:rsid w:val="008814E8"/>
    <w:rsid w:val="0088166F"/>
    <w:rsid w:val="00881F51"/>
    <w:rsid w:val="008822C5"/>
    <w:rsid w:val="00882AE7"/>
    <w:rsid w:val="00882E9C"/>
    <w:rsid w:val="0088342C"/>
    <w:rsid w:val="00883744"/>
    <w:rsid w:val="00883A0B"/>
    <w:rsid w:val="00883BA8"/>
    <w:rsid w:val="00883BB0"/>
    <w:rsid w:val="00884436"/>
    <w:rsid w:val="00884521"/>
    <w:rsid w:val="00884C54"/>
    <w:rsid w:val="008850CF"/>
    <w:rsid w:val="00885B04"/>
    <w:rsid w:val="00885DF1"/>
    <w:rsid w:val="00885E6B"/>
    <w:rsid w:val="00885F78"/>
    <w:rsid w:val="0088606C"/>
    <w:rsid w:val="00886AF0"/>
    <w:rsid w:val="00886C6E"/>
    <w:rsid w:val="00886EB7"/>
    <w:rsid w:val="00886F64"/>
    <w:rsid w:val="00886F76"/>
    <w:rsid w:val="00887026"/>
    <w:rsid w:val="0088715E"/>
    <w:rsid w:val="008871EA"/>
    <w:rsid w:val="008872D4"/>
    <w:rsid w:val="008872F4"/>
    <w:rsid w:val="00887553"/>
    <w:rsid w:val="00887BDA"/>
    <w:rsid w:val="00887C53"/>
    <w:rsid w:val="00887FBE"/>
    <w:rsid w:val="00890177"/>
    <w:rsid w:val="0089044E"/>
    <w:rsid w:val="008905F5"/>
    <w:rsid w:val="008908D6"/>
    <w:rsid w:val="00890E90"/>
    <w:rsid w:val="00890E91"/>
    <w:rsid w:val="0089119A"/>
    <w:rsid w:val="00891623"/>
    <w:rsid w:val="00891697"/>
    <w:rsid w:val="0089171C"/>
    <w:rsid w:val="00891A00"/>
    <w:rsid w:val="00891C44"/>
    <w:rsid w:val="00891F93"/>
    <w:rsid w:val="00892185"/>
    <w:rsid w:val="0089244A"/>
    <w:rsid w:val="008924DE"/>
    <w:rsid w:val="00892737"/>
    <w:rsid w:val="008930D6"/>
    <w:rsid w:val="0089322E"/>
    <w:rsid w:val="00893342"/>
    <w:rsid w:val="008940B5"/>
    <w:rsid w:val="00894190"/>
    <w:rsid w:val="00894414"/>
    <w:rsid w:val="00894478"/>
    <w:rsid w:val="0089489B"/>
    <w:rsid w:val="00894D8D"/>
    <w:rsid w:val="008950A1"/>
    <w:rsid w:val="00895251"/>
    <w:rsid w:val="00895295"/>
    <w:rsid w:val="00895632"/>
    <w:rsid w:val="00895F37"/>
    <w:rsid w:val="00896564"/>
    <w:rsid w:val="00896D92"/>
    <w:rsid w:val="00896ECE"/>
    <w:rsid w:val="0089749C"/>
    <w:rsid w:val="0089786C"/>
    <w:rsid w:val="00897878"/>
    <w:rsid w:val="008978C6"/>
    <w:rsid w:val="008A04CB"/>
    <w:rsid w:val="008A05E5"/>
    <w:rsid w:val="008A136A"/>
    <w:rsid w:val="008A1AE0"/>
    <w:rsid w:val="008A1D97"/>
    <w:rsid w:val="008A206F"/>
    <w:rsid w:val="008A229B"/>
    <w:rsid w:val="008A2A9F"/>
    <w:rsid w:val="008A2B7E"/>
    <w:rsid w:val="008A2B9C"/>
    <w:rsid w:val="008A2C40"/>
    <w:rsid w:val="008A2FA9"/>
    <w:rsid w:val="008A3755"/>
    <w:rsid w:val="008A3E0F"/>
    <w:rsid w:val="008A4013"/>
    <w:rsid w:val="008A4273"/>
    <w:rsid w:val="008A45AA"/>
    <w:rsid w:val="008A4751"/>
    <w:rsid w:val="008A4AA3"/>
    <w:rsid w:val="008A4AE0"/>
    <w:rsid w:val="008A4E99"/>
    <w:rsid w:val="008A59CC"/>
    <w:rsid w:val="008A59DB"/>
    <w:rsid w:val="008A6136"/>
    <w:rsid w:val="008A6240"/>
    <w:rsid w:val="008A63D2"/>
    <w:rsid w:val="008A672B"/>
    <w:rsid w:val="008A7250"/>
    <w:rsid w:val="008A796E"/>
    <w:rsid w:val="008A7EC9"/>
    <w:rsid w:val="008A7F6B"/>
    <w:rsid w:val="008B02E6"/>
    <w:rsid w:val="008B0EA6"/>
    <w:rsid w:val="008B1603"/>
    <w:rsid w:val="008B1613"/>
    <w:rsid w:val="008B1660"/>
    <w:rsid w:val="008B19DC"/>
    <w:rsid w:val="008B2378"/>
    <w:rsid w:val="008B256D"/>
    <w:rsid w:val="008B264F"/>
    <w:rsid w:val="008B286D"/>
    <w:rsid w:val="008B2B05"/>
    <w:rsid w:val="008B2CC8"/>
    <w:rsid w:val="008B32B0"/>
    <w:rsid w:val="008B3586"/>
    <w:rsid w:val="008B370D"/>
    <w:rsid w:val="008B3B6D"/>
    <w:rsid w:val="008B3BD7"/>
    <w:rsid w:val="008B3C15"/>
    <w:rsid w:val="008B3DDC"/>
    <w:rsid w:val="008B3E96"/>
    <w:rsid w:val="008B4865"/>
    <w:rsid w:val="008B4993"/>
    <w:rsid w:val="008B56F4"/>
    <w:rsid w:val="008B5888"/>
    <w:rsid w:val="008B58AF"/>
    <w:rsid w:val="008B6663"/>
    <w:rsid w:val="008B6943"/>
    <w:rsid w:val="008B6CF0"/>
    <w:rsid w:val="008B6F83"/>
    <w:rsid w:val="008B6FB7"/>
    <w:rsid w:val="008B7019"/>
    <w:rsid w:val="008B720F"/>
    <w:rsid w:val="008B7632"/>
    <w:rsid w:val="008B76F1"/>
    <w:rsid w:val="008B7777"/>
    <w:rsid w:val="008B7ECE"/>
    <w:rsid w:val="008B7FD8"/>
    <w:rsid w:val="008C0366"/>
    <w:rsid w:val="008C0878"/>
    <w:rsid w:val="008C0948"/>
    <w:rsid w:val="008C0C0D"/>
    <w:rsid w:val="008C0EF1"/>
    <w:rsid w:val="008C0FBF"/>
    <w:rsid w:val="008C1155"/>
    <w:rsid w:val="008C11AC"/>
    <w:rsid w:val="008C124A"/>
    <w:rsid w:val="008C12FB"/>
    <w:rsid w:val="008C171E"/>
    <w:rsid w:val="008C1D7F"/>
    <w:rsid w:val="008C1F18"/>
    <w:rsid w:val="008C22EC"/>
    <w:rsid w:val="008C2354"/>
    <w:rsid w:val="008C2831"/>
    <w:rsid w:val="008C2973"/>
    <w:rsid w:val="008C3257"/>
    <w:rsid w:val="008C32F1"/>
    <w:rsid w:val="008C384F"/>
    <w:rsid w:val="008C4702"/>
    <w:rsid w:val="008C47A2"/>
    <w:rsid w:val="008C4E6A"/>
    <w:rsid w:val="008C5081"/>
    <w:rsid w:val="008C57E0"/>
    <w:rsid w:val="008C5996"/>
    <w:rsid w:val="008C59AC"/>
    <w:rsid w:val="008C5CC0"/>
    <w:rsid w:val="008C6324"/>
    <w:rsid w:val="008C64C4"/>
    <w:rsid w:val="008C65F0"/>
    <w:rsid w:val="008C67B2"/>
    <w:rsid w:val="008C6B47"/>
    <w:rsid w:val="008C6BEF"/>
    <w:rsid w:val="008C6C03"/>
    <w:rsid w:val="008C6CC8"/>
    <w:rsid w:val="008C7006"/>
    <w:rsid w:val="008C706F"/>
    <w:rsid w:val="008C7419"/>
    <w:rsid w:val="008C7464"/>
    <w:rsid w:val="008C760B"/>
    <w:rsid w:val="008C7A05"/>
    <w:rsid w:val="008C7B09"/>
    <w:rsid w:val="008C7BC9"/>
    <w:rsid w:val="008C7D97"/>
    <w:rsid w:val="008C7EE9"/>
    <w:rsid w:val="008D0190"/>
    <w:rsid w:val="008D0422"/>
    <w:rsid w:val="008D10F0"/>
    <w:rsid w:val="008D1670"/>
    <w:rsid w:val="008D1783"/>
    <w:rsid w:val="008D196A"/>
    <w:rsid w:val="008D1D30"/>
    <w:rsid w:val="008D2307"/>
    <w:rsid w:val="008D2479"/>
    <w:rsid w:val="008D290B"/>
    <w:rsid w:val="008D2CDD"/>
    <w:rsid w:val="008D2F86"/>
    <w:rsid w:val="008D3043"/>
    <w:rsid w:val="008D31E2"/>
    <w:rsid w:val="008D3218"/>
    <w:rsid w:val="008D3640"/>
    <w:rsid w:val="008D3C7B"/>
    <w:rsid w:val="008D3DFB"/>
    <w:rsid w:val="008D3EE5"/>
    <w:rsid w:val="008D420D"/>
    <w:rsid w:val="008D4217"/>
    <w:rsid w:val="008D4288"/>
    <w:rsid w:val="008D49EB"/>
    <w:rsid w:val="008D4B2A"/>
    <w:rsid w:val="008D4CA2"/>
    <w:rsid w:val="008D4F06"/>
    <w:rsid w:val="008D5735"/>
    <w:rsid w:val="008D58E6"/>
    <w:rsid w:val="008D5F8F"/>
    <w:rsid w:val="008D720D"/>
    <w:rsid w:val="008D7373"/>
    <w:rsid w:val="008D748A"/>
    <w:rsid w:val="008D74D5"/>
    <w:rsid w:val="008D751A"/>
    <w:rsid w:val="008D7717"/>
    <w:rsid w:val="008D790A"/>
    <w:rsid w:val="008D7C9F"/>
    <w:rsid w:val="008D7DC9"/>
    <w:rsid w:val="008E0019"/>
    <w:rsid w:val="008E0107"/>
    <w:rsid w:val="008E010E"/>
    <w:rsid w:val="008E0408"/>
    <w:rsid w:val="008E04BA"/>
    <w:rsid w:val="008E05A9"/>
    <w:rsid w:val="008E0E19"/>
    <w:rsid w:val="008E0ED1"/>
    <w:rsid w:val="008E1146"/>
    <w:rsid w:val="008E177C"/>
    <w:rsid w:val="008E1793"/>
    <w:rsid w:val="008E18C4"/>
    <w:rsid w:val="008E19AC"/>
    <w:rsid w:val="008E19FA"/>
    <w:rsid w:val="008E2083"/>
    <w:rsid w:val="008E27D8"/>
    <w:rsid w:val="008E34C8"/>
    <w:rsid w:val="008E3A07"/>
    <w:rsid w:val="008E4056"/>
    <w:rsid w:val="008E48B0"/>
    <w:rsid w:val="008E5255"/>
    <w:rsid w:val="008E537B"/>
    <w:rsid w:val="008E53C3"/>
    <w:rsid w:val="008E544A"/>
    <w:rsid w:val="008E5CB8"/>
    <w:rsid w:val="008E6307"/>
    <w:rsid w:val="008E6758"/>
    <w:rsid w:val="008E67A9"/>
    <w:rsid w:val="008E67B0"/>
    <w:rsid w:val="008E6820"/>
    <w:rsid w:val="008E6846"/>
    <w:rsid w:val="008E6D56"/>
    <w:rsid w:val="008E6F39"/>
    <w:rsid w:val="008E6F45"/>
    <w:rsid w:val="008E7719"/>
    <w:rsid w:val="008E78C5"/>
    <w:rsid w:val="008E79D0"/>
    <w:rsid w:val="008E7BFE"/>
    <w:rsid w:val="008E7F59"/>
    <w:rsid w:val="008F02FE"/>
    <w:rsid w:val="008F0559"/>
    <w:rsid w:val="008F0637"/>
    <w:rsid w:val="008F0754"/>
    <w:rsid w:val="008F0D0A"/>
    <w:rsid w:val="008F13B7"/>
    <w:rsid w:val="008F13C8"/>
    <w:rsid w:val="008F18FB"/>
    <w:rsid w:val="008F1BA1"/>
    <w:rsid w:val="008F1BEB"/>
    <w:rsid w:val="008F219C"/>
    <w:rsid w:val="008F26CD"/>
    <w:rsid w:val="008F29BE"/>
    <w:rsid w:val="008F2B5C"/>
    <w:rsid w:val="008F302D"/>
    <w:rsid w:val="008F3C0E"/>
    <w:rsid w:val="008F42BC"/>
    <w:rsid w:val="008F4709"/>
    <w:rsid w:val="008F4789"/>
    <w:rsid w:val="008F490D"/>
    <w:rsid w:val="008F4AE5"/>
    <w:rsid w:val="008F4ED1"/>
    <w:rsid w:val="008F5106"/>
    <w:rsid w:val="008F51D6"/>
    <w:rsid w:val="008F51EB"/>
    <w:rsid w:val="008F5761"/>
    <w:rsid w:val="008F57E6"/>
    <w:rsid w:val="008F59EE"/>
    <w:rsid w:val="008F5A1B"/>
    <w:rsid w:val="008F5AB3"/>
    <w:rsid w:val="008F5C55"/>
    <w:rsid w:val="008F5E99"/>
    <w:rsid w:val="008F60AC"/>
    <w:rsid w:val="008F6323"/>
    <w:rsid w:val="008F6608"/>
    <w:rsid w:val="008F683E"/>
    <w:rsid w:val="008F6ED6"/>
    <w:rsid w:val="008F72CB"/>
    <w:rsid w:val="008F74A2"/>
    <w:rsid w:val="008F7568"/>
    <w:rsid w:val="008F75D3"/>
    <w:rsid w:val="00900160"/>
    <w:rsid w:val="00900197"/>
    <w:rsid w:val="009002D5"/>
    <w:rsid w:val="009003F4"/>
    <w:rsid w:val="009004F2"/>
    <w:rsid w:val="00900C08"/>
    <w:rsid w:val="009015C8"/>
    <w:rsid w:val="00901B31"/>
    <w:rsid w:val="00901D58"/>
    <w:rsid w:val="00902065"/>
    <w:rsid w:val="009025C2"/>
    <w:rsid w:val="009028FC"/>
    <w:rsid w:val="00902C9C"/>
    <w:rsid w:val="00902F55"/>
    <w:rsid w:val="00902FA6"/>
    <w:rsid w:val="009034AB"/>
    <w:rsid w:val="009036A0"/>
    <w:rsid w:val="00903C15"/>
    <w:rsid w:val="00903C4B"/>
    <w:rsid w:val="009040F9"/>
    <w:rsid w:val="009048D6"/>
    <w:rsid w:val="00904BFE"/>
    <w:rsid w:val="00905251"/>
    <w:rsid w:val="00905434"/>
    <w:rsid w:val="009054E3"/>
    <w:rsid w:val="0090582B"/>
    <w:rsid w:val="00905CA3"/>
    <w:rsid w:val="00905CDB"/>
    <w:rsid w:val="00905D4E"/>
    <w:rsid w:val="00905E43"/>
    <w:rsid w:val="009060C0"/>
    <w:rsid w:val="009065D8"/>
    <w:rsid w:val="009067A5"/>
    <w:rsid w:val="0090775B"/>
    <w:rsid w:val="009077B0"/>
    <w:rsid w:val="00907992"/>
    <w:rsid w:val="00907BAD"/>
    <w:rsid w:val="00910103"/>
    <w:rsid w:val="00910439"/>
    <w:rsid w:val="009105F6"/>
    <w:rsid w:val="0091061E"/>
    <w:rsid w:val="0091099A"/>
    <w:rsid w:val="00910B84"/>
    <w:rsid w:val="00910C30"/>
    <w:rsid w:val="00911482"/>
    <w:rsid w:val="00911583"/>
    <w:rsid w:val="00911630"/>
    <w:rsid w:val="00911CED"/>
    <w:rsid w:val="009121FF"/>
    <w:rsid w:val="0091238A"/>
    <w:rsid w:val="009123CA"/>
    <w:rsid w:val="00912490"/>
    <w:rsid w:val="0091295C"/>
    <w:rsid w:val="00912AA2"/>
    <w:rsid w:val="00912AC4"/>
    <w:rsid w:val="00912D00"/>
    <w:rsid w:val="00912D4E"/>
    <w:rsid w:val="00912DB6"/>
    <w:rsid w:val="00913063"/>
    <w:rsid w:val="009133F5"/>
    <w:rsid w:val="009134C0"/>
    <w:rsid w:val="0091351B"/>
    <w:rsid w:val="00913EE1"/>
    <w:rsid w:val="009142DD"/>
    <w:rsid w:val="009148BF"/>
    <w:rsid w:val="00914E59"/>
    <w:rsid w:val="0091511E"/>
    <w:rsid w:val="00915141"/>
    <w:rsid w:val="009152CB"/>
    <w:rsid w:val="00915C7F"/>
    <w:rsid w:val="00915DE3"/>
    <w:rsid w:val="00916318"/>
    <w:rsid w:val="00916452"/>
    <w:rsid w:val="0091667E"/>
    <w:rsid w:val="00916729"/>
    <w:rsid w:val="00916A85"/>
    <w:rsid w:val="00916DCB"/>
    <w:rsid w:val="009171BA"/>
    <w:rsid w:val="0091721D"/>
    <w:rsid w:val="0091756F"/>
    <w:rsid w:val="0091763E"/>
    <w:rsid w:val="00917703"/>
    <w:rsid w:val="009178BF"/>
    <w:rsid w:val="00917B11"/>
    <w:rsid w:val="00917B74"/>
    <w:rsid w:val="00917C9B"/>
    <w:rsid w:val="00917EBC"/>
    <w:rsid w:val="0092029E"/>
    <w:rsid w:val="0092062D"/>
    <w:rsid w:val="00920770"/>
    <w:rsid w:val="0092093F"/>
    <w:rsid w:val="00920A27"/>
    <w:rsid w:val="00920C97"/>
    <w:rsid w:val="00920DEB"/>
    <w:rsid w:val="00920FF7"/>
    <w:rsid w:val="00921216"/>
    <w:rsid w:val="009216CC"/>
    <w:rsid w:val="009220F3"/>
    <w:rsid w:val="0092248C"/>
    <w:rsid w:val="0092269D"/>
    <w:rsid w:val="009227BE"/>
    <w:rsid w:val="009227C0"/>
    <w:rsid w:val="009228C9"/>
    <w:rsid w:val="00922E41"/>
    <w:rsid w:val="00922F7E"/>
    <w:rsid w:val="009230C1"/>
    <w:rsid w:val="00923341"/>
    <w:rsid w:val="009234D2"/>
    <w:rsid w:val="009237AC"/>
    <w:rsid w:val="009237F8"/>
    <w:rsid w:val="009242E6"/>
    <w:rsid w:val="00924389"/>
    <w:rsid w:val="00924A48"/>
    <w:rsid w:val="00925866"/>
    <w:rsid w:val="00925892"/>
    <w:rsid w:val="00925B9D"/>
    <w:rsid w:val="00926083"/>
    <w:rsid w:val="0092627F"/>
    <w:rsid w:val="009263D5"/>
    <w:rsid w:val="00926934"/>
    <w:rsid w:val="00926BC1"/>
    <w:rsid w:val="00926D08"/>
    <w:rsid w:val="00926D1A"/>
    <w:rsid w:val="00926D7A"/>
    <w:rsid w:val="00927502"/>
    <w:rsid w:val="00927700"/>
    <w:rsid w:val="00927A0E"/>
    <w:rsid w:val="00930432"/>
    <w:rsid w:val="009306D6"/>
    <w:rsid w:val="009307DE"/>
    <w:rsid w:val="00930C66"/>
    <w:rsid w:val="00930D08"/>
    <w:rsid w:val="009310C0"/>
    <w:rsid w:val="0093127C"/>
    <w:rsid w:val="00931466"/>
    <w:rsid w:val="00931E46"/>
    <w:rsid w:val="009320A0"/>
    <w:rsid w:val="00932338"/>
    <w:rsid w:val="00932350"/>
    <w:rsid w:val="0093238F"/>
    <w:rsid w:val="00932AA2"/>
    <w:rsid w:val="00932D69"/>
    <w:rsid w:val="00932FE7"/>
    <w:rsid w:val="0093307D"/>
    <w:rsid w:val="009330F3"/>
    <w:rsid w:val="009334CA"/>
    <w:rsid w:val="009336ED"/>
    <w:rsid w:val="0093397D"/>
    <w:rsid w:val="00933D3C"/>
    <w:rsid w:val="009342E9"/>
    <w:rsid w:val="00935177"/>
    <w:rsid w:val="00935256"/>
    <w:rsid w:val="009354FD"/>
    <w:rsid w:val="00935589"/>
    <w:rsid w:val="00935607"/>
    <w:rsid w:val="00935CC6"/>
    <w:rsid w:val="0093651F"/>
    <w:rsid w:val="009368E8"/>
    <w:rsid w:val="00936A47"/>
    <w:rsid w:val="0093701B"/>
    <w:rsid w:val="00937408"/>
    <w:rsid w:val="00937B43"/>
    <w:rsid w:val="00937C16"/>
    <w:rsid w:val="0094004B"/>
    <w:rsid w:val="00940CA6"/>
    <w:rsid w:val="0094118F"/>
    <w:rsid w:val="009412AF"/>
    <w:rsid w:val="00941737"/>
    <w:rsid w:val="009417BA"/>
    <w:rsid w:val="00941985"/>
    <w:rsid w:val="00941BFA"/>
    <w:rsid w:val="009422E7"/>
    <w:rsid w:val="009426A8"/>
    <w:rsid w:val="009427FA"/>
    <w:rsid w:val="00942A17"/>
    <w:rsid w:val="00942F53"/>
    <w:rsid w:val="00942F66"/>
    <w:rsid w:val="009431F6"/>
    <w:rsid w:val="009434F3"/>
    <w:rsid w:val="009437D9"/>
    <w:rsid w:val="00943C0B"/>
    <w:rsid w:val="00943FCA"/>
    <w:rsid w:val="00944647"/>
    <w:rsid w:val="0094468D"/>
    <w:rsid w:val="00944A8C"/>
    <w:rsid w:val="00944C6E"/>
    <w:rsid w:val="00945000"/>
    <w:rsid w:val="00945290"/>
    <w:rsid w:val="0094546B"/>
    <w:rsid w:val="009458D0"/>
    <w:rsid w:val="009459CE"/>
    <w:rsid w:val="00945D06"/>
    <w:rsid w:val="00945DC0"/>
    <w:rsid w:val="00945FE3"/>
    <w:rsid w:val="00945FEF"/>
    <w:rsid w:val="00946608"/>
    <w:rsid w:val="009469E2"/>
    <w:rsid w:val="00946B18"/>
    <w:rsid w:val="00946F15"/>
    <w:rsid w:val="00947029"/>
    <w:rsid w:val="009474BA"/>
    <w:rsid w:val="00947C64"/>
    <w:rsid w:val="009507FB"/>
    <w:rsid w:val="00950C5A"/>
    <w:rsid w:val="00950C5C"/>
    <w:rsid w:val="00950FF1"/>
    <w:rsid w:val="00951173"/>
    <w:rsid w:val="00951331"/>
    <w:rsid w:val="00951810"/>
    <w:rsid w:val="00951C0B"/>
    <w:rsid w:val="00951FC3"/>
    <w:rsid w:val="0095201E"/>
    <w:rsid w:val="00952037"/>
    <w:rsid w:val="0095203F"/>
    <w:rsid w:val="009525E9"/>
    <w:rsid w:val="0095276A"/>
    <w:rsid w:val="00952B7F"/>
    <w:rsid w:val="00952E42"/>
    <w:rsid w:val="00952F37"/>
    <w:rsid w:val="009533AE"/>
    <w:rsid w:val="00953853"/>
    <w:rsid w:val="00953885"/>
    <w:rsid w:val="00953938"/>
    <w:rsid w:val="00953DB4"/>
    <w:rsid w:val="00953F82"/>
    <w:rsid w:val="0095403E"/>
    <w:rsid w:val="009542C9"/>
    <w:rsid w:val="009547B9"/>
    <w:rsid w:val="009553B7"/>
    <w:rsid w:val="00955456"/>
    <w:rsid w:val="0095558C"/>
    <w:rsid w:val="0095565C"/>
    <w:rsid w:val="00955670"/>
    <w:rsid w:val="00955A54"/>
    <w:rsid w:val="00955F98"/>
    <w:rsid w:val="00956001"/>
    <w:rsid w:val="009562B1"/>
    <w:rsid w:val="0095634D"/>
    <w:rsid w:val="00956452"/>
    <w:rsid w:val="00956548"/>
    <w:rsid w:val="00956A99"/>
    <w:rsid w:val="00956C79"/>
    <w:rsid w:val="00956CF2"/>
    <w:rsid w:val="00957463"/>
    <w:rsid w:val="00957A0B"/>
    <w:rsid w:val="00957CF1"/>
    <w:rsid w:val="00957D40"/>
    <w:rsid w:val="00957E5C"/>
    <w:rsid w:val="00957F0E"/>
    <w:rsid w:val="0096013A"/>
    <w:rsid w:val="00960205"/>
    <w:rsid w:val="009603E4"/>
    <w:rsid w:val="00960FDA"/>
    <w:rsid w:val="009613AE"/>
    <w:rsid w:val="009613E0"/>
    <w:rsid w:val="00961AD6"/>
    <w:rsid w:val="0096208A"/>
    <w:rsid w:val="00962186"/>
    <w:rsid w:val="0096248F"/>
    <w:rsid w:val="009625AD"/>
    <w:rsid w:val="009628C7"/>
    <w:rsid w:val="00962A17"/>
    <w:rsid w:val="00962CDA"/>
    <w:rsid w:val="009636DC"/>
    <w:rsid w:val="0096439A"/>
    <w:rsid w:val="009649CE"/>
    <w:rsid w:val="00964AB6"/>
    <w:rsid w:val="00964F6C"/>
    <w:rsid w:val="0096520C"/>
    <w:rsid w:val="00965878"/>
    <w:rsid w:val="009660B2"/>
    <w:rsid w:val="00966429"/>
    <w:rsid w:val="009667F7"/>
    <w:rsid w:val="00966B99"/>
    <w:rsid w:val="00966F9A"/>
    <w:rsid w:val="00967268"/>
    <w:rsid w:val="0096737F"/>
    <w:rsid w:val="009673C6"/>
    <w:rsid w:val="00967DB6"/>
    <w:rsid w:val="00967E7D"/>
    <w:rsid w:val="0097046E"/>
    <w:rsid w:val="00970D04"/>
    <w:rsid w:val="00970D96"/>
    <w:rsid w:val="00970FBA"/>
    <w:rsid w:val="00971A6E"/>
    <w:rsid w:val="00971BC9"/>
    <w:rsid w:val="00971C33"/>
    <w:rsid w:val="00972284"/>
    <w:rsid w:val="00972AEC"/>
    <w:rsid w:val="00972BD7"/>
    <w:rsid w:val="00972F72"/>
    <w:rsid w:val="00972FCC"/>
    <w:rsid w:val="009732B2"/>
    <w:rsid w:val="00973323"/>
    <w:rsid w:val="00973339"/>
    <w:rsid w:val="0097349E"/>
    <w:rsid w:val="00973A2C"/>
    <w:rsid w:val="00973AFA"/>
    <w:rsid w:val="00973B8F"/>
    <w:rsid w:val="00973B9A"/>
    <w:rsid w:val="00973BC5"/>
    <w:rsid w:val="00973CC4"/>
    <w:rsid w:val="0097408E"/>
    <w:rsid w:val="00975447"/>
    <w:rsid w:val="00975B04"/>
    <w:rsid w:val="00975D55"/>
    <w:rsid w:val="009762D4"/>
    <w:rsid w:val="00976656"/>
    <w:rsid w:val="009768E4"/>
    <w:rsid w:val="009769EF"/>
    <w:rsid w:val="00976BA5"/>
    <w:rsid w:val="00976E35"/>
    <w:rsid w:val="0097739E"/>
    <w:rsid w:val="00977952"/>
    <w:rsid w:val="00977A9E"/>
    <w:rsid w:val="00977AF7"/>
    <w:rsid w:val="00977B8A"/>
    <w:rsid w:val="00980117"/>
    <w:rsid w:val="0098022E"/>
    <w:rsid w:val="0098032C"/>
    <w:rsid w:val="0098055C"/>
    <w:rsid w:val="00980F49"/>
    <w:rsid w:val="0098183A"/>
    <w:rsid w:val="00981E6C"/>
    <w:rsid w:val="00981FE2"/>
    <w:rsid w:val="009820CB"/>
    <w:rsid w:val="00982167"/>
    <w:rsid w:val="0098241F"/>
    <w:rsid w:val="00982884"/>
    <w:rsid w:val="00982971"/>
    <w:rsid w:val="009829FE"/>
    <w:rsid w:val="00982BCE"/>
    <w:rsid w:val="00982D8D"/>
    <w:rsid w:val="00983344"/>
    <w:rsid w:val="009836CF"/>
    <w:rsid w:val="00983DA5"/>
    <w:rsid w:val="00983E52"/>
    <w:rsid w:val="009845AD"/>
    <w:rsid w:val="009847BE"/>
    <w:rsid w:val="00984803"/>
    <w:rsid w:val="00984835"/>
    <w:rsid w:val="00984F7D"/>
    <w:rsid w:val="009853D6"/>
    <w:rsid w:val="00985A9E"/>
    <w:rsid w:val="00985BD4"/>
    <w:rsid w:val="00985E69"/>
    <w:rsid w:val="00985F97"/>
    <w:rsid w:val="00986D31"/>
    <w:rsid w:val="00986D87"/>
    <w:rsid w:val="009871EA"/>
    <w:rsid w:val="009873C7"/>
    <w:rsid w:val="009877FF"/>
    <w:rsid w:val="00987C03"/>
    <w:rsid w:val="00987D4B"/>
    <w:rsid w:val="00990DD5"/>
    <w:rsid w:val="00990F04"/>
    <w:rsid w:val="00991091"/>
    <w:rsid w:val="0099123F"/>
    <w:rsid w:val="00991666"/>
    <w:rsid w:val="009918AF"/>
    <w:rsid w:val="00991923"/>
    <w:rsid w:val="00991FF3"/>
    <w:rsid w:val="0099207E"/>
    <w:rsid w:val="009926E6"/>
    <w:rsid w:val="009926F6"/>
    <w:rsid w:val="0099293A"/>
    <w:rsid w:val="00992C1D"/>
    <w:rsid w:val="0099324E"/>
    <w:rsid w:val="009933EF"/>
    <w:rsid w:val="009939A0"/>
    <w:rsid w:val="009939DE"/>
    <w:rsid w:val="00993C59"/>
    <w:rsid w:val="00993D63"/>
    <w:rsid w:val="00993E80"/>
    <w:rsid w:val="009941E1"/>
    <w:rsid w:val="009942A5"/>
    <w:rsid w:val="009943D8"/>
    <w:rsid w:val="00994615"/>
    <w:rsid w:val="00994635"/>
    <w:rsid w:val="00994840"/>
    <w:rsid w:val="00994933"/>
    <w:rsid w:val="0099497C"/>
    <w:rsid w:val="00994D58"/>
    <w:rsid w:val="00994DDA"/>
    <w:rsid w:val="00994F94"/>
    <w:rsid w:val="00994FB1"/>
    <w:rsid w:val="00995497"/>
    <w:rsid w:val="00995BA0"/>
    <w:rsid w:val="00995D8C"/>
    <w:rsid w:val="00996860"/>
    <w:rsid w:val="00996975"/>
    <w:rsid w:val="009969DC"/>
    <w:rsid w:val="00996A74"/>
    <w:rsid w:val="00996DFD"/>
    <w:rsid w:val="009971A9"/>
    <w:rsid w:val="009976A6"/>
    <w:rsid w:val="009979C5"/>
    <w:rsid w:val="00997D06"/>
    <w:rsid w:val="00997D5E"/>
    <w:rsid w:val="00997F63"/>
    <w:rsid w:val="009A00D8"/>
    <w:rsid w:val="009A081F"/>
    <w:rsid w:val="009A0A82"/>
    <w:rsid w:val="009A0B05"/>
    <w:rsid w:val="009A0E27"/>
    <w:rsid w:val="009A10A1"/>
    <w:rsid w:val="009A10AF"/>
    <w:rsid w:val="009A128E"/>
    <w:rsid w:val="009A13A1"/>
    <w:rsid w:val="009A1504"/>
    <w:rsid w:val="009A15BF"/>
    <w:rsid w:val="009A1743"/>
    <w:rsid w:val="009A1864"/>
    <w:rsid w:val="009A1C08"/>
    <w:rsid w:val="009A1C42"/>
    <w:rsid w:val="009A1DAE"/>
    <w:rsid w:val="009A2231"/>
    <w:rsid w:val="009A23C4"/>
    <w:rsid w:val="009A24CC"/>
    <w:rsid w:val="009A253C"/>
    <w:rsid w:val="009A25E1"/>
    <w:rsid w:val="009A270E"/>
    <w:rsid w:val="009A27CB"/>
    <w:rsid w:val="009A2D90"/>
    <w:rsid w:val="009A2FEC"/>
    <w:rsid w:val="009A34D8"/>
    <w:rsid w:val="009A38E1"/>
    <w:rsid w:val="009A396F"/>
    <w:rsid w:val="009A3B5C"/>
    <w:rsid w:val="009A3F56"/>
    <w:rsid w:val="009A418B"/>
    <w:rsid w:val="009A41CA"/>
    <w:rsid w:val="009A426F"/>
    <w:rsid w:val="009A42D5"/>
    <w:rsid w:val="009A435B"/>
    <w:rsid w:val="009A4473"/>
    <w:rsid w:val="009A459C"/>
    <w:rsid w:val="009A4FC0"/>
    <w:rsid w:val="009A5524"/>
    <w:rsid w:val="009A559D"/>
    <w:rsid w:val="009A6111"/>
    <w:rsid w:val="009A6151"/>
    <w:rsid w:val="009A657D"/>
    <w:rsid w:val="009A675E"/>
    <w:rsid w:val="009A6A83"/>
    <w:rsid w:val="009A6AE9"/>
    <w:rsid w:val="009A6DD3"/>
    <w:rsid w:val="009A6E9A"/>
    <w:rsid w:val="009A7670"/>
    <w:rsid w:val="009B02EA"/>
    <w:rsid w:val="009B043B"/>
    <w:rsid w:val="009B04CB"/>
    <w:rsid w:val="009B05C9"/>
    <w:rsid w:val="009B0E03"/>
    <w:rsid w:val="009B1008"/>
    <w:rsid w:val="009B167F"/>
    <w:rsid w:val="009B197E"/>
    <w:rsid w:val="009B1DE8"/>
    <w:rsid w:val="009B1EA4"/>
    <w:rsid w:val="009B1FB9"/>
    <w:rsid w:val="009B2115"/>
    <w:rsid w:val="009B2243"/>
    <w:rsid w:val="009B22CF"/>
    <w:rsid w:val="009B255B"/>
    <w:rsid w:val="009B25A5"/>
    <w:rsid w:val="009B25DE"/>
    <w:rsid w:val="009B286C"/>
    <w:rsid w:val="009B2A1F"/>
    <w:rsid w:val="009B2BEE"/>
    <w:rsid w:val="009B2C5C"/>
    <w:rsid w:val="009B3366"/>
    <w:rsid w:val="009B34D1"/>
    <w:rsid w:val="009B3540"/>
    <w:rsid w:val="009B36B7"/>
    <w:rsid w:val="009B372E"/>
    <w:rsid w:val="009B3C35"/>
    <w:rsid w:val="009B3F9B"/>
    <w:rsid w:val="009B43EB"/>
    <w:rsid w:val="009B46EA"/>
    <w:rsid w:val="009B4A4A"/>
    <w:rsid w:val="009B4B1F"/>
    <w:rsid w:val="009B4B7E"/>
    <w:rsid w:val="009B4C3D"/>
    <w:rsid w:val="009B4DA0"/>
    <w:rsid w:val="009B545A"/>
    <w:rsid w:val="009B5484"/>
    <w:rsid w:val="009B55D6"/>
    <w:rsid w:val="009B56E3"/>
    <w:rsid w:val="009B5BE1"/>
    <w:rsid w:val="009B5CF7"/>
    <w:rsid w:val="009B630C"/>
    <w:rsid w:val="009B6891"/>
    <w:rsid w:val="009B6EBA"/>
    <w:rsid w:val="009B6EE3"/>
    <w:rsid w:val="009B705A"/>
    <w:rsid w:val="009B72BC"/>
    <w:rsid w:val="009B787C"/>
    <w:rsid w:val="009B7964"/>
    <w:rsid w:val="009B7B9E"/>
    <w:rsid w:val="009B7D22"/>
    <w:rsid w:val="009C04CD"/>
    <w:rsid w:val="009C054B"/>
    <w:rsid w:val="009C06EE"/>
    <w:rsid w:val="009C0A41"/>
    <w:rsid w:val="009C1165"/>
    <w:rsid w:val="009C151C"/>
    <w:rsid w:val="009C1989"/>
    <w:rsid w:val="009C1CEA"/>
    <w:rsid w:val="009C1D7C"/>
    <w:rsid w:val="009C1E0F"/>
    <w:rsid w:val="009C2360"/>
    <w:rsid w:val="009C23DC"/>
    <w:rsid w:val="009C25BD"/>
    <w:rsid w:val="009C25D5"/>
    <w:rsid w:val="009C2820"/>
    <w:rsid w:val="009C2BEA"/>
    <w:rsid w:val="009C3484"/>
    <w:rsid w:val="009C3972"/>
    <w:rsid w:val="009C3BE8"/>
    <w:rsid w:val="009C3D44"/>
    <w:rsid w:val="009C3EB0"/>
    <w:rsid w:val="009C400E"/>
    <w:rsid w:val="009C410D"/>
    <w:rsid w:val="009C440A"/>
    <w:rsid w:val="009C471E"/>
    <w:rsid w:val="009C4A77"/>
    <w:rsid w:val="009C5404"/>
    <w:rsid w:val="009C5681"/>
    <w:rsid w:val="009C56E9"/>
    <w:rsid w:val="009C5874"/>
    <w:rsid w:val="009C59DC"/>
    <w:rsid w:val="009C660D"/>
    <w:rsid w:val="009C7743"/>
    <w:rsid w:val="009C7CC9"/>
    <w:rsid w:val="009D007C"/>
    <w:rsid w:val="009D02D4"/>
    <w:rsid w:val="009D0378"/>
    <w:rsid w:val="009D03B1"/>
    <w:rsid w:val="009D08DB"/>
    <w:rsid w:val="009D0967"/>
    <w:rsid w:val="009D09C6"/>
    <w:rsid w:val="009D11F2"/>
    <w:rsid w:val="009D135B"/>
    <w:rsid w:val="009D14F8"/>
    <w:rsid w:val="009D18EA"/>
    <w:rsid w:val="009D2617"/>
    <w:rsid w:val="009D280C"/>
    <w:rsid w:val="009D2C93"/>
    <w:rsid w:val="009D2EF8"/>
    <w:rsid w:val="009D2F43"/>
    <w:rsid w:val="009D3651"/>
    <w:rsid w:val="009D3661"/>
    <w:rsid w:val="009D36D2"/>
    <w:rsid w:val="009D36D9"/>
    <w:rsid w:val="009D37B0"/>
    <w:rsid w:val="009D38EB"/>
    <w:rsid w:val="009D3A20"/>
    <w:rsid w:val="009D3A3E"/>
    <w:rsid w:val="009D4371"/>
    <w:rsid w:val="009D46FF"/>
    <w:rsid w:val="009D4858"/>
    <w:rsid w:val="009D4A72"/>
    <w:rsid w:val="009D4A73"/>
    <w:rsid w:val="009D4B94"/>
    <w:rsid w:val="009D4EB4"/>
    <w:rsid w:val="009D5125"/>
    <w:rsid w:val="009D5737"/>
    <w:rsid w:val="009D5B22"/>
    <w:rsid w:val="009D5DC1"/>
    <w:rsid w:val="009D5F86"/>
    <w:rsid w:val="009D601A"/>
    <w:rsid w:val="009D60B8"/>
    <w:rsid w:val="009D690D"/>
    <w:rsid w:val="009D6D54"/>
    <w:rsid w:val="009D6FAC"/>
    <w:rsid w:val="009D7180"/>
    <w:rsid w:val="009D7C6A"/>
    <w:rsid w:val="009D7D4B"/>
    <w:rsid w:val="009D7D65"/>
    <w:rsid w:val="009D7EF2"/>
    <w:rsid w:val="009E0049"/>
    <w:rsid w:val="009E07F3"/>
    <w:rsid w:val="009E0874"/>
    <w:rsid w:val="009E0D6F"/>
    <w:rsid w:val="009E173A"/>
    <w:rsid w:val="009E1839"/>
    <w:rsid w:val="009E21EE"/>
    <w:rsid w:val="009E24DE"/>
    <w:rsid w:val="009E252A"/>
    <w:rsid w:val="009E2545"/>
    <w:rsid w:val="009E269D"/>
    <w:rsid w:val="009E2C34"/>
    <w:rsid w:val="009E2CC9"/>
    <w:rsid w:val="009E2D9B"/>
    <w:rsid w:val="009E32B9"/>
    <w:rsid w:val="009E36ED"/>
    <w:rsid w:val="009E377E"/>
    <w:rsid w:val="009E3B47"/>
    <w:rsid w:val="009E3C8C"/>
    <w:rsid w:val="009E3ED7"/>
    <w:rsid w:val="009E45E1"/>
    <w:rsid w:val="009E4665"/>
    <w:rsid w:val="009E466E"/>
    <w:rsid w:val="009E46A2"/>
    <w:rsid w:val="009E4F6B"/>
    <w:rsid w:val="009E55CE"/>
    <w:rsid w:val="009E5606"/>
    <w:rsid w:val="009E58CA"/>
    <w:rsid w:val="009E58EA"/>
    <w:rsid w:val="009E64F6"/>
    <w:rsid w:val="009E65D3"/>
    <w:rsid w:val="009E665A"/>
    <w:rsid w:val="009E68D5"/>
    <w:rsid w:val="009E6A41"/>
    <w:rsid w:val="009E6B77"/>
    <w:rsid w:val="009E7C0C"/>
    <w:rsid w:val="009E7C93"/>
    <w:rsid w:val="009E7D9B"/>
    <w:rsid w:val="009E7DAC"/>
    <w:rsid w:val="009E7FF9"/>
    <w:rsid w:val="009F00BE"/>
    <w:rsid w:val="009F02B6"/>
    <w:rsid w:val="009F03B6"/>
    <w:rsid w:val="009F04BA"/>
    <w:rsid w:val="009F0617"/>
    <w:rsid w:val="009F0637"/>
    <w:rsid w:val="009F0A29"/>
    <w:rsid w:val="009F0B79"/>
    <w:rsid w:val="009F0CB2"/>
    <w:rsid w:val="009F0DEE"/>
    <w:rsid w:val="009F1154"/>
    <w:rsid w:val="009F21CC"/>
    <w:rsid w:val="009F226A"/>
    <w:rsid w:val="009F2317"/>
    <w:rsid w:val="009F23E7"/>
    <w:rsid w:val="009F2EF8"/>
    <w:rsid w:val="009F3287"/>
    <w:rsid w:val="009F34C6"/>
    <w:rsid w:val="009F3523"/>
    <w:rsid w:val="009F3B9B"/>
    <w:rsid w:val="009F3E24"/>
    <w:rsid w:val="009F3EC0"/>
    <w:rsid w:val="009F3FB5"/>
    <w:rsid w:val="009F4372"/>
    <w:rsid w:val="009F460A"/>
    <w:rsid w:val="009F4888"/>
    <w:rsid w:val="009F4CDE"/>
    <w:rsid w:val="009F4D00"/>
    <w:rsid w:val="009F535E"/>
    <w:rsid w:val="009F53D4"/>
    <w:rsid w:val="009F5722"/>
    <w:rsid w:val="009F5787"/>
    <w:rsid w:val="009F5B9E"/>
    <w:rsid w:val="009F5D4A"/>
    <w:rsid w:val="009F611D"/>
    <w:rsid w:val="009F63FE"/>
    <w:rsid w:val="009F6402"/>
    <w:rsid w:val="009F6417"/>
    <w:rsid w:val="009F6B6E"/>
    <w:rsid w:val="009F73A0"/>
    <w:rsid w:val="009F7458"/>
    <w:rsid w:val="009F74B0"/>
    <w:rsid w:val="009F798F"/>
    <w:rsid w:val="00A0015E"/>
    <w:rsid w:val="00A001EE"/>
    <w:rsid w:val="00A00250"/>
    <w:rsid w:val="00A00754"/>
    <w:rsid w:val="00A007FA"/>
    <w:rsid w:val="00A008CF"/>
    <w:rsid w:val="00A00984"/>
    <w:rsid w:val="00A00B6C"/>
    <w:rsid w:val="00A00BC8"/>
    <w:rsid w:val="00A0130E"/>
    <w:rsid w:val="00A023E9"/>
    <w:rsid w:val="00A02497"/>
    <w:rsid w:val="00A02C40"/>
    <w:rsid w:val="00A02E97"/>
    <w:rsid w:val="00A031E0"/>
    <w:rsid w:val="00A032BA"/>
    <w:rsid w:val="00A03344"/>
    <w:rsid w:val="00A03714"/>
    <w:rsid w:val="00A04041"/>
    <w:rsid w:val="00A043FB"/>
    <w:rsid w:val="00A04793"/>
    <w:rsid w:val="00A05924"/>
    <w:rsid w:val="00A059FE"/>
    <w:rsid w:val="00A05E60"/>
    <w:rsid w:val="00A061FE"/>
    <w:rsid w:val="00A06422"/>
    <w:rsid w:val="00A06BE4"/>
    <w:rsid w:val="00A06C15"/>
    <w:rsid w:val="00A06F14"/>
    <w:rsid w:val="00A0729C"/>
    <w:rsid w:val="00A073CF"/>
    <w:rsid w:val="00A07779"/>
    <w:rsid w:val="00A07912"/>
    <w:rsid w:val="00A07FDB"/>
    <w:rsid w:val="00A10450"/>
    <w:rsid w:val="00A1097E"/>
    <w:rsid w:val="00A109F9"/>
    <w:rsid w:val="00A10BB7"/>
    <w:rsid w:val="00A1166A"/>
    <w:rsid w:val="00A11DF7"/>
    <w:rsid w:val="00A1222D"/>
    <w:rsid w:val="00A135B9"/>
    <w:rsid w:val="00A136FA"/>
    <w:rsid w:val="00A136FD"/>
    <w:rsid w:val="00A13860"/>
    <w:rsid w:val="00A1395C"/>
    <w:rsid w:val="00A13E81"/>
    <w:rsid w:val="00A145FD"/>
    <w:rsid w:val="00A1473F"/>
    <w:rsid w:val="00A147A1"/>
    <w:rsid w:val="00A14B9A"/>
    <w:rsid w:val="00A14C88"/>
    <w:rsid w:val="00A15005"/>
    <w:rsid w:val="00A152A1"/>
    <w:rsid w:val="00A15499"/>
    <w:rsid w:val="00A155A3"/>
    <w:rsid w:val="00A156D9"/>
    <w:rsid w:val="00A1591B"/>
    <w:rsid w:val="00A15A9C"/>
    <w:rsid w:val="00A15BA6"/>
    <w:rsid w:val="00A15BC4"/>
    <w:rsid w:val="00A16217"/>
    <w:rsid w:val="00A16394"/>
    <w:rsid w:val="00A16420"/>
    <w:rsid w:val="00A1644C"/>
    <w:rsid w:val="00A16619"/>
    <w:rsid w:val="00A17640"/>
    <w:rsid w:val="00A178A3"/>
    <w:rsid w:val="00A200D8"/>
    <w:rsid w:val="00A2041C"/>
    <w:rsid w:val="00A20680"/>
    <w:rsid w:val="00A206B1"/>
    <w:rsid w:val="00A2070D"/>
    <w:rsid w:val="00A20811"/>
    <w:rsid w:val="00A2090C"/>
    <w:rsid w:val="00A20B2E"/>
    <w:rsid w:val="00A20E1F"/>
    <w:rsid w:val="00A20FB7"/>
    <w:rsid w:val="00A20FDA"/>
    <w:rsid w:val="00A21200"/>
    <w:rsid w:val="00A21334"/>
    <w:rsid w:val="00A21515"/>
    <w:rsid w:val="00A21D97"/>
    <w:rsid w:val="00A21E7D"/>
    <w:rsid w:val="00A21F5D"/>
    <w:rsid w:val="00A223B0"/>
    <w:rsid w:val="00A23195"/>
    <w:rsid w:val="00A239EA"/>
    <w:rsid w:val="00A23B56"/>
    <w:rsid w:val="00A23C71"/>
    <w:rsid w:val="00A23CF8"/>
    <w:rsid w:val="00A246A2"/>
    <w:rsid w:val="00A24F33"/>
    <w:rsid w:val="00A25069"/>
    <w:rsid w:val="00A2523D"/>
    <w:rsid w:val="00A2555E"/>
    <w:rsid w:val="00A258EA"/>
    <w:rsid w:val="00A2599D"/>
    <w:rsid w:val="00A259FC"/>
    <w:rsid w:val="00A26575"/>
    <w:rsid w:val="00A26801"/>
    <w:rsid w:val="00A2680D"/>
    <w:rsid w:val="00A268EC"/>
    <w:rsid w:val="00A26C09"/>
    <w:rsid w:val="00A26D29"/>
    <w:rsid w:val="00A26D58"/>
    <w:rsid w:val="00A26DE7"/>
    <w:rsid w:val="00A26E6B"/>
    <w:rsid w:val="00A26EC3"/>
    <w:rsid w:val="00A27577"/>
    <w:rsid w:val="00A277F0"/>
    <w:rsid w:val="00A27B77"/>
    <w:rsid w:val="00A27FAF"/>
    <w:rsid w:val="00A27FEC"/>
    <w:rsid w:val="00A300A7"/>
    <w:rsid w:val="00A3068F"/>
    <w:rsid w:val="00A30971"/>
    <w:rsid w:val="00A30FB5"/>
    <w:rsid w:val="00A312CB"/>
    <w:rsid w:val="00A313C7"/>
    <w:rsid w:val="00A3145B"/>
    <w:rsid w:val="00A31AF4"/>
    <w:rsid w:val="00A31EF6"/>
    <w:rsid w:val="00A32321"/>
    <w:rsid w:val="00A323A4"/>
    <w:rsid w:val="00A323C7"/>
    <w:rsid w:val="00A326C6"/>
    <w:rsid w:val="00A32855"/>
    <w:rsid w:val="00A329C7"/>
    <w:rsid w:val="00A32A37"/>
    <w:rsid w:val="00A32A3B"/>
    <w:rsid w:val="00A32B28"/>
    <w:rsid w:val="00A32FCB"/>
    <w:rsid w:val="00A33152"/>
    <w:rsid w:val="00A331A3"/>
    <w:rsid w:val="00A3359F"/>
    <w:rsid w:val="00A33619"/>
    <w:rsid w:val="00A338EB"/>
    <w:rsid w:val="00A339D0"/>
    <w:rsid w:val="00A33F05"/>
    <w:rsid w:val="00A3415C"/>
    <w:rsid w:val="00A34606"/>
    <w:rsid w:val="00A3504D"/>
    <w:rsid w:val="00A352BF"/>
    <w:rsid w:val="00A35819"/>
    <w:rsid w:val="00A359A2"/>
    <w:rsid w:val="00A35CCA"/>
    <w:rsid w:val="00A35D78"/>
    <w:rsid w:val="00A35DB1"/>
    <w:rsid w:val="00A35EEF"/>
    <w:rsid w:val="00A36199"/>
    <w:rsid w:val="00A363A9"/>
    <w:rsid w:val="00A363B5"/>
    <w:rsid w:val="00A364D9"/>
    <w:rsid w:val="00A36855"/>
    <w:rsid w:val="00A368DE"/>
    <w:rsid w:val="00A36D17"/>
    <w:rsid w:val="00A37043"/>
    <w:rsid w:val="00A373D9"/>
    <w:rsid w:val="00A37822"/>
    <w:rsid w:val="00A37B07"/>
    <w:rsid w:val="00A37ED9"/>
    <w:rsid w:val="00A40015"/>
    <w:rsid w:val="00A40BB5"/>
    <w:rsid w:val="00A40E59"/>
    <w:rsid w:val="00A40F8C"/>
    <w:rsid w:val="00A41002"/>
    <w:rsid w:val="00A41651"/>
    <w:rsid w:val="00A4173B"/>
    <w:rsid w:val="00A41C50"/>
    <w:rsid w:val="00A41DAF"/>
    <w:rsid w:val="00A4201A"/>
    <w:rsid w:val="00A4208E"/>
    <w:rsid w:val="00A420A9"/>
    <w:rsid w:val="00A426B8"/>
    <w:rsid w:val="00A42A36"/>
    <w:rsid w:val="00A42B2B"/>
    <w:rsid w:val="00A42F7D"/>
    <w:rsid w:val="00A431E1"/>
    <w:rsid w:val="00A435AF"/>
    <w:rsid w:val="00A4404F"/>
    <w:rsid w:val="00A4424D"/>
    <w:rsid w:val="00A442CD"/>
    <w:rsid w:val="00A44373"/>
    <w:rsid w:val="00A445A4"/>
    <w:rsid w:val="00A447F1"/>
    <w:rsid w:val="00A44A94"/>
    <w:rsid w:val="00A44B6D"/>
    <w:rsid w:val="00A454A8"/>
    <w:rsid w:val="00A458DD"/>
    <w:rsid w:val="00A45DDF"/>
    <w:rsid w:val="00A46E73"/>
    <w:rsid w:val="00A47228"/>
    <w:rsid w:val="00A47260"/>
    <w:rsid w:val="00A47751"/>
    <w:rsid w:val="00A4787D"/>
    <w:rsid w:val="00A47D76"/>
    <w:rsid w:val="00A503FD"/>
    <w:rsid w:val="00A50C15"/>
    <w:rsid w:val="00A50D6C"/>
    <w:rsid w:val="00A51015"/>
    <w:rsid w:val="00A51403"/>
    <w:rsid w:val="00A51854"/>
    <w:rsid w:val="00A5196A"/>
    <w:rsid w:val="00A51AB5"/>
    <w:rsid w:val="00A51B0D"/>
    <w:rsid w:val="00A52404"/>
    <w:rsid w:val="00A525F2"/>
    <w:rsid w:val="00A5287E"/>
    <w:rsid w:val="00A52C27"/>
    <w:rsid w:val="00A52D57"/>
    <w:rsid w:val="00A52FAC"/>
    <w:rsid w:val="00A5335C"/>
    <w:rsid w:val="00A53600"/>
    <w:rsid w:val="00A5361D"/>
    <w:rsid w:val="00A53840"/>
    <w:rsid w:val="00A53AA9"/>
    <w:rsid w:val="00A53D51"/>
    <w:rsid w:val="00A5423D"/>
    <w:rsid w:val="00A5447C"/>
    <w:rsid w:val="00A544AF"/>
    <w:rsid w:val="00A5465D"/>
    <w:rsid w:val="00A54CA7"/>
    <w:rsid w:val="00A54E11"/>
    <w:rsid w:val="00A54E67"/>
    <w:rsid w:val="00A55241"/>
    <w:rsid w:val="00A553CE"/>
    <w:rsid w:val="00A5544F"/>
    <w:rsid w:val="00A55849"/>
    <w:rsid w:val="00A55B4D"/>
    <w:rsid w:val="00A55E76"/>
    <w:rsid w:val="00A5627B"/>
    <w:rsid w:val="00A562AD"/>
    <w:rsid w:val="00A56453"/>
    <w:rsid w:val="00A566D7"/>
    <w:rsid w:val="00A5677A"/>
    <w:rsid w:val="00A5680F"/>
    <w:rsid w:val="00A56874"/>
    <w:rsid w:val="00A56DCC"/>
    <w:rsid w:val="00A56E52"/>
    <w:rsid w:val="00A57180"/>
    <w:rsid w:val="00A57222"/>
    <w:rsid w:val="00A60130"/>
    <w:rsid w:val="00A601FE"/>
    <w:rsid w:val="00A60310"/>
    <w:rsid w:val="00A604E0"/>
    <w:rsid w:val="00A608FC"/>
    <w:rsid w:val="00A60A07"/>
    <w:rsid w:val="00A60CC8"/>
    <w:rsid w:val="00A60DAC"/>
    <w:rsid w:val="00A60EBE"/>
    <w:rsid w:val="00A6103F"/>
    <w:rsid w:val="00A618FE"/>
    <w:rsid w:val="00A61C13"/>
    <w:rsid w:val="00A62229"/>
    <w:rsid w:val="00A625E8"/>
    <w:rsid w:val="00A6262C"/>
    <w:rsid w:val="00A6316D"/>
    <w:rsid w:val="00A63337"/>
    <w:rsid w:val="00A6345E"/>
    <w:rsid w:val="00A63A25"/>
    <w:rsid w:val="00A63DFF"/>
    <w:rsid w:val="00A64186"/>
    <w:rsid w:val="00A64496"/>
    <w:rsid w:val="00A6462A"/>
    <w:rsid w:val="00A6467D"/>
    <w:rsid w:val="00A648D3"/>
    <w:rsid w:val="00A648EF"/>
    <w:rsid w:val="00A6490D"/>
    <w:rsid w:val="00A651E4"/>
    <w:rsid w:val="00A6533B"/>
    <w:rsid w:val="00A65E46"/>
    <w:rsid w:val="00A664EE"/>
    <w:rsid w:val="00A6664F"/>
    <w:rsid w:val="00A66876"/>
    <w:rsid w:val="00A67033"/>
    <w:rsid w:val="00A678E5"/>
    <w:rsid w:val="00A67B62"/>
    <w:rsid w:val="00A67CCD"/>
    <w:rsid w:val="00A67EC3"/>
    <w:rsid w:val="00A704D5"/>
    <w:rsid w:val="00A705C9"/>
    <w:rsid w:val="00A7083E"/>
    <w:rsid w:val="00A70D57"/>
    <w:rsid w:val="00A70D5F"/>
    <w:rsid w:val="00A70FC4"/>
    <w:rsid w:val="00A710C9"/>
    <w:rsid w:val="00A713B8"/>
    <w:rsid w:val="00A7174F"/>
    <w:rsid w:val="00A71767"/>
    <w:rsid w:val="00A71AD9"/>
    <w:rsid w:val="00A71DAB"/>
    <w:rsid w:val="00A71E07"/>
    <w:rsid w:val="00A72324"/>
    <w:rsid w:val="00A7243C"/>
    <w:rsid w:val="00A72973"/>
    <w:rsid w:val="00A72EFC"/>
    <w:rsid w:val="00A7304D"/>
    <w:rsid w:val="00A733AE"/>
    <w:rsid w:val="00A73B33"/>
    <w:rsid w:val="00A7415D"/>
    <w:rsid w:val="00A74BEE"/>
    <w:rsid w:val="00A74CD2"/>
    <w:rsid w:val="00A74EBC"/>
    <w:rsid w:val="00A752E0"/>
    <w:rsid w:val="00A752F7"/>
    <w:rsid w:val="00A7533E"/>
    <w:rsid w:val="00A757B2"/>
    <w:rsid w:val="00A75815"/>
    <w:rsid w:val="00A75B2D"/>
    <w:rsid w:val="00A75B4E"/>
    <w:rsid w:val="00A75DC1"/>
    <w:rsid w:val="00A75F46"/>
    <w:rsid w:val="00A75F6C"/>
    <w:rsid w:val="00A76D69"/>
    <w:rsid w:val="00A77701"/>
    <w:rsid w:val="00A77DF6"/>
    <w:rsid w:val="00A8017B"/>
    <w:rsid w:val="00A80363"/>
    <w:rsid w:val="00A807F8"/>
    <w:rsid w:val="00A80939"/>
    <w:rsid w:val="00A80A3A"/>
    <w:rsid w:val="00A80A95"/>
    <w:rsid w:val="00A812B6"/>
    <w:rsid w:val="00A8133F"/>
    <w:rsid w:val="00A813FD"/>
    <w:rsid w:val="00A8157B"/>
    <w:rsid w:val="00A81E5D"/>
    <w:rsid w:val="00A82CB9"/>
    <w:rsid w:val="00A82FD8"/>
    <w:rsid w:val="00A831F1"/>
    <w:rsid w:val="00A8366B"/>
    <w:rsid w:val="00A83C5D"/>
    <w:rsid w:val="00A83E9D"/>
    <w:rsid w:val="00A83EA1"/>
    <w:rsid w:val="00A83FCF"/>
    <w:rsid w:val="00A84A50"/>
    <w:rsid w:val="00A84B21"/>
    <w:rsid w:val="00A84D20"/>
    <w:rsid w:val="00A84D29"/>
    <w:rsid w:val="00A84E6C"/>
    <w:rsid w:val="00A84ED4"/>
    <w:rsid w:val="00A84FB9"/>
    <w:rsid w:val="00A8526B"/>
    <w:rsid w:val="00A85E81"/>
    <w:rsid w:val="00A85F24"/>
    <w:rsid w:val="00A85FC4"/>
    <w:rsid w:val="00A85FFC"/>
    <w:rsid w:val="00A86401"/>
    <w:rsid w:val="00A864A2"/>
    <w:rsid w:val="00A86529"/>
    <w:rsid w:val="00A86826"/>
    <w:rsid w:val="00A868AF"/>
    <w:rsid w:val="00A86960"/>
    <w:rsid w:val="00A86DF7"/>
    <w:rsid w:val="00A86E41"/>
    <w:rsid w:val="00A87140"/>
    <w:rsid w:val="00A878C7"/>
    <w:rsid w:val="00A87BBC"/>
    <w:rsid w:val="00A87C05"/>
    <w:rsid w:val="00A87E8D"/>
    <w:rsid w:val="00A87EE7"/>
    <w:rsid w:val="00A90049"/>
    <w:rsid w:val="00A902AD"/>
    <w:rsid w:val="00A90660"/>
    <w:rsid w:val="00A90970"/>
    <w:rsid w:val="00A90CD9"/>
    <w:rsid w:val="00A90DA5"/>
    <w:rsid w:val="00A90E1E"/>
    <w:rsid w:val="00A91123"/>
    <w:rsid w:val="00A91618"/>
    <w:rsid w:val="00A9169D"/>
    <w:rsid w:val="00A91A54"/>
    <w:rsid w:val="00A91C3E"/>
    <w:rsid w:val="00A91D72"/>
    <w:rsid w:val="00A92109"/>
    <w:rsid w:val="00A92268"/>
    <w:rsid w:val="00A9247C"/>
    <w:rsid w:val="00A92B68"/>
    <w:rsid w:val="00A92CA7"/>
    <w:rsid w:val="00A930E7"/>
    <w:rsid w:val="00A93205"/>
    <w:rsid w:val="00A9324F"/>
    <w:rsid w:val="00A932B6"/>
    <w:rsid w:val="00A93437"/>
    <w:rsid w:val="00A93492"/>
    <w:rsid w:val="00A93589"/>
    <w:rsid w:val="00A93598"/>
    <w:rsid w:val="00A94345"/>
    <w:rsid w:val="00A9460E"/>
    <w:rsid w:val="00A94CD3"/>
    <w:rsid w:val="00A94F9F"/>
    <w:rsid w:val="00A9537E"/>
    <w:rsid w:val="00A95633"/>
    <w:rsid w:val="00A95C7C"/>
    <w:rsid w:val="00A96547"/>
    <w:rsid w:val="00A96667"/>
    <w:rsid w:val="00A9685C"/>
    <w:rsid w:val="00A96C79"/>
    <w:rsid w:val="00A96EF8"/>
    <w:rsid w:val="00A96FD2"/>
    <w:rsid w:val="00A97332"/>
    <w:rsid w:val="00A97783"/>
    <w:rsid w:val="00A97A3A"/>
    <w:rsid w:val="00AA0108"/>
    <w:rsid w:val="00AA09BE"/>
    <w:rsid w:val="00AA0A78"/>
    <w:rsid w:val="00AA10B2"/>
    <w:rsid w:val="00AA12FE"/>
    <w:rsid w:val="00AA1428"/>
    <w:rsid w:val="00AA147A"/>
    <w:rsid w:val="00AA17A0"/>
    <w:rsid w:val="00AA1BF2"/>
    <w:rsid w:val="00AA1C7E"/>
    <w:rsid w:val="00AA237B"/>
    <w:rsid w:val="00AA240C"/>
    <w:rsid w:val="00AA2514"/>
    <w:rsid w:val="00AA259B"/>
    <w:rsid w:val="00AA2EEB"/>
    <w:rsid w:val="00AA30A0"/>
    <w:rsid w:val="00AA37C3"/>
    <w:rsid w:val="00AA3B82"/>
    <w:rsid w:val="00AA3BBB"/>
    <w:rsid w:val="00AA3BDE"/>
    <w:rsid w:val="00AA3DDB"/>
    <w:rsid w:val="00AA487D"/>
    <w:rsid w:val="00AA49A1"/>
    <w:rsid w:val="00AA4EEC"/>
    <w:rsid w:val="00AA50A4"/>
    <w:rsid w:val="00AA5614"/>
    <w:rsid w:val="00AA584F"/>
    <w:rsid w:val="00AA6574"/>
    <w:rsid w:val="00AA6CA3"/>
    <w:rsid w:val="00AA71EF"/>
    <w:rsid w:val="00AA751B"/>
    <w:rsid w:val="00AA774C"/>
    <w:rsid w:val="00AA7989"/>
    <w:rsid w:val="00AB0152"/>
    <w:rsid w:val="00AB0332"/>
    <w:rsid w:val="00AB0C97"/>
    <w:rsid w:val="00AB1017"/>
    <w:rsid w:val="00AB13A1"/>
    <w:rsid w:val="00AB190A"/>
    <w:rsid w:val="00AB1F23"/>
    <w:rsid w:val="00AB22E2"/>
    <w:rsid w:val="00AB2B45"/>
    <w:rsid w:val="00AB2D63"/>
    <w:rsid w:val="00AB2F5B"/>
    <w:rsid w:val="00AB330A"/>
    <w:rsid w:val="00AB367F"/>
    <w:rsid w:val="00AB3B55"/>
    <w:rsid w:val="00AB3DA0"/>
    <w:rsid w:val="00AB4920"/>
    <w:rsid w:val="00AB5062"/>
    <w:rsid w:val="00AB53BA"/>
    <w:rsid w:val="00AB58F8"/>
    <w:rsid w:val="00AB60B9"/>
    <w:rsid w:val="00AB6379"/>
    <w:rsid w:val="00AB6519"/>
    <w:rsid w:val="00AB65AA"/>
    <w:rsid w:val="00AB69FA"/>
    <w:rsid w:val="00AB6DDB"/>
    <w:rsid w:val="00AB6F68"/>
    <w:rsid w:val="00AB74F1"/>
    <w:rsid w:val="00AB7878"/>
    <w:rsid w:val="00AB7C72"/>
    <w:rsid w:val="00AB7FBB"/>
    <w:rsid w:val="00AC010B"/>
    <w:rsid w:val="00AC01B7"/>
    <w:rsid w:val="00AC0543"/>
    <w:rsid w:val="00AC0569"/>
    <w:rsid w:val="00AC0A5F"/>
    <w:rsid w:val="00AC0BFA"/>
    <w:rsid w:val="00AC101C"/>
    <w:rsid w:val="00AC1449"/>
    <w:rsid w:val="00AC1617"/>
    <w:rsid w:val="00AC165A"/>
    <w:rsid w:val="00AC1FC9"/>
    <w:rsid w:val="00AC205E"/>
    <w:rsid w:val="00AC2062"/>
    <w:rsid w:val="00AC23AF"/>
    <w:rsid w:val="00AC2507"/>
    <w:rsid w:val="00AC2625"/>
    <w:rsid w:val="00AC287E"/>
    <w:rsid w:val="00AC2E4D"/>
    <w:rsid w:val="00AC2E67"/>
    <w:rsid w:val="00AC335C"/>
    <w:rsid w:val="00AC36C3"/>
    <w:rsid w:val="00AC3908"/>
    <w:rsid w:val="00AC47AF"/>
    <w:rsid w:val="00AC48BA"/>
    <w:rsid w:val="00AC4BB0"/>
    <w:rsid w:val="00AC5ACE"/>
    <w:rsid w:val="00AC6600"/>
    <w:rsid w:val="00AC7325"/>
    <w:rsid w:val="00AC7435"/>
    <w:rsid w:val="00AC74D9"/>
    <w:rsid w:val="00AC74E6"/>
    <w:rsid w:val="00AC7744"/>
    <w:rsid w:val="00AC78F9"/>
    <w:rsid w:val="00AC7E2E"/>
    <w:rsid w:val="00AD024B"/>
    <w:rsid w:val="00AD0792"/>
    <w:rsid w:val="00AD118A"/>
    <w:rsid w:val="00AD13FF"/>
    <w:rsid w:val="00AD1CC1"/>
    <w:rsid w:val="00AD2126"/>
    <w:rsid w:val="00AD26EC"/>
    <w:rsid w:val="00AD2714"/>
    <w:rsid w:val="00AD2D34"/>
    <w:rsid w:val="00AD3333"/>
    <w:rsid w:val="00AD33E1"/>
    <w:rsid w:val="00AD37F0"/>
    <w:rsid w:val="00AD409D"/>
    <w:rsid w:val="00AD4233"/>
    <w:rsid w:val="00AD4501"/>
    <w:rsid w:val="00AD45E9"/>
    <w:rsid w:val="00AD46D0"/>
    <w:rsid w:val="00AD46EA"/>
    <w:rsid w:val="00AD4A00"/>
    <w:rsid w:val="00AD4CF1"/>
    <w:rsid w:val="00AD5519"/>
    <w:rsid w:val="00AD594A"/>
    <w:rsid w:val="00AD5988"/>
    <w:rsid w:val="00AD5A21"/>
    <w:rsid w:val="00AD6293"/>
    <w:rsid w:val="00AD6382"/>
    <w:rsid w:val="00AD64D9"/>
    <w:rsid w:val="00AD6615"/>
    <w:rsid w:val="00AD6646"/>
    <w:rsid w:val="00AD6B82"/>
    <w:rsid w:val="00AD6C6F"/>
    <w:rsid w:val="00AD6E59"/>
    <w:rsid w:val="00AD7259"/>
    <w:rsid w:val="00AD72E5"/>
    <w:rsid w:val="00AD739C"/>
    <w:rsid w:val="00AD73A3"/>
    <w:rsid w:val="00AD7868"/>
    <w:rsid w:val="00AD791F"/>
    <w:rsid w:val="00AD7BDC"/>
    <w:rsid w:val="00AD7CC1"/>
    <w:rsid w:val="00AE01BD"/>
    <w:rsid w:val="00AE01C9"/>
    <w:rsid w:val="00AE027E"/>
    <w:rsid w:val="00AE034D"/>
    <w:rsid w:val="00AE04C4"/>
    <w:rsid w:val="00AE0577"/>
    <w:rsid w:val="00AE10B0"/>
    <w:rsid w:val="00AE12CD"/>
    <w:rsid w:val="00AE140B"/>
    <w:rsid w:val="00AE1643"/>
    <w:rsid w:val="00AE16AF"/>
    <w:rsid w:val="00AE1711"/>
    <w:rsid w:val="00AE198A"/>
    <w:rsid w:val="00AE1B2C"/>
    <w:rsid w:val="00AE241C"/>
    <w:rsid w:val="00AE280C"/>
    <w:rsid w:val="00AE2D33"/>
    <w:rsid w:val="00AE365B"/>
    <w:rsid w:val="00AE3CCD"/>
    <w:rsid w:val="00AE4C33"/>
    <w:rsid w:val="00AE4DDF"/>
    <w:rsid w:val="00AE5031"/>
    <w:rsid w:val="00AE5B63"/>
    <w:rsid w:val="00AE5D49"/>
    <w:rsid w:val="00AE635E"/>
    <w:rsid w:val="00AE637C"/>
    <w:rsid w:val="00AE6601"/>
    <w:rsid w:val="00AE6DCE"/>
    <w:rsid w:val="00AE6F24"/>
    <w:rsid w:val="00AE6F4B"/>
    <w:rsid w:val="00AE722D"/>
    <w:rsid w:val="00AE7BEB"/>
    <w:rsid w:val="00AE7F55"/>
    <w:rsid w:val="00AF05FE"/>
    <w:rsid w:val="00AF0D28"/>
    <w:rsid w:val="00AF10C0"/>
    <w:rsid w:val="00AF136B"/>
    <w:rsid w:val="00AF1424"/>
    <w:rsid w:val="00AF14DC"/>
    <w:rsid w:val="00AF27E9"/>
    <w:rsid w:val="00AF2AE3"/>
    <w:rsid w:val="00AF2B85"/>
    <w:rsid w:val="00AF2E91"/>
    <w:rsid w:val="00AF2FC1"/>
    <w:rsid w:val="00AF31F5"/>
    <w:rsid w:val="00AF335A"/>
    <w:rsid w:val="00AF372E"/>
    <w:rsid w:val="00AF37A9"/>
    <w:rsid w:val="00AF3D2A"/>
    <w:rsid w:val="00AF4D2F"/>
    <w:rsid w:val="00AF5460"/>
    <w:rsid w:val="00AF599F"/>
    <w:rsid w:val="00AF5BB5"/>
    <w:rsid w:val="00AF5D38"/>
    <w:rsid w:val="00AF6215"/>
    <w:rsid w:val="00AF7596"/>
    <w:rsid w:val="00AF7800"/>
    <w:rsid w:val="00AF7827"/>
    <w:rsid w:val="00AF7906"/>
    <w:rsid w:val="00B000C9"/>
    <w:rsid w:val="00B00383"/>
    <w:rsid w:val="00B0080B"/>
    <w:rsid w:val="00B008D7"/>
    <w:rsid w:val="00B00C40"/>
    <w:rsid w:val="00B00CF5"/>
    <w:rsid w:val="00B01960"/>
    <w:rsid w:val="00B01BC9"/>
    <w:rsid w:val="00B01D44"/>
    <w:rsid w:val="00B01E5F"/>
    <w:rsid w:val="00B01FC7"/>
    <w:rsid w:val="00B023CE"/>
    <w:rsid w:val="00B0249F"/>
    <w:rsid w:val="00B02D03"/>
    <w:rsid w:val="00B02EC8"/>
    <w:rsid w:val="00B03294"/>
    <w:rsid w:val="00B03FA4"/>
    <w:rsid w:val="00B0449A"/>
    <w:rsid w:val="00B04A67"/>
    <w:rsid w:val="00B05B55"/>
    <w:rsid w:val="00B05C1E"/>
    <w:rsid w:val="00B05FEE"/>
    <w:rsid w:val="00B06082"/>
    <w:rsid w:val="00B06353"/>
    <w:rsid w:val="00B06734"/>
    <w:rsid w:val="00B072E0"/>
    <w:rsid w:val="00B075B6"/>
    <w:rsid w:val="00B078B2"/>
    <w:rsid w:val="00B07B49"/>
    <w:rsid w:val="00B07C35"/>
    <w:rsid w:val="00B07CF0"/>
    <w:rsid w:val="00B07F96"/>
    <w:rsid w:val="00B1007E"/>
    <w:rsid w:val="00B1037B"/>
    <w:rsid w:val="00B103BD"/>
    <w:rsid w:val="00B10FC3"/>
    <w:rsid w:val="00B11031"/>
    <w:rsid w:val="00B11722"/>
    <w:rsid w:val="00B118D2"/>
    <w:rsid w:val="00B11BAC"/>
    <w:rsid w:val="00B124D0"/>
    <w:rsid w:val="00B12529"/>
    <w:rsid w:val="00B1274F"/>
    <w:rsid w:val="00B12BEF"/>
    <w:rsid w:val="00B12BF6"/>
    <w:rsid w:val="00B12C03"/>
    <w:rsid w:val="00B12E58"/>
    <w:rsid w:val="00B12FFD"/>
    <w:rsid w:val="00B135F6"/>
    <w:rsid w:val="00B1365A"/>
    <w:rsid w:val="00B137B4"/>
    <w:rsid w:val="00B13B60"/>
    <w:rsid w:val="00B13BBF"/>
    <w:rsid w:val="00B13C0B"/>
    <w:rsid w:val="00B13D41"/>
    <w:rsid w:val="00B13E56"/>
    <w:rsid w:val="00B14713"/>
    <w:rsid w:val="00B14834"/>
    <w:rsid w:val="00B14A07"/>
    <w:rsid w:val="00B14D41"/>
    <w:rsid w:val="00B14E0F"/>
    <w:rsid w:val="00B14E61"/>
    <w:rsid w:val="00B151B2"/>
    <w:rsid w:val="00B15268"/>
    <w:rsid w:val="00B153BE"/>
    <w:rsid w:val="00B155BF"/>
    <w:rsid w:val="00B155FD"/>
    <w:rsid w:val="00B15D1F"/>
    <w:rsid w:val="00B15F5D"/>
    <w:rsid w:val="00B17012"/>
    <w:rsid w:val="00B17140"/>
    <w:rsid w:val="00B173CF"/>
    <w:rsid w:val="00B17714"/>
    <w:rsid w:val="00B178D2"/>
    <w:rsid w:val="00B179EA"/>
    <w:rsid w:val="00B17CE6"/>
    <w:rsid w:val="00B204FE"/>
    <w:rsid w:val="00B20760"/>
    <w:rsid w:val="00B20A16"/>
    <w:rsid w:val="00B20BCB"/>
    <w:rsid w:val="00B20C67"/>
    <w:rsid w:val="00B20E44"/>
    <w:rsid w:val="00B20F01"/>
    <w:rsid w:val="00B21823"/>
    <w:rsid w:val="00B21954"/>
    <w:rsid w:val="00B21D66"/>
    <w:rsid w:val="00B23030"/>
    <w:rsid w:val="00B23212"/>
    <w:rsid w:val="00B2353E"/>
    <w:rsid w:val="00B236C4"/>
    <w:rsid w:val="00B23848"/>
    <w:rsid w:val="00B23A57"/>
    <w:rsid w:val="00B23CD9"/>
    <w:rsid w:val="00B2436B"/>
    <w:rsid w:val="00B2470D"/>
    <w:rsid w:val="00B24A22"/>
    <w:rsid w:val="00B24C8A"/>
    <w:rsid w:val="00B24D19"/>
    <w:rsid w:val="00B2526A"/>
    <w:rsid w:val="00B253F6"/>
    <w:rsid w:val="00B2583D"/>
    <w:rsid w:val="00B258E8"/>
    <w:rsid w:val="00B25F2E"/>
    <w:rsid w:val="00B26675"/>
    <w:rsid w:val="00B26781"/>
    <w:rsid w:val="00B26901"/>
    <w:rsid w:val="00B269D8"/>
    <w:rsid w:val="00B26D62"/>
    <w:rsid w:val="00B26E63"/>
    <w:rsid w:val="00B27423"/>
    <w:rsid w:val="00B278F4"/>
    <w:rsid w:val="00B2790F"/>
    <w:rsid w:val="00B2797D"/>
    <w:rsid w:val="00B27ECF"/>
    <w:rsid w:val="00B30521"/>
    <w:rsid w:val="00B305DB"/>
    <w:rsid w:val="00B30AC7"/>
    <w:rsid w:val="00B30FA6"/>
    <w:rsid w:val="00B311B6"/>
    <w:rsid w:val="00B31393"/>
    <w:rsid w:val="00B31734"/>
    <w:rsid w:val="00B3178B"/>
    <w:rsid w:val="00B3199A"/>
    <w:rsid w:val="00B31C8A"/>
    <w:rsid w:val="00B31FE3"/>
    <w:rsid w:val="00B320C8"/>
    <w:rsid w:val="00B321FE"/>
    <w:rsid w:val="00B3254C"/>
    <w:rsid w:val="00B32779"/>
    <w:rsid w:val="00B32854"/>
    <w:rsid w:val="00B332F8"/>
    <w:rsid w:val="00B33505"/>
    <w:rsid w:val="00B33604"/>
    <w:rsid w:val="00B338DA"/>
    <w:rsid w:val="00B3399C"/>
    <w:rsid w:val="00B34536"/>
    <w:rsid w:val="00B34906"/>
    <w:rsid w:val="00B3492B"/>
    <w:rsid w:val="00B34A67"/>
    <w:rsid w:val="00B34B55"/>
    <w:rsid w:val="00B34F4E"/>
    <w:rsid w:val="00B3598E"/>
    <w:rsid w:val="00B35B3C"/>
    <w:rsid w:val="00B35B6D"/>
    <w:rsid w:val="00B35F29"/>
    <w:rsid w:val="00B35FD7"/>
    <w:rsid w:val="00B36427"/>
    <w:rsid w:val="00B36612"/>
    <w:rsid w:val="00B366D0"/>
    <w:rsid w:val="00B36B55"/>
    <w:rsid w:val="00B36BD3"/>
    <w:rsid w:val="00B36D43"/>
    <w:rsid w:val="00B36E8B"/>
    <w:rsid w:val="00B37292"/>
    <w:rsid w:val="00B37913"/>
    <w:rsid w:val="00B37A88"/>
    <w:rsid w:val="00B37B09"/>
    <w:rsid w:val="00B37E5C"/>
    <w:rsid w:val="00B37EF0"/>
    <w:rsid w:val="00B40008"/>
    <w:rsid w:val="00B401EC"/>
    <w:rsid w:val="00B40434"/>
    <w:rsid w:val="00B40DB7"/>
    <w:rsid w:val="00B41478"/>
    <w:rsid w:val="00B41F30"/>
    <w:rsid w:val="00B4202B"/>
    <w:rsid w:val="00B42112"/>
    <w:rsid w:val="00B42190"/>
    <w:rsid w:val="00B42ACE"/>
    <w:rsid w:val="00B431CD"/>
    <w:rsid w:val="00B43453"/>
    <w:rsid w:val="00B443FC"/>
    <w:rsid w:val="00B4479A"/>
    <w:rsid w:val="00B4485F"/>
    <w:rsid w:val="00B44C72"/>
    <w:rsid w:val="00B4521F"/>
    <w:rsid w:val="00B452F3"/>
    <w:rsid w:val="00B458DA"/>
    <w:rsid w:val="00B45E45"/>
    <w:rsid w:val="00B460C1"/>
    <w:rsid w:val="00B4646F"/>
    <w:rsid w:val="00B467E5"/>
    <w:rsid w:val="00B46FCA"/>
    <w:rsid w:val="00B47170"/>
    <w:rsid w:val="00B4743D"/>
    <w:rsid w:val="00B4748A"/>
    <w:rsid w:val="00B477B8"/>
    <w:rsid w:val="00B47C82"/>
    <w:rsid w:val="00B5033C"/>
    <w:rsid w:val="00B50769"/>
    <w:rsid w:val="00B50881"/>
    <w:rsid w:val="00B50BC0"/>
    <w:rsid w:val="00B50CC0"/>
    <w:rsid w:val="00B50F1E"/>
    <w:rsid w:val="00B515BA"/>
    <w:rsid w:val="00B5168C"/>
    <w:rsid w:val="00B51C65"/>
    <w:rsid w:val="00B526CC"/>
    <w:rsid w:val="00B52A7E"/>
    <w:rsid w:val="00B52BC3"/>
    <w:rsid w:val="00B52C8E"/>
    <w:rsid w:val="00B5303F"/>
    <w:rsid w:val="00B53B99"/>
    <w:rsid w:val="00B53C51"/>
    <w:rsid w:val="00B547E2"/>
    <w:rsid w:val="00B54911"/>
    <w:rsid w:val="00B54B6C"/>
    <w:rsid w:val="00B55096"/>
    <w:rsid w:val="00B5543B"/>
    <w:rsid w:val="00B55526"/>
    <w:rsid w:val="00B5555B"/>
    <w:rsid w:val="00B55883"/>
    <w:rsid w:val="00B55ADF"/>
    <w:rsid w:val="00B55BC4"/>
    <w:rsid w:val="00B55C7D"/>
    <w:rsid w:val="00B55C9E"/>
    <w:rsid w:val="00B55E55"/>
    <w:rsid w:val="00B55F9B"/>
    <w:rsid w:val="00B56307"/>
    <w:rsid w:val="00B5657E"/>
    <w:rsid w:val="00B56EC8"/>
    <w:rsid w:val="00B57030"/>
    <w:rsid w:val="00B571A2"/>
    <w:rsid w:val="00B57311"/>
    <w:rsid w:val="00B57747"/>
    <w:rsid w:val="00B57A57"/>
    <w:rsid w:val="00B57F4D"/>
    <w:rsid w:val="00B600D3"/>
    <w:rsid w:val="00B6020A"/>
    <w:rsid w:val="00B6102D"/>
    <w:rsid w:val="00B611E8"/>
    <w:rsid w:val="00B612BF"/>
    <w:rsid w:val="00B6150A"/>
    <w:rsid w:val="00B61545"/>
    <w:rsid w:val="00B615D2"/>
    <w:rsid w:val="00B615EF"/>
    <w:rsid w:val="00B62153"/>
    <w:rsid w:val="00B62A43"/>
    <w:rsid w:val="00B62E80"/>
    <w:rsid w:val="00B62EB4"/>
    <w:rsid w:val="00B62EDC"/>
    <w:rsid w:val="00B63038"/>
    <w:rsid w:val="00B63106"/>
    <w:rsid w:val="00B63466"/>
    <w:rsid w:val="00B63AD0"/>
    <w:rsid w:val="00B63AEA"/>
    <w:rsid w:val="00B64129"/>
    <w:rsid w:val="00B646AE"/>
    <w:rsid w:val="00B64844"/>
    <w:rsid w:val="00B649FD"/>
    <w:rsid w:val="00B64BD8"/>
    <w:rsid w:val="00B655C2"/>
    <w:rsid w:val="00B65B18"/>
    <w:rsid w:val="00B65BB5"/>
    <w:rsid w:val="00B66085"/>
    <w:rsid w:val="00B66226"/>
    <w:rsid w:val="00B6631A"/>
    <w:rsid w:val="00B66828"/>
    <w:rsid w:val="00B66B34"/>
    <w:rsid w:val="00B66C32"/>
    <w:rsid w:val="00B674F3"/>
    <w:rsid w:val="00B6750A"/>
    <w:rsid w:val="00B701D1"/>
    <w:rsid w:val="00B702AB"/>
    <w:rsid w:val="00B702F3"/>
    <w:rsid w:val="00B70586"/>
    <w:rsid w:val="00B7084A"/>
    <w:rsid w:val="00B70AB5"/>
    <w:rsid w:val="00B70E3B"/>
    <w:rsid w:val="00B7108C"/>
    <w:rsid w:val="00B711DD"/>
    <w:rsid w:val="00B715D1"/>
    <w:rsid w:val="00B7190C"/>
    <w:rsid w:val="00B71F58"/>
    <w:rsid w:val="00B72A5F"/>
    <w:rsid w:val="00B72CD7"/>
    <w:rsid w:val="00B72E29"/>
    <w:rsid w:val="00B73464"/>
    <w:rsid w:val="00B7373F"/>
    <w:rsid w:val="00B73796"/>
    <w:rsid w:val="00B73AF2"/>
    <w:rsid w:val="00B73B1F"/>
    <w:rsid w:val="00B73D79"/>
    <w:rsid w:val="00B741B3"/>
    <w:rsid w:val="00B74285"/>
    <w:rsid w:val="00B747A3"/>
    <w:rsid w:val="00B74A41"/>
    <w:rsid w:val="00B74EC4"/>
    <w:rsid w:val="00B7551A"/>
    <w:rsid w:val="00B757A3"/>
    <w:rsid w:val="00B757D8"/>
    <w:rsid w:val="00B75EFD"/>
    <w:rsid w:val="00B761EC"/>
    <w:rsid w:val="00B76351"/>
    <w:rsid w:val="00B76CA1"/>
    <w:rsid w:val="00B76D1A"/>
    <w:rsid w:val="00B76D7B"/>
    <w:rsid w:val="00B773F1"/>
    <w:rsid w:val="00B778CC"/>
    <w:rsid w:val="00B778FE"/>
    <w:rsid w:val="00B77A12"/>
    <w:rsid w:val="00B77BE6"/>
    <w:rsid w:val="00B8007A"/>
    <w:rsid w:val="00B801E6"/>
    <w:rsid w:val="00B80588"/>
    <w:rsid w:val="00B808CE"/>
    <w:rsid w:val="00B808F8"/>
    <w:rsid w:val="00B8116D"/>
    <w:rsid w:val="00B8132E"/>
    <w:rsid w:val="00B820AC"/>
    <w:rsid w:val="00B821A6"/>
    <w:rsid w:val="00B8230D"/>
    <w:rsid w:val="00B82820"/>
    <w:rsid w:val="00B82B9E"/>
    <w:rsid w:val="00B82CC3"/>
    <w:rsid w:val="00B833EF"/>
    <w:rsid w:val="00B83D67"/>
    <w:rsid w:val="00B84010"/>
    <w:rsid w:val="00B84339"/>
    <w:rsid w:val="00B843A0"/>
    <w:rsid w:val="00B843BF"/>
    <w:rsid w:val="00B84525"/>
    <w:rsid w:val="00B84D1E"/>
    <w:rsid w:val="00B84EFB"/>
    <w:rsid w:val="00B86142"/>
    <w:rsid w:val="00B86180"/>
    <w:rsid w:val="00B862E9"/>
    <w:rsid w:val="00B8676C"/>
    <w:rsid w:val="00B86850"/>
    <w:rsid w:val="00B86AB1"/>
    <w:rsid w:val="00B8724A"/>
    <w:rsid w:val="00B87419"/>
    <w:rsid w:val="00B87726"/>
    <w:rsid w:val="00B87E3C"/>
    <w:rsid w:val="00B90095"/>
    <w:rsid w:val="00B90B1C"/>
    <w:rsid w:val="00B90B4F"/>
    <w:rsid w:val="00B911B2"/>
    <w:rsid w:val="00B912AE"/>
    <w:rsid w:val="00B9133A"/>
    <w:rsid w:val="00B9181B"/>
    <w:rsid w:val="00B918DE"/>
    <w:rsid w:val="00B91990"/>
    <w:rsid w:val="00B91B22"/>
    <w:rsid w:val="00B927A9"/>
    <w:rsid w:val="00B92F8F"/>
    <w:rsid w:val="00B93047"/>
    <w:rsid w:val="00B93070"/>
    <w:rsid w:val="00B930DA"/>
    <w:rsid w:val="00B93259"/>
    <w:rsid w:val="00B9327A"/>
    <w:rsid w:val="00B93594"/>
    <w:rsid w:val="00B93D64"/>
    <w:rsid w:val="00B93E06"/>
    <w:rsid w:val="00B94131"/>
    <w:rsid w:val="00B943CA"/>
    <w:rsid w:val="00B946A0"/>
    <w:rsid w:val="00B94B3E"/>
    <w:rsid w:val="00B94CDF"/>
    <w:rsid w:val="00B9517B"/>
    <w:rsid w:val="00B953D9"/>
    <w:rsid w:val="00B9561D"/>
    <w:rsid w:val="00B95F12"/>
    <w:rsid w:val="00B96963"/>
    <w:rsid w:val="00B96D5A"/>
    <w:rsid w:val="00B96F1D"/>
    <w:rsid w:val="00B9703D"/>
    <w:rsid w:val="00B97812"/>
    <w:rsid w:val="00B97A99"/>
    <w:rsid w:val="00B97C86"/>
    <w:rsid w:val="00BA002E"/>
    <w:rsid w:val="00BA0090"/>
    <w:rsid w:val="00BA08BC"/>
    <w:rsid w:val="00BA0F1C"/>
    <w:rsid w:val="00BA102A"/>
    <w:rsid w:val="00BA10B8"/>
    <w:rsid w:val="00BA119F"/>
    <w:rsid w:val="00BA1216"/>
    <w:rsid w:val="00BA12EC"/>
    <w:rsid w:val="00BA158E"/>
    <w:rsid w:val="00BA19A6"/>
    <w:rsid w:val="00BA1E7F"/>
    <w:rsid w:val="00BA27E9"/>
    <w:rsid w:val="00BA2D13"/>
    <w:rsid w:val="00BA348D"/>
    <w:rsid w:val="00BA3588"/>
    <w:rsid w:val="00BA3998"/>
    <w:rsid w:val="00BA4152"/>
    <w:rsid w:val="00BA42F5"/>
    <w:rsid w:val="00BA454B"/>
    <w:rsid w:val="00BA4592"/>
    <w:rsid w:val="00BA4705"/>
    <w:rsid w:val="00BA4AEC"/>
    <w:rsid w:val="00BA4BB8"/>
    <w:rsid w:val="00BA5544"/>
    <w:rsid w:val="00BA56BA"/>
    <w:rsid w:val="00BA578F"/>
    <w:rsid w:val="00BA5977"/>
    <w:rsid w:val="00BA5A9A"/>
    <w:rsid w:val="00BA7116"/>
    <w:rsid w:val="00BA7AF3"/>
    <w:rsid w:val="00BA7EBA"/>
    <w:rsid w:val="00BA7EBB"/>
    <w:rsid w:val="00BB04A5"/>
    <w:rsid w:val="00BB0962"/>
    <w:rsid w:val="00BB0D39"/>
    <w:rsid w:val="00BB11CE"/>
    <w:rsid w:val="00BB130B"/>
    <w:rsid w:val="00BB13F6"/>
    <w:rsid w:val="00BB1DA2"/>
    <w:rsid w:val="00BB202B"/>
    <w:rsid w:val="00BB20AD"/>
    <w:rsid w:val="00BB2505"/>
    <w:rsid w:val="00BB2737"/>
    <w:rsid w:val="00BB2A06"/>
    <w:rsid w:val="00BB2CBB"/>
    <w:rsid w:val="00BB30DF"/>
    <w:rsid w:val="00BB3367"/>
    <w:rsid w:val="00BB34F2"/>
    <w:rsid w:val="00BB3500"/>
    <w:rsid w:val="00BB3910"/>
    <w:rsid w:val="00BB4136"/>
    <w:rsid w:val="00BB4198"/>
    <w:rsid w:val="00BB43D3"/>
    <w:rsid w:val="00BB43D8"/>
    <w:rsid w:val="00BB469E"/>
    <w:rsid w:val="00BB473C"/>
    <w:rsid w:val="00BB4908"/>
    <w:rsid w:val="00BB4972"/>
    <w:rsid w:val="00BB49D2"/>
    <w:rsid w:val="00BB4B89"/>
    <w:rsid w:val="00BB4C42"/>
    <w:rsid w:val="00BB4C74"/>
    <w:rsid w:val="00BB4D6D"/>
    <w:rsid w:val="00BB5AC5"/>
    <w:rsid w:val="00BB5C6C"/>
    <w:rsid w:val="00BB5D5A"/>
    <w:rsid w:val="00BB5F70"/>
    <w:rsid w:val="00BB6923"/>
    <w:rsid w:val="00BB6B76"/>
    <w:rsid w:val="00BB6DC5"/>
    <w:rsid w:val="00BB7199"/>
    <w:rsid w:val="00BB7342"/>
    <w:rsid w:val="00BB773C"/>
    <w:rsid w:val="00BB7E8C"/>
    <w:rsid w:val="00BC0342"/>
    <w:rsid w:val="00BC0374"/>
    <w:rsid w:val="00BC03EE"/>
    <w:rsid w:val="00BC0A22"/>
    <w:rsid w:val="00BC0C4C"/>
    <w:rsid w:val="00BC114D"/>
    <w:rsid w:val="00BC12FE"/>
    <w:rsid w:val="00BC17C0"/>
    <w:rsid w:val="00BC1CA8"/>
    <w:rsid w:val="00BC1FBF"/>
    <w:rsid w:val="00BC2A9F"/>
    <w:rsid w:val="00BC3825"/>
    <w:rsid w:val="00BC39C2"/>
    <w:rsid w:val="00BC3B15"/>
    <w:rsid w:val="00BC3BA6"/>
    <w:rsid w:val="00BC3BD4"/>
    <w:rsid w:val="00BC4028"/>
    <w:rsid w:val="00BC40A8"/>
    <w:rsid w:val="00BC426A"/>
    <w:rsid w:val="00BC450B"/>
    <w:rsid w:val="00BC46FA"/>
    <w:rsid w:val="00BC4DA8"/>
    <w:rsid w:val="00BC537D"/>
    <w:rsid w:val="00BC53E6"/>
    <w:rsid w:val="00BC544F"/>
    <w:rsid w:val="00BC55ED"/>
    <w:rsid w:val="00BC59F1"/>
    <w:rsid w:val="00BC601D"/>
    <w:rsid w:val="00BC71BB"/>
    <w:rsid w:val="00BC75D3"/>
    <w:rsid w:val="00BD030A"/>
    <w:rsid w:val="00BD036B"/>
    <w:rsid w:val="00BD045C"/>
    <w:rsid w:val="00BD063D"/>
    <w:rsid w:val="00BD15FC"/>
    <w:rsid w:val="00BD176C"/>
    <w:rsid w:val="00BD1AC0"/>
    <w:rsid w:val="00BD1CA1"/>
    <w:rsid w:val="00BD1D2B"/>
    <w:rsid w:val="00BD26B1"/>
    <w:rsid w:val="00BD2752"/>
    <w:rsid w:val="00BD2867"/>
    <w:rsid w:val="00BD2D10"/>
    <w:rsid w:val="00BD2E32"/>
    <w:rsid w:val="00BD2F96"/>
    <w:rsid w:val="00BD333C"/>
    <w:rsid w:val="00BD39B4"/>
    <w:rsid w:val="00BD3C6F"/>
    <w:rsid w:val="00BD42ED"/>
    <w:rsid w:val="00BD446C"/>
    <w:rsid w:val="00BD478D"/>
    <w:rsid w:val="00BD488E"/>
    <w:rsid w:val="00BD4B3E"/>
    <w:rsid w:val="00BD4C80"/>
    <w:rsid w:val="00BD506F"/>
    <w:rsid w:val="00BD5204"/>
    <w:rsid w:val="00BD543C"/>
    <w:rsid w:val="00BD5508"/>
    <w:rsid w:val="00BD5B45"/>
    <w:rsid w:val="00BD5BE5"/>
    <w:rsid w:val="00BD5F0E"/>
    <w:rsid w:val="00BD61AE"/>
    <w:rsid w:val="00BD646F"/>
    <w:rsid w:val="00BD68FD"/>
    <w:rsid w:val="00BD6DAC"/>
    <w:rsid w:val="00BD7003"/>
    <w:rsid w:val="00BD7278"/>
    <w:rsid w:val="00BD7963"/>
    <w:rsid w:val="00BD799D"/>
    <w:rsid w:val="00BD7B87"/>
    <w:rsid w:val="00BD7E3F"/>
    <w:rsid w:val="00BE04A6"/>
    <w:rsid w:val="00BE060B"/>
    <w:rsid w:val="00BE0A88"/>
    <w:rsid w:val="00BE0C42"/>
    <w:rsid w:val="00BE0C77"/>
    <w:rsid w:val="00BE16FB"/>
    <w:rsid w:val="00BE187D"/>
    <w:rsid w:val="00BE1A3B"/>
    <w:rsid w:val="00BE1BE3"/>
    <w:rsid w:val="00BE212D"/>
    <w:rsid w:val="00BE2A33"/>
    <w:rsid w:val="00BE3766"/>
    <w:rsid w:val="00BE3AAC"/>
    <w:rsid w:val="00BE3AC3"/>
    <w:rsid w:val="00BE3C22"/>
    <w:rsid w:val="00BE43B3"/>
    <w:rsid w:val="00BE4557"/>
    <w:rsid w:val="00BE46E5"/>
    <w:rsid w:val="00BE4D93"/>
    <w:rsid w:val="00BE5CA5"/>
    <w:rsid w:val="00BE6226"/>
    <w:rsid w:val="00BE625A"/>
    <w:rsid w:val="00BE6318"/>
    <w:rsid w:val="00BE639D"/>
    <w:rsid w:val="00BE64A4"/>
    <w:rsid w:val="00BE66EE"/>
    <w:rsid w:val="00BE717F"/>
    <w:rsid w:val="00BE72FD"/>
    <w:rsid w:val="00BE73C2"/>
    <w:rsid w:val="00BE7494"/>
    <w:rsid w:val="00BE7639"/>
    <w:rsid w:val="00BE7A16"/>
    <w:rsid w:val="00BE7ABB"/>
    <w:rsid w:val="00BF0226"/>
    <w:rsid w:val="00BF0308"/>
    <w:rsid w:val="00BF0E6A"/>
    <w:rsid w:val="00BF116A"/>
    <w:rsid w:val="00BF1E27"/>
    <w:rsid w:val="00BF1FED"/>
    <w:rsid w:val="00BF2D44"/>
    <w:rsid w:val="00BF2D6B"/>
    <w:rsid w:val="00BF2DDF"/>
    <w:rsid w:val="00BF375B"/>
    <w:rsid w:val="00BF3A1F"/>
    <w:rsid w:val="00BF3DE1"/>
    <w:rsid w:val="00BF3EE1"/>
    <w:rsid w:val="00BF3F2C"/>
    <w:rsid w:val="00BF40BF"/>
    <w:rsid w:val="00BF447A"/>
    <w:rsid w:val="00BF4790"/>
    <w:rsid w:val="00BF4843"/>
    <w:rsid w:val="00BF4C81"/>
    <w:rsid w:val="00BF4C8F"/>
    <w:rsid w:val="00BF51F1"/>
    <w:rsid w:val="00BF5205"/>
    <w:rsid w:val="00BF532B"/>
    <w:rsid w:val="00BF578D"/>
    <w:rsid w:val="00BF58B2"/>
    <w:rsid w:val="00BF5CA1"/>
    <w:rsid w:val="00BF656A"/>
    <w:rsid w:val="00BF6721"/>
    <w:rsid w:val="00BF6CB0"/>
    <w:rsid w:val="00BF6D9B"/>
    <w:rsid w:val="00BF77E5"/>
    <w:rsid w:val="00BF7E82"/>
    <w:rsid w:val="00BF7F47"/>
    <w:rsid w:val="00C00C3E"/>
    <w:rsid w:val="00C00FFF"/>
    <w:rsid w:val="00C0192A"/>
    <w:rsid w:val="00C01944"/>
    <w:rsid w:val="00C02060"/>
    <w:rsid w:val="00C0262B"/>
    <w:rsid w:val="00C0281C"/>
    <w:rsid w:val="00C02D0C"/>
    <w:rsid w:val="00C03046"/>
    <w:rsid w:val="00C03527"/>
    <w:rsid w:val="00C03907"/>
    <w:rsid w:val="00C03D02"/>
    <w:rsid w:val="00C049D4"/>
    <w:rsid w:val="00C05132"/>
    <w:rsid w:val="00C0533B"/>
    <w:rsid w:val="00C05A10"/>
    <w:rsid w:val="00C05DB8"/>
    <w:rsid w:val="00C061B3"/>
    <w:rsid w:val="00C07084"/>
    <w:rsid w:val="00C07139"/>
    <w:rsid w:val="00C07342"/>
    <w:rsid w:val="00C07632"/>
    <w:rsid w:val="00C076D1"/>
    <w:rsid w:val="00C0796B"/>
    <w:rsid w:val="00C07AE1"/>
    <w:rsid w:val="00C07CD7"/>
    <w:rsid w:val="00C100FC"/>
    <w:rsid w:val="00C105B7"/>
    <w:rsid w:val="00C107D6"/>
    <w:rsid w:val="00C10C1F"/>
    <w:rsid w:val="00C11335"/>
    <w:rsid w:val="00C11519"/>
    <w:rsid w:val="00C1178A"/>
    <w:rsid w:val="00C11C86"/>
    <w:rsid w:val="00C11E94"/>
    <w:rsid w:val="00C11F7C"/>
    <w:rsid w:val="00C12508"/>
    <w:rsid w:val="00C1265A"/>
    <w:rsid w:val="00C128E8"/>
    <w:rsid w:val="00C12C64"/>
    <w:rsid w:val="00C12F71"/>
    <w:rsid w:val="00C1340B"/>
    <w:rsid w:val="00C136FC"/>
    <w:rsid w:val="00C13F01"/>
    <w:rsid w:val="00C13F14"/>
    <w:rsid w:val="00C13F82"/>
    <w:rsid w:val="00C141A6"/>
    <w:rsid w:val="00C1439C"/>
    <w:rsid w:val="00C15922"/>
    <w:rsid w:val="00C1599C"/>
    <w:rsid w:val="00C15C1A"/>
    <w:rsid w:val="00C16006"/>
    <w:rsid w:val="00C16454"/>
    <w:rsid w:val="00C16EC6"/>
    <w:rsid w:val="00C16ED2"/>
    <w:rsid w:val="00C170E8"/>
    <w:rsid w:val="00C1726F"/>
    <w:rsid w:val="00C17311"/>
    <w:rsid w:val="00C1755D"/>
    <w:rsid w:val="00C17748"/>
    <w:rsid w:val="00C2016F"/>
    <w:rsid w:val="00C2018F"/>
    <w:rsid w:val="00C20386"/>
    <w:rsid w:val="00C20A29"/>
    <w:rsid w:val="00C20A8B"/>
    <w:rsid w:val="00C20DED"/>
    <w:rsid w:val="00C2136B"/>
    <w:rsid w:val="00C21DBC"/>
    <w:rsid w:val="00C2233C"/>
    <w:rsid w:val="00C2269F"/>
    <w:rsid w:val="00C22BFE"/>
    <w:rsid w:val="00C22F9D"/>
    <w:rsid w:val="00C234C5"/>
    <w:rsid w:val="00C23728"/>
    <w:rsid w:val="00C24112"/>
    <w:rsid w:val="00C241C1"/>
    <w:rsid w:val="00C244C1"/>
    <w:rsid w:val="00C2489B"/>
    <w:rsid w:val="00C24DCF"/>
    <w:rsid w:val="00C24E97"/>
    <w:rsid w:val="00C24EA9"/>
    <w:rsid w:val="00C25095"/>
    <w:rsid w:val="00C25387"/>
    <w:rsid w:val="00C253DC"/>
    <w:rsid w:val="00C2619D"/>
    <w:rsid w:val="00C26EB2"/>
    <w:rsid w:val="00C27272"/>
    <w:rsid w:val="00C273EF"/>
    <w:rsid w:val="00C276E5"/>
    <w:rsid w:val="00C27912"/>
    <w:rsid w:val="00C2796B"/>
    <w:rsid w:val="00C27B9E"/>
    <w:rsid w:val="00C3004F"/>
    <w:rsid w:val="00C3026C"/>
    <w:rsid w:val="00C3093D"/>
    <w:rsid w:val="00C30AC6"/>
    <w:rsid w:val="00C313A9"/>
    <w:rsid w:val="00C314F0"/>
    <w:rsid w:val="00C3186B"/>
    <w:rsid w:val="00C31CC1"/>
    <w:rsid w:val="00C31CC2"/>
    <w:rsid w:val="00C31D8A"/>
    <w:rsid w:val="00C31EEB"/>
    <w:rsid w:val="00C320BC"/>
    <w:rsid w:val="00C3284C"/>
    <w:rsid w:val="00C328DE"/>
    <w:rsid w:val="00C329A9"/>
    <w:rsid w:val="00C33331"/>
    <w:rsid w:val="00C33417"/>
    <w:rsid w:val="00C33420"/>
    <w:rsid w:val="00C33D67"/>
    <w:rsid w:val="00C33E14"/>
    <w:rsid w:val="00C343F0"/>
    <w:rsid w:val="00C34628"/>
    <w:rsid w:val="00C347C8"/>
    <w:rsid w:val="00C348DC"/>
    <w:rsid w:val="00C34B5C"/>
    <w:rsid w:val="00C35443"/>
    <w:rsid w:val="00C358E4"/>
    <w:rsid w:val="00C35CBF"/>
    <w:rsid w:val="00C35D1A"/>
    <w:rsid w:val="00C35F19"/>
    <w:rsid w:val="00C36401"/>
    <w:rsid w:val="00C3736A"/>
    <w:rsid w:val="00C373C2"/>
    <w:rsid w:val="00C37600"/>
    <w:rsid w:val="00C37681"/>
    <w:rsid w:val="00C376E2"/>
    <w:rsid w:val="00C378D4"/>
    <w:rsid w:val="00C37C29"/>
    <w:rsid w:val="00C37F54"/>
    <w:rsid w:val="00C40545"/>
    <w:rsid w:val="00C405F2"/>
    <w:rsid w:val="00C40748"/>
    <w:rsid w:val="00C40825"/>
    <w:rsid w:val="00C40B7C"/>
    <w:rsid w:val="00C418EE"/>
    <w:rsid w:val="00C4198E"/>
    <w:rsid w:val="00C41C3B"/>
    <w:rsid w:val="00C42172"/>
    <w:rsid w:val="00C426AF"/>
    <w:rsid w:val="00C42DF6"/>
    <w:rsid w:val="00C43200"/>
    <w:rsid w:val="00C43324"/>
    <w:rsid w:val="00C436E3"/>
    <w:rsid w:val="00C43A03"/>
    <w:rsid w:val="00C43B95"/>
    <w:rsid w:val="00C44078"/>
    <w:rsid w:val="00C441CF"/>
    <w:rsid w:val="00C44B79"/>
    <w:rsid w:val="00C45368"/>
    <w:rsid w:val="00C45556"/>
    <w:rsid w:val="00C45707"/>
    <w:rsid w:val="00C45AA2"/>
    <w:rsid w:val="00C45C0F"/>
    <w:rsid w:val="00C45CB5"/>
    <w:rsid w:val="00C45DCE"/>
    <w:rsid w:val="00C45E6F"/>
    <w:rsid w:val="00C462F0"/>
    <w:rsid w:val="00C46AEC"/>
    <w:rsid w:val="00C46C25"/>
    <w:rsid w:val="00C46C26"/>
    <w:rsid w:val="00C46D41"/>
    <w:rsid w:val="00C477AE"/>
    <w:rsid w:val="00C47803"/>
    <w:rsid w:val="00C4791B"/>
    <w:rsid w:val="00C4792C"/>
    <w:rsid w:val="00C479DF"/>
    <w:rsid w:val="00C500CD"/>
    <w:rsid w:val="00C504E6"/>
    <w:rsid w:val="00C50892"/>
    <w:rsid w:val="00C50946"/>
    <w:rsid w:val="00C50A41"/>
    <w:rsid w:val="00C50F32"/>
    <w:rsid w:val="00C511D8"/>
    <w:rsid w:val="00C5124F"/>
    <w:rsid w:val="00C51B9F"/>
    <w:rsid w:val="00C51BF8"/>
    <w:rsid w:val="00C51DAB"/>
    <w:rsid w:val="00C522D2"/>
    <w:rsid w:val="00C52F3A"/>
    <w:rsid w:val="00C5309C"/>
    <w:rsid w:val="00C53164"/>
    <w:rsid w:val="00C531AD"/>
    <w:rsid w:val="00C53874"/>
    <w:rsid w:val="00C53A8A"/>
    <w:rsid w:val="00C54024"/>
    <w:rsid w:val="00C54056"/>
    <w:rsid w:val="00C5432B"/>
    <w:rsid w:val="00C54B83"/>
    <w:rsid w:val="00C555E2"/>
    <w:rsid w:val="00C55663"/>
    <w:rsid w:val="00C55BEF"/>
    <w:rsid w:val="00C55DD6"/>
    <w:rsid w:val="00C55DDC"/>
    <w:rsid w:val="00C56524"/>
    <w:rsid w:val="00C56877"/>
    <w:rsid w:val="00C569AB"/>
    <w:rsid w:val="00C57180"/>
    <w:rsid w:val="00C5730C"/>
    <w:rsid w:val="00C5758F"/>
    <w:rsid w:val="00C575E9"/>
    <w:rsid w:val="00C57C00"/>
    <w:rsid w:val="00C57C7C"/>
    <w:rsid w:val="00C601AF"/>
    <w:rsid w:val="00C6041E"/>
    <w:rsid w:val="00C60493"/>
    <w:rsid w:val="00C60560"/>
    <w:rsid w:val="00C605EC"/>
    <w:rsid w:val="00C607AC"/>
    <w:rsid w:val="00C60B70"/>
    <w:rsid w:val="00C60B83"/>
    <w:rsid w:val="00C618A8"/>
    <w:rsid w:val="00C61A15"/>
    <w:rsid w:val="00C61A63"/>
    <w:rsid w:val="00C61CBA"/>
    <w:rsid w:val="00C61FC1"/>
    <w:rsid w:val="00C625DB"/>
    <w:rsid w:val="00C628C4"/>
    <w:rsid w:val="00C62A53"/>
    <w:rsid w:val="00C62C69"/>
    <w:rsid w:val="00C62F86"/>
    <w:rsid w:val="00C62FF5"/>
    <w:rsid w:val="00C6321F"/>
    <w:rsid w:val="00C63779"/>
    <w:rsid w:val="00C63B7F"/>
    <w:rsid w:val="00C6404F"/>
    <w:rsid w:val="00C6475D"/>
    <w:rsid w:val="00C6499D"/>
    <w:rsid w:val="00C64A39"/>
    <w:rsid w:val="00C64CE6"/>
    <w:rsid w:val="00C65160"/>
    <w:rsid w:val="00C6550A"/>
    <w:rsid w:val="00C656A6"/>
    <w:rsid w:val="00C65D3C"/>
    <w:rsid w:val="00C66292"/>
    <w:rsid w:val="00C66296"/>
    <w:rsid w:val="00C66344"/>
    <w:rsid w:val="00C66373"/>
    <w:rsid w:val="00C66710"/>
    <w:rsid w:val="00C6674A"/>
    <w:rsid w:val="00C66785"/>
    <w:rsid w:val="00C66D64"/>
    <w:rsid w:val="00C66E66"/>
    <w:rsid w:val="00C66F34"/>
    <w:rsid w:val="00C6712A"/>
    <w:rsid w:val="00C67152"/>
    <w:rsid w:val="00C671A3"/>
    <w:rsid w:val="00C6723D"/>
    <w:rsid w:val="00C67541"/>
    <w:rsid w:val="00C67769"/>
    <w:rsid w:val="00C67BF5"/>
    <w:rsid w:val="00C701C6"/>
    <w:rsid w:val="00C7031F"/>
    <w:rsid w:val="00C7093C"/>
    <w:rsid w:val="00C70AC9"/>
    <w:rsid w:val="00C70C3A"/>
    <w:rsid w:val="00C712E8"/>
    <w:rsid w:val="00C71630"/>
    <w:rsid w:val="00C7176A"/>
    <w:rsid w:val="00C71978"/>
    <w:rsid w:val="00C71EA6"/>
    <w:rsid w:val="00C7207E"/>
    <w:rsid w:val="00C720CD"/>
    <w:rsid w:val="00C725BF"/>
    <w:rsid w:val="00C7294F"/>
    <w:rsid w:val="00C72A7B"/>
    <w:rsid w:val="00C73108"/>
    <w:rsid w:val="00C73525"/>
    <w:rsid w:val="00C73709"/>
    <w:rsid w:val="00C737C0"/>
    <w:rsid w:val="00C737CD"/>
    <w:rsid w:val="00C7394D"/>
    <w:rsid w:val="00C73BB3"/>
    <w:rsid w:val="00C7423F"/>
    <w:rsid w:val="00C745E2"/>
    <w:rsid w:val="00C749F9"/>
    <w:rsid w:val="00C754DE"/>
    <w:rsid w:val="00C756B7"/>
    <w:rsid w:val="00C756EA"/>
    <w:rsid w:val="00C76099"/>
    <w:rsid w:val="00C761C7"/>
    <w:rsid w:val="00C765A4"/>
    <w:rsid w:val="00C76636"/>
    <w:rsid w:val="00C76D05"/>
    <w:rsid w:val="00C76D13"/>
    <w:rsid w:val="00C77277"/>
    <w:rsid w:val="00C77282"/>
    <w:rsid w:val="00C77296"/>
    <w:rsid w:val="00C7734D"/>
    <w:rsid w:val="00C7759D"/>
    <w:rsid w:val="00C77825"/>
    <w:rsid w:val="00C77A9F"/>
    <w:rsid w:val="00C77CA9"/>
    <w:rsid w:val="00C77D6B"/>
    <w:rsid w:val="00C8043E"/>
    <w:rsid w:val="00C804BD"/>
    <w:rsid w:val="00C80652"/>
    <w:rsid w:val="00C807B0"/>
    <w:rsid w:val="00C80F07"/>
    <w:rsid w:val="00C81024"/>
    <w:rsid w:val="00C8126E"/>
    <w:rsid w:val="00C8185C"/>
    <w:rsid w:val="00C81945"/>
    <w:rsid w:val="00C81B98"/>
    <w:rsid w:val="00C81E15"/>
    <w:rsid w:val="00C81E67"/>
    <w:rsid w:val="00C82223"/>
    <w:rsid w:val="00C826F9"/>
    <w:rsid w:val="00C82756"/>
    <w:rsid w:val="00C8316A"/>
    <w:rsid w:val="00C83303"/>
    <w:rsid w:val="00C83584"/>
    <w:rsid w:val="00C83939"/>
    <w:rsid w:val="00C83D5A"/>
    <w:rsid w:val="00C841F4"/>
    <w:rsid w:val="00C845B9"/>
    <w:rsid w:val="00C84D2C"/>
    <w:rsid w:val="00C84DE2"/>
    <w:rsid w:val="00C84DE5"/>
    <w:rsid w:val="00C84F1E"/>
    <w:rsid w:val="00C852A0"/>
    <w:rsid w:val="00C85792"/>
    <w:rsid w:val="00C857C0"/>
    <w:rsid w:val="00C858A5"/>
    <w:rsid w:val="00C85C35"/>
    <w:rsid w:val="00C85E98"/>
    <w:rsid w:val="00C85F94"/>
    <w:rsid w:val="00C8603A"/>
    <w:rsid w:val="00C8614E"/>
    <w:rsid w:val="00C861B2"/>
    <w:rsid w:val="00C86248"/>
    <w:rsid w:val="00C864D1"/>
    <w:rsid w:val="00C865A4"/>
    <w:rsid w:val="00C86638"/>
    <w:rsid w:val="00C868E6"/>
    <w:rsid w:val="00C86922"/>
    <w:rsid w:val="00C86DF3"/>
    <w:rsid w:val="00C8709E"/>
    <w:rsid w:val="00C870ED"/>
    <w:rsid w:val="00C8726E"/>
    <w:rsid w:val="00C87366"/>
    <w:rsid w:val="00C87E3D"/>
    <w:rsid w:val="00C906C7"/>
    <w:rsid w:val="00C907B6"/>
    <w:rsid w:val="00C90965"/>
    <w:rsid w:val="00C90B31"/>
    <w:rsid w:val="00C90BD9"/>
    <w:rsid w:val="00C9163F"/>
    <w:rsid w:val="00C91937"/>
    <w:rsid w:val="00C919F6"/>
    <w:rsid w:val="00C929E9"/>
    <w:rsid w:val="00C92EC9"/>
    <w:rsid w:val="00C92FAF"/>
    <w:rsid w:val="00C93040"/>
    <w:rsid w:val="00C935BC"/>
    <w:rsid w:val="00C94230"/>
    <w:rsid w:val="00C9432E"/>
    <w:rsid w:val="00C94397"/>
    <w:rsid w:val="00C945D6"/>
    <w:rsid w:val="00C9463A"/>
    <w:rsid w:val="00C94BE2"/>
    <w:rsid w:val="00C95036"/>
    <w:rsid w:val="00C956EC"/>
    <w:rsid w:val="00C96172"/>
    <w:rsid w:val="00C96773"/>
    <w:rsid w:val="00C967FF"/>
    <w:rsid w:val="00C9680D"/>
    <w:rsid w:val="00C96824"/>
    <w:rsid w:val="00C969A2"/>
    <w:rsid w:val="00C96C6C"/>
    <w:rsid w:val="00C972F0"/>
    <w:rsid w:val="00C97744"/>
    <w:rsid w:val="00C97F2C"/>
    <w:rsid w:val="00CA0D6F"/>
    <w:rsid w:val="00CA0DF1"/>
    <w:rsid w:val="00CA0E0A"/>
    <w:rsid w:val="00CA1632"/>
    <w:rsid w:val="00CA1844"/>
    <w:rsid w:val="00CA1AD2"/>
    <w:rsid w:val="00CA2208"/>
    <w:rsid w:val="00CA2857"/>
    <w:rsid w:val="00CA29F8"/>
    <w:rsid w:val="00CA2A8E"/>
    <w:rsid w:val="00CA3004"/>
    <w:rsid w:val="00CA32BA"/>
    <w:rsid w:val="00CA32C1"/>
    <w:rsid w:val="00CA389F"/>
    <w:rsid w:val="00CA4201"/>
    <w:rsid w:val="00CA4670"/>
    <w:rsid w:val="00CA4C29"/>
    <w:rsid w:val="00CA4C33"/>
    <w:rsid w:val="00CA5255"/>
    <w:rsid w:val="00CA55C4"/>
    <w:rsid w:val="00CA5708"/>
    <w:rsid w:val="00CA5A88"/>
    <w:rsid w:val="00CA600A"/>
    <w:rsid w:val="00CA676E"/>
    <w:rsid w:val="00CA67FD"/>
    <w:rsid w:val="00CA68D8"/>
    <w:rsid w:val="00CA6980"/>
    <w:rsid w:val="00CA6A6A"/>
    <w:rsid w:val="00CA6ACB"/>
    <w:rsid w:val="00CA6F4A"/>
    <w:rsid w:val="00CA773C"/>
    <w:rsid w:val="00CA7A83"/>
    <w:rsid w:val="00CA7E6E"/>
    <w:rsid w:val="00CA7F0B"/>
    <w:rsid w:val="00CB0124"/>
    <w:rsid w:val="00CB022C"/>
    <w:rsid w:val="00CB02C1"/>
    <w:rsid w:val="00CB0817"/>
    <w:rsid w:val="00CB084D"/>
    <w:rsid w:val="00CB0A18"/>
    <w:rsid w:val="00CB0D8B"/>
    <w:rsid w:val="00CB0F47"/>
    <w:rsid w:val="00CB102C"/>
    <w:rsid w:val="00CB1922"/>
    <w:rsid w:val="00CB195B"/>
    <w:rsid w:val="00CB1B36"/>
    <w:rsid w:val="00CB1ECF"/>
    <w:rsid w:val="00CB26D6"/>
    <w:rsid w:val="00CB2BAF"/>
    <w:rsid w:val="00CB2F1F"/>
    <w:rsid w:val="00CB30C3"/>
    <w:rsid w:val="00CB32F4"/>
    <w:rsid w:val="00CB3483"/>
    <w:rsid w:val="00CB34CA"/>
    <w:rsid w:val="00CB35CD"/>
    <w:rsid w:val="00CB3887"/>
    <w:rsid w:val="00CB38FF"/>
    <w:rsid w:val="00CB3915"/>
    <w:rsid w:val="00CB3934"/>
    <w:rsid w:val="00CB3C6C"/>
    <w:rsid w:val="00CB40B6"/>
    <w:rsid w:val="00CB4A0B"/>
    <w:rsid w:val="00CB51A2"/>
    <w:rsid w:val="00CB59A0"/>
    <w:rsid w:val="00CB5F1C"/>
    <w:rsid w:val="00CB600A"/>
    <w:rsid w:val="00CB6206"/>
    <w:rsid w:val="00CB63B5"/>
    <w:rsid w:val="00CB6427"/>
    <w:rsid w:val="00CB6796"/>
    <w:rsid w:val="00CB69A1"/>
    <w:rsid w:val="00CB69C5"/>
    <w:rsid w:val="00CB6AD4"/>
    <w:rsid w:val="00CB6C8D"/>
    <w:rsid w:val="00CB6FBB"/>
    <w:rsid w:val="00CB75DB"/>
    <w:rsid w:val="00CB7964"/>
    <w:rsid w:val="00CB7B4F"/>
    <w:rsid w:val="00CB7B72"/>
    <w:rsid w:val="00CB7CB5"/>
    <w:rsid w:val="00CC02B0"/>
    <w:rsid w:val="00CC08A7"/>
    <w:rsid w:val="00CC0FBE"/>
    <w:rsid w:val="00CC145D"/>
    <w:rsid w:val="00CC1517"/>
    <w:rsid w:val="00CC158F"/>
    <w:rsid w:val="00CC16E4"/>
    <w:rsid w:val="00CC1BD3"/>
    <w:rsid w:val="00CC1C89"/>
    <w:rsid w:val="00CC2226"/>
    <w:rsid w:val="00CC3132"/>
    <w:rsid w:val="00CC31A4"/>
    <w:rsid w:val="00CC32EA"/>
    <w:rsid w:val="00CC32F0"/>
    <w:rsid w:val="00CC32FC"/>
    <w:rsid w:val="00CC34A0"/>
    <w:rsid w:val="00CC350D"/>
    <w:rsid w:val="00CC3DAE"/>
    <w:rsid w:val="00CC4412"/>
    <w:rsid w:val="00CC4789"/>
    <w:rsid w:val="00CC4B3E"/>
    <w:rsid w:val="00CC4FC9"/>
    <w:rsid w:val="00CC5166"/>
    <w:rsid w:val="00CC58C5"/>
    <w:rsid w:val="00CC58CF"/>
    <w:rsid w:val="00CC5BFA"/>
    <w:rsid w:val="00CC5F25"/>
    <w:rsid w:val="00CC6046"/>
    <w:rsid w:val="00CC6108"/>
    <w:rsid w:val="00CC63B0"/>
    <w:rsid w:val="00CC6624"/>
    <w:rsid w:val="00CC6676"/>
    <w:rsid w:val="00CC68DE"/>
    <w:rsid w:val="00CC6C20"/>
    <w:rsid w:val="00CC6C67"/>
    <w:rsid w:val="00CC6DB8"/>
    <w:rsid w:val="00CC6EA4"/>
    <w:rsid w:val="00CC727D"/>
    <w:rsid w:val="00CC7509"/>
    <w:rsid w:val="00CD077C"/>
    <w:rsid w:val="00CD07ED"/>
    <w:rsid w:val="00CD0F67"/>
    <w:rsid w:val="00CD0F76"/>
    <w:rsid w:val="00CD1213"/>
    <w:rsid w:val="00CD131D"/>
    <w:rsid w:val="00CD184C"/>
    <w:rsid w:val="00CD1E1C"/>
    <w:rsid w:val="00CD2119"/>
    <w:rsid w:val="00CD237A"/>
    <w:rsid w:val="00CD23A9"/>
    <w:rsid w:val="00CD2634"/>
    <w:rsid w:val="00CD2A55"/>
    <w:rsid w:val="00CD2E0A"/>
    <w:rsid w:val="00CD330A"/>
    <w:rsid w:val="00CD332E"/>
    <w:rsid w:val="00CD369A"/>
    <w:rsid w:val="00CD36AC"/>
    <w:rsid w:val="00CD371B"/>
    <w:rsid w:val="00CD3966"/>
    <w:rsid w:val="00CD3C5C"/>
    <w:rsid w:val="00CD452F"/>
    <w:rsid w:val="00CD457C"/>
    <w:rsid w:val="00CD4998"/>
    <w:rsid w:val="00CD4C63"/>
    <w:rsid w:val="00CD51F2"/>
    <w:rsid w:val="00CD576A"/>
    <w:rsid w:val="00CD5C06"/>
    <w:rsid w:val="00CD5C81"/>
    <w:rsid w:val="00CD5EAD"/>
    <w:rsid w:val="00CD6720"/>
    <w:rsid w:val="00CD67D9"/>
    <w:rsid w:val="00CD6984"/>
    <w:rsid w:val="00CD7344"/>
    <w:rsid w:val="00CD763C"/>
    <w:rsid w:val="00CD7BA4"/>
    <w:rsid w:val="00CD7FE6"/>
    <w:rsid w:val="00CE0197"/>
    <w:rsid w:val="00CE0397"/>
    <w:rsid w:val="00CE065A"/>
    <w:rsid w:val="00CE07BA"/>
    <w:rsid w:val="00CE0A72"/>
    <w:rsid w:val="00CE0D11"/>
    <w:rsid w:val="00CE1287"/>
    <w:rsid w:val="00CE13A3"/>
    <w:rsid w:val="00CE1768"/>
    <w:rsid w:val="00CE1919"/>
    <w:rsid w:val="00CE1E1C"/>
    <w:rsid w:val="00CE24E7"/>
    <w:rsid w:val="00CE2A7F"/>
    <w:rsid w:val="00CE2C2A"/>
    <w:rsid w:val="00CE2CB9"/>
    <w:rsid w:val="00CE2D10"/>
    <w:rsid w:val="00CE312D"/>
    <w:rsid w:val="00CE3176"/>
    <w:rsid w:val="00CE36BC"/>
    <w:rsid w:val="00CE39F5"/>
    <w:rsid w:val="00CE3A06"/>
    <w:rsid w:val="00CE3DE7"/>
    <w:rsid w:val="00CE412A"/>
    <w:rsid w:val="00CE4184"/>
    <w:rsid w:val="00CE434B"/>
    <w:rsid w:val="00CE4DA1"/>
    <w:rsid w:val="00CE4E6F"/>
    <w:rsid w:val="00CE5165"/>
    <w:rsid w:val="00CE548F"/>
    <w:rsid w:val="00CE61F8"/>
    <w:rsid w:val="00CE6903"/>
    <w:rsid w:val="00CE695B"/>
    <w:rsid w:val="00CE6F7F"/>
    <w:rsid w:val="00CE72CF"/>
    <w:rsid w:val="00CE7AD4"/>
    <w:rsid w:val="00CE7E7A"/>
    <w:rsid w:val="00CF02C2"/>
    <w:rsid w:val="00CF0594"/>
    <w:rsid w:val="00CF07E7"/>
    <w:rsid w:val="00CF0A9F"/>
    <w:rsid w:val="00CF0E77"/>
    <w:rsid w:val="00CF0ED6"/>
    <w:rsid w:val="00CF0F50"/>
    <w:rsid w:val="00CF12B5"/>
    <w:rsid w:val="00CF1307"/>
    <w:rsid w:val="00CF1473"/>
    <w:rsid w:val="00CF152D"/>
    <w:rsid w:val="00CF1655"/>
    <w:rsid w:val="00CF1747"/>
    <w:rsid w:val="00CF19BF"/>
    <w:rsid w:val="00CF2239"/>
    <w:rsid w:val="00CF24A5"/>
    <w:rsid w:val="00CF27A8"/>
    <w:rsid w:val="00CF2A62"/>
    <w:rsid w:val="00CF2B70"/>
    <w:rsid w:val="00CF2CA5"/>
    <w:rsid w:val="00CF32BD"/>
    <w:rsid w:val="00CF33F9"/>
    <w:rsid w:val="00CF359A"/>
    <w:rsid w:val="00CF3849"/>
    <w:rsid w:val="00CF3BD7"/>
    <w:rsid w:val="00CF3F3A"/>
    <w:rsid w:val="00CF4831"/>
    <w:rsid w:val="00CF49F2"/>
    <w:rsid w:val="00CF4BB4"/>
    <w:rsid w:val="00CF4EA9"/>
    <w:rsid w:val="00CF4FB8"/>
    <w:rsid w:val="00CF545A"/>
    <w:rsid w:val="00CF55C4"/>
    <w:rsid w:val="00CF5B23"/>
    <w:rsid w:val="00CF5C82"/>
    <w:rsid w:val="00CF5FAC"/>
    <w:rsid w:val="00CF60ED"/>
    <w:rsid w:val="00CF6193"/>
    <w:rsid w:val="00CF65E6"/>
    <w:rsid w:val="00CF6D23"/>
    <w:rsid w:val="00CF70B5"/>
    <w:rsid w:val="00CF70CB"/>
    <w:rsid w:val="00CF73A1"/>
    <w:rsid w:val="00D00021"/>
    <w:rsid w:val="00D00080"/>
    <w:rsid w:val="00D004A7"/>
    <w:rsid w:val="00D00558"/>
    <w:rsid w:val="00D009C6"/>
    <w:rsid w:val="00D00F3E"/>
    <w:rsid w:val="00D010BF"/>
    <w:rsid w:val="00D01319"/>
    <w:rsid w:val="00D0148C"/>
    <w:rsid w:val="00D02066"/>
    <w:rsid w:val="00D02151"/>
    <w:rsid w:val="00D02644"/>
    <w:rsid w:val="00D02768"/>
    <w:rsid w:val="00D029F6"/>
    <w:rsid w:val="00D0303C"/>
    <w:rsid w:val="00D030AE"/>
    <w:rsid w:val="00D03467"/>
    <w:rsid w:val="00D03502"/>
    <w:rsid w:val="00D03587"/>
    <w:rsid w:val="00D03798"/>
    <w:rsid w:val="00D03C08"/>
    <w:rsid w:val="00D03DAE"/>
    <w:rsid w:val="00D040CB"/>
    <w:rsid w:val="00D0455F"/>
    <w:rsid w:val="00D046E8"/>
    <w:rsid w:val="00D04BB9"/>
    <w:rsid w:val="00D04FE6"/>
    <w:rsid w:val="00D0511A"/>
    <w:rsid w:val="00D051A8"/>
    <w:rsid w:val="00D053F9"/>
    <w:rsid w:val="00D05577"/>
    <w:rsid w:val="00D05679"/>
    <w:rsid w:val="00D05B7F"/>
    <w:rsid w:val="00D05D74"/>
    <w:rsid w:val="00D0617D"/>
    <w:rsid w:val="00D06265"/>
    <w:rsid w:val="00D0644D"/>
    <w:rsid w:val="00D06832"/>
    <w:rsid w:val="00D07075"/>
    <w:rsid w:val="00D077AC"/>
    <w:rsid w:val="00D07AEB"/>
    <w:rsid w:val="00D07AF0"/>
    <w:rsid w:val="00D07DDD"/>
    <w:rsid w:val="00D10243"/>
    <w:rsid w:val="00D10349"/>
    <w:rsid w:val="00D10456"/>
    <w:rsid w:val="00D10798"/>
    <w:rsid w:val="00D1094B"/>
    <w:rsid w:val="00D10DA9"/>
    <w:rsid w:val="00D10E2D"/>
    <w:rsid w:val="00D117D1"/>
    <w:rsid w:val="00D1194C"/>
    <w:rsid w:val="00D11E49"/>
    <w:rsid w:val="00D1211D"/>
    <w:rsid w:val="00D12149"/>
    <w:rsid w:val="00D1243C"/>
    <w:rsid w:val="00D12B27"/>
    <w:rsid w:val="00D12B76"/>
    <w:rsid w:val="00D131F4"/>
    <w:rsid w:val="00D1330D"/>
    <w:rsid w:val="00D13BA2"/>
    <w:rsid w:val="00D13C05"/>
    <w:rsid w:val="00D140D3"/>
    <w:rsid w:val="00D143B1"/>
    <w:rsid w:val="00D1466D"/>
    <w:rsid w:val="00D14A1A"/>
    <w:rsid w:val="00D15BC9"/>
    <w:rsid w:val="00D15E09"/>
    <w:rsid w:val="00D15E8A"/>
    <w:rsid w:val="00D15EB4"/>
    <w:rsid w:val="00D166B5"/>
    <w:rsid w:val="00D167BB"/>
    <w:rsid w:val="00D168DF"/>
    <w:rsid w:val="00D16901"/>
    <w:rsid w:val="00D177A0"/>
    <w:rsid w:val="00D17869"/>
    <w:rsid w:val="00D17F97"/>
    <w:rsid w:val="00D2089E"/>
    <w:rsid w:val="00D208CB"/>
    <w:rsid w:val="00D20A6B"/>
    <w:rsid w:val="00D20C59"/>
    <w:rsid w:val="00D20C98"/>
    <w:rsid w:val="00D20EAE"/>
    <w:rsid w:val="00D216BD"/>
    <w:rsid w:val="00D21D62"/>
    <w:rsid w:val="00D2235C"/>
    <w:rsid w:val="00D223B5"/>
    <w:rsid w:val="00D22818"/>
    <w:rsid w:val="00D22D9D"/>
    <w:rsid w:val="00D23149"/>
    <w:rsid w:val="00D2327E"/>
    <w:rsid w:val="00D232BC"/>
    <w:rsid w:val="00D23323"/>
    <w:rsid w:val="00D2392A"/>
    <w:rsid w:val="00D23FEC"/>
    <w:rsid w:val="00D241E9"/>
    <w:rsid w:val="00D24B3C"/>
    <w:rsid w:val="00D25FFE"/>
    <w:rsid w:val="00D2701D"/>
    <w:rsid w:val="00D27146"/>
    <w:rsid w:val="00D271E0"/>
    <w:rsid w:val="00D2741C"/>
    <w:rsid w:val="00D2791B"/>
    <w:rsid w:val="00D2791F"/>
    <w:rsid w:val="00D27922"/>
    <w:rsid w:val="00D27A64"/>
    <w:rsid w:val="00D27E7D"/>
    <w:rsid w:val="00D301C4"/>
    <w:rsid w:val="00D3052B"/>
    <w:rsid w:val="00D305D3"/>
    <w:rsid w:val="00D30B1D"/>
    <w:rsid w:val="00D31565"/>
    <w:rsid w:val="00D31852"/>
    <w:rsid w:val="00D31861"/>
    <w:rsid w:val="00D318A2"/>
    <w:rsid w:val="00D319AB"/>
    <w:rsid w:val="00D31A07"/>
    <w:rsid w:val="00D31B7C"/>
    <w:rsid w:val="00D320DB"/>
    <w:rsid w:val="00D321CE"/>
    <w:rsid w:val="00D32325"/>
    <w:rsid w:val="00D3282F"/>
    <w:rsid w:val="00D32CE1"/>
    <w:rsid w:val="00D33035"/>
    <w:rsid w:val="00D33477"/>
    <w:rsid w:val="00D3438F"/>
    <w:rsid w:val="00D3484B"/>
    <w:rsid w:val="00D34920"/>
    <w:rsid w:val="00D34E60"/>
    <w:rsid w:val="00D350A1"/>
    <w:rsid w:val="00D35319"/>
    <w:rsid w:val="00D353C4"/>
    <w:rsid w:val="00D35917"/>
    <w:rsid w:val="00D359D3"/>
    <w:rsid w:val="00D35B2E"/>
    <w:rsid w:val="00D35DF6"/>
    <w:rsid w:val="00D3622C"/>
    <w:rsid w:val="00D36233"/>
    <w:rsid w:val="00D3634D"/>
    <w:rsid w:val="00D36ACC"/>
    <w:rsid w:val="00D36E9F"/>
    <w:rsid w:val="00D376C6"/>
    <w:rsid w:val="00D37BF9"/>
    <w:rsid w:val="00D37C2E"/>
    <w:rsid w:val="00D37D80"/>
    <w:rsid w:val="00D401D8"/>
    <w:rsid w:val="00D40296"/>
    <w:rsid w:val="00D40662"/>
    <w:rsid w:val="00D41083"/>
    <w:rsid w:val="00D414FB"/>
    <w:rsid w:val="00D4170E"/>
    <w:rsid w:val="00D41963"/>
    <w:rsid w:val="00D42299"/>
    <w:rsid w:val="00D42869"/>
    <w:rsid w:val="00D4297D"/>
    <w:rsid w:val="00D42A38"/>
    <w:rsid w:val="00D42ACD"/>
    <w:rsid w:val="00D42D2F"/>
    <w:rsid w:val="00D42D9C"/>
    <w:rsid w:val="00D42ED8"/>
    <w:rsid w:val="00D42F8B"/>
    <w:rsid w:val="00D42FFD"/>
    <w:rsid w:val="00D4307A"/>
    <w:rsid w:val="00D43352"/>
    <w:rsid w:val="00D433D1"/>
    <w:rsid w:val="00D437C7"/>
    <w:rsid w:val="00D43C12"/>
    <w:rsid w:val="00D442F3"/>
    <w:rsid w:val="00D44483"/>
    <w:rsid w:val="00D4476F"/>
    <w:rsid w:val="00D44D4A"/>
    <w:rsid w:val="00D44EA5"/>
    <w:rsid w:val="00D4547D"/>
    <w:rsid w:val="00D455AB"/>
    <w:rsid w:val="00D45CAB"/>
    <w:rsid w:val="00D46013"/>
    <w:rsid w:val="00D461BB"/>
    <w:rsid w:val="00D461E6"/>
    <w:rsid w:val="00D46447"/>
    <w:rsid w:val="00D464FA"/>
    <w:rsid w:val="00D467F9"/>
    <w:rsid w:val="00D46EBC"/>
    <w:rsid w:val="00D47499"/>
    <w:rsid w:val="00D4766D"/>
    <w:rsid w:val="00D47716"/>
    <w:rsid w:val="00D477A9"/>
    <w:rsid w:val="00D478E1"/>
    <w:rsid w:val="00D47CE0"/>
    <w:rsid w:val="00D47D9E"/>
    <w:rsid w:val="00D47F0F"/>
    <w:rsid w:val="00D50303"/>
    <w:rsid w:val="00D50573"/>
    <w:rsid w:val="00D50BE3"/>
    <w:rsid w:val="00D50D46"/>
    <w:rsid w:val="00D511F0"/>
    <w:rsid w:val="00D513C6"/>
    <w:rsid w:val="00D51757"/>
    <w:rsid w:val="00D519A9"/>
    <w:rsid w:val="00D51B0E"/>
    <w:rsid w:val="00D51B51"/>
    <w:rsid w:val="00D51CB0"/>
    <w:rsid w:val="00D5266E"/>
    <w:rsid w:val="00D528BB"/>
    <w:rsid w:val="00D52CE1"/>
    <w:rsid w:val="00D53945"/>
    <w:rsid w:val="00D53997"/>
    <w:rsid w:val="00D539EA"/>
    <w:rsid w:val="00D53AEE"/>
    <w:rsid w:val="00D53B32"/>
    <w:rsid w:val="00D53B42"/>
    <w:rsid w:val="00D53B4C"/>
    <w:rsid w:val="00D53E44"/>
    <w:rsid w:val="00D53E94"/>
    <w:rsid w:val="00D53EA1"/>
    <w:rsid w:val="00D5469E"/>
    <w:rsid w:val="00D549A5"/>
    <w:rsid w:val="00D54D50"/>
    <w:rsid w:val="00D54D69"/>
    <w:rsid w:val="00D550BA"/>
    <w:rsid w:val="00D560B4"/>
    <w:rsid w:val="00D56510"/>
    <w:rsid w:val="00D56576"/>
    <w:rsid w:val="00D5776E"/>
    <w:rsid w:val="00D577E3"/>
    <w:rsid w:val="00D57EAE"/>
    <w:rsid w:val="00D57F29"/>
    <w:rsid w:val="00D57F67"/>
    <w:rsid w:val="00D6007A"/>
    <w:rsid w:val="00D6021A"/>
    <w:rsid w:val="00D6035F"/>
    <w:rsid w:val="00D60370"/>
    <w:rsid w:val="00D606F0"/>
    <w:rsid w:val="00D60888"/>
    <w:rsid w:val="00D60C3B"/>
    <w:rsid w:val="00D60EA3"/>
    <w:rsid w:val="00D61003"/>
    <w:rsid w:val="00D61D34"/>
    <w:rsid w:val="00D62390"/>
    <w:rsid w:val="00D624FC"/>
    <w:rsid w:val="00D62BEC"/>
    <w:rsid w:val="00D62DA0"/>
    <w:rsid w:val="00D63589"/>
    <w:rsid w:val="00D6377B"/>
    <w:rsid w:val="00D6385D"/>
    <w:rsid w:val="00D640E0"/>
    <w:rsid w:val="00D64127"/>
    <w:rsid w:val="00D6422C"/>
    <w:rsid w:val="00D6430C"/>
    <w:rsid w:val="00D64442"/>
    <w:rsid w:val="00D646DA"/>
    <w:rsid w:val="00D64738"/>
    <w:rsid w:val="00D648C1"/>
    <w:rsid w:val="00D64A1E"/>
    <w:rsid w:val="00D64AC7"/>
    <w:rsid w:val="00D64FAF"/>
    <w:rsid w:val="00D6501E"/>
    <w:rsid w:val="00D653A3"/>
    <w:rsid w:val="00D65414"/>
    <w:rsid w:val="00D6559F"/>
    <w:rsid w:val="00D658A4"/>
    <w:rsid w:val="00D659BF"/>
    <w:rsid w:val="00D65CC6"/>
    <w:rsid w:val="00D65E44"/>
    <w:rsid w:val="00D660C4"/>
    <w:rsid w:val="00D662F8"/>
    <w:rsid w:val="00D66492"/>
    <w:rsid w:val="00D6652F"/>
    <w:rsid w:val="00D66598"/>
    <w:rsid w:val="00D666A9"/>
    <w:rsid w:val="00D66797"/>
    <w:rsid w:val="00D66C69"/>
    <w:rsid w:val="00D67021"/>
    <w:rsid w:val="00D6721B"/>
    <w:rsid w:val="00D67523"/>
    <w:rsid w:val="00D67771"/>
    <w:rsid w:val="00D67B70"/>
    <w:rsid w:val="00D67CE1"/>
    <w:rsid w:val="00D70279"/>
    <w:rsid w:val="00D7087C"/>
    <w:rsid w:val="00D70C3C"/>
    <w:rsid w:val="00D70E62"/>
    <w:rsid w:val="00D712F1"/>
    <w:rsid w:val="00D7185F"/>
    <w:rsid w:val="00D71A7B"/>
    <w:rsid w:val="00D71DF7"/>
    <w:rsid w:val="00D7201E"/>
    <w:rsid w:val="00D722BF"/>
    <w:rsid w:val="00D72340"/>
    <w:rsid w:val="00D7255B"/>
    <w:rsid w:val="00D7272C"/>
    <w:rsid w:val="00D727B5"/>
    <w:rsid w:val="00D727BA"/>
    <w:rsid w:val="00D729DF"/>
    <w:rsid w:val="00D72BE5"/>
    <w:rsid w:val="00D72D2E"/>
    <w:rsid w:val="00D732A8"/>
    <w:rsid w:val="00D734D7"/>
    <w:rsid w:val="00D735CB"/>
    <w:rsid w:val="00D7369F"/>
    <w:rsid w:val="00D736E6"/>
    <w:rsid w:val="00D737D5"/>
    <w:rsid w:val="00D7384B"/>
    <w:rsid w:val="00D73B92"/>
    <w:rsid w:val="00D74060"/>
    <w:rsid w:val="00D742DD"/>
    <w:rsid w:val="00D74CD9"/>
    <w:rsid w:val="00D74D30"/>
    <w:rsid w:val="00D75538"/>
    <w:rsid w:val="00D7588F"/>
    <w:rsid w:val="00D75EF5"/>
    <w:rsid w:val="00D76145"/>
    <w:rsid w:val="00D7615E"/>
    <w:rsid w:val="00D767B6"/>
    <w:rsid w:val="00D76FE5"/>
    <w:rsid w:val="00D772C1"/>
    <w:rsid w:val="00D7730D"/>
    <w:rsid w:val="00D776E8"/>
    <w:rsid w:val="00D7791F"/>
    <w:rsid w:val="00D77936"/>
    <w:rsid w:val="00D8005A"/>
    <w:rsid w:val="00D800B5"/>
    <w:rsid w:val="00D80A1B"/>
    <w:rsid w:val="00D81019"/>
    <w:rsid w:val="00D8138F"/>
    <w:rsid w:val="00D81462"/>
    <w:rsid w:val="00D81632"/>
    <w:rsid w:val="00D8235D"/>
    <w:rsid w:val="00D823E8"/>
    <w:rsid w:val="00D82431"/>
    <w:rsid w:val="00D824C6"/>
    <w:rsid w:val="00D82B29"/>
    <w:rsid w:val="00D82B73"/>
    <w:rsid w:val="00D82F26"/>
    <w:rsid w:val="00D83136"/>
    <w:rsid w:val="00D83418"/>
    <w:rsid w:val="00D834BB"/>
    <w:rsid w:val="00D8394A"/>
    <w:rsid w:val="00D83D04"/>
    <w:rsid w:val="00D83FF2"/>
    <w:rsid w:val="00D84155"/>
    <w:rsid w:val="00D8420F"/>
    <w:rsid w:val="00D84221"/>
    <w:rsid w:val="00D8425D"/>
    <w:rsid w:val="00D84426"/>
    <w:rsid w:val="00D844F9"/>
    <w:rsid w:val="00D84515"/>
    <w:rsid w:val="00D84600"/>
    <w:rsid w:val="00D84767"/>
    <w:rsid w:val="00D84A9D"/>
    <w:rsid w:val="00D8530A"/>
    <w:rsid w:val="00D8593B"/>
    <w:rsid w:val="00D859BD"/>
    <w:rsid w:val="00D8610E"/>
    <w:rsid w:val="00D8618F"/>
    <w:rsid w:val="00D863D0"/>
    <w:rsid w:val="00D867CA"/>
    <w:rsid w:val="00D86A76"/>
    <w:rsid w:val="00D86B00"/>
    <w:rsid w:val="00D86FB9"/>
    <w:rsid w:val="00D8726E"/>
    <w:rsid w:val="00D87761"/>
    <w:rsid w:val="00D87A58"/>
    <w:rsid w:val="00D87C87"/>
    <w:rsid w:val="00D907B9"/>
    <w:rsid w:val="00D908D2"/>
    <w:rsid w:val="00D90BB4"/>
    <w:rsid w:val="00D90E07"/>
    <w:rsid w:val="00D91225"/>
    <w:rsid w:val="00D913CE"/>
    <w:rsid w:val="00D91583"/>
    <w:rsid w:val="00D9166F"/>
    <w:rsid w:val="00D918CE"/>
    <w:rsid w:val="00D91928"/>
    <w:rsid w:val="00D91B56"/>
    <w:rsid w:val="00D921B7"/>
    <w:rsid w:val="00D92950"/>
    <w:rsid w:val="00D92A8F"/>
    <w:rsid w:val="00D92ED7"/>
    <w:rsid w:val="00D92FA4"/>
    <w:rsid w:val="00D92FD2"/>
    <w:rsid w:val="00D932C2"/>
    <w:rsid w:val="00D93305"/>
    <w:rsid w:val="00D93CC4"/>
    <w:rsid w:val="00D94D26"/>
    <w:rsid w:val="00D95313"/>
    <w:rsid w:val="00D9559C"/>
    <w:rsid w:val="00D95698"/>
    <w:rsid w:val="00D95D43"/>
    <w:rsid w:val="00D95DAC"/>
    <w:rsid w:val="00D96EF7"/>
    <w:rsid w:val="00D97076"/>
    <w:rsid w:val="00D97233"/>
    <w:rsid w:val="00D97465"/>
    <w:rsid w:val="00D9748D"/>
    <w:rsid w:val="00D97F23"/>
    <w:rsid w:val="00DA0055"/>
    <w:rsid w:val="00DA021F"/>
    <w:rsid w:val="00DA0232"/>
    <w:rsid w:val="00DA03A9"/>
    <w:rsid w:val="00DA0423"/>
    <w:rsid w:val="00DA05DE"/>
    <w:rsid w:val="00DA0B9A"/>
    <w:rsid w:val="00DA0DF3"/>
    <w:rsid w:val="00DA15E3"/>
    <w:rsid w:val="00DA1772"/>
    <w:rsid w:val="00DA1A17"/>
    <w:rsid w:val="00DA1A2C"/>
    <w:rsid w:val="00DA1A55"/>
    <w:rsid w:val="00DA1AC0"/>
    <w:rsid w:val="00DA1B3E"/>
    <w:rsid w:val="00DA1C5F"/>
    <w:rsid w:val="00DA2843"/>
    <w:rsid w:val="00DA2973"/>
    <w:rsid w:val="00DA339F"/>
    <w:rsid w:val="00DA398A"/>
    <w:rsid w:val="00DA3A60"/>
    <w:rsid w:val="00DA3AB4"/>
    <w:rsid w:val="00DA3B8D"/>
    <w:rsid w:val="00DA3CBE"/>
    <w:rsid w:val="00DA3FE2"/>
    <w:rsid w:val="00DA4631"/>
    <w:rsid w:val="00DA49DC"/>
    <w:rsid w:val="00DA4C2B"/>
    <w:rsid w:val="00DA4F4C"/>
    <w:rsid w:val="00DA516E"/>
    <w:rsid w:val="00DA5708"/>
    <w:rsid w:val="00DA5768"/>
    <w:rsid w:val="00DA5B82"/>
    <w:rsid w:val="00DA5DA3"/>
    <w:rsid w:val="00DA6B3C"/>
    <w:rsid w:val="00DA6F77"/>
    <w:rsid w:val="00DA702B"/>
    <w:rsid w:val="00DA70F3"/>
    <w:rsid w:val="00DA7885"/>
    <w:rsid w:val="00DA7DD4"/>
    <w:rsid w:val="00DA7F9E"/>
    <w:rsid w:val="00DB0022"/>
    <w:rsid w:val="00DB019C"/>
    <w:rsid w:val="00DB05CD"/>
    <w:rsid w:val="00DB070D"/>
    <w:rsid w:val="00DB07DF"/>
    <w:rsid w:val="00DB0A15"/>
    <w:rsid w:val="00DB0C7B"/>
    <w:rsid w:val="00DB173C"/>
    <w:rsid w:val="00DB180E"/>
    <w:rsid w:val="00DB1852"/>
    <w:rsid w:val="00DB1BCE"/>
    <w:rsid w:val="00DB1FA8"/>
    <w:rsid w:val="00DB1FF3"/>
    <w:rsid w:val="00DB20C1"/>
    <w:rsid w:val="00DB221E"/>
    <w:rsid w:val="00DB27D4"/>
    <w:rsid w:val="00DB3025"/>
    <w:rsid w:val="00DB38D6"/>
    <w:rsid w:val="00DB39CF"/>
    <w:rsid w:val="00DB3ADB"/>
    <w:rsid w:val="00DB415E"/>
    <w:rsid w:val="00DB4AB1"/>
    <w:rsid w:val="00DB4CB3"/>
    <w:rsid w:val="00DB5587"/>
    <w:rsid w:val="00DB55BA"/>
    <w:rsid w:val="00DB5F61"/>
    <w:rsid w:val="00DB6035"/>
    <w:rsid w:val="00DB6479"/>
    <w:rsid w:val="00DB696F"/>
    <w:rsid w:val="00DB6F35"/>
    <w:rsid w:val="00DB7000"/>
    <w:rsid w:val="00DB7256"/>
    <w:rsid w:val="00DB77CA"/>
    <w:rsid w:val="00DB7C30"/>
    <w:rsid w:val="00DB7CE1"/>
    <w:rsid w:val="00DB7DA8"/>
    <w:rsid w:val="00DB7F96"/>
    <w:rsid w:val="00DC0089"/>
    <w:rsid w:val="00DC02DA"/>
    <w:rsid w:val="00DC0401"/>
    <w:rsid w:val="00DC0B7A"/>
    <w:rsid w:val="00DC12F8"/>
    <w:rsid w:val="00DC163A"/>
    <w:rsid w:val="00DC1751"/>
    <w:rsid w:val="00DC175D"/>
    <w:rsid w:val="00DC1907"/>
    <w:rsid w:val="00DC1B86"/>
    <w:rsid w:val="00DC1F73"/>
    <w:rsid w:val="00DC20BD"/>
    <w:rsid w:val="00DC2141"/>
    <w:rsid w:val="00DC2880"/>
    <w:rsid w:val="00DC294F"/>
    <w:rsid w:val="00DC2B61"/>
    <w:rsid w:val="00DC32A2"/>
    <w:rsid w:val="00DC35B3"/>
    <w:rsid w:val="00DC3785"/>
    <w:rsid w:val="00DC3A68"/>
    <w:rsid w:val="00DC3C06"/>
    <w:rsid w:val="00DC3C8F"/>
    <w:rsid w:val="00DC3DA5"/>
    <w:rsid w:val="00DC3E94"/>
    <w:rsid w:val="00DC425C"/>
    <w:rsid w:val="00DC4ADB"/>
    <w:rsid w:val="00DC4E1D"/>
    <w:rsid w:val="00DC5172"/>
    <w:rsid w:val="00DC5D79"/>
    <w:rsid w:val="00DC614E"/>
    <w:rsid w:val="00DC61CC"/>
    <w:rsid w:val="00DC66E8"/>
    <w:rsid w:val="00DC67C3"/>
    <w:rsid w:val="00DC6813"/>
    <w:rsid w:val="00DC7144"/>
    <w:rsid w:val="00DC7C56"/>
    <w:rsid w:val="00DD06B2"/>
    <w:rsid w:val="00DD0745"/>
    <w:rsid w:val="00DD09CA"/>
    <w:rsid w:val="00DD0B1E"/>
    <w:rsid w:val="00DD0BCD"/>
    <w:rsid w:val="00DD0CF8"/>
    <w:rsid w:val="00DD0E84"/>
    <w:rsid w:val="00DD13DB"/>
    <w:rsid w:val="00DD15C0"/>
    <w:rsid w:val="00DD1AE2"/>
    <w:rsid w:val="00DD1BB8"/>
    <w:rsid w:val="00DD1DAF"/>
    <w:rsid w:val="00DD1E8B"/>
    <w:rsid w:val="00DD2546"/>
    <w:rsid w:val="00DD2DA0"/>
    <w:rsid w:val="00DD2E19"/>
    <w:rsid w:val="00DD307C"/>
    <w:rsid w:val="00DD3206"/>
    <w:rsid w:val="00DD3C59"/>
    <w:rsid w:val="00DD43E8"/>
    <w:rsid w:val="00DD447A"/>
    <w:rsid w:val="00DD45E1"/>
    <w:rsid w:val="00DD4776"/>
    <w:rsid w:val="00DD47B9"/>
    <w:rsid w:val="00DD4AAB"/>
    <w:rsid w:val="00DD5714"/>
    <w:rsid w:val="00DD5CDE"/>
    <w:rsid w:val="00DD5D76"/>
    <w:rsid w:val="00DD619F"/>
    <w:rsid w:val="00DD627C"/>
    <w:rsid w:val="00DD6AE0"/>
    <w:rsid w:val="00DD6F6D"/>
    <w:rsid w:val="00DD76BE"/>
    <w:rsid w:val="00DD77EB"/>
    <w:rsid w:val="00DD794B"/>
    <w:rsid w:val="00DD7A10"/>
    <w:rsid w:val="00DD7B0A"/>
    <w:rsid w:val="00DD7E47"/>
    <w:rsid w:val="00DD7E48"/>
    <w:rsid w:val="00DD7F1F"/>
    <w:rsid w:val="00DE0524"/>
    <w:rsid w:val="00DE0680"/>
    <w:rsid w:val="00DE0D6F"/>
    <w:rsid w:val="00DE0DC5"/>
    <w:rsid w:val="00DE1553"/>
    <w:rsid w:val="00DE163D"/>
    <w:rsid w:val="00DE16EC"/>
    <w:rsid w:val="00DE17BA"/>
    <w:rsid w:val="00DE1A0D"/>
    <w:rsid w:val="00DE1AEF"/>
    <w:rsid w:val="00DE1C32"/>
    <w:rsid w:val="00DE1D31"/>
    <w:rsid w:val="00DE20AF"/>
    <w:rsid w:val="00DE2255"/>
    <w:rsid w:val="00DE26AA"/>
    <w:rsid w:val="00DE27CA"/>
    <w:rsid w:val="00DE2860"/>
    <w:rsid w:val="00DE2959"/>
    <w:rsid w:val="00DE2BBD"/>
    <w:rsid w:val="00DE2C21"/>
    <w:rsid w:val="00DE31EB"/>
    <w:rsid w:val="00DE335E"/>
    <w:rsid w:val="00DE34E1"/>
    <w:rsid w:val="00DE3743"/>
    <w:rsid w:val="00DE3977"/>
    <w:rsid w:val="00DE3985"/>
    <w:rsid w:val="00DE3A8C"/>
    <w:rsid w:val="00DE3ADB"/>
    <w:rsid w:val="00DE3B20"/>
    <w:rsid w:val="00DE400A"/>
    <w:rsid w:val="00DE414F"/>
    <w:rsid w:val="00DE5385"/>
    <w:rsid w:val="00DE557F"/>
    <w:rsid w:val="00DE55BA"/>
    <w:rsid w:val="00DE55CB"/>
    <w:rsid w:val="00DE5DBB"/>
    <w:rsid w:val="00DE5F66"/>
    <w:rsid w:val="00DE6C94"/>
    <w:rsid w:val="00DE6FD7"/>
    <w:rsid w:val="00DE70ED"/>
    <w:rsid w:val="00DE7183"/>
    <w:rsid w:val="00DE7223"/>
    <w:rsid w:val="00DE72AC"/>
    <w:rsid w:val="00DE7651"/>
    <w:rsid w:val="00DE7BF9"/>
    <w:rsid w:val="00DE7C44"/>
    <w:rsid w:val="00DF02F8"/>
    <w:rsid w:val="00DF039C"/>
    <w:rsid w:val="00DF0C7C"/>
    <w:rsid w:val="00DF0C83"/>
    <w:rsid w:val="00DF0F52"/>
    <w:rsid w:val="00DF136A"/>
    <w:rsid w:val="00DF1479"/>
    <w:rsid w:val="00DF15B8"/>
    <w:rsid w:val="00DF178D"/>
    <w:rsid w:val="00DF19E4"/>
    <w:rsid w:val="00DF1B50"/>
    <w:rsid w:val="00DF1E2B"/>
    <w:rsid w:val="00DF2069"/>
    <w:rsid w:val="00DF228D"/>
    <w:rsid w:val="00DF22E1"/>
    <w:rsid w:val="00DF27E8"/>
    <w:rsid w:val="00DF284C"/>
    <w:rsid w:val="00DF3A47"/>
    <w:rsid w:val="00DF3B15"/>
    <w:rsid w:val="00DF3CD5"/>
    <w:rsid w:val="00DF3CDA"/>
    <w:rsid w:val="00DF3DCC"/>
    <w:rsid w:val="00DF405B"/>
    <w:rsid w:val="00DF42EF"/>
    <w:rsid w:val="00DF44AC"/>
    <w:rsid w:val="00DF4550"/>
    <w:rsid w:val="00DF47AA"/>
    <w:rsid w:val="00DF4A37"/>
    <w:rsid w:val="00DF4E7A"/>
    <w:rsid w:val="00DF5032"/>
    <w:rsid w:val="00DF50F4"/>
    <w:rsid w:val="00DF5480"/>
    <w:rsid w:val="00DF5833"/>
    <w:rsid w:val="00DF5917"/>
    <w:rsid w:val="00DF5A8F"/>
    <w:rsid w:val="00DF5D50"/>
    <w:rsid w:val="00DF5F1E"/>
    <w:rsid w:val="00DF6A54"/>
    <w:rsid w:val="00DF6EE7"/>
    <w:rsid w:val="00DF6FD6"/>
    <w:rsid w:val="00DF73FD"/>
    <w:rsid w:val="00DF74C1"/>
    <w:rsid w:val="00DF74F6"/>
    <w:rsid w:val="00DF7CED"/>
    <w:rsid w:val="00E002E0"/>
    <w:rsid w:val="00E00393"/>
    <w:rsid w:val="00E003E2"/>
    <w:rsid w:val="00E0050A"/>
    <w:rsid w:val="00E00BAE"/>
    <w:rsid w:val="00E00C14"/>
    <w:rsid w:val="00E01435"/>
    <w:rsid w:val="00E01BBF"/>
    <w:rsid w:val="00E02549"/>
    <w:rsid w:val="00E02ED2"/>
    <w:rsid w:val="00E037FD"/>
    <w:rsid w:val="00E0390D"/>
    <w:rsid w:val="00E03CBB"/>
    <w:rsid w:val="00E04025"/>
    <w:rsid w:val="00E040D7"/>
    <w:rsid w:val="00E046DF"/>
    <w:rsid w:val="00E04825"/>
    <w:rsid w:val="00E04E0C"/>
    <w:rsid w:val="00E052BF"/>
    <w:rsid w:val="00E052C9"/>
    <w:rsid w:val="00E054E6"/>
    <w:rsid w:val="00E05506"/>
    <w:rsid w:val="00E05721"/>
    <w:rsid w:val="00E05E8B"/>
    <w:rsid w:val="00E064B9"/>
    <w:rsid w:val="00E064D9"/>
    <w:rsid w:val="00E067DA"/>
    <w:rsid w:val="00E068CF"/>
    <w:rsid w:val="00E07B8D"/>
    <w:rsid w:val="00E07DAC"/>
    <w:rsid w:val="00E10098"/>
    <w:rsid w:val="00E10242"/>
    <w:rsid w:val="00E10350"/>
    <w:rsid w:val="00E10B18"/>
    <w:rsid w:val="00E111ED"/>
    <w:rsid w:val="00E115FD"/>
    <w:rsid w:val="00E1309A"/>
    <w:rsid w:val="00E13211"/>
    <w:rsid w:val="00E13BF1"/>
    <w:rsid w:val="00E13FAB"/>
    <w:rsid w:val="00E147A1"/>
    <w:rsid w:val="00E14DBF"/>
    <w:rsid w:val="00E15A25"/>
    <w:rsid w:val="00E15AD2"/>
    <w:rsid w:val="00E15B2F"/>
    <w:rsid w:val="00E15CE1"/>
    <w:rsid w:val="00E15D8F"/>
    <w:rsid w:val="00E15E44"/>
    <w:rsid w:val="00E163B5"/>
    <w:rsid w:val="00E1650E"/>
    <w:rsid w:val="00E17217"/>
    <w:rsid w:val="00E1746F"/>
    <w:rsid w:val="00E175E2"/>
    <w:rsid w:val="00E17B94"/>
    <w:rsid w:val="00E2020E"/>
    <w:rsid w:val="00E20BBC"/>
    <w:rsid w:val="00E20D12"/>
    <w:rsid w:val="00E20EE6"/>
    <w:rsid w:val="00E20FA4"/>
    <w:rsid w:val="00E21260"/>
    <w:rsid w:val="00E21700"/>
    <w:rsid w:val="00E21BB4"/>
    <w:rsid w:val="00E21DC8"/>
    <w:rsid w:val="00E222E8"/>
    <w:rsid w:val="00E22824"/>
    <w:rsid w:val="00E22C7C"/>
    <w:rsid w:val="00E22DDC"/>
    <w:rsid w:val="00E23271"/>
    <w:rsid w:val="00E233B5"/>
    <w:rsid w:val="00E233E5"/>
    <w:rsid w:val="00E234FA"/>
    <w:rsid w:val="00E23A95"/>
    <w:rsid w:val="00E23D7C"/>
    <w:rsid w:val="00E2423E"/>
    <w:rsid w:val="00E24278"/>
    <w:rsid w:val="00E24699"/>
    <w:rsid w:val="00E24742"/>
    <w:rsid w:val="00E24F80"/>
    <w:rsid w:val="00E24FD9"/>
    <w:rsid w:val="00E253B7"/>
    <w:rsid w:val="00E259F3"/>
    <w:rsid w:val="00E25F88"/>
    <w:rsid w:val="00E269BA"/>
    <w:rsid w:val="00E26C53"/>
    <w:rsid w:val="00E26E83"/>
    <w:rsid w:val="00E26FB0"/>
    <w:rsid w:val="00E27851"/>
    <w:rsid w:val="00E27F74"/>
    <w:rsid w:val="00E300F2"/>
    <w:rsid w:val="00E30146"/>
    <w:rsid w:val="00E30263"/>
    <w:rsid w:val="00E305E8"/>
    <w:rsid w:val="00E30985"/>
    <w:rsid w:val="00E317C0"/>
    <w:rsid w:val="00E31BE2"/>
    <w:rsid w:val="00E31CAA"/>
    <w:rsid w:val="00E31D79"/>
    <w:rsid w:val="00E323E5"/>
    <w:rsid w:val="00E3273B"/>
    <w:rsid w:val="00E32F4F"/>
    <w:rsid w:val="00E33238"/>
    <w:rsid w:val="00E3330B"/>
    <w:rsid w:val="00E334AA"/>
    <w:rsid w:val="00E33734"/>
    <w:rsid w:val="00E33934"/>
    <w:rsid w:val="00E33C0C"/>
    <w:rsid w:val="00E33CD8"/>
    <w:rsid w:val="00E33DA9"/>
    <w:rsid w:val="00E34777"/>
    <w:rsid w:val="00E35834"/>
    <w:rsid w:val="00E35AD5"/>
    <w:rsid w:val="00E35EFD"/>
    <w:rsid w:val="00E368A3"/>
    <w:rsid w:val="00E36B20"/>
    <w:rsid w:val="00E37196"/>
    <w:rsid w:val="00E376B7"/>
    <w:rsid w:val="00E378C8"/>
    <w:rsid w:val="00E3790E"/>
    <w:rsid w:val="00E37A19"/>
    <w:rsid w:val="00E37B2F"/>
    <w:rsid w:val="00E37F55"/>
    <w:rsid w:val="00E37F91"/>
    <w:rsid w:val="00E37FAA"/>
    <w:rsid w:val="00E402BA"/>
    <w:rsid w:val="00E40BD7"/>
    <w:rsid w:val="00E410FF"/>
    <w:rsid w:val="00E41867"/>
    <w:rsid w:val="00E41D1D"/>
    <w:rsid w:val="00E41D68"/>
    <w:rsid w:val="00E424B2"/>
    <w:rsid w:val="00E42D1A"/>
    <w:rsid w:val="00E42D3A"/>
    <w:rsid w:val="00E42D88"/>
    <w:rsid w:val="00E42F5D"/>
    <w:rsid w:val="00E42FB9"/>
    <w:rsid w:val="00E4302E"/>
    <w:rsid w:val="00E437D3"/>
    <w:rsid w:val="00E44133"/>
    <w:rsid w:val="00E4420C"/>
    <w:rsid w:val="00E444CE"/>
    <w:rsid w:val="00E447B2"/>
    <w:rsid w:val="00E4486C"/>
    <w:rsid w:val="00E44B0B"/>
    <w:rsid w:val="00E44FEF"/>
    <w:rsid w:val="00E4518F"/>
    <w:rsid w:val="00E451B2"/>
    <w:rsid w:val="00E45564"/>
    <w:rsid w:val="00E45C1E"/>
    <w:rsid w:val="00E460B6"/>
    <w:rsid w:val="00E460DB"/>
    <w:rsid w:val="00E4646C"/>
    <w:rsid w:val="00E46D17"/>
    <w:rsid w:val="00E46FE2"/>
    <w:rsid w:val="00E47178"/>
    <w:rsid w:val="00E47AE4"/>
    <w:rsid w:val="00E47D1F"/>
    <w:rsid w:val="00E50254"/>
    <w:rsid w:val="00E5036F"/>
    <w:rsid w:val="00E50593"/>
    <w:rsid w:val="00E508D3"/>
    <w:rsid w:val="00E509E1"/>
    <w:rsid w:val="00E509F4"/>
    <w:rsid w:val="00E50A16"/>
    <w:rsid w:val="00E50D79"/>
    <w:rsid w:val="00E50DD2"/>
    <w:rsid w:val="00E50E7C"/>
    <w:rsid w:val="00E5118B"/>
    <w:rsid w:val="00E511D5"/>
    <w:rsid w:val="00E5131C"/>
    <w:rsid w:val="00E5153C"/>
    <w:rsid w:val="00E51621"/>
    <w:rsid w:val="00E516BE"/>
    <w:rsid w:val="00E521AD"/>
    <w:rsid w:val="00E52321"/>
    <w:rsid w:val="00E52722"/>
    <w:rsid w:val="00E52ABE"/>
    <w:rsid w:val="00E52DB0"/>
    <w:rsid w:val="00E52DC6"/>
    <w:rsid w:val="00E53901"/>
    <w:rsid w:val="00E53A9F"/>
    <w:rsid w:val="00E53D31"/>
    <w:rsid w:val="00E53DA4"/>
    <w:rsid w:val="00E54201"/>
    <w:rsid w:val="00E54509"/>
    <w:rsid w:val="00E54613"/>
    <w:rsid w:val="00E54644"/>
    <w:rsid w:val="00E54670"/>
    <w:rsid w:val="00E547EF"/>
    <w:rsid w:val="00E54B7C"/>
    <w:rsid w:val="00E55354"/>
    <w:rsid w:val="00E5589F"/>
    <w:rsid w:val="00E55F5A"/>
    <w:rsid w:val="00E5616B"/>
    <w:rsid w:val="00E563B1"/>
    <w:rsid w:val="00E566D5"/>
    <w:rsid w:val="00E56782"/>
    <w:rsid w:val="00E56D1F"/>
    <w:rsid w:val="00E56F0F"/>
    <w:rsid w:val="00E57324"/>
    <w:rsid w:val="00E57349"/>
    <w:rsid w:val="00E577C2"/>
    <w:rsid w:val="00E578FA"/>
    <w:rsid w:val="00E57A68"/>
    <w:rsid w:val="00E57BAB"/>
    <w:rsid w:val="00E57E1E"/>
    <w:rsid w:val="00E60249"/>
    <w:rsid w:val="00E60661"/>
    <w:rsid w:val="00E6080D"/>
    <w:rsid w:val="00E609E4"/>
    <w:rsid w:val="00E60BCC"/>
    <w:rsid w:val="00E60C19"/>
    <w:rsid w:val="00E60DD9"/>
    <w:rsid w:val="00E610B0"/>
    <w:rsid w:val="00E61A38"/>
    <w:rsid w:val="00E61BB2"/>
    <w:rsid w:val="00E61DC5"/>
    <w:rsid w:val="00E61E69"/>
    <w:rsid w:val="00E61F7D"/>
    <w:rsid w:val="00E620CE"/>
    <w:rsid w:val="00E621C7"/>
    <w:rsid w:val="00E62238"/>
    <w:rsid w:val="00E62350"/>
    <w:rsid w:val="00E62444"/>
    <w:rsid w:val="00E62546"/>
    <w:rsid w:val="00E62729"/>
    <w:rsid w:val="00E6283D"/>
    <w:rsid w:val="00E63631"/>
    <w:rsid w:val="00E6389D"/>
    <w:rsid w:val="00E63969"/>
    <w:rsid w:val="00E63A8B"/>
    <w:rsid w:val="00E63B67"/>
    <w:rsid w:val="00E640F5"/>
    <w:rsid w:val="00E64207"/>
    <w:rsid w:val="00E6431D"/>
    <w:rsid w:val="00E64345"/>
    <w:rsid w:val="00E6436B"/>
    <w:rsid w:val="00E6479F"/>
    <w:rsid w:val="00E64D17"/>
    <w:rsid w:val="00E64E0E"/>
    <w:rsid w:val="00E65115"/>
    <w:rsid w:val="00E65147"/>
    <w:rsid w:val="00E651C7"/>
    <w:rsid w:val="00E65269"/>
    <w:rsid w:val="00E65900"/>
    <w:rsid w:val="00E65E25"/>
    <w:rsid w:val="00E6653A"/>
    <w:rsid w:val="00E66916"/>
    <w:rsid w:val="00E66CFB"/>
    <w:rsid w:val="00E673AB"/>
    <w:rsid w:val="00E673B0"/>
    <w:rsid w:val="00E67477"/>
    <w:rsid w:val="00E6752D"/>
    <w:rsid w:val="00E67C91"/>
    <w:rsid w:val="00E67F94"/>
    <w:rsid w:val="00E701BE"/>
    <w:rsid w:val="00E706D8"/>
    <w:rsid w:val="00E7076F"/>
    <w:rsid w:val="00E71694"/>
    <w:rsid w:val="00E71E52"/>
    <w:rsid w:val="00E72320"/>
    <w:rsid w:val="00E725DC"/>
    <w:rsid w:val="00E727C0"/>
    <w:rsid w:val="00E72B51"/>
    <w:rsid w:val="00E72BAE"/>
    <w:rsid w:val="00E72E90"/>
    <w:rsid w:val="00E73029"/>
    <w:rsid w:val="00E732A8"/>
    <w:rsid w:val="00E73330"/>
    <w:rsid w:val="00E73440"/>
    <w:rsid w:val="00E7397E"/>
    <w:rsid w:val="00E73C38"/>
    <w:rsid w:val="00E73CCA"/>
    <w:rsid w:val="00E73F98"/>
    <w:rsid w:val="00E74243"/>
    <w:rsid w:val="00E742B7"/>
    <w:rsid w:val="00E748DD"/>
    <w:rsid w:val="00E74F48"/>
    <w:rsid w:val="00E75B3F"/>
    <w:rsid w:val="00E76187"/>
    <w:rsid w:val="00E76B31"/>
    <w:rsid w:val="00E76D66"/>
    <w:rsid w:val="00E76D7B"/>
    <w:rsid w:val="00E76FC1"/>
    <w:rsid w:val="00E771F5"/>
    <w:rsid w:val="00E776B8"/>
    <w:rsid w:val="00E77D67"/>
    <w:rsid w:val="00E80366"/>
    <w:rsid w:val="00E80921"/>
    <w:rsid w:val="00E80AB5"/>
    <w:rsid w:val="00E81166"/>
    <w:rsid w:val="00E812E7"/>
    <w:rsid w:val="00E81342"/>
    <w:rsid w:val="00E81365"/>
    <w:rsid w:val="00E81B25"/>
    <w:rsid w:val="00E822BE"/>
    <w:rsid w:val="00E82328"/>
    <w:rsid w:val="00E82399"/>
    <w:rsid w:val="00E824E4"/>
    <w:rsid w:val="00E82A21"/>
    <w:rsid w:val="00E83060"/>
    <w:rsid w:val="00E832E7"/>
    <w:rsid w:val="00E83928"/>
    <w:rsid w:val="00E83A75"/>
    <w:rsid w:val="00E83E32"/>
    <w:rsid w:val="00E84358"/>
    <w:rsid w:val="00E846AD"/>
    <w:rsid w:val="00E84B30"/>
    <w:rsid w:val="00E84D30"/>
    <w:rsid w:val="00E85F43"/>
    <w:rsid w:val="00E86131"/>
    <w:rsid w:val="00E86272"/>
    <w:rsid w:val="00E86506"/>
    <w:rsid w:val="00E86761"/>
    <w:rsid w:val="00E86BC5"/>
    <w:rsid w:val="00E87120"/>
    <w:rsid w:val="00E873E8"/>
    <w:rsid w:val="00E87901"/>
    <w:rsid w:val="00E87C82"/>
    <w:rsid w:val="00E9006F"/>
    <w:rsid w:val="00E900E9"/>
    <w:rsid w:val="00E90AEE"/>
    <w:rsid w:val="00E90E13"/>
    <w:rsid w:val="00E90F32"/>
    <w:rsid w:val="00E91355"/>
    <w:rsid w:val="00E91839"/>
    <w:rsid w:val="00E91873"/>
    <w:rsid w:val="00E91A66"/>
    <w:rsid w:val="00E91F74"/>
    <w:rsid w:val="00E9233B"/>
    <w:rsid w:val="00E923B4"/>
    <w:rsid w:val="00E92AF3"/>
    <w:rsid w:val="00E92B68"/>
    <w:rsid w:val="00E9318B"/>
    <w:rsid w:val="00E934E7"/>
    <w:rsid w:val="00E93C01"/>
    <w:rsid w:val="00E93D2F"/>
    <w:rsid w:val="00E93E57"/>
    <w:rsid w:val="00E93E8B"/>
    <w:rsid w:val="00E941EF"/>
    <w:rsid w:val="00E942DB"/>
    <w:rsid w:val="00E94361"/>
    <w:rsid w:val="00E94463"/>
    <w:rsid w:val="00E94F76"/>
    <w:rsid w:val="00E955F0"/>
    <w:rsid w:val="00E956EA"/>
    <w:rsid w:val="00E9699F"/>
    <w:rsid w:val="00E96D89"/>
    <w:rsid w:val="00E96DB6"/>
    <w:rsid w:val="00E971F2"/>
    <w:rsid w:val="00E97214"/>
    <w:rsid w:val="00E97328"/>
    <w:rsid w:val="00E975ED"/>
    <w:rsid w:val="00E97AAE"/>
    <w:rsid w:val="00E97BAE"/>
    <w:rsid w:val="00E97C0C"/>
    <w:rsid w:val="00E97F67"/>
    <w:rsid w:val="00EA00FB"/>
    <w:rsid w:val="00EA01FA"/>
    <w:rsid w:val="00EA02CC"/>
    <w:rsid w:val="00EA04D9"/>
    <w:rsid w:val="00EA1176"/>
    <w:rsid w:val="00EA1384"/>
    <w:rsid w:val="00EA1703"/>
    <w:rsid w:val="00EA1797"/>
    <w:rsid w:val="00EA1978"/>
    <w:rsid w:val="00EA198F"/>
    <w:rsid w:val="00EA1A48"/>
    <w:rsid w:val="00EA1F3A"/>
    <w:rsid w:val="00EA2180"/>
    <w:rsid w:val="00EA2357"/>
    <w:rsid w:val="00EA24B2"/>
    <w:rsid w:val="00EA25D6"/>
    <w:rsid w:val="00EA2859"/>
    <w:rsid w:val="00EA2A5B"/>
    <w:rsid w:val="00EA308E"/>
    <w:rsid w:val="00EA32CF"/>
    <w:rsid w:val="00EA3335"/>
    <w:rsid w:val="00EA33E0"/>
    <w:rsid w:val="00EA3518"/>
    <w:rsid w:val="00EA35DB"/>
    <w:rsid w:val="00EA395A"/>
    <w:rsid w:val="00EA39A3"/>
    <w:rsid w:val="00EA48AC"/>
    <w:rsid w:val="00EA4DFA"/>
    <w:rsid w:val="00EA4E00"/>
    <w:rsid w:val="00EA4EC1"/>
    <w:rsid w:val="00EA5156"/>
    <w:rsid w:val="00EA5BE0"/>
    <w:rsid w:val="00EA5E86"/>
    <w:rsid w:val="00EA5FB1"/>
    <w:rsid w:val="00EA608F"/>
    <w:rsid w:val="00EA6244"/>
    <w:rsid w:val="00EA66CA"/>
    <w:rsid w:val="00EA67E1"/>
    <w:rsid w:val="00EA6DB3"/>
    <w:rsid w:val="00EA6DCD"/>
    <w:rsid w:val="00EA71B2"/>
    <w:rsid w:val="00EA796A"/>
    <w:rsid w:val="00EA7A7B"/>
    <w:rsid w:val="00EA7D9C"/>
    <w:rsid w:val="00EA7DD7"/>
    <w:rsid w:val="00EB024D"/>
    <w:rsid w:val="00EB09B9"/>
    <w:rsid w:val="00EB09BD"/>
    <w:rsid w:val="00EB0A37"/>
    <w:rsid w:val="00EB143B"/>
    <w:rsid w:val="00EB15B7"/>
    <w:rsid w:val="00EB1856"/>
    <w:rsid w:val="00EB1CE0"/>
    <w:rsid w:val="00EB1DBA"/>
    <w:rsid w:val="00EB1F07"/>
    <w:rsid w:val="00EB2563"/>
    <w:rsid w:val="00EB265E"/>
    <w:rsid w:val="00EB27A4"/>
    <w:rsid w:val="00EB2834"/>
    <w:rsid w:val="00EB2E32"/>
    <w:rsid w:val="00EB347B"/>
    <w:rsid w:val="00EB363D"/>
    <w:rsid w:val="00EB3F46"/>
    <w:rsid w:val="00EB425C"/>
    <w:rsid w:val="00EB44B4"/>
    <w:rsid w:val="00EB45A3"/>
    <w:rsid w:val="00EB4B50"/>
    <w:rsid w:val="00EB50A9"/>
    <w:rsid w:val="00EB51C9"/>
    <w:rsid w:val="00EB5861"/>
    <w:rsid w:val="00EB5DED"/>
    <w:rsid w:val="00EB5E51"/>
    <w:rsid w:val="00EB5FC6"/>
    <w:rsid w:val="00EB6400"/>
    <w:rsid w:val="00EB6AEB"/>
    <w:rsid w:val="00EB6D6F"/>
    <w:rsid w:val="00EB747A"/>
    <w:rsid w:val="00EB7816"/>
    <w:rsid w:val="00EB791B"/>
    <w:rsid w:val="00EB7C76"/>
    <w:rsid w:val="00EC036D"/>
    <w:rsid w:val="00EC05A7"/>
    <w:rsid w:val="00EC08F2"/>
    <w:rsid w:val="00EC0C8C"/>
    <w:rsid w:val="00EC1966"/>
    <w:rsid w:val="00EC19BF"/>
    <w:rsid w:val="00EC19F7"/>
    <w:rsid w:val="00EC1AF1"/>
    <w:rsid w:val="00EC1B46"/>
    <w:rsid w:val="00EC1B9B"/>
    <w:rsid w:val="00EC1B9E"/>
    <w:rsid w:val="00EC201A"/>
    <w:rsid w:val="00EC2065"/>
    <w:rsid w:val="00EC207A"/>
    <w:rsid w:val="00EC242E"/>
    <w:rsid w:val="00EC29CC"/>
    <w:rsid w:val="00EC2E13"/>
    <w:rsid w:val="00EC3C72"/>
    <w:rsid w:val="00EC3DFD"/>
    <w:rsid w:val="00EC3E11"/>
    <w:rsid w:val="00EC3F87"/>
    <w:rsid w:val="00EC48B4"/>
    <w:rsid w:val="00EC4DFE"/>
    <w:rsid w:val="00EC5015"/>
    <w:rsid w:val="00EC50CE"/>
    <w:rsid w:val="00EC531C"/>
    <w:rsid w:val="00EC5983"/>
    <w:rsid w:val="00EC5A50"/>
    <w:rsid w:val="00EC5B34"/>
    <w:rsid w:val="00EC5CAF"/>
    <w:rsid w:val="00EC63A6"/>
    <w:rsid w:val="00EC63F5"/>
    <w:rsid w:val="00EC7393"/>
    <w:rsid w:val="00EC75D4"/>
    <w:rsid w:val="00EC7616"/>
    <w:rsid w:val="00EC7898"/>
    <w:rsid w:val="00EC7FB8"/>
    <w:rsid w:val="00ED0116"/>
    <w:rsid w:val="00ED0200"/>
    <w:rsid w:val="00ED021E"/>
    <w:rsid w:val="00ED0447"/>
    <w:rsid w:val="00ED056A"/>
    <w:rsid w:val="00ED0909"/>
    <w:rsid w:val="00ED0E7D"/>
    <w:rsid w:val="00ED1082"/>
    <w:rsid w:val="00ED1145"/>
    <w:rsid w:val="00ED1191"/>
    <w:rsid w:val="00ED16D2"/>
    <w:rsid w:val="00ED1FD3"/>
    <w:rsid w:val="00ED21CE"/>
    <w:rsid w:val="00ED2520"/>
    <w:rsid w:val="00ED2722"/>
    <w:rsid w:val="00ED2B84"/>
    <w:rsid w:val="00ED2DFB"/>
    <w:rsid w:val="00ED323C"/>
    <w:rsid w:val="00ED372C"/>
    <w:rsid w:val="00ED3C87"/>
    <w:rsid w:val="00ED3CCB"/>
    <w:rsid w:val="00ED4053"/>
    <w:rsid w:val="00ED4C5E"/>
    <w:rsid w:val="00ED4F2D"/>
    <w:rsid w:val="00ED5169"/>
    <w:rsid w:val="00ED5248"/>
    <w:rsid w:val="00ED576E"/>
    <w:rsid w:val="00ED59D3"/>
    <w:rsid w:val="00ED5AAD"/>
    <w:rsid w:val="00ED5BA7"/>
    <w:rsid w:val="00ED5CA0"/>
    <w:rsid w:val="00ED5CD3"/>
    <w:rsid w:val="00ED5EA1"/>
    <w:rsid w:val="00ED5F2B"/>
    <w:rsid w:val="00ED5F6A"/>
    <w:rsid w:val="00ED6002"/>
    <w:rsid w:val="00ED630A"/>
    <w:rsid w:val="00ED647B"/>
    <w:rsid w:val="00ED6E4C"/>
    <w:rsid w:val="00ED7374"/>
    <w:rsid w:val="00ED76F5"/>
    <w:rsid w:val="00ED7BEE"/>
    <w:rsid w:val="00ED7F2E"/>
    <w:rsid w:val="00ED7FD9"/>
    <w:rsid w:val="00EE00A5"/>
    <w:rsid w:val="00EE0220"/>
    <w:rsid w:val="00EE0462"/>
    <w:rsid w:val="00EE055C"/>
    <w:rsid w:val="00EE0675"/>
    <w:rsid w:val="00EE06F7"/>
    <w:rsid w:val="00EE0C8F"/>
    <w:rsid w:val="00EE11C2"/>
    <w:rsid w:val="00EE13E2"/>
    <w:rsid w:val="00EE1BDA"/>
    <w:rsid w:val="00EE20B7"/>
    <w:rsid w:val="00EE2D5C"/>
    <w:rsid w:val="00EE345D"/>
    <w:rsid w:val="00EE397F"/>
    <w:rsid w:val="00EE3A3B"/>
    <w:rsid w:val="00EE3C8E"/>
    <w:rsid w:val="00EE40D4"/>
    <w:rsid w:val="00EE437A"/>
    <w:rsid w:val="00EE456F"/>
    <w:rsid w:val="00EE4752"/>
    <w:rsid w:val="00EE4ADE"/>
    <w:rsid w:val="00EE4DE8"/>
    <w:rsid w:val="00EE539E"/>
    <w:rsid w:val="00EE5CB7"/>
    <w:rsid w:val="00EE5D92"/>
    <w:rsid w:val="00EE65FB"/>
    <w:rsid w:val="00EE699C"/>
    <w:rsid w:val="00EE69B4"/>
    <w:rsid w:val="00EE6A81"/>
    <w:rsid w:val="00EE6F67"/>
    <w:rsid w:val="00EE6FAF"/>
    <w:rsid w:val="00EE6FD5"/>
    <w:rsid w:val="00EE7562"/>
    <w:rsid w:val="00EE774E"/>
    <w:rsid w:val="00EE7D5F"/>
    <w:rsid w:val="00EE7F41"/>
    <w:rsid w:val="00EF0648"/>
    <w:rsid w:val="00EF091B"/>
    <w:rsid w:val="00EF0ACC"/>
    <w:rsid w:val="00EF0E8E"/>
    <w:rsid w:val="00EF11F5"/>
    <w:rsid w:val="00EF1207"/>
    <w:rsid w:val="00EF17BA"/>
    <w:rsid w:val="00EF1B3C"/>
    <w:rsid w:val="00EF1B79"/>
    <w:rsid w:val="00EF20E4"/>
    <w:rsid w:val="00EF263E"/>
    <w:rsid w:val="00EF33D2"/>
    <w:rsid w:val="00EF3515"/>
    <w:rsid w:val="00EF3758"/>
    <w:rsid w:val="00EF3FDD"/>
    <w:rsid w:val="00EF41F9"/>
    <w:rsid w:val="00EF4616"/>
    <w:rsid w:val="00EF467E"/>
    <w:rsid w:val="00EF4BDC"/>
    <w:rsid w:val="00EF4C1D"/>
    <w:rsid w:val="00EF60FD"/>
    <w:rsid w:val="00EF6429"/>
    <w:rsid w:val="00EF6537"/>
    <w:rsid w:val="00EF6B04"/>
    <w:rsid w:val="00EF6E56"/>
    <w:rsid w:val="00EF745C"/>
    <w:rsid w:val="00EF76F7"/>
    <w:rsid w:val="00EF77E5"/>
    <w:rsid w:val="00EF7954"/>
    <w:rsid w:val="00F0004F"/>
    <w:rsid w:val="00F000BF"/>
    <w:rsid w:val="00F000DD"/>
    <w:rsid w:val="00F00278"/>
    <w:rsid w:val="00F006E3"/>
    <w:rsid w:val="00F00966"/>
    <w:rsid w:val="00F00A8D"/>
    <w:rsid w:val="00F00BE7"/>
    <w:rsid w:val="00F010DB"/>
    <w:rsid w:val="00F01672"/>
    <w:rsid w:val="00F01735"/>
    <w:rsid w:val="00F018AC"/>
    <w:rsid w:val="00F018FE"/>
    <w:rsid w:val="00F01D7B"/>
    <w:rsid w:val="00F022BD"/>
    <w:rsid w:val="00F0236A"/>
    <w:rsid w:val="00F024FE"/>
    <w:rsid w:val="00F02533"/>
    <w:rsid w:val="00F029E3"/>
    <w:rsid w:val="00F02DE9"/>
    <w:rsid w:val="00F03141"/>
    <w:rsid w:val="00F0317F"/>
    <w:rsid w:val="00F03401"/>
    <w:rsid w:val="00F034FC"/>
    <w:rsid w:val="00F0374E"/>
    <w:rsid w:val="00F03A52"/>
    <w:rsid w:val="00F048CE"/>
    <w:rsid w:val="00F054F5"/>
    <w:rsid w:val="00F05574"/>
    <w:rsid w:val="00F055B1"/>
    <w:rsid w:val="00F05655"/>
    <w:rsid w:val="00F05799"/>
    <w:rsid w:val="00F05AD4"/>
    <w:rsid w:val="00F05F5C"/>
    <w:rsid w:val="00F06266"/>
    <w:rsid w:val="00F06280"/>
    <w:rsid w:val="00F06603"/>
    <w:rsid w:val="00F066BC"/>
    <w:rsid w:val="00F0685D"/>
    <w:rsid w:val="00F06945"/>
    <w:rsid w:val="00F06EE5"/>
    <w:rsid w:val="00F0701D"/>
    <w:rsid w:val="00F071B8"/>
    <w:rsid w:val="00F072FF"/>
    <w:rsid w:val="00F0772F"/>
    <w:rsid w:val="00F077CD"/>
    <w:rsid w:val="00F077D5"/>
    <w:rsid w:val="00F07B65"/>
    <w:rsid w:val="00F07C2B"/>
    <w:rsid w:val="00F07E71"/>
    <w:rsid w:val="00F1014F"/>
    <w:rsid w:val="00F10176"/>
    <w:rsid w:val="00F10236"/>
    <w:rsid w:val="00F103BE"/>
    <w:rsid w:val="00F1049C"/>
    <w:rsid w:val="00F10EB6"/>
    <w:rsid w:val="00F1115B"/>
    <w:rsid w:val="00F113A8"/>
    <w:rsid w:val="00F114C2"/>
    <w:rsid w:val="00F1176A"/>
    <w:rsid w:val="00F11A3E"/>
    <w:rsid w:val="00F11F29"/>
    <w:rsid w:val="00F11F2A"/>
    <w:rsid w:val="00F1256F"/>
    <w:rsid w:val="00F128FF"/>
    <w:rsid w:val="00F12C73"/>
    <w:rsid w:val="00F12CBA"/>
    <w:rsid w:val="00F130EA"/>
    <w:rsid w:val="00F13687"/>
    <w:rsid w:val="00F13B11"/>
    <w:rsid w:val="00F13D46"/>
    <w:rsid w:val="00F13F07"/>
    <w:rsid w:val="00F140B2"/>
    <w:rsid w:val="00F143A7"/>
    <w:rsid w:val="00F1467B"/>
    <w:rsid w:val="00F1493D"/>
    <w:rsid w:val="00F15B9F"/>
    <w:rsid w:val="00F15E7F"/>
    <w:rsid w:val="00F16056"/>
    <w:rsid w:val="00F16595"/>
    <w:rsid w:val="00F16C2F"/>
    <w:rsid w:val="00F16CEB"/>
    <w:rsid w:val="00F16EDA"/>
    <w:rsid w:val="00F16FC1"/>
    <w:rsid w:val="00F1749C"/>
    <w:rsid w:val="00F176CF"/>
    <w:rsid w:val="00F178A0"/>
    <w:rsid w:val="00F203EB"/>
    <w:rsid w:val="00F20664"/>
    <w:rsid w:val="00F213BB"/>
    <w:rsid w:val="00F21DB0"/>
    <w:rsid w:val="00F21F7A"/>
    <w:rsid w:val="00F22998"/>
    <w:rsid w:val="00F24533"/>
    <w:rsid w:val="00F24574"/>
    <w:rsid w:val="00F24AE8"/>
    <w:rsid w:val="00F24B21"/>
    <w:rsid w:val="00F24E8D"/>
    <w:rsid w:val="00F25153"/>
    <w:rsid w:val="00F256FF"/>
    <w:rsid w:val="00F25734"/>
    <w:rsid w:val="00F257D0"/>
    <w:rsid w:val="00F25970"/>
    <w:rsid w:val="00F25990"/>
    <w:rsid w:val="00F25D05"/>
    <w:rsid w:val="00F260F0"/>
    <w:rsid w:val="00F26187"/>
    <w:rsid w:val="00F2653F"/>
    <w:rsid w:val="00F26581"/>
    <w:rsid w:val="00F2676B"/>
    <w:rsid w:val="00F26940"/>
    <w:rsid w:val="00F26E22"/>
    <w:rsid w:val="00F2788D"/>
    <w:rsid w:val="00F3005D"/>
    <w:rsid w:val="00F301D4"/>
    <w:rsid w:val="00F3049F"/>
    <w:rsid w:val="00F305AB"/>
    <w:rsid w:val="00F30A0D"/>
    <w:rsid w:val="00F30BD7"/>
    <w:rsid w:val="00F30DAA"/>
    <w:rsid w:val="00F311A9"/>
    <w:rsid w:val="00F311D7"/>
    <w:rsid w:val="00F312A2"/>
    <w:rsid w:val="00F31343"/>
    <w:rsid w:val="00F3157B"/>
    <w:rsid w:val="00F326FB"/>
    <w:rsid w:val="00F328B7"/>
    <w:rsid w:val="00F32A13"/>
    <w:rsid w:val="00F3322C"/>
    <w:rsid w:val="00F33676"/>
    <w:rsid w:val="00F3390B"/>
    <w:rsid w:val="00F33B3D"/>
    <w:rsid w:val="00F33C60"/>
    <w:rsid w:val="00F33C77"/>
    <w:rsid w:val="00F33CD9"/>
    <w:rsid w:val="00F33DCC"/>
    <w:rsid w:val="00F3429D"/>
    <w:rsid w:val="00F3434D"/>
    <w:rsid w:val="00F34C1B"/>
    <w:rsid w:val="00F35319"/>
    <w:rsid w:val="00F35695"/>
    <w:rsid w:val="00F35A79"/>
    <w:rsid w:val="00F35FC7"/>
    <w:rsid w:val="00F36001"/>
    <w:rsid w:val="00F36355"/>
    <w:rsid w:val="00F36CC2"/>
    <w:rsid w:val="00F37381"/>
    <w:rsid w:val="00F3749A"/>
    <w:rsid w:val="00F3794E"/>
    <w:rsid w:val="00F37967"/>
    <w:rsid w:val="00F37DE9"/>
    <w:rsid w:val="00F40376"/>
    <w:rsid w:val="00F403EF"/>
    <w:rsid w:val="00F409EA"/>
    <w:rsid w:val="00F40A79"/>
    <w:rsid w:val="00F40AC3"/>
    <w:rsid w:val="00F40C8E"/>
    <w:rsid w:val="00F40FB6"/>
    <w:rsid w:val="00F41383"/>
    <w:rsid w:val="00F41432"/>
    <w:rsid w:val="00F41436"/>
    <w:rsid w:val="00F42A2F"/>
    <w:rsid w:val="00F42B40"/>
    <w:rsid w:val="00F42F96"/>
    <w:rsid w:val="00F43178"/>
    <w:rsid w:val="00F43385"/>
    <w:rsid w:val="00F438EA"/>
    <w:rsid w:val="00F43DAC"/>
    <w:rsid w:val="00F441A3"/>
    <w:rsid w:val="00F44CEC"/>
    <w:rsid w:val="00F44D07"/>
    <w:rsid w:val="00F44D88"/>
    <w:rsid w:val="00F455A1"/>
    <w:rsid w:val="00F45653"/>
    <w:rsid w:val="00F458B6"/>
    <w:rsid w:val="00F45BD1"/>
    <w:rsid w:val="00F45BE5"/>
    <w:rsid w:val="00F45C21"/>
    <w:rsid w:val="00F4604A"/>
    <w:rsid w:val="00F460B7"/>
    <w:rsid w:val="00F465C1"/>
    <w:rsid w:val="00F465E6"/>
    <w:rsid w:val="00F467D8"/>
    <w:rsid w:val="00F4685A"/>
    <w:rsid w:val="00F46904"/>
    <w:rsid w:val="00F474BF"/>
    <w:rsid w:val="00F47742"/>
    <w:rsid w:val="00F4779C"/>
    <w:rsid w:val="00F47D3F"/>
    <w:rsid w:val="00F47DB6"/>
    <w:rsid w:val="00F502D0"/>
    <w:rsid w:val="00F5067B"/>
    <w:rsid w:val="00F5080D"/>
    <w:rsid w:val="00F509E7"/>
    <w:rsid w:val="00F50E5A"/>
    <w:rsid w:val="00F5106D"/>
    <w:rsid w:val="00F5180D"/>
    <w:rsid w:val="00F51856"/>
    <w:rsid w:val="00F51A0B"/>
    <w:rsid w:val="00F51F1B"/>
    <w:rsid w:val="00F52A2F"/>
    <w:rsid w:val="00F52B71"/>
    <w:rsid w:val="00F52D73"/>
    <w:rsid w:val="00F52FB4"/>
    <w:rsid w:val="00F53452"/>
    <w:rsid w:val="00F5357B"/>
    <w:rsid w:val="00F535FC"/>
    <w:rsid w:val="00F5395A"/>
    <w:rsid w:val="00F53C1E"/>
    <w:rsid w:val="00F53E59"/>
    <w:rsid w:val="00F53E86"/>
    <w:rsid w:val="00F54043"/>
    <w:rsid w:val="00F54117"/>
    <w:rsid w:val="00F541BF"/>
    <w:rsid w:val="00F54547"/>
    <w:rsid w:val="00F54672"/>
    <w:rsid w:val="00F54E74"/>
    <w:rsid w:val="00F55168"/>
    <w:rsid w:val="00F552DD"/>
    <w:rsid w:val="00F55467"/>
    <w:rsid w:val="00F557FD"/>
    <w:rsid w:val="00F55EB3"/>
    <w:rsid w:val="00F56706"/>
    <w:rsid w:val="00F5680E"/>
    <w:rsid w:val="00F569B4"/>
    <w:rsid w:val="00F56E21"/>
    <w:rsid w:val="00F570DF"/>
    <w:rsid w:val="00F57181"/>
    <w:rsid w:val="00F5778C"/>
    <w:rsid w:val="00F5778D"/>
    <w:rsid w:val="00F57F6A"/>
    <w:rsid w:val="00F60305"/>
    <w:rsid w:val="00F60434"/>
    <w:rsid w:val="00F60500"/>
    <w:rsid w:val="00F6062B"/>
    <w:rsid w:val="00F609A3"/>
    <w:rsid w:val="00F60F54"/>
    <w:rsid w:val="00F613CF"/>
    <w:rsid w:val="00F61EB0"/>
    <w:rsid w:val="00F620DE"/>
    <w:rsid w:val="00F63130"/>
    <w:rsid w:val="00F633D7"/>
    <w:rsid w:val="00F63652"/>
    <w:rsid w:val="00F63781"/>
    <w:rsid w:val="00F63AC1"/>
    <w:rsid w:val="00F6466A"/>
    <w:rsid w:val="00F64887"/>
    <w:rsid w:val="00F64991"/>
    <w:rsid w:val="00F64A85"/>
    <w:rsid w:val="00F64C6B"/>
    <w:rsid w:val="00F6505A"/>
    <w:rsid w:val="00F650F6"/>
    <w:rsid w:val="00F6547C"/>
    <w:rsid w:val="00F6549F"/>
    <w:rsid w:val="00F65576"/>
    <w:rsid w:val="00F655BE"/>
    <w:rsid w:val="00F65B04"/>
    <w:rsid w:val="00F65BAD"/>
    <w:rsid w:val="00F668E0"/>
    <w:rsid w:val="00F66A71"/>
    <w:rsid w:val="00F66C0A"/>
    <w:rsid w:val="00F67096"/>
    <w:rsid w:val="00F67496"/>
    <w:rsid w:val="00F6775B"/>
    <w:rsid w:val="00F70376"/>
    <w:rsid w:val="00F705A8"/>
    <w:rsid w:val="00F708DC"/>
    <w:rsid w:val="00F709C2"/>
    <w:rsid w:val="00F70BB4"/>
    <w:rsid w:val="00F70CEC"/>
    <w:rsid w:val="00F70D95"/>
    <w:rsid w:val="00F71F30"/>
    <w:rsid w:val="00F724E5"/>
    <w:rsid w:val="00F72AA8"/>
    <w:rsid w:val="00F72C6A"/>
    <w:rsid w:val="00F72D00"/>
    <w:rsid w:val="00F72DF4"/>
    <w:rsid w:val="00F731E4"/>
    <w:rsid w:val="00F735A6"/>
    <w:rsid w:val="00F73C8D"/>
    <w:rsid w:val="00F73D8B"/>
    <w:rsid w:val="00F7421E"/>
    <w:rsid w:val="00F742F5"/>
    <w:rsid w:val="00F74628"/>
    <w:rsid w:val="00F751C4"/>
    <w:rsid w:val="00F75AB1"/>
    <w:rsid w:val="00F75BA3"/>
    <w:rsid w:val="00F75EBE"/>
    <w:rsid w:val="00F75EFF"/>
    <w:rsid w:val="00F75F47"/>
    <w:rsid w:val="00F762C4"/>
    <w:rsid w:val="00F768E7"/>
    <w:rsid w:val="00F76B8D"/>
    <w:rsid w:val="00F76BD8"/>
    <w:rsid w:val="00F76D99"/>
    <w:rsid w:val="00F76E27"/>
    <w:rsid w:val="00F76E7E"/>
    <w:rsid w:val="00F773E9"/>
    <w:rsid w:val="00F7772A"/>
    <w:rsid w:val="00F77FB6"/>
    <w:rsid w:val="00F801BA"/>
    <w:rsid w:val="00F804BD"/>
    <w:rsid w:val="00F804ED"/>
    <w:rsid w:val="00F807AD"/>
    <w:rsid w:val="00F8167F"/>
    <w:rsid w:val="00F81ABB"/>
    <w:rsid w:val="00F81C82"/>
    <w:rsid w:val="00F82304"/>
    <w:rsid w:val="00F82408"/>
    <w:rsid w:val="00F8290B"/>
    <w:rsid w:val="00F82EDB"/>
    <w:rsid w:val="00F8312A"/>
    <w:rsid w:val="00F836E8"/>
    <w:rsid w:val="00F837B0"/>
    <w:rsid w:val="00F83929"/>
    <w:rsid w:val="00F8392F"/>
    <w:rsid w:val="00F83A26"/>
    <w:rsid w:val="00F83C04"/>
    <w:rsid w:val="00F843D1"/>
    <w:rsid w:val="00F84540"/>
    <w:rsid w:val="00F8458D"/>
    <w:rsid w:val="00F84B12"/>
    <w:rsid w:val="00F857F9"/>
    <w:rsid w:val="00F859B0"/>
    <w:rsid w:val="00F859BF"/>
    <w:rsid w:val="00F85CCE"/>
    <w:rsid w:val="00F85EE4"/>
    <w:rsid w:val="00F85FF3"/>
    <w:rsid w:val="00F86028"/>
    <w:rsid w:val="00F860D7"/>
    <w:rsid w:val="00F861AF"/>
    <w:rsid w:val="00F8644A"/>
    <w:rsid w:val="00F86819"/>
    <w:rsid w:val="00F86D7C"/>
    <w:rsid w:val="00F86DC5"/>
    <w:rsid w:val="00F87489"/>
    <w:rsid w:val="00F877C6"/>
    <w:rsid w:val="00F87C74"/>
    <w:rsid w:val="00F87F27"/>
    <w:rsid w:val="00F87F55"/>
    <w:rsid w:val="00F9029A"/>
    <w:rsid w:val="00F90558"/>
    <w:rsid w:val="00F90943"/>
    <w:rsid w:val="00F90B9D"/>
    <w:rsid w:val="00F90DCA"/>
    <w:rsid w:val="00F91560"/>
    <w:rsid w:val="00F91892"/>
    <w:rsid w:val="00F91966"/>
    <w:rsid w:val="00F91D67"/>
    <w:rsid w:val="00F92900"/>
    <w:rsid w:val="00F9299F"/>
    <w:rsid w:val="00F92C24"/>
    <w:rsid w:val="00F92E20"/>
    <w:rsid w:val="00F92FED"/>
    <w:rsid w:val="00F93290"/>
    <w:rsid w:val="00F9366A"/>
    <w:rsid w:val="00F93EE4"/>
    <w:rsid w:val="00F9423C"/>
    <w:rsid w:val="00F942F8"/>
    <w:rsid w:val="00F946C9"/>
    <w:rsid w:val="00F94791"/>
    <w:rsid w:val="00F94B03"/>
    <w:rsid w:val="00F950F8"/>
    <w:rsid w:val="00F95791"/>
    <w:rsid w:val="00F95FE1"/>
    <w:rsid w:val="00F95FF1"/>
    <w:rsid w:val="00F96163"/>
    <w:rsid w:val="00F9625F"/>
    <w:rsid w:val="00F9647D"/>
    <w:rsid w:val="00F9654E"/>
    <w:rsid w:val="00F968E6"/>
    <w:rsid w:val="00F96F16"/>
    <w:rsid w:val="00F96F5B"/>
    <w:rsid w:val="00F971AD"/>
    <w:rsid w:val="00F972F6"/>
    <w:rsid w:val="00F974E0"/>
    <w:rsid w:val="00F9764B"/>
    <w:rsid w:val="00F976D9"/>
    <w:rsid w:val="00F97763"/>
    <w:rsid w:val="00F97878"/>
    <w:rsid w:val="00F97B36"/>
    <w:rsid w:val="00F97FEA"/>
    <w:rsid w:val="00FA003B"/>
    <w:rsid w:val="00FA08FB"/>
    <w:rsid w:val="00FA0B4B"/>
    <w:rsid w:val="00FA0EA5"/>
    <w:rsid w:val="00FA0F16"/>
    <w:rsid w:val="00FA109F"/>
    <w:rsid w:val="00FA10E5"/>
    <w:rsid w:val="00FA16DB"/>
    <w:rsid w:val="00FA1873"/>
    <w:rsid w:val="00FA192C"/>
    <w:rsid w:val="00FA1C34"/>
    <w:rsid w:val="00FA264E"/>
    <w:rsid w:val="00FA2B50"/>
    <w:rsid w:val="00FA2B54"/>
    <w:rsid w:val="00FA3685"/>
    <w:rsid w:val="00FA379C"/>
    <w:rsid w:val="00FA3C6E"/>
    <w:rsid w:val="00FA4224"/>
    <w:rsid w:val="00FA4503"/>
    <w:rsid w:val="00FA4C30"/>
    <w:rsid w:val="00FA4D79"/>
    <w:rsid w:val="00FA5178"/>
    <w:rsid w:val="00FA5219"/>
    <w:rsid w:val="00FA559E"/>
    <w:rsid w:val="00FA5CD5"/>
    <w:rsid w:val="00FA5D15"/>
    <w:rsid w:val="00FA611C"/>
    <w:rsid w:val="00FA61CC"/>
    <w:rsid w:val="00FA65E9"/>
    <w:rsid w:val="00FA68C7"/>
    <w:rsid w:val="00FA6985"/>
    <w:rsid w:val="00FA6C9B"/>
    <w:rsid w:val="00FA72E5"/>
    <w:rsid w:val="00FA74EE"/>
    <w:rsid w:val="00FA7567"/>
    <w:rsid w:val="00FA7984"/>
    <w:rsid w:val="00FA7C7B"/>
    <w:rsid w:val="00FA7CDA"/>
    <w:rsid w:val="00FB052B"/>
    <w:rsid w:val="00FB08D4"/>
    <w:rsid w:val="00FB09EA"/>
    <w:rsid w:val="00FB0A5B"/>
    <w:rsid w:val="00FB0BAB"/>
    <w:rsid w:val="00FB0DA7"/>
    <w:rsid w:val="00FB0ED9"/>
    <w:rsid w:val="00FB1160"/>
    <w:rsid w:val="00FB13D6"/>
    <w:rsid w:val="00FB1B8E"/>
    <w:rsid w:val="00FB1F41"/>
    <w:rsid w:val="00FB2053"/>
    <w:rsid w:val="00FB217C"/>
    <w:rsid w:val="00FB236A"/>
    <w:rsid w:val="00FB261E"/>
    <w:rsid w:val="00FB26F4"/>
    <w:rsid w:val="00FB2A56"/>
    <w:rsid w:val="00FB2ECF"/>
    <w:rsid w:val="00FB2F2A"/>
    <w:rsid w:val="00FB3668"/>
    <w:rsid w:val="00FB3809"/>
    <w:rsid w:val="00FB3A00"/>
    <w:rsid w:val="00FB3E39"/>
    <w:rsid w:val="00FB41C3"/>
    <w:rsid w:val="00FB4414"/>
    <w:rsid w:val="00FB44AF"/>
    <w:rsid w:val="00FB45D2"/>
    <w:rsid w:val="00FB4883"/>
    <w:rsid w:val="00FB4B45"/>
    <w:rsid w:val="00FB5111"/>
    <w:rsid w:val="00FB58ED"/>
    <w:rsid w:val="00FB5F4B"/>
    <w:rsid w:val="00FB5F59"/>
    <w:rsid w:val="00FB60FD"/>
    <w:rsid w:val="00FB6198"/>
    <w:rsid w:val="00FB62C2"/>
    <w:rsid w:val="00FB6592"/>
    <w:rsid w:val="00FB66DD"/>
    <w:rsid w:val="00FB697B"/>
    <w:rsid w:val="00FB75F4"/>
    <w:rsid w:val="00FB763E"/>
    <w:rsid w:val="00FB78D3"/>
    <w:rsid w:val="00FB7AC6"/>
    <w:rsid w:val="00FC04D6"/>
    <w:rsid w:val="00FC09AD"/>
    <w:rsid w:val="00FC0ACE"/>
    <w:rsid w:val="00FC0C93"/>
    <w:rsid w:val="00FC1247"/>
    <w:rsid w:val="00FC13F3"/>
    <w:rsid w:val="00FC1449"/>
    <w:rsid w:val="00FC154B"/>
    <w:rsid w:val="00FC1738"/>
    <w:rsid w:val="00FC1FE5"/>
    <w:rsid w:val="00FC207F"/>
    <w:rsid w:val="00FC2CA7"/>
    <w:rsid w:val="00FC30C4"/>
    <w:rsid w:val="00FC3711"/>
    <w:rsid w:val="00FC3A4B"/>
    <w:rsid w:val="00FC4415"/>
    <w:rsid w:val="00FC46E7"/>
    <w:rsid w:val="00FC4BE2"/>
    <w:rsid w:val="00FC4E4B"/>
    <w:rsid w:val="00FC5776"/>
    <w:rsid w:val="00FC59A2"/>
    <w:rsid w:val="00FC5D25"/>
    <w:rsid w:val="00FC6052"/>
    <w:rsid w:val="00FC637B"/>
    <w:rsid w:val="00FC677A"/>
    <w:rsid w:val="00FC6E41"/>
    <w:rsid w:val="00FC6F3F"/>
    <w:rsid w:val="00FC741C"/>
    <w:rsid w:val="00FC7772"/>
    <w:rsid w:val="00FC7CBE"/>
    <w:rsid w:val="00FC7D8C"/>
    <w:rsid w:val="00FC7ED7"/>
    <w:rsid w:val="00FD001C"/>
    <w:rsid w:val="00FD02E0"/>
    <w:rsid w:val="00FD0623"/>
    <w:rsid w:val="00FD09AB"/>
    <w:rsid w:val="00FD09FA"/>
    <w:rsid w:val="00FD0C6A"/>
    <w:rsid w:val="00FD0D7E"/>
    <w:rsid w:val="00FD16C4"/>
    <w:rsid w:val="00FD1785"/>
    <w:rsid w:val="00FD1B41"/>
    <w:rsid w:val="00FD1C9E"/>
    <w:rsid w:val="00FD2705"/>
    <w:rsid w:val="00FD2AEC"/>
    <w:rsid w:val="00FD3162"/>
    <w:rsid w:val="00FD362F"/>
    <w:rsid w:val="00FD371F"/>
    <w:rsid w:val="00FD3A80"/>
    <w:rsid w:val="00FD3AF4"/>
    <w:rsid w:val="00FD4259"/>
    <w:rsid w:val="00FD42FD"/>
    <w:rsid w:val="00FD4789"/>
    <w:rsid w:val="00FD47FE"/>
    <w:rsid w:val="00FD4D88"/>
    <w:rsid w:val="00FD4E30"/>
    <w:rsid w:val="00FD4FFB"/>
    <w:rsid w:val="00FD5539"/>
    <w:rsid w:val="00FD55F6"/>
    <w:rsid w:val="00FD5B2C"/>
    <w:rsid w:val="00FD5BB1"/>
    <w:rsid w:val="00FD6131"/>
    <w:rsid w:val="00FD63DE"/>
    <w:rsid w:val="00FD6619"/>
    <w:rsid w:val="00FD6A22"/>
    <w:rsid w:val="00FD70EB"/>
    <w:rsid w:val="00FD715A"/>
    <w:rsid w:val="00FD7461"/>
    <w:rsid w:val="00FD762F"/>
    <w:rsid w:val="00FD7C35"/>
    <w:rsid w:val="00FD7E0F"/>
    <w:rsid w:val="00FE022F"/>
    <w:rsid w:val="00FE0777"/>
    <w:rsid w:val="00FE1012"/>
    <w:rsid w:val="00FE1936"/>
    <w:rsid w:val="00FE1E09"/>
    <w:rsid w:val="00FE1F24"/>
    <w:rsid w:val="00FE20CD"/>
    <w:rsid w:val="00FE2152"/>
    <w:rsid w:val="00FE2493"/>
    <w:rsid w:val="00FE24B1"/>
    <w:rsid w:val="00FE257A"/>
    <w:rsid w:val="00FE25A3"/>
    <w:rsid w:val="00FE2755"/>
    <w:rsid w:val="00FE2897"/>
    <w:rsid w:val="00FE2BE4"/>
    <w:rsid w:val="00FE2FA0"/>
    <w:rsid w:val="00FE3692"/>
    <w:rsid w:val="00FE373F"/>
    <w:rsid w:val="00FE3764"/>
    <w:rsid w:val="00FE3B9F"/>
    <w:rsid w:val="00FE3EF9"/>
    <w:rsid w:val="00FE46CA"/>
    <w:rsid w:val="00FE50A0"/>
    <w:rsid w:val="00FE52A8"/>
    <w:rsid w:val="00FE5544"/>
    <w:rsid w:val="00FE55FD"/>
    <w:rsid w:val="00FE61A1"/>
    <w:rsid w:val="00FE6328"/>
    <w:rsid w:val="00FE6CB1"/>
    <w:rsid w:val="00FE6E13"/>
    <w:rsid w:val="00FE6F39"/>
    <w:rsid w:val="00FE7307"/>
    <w:rsid w:val="00FE787F"/>
    <w:rsid w:val="00FE796C"/>
    <w:rsid w:val="00FE7B1D"/>
    <w:rsid w:val="00FE7B95"/>
    <w:rsid w:val="00FE7D38"/>
    <w:rsid w:val="00FE7FD2"/>
    <w:rsid w:val="00FF0373"/>
    <w:rsid w:val="00FF0A52"/>
    <w:rsid w:val="00FF15F6"/>
    <w:rsid w:val="00FF1C54"/>
    <w:rsid w:val="00FF1ED1"/>
    <w:rsid w:val="00FF2061"/>
    <w:rsid w:val="00FF2195"/>
    <w:rsid w:val="00FF2842"/>
    <w:rsid w:val="00FF2848"/>
    <w:rsid w:val="00FF2C32"/>
    <w:rsid w:val="00FF2CD0"/>
    <w:rsid w:val="00FF2E38"/>
    <w:rsid w:val="00FF2FF4"/>
    <w:rsid w:val="00FF3E35"/>
    <w:rsid w:val="00FF490D"/>
    <w:rsid w:val="00FF4F73"/>
    <w:rsid w:val="00FF527C"/>
    <w:rsid w:val="00FF5608"/>
    <w:rsid w:val="00FF5B59"/>
    <w:rsid w:val="00FF5E72"/>
    <w:rsid w:val="00FF6073"/>
    <w:rsid w:val="00FF6078"/>
    <w:rsid w:val="00FF6210"/>
    <w:rsid w:val="00FF65CD"/>
    <w:rsid w:val="00FF6AE0"/>
    <w:rsid w:val="00FF6E75"/>
    <w:rsid w:val="00FF702D"/>
    <w:rsid w:val="00FF71E9"/>
    <w:rsid w:val="00FF7314"/>
    <w:rsid w:val="01271398"/>
    <w:rsid w:val="01D24031"/>
    <w:rsid w:val="0285D3FA"/>
    <w:rsid w:val="02E177F0"/>
    <w:rsid w:val="03738092"/>
    <w:rsid w:val="03E8EA93"/>
    <w:rsid w:val="03F79AA7"/>
    <w:rsid w:val="05D03615"/>
    <w:rsid w:val="05EF2B3B"/>
    <w:rsid w:val="06254ECF"/>
    <w:rsid w:val="069623C8"/>
    <w:rsid w:val="079C4BBB"/>
    <w:rsid w:val="09D3108D"/>
    <w:rsid w:val="0B3A44C8"/>
    <w:rsid w:val="0BE9740D"/>
    <w:rsid w:val="0C1729EB"/>
    <w:rsid w:val="0C1B604E"/>
    <w:rsid w:val="0C5F9B30"/>
    <w:rsid w:val="0D5E7D9B"/>
    <w:rsid w:val="0E5EE32A"/>
    <w:rsid w:val="0F0F7C51"/>
    <w:rsid w:val="0F8344E1"/>
    <w:rsid w:val="0F90EAE0"/>
    <w:rsid w:val="0F910FB8"/>
    <w:rsid w:val="10962366"/>
    <w:rsid w:val="10DD55B2"/>
    <w:rsid w:val="112B0AEC"/>
    <w:rsid w:val="11C13225"/>
    <w:rsid w:val="12A4A241"/>
    <w:rsid w:val="1668D890"/>
    <w:rsid w:val="16EEB715"/>
    <w:rsid w:val="17F2DCD1"/>
    <w:rsid w:val="1974D00E"/>
    <w:rsid w:val="19B1BE39"/>
    <w:rsid w:val="19DFC364"/>
    <w:rsid w:val="1A2E3C3A"/>
    <w:rsid w:val="1A407D93"/>
    <w:rsid w:val="1B316F27"/>
    <w:rsid w:val="1B8348F3"/>
    <w:rsid w:val="1BEC1488"/>
    <w:rsid w:val="1BF5D85E"/>
    <w:rsid w:val="1C62B42E"/>
    <w:rsid w:val="1F62A178"/>
    <w:rsid w:val="21292E80"/>
    <w:rsid w:val="21ED573F"/>
    <w:rsid w:val="22066B08"/>
    <w:rsid w:val="22CAD720"/>
    <w:rsid w:val="22D8E563"/>
    <w:rsid w:val="249A1074"/>
    <w:rsid w:val="2501B77A"/>
    <w:rsid w:val="2530E497"/>
    <w:rsid w:val="256CF196"/>
    <w:rsid w:val="258E26CB"/>
    <w:rsid w:val="26A0A851"/>
    <w:rsid w:val="27E080AC"/>
    <w:rsid w:val="27EBBB94"/>
    <w:rsid w:val="28149A60"/>
    <w:rsid w:val="29AC5081"/>
    <w:rsid w:val="2A0AEB6E"/>
    <w:rsid w:val="2A85E9BA"/>
    <w:rsid w:val="2AE70A21"/>
    <w:rsid w:val="2B26EDD3"/>
    <w:rsid w:val="2B54D6F5"/>
    <w:rsid w:val="2B7BA195"/>
    <w:rsid w:val="2C24EAAC"/>
    <w:rsid w:val="2C66BC1A"/>
    <w:rsid w:val="2D9A6E8D"/>
    <w:rsid w:val="2E5B2D0A"/>
    <w:rsid w:val="2E85C2C7"/>
    <w:rsid w:val="2EDD48F9"/>
    <w:rsid w:val="2F778B0C"/>
    <w:rsid w:val="2F85E160"/>
    <w:rsid w:val="310B1B01"/>
    <w:rsid w:val="31295C3A"/>
    <w:rsid w:val="3132983F"/>
    <w:rsid w:val="319B39A6"/>
    <w:rsid w:val="32BCE92A"/>
    <w:rsid w:val="33D0A79A"/>
    <w:rsid w:val="342A273B"/>
    <w:rsid w:val="343A8A69"/>
    <w:rsid w:val="34724554"/>
    <w:rsid w:val="3631A07F"/>
    <w:rsid w:val="36BBDAA3"/>
    <w:rsid w:val="36D7FA0F"/>
    <w:rsid w:val="377C2C00"/>
    <w:rsid w:val="38C53941"/>
    <w:rsid w:val="38EEEC7E"/>
    <w:rsid w:val="391C586F"/>
    <w:rsid w:val="393EC5FC"/>
    <w:rsid w:val="39423C8D"/>
    <w:rsid w:val="39572EB2"/>
    <w:rsid w:val="397A6E72"/>
    <w:rsid w:val="39928F21"/>
    <w:rsid w:val="3AB00CB7"/>
    <w:rsid w:val="3CA60D4F"/>
    <w:rsid w:val="3CCD5FA2"/>
    <w:rsid w:val="3CED4C85"/>
    <w:rsid w:val="3D5C01E5"/>
    <w:rsid w:val="3E2E340A"/>
    <w:rsid w:val="3E5CC59F"/>
    <w:rsid w:val="3FCCBBCB"/>
    <w:rsid w:val="4036F43B"/>
    <w:rsid w:val="41924F2C"/>
    <w:rsid w:val="42036E04"/>
    <w:rsid w:val="4374CE4C"/>
    <w:rsid w:val="43FE2699"/>
    <w:rsid w:val="44640001"/>
    <w:rsid w:val="4475E011"/>
    <w:rsid w:val="4596C62B"/>
    <w:rsid w:val="4607C2A1"/>
    <w:rsid w:val="4715C315"/>
    <w:rsid w:val="47D415F1"/>
    <w:rsid w:val="487D4727"/>
    <w:rsid w:val="4954AA9D"/>
    <w:rsid w:val="49EDC6B7"/>
    <w:rsid w:val="4A46E162"/>
    <w:rsid w:val="4A7CC72A"/>
    <w:rsid w:val="4D4D2DC2"/>
    <w:rsid w:val="4D997A55"/>
    <w:rsid w:val="4DE2538B"/>
    <w:rsid w:val="4E285D9A"/>
    <w:rsid w:val="4EA67AD3"/>
    <w:rsid w:val="4EF4BFF4"/>
    <w:rsid w:val="4FAA9915"/>
    <w:rsid w:val="50E20711"/>
    <w:rsid w:val="51226B4C"/>
    <w:rsid w:val="526727A8"/>
    <w:rsid w:val="52DA512C"/>
    <w:rsid w:val="53218C86"/>
    <w:rsid w:val="535F5FC3"/>
    <w:rsid w:val="53EAFC22"/>
    <w:rsid w:val="549A6AA6"/>
    <w:rsid w:val="55453B80"/>
    <w:rsid w:val="56752D9B"/>
    <w:rsid w:val="569225C3"/>
    <w:rsid w:val="56F6F288"/>
    <w:rsid w:val="5714BD74"/>
    <w:rsid w:val="5829495F"/>
    <w:rsid w:val="59350B8F"/>
    <w:rsid w:val="5A66D2C4"/>
    <w:rsid w:val="5B79AB6F"/>
    <w:rsid w:val="5D3A3E51"/>
    <w:rsid w:val="5E6498BF"/>
    <w:rsid w:val="5E6658F0"/>
    <w:rsid w:val="5EC1EB9D"/>
    <w:rsid w:val="5F73F42C"/>
    <w:rsid w:val="60A4C32B"/>
    <w:rsid w:val="61E3B043"/>
    <w:rsid w:val="632C6DCD"/>
    <w:rsid w:val="63B1E174"/>
    <w:rsid w:val="662B18FE"/>
    <w:rsid w:val="6669715D"/>
    <w:rsid w:val="68289ABD"/>
    <w:rsid w:val="687FDEEE"/>
    <w:rsid w:val="68D341F1"/>
    <w:rsid w:val="68FB4720"/>
    <w:rsid w:val="6993762A"/>
    <w:rsid w:val="6AB01C1C"/>
    <w:rsid w:val="6AE4A164"/>
    <w:rsid w:val="6B773768"/>
    <w:rsid w:val="6C23A781"/>
    <w:rsid w:val="6F6B35EA"/>
    <w:rsid w:val="6FBECCD0"/>
    <w:rsid w:val="6FC6A626"/>
    <w:rsid w:val="70BF707D"/>
    <w:rsid w:val="7188E203"/>
    <w:rsid w:val="71D83850"/>
    <w:rsid w:val="728AD763"/>
    <w:rsid w:val="72C42AD7"/>
    <w:rsid w:val="7359F69C"/>
    <w:rsid w:val="74111458"/>
    <w:rsid w:val="747F36D7"/>
    <w:rsid w:val="77931E74"/>
    <w:rsid w:val="77ECFBD9"/>
    <w:rsid w:val="78CEC1D5"/>
    <w:rsid w:val="78DC0E4D"/>
    <w:rsid w:val="7904A092"/>
    <w:rsid w:val="79CECC90"/>
    <w:rsid w:val="79F2232E"/>
    <w:rsid w:val="7A8FA057"/>
    <w:rsid w:val="7B28B1D1"/>
    <w:rsid w:val="7B2F418A"/>
    <w:rsid w:val="7BD6FE4C"/>
    <w:rsid w:val="7C381A7E"/>
    <w:rsid w:val="7D09C021"/>
    <w:rsid w:val="7E6A5DF4"/>
    <w:rsid w:val="7E83B685"/>
    <w:rsid w:val="7E8530E6"/>
    <w:rsid w:val="7F8A4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9DDDF21"/>
  <w15:docId w15:val="{E67B1781-3050-465B-A458-874031962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 w:qFormat="1"/>
    <w:lsdException w:name="footer" w:semiHidden="1" w:uiPriority="99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iPriority="99" w:unhideWhenUsed="1" w:qFormat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99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iPriority="99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iPriority="99" w:unhideWhenUsed="1"/>
    <w:lsdException w:name="Body Text First Indent 2" w:semiHidden="1" w:uiPriority="99" w:unhideWhenUsed="1"/>
    <w:lsdException w:name="Note Heading" w:semiHidden="1" w:unhideWhenUsed="1"/>
    <w:lsdException w:name="Body Text 2" w:semiHidden="1" w:uiPriority="99" w:unhideWhenUsed="1" w:qFormat="1"/>
    <w:lsdException w:name="Body Text 3" w:semiHidden="1" w:unhideWhenUsed="1" w:qFormat="1"/>
    <w:lsdException w:name="Body Text Indent 2" w:semiHidden="1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iPriority="99" w:unhideWhenUsed="1"/>
    <w:lsdException w:name="HTML Address" w:semiHidden="1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nhideWhenUsed="1"/>
    <w:lsdException w:name="Outline List 3" w:semiHidden="1" w:uiPriority="99" w:unhideWhenUsed="1"/>
    <w:lsdException w:name="Table Simple 1" w:semiHidden="1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/>
    <w:lsdException w:name="Table Grid" w:uiPriority="3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4198F"/>
    <w:rPr>
      <w:rFonts w:ascii="Segoe UI" w:hAnsi="Segoe UI"/>
      <w:sz w:val="21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5D50B6"/>
    <w:pPr>
      <w:pageBreakBefore/>
      <w:spacing w:after="360"/>
      <w:outlineLvl w:val="0"/>
    </w:pPr>
    <w:rPr>
      <w:b/>
      <w:color w:val="1B83A0" w:themeColor="text1"/>
      <w:spacing w:val="-10"/>
      <w:sz w:val="72"/>
    </w:rPr>
  </w:style>
  <w:style w:type="paragraph" w:styleId="Heading2">
    <w:name w:val="heading 2"/>
    <w:basedOn w:val="Normal"/>
    <w:next w:val="Normal"/>
    <w:link w:val="Heading2Char"/>
    <w:qFormat/>
    <w:rsid w:val="00BB4136"/>
    <w:pPr>
      <w:keepNext/>
      <w:spacing w:before="480" w:after="180"/>
      <w:outlineLvl w:val="1"/>
    </w:pPr>
    <w:rPr>
      <w:b/>
      <w:color w:val="1B83A0" w:themeColor="text1"/>
      <w:spacing w:val="-5"/>
      <w:sz w:val="48"/>
    </w:rPr>
  </w:style>
  <w:style w:type="paragraph" w:styleId="Heading3">
    <w:name w:val="heading 3"/>
    <w:basedOn w:val="Normal"/>
    <w:next w:val="Normal"/>
    <w:link w:val="Heading3Char"/>
    <w:qFormat/>
    <w:rsid w:val="00BB4136"/>
    <w:pPr>
      <w:keepNext/>
      <w:numPr>
        <w:ilvl w:val="2"/>
        <w:numId w:val="5"/>
      </w:numPr>
      <w:spacing w:before="360" w:after="180"/>
      <w:outlineLvl w:val="2"/>
    </w:pPr>
    <w:rPr>
      <w:color w:val="1B83A0" w:themeColor="text1"/>
      <w:spacing w:val="-5"/>
      <w:sz w:val="36"/>
    </w:rPr>
  </w:style>
  <w:style w:type="paragraph" w:styleId="Heading4">
    <w:name w:val="heading 4"/>
    <w:basedOn w:val="Normal"/>
    <w:next w:val="Normal"/>
    <w:link w:val="Heading4Char"/>
    <w:qFormat/>
    <w:rsid w:val="00BB4136"/>
    <w:pPr>
      <w:keepNext/>
      <w:spacing w:before="240" w:after="120"/>
      <w:outlineLvl w:val="3"/>
    </w:pPr>
    <w:rPr>
      <w:color w:val="1B83A0" w:themeColor="text1"/>
      <w:spacing w:val="-5"/>
      <w:sz w:val="28"/>
    </w:rPr>
  </w:style>
  <w:style w:type="paragraph" w:styleId="Heading5">
    <w:name w:val="heading 5"/>
    <w:basedOn w:val="Normal"/>
    <w:next w:val="Normal"/>
    <w:link w:val="Heading5Char"/>
    <w:qFormat/>
    <w:rsid w:val="00BB4136"/>
    <w:pPr>
      <w:keepNext/>
      <w:spacing w:before="120" w:after="120"/>
      <w:outlineLvl w:val="4"/>
    </w:pPr>
    <w:rPr>
      <w:color w:val="1B83A0" w:themeColor="text1"/>
      <w:spacing w:val="-5"/>
      <w:sz w:val="22"/>
    </w:rPr>
  </w:style>
  <w:style w:type="paragraph" w:styleId="Heading6">
    <w:name w:val="heading 6"/>
    <w:basedOn w:val="Normal"/>
    <w:next w:val="Normal"/>
    <w:link w:val="Heading6Char"/>
    <w:unhideWhenUsed/>
    <w:qFormat/>
    <w:rsid w:val="00BB4136"/>
    <w:pPr>
      <w:keepNext/>
      <w:spacing w:before="120" w:after="120"/>
      <w:outlineLvl w:val="5"/>
    </w:pPr>
    <w:rPr>
      <w:rFonts w:eastAsia="MS Gothic"/>
      <w:iCs/>
      <w:color w:val="1B83A0" w:themeColor="text1"/>
      <w:spacing w:val="-5"/>
      <w:szCs w:val="24"/>
      <w:lang w:eastAsia="en-US"/>
    </w:rPr>
  </w:style>
  <w:style w:type="paragraph" w:styleId="Heading7">
    <w:name w:val="heading 7"/>
    <w:basedOn w:val="Normal"/>
    <w:next w:val="Normal"/>
    <w:link w:val="Heading7Char"/>
    <w:unhideWhenUsed/>
    <w:qFormat/>
    <w:rsid w:val="00122363"/>
    <w:pPr>
      <w:keepNext/>
      <w:keepLines/>
      <w:spacing w:before="200" w:after="120" w:line="276" w:lineRule="auto"/>
      <w:ind w:left="1296" w:hanging="1296"/>
      <w:outlineLvl w:val="6"/>
    </w:pPr>
    <w:rPr>
      <w:rFonts w:ascii="Calibri" w:eastAsia="MS Gothic" w:hAnsi="Calibri"/>
      <w:i/>
      <w:iCs/>
      <w:color w:val="404040"/>
      <w:szCs w:val="24"/>
      <w:lang w:val="en-GB" w:eastAsia="en-US"/>
    </w:rPr>
  </w:style>
  <w:style w:type="paragraph" w:styleId="Heading8">
    <w:name w:val="heading 8"/>
    <w:basedOn w:val="Normal"/>
    <w:next w:val="Normal"/>
    <w:link w:val="Heading8Char"/>
    <w:unhideWhenUsed/>
    <w:qFormat/>
    <w:rsid w:val="00030E84"/>
    <w:pPr>
      <w:keepNext/>
      <w:keepLines/>
      <w:spacing w:before="480" w:after="240"/>
      <w:outlineLvl w:val="7"/>
    </w:pPr>
    <w:rPr>
      <w:rFonts w:eastAsia="MS Gothic"/>
      <w:color w:val="0A6AB4"/>
      <w:spacing w:val="-10"/>
      <w:sz w:val="36"/>
      <w:szCs w:val="24"/>
      <w:lang w:eastAsia="en-US"/>
    </w:rPr>
  </w:style>
  <w:style w:type="paragraph" w:styleId="Heading9">
    <w:name w:val="heading 9"/>
    <w:basedOn w:val="Normal"/>
    <w:next w:val="Normal"/>
    <w:link w:val="Heading9Char"/>
    <w:unhideWhenUsed/>
    <w:qFormat/>
    <w:rsid w:val="00122363"/>
    <w:pPr>
      <w:keepNext/>
      <w:keepLines/>
      <w:spacing w:before="200" w:after="120" w:line="276" w:lineRule="auto"/>
      <w:ind w:left="1584" w:hanging="1584"/>
      <w:outlineLvl w:val="8"/>
    </w:pPr>
    <w:rPr>
      <w:rFonts w:ascii="Calibri" w:eastAsia="MS Gothic" w:hAnsi="Calibri"/>
      <w:i/>
      <w:iCs/>
      <w:color w:val="404040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5D50B6"/>
    <w:rPr>
      <w:rFonts w:ascii="Segoe UI" w:hAnsi="Segoe UI"/>
      <w:b/>
      <w:color w:val="1B83A0" w:themeColor="text1"/>
      <w:spacing w:val="-10"/>
      <w:sz w:val="72"/>
      <w:lang w:eastAsia="en-GB"/>
    </w:rPr>
  </w:style>
  <w:style w:type="character" w:customStyle="1" w:styleId="Heading2Char">
    <w:name w:val="Heading 2 Char"/>
    <w:link w:val="Heading2"/>
    <w:rsid w:val="00BB4136"/>
    <w:rPr>
      <w:rFonts w:ascii="Segoe UI" w:hAnsi="Segoe UI"/>
      <w:b/>
      <w:color w:val="1B83A0" w:themeColor="text1"/>
      <w:spacing w:val="-5"/>
      <w:sz w:val="48"/>
      <w:lang w:eastAsia="en-GB"/>
    </w:rPr>
  </w:style>
  <w:style w:type="character" w:customStyle="1" w:styleId="Heading3Char">
    <w:name w:val="Heading 3 Char"/>
    <w:link w:val="Heading3"/>
    <w:rsid w:val="00BB4136"/>
    <w:rPr>
      <w:rFonts w:ascii="Segoe UI" w:hAnsi="Segoe UI"/>
      <w:color w:val="1B83A0" w:themeColor="text1"/>
      <w:spacing w:val="-5"/>
      <w:sz w:val="36"/>
      <w:lang w:eastAsia="en-GB"/>
    </w:rPr>
  </w:style>
  <w:style w:type="character" w:customStyle="1" w:styleId="Heading4Char">
    <w:name w:val="Heading 4 Char"/>
    <w:link w:val="Heading4"/>
    <w:rsid w:val="00BB4136"/>
    <w:rPr>
      <w:rFonts w:ascii="Segoe UI" w:hAnsi="Segoe UI"/>
      <w:color w:val="1B83A0" w:themeColor="text1"/>
      <w:spacing w:val="-5"/>
      <w:sz w:val="28"/>
      <w:lang w:eastAsia="en-GB"/>
    </w:rPr>
  </w:style>
  <w:style w:type="character" w:customStyle="1" w:styleId="Heading5Char">
    <w:name w:val="Heading 5 Char"/>
    <w:link w:val="Heading5"/>
    <w:rsid w:val="00BB4136"/>
    <w:rPr>
      <w:rFonts w:ascii="Segoe UI" w:hAnsi="Segoe UI"/>
      <w:color w:val="1B83A0" w:themeColor="text1"/>
      <w:spacing w:val="-5"/>
      <w:sz w:val="22"/>
      <w:lang w:eastAsia="en-GB"/>
    </w:rPr>
  </w:style>
  <w:style w:type="character" w:customStyle="1" w:styleId="Heading6Char">
    <w:name w:val="Heading 6 Char"/>
    <w:basedOn w:val="DefaultParagraphFont"/>
    <w:link w:val="Heading6"/>
    <w:rsid w:val="00BB4136"/>
    <w:rPr>
      <w:rFonts w:ascii="Segoe UI" w:eastAsia="MS Gothic" w:hAnsi="Segoe UI"/>
      <w:iCs/>
      <w:color w:val="1B83A0" w:themeColor="text1"/>
      <w:spacing w:val="-5"/>
      <w:sz w:val="21"/>
      <w:szCs w:val="24"/>
      <w:lang w:eastAsia="en-US"/>
    </w:rPr>
  </w:style>
  <w:style w:type="character" w:customStyle="1" w:styleId="Heading7Char">
    <w:name w:val="Heading 7 Char"/>
    <w:basedOn w:val="DefaultParagraphFont"/>
    <w:link w:val="Heading7"/>
    <w:rsid w:val="00122363"/>
    <w:rPr>
      <w:rFonts w:ascii="Calibri" w:eastAsia="MS Gothic" w:hAnsi="Calibri"/>
      <w:i/>
      <w:iCs/>
      <w:color w:val="404040"/>
      <w:sz w:val="22"/>
      <w:szCs w:val="24"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030E84"/>
    <w:rPr>
      <w:rFonts w:ascii="Segoe UI" w:eastAsia="MS Gothic" w:hAnsi="Segoe UI"/>
      <w:color w:val="0A6AB4"/>
      <w:spacing w:val="-10"/>
      <w:sz w:val="36"/>
      <w:szCs w:val="24"/>
      <w:lang w:eastAsia="en-US"/>
    </w:rPr>
  </w:style>
  <w:style w:type="character" w:customStyle="1" w:styleId="Heading9Char">
    <w:name w:val="Heading 9 Char"/>
    <w:basedOn w:val="DefaultParagraphFont"/>
    <w:link w:val="Heading9"/>
    <w:rsid w:val="00122363"/>
    <w:rPr>
      <w:rFonts w:ascii="Calibri" w:eastAsia="MS Gothic" w:hAnsi="Calibri"/>
      <w:i/>
      <w:iCs/>
      <w:color w:val="404040"/>
      <w:sz w:val="22"/>
      <w:szCs w:val="24"/>
      <w:lang w:val="en-GB" w:eastAsia="en-US"/>
    </w:rPr>
  </w:style>
  <w:style w:type="paragraph" w:styleId="TOC1">
    <w:name w:val="toc 1"/>
    <w:basedOn w:val="Normal"/>
    <w:next w:val="Normal"/>
    <w:uiPriority w:val="39"/>
    <w:qFormat/>
    <w:rsid w:val="00640605"/>
    <w:pPr>
      <w:tabs>
        <w:tab w:val="right" w:pos="8080"/>
      </w:tabs>
      <w:spacing w:before="300"/>
      <w:ind w:left="1276" w:right="567" w:hanging="1276"/>
    </w:pPr>
    <w:rPr>
      <w:sz w:val="24"/>
    </w:rPr>
  </w:style>
  <w:style w:type="paragraph" w:styleId="TOC2">
    <w:name w:val="toc 2"/>
    <w:basedOn w:val="Normal"/>
    <w:next w:val="Normal"/>
    <w:uiPriority w:val="39"/>
    <w:qFormat/>
    <w:rsid w:val="00640605"/>
    <w:pPr>
      <w:tabs>
        <w:tab w:val="right" w:pos="8080"/>
      </w:tabs>
      <w:spacing w:before="60"/>
      <w:ind w:left="284" w:right="567"/>
    </w:pPr>
  </w:style>
  <w:style w:type="paragraph" w:styleId="TOC3">
    <w:name w:val="toc 3"/>
    <w:basedOn w:val="Normal"/>
    <w:next w:val="Normal"/>
    <w:uiPriority w:val="39"/>
    <w:rsid w:val="00466A10"/>
    <w:pPr>
      <w:tabs>
        <w:tab w:val="right" w:pos="8080"/>
      </w:tabs>
      <w:spacing w:before="120"/>
      <w:ind w:left="1276" w:right="567" w:hanging="1276"/>
    </w:pPr>
  </w:style>
  <w:style w:type="paragraph" w:customStyle="1" w:styleId="Bullet">
    <w:name w:val="Bullet"/>
    <w:basedOn w:val="Normal"/>
    <w:link w:val="BulletChar"/>
    <w:uiPriority w:val="99"/>
    <w:qFormat/>
    <w:rsid w:val="00FA0EA5"/>
    <w:pPr>
      <w:numPr>
        <w:numId w:val="1"/>
      </w:numPr>
      <w:tabs>
        <w:tab w:val="clear" w:pos="284"/>
      </w:tabs>
      <w:spacing w:before="90"/>
    </w:pPr>
  </w:style>
  <w:style w:type="character" w:customStyle="1" w:styleId="BulletChar">
    <w:name w:val="Bullet Char"/>
    <w:link w:val="Bullet"/>
    <w:uiPriority w:val="99"/>
    <w:locked/>
    <w:rsid w:val="002B7BEC"/>
    <w:rPr>
      <w:rFonts w:ascii="Segoe UI" w:hAnsi="Segoe UI"/>
      <w:sz w:val="21"/>
      <w:lang w:eastAsia="en-GB"/>
    </w:rPr>
  </w:style>
  <w:style w:type="paragraph" w:styleId="Quote">
    <w:name w:val="Quote"/>
    <w:basedOn w:val="Normal"/>
    <w:next w:val="Normal"/>
    <w:link w:val="QuoteChar"/>
    <w:qFormat/>
    <w:pPr>
      <w:spacing w:before="120"/>
      <w:ind w:left="284" w:right="284"/>
    </w:pPr>
  </w:style>
  <w:style w:type="character" w:customStyle="1" w:styleId="QuoteChar">
    <w:name w:val="Quote Char"/>
    <w:link w:val="Quote"/>
    <w:rsid w:val="00122363"/>
    <w:rPr>
      <w:rFonts w:ascii="Georgia" w:hAnsi="Georgia"/>
      <w:sz w:val="22"/>
      <w:lang w:eastAsia="en-GB"/>
    </w:rPr>
  </w:style>
  <w:style w:type="paragraph" w:styleId="FootnoteText">
    <w:name w:val="footnote text"/>
    <w:basedOn w:val="Normal"/>
    <w:link w:val="FootnoteTextChar"/>
    <w:rsid w:val="00285080"/>
    <w:pPr>
      <w:spacing w:after="60"/>
      <w:ind w:left="284" w:hanging="284"/>
    </w:pPr>
    <w:rPr>
      <w:sz w:val="17"/>
    </w:rPr>
  </w:style>
  <w:style w:type="character" w:customStyle="1" w:styleId="FootnoteTextChar">
    <w:name w:val="Footnote Text Char"/>
    <w:link w:val="FootnoteText"/>
    <w:rsid w:val="00285080"/>
    <w:rPr>
      <w:rFonts w:ascii="Fira Sans" w:hAnsi="Fira Sans"/>
      <w:sz w:val="17"/>
      <w:lang w:eastAsia="en-GB"/>
    </w:rPr>
  </w:style>
  <w:style w:type="paragraph" w:styleId="Header">
    <w:name w:val="header"/>
    <w:basedOn w:val="Normal"/>
    <w:link w:val="HeaderChar"/>
    <w:qFormat/>
    <w:rsid w:val="00D25FFE"/>
  </w:style>
  <w:style w:type="character" w:customStyle="1" w:styleId="HeaderChar">
    <w:name w:val="Header Char"/>
    <w:link w:val="Header"/>
    <w:uiPriority w:val="99"/>
    <w:rsid w:val="0086388B"/>
    <w:rPr>
      <w:rFonts w:ascii="Georgia" w:hAnsi="Georgia"/>
      <w:sz w:val="22"/>
      <w:lang w:eastAsia="en-GB"/>
    </w:rPr>
  </w:style>
  <w:style w:type="paragraph" w:styleId="Title">
    <w:name w:val="Title"/>
    <w:basedOn w:val="Normal"/>
    <w:next w:val="Normal"/>
    <w:link w:val="TitleChar"/>
    <w:qFormat/>
    <w:rsid w:val="005D50B6"/>
    <w:pPr>
      <w:spacing w:line="216" w:lineRule="auto"/>
      <w:ind w:left="709" w:right="567"/>
    </w:pPr>
    <w:rPr>
      <w:rFonts w:cs="Lucida Sans Unicode"/>
      <w:b/>
      <w:caps/>
      <w:color w:val="1B83A0" w:themeColor="text1"/>
      <w:sz w:val="72"/>
      <w:szCs w:val="72"/>
    </w:rPr>
  </w:style>
  <w:style w:type="character" w:customStyle="1" w:styleId="TitleChar">
    <w:name w:val="Title Char"/>
    <w:link w:val="Title"/>
    <w:rsid w:val="005D50B6"/>
    <w:rPr>
      <w:rFonts w:ascii="Segoe UI" w:hAnsi="Segoe UI" w:cs="Lucida Sans Unicode"/>
      <w:b/>
      <w:caps/>
      <w:color w:val="1B83A0" w:themeColor="text1"/>
      <w:sz w:val="72"/>
      <w:szCs w:val="72"/>
      <w:lang w:eastAsia="en-GB"/>
    </w:rPr>
  </w:style>
  <w:style w:type="paragraph" w:customStyle="1" w:styleId="Imprint">
    <w:name w:val="Imprint"/>
    <w:basedOn w:val="Normal"/>
    <w:next w:val="Normal"/>
    <w:qFormat/>
    <w:rsid w:val="00C05132"/>
    <w:pPr>
      <w:spacing w:after="240"/>
    </w:pPr>
  </w:style>
  <w:style w:type="paragraph" w:styleId="Footer">
    <w:name w:val="footer"/>
    <w:basedOn w:val="Normal"/>
    <w:link w:val="FooterChar"/>
    <w:uiPriority w:val="99"/>
    <w:qFormat/>
    <w:rsid w:val="007A067F"/>
  </w:style>
  <w:style w:type="character" w:customStyle="1" w:styleId="FooterChar">
    <w:name w:val="Footer Char"/>
    <w:link w:val="Footer"/>
    <w:uiPriority w:val="99"/>
    <w:rsid w:val="007A067F"/>
    <w:rPr>
      <w:rFonts w:ascii="Segoe UI" w:hAnsi="Segoe UI"/>
      <w:sz w:val="21"/>
      <w:lang w:eastAsia="en-GB"/>
    </w:rPr>
  </w:style>
  <w:style w:type="character" w:styleId="PageNumber">
    <w:name w:val="page number"/>
    <w:rsid w:val="00A359A2"/>
    <w:rPr>
      <w:rFonts w:ascii="Fira Sans SemiBold" w:hAnsi="Fira Sans SemiBold"/>
      <w:b/>
      <w:sz w:val="22"/>
    </w:rPr>
  </w:style>
  <w:style w:type="paragraph" w:customStyle="1" w:styleId="VersoFooter">
    <w:name w:val="Verso Footer"/>
    <w:basedOn w:val="Footer"/>
    <w:rsid w:val="00571223"/>
    <w:rPr>
      <w:sz w:val="15"/>
    </w:rPr>
  </w:style>
  <w:style w:type="paragraph" w:customStyle="1" w:styleId="RectoFooter">
    <w:name w:val="Recto Footer"/>
    <w:basedOn w:val="Footer"/>
    <w:rsid w:val="00581EB8"/>
    <w:pPr>
      <w:jc w:val="right"/>
    </w:pPr>
    <w:rPr>
      <w:caps/>
      <w:sz w:val="15"/>
    </w:rPr>
  </w:style>
  <w:style w:type="paragraph" w:customStyle="1" w:styleId="Figure">
    <w:name w:val="Figure"/>
    <w:basedOn w:val="Normal"/>
    <w:next w:val="Normal"/>
    <w:link w:val="FigureChar"/>
    <w:qFormat/>
    <w:rsid w:val="009133F5"/>
    <w:pPr>
      <w:keepNext/>
      <w:spacing w:before="120" w:after="120"/>
    </w:pPr>
    <w:rPr>
      <w:b/>
    </w:rPr>
  </w:style>
  <w:style w:type="character" w:customStyle="1" w:styleId="FigureChar">
    <w:name w:val="Figure Char"/>
    <w:link w:val="Figure"/>
    <w:locked/>
    <w:rsid w:val="002B7BEC"/>
    <w:rPr>
      <w:rFonts w:ascii="Segoe UI" w:hAnsi="Segoe UI"/>
      <w:b/>
      <w:lang w:eastAsia="en-GB"/>
    </w:rPr>
  </w:style>
  <w:style w:type="character" w:styleId="FootnoteReference">
    <w:name w:val="footnote reference"/>
    <w:rPr>
      <w:vertAlign w:val="superscript"/>
    </w:rPr>
  </w:style>
  <w:style w:type="paragraph" w:customStyle="1" w:styleId="Table">
    <w:name w:val="Table"/>
    <w:basedOn w:val="Figure"/>
    <w:next w:val="Normal"/>
    <w:link w:val="TableChar"/>
    <w:qFormat/>
    <w:rsid w:val="00642868"/>
  </w:style>
  <w:style w:type="character" w:customStyle="1" w:styleId="TableChar">
    <w:name w:val="Table Char"/>
    <w:link w:val="Table"/>
    <w:locked/>
    <w:rsid w:val="002B7BEC"/>
    <w:rPr>
      <w:rFonts w:ascii="Segoe UI" w:hAnsi="Segoe UI"/>
      <w:b/>
      <w:lang w:eastAsia="en-GB"/>
    </w:rPr>
  </w:style>
  <w:style w:type="paragraph" w:customStyle="1" w:styleId="Dash">
    <w:name w:val="Dash"/>
    <w:basedOn w:val="Bullet"/>
    <w:qFormat/>
    <w:rsid w:val="00702854"/>
    <w:pPr>
      <w:numPr>
        <w:numId w:val="2"/>
      </w:numPr>
      <w:spacing w:before="60"/>
    </w:pPr>
  </w:style>
  <w:style w:type="paragraph" w:customStyle="1" w:styleId="TableText">
    <w:name w:val="TableText"/>
    <w:basedOn w:val="Normal"/>
    <w:qFormat/>
    <w:rsid w:val="00925892"/>
    <w:pPr>
      <w:spacing w:before="60" w:after="60"/>
    </w:pPr>
    <w:rPr>
      <w:sz w:val="18"/>
    </w:rPr>
  </w:style>
  <w:style w:type="paragraph" w:customStyle="1" w:styleId="TableBullet">
    <w:name w:val="TableBullet"/>
    <w:basedOn w:val="TableText"/>
    <w:qFormat/>
    <w:rsid w:val="00B73AF2"/>
    <w:pPr>
      <w:numPr>
        <w:numId w:val="4"/>
      </w:numPr>
      <w:spacing w:before="0"/>
    </w:pPr>
  </w:style>
  <w:style w:type="paragraph" w:customStyle="1" w:styleId="Box">
    <w:name w:val="Box"/>
    <w:basedOn w:val="Normal"/>
    <w:qFormat/>
    <w:rsid w:val="000144DE"/>
    <w:pPr>
      <w:pBdr>
        <w:top w:val="single" w:sz="4" w:space="12" w:color="2C463B"/>
        <w:left w:val="single" w:sz="4" w:space="12" w:color="2C463B"/>
        <w:bottom w:val="single" w:sz="4" w:space="12" w:color="2C463B"/>
        <w:right w:val="single" w:sz="4" w:space="12" w:color="2C463B"/>
      </w:pBdr>
      <w:spacing w:before="120"/>
      <w:ind w:left="284" w:right="284"/>
    </w:pPr>
  </w:style>
  <w:style w:type="paragraph" w:customStyle="1" w:styleId="BoxHeading">
    <w:name w:val="BoxHeading"/>
    <w:basedOn w:val="Normal"/>
    <w:next w:val="Box"/>
    <w:qFormat/>
    <w:rsid w:val="000144DE"/>
    <w:pPr>
      <w:keepNext/>
      <w:pBdr>
        <w:top w:val="single" w:sz="4" w:space="12" w:color="2C463B"/>
        <w:left w:val="single" w:sz="4" w:space="12" w:color="2C463B"/>
        <w:bottom w:val="single" w:sz="4" w:space="12" w:color="2C463B"/>
        <w:right w:val="single" w:sz="4" w:space="12" w:color="2C463B"/>
      </w:pBdr>
      <w:spacing w:before="240"/>
      <w:ind w:left="284" w:right="284"/>
    </w:pPr>
    <w:rPr>
      <w:b/>
      <w:sz w:val="24"/>
      <w:szCs w:val="24"/>
    </w:rPr>
  </w:style>
  <w:style w:type="paragraph" w:customStyle="1" w:styleId="BoxBullet">
    <w:name w:val="BoxBullet"/>
    <w:basedOn w:val="Bullet"/>
    <w:qFormat/>
    <w:rsid w:val="000144DE"/>
    <w:pPr>
      <w:pBdr>
        <w:top w:val="single" w:sz="4" w:space="12" w:color="2C463B"/>
        <w:left w:val="single" w:sz="4" w:space="12" w:color="2C463B"/>
        <w:bottom w:val="single" w:sz="4" w:space="12" w:color="2C463B"/>
        <w:right w:val="single" w:sz="4" w:space="12" w:color="2C463B"/>
      </w:pBdr>
      <w:ind w:left="568" w:right="284"/>
    </w:pPr>
  </w:style>
  <w:style w:type="paragraph" w:customStyle="1" w:styleId="IntroHead">
    <w:name w:val="IntroHead"/>
    <w:basedOn w:val="Heading1"/>
    <w:next w:val="Normal"/>
    <w:qFormat/>
    <w:rsid w:val="00F54E74"/>
    <w:pPr>
      <w:outlineLvl w:val="9"/>
    </w:pPr>
  </w:style>
  <w:style w:type="paragraph" w:customStyle="1" w:styleId="Source">
    <w:name w:val="Source"/>
    <w:basedOn w:val="Note"/>
    <w:next w:val="Normal"/>
    <w:qFormat/>
    <w:rsid w:val="0012053C"/>
  </w:style>
  <w:style w:type="paragraph" w:customStyle="1" w:styleId="Note">
    <w:name w:val="Note"/>
    <w:basedOn w:val="Normal"/>
    <w:next w:val="Normal"/>
    <w:link w:val="NoteChar"/>
    <w:qFormat/>
    <w:rsid w:val="00A87C05"/>
    <w:pPr>
      <w:spacing w:before="80"/>
    </w:pPr>
    <w:rPr>
      <w:sz w:val="17"/>
    </w:rPr>
  </w:style>
  <w:style w:type="character" w:customStyle="1" w:styleId="NoteChar">
    <w:name w:val="Note Char"/>
    <w:link w:val="Note"/>
    <w:rsid w:val="00A87C05"/>
    <w:rPr>
      <w:rFonts w:ascii="Segoe UI" w:hAnsi="Segoe UI"/>
      <w:sz w:val="17"/>
      <w:lang w:eastAsia="en-GB"/>
    </w:rPr>
  </w:style>
  <w:style w:type="paragraph" w:customStyle="1" w:styleId="Subhead">
    <w:name w:val="Subhead"/>
    <w:basedOn w:val="Normal"/>
    <w:next w:val="Year"/>
    <w:qFormat/>
    <w:rsid w:val="004A469A"/>
    <w:pPr>
      <w:spacing w:before="360"/>
      <w:ind w:left="709"/>
    </w:pPr>
    <w:rPr>
      <w:rFonts w:cs="Segoe UI Semibold"/>
      <w:b/>
      <w:color w:val="1B83A0" w:themeColor="text1"/>
      <w:sz w:val="48"/>
      <w:szCs w:val="26"/>
    </w:rPr>
  </w:style>
  <w:style w:type="paragraph" w:customStyle="1" w:styleId="Year">
    <w:name w:val="Year"/>
    <w:basedOn w:val="Subhead"/>
    <w:next w:val="Subhead"/>
    <w:qFormat/>
    <w:rsid w:val="00D659BF"/>
    <w:pPr>
      <w:spacing w:before="720"/>
    </w:pPr>
    <w:rPr>
      <w:sz w:val="36"/>
    </w:rPr>
  </w:style>
  <w:style w:type="character" w:styleId="Hyperlink">
    <w:name w:val="Hyperlink"/>
    <w:uiPriority w:val="99"/>
    <w:rsid w:val="007327B0"/>
    <w:rPr>
      <w:b/>
      <w:color w:val="595959"/>
      <w:u w:val="none"/>
    </w:rPr>
  </w:style>
  <w:style w:type="paragraph" w:customStyle="1" w:styleId="References">
    <w:name w:val="References"/>
    <w:basedOn w:val="Normal"/>
    <w:qFormat/>
    <w:rsid w:val="001460E0"/>
    <w:pPr>
      <w:spacing w:after="180"/>
    </w:pPr>
  </w:style>
  <w:style w:type="paragraph" w:customStyle="1" w:styleId="TableDash">
    <w:name w:val="TableDash"/>
    <w:basedOn w:val="TableText"/>
    <w:qFormat/>
    <w:rsid w:val="00BB4136"/>
    <w:pPr>
      <w:numPr>
        <w:numId w:val="3"/>
      </w:numPr>
      <w:spacing w:before="0"/>
      <w:ind w:left="568" w:hanging="284"/>
    </w:pPr>
    <w:rPr>
      <w:szCs w:val="22"/>
    </w:rPr>
  </w:style>
  <w:style w:type="paragraph" w:styleId="Revision">
    <w:name w:val="Revision"/>
    <w:hidden/>
    <w:uiPriority w:val="99"/>
    <w:rsid w:val="0086388B"/>
    <w:rPr>
      <w:rFonts w:ascii="Calibri" w:eastAsia="Calibri" w:hAnsi="Calibri"/>
      <w:sz w:val="22"/>
      <w:szCs w:val="22"/>
      <w:lang w:val="en-US" w:eastAsia="en-US"/>
    </w:rPr>
  </w:style>
  <w:style w:type="paragraph" w:customStyle="1" w:styleId="Number">
    <w:name w:val="Number"/>
    <w:basedOn w:val="Normal"/>
    <w:rsid w:val="00F140B2"/>
    <w:pPr>
      <w:numPr>
        <w:ilvl w:val="3"/>
        <w:numId w:val="5"/>
      </w:numPr>
      <w:spacing w:before="180"/>
    </w:pPr>
    <w:rPr>
      <w:szCs w:val="24"/>
    </w:rPr>
  </w:style>
  <w:style w:type="paragraph" w:customStyle="1" w:styleId="Letter">
    <w:name w:val="Letter"/>
    <w:basedOn w:val="Normal"/>
    <w:qFormat/>
    <w:rsid w:val="00F140B2"/>
    <w:pPr>
      <w:numPr>
        <w:ilvl w:val="4"/>
        <w:numId w:val="5"/>
      </w:numPr>
      <w:spacing w:before="120"/>
    </w:pPr>
  </w:style>
  <w:style w:type="paragraph" w:customStyle="1" w:styleId="Roman">
    <w:name w:val="Roman"/>
    <w:basedOn w:val="Normal"/>
    <w:qFormat/>
    <w:rsid w:val="00AD6293"/>
    <w:pPr>
      <w:numPr>
        <w:ilvl w:val="5"/>
        <w:numId w:val="5"/>
      </w:numPr>
      <w:spacing w:before="90"/>
    </w:pPr>
    <w:rPr>
      <w:rFonts w:eastAsia="Arial Unicode MS"/>
    </w:rPr>
  </w:style>
  <w:style w:type="character" w:styleId="CommentReference">
    <w:name w:val="annotation reference"/>
    <w:basedOn w:val="DefaultParagraphFont"/>
    <w:uiPriority w:val="99"/>
    <w:semiHidden/>
    <w:unhideWhenUsed/>
    <w:rsid w:val="008208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2081A"/>
    <w:rPr>
      <w:sz w:val="48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2081A"/>
    <w:rPr>
      <w:rFonts w:ascii="Segoe UI" w:hAnsi="Segoe UI"/>
      <w:sz w:val="48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8208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82081A"/>
    <w:rPr>
      <w:rFonts w:ascii="Segoe UI" w:hAnsi="Segoe UI"/>
      <w:b/>
      <w:bCs/>
      <w:sz w:val="48"/>
      <w:lang w:eastAsia="en-GB"/>
    </w:rPr>
  </w:style>
  <w:style w:type="table" w:styleId="TableGrid">
    <w:name w:val="Table Grid"/>
    <w:basedOn w:val="TableNormal"/>
    <w:uiPriority w:val="39"/>
    <w:rsid w:val="003D59BB"/>
    <w:tblPr/>
  </w:style>
  <w:style w:type="paragraph" w:customStyle="1" w:styleId="AppendixHeading1">
    <w:name w:val="Appendix Heading 1"/>
    <w:basedOn w:val="Heading1"/>
    <w:next w:val="Normal"/>
    <w:qFormat/>
    <w:rsid w:val="009220F3"/>
    <w:rPr>
      <w:lang w:eastAsia="en-US"/>
    </w:rPr>
  </w:style>
  <w:style w:type="table" w:styleId="TableGridLight">
    <w:name w:val="Grid Table Light"/>
    <w:basedOn w:val="TableNormal"/>
    <w:uiPriority w:val="40"/>
    <w:rsid w:val="006062CB"/>
    <w:tblPr/>
  </w:style>
  <w:style w:type="character" w:styleId="Mention">
    <w:name w:val="Mention"/>
    <w:basedOn w:val="DefaultParagraphFont"/>
    <w:uiPriority w:val="99"/>
    <w:unhideWhenUsed/>
    <w:rsid w:val="004C558B"/>
    <w:rPr>
      <w:color w:val="2B579A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972F72"/>
    <w:rPr>
      <w:color w:val="605E5C"/>
      <w:shd w:val="clear" w:color="auto" w:fill="E1DFDD"/>
    </w:rPr>
  </w:style>
  <w:style w:type="paragraph" w:styleId="Caption">
    <w:name w:val="caption"/>
    <w:basedOn w:val="Normal"/>
    <w:next w:val="Normal"/>
    <w:uiPriority w:val="35"/>
    <w:unhideWhenUsed/>
    <w:qFormat/>
    <w:rsid w:val="00C77296"/>
    <w:pPr>
      <w:spacing w:after="200"/>
    </w:pPr>
    <w:rPr>
      <w:rFonts w:eastAsiaTheme="minorHAnsi" w:cstheme="minorBidi"/>
      <w:b/>
      <w:iCs/>
      <w:kern w:val="2"/>
      <w:szCs w:val="18"/>
      <w:lang w:val="en-GB" w:eastAsia="en-US"/>
      <w14:ligatures w14:val="standardContextual"/>
    </w:rPr>
  </w:style>
  <w:style w:type="paragraph" w:styleId="TOCHeading">
    <w:name w:val="TOC Heading"/>
    <w:basedOn w:val="Heading1"/>
    <w:next w:val="Normal"/>
    <w:uiPriority w:val="39"/>
    <w:unhideWhenUsed/>
    <w:qFormat/>
    <w:rsid w:val="00981E6C"/>
    <w:pPr>
      <w:keepNext/>
      <w:keepLines/>
      <w:pageBreakBefore w:val="0"/>
      <w:spacing w:before="240" w:after="0" w:line="259" w:lineRule="auto"/>
      <w:outlineLvl w:val="9"/>
    </w:pPr>
    <w:rPr>
      <w:rFonts w:asciiTheme="majorHAnsi" w:eastAsiaTheme="majorEastAsia" w:hAnsiTheme="majorHAnsi" w:cstheme="majorBidi"/>
      <w:b w:val="0"/>
      <w:color w:val="E31E2E" w:themeColor="accent1" w:themeShade="BF"/>
      <w:spacing w:val="0"/>
      <w:sz w:val="32"/>
      <w:szCs w:val="32"/>
      <w:lang w:val="en-US" w:eastAsia="en-US"/>
    </w:rPr>
  </w:style>
  <w:style w:type="paragraph" w:styleId="TableofFigures">
    <w:name w:val="table of figures"/>
    <w:aliases w:val="List of Indicators"/>
    <w:basedOn w:val="Normal"/>
    <w:next w:val="Normal"/>
    <w:uiPriority w:val="99"/>
    <w:unhideWhenUsed/>
    <w:qFormat/>
    <w:rsid w:val="00DF1E2B"/>
    <w:pPr>
      <w:spacing w:before="120"/>
      <w:ind w:left="851" w:right="567" w:hanging="851"/>
    </w:pPr>
  </w:style>
  <w:style w:type="paragraph" w:styleId="ListParagraph">
    <w:name w:val="List Paragraph"/>
    <w:aliases w:val="List Para"/>
    <w:basedOn w:val="Normal"/>
    <w:link w:val="ListParagraphChar"/>
    <w:uiPriority w:val="34"/>
    <w:qFormat/>
    <w:rsid w:val="00B57747"/>
    <w:pPr>
      <w:ind w:left="720"/>
      <w:contextualSpacing/>
    </w:pPr>
  </w:style>
  <w:style w:type="paragraph" w:customStyle="1" w:styleId="Indicator">
    <w:name w:val="Indicator"/>
    <w:basedOn w:val="Normal"/>
    <w:next w:val="Normal"/>
    <w:link w:val="IndicatorChar"/>
    <w:qFormat/>
    <w:rsid w:val="00C50A41"/>
    <w:pPr>
      <w:spacing w:before="120" w:after="120"/>
    </w:pPr>
    <w:rPr>
      <w:b/>
    </w:rPr>
  </w:style>
  <w:style w:type="character" w:customStyle="1" w:styleId="IndicatorChar">
    <w:name w:val="Indicator Char"/>
    <w:basedOn w:val="DefaultParagraphFont"/>
    <w:link w:val="Indicator"/>
    <w:rsid w:val="00C50A41"/>
    <w:rPr>
      <w:rFonts w:ascii="Segoe UI" w:hAnsi="Segoe UI"/>
      <w:b/>
      <w:sz w:val="21"/>
      <w:lang w:eastAsia="en-GB"/>
    </w:rPr>
  </w:style>
  <w:style w:type="paragraph" w:styleId="TOC4">
    <w:name w:val="toc 4"/>
    <w:basedOn w:val="Normal"/>
    <w:next w:val="Normal"/>
    <w:uiPriority w:val="39"/>
    <w:unhideWhenUsed/>
    <w:qFormat/>
    <w:rsid w:val="00D519A9"/>
    <w:pPr>
      <w:tabs>
        <w:tab w:val="right" w:pos="8080"/>
      </w:tabs>
      <w:spacing w:before="120"/>
      <w:ind w:left="1247" w:right="567" w:hanging="1247"/>
    </w:pPr>
  </w:style>
  <w:style w:type="table" w:styleId="PlainTable2">
    <w:name w:val="Plain Table 2"/>
    <w:basedOn w:val="TableNormal"/>
    <w:uiPriority w:val="42"/>
    <w:rsid w:val="00F01D7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4CEE7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4CEE7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4CEE7" w:themeColor="text1" w:themeTint="80"/>
          <w:right w:val="single" w:sz="4" w:space="0" w:color="74CEE7" w:themeColor="text1" w:themeTint="80"/>
        </w:tcBorders>
      </w:tcPr>
    </w:tblStylePr>
    <w:tblStylePr w:type="band2Vert">
      <w:tblPr/>
      <w:tcPr>
        <w:tcBorders>
          <w:left w:val="single" w:sz="4" w:space="0" w:color="74CEE7" w:themeColor="text1" w:themeTint="80"/>
          <w:right w:val="single" w:sz="4" w:space="0" w:color="74CEE7" w:themeColor="text1" w:themeTint="80"/>
        </w:tcBorders>
      </w:tcPr>
    </w:tblStylePr>
    <w:tblStylePr w:type="band1Horz">
      <w:tblPr/>
      <w:tcPr>
        <w:tcBorders>
          <w:top w:val="single" w:sz="4" w:space="0" w:color="74CEE7" w:themeColor="text1" w:themeTint="80"/>
          <w:bottom w:val="single" w:sz="4" w:space="0" w:color="74CEE7" w:themeColor="text1" w:themeTint="80"/>
        </w:tcBorders>
      </w:tcPr>
    </w:tblStylePr>
  </w:style>
  <w:style w:type="paragraph" w:styleId="EndnoteText">
    <w:name w:val="endnote text"/>
    <w:basedOn w:val="Normal"/>
    <w:link w:val="EndnoteTextChar"/>
    <w:semiHidden/>
    <w:unhideWhenUsed/>
    <w:rsid w:val="00B460C1"/>
    <w:rPr>
      <w:sz w:val="20"/>
    </w:rPr>
  </w:style>
  <w:style w:type="character" w:customStyle="1" w:styleId="EndnoteTextChar">
    <w:name w:val="Endnote Text Char"/>
    <w:basedOn w:val="DefaultParagraphFont"/>
    <w:link w:val="EndnoteText"/>
    <w:semiHidden/>
    <w:rsid w:val="00B460C1"/>
    <w:rPr>
      <w:rFonts w:ascii="Segoe UI" w:hAnsi="Segoe UI"/>
      <w:lang w:eastAsia="en-GB"/>
    </w:rPr>
  </w:style>
  <w:style w:type="character" w:styleId="EndnoteReference">
    <w:name w:val="endnote reference"/>
    <w:basedOn w:val="DefaultParagraphFont"/>
    <w:semiHidden/>
    <w:unhideWhenUsed/>
    <w:rsid w:val="00B460C1"/>
    <w:rPr>
      <w:vertAlign w:val="superscript"/>
    </w:rPr>
  </w:style>
  <w:style w:type="character" w:customStyle="1" w:styleId="ListParagraphChar">
    <w:name w:val="List Paragraph Char"/>
    <w:aliases w:val="List Para Char"/>
    <w:basedOn w:val="DefaultParagraphFont"/>
    <w:link w:val="ListParagraph"/>
    <w:uiPriority w:val="34"/>
    <w:rsid w:val="004573FC"/>
    <w:rPr>
      <w:rFonts w:ascii="Segoe UI" w:hAnsi="Segoe UI"/>
      <w:sz w:val="21"/>
      <w:lang w:eastAsia="en-GB"/>
    </w:rPr>
  </w:style>
  <w:style w:type="character" w:styleId="FollowedHyperlink">
    <w:name w:val="FollowedHyperlink"/>
    <w:basedOn w:val="DefaultParagraphFont"/>
    <w:semiHidden/>
    <w:unhideWhenUsed/>
    <w:rsid w:val="001D4125"/>
    <w:rPr>
      <w:color w:val="595959" w:themeColor="followedHyperlink"/>
      <w:u w:val="single"/>
    </w:rPr>
  </w:style>
  <w:style w:type="paragraph" w:styleId="ListBullet">
    <w:name w:val="List Bullet"/>
    <w:basedOn w:val="Normal"/>
    <w:unhideWhenUsed/>
    <w:rsid w:val="002F6B26"/>
    <w:pPr>
      <w:numPr>
        <w:numId w:val="43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95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7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1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3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8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8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08413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21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image" Target="media/image4.png"/><Relationship Id="rId26" Type="http://schemas.openxmlformats.org/officeDocument/2006/relationships/header" Target="header6.xml"/><Relationship Id="rId39" Type="http://schemas.openxmlformats.org/officeDocument/2006/relationships/footer" Target="footer7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34" Type="http://schemas.openxmlformats.org/officeDocument/2006/relationships/image" Target="media/image8.png"/><Relationship Id="rId42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yperlink" Target="http://www.health.govt.nz" TargetMode="External"/><Relationship Id="rId25" Type="http://schemas.openxmlformats.org/officeDocument/2006/relationships/header" Target="header5.xml"/><Relationship Id="rId33" Type="http://schemas.openxmlformats.org/officeDocument/2006/relationships/image" Target="media/image7.png"/><Relationship Id="rId38" Type="http://schemas.openxmlformats.org/officeDocument/2006/relationships/footer" Target="footer6.xml"/><Relationship Id="rId2" Type="http://schemas.openxmlformats.org/officeDocument/2006/relationships/customXml" Target="../customXml/item2.xml"/><Relationship Id="rId16" Type="http://schemas.openxmlformats.org/officeDocument/2006/relationships/image" Target="media/image3.jpeg"/><Relationship Id="rId20" Type="http://schemas.openxmlformats.org/officeDocument/2006/relationships/header" Target="header3.xml"/><Relationship Id="rId29" Type="http://schemas.openxmlformats.org/officeDocument/2006/relationships/header" Target="header7.xml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image" Target="media/image5.png"/><Relationship Id="rId32" Type="http://schemas.openxmlformats.org/officeDocument/2006/relationships/hyperlink" Target="https://www.tewhatuora.govt.nz/corporate-information/about-us/national-regional-and-local-health-services" TargetMode="External"/><Relationship Id="rId37" Type="http://schemas.openxmlformats.org/officeDocument/2006/relationships/header" Target="header9.xml"/><Relationship Id="rId40" Type="http://schemas.openxmlformats.org/officeDocument/2006/relationships/header" Target="header10.xml"/><Relationship Id="rId5" Type="http://schemas.openxmlformats.org/officeDocument/2006/relationships/customXml" Target="../customXml/item5.xml"/><Relationship Id="rId15" Type="http://schemas.openxmlformats.org/officeDocument/2006/relationships/image" Target="media/image2.emf"/><Relationship Id="rId23" Type="http://schemas.openxmlformats.org/officeDocument/2006/relationships/header" Target="header4.xml"/><Relationship Id="rId28" Type="http://schemas.openxmlformats.org/officeDocument/2006/relationships/footer" Target="footer5.xml"/><Relationship Id="rId36" Type="http://schemas.openxmlformats.org/officeDocument/2006/relationships/header" Target="header8.xml"/><Relationship Id="rId10" Type="http://schemas.openxmlformats.org/officeDocument/2006/relationships/footnotes" Target="footnotes.xml"/><Relationship Id="rId19" Type="http://schemas.openxmlformats.org/officeDocument/2006/relationships/header" Target="header2.xml"/><Relationship Id="rId31" Type="http://schemas.openxmlformats.org/officeDocument/2006/relationships/hyperlink" Target="http://www.stats.govt.nz/integrated-data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footer" Target="footer3.xml"/><Relationship Id="rId27" Type="http://schemas.openxmlformats.org/officeDocument/2006/relationships/footer" Target="footer4.xml"/><Relationship Id="rId30" Type="http://schemas.openxmlformats.org/officeDocument/2006/relationships/hyperlink" Target="http://www.otago.ac.nz/hiv-epidemiology" TargetMode="External"/><Relationship Id="rId35" Type="http://schemas.openxmlformats.org/officeDocument/2006/relationships/image" Target="media/image9.png"/><Relationship Id="rId43" Type="http://schemas.microsoft.com/office/2019/05/relationships/documenttasks" Target="documenttasks/documenttasks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health.govt.nz" TargetMode="Externa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footer6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footer7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footnotes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tats.govt.nz/integrated-data/integrated-data-infrastructure/" TargetMode="External"/><Relationship Id="rId3" Type="http://schemas.openxmlformats.org/officeDocument/2006/relationships/hyperlink" Target="http://www.otago.ac.nz/__data/assets/pdf_file/0024/616623/AIDS-NZ-May-2025-newsletter.pdf" TargetMode="External"/><Relationship Id="rId7" Type="http://schemas.openxmlformats.org/officeDocument/2006/relationships/hyperlink" Target="https://www.spots.org.nz/s/HIV-behavioural-surveillance-2002-2022-summary-tables.pdf" TargetMode="External"/><Relationship Id="rId2" Type="http://schemas.openxmlformats.org/officeDocument/2006/relationships/hyperlink" Target="http://www.stats.govt.nz" TargetMode="External"/><Relationship Id="rId1" Type="http://schemas.openxmlformats.org/officeDocument/2006/relationships/hyperlink" Target="https://unaids.org/en/recommended-2030-targets-for-hiv" TargetMode="External"/><Relationship Id="rId6" Type="http://schemas.openxmlformats.org/officeDocument/2006/relationships/hyperlink" Target="https://onlinelibrary.wiley.com/doi/10.1111/hiv.12983" TargetMode="External"/><Relationship Id="rId11" Type="http://schemas.openxmlformats.org/officeDocument/2006/relationships/hyperlink" Target="http://www.stigmaindex.org/wp-content/uploads/2020/12/New-Zealand-Aotearoa-SI-Maori-Report-2021.pdf" TargetMode="External"/><Relationship Id="rId5" Type="http://schemas.openxmlformats.org/officeDocument/2006/relationships/hyperlink" Target="https://unaids.org/en/recommended-2030-targets-for-hiv" TargetMode="External"/><Relationship Id="rId10" Type="http://schemas.openxmlformats.org/officeDocument/2006/relationships/hyperlink" Target="https://positivewomen.org.nz/research/hiv-stigma-index-report" TargetMode="External"/><Relationship Id="rId4" Type="http://schemas.openxmlformats.org/officeDocument/2006/relationships/hyperlink" Target="https://positivewomen.org.nz/research/hiv-stigma-index-report" TargetMode="External"/><Relationship Id="rId9" Type="http://schemas.openxmlformats.org/officeDocument/2006/relationships/hyperlink" Target="https://explore.data.stats.govt.nz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ianne\Application%20Data\Microsoft\Templates\Health\2012%20Report%20Sans%20Serif%20Body.dot" TargetMode="External"/></Relationships>
</file>

<file path=word/documenttasks/documenttasks1.xml><?xml version="1.0" encoding="utf-8"?>
<t:Tasks xmlns:t="http://schemas.microsoft.com/office/tasks/2019/documenttasks" xmlns:oel="http://schemas.microsoft.com/office/2019/extlst">
  <t:Task id="{2E1A7493-ABA3-4F5D-BAD4-0E16037DD66F}">
    <t:Anchor>
      <t:Comment id="1660941462"/>
    </t:Anchor>
    <t:History>
      <t:Event id="{DE4240C8-D354-4786-A067-143A0C26FAD3}" time="2025-09-28T03:59:27.491Z">
        <t:Attribution userId="S::Antoinette.Righarts@health.govt.nz::3a2b1be5-c855-4aae-9643-2d433c6f537c" userProvider="AD" userName="Antoinette Righarts"/>
        <t:Anchor>
          <t:Comment id="843642586"/>
        </t:Anchor>
        <t:Create/>
      </t:Event>
      <t:Event id="{1246CFA3-115E-4752-B8B3-ABFE1EC907D6}" time="2025-09-28T03:59:27.491Z">
        <t:Attribution userId="S::Antoinette.Righarts@health.govt.nz::3a2b1be5-c855-4aae-9643-2d433c6f537c" userProvider="AD" userName="Antoinette Righarts"/>
        <t:Anchor>
          <t:Comment id="843642586"/>
        </t:Anchor>
        <t:Assign userId="S::Elizabeth.Barnao@health.govt.nz::d08b748b-4d19-47ab-a359-647662e6cdee" userProvider="AD" userName="Elizabeth Barnao"/>
      </t:Event>
      <t:Event id="{62EEC572-D38F-445A-B549-F8A5FE10366D}" time="2025-09-28T03:59:27.491Z">
        <t:Attribution userId="S::Antoinette.Righarts@health.govt.nz::3a2b1be5-c855-4aae-9643-2d433c6f537c" userProvider="AD" userName="Antoinette Righarts"/>
        <t:Anchor>
          <t:Comment id="843642586"/>
        </t:Anchor>
        <t:SetTitle title="@Elizabeth Barnao can you check please"/>
      </t:Event>
      <t:Event id="{1E994E2C-E4F3-41F3-AAD4-939B1BE7DAD3}" time="2025-09-29T22:06:23.902Z">
        <t:Attribution userId="S::Elizabeth.Barnao@health.govt.nz::d08b748b-4d19-47ab-a359-647662e6cdee" userProvider="AD" userName="Elizabeth Barnao"/>
        <t:Progress percentComplete="100"/>
      </t:Event>
    </t:History>
  </t:Task>
  <t:Task id="{419194DD-2197-4188-AE65-9CD92C96893C}">
    <t:Anchor>
      <t:Comment id="2095866868"/>
    </t:Anchor>
    <t:History>
      <t:Event id="{30D39D2F-A34A-4DF7-B8FC-722C3C44C8AD}" time="2025-08-13T19:16:23.537Z">
        <t:Attribution userId="S::Antoinette.Righarts@health.govt.nz::3a2b1be5-c855-4aae-9643-2d433c6f537c" userProvider="AD" userName="Antoinette Righarts"/>
        <t:Anchor>
          <t:Comment id="1969121994"/>
        </t:Anchor>
        <t:Create/>
      </t:Event>
      <t:Event id="{C9D6D780-7B4A-4D6C-B88D-BF465A9A70F5}" time="2025-08-13T19:16:23.537Z">
        <t:Attribution userId="S::Antoinette.Righarts@health.govt.nz::3a2b1be5-c855-4aae-9643-2d433c6f537c" userProvider="AD" userName="Antoinette Righarts"/>
        <t:Anchor>
          <t:Comment id="1969121994"/>
        </t:Anchor>
        <t:Assign userId="S::Elizabeth.Barnao@health.govt.nz::d08b748b-4d19-47ab-a359-647662e6cdee" userProvider="AD" userName="Elizabeth Barnao"/>
      </t:Event>
      <t:Event id="{76E349BC-4749-41BB-A1E1-A4D164F2E288}" time="2025-08-13T19:16:23.537Z">
        <t:Attribution userId="S::Antoinette.Righarts@health.govt.nz::3a2b1be5-c855-4aae-9643-2d433c6f537c" userProvider="AD" userName="Antoinette Righarts"/>
        <t:Anchor>
          <t:Comment id="1969121994"/>
        </t:Anchor>
        <t:SetTitle title="@Elizabeth Barnao can you please correct this?"/>
      </t:Event>
      <t:Event id="{FD13A677-1E33-4F9B-8A3A-BD6ADF14ED13}" time="2025-08-14T03:57:26.803Z">
        <t:Attribution userId="S::Elizabeth.Barnao@health.govt.nz::d08b748b-4d19-47ab-a359-647662e6cdee" userProvider="AD" userName="Elizabeth Barnao"/>
        <t:Progress percentComplete="100"/>
      </t:Event>
    </t:History>
  </t:Task>
  <t:Task id="{FE818DD6-6D28-46BD-B939-5C10756F8D58}">
    <t:Anchor>
      <t:Comment id="393922886"/>
    </t:Anchor>
    <t:History>
      <t:Event id="{5B6D9E8D-99E9-4357-81F3-234C2C2FC8D2}" time="2025-11-12T17:31:07.156Z">
        <t:Attribution userId="S::Antoinette.Righarts@health.govt.nz::3a2b1be5-c855-4aae-9643-2d433c6f537c" userProvider="AD" userName="Antoinette Righarts"/>
        <t:Anchor>
          <t:Comment id="393922886"/>
        </t:Anchor>
        <t:Create/>
      </t:Event>
      <t:Event id="{F8E6C741-5D10-4501-ABD2-D3FF21EA7EBA}" time="2025-11-12T17:31:07.156Z">
        <t:Attribution userId="S::Antoinette.Righarts@health.govt.nz::3a2b1be5-c855-4aae-9643-2d433c6f537c" userProvider="AD" userName="Antoinette Righarts"/>
        <t:Anchor>
          <t:Comment id="393922886"/>
        </t:Anchor>
        <t:Assign userId="S::Elizabeth.Barnao@health.govt.nz::d08b748b-4d19-47ab-a359-647662e6cdee" userProvider="AD" userName="Elizabeth Barnao"/>
      </t:Event>
      <t:Event id="{A8960CC4-D7B9-49E8-968F-C443772C201B}" time="2025-11-12T17:31:07.156Z">
        <t:Attribution userId="S::Antoinette.Righarts@health.govt.nz::3a2b1be5-c855-4aae-9643-2d433c6f537c" userProvider="AD" userName="Antoinette Righarts"/>
        <t:Anchor>
          <t:Comment id="393922886"/>
        </t:Anchor>
        <t:SetTitle title="@Elizabeth Barnao this is the other indicator that we need to have a consistent title change for. I have suggested and edit. Perhaps run past Tanya T if she this this is worthwhile (and also please check it still makes sense!)"/>
      </t:Event>
      <t:Event id="{CDEF8FE8-E844-4C57-943F-EABEA1745B83}" time="2025-11-12T17:33:00.461Z">
        <t:Attribution userId="S::Antoinette.Righarts@health.govt.nz::3a2b1be5-c855-4aae-9643-2d433c6f537c" userProvider="AD" userName="Antoinette Righarts"/>
        <t:Progress percentComplete="100"/>
      </t:Event>
      <t:Event id="{5D441046-F0D0-4E6A-A1D0-1AC209AF548D}" time="2025-11-12T17:33:05.002Z">
        <t:Attribution userId="S::Antoinette.Righarts@health.govt.nz::3a2b1be5-c855-4aae-9643-2d433c6f537c" userProvider="AD" userName="Antoinette Righarts"/>
        <t:Progress percentComplete="0"/>
      </t:Event>
      <t:Event id="{8F2A6542-C478-4F37-BEA2-6BC269404F6B}" time="2025-11-12T17:41:24.595Z">
        <t:Attribution userId="S::Antoinette.Righarts@health.govt.nz::3a2b1be5-c855-4aae-9643-2d433c6f537c" userProvider="AD" userName="Antoinette Righarts"/>
        <t:Progress percentComplete="100"/>
      </t:Event>
    </t:History>
  </t:Task>
  <t:Task id="{881CB134-F99E-41F6-943C-CB633A16E619}">
    <t:Anchor>
      <t:Comment id="742915801"/>
    </t:Anchor>
    <t:History>
      <t:Event id="{3D8391F4-D0B3-4EA8-867E-D2513DAD6678}" time="2025-08-13T18:21:13.568Z">
        <t:Attribution userId="S::Antoinette.Righarts@health.govt.nz::3a2b1be5-c855-4aae-9643-2d433c6f537c" userProvider="AD" userName="Antoinette Righarts"/>
        <t:Anchor>
          <t:Comment id="742915801"/>
        </t:Anchor>
        <t:Create/>
      </t:Event>
      <t:Event id="{5A73E363-2FBC-4528-AA40-9D098964F83D}" time="2025-08-13T18:21:13.568Z">
        <t:Attribution userId="S::Antoinette.Righarts@health.govt.nz::3a2b1be5-c855-4aae-9643-2d433c6f537c" userProvider="AD" userName="Antoinette Righarts"/>
        <t:Anchor>
          <t:Comment id="742915801"/>
        </t:Anchor>
        <t:Assign userId="S::Fiona.Callaghan@health.govt.nz::7e7b2271-e6e0-4666-9ef3-d7e168d63e8c" userProvider="AD" userName="Fiona Callaghan"/>
      </t:Event>
      <t:Event id="{9A6C1A96-1DE5-4364-871E-53A35AB2105A}" time="2025-08-13T18:21:13.568Z">
        <t:Attribution userId="S::Antoinette.Righarts@health.govt.nz::3a2b1be5-c855-4aae-9643-2d433c6f537c" userProvider="AD" userName="Antoinette Righarts"/>
        <t:Anchor>
          <t:Comment id="742915801"/>
        </t:Anchor>
        <t:SetTitle title="Should the working group membership be acknowledged somewhere @Fiona Callaghan "/>
      </t:Event>
      <t:Event id="{459FDF34-AEC1-41B4-85EB-4588838919F7}" time="2025-08-28T00:05:53.151Z">
        <t:Attribution userId="S::Antoinette.Righarts@health.govt.nz::3a2b1be5-c855-4aae-9643-2d433c6f537c" userProvider="AD" userName="Antoinette Righarts"/>
        <t:Anchor>
          <t:Comment id="744146081"/>
        </t:Anchor>
        <t:UnassignAll/>
      </t:Event>
      <t:Event id="{2C82D320-7881-4E68-B933-6C17ABB24CB1}" time="2025-08-28T00:05:53.151Z">
        <t:Attribution userId="S::Antoinette.Righarts@health.govt.nz::3a2b1be5-c855-4aae-9643-2d433c6f537c" userProvider="AD" userName="Antoinette Righarts"/>
        <t:Anchor>
          <t:Comment id="744146081"/>
        </t:Anchor>
        <t:Assign userId="S::Elizabeth.Barnao@health.govt.nz::d08b748b-4d19-47ab-a359-647662e6cdee" userProvider="AD" userName="Elizabeth Barnao"/>
      </t:Event>
      <t:Event id="{B549CA15-2253-4EE8-93C2-A1F2992FA3C1}" time="2025-08-28T00:13:05.455Z">
        <t:Attribution userId="S::Elizabeth.Barnao@health.govt.nz::d08b748b-4d19-47ab-a359-647662e6cdee" userProvider="AD" userName="Elizabeth Barnao"/>
        <t:Progress percentComplete="100"/>
      </t:Event>
    </t:History>
  </t:Task>
  <t:Task id="{7B7DEA98-F58C-4BAA-AF39-110DEFD8FC1C}">
    <t:Anchor>
      <t:Comment id="743005006"/>
    </t:Anchor>
    <t:History>
      <t:Event id="{C658E461-E88B-461B-B927-82AAFE0A15BC}" time="2025-08-14T19:07:58.897Z">
        <t:Attribution userId="S::Antoinette.Righarts@health.govt.nz::3a2b1be5-c855-4aae-9643-2d433c6f537c" userProvider="AD" userName="Antoinette Righarts"/>
        <t:Anchor>
          <t:Comment id="743005006"/>
        </t:Anchor>
        <t:Create/>
      </t:Event>
      <t:Event id="{F631829B-FD4B-49BF-B89A-7B3A069FE2A2}" time="2025-08-14T19:07:58.897Z">
        <t:Attribution userId="S::Antoinette.Righarts@health.govt.nz::3a2b1be5-c855-4aae-9643-2d433c6f537c" userProvider="AD" userName="Antoinette Righarts"/>
        <t:Anchor>
          <t:Comment id="743005006"/>
        </t:Anchor>
        <t:Assign userId="S::Elizabeth.Barnao@health.govt.nz::d08b748b-4d19-47ab-a359-647662e6cdee" userProvider="AD" userName="Elizabeth Barnao"/>
      </t:Event>
      <t:Event id="{C80A9B61-A6B3-4AC6-82C1-4B76F1B395C1}" time="2025-08-14T19:07:58.897Z">
        <t:Attribution userId="S::Antoinette.Righarts@health.govt.nz::3a2b1be5-c855-4aae-9643-2d433c6f537c" userProvider="AD" userName="Antoinette Righarts"/>
        <t:Anchor>
          <t:Comment id="743005006"/>
        </t:Anchor>
        <t:SetTitle title="@Elizabeth Barnao small thing, I have noted on occasion ‘data is’ and ‘data are’; we would be consistent, so lets use plural forrom of data ‘data are’. But also on that, everthing in this report is past tense, s also can you check that - ‘data were’…"/>
      </t:Event>
      <t:Event id="{EAC672B0-091A-4DEA-8A51-EB0A2AF40B35}" time="2025-08-15T05:34:14.667Z">
        <t:Attribution userId="S::Elizabeth.Barnao@health.govt.nz::d08b748b-4d19-47ab-a359-647662e6cdee" userProvider="AD" userName="Elizabeth Barnao"/>
        <t:Progress percentComplete="100"/>
      </t:Event>
    </t:History>
  </t:Task>
</t:Tasks>
</file>

<file path=word/theme/theme1.xml><?xml version="1.0" encoding="utf-8"?>
<a:theme xmlns:a="http://schemas.openxmlformats.org/drawingml/2006/main" name="Office Theme">
  <a:themeElements>
    <a:clrScheme name="PHA">
      <a:dk1>
        <a:srgbClr val="1B83A0"/>
      </a:dk1>
      <a:lt1>
        <a:srgbClr val="4BAFB0"/>
      </a:lt1>
      <a:dk2>
        <a:srgbClr val="23305D"/>
      </a:dk2>
      <a:lt2>
        <a:srgbClr val="1F806A"/>
      </a:lt2>
      <a:accent1>
        <a:srgbClr val="ED6C77"/>
      </a:accent1>
      <a:accent2>
        <a:srgbClr val="181F1B"/>
      </a:accent2>
      <a:accent3>
        <a:srgbClr val="00A870"/>
      </a:accent3>
      <a:accent4>
        <a:srgbClr val="F7D345"/>
      </a:accent4>
      <a:accent5>
        <a:srgbClr val="E9D1C0"/>
      </a:accent5>
      <a:accent6>
        <a:srgbClr val="1B83A0"/>
      </a:accent6>
      <a:hlink>
        <a:srgbClr val="595959"/>
      </a:hlink>
      <a:folHlink>
        <a:srgbClr val="595959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ubactivity xmlns="4f9c820c-e7e2-444d-97ee-45f2b3485c1d">Publications</Subactivity>
    <BusinessValue xmlns="4f9c820c-e7e2-444d-97ee-45f2b3485c1d" xsi:nil="true"/>
    <PRADateDisposal xmlns="4f9c820c-e7e2-444d-97ee-45f2b3485c1d" xsi:nil="true"/>
    <KeyWords xmlns="15ffb055-6eb4-45a1-bc20-bf2ac0d420da" xsi:nil="true"/>
    <SecurityClassification xmlns="15ffb055-6eb4-45a1-bc20-bf2ac0d420da">UNCLASSIFIED</SecurityClassification>
    <PRADate3 xmlns="4f9c820c-e7e2-444d-97ee-45f2b3485c1d" xsi:nil="true"/>
    <PRAText5 xmlns="4f9c820c-e7e2-444d-97ee-45f2b3485c1d" xsi:nil="true"/>
    <Level2 xmlns="c91a514c-9034-4fa3-897a-8352025b26ed">NA</Level2>
    <CopiedFrom xmlns="184c05c4-c568-455d-94a4-7e009b164348" xsi:nil="true"/>
    <Activity xmlns="4f9c820c-e7e2-444d-97ee-45f2b3485c1d">Strategic Communications</Activity>
    <AggregationStatus xmlns="4f9c820c-e7e2-444d-97ee-45f2b3485c1d">Normal</AggregationStatus>
    <CategoryValue xmlns="4f9c820c-e7e2-444d-97ee-45f2b3485c1d">NA</CategoryValue>
    <PRADate2 xmlns="4f9c820c-e7e2-444d-97ee-45f2b3485c1d" xsi:nil="true"/>
    <zLegacyJSON xmlns="184c05c4-c568-455d-94a4-7e009b164348" xsi:nil="true"/>
    <Case xmlns="4f9c820c-e7e2-444d-97ee-45f2b3485c1d">Print-Files</Case>
    <PRAText1 xmlns="4f9c820c-e7e2-444d-97ee-45f2b3485c1d" xsi:nil="true"/>
    <PRAText4 xmlns="4f9c820c-e7e2-444d-97ee-45f2b3485c1d" xsi:nil="true"/>
    <Level3 xmlns="c91a514c-9034-4fa3-897a-8352025b26ed">NA</Level3>
    <Endorsements xmlns="184c05c4-c568-455d-94a4-7e009b164348">N/A</Endorsements>
    <Team xmlns="c91a514c-9034-4fa3-897a-8352025b26ed">Strategic Communications</Team>
    <Project xmlns="4f9c820c-e7e2-444d-97ee-45f2b3485c1d">NA</Project>
    <HasNHI xmlns="184c05c4-c568-455d-94a4-7e009b164348">false</HasNHI>
    <FunctionGroup xmlns="4f9c820c-e7e2-444d-97ee-45f2b3485c1d">Corporate Support</FunctionGroup>
    <Function xmlns="4f9c820c-e7e2-444d-97ee-45f2b3485c1d">Communications</Function>
    <RelatedPeople xmlns="4f9c820c-e7e2-444d-97ee-45f2b3485c1d">
      <UserInfo>
        <DisplayName/>
        <AccountId xsi:nil="true"/>
        <AccountType/>
      </UserInfo>
    </RelatedPeople>
    <AggregationNarrative xmlns="725c79e5-42ce-4aa0-ac78-b6418001f0d2" xsi:nil="true"/>
    <Channel xmlns="c91a514c-9034-4fa3-897a-8352025b26ed">Design and Publications</Channel>
    <PRAType xmlns="4f9c820c-e7e2-444d-97ee-45f2b3485c1d">Doc</PRAType>
    <PRADate1 xmlns="4f9c820c-e7e2-444d-97ee-45f2b3485c1d" xsi:nil="true"/>
    <DocumentType xmlns="4f9c820c-e7e2-444d-97ee-45f2b3485c1d" xsi:nil="true"/>
    <PRAText3 xmlns="4f9c820c-e7e2-444d-97ee-45f2b3485c1d" xsi:nil="true"/>
    <zLegacy xmlns="184c05c4-c568-455d-94a4-7e009b164348" xsi:nil="true"/>
    <Year xmlns="c91a514c-9034-4fa3-897a-8352025b26ed">NA</Year>
    <Narrative xmlns="4f9c820c-e7e2-444d-97ee-45f2b3485c1d" xsi:nil="true"/>
    <CategoryName xmlns="4f9c820c-e7e2-444d-97ee-45f2b3485c1d">NA</CategoryName>
    <PRADateTrigger xmlns="4f9c820c-e7e2-444d-97ee-45f2b3485c1d" xsi:nil="true"/>
    <PRAText2 xmlns="4f9c820c-e7e2-444d-97ee-45f2b3485c1d" xsi:nil="true"/>
    <zLegacyID xmlns="184c05c4-c568-455d-94a4-7e009b164348" xsi:nil="true"/>
    <OverrideLabel xmlns="d0b61010-d6f3-4072-b934-7bbb13e97771" xsi:nil="true"/>
    <SetLabel xmlns="d0b61010-d6f3-4072-b934-7bbb13e97771">T10M</SetLabel>
    <TaxCatchAll xmlns="a92161ee-a867-43fa-afc4-ef021add4eae" xsi:nil="true"/>
    <lcf76f155ced4ddcb4097134ff3c332f xmlns="77fc9259-9bdd-4436-bdca-cbe80b037127">
      <Terms xmlns="http://schemas.microsoft.com/office/infopath/2007/PartnerControls"/>
    </lcf76f155ced4ddcb4097134ff3c332f>
    <_dlc_DocId xmlns="a92161ee-a867-43fa-afc4-ef021add4eae">MOHECM-2060122139-40168</_dlc_DocId>
    <_dlc_DocIdUrl xmlns="a92161ee-a867-43fa-afc4-ef021add4eae">
      <Url>https://mohgovtnz.sharepoint.com/sites/moh-ecm-StratComms/_layouts/15/DocIdRedir.aspx?ID=MOHECM-2060122139-40168</Url>
      <Description>MOHECM-2060122139-40168</Description>
    </_dlc_DocIdUrl>
    <_dlc_DocIdPersistId xmlns="a92161ee-a867-43fa-afc4-ef021add4eae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eDocument" ma:contentTypeID="0x0101007BA1164CF1528342A046E742A1DEEBFB" ma:contentTypeVersion="502" ma:contentTypeDescription="Create a new document." ma:contentTypeScope="" ma:versionID="d7d4767699e6f537fcc78961e496b219">
  <xsd:schema xmlns:xsd="http://www.w3.org/2001/XMLSchema" xmlns:xs="http://www.w3.org/2001/XMLSchema" xmlns:p="http://schemas.microsoft.com/office/2006/metadata/properties" xmlns:ns2="a92161ee-a867-43fa-afc4-ef021add4eae" xmlns:ns3="4f9c820c-e7e2-444d-97ee-45f2b3485c1d" xmlns:ns4="15ffb055-6eb4-45a1-bc20-bf2ac0d420da" xmlns:ns5="725c79e5-42ce-4aa0-ac78-b6418001f0d2" xmlns:ns6="c91a514c-9034-4fa3-897a-8352025b26ed" xmlns:ns7="d0b61010-d6f3-4072-b934-7bbb13e97771" xmlns:ns8="184c05c4-c568-455d-94a4-7e009b164348" xmlns:ns9="77fc9259-9bdd-4436-bdca-cbe80b037127" targetNamespace="http://schemas.microsoft.com/office/2006/metadata/properties" ma:root="true" ma:fieldsID="3592eec94bb46fd8678cd82fff1d6b4d" ns2:_="" ns3:_="" ns4:_="" ns5:_="" ns6:_="" ns7:_="" ns8:_="" ns9:_="">
    <xsd:import namespace="a92161ee-a867-43fa-afc4-ef021add4eae"/>
    <xsd:import namespace="4f9c820c-e7e2-444d-97ee-45f2b3485c1d"/>
    <xsd:import namespace="15ffb055-6eb4-45a1-bc20-bf2ac0d420da"/>
    <xsd:import namespace="725c79e5-42ce-4aa0-ac78-b6418001f0d2"/>
    <xsd:import namespace="c91a514c-9034-4fa3-897a-8352025b26ed"/>
    <xsd:import namespace="d0b61010-d6f3-4072-b934-7bbb13e97771"/>
    <xsd:import namespace="184c05c4-c568-455d-94a4-7e009b164348"/>
    <xsd:import namespace="77fc9259-9bdd-4436-bdca-cbe80b03712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ocumentType" minOccurs="0"/>
                <xsd:element ref="ns4:KeyWords" minOccurs="0"/>
                <xsd:element ref="ns3:Narrative" minOccurs="0"/>
                <xsd:element ref="ns4:SecurityClassification" minOccurs="0"/>
                <xsd:element ref="ns3:Subactivity" minOccurs="0"/>
                <xsd:element ref="ns3:Case" minOccurs="0"/>
                <xsd:element ref="ns3:RelatedPeople" minOccurs="0"/>
                <xsd:element ref="ns3:CategoryName" minOccurs="0"/>
                <xsd:element ref="ns3:CategoryValue" minOccurs="0"/>
                <xsd:element ref="ns3:BusinessValue" minOccurs="0"/>
                <xsd:element ref="ns3:FunctionGroup" minOccurs="0"/>
                <xsd:element ref="ns3:Function" minOccurs="0"/>
                <xsd:element ref="ns3:PRAType" minOccurs="0"/>
                <xsd:element ref="ns3:PRADate1" minOccurs="0"/>
                <xsd:element ref="ns3:PRADate2" minOccurs="0"/>
                <xsd:element ref="ns3:PRADate3" minOccurs="0"/>
                <xsd:element ref="ns3:PRADateDisposal" minOccurs="0"/>
                <xsd:element ref="ns3:PRADateTrigger" minOccurs="0"/>
                <xsd:element ref="ns3:PRAText1" minOccurs="0"/>
                <xsd:element ref="ns3:PRAText2" minOccurs="0"/>
                <xsd:element ref="ns3:PRAText3" minOccurs="0"/>
                <xsd:element ref="ns3:PRAText4" minOccurs="0"/>
                <xsd:element ref="ns3:PRAText5" minOccurs="0"/>
                <xsd:element ref="ns3:AggregationStatus" minOccurs="0"/>
                <xsd:element ref="ns3:Project" minOccurs="0"/>
                <xsd:element ref="ns3:Activity" minOccurs="0"/>
                <xsd:element ref="ns5:AggregationNarrative" minOccurs="0"/>
                <xsd:element ref="ns6:Channel" minOccurs="0"/>
                <xsd:element ref="ns6:Team" minOccurs="0"/>
                <xsd:element ref="ns6:Level2" minOccurs="0"/>
                <xsd:element ref="ns6:Level3" minOccurs="0"/>
                <xsd:element ref="ns6:Year" minOccurs="0"/>
                <xsd:element ref="ns7:SetLabel" minOccurs="0"/>
                <xsd:element ref="ns7:OverrideLabel" minOccurs="0"/>
                <xsd:element ref="ns8:HasNHI" minOccurs="0"/>
                <xsd:element ref="ns8:zLegacy" minOccurs="0"/>
                <xsd:element ref="ns8:zLegacyID" minOccurs="0"/>
                <xsd:element ref="ns8:zLegacyJSON" minOccurs="0"/>
                <xsd:element ref="ns8:CopiedFrom" minOccurs="0"/>
                <xsd:element ref="ns8:Endorsements" minOccurs="0"/>
                <xsd:element ref="ns9:MediaServiceMetadata" minOccurs="0"/>
                <xsd:element ref="ns9:MediaServiceFastMetadata" minOccurs="0"/>
                <xsd:element ref="ns9:MediaServiceAutoKeyPoints" minOccurs="0"/>
                <xsd:element ref="ns9:MediaServiceKeyPoints" minOccurs="0"/>
                <xsd:element ref="ns2:SharedWithUsers" minOccurs="0"/>
                <xsd:element ref="ns2:SharedWithDetails" minOccurs="0"/>
                <xsd:element ref="ns9:lcf76f155ced4ddcb4097134ff3c332f" minOccurs="0"/>
                <xsd:element ref="ns2:TaxCatchAll" minOccurs="0"/>
                <xsd:element ref="ns9:MediaServiceDateTaken" minOccurs="0"/>
                <xsd:element ref="ns9:MediaServiceGenerationTime" minOccurs="0"/>
                <xsd:element ref="ns9:MediaServiceEventHashCode" minOccurs="0"/>
                <xsd:element ref="ns9:MediaLengthInSeconds" minOccurs="0"/>
                <xsd:element ref="ns9:MediaServiceOCR" minOccurs="0"/>
                <xsd:element ref="ns9:MediaServiceLocation" minOccurs="0"/>
                <xsd:element ref="ns9:MediaServiceObjectDetectorVersions" minOccurs="0"/>
                <xsd:element ref="ns9:MediaServiceSearchProperties" minOccurs="0"/>
                <xsd:element ref="ns9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2161ee-a867-43fa-afc4-ef021add4ea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5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5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59" nillable="true" ma:displayName="Taxonomy Catch All Column" ma:hidden="true" ma:list="{c1f39fa3-e53e-4aaf-9341-465357fdeeb3}" ma:internalName="TaxCatchAll" ma:showField="CatchAllData" ma:web="a92161ee-a867-43fa-afc4-ef021add4e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9c820c-e7e2-444d-97ee-45f2b3485c1d" elementFormDefault="qualified">
    <xsd:import namespace="http://schemas.microsoft.com/office/2006/documentManagement/types"/>
    <xsd:import namespace="http://schemas.microsoft.com/office/infopath/2007/PartnerControls"/>
    <xsd:element name="DocumentType" ma:index="11" nillable="true" ma:displayName="Document Type" ma:format="Dropdown" ma:hidden="true" ma:internalName="DocumentType" ma:readOnly="false">
      <xsd:simpleType>
        <xsd:restriction base="dms:Choice">
          <xsd:enumeration value="APPLICATION, certificate, consent related"/>
          <xsd:enumeration value="CONTRACT, Variation, Agreement"/>
          <xsd:enumeration value="CORRESPONDENCE"/>
          <xsd:enumeration value="DRAWING, Plan, Map"/>
          <xsd:enumeration value="EMPLOYMENT related"/>
          <xsd:enumeration value="FINANCIAL related"/>
          <xsd:enumeration value="KNOWLEDGE article"/>
          <xsd:enumeration value="MEETING related"/>
          <xsd:enumeration value="MEMO, Filenote, Email"/>
          <xsd:enumeration value="MODEL, Calculation, Working"/>
          <xsd:enumeration value="PHOTO, Image or Multi-media"/>
          <xsd:enumeration value="PRESENTATION"/>
          <xsd:enumeration value="PUBLICATION material"/>
          <xsd:enumeration value="PURCHASING related"/>
          <xsd:enumeration value="REPORT, or planning related"/>
          <xsd:enumeration value="RULES, Policy, Bylaw, procedure"/>
          <xsd:enumeration value="SERVICE REQUEST related"/>
          <xsd:enumeration value="SPECIFICATION or standard"/>
          <xsd:enumeration value="SUPPLIER PRODUCT Info"/>
          <xsd:enumeration value="TEMPLATE, Checklist or Form"/>
        </xsd:restriction>
      </xsd:simpleType>
    </xsd:element>
    <xsd:element name="Narrative" ma:index="13" nillable="true" ma:displayName="Narrative" ma:hidden="true" ma:internalName="Narrative" ma:readOnly="false">
      <xsd:simpleType>
        <xsd:restriction base="dms:Note"/>
      </xsd:simpleType>
    </xsd:element>
    <xsd:element name="Subactivity" ma:index="15" nillable="true" ma:displayName="Subactivity" ma:default="NA" ma:hidden="true" ma:internalName="Subactivity" ma:readOnly="false">
      <xsd:simpleType>
        <xsd:restriction base="dms:Text">
          <xsd:maxLength value="255"/>
        </xsd:restriction>
      </xsd:simpleType>
    </xsd:element>
    <xsd:element name="Case" ma:index="16" nillable="true" ma:displayName="Case" ma:default="NA" ma:hidden="true" ma:internalName="Case" ma:readOnly="false">
      <xsd:simpleType>
        <xsd:restriction base="dms:Text">
          <xsd:maxLength value="255"/>
        </xsd:restriction>
      </xsd:simpleType>
    </xsd:element>
    <xsd:element name="RelatedPeople" ma:index="17" nillable="true" ma:displayName="Related People" ma:hidden="true" ma:list="UserInfo" ma:SharePointGroup="0" ma:internalName="RelatedPeople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ategoryName" ma:index="18" nillable="true" ma:displayName="Category 1" ma:default="NA" ma:hidden="true" ma:internalName="CategoryName" ma:readOnly="false">
      <xsd:simpleType>
        <xsd:restriction base="dms:Text">
          <xsd:maxLength value="255"/>
        </xsd:restriction>
      </xsd:simpleType>
    </xsd:element>
    <xsd:element name="CategoryValue" ma:index="19" nillable="true" ma:displayName="Category 2" ma:default="NA" ma:hidden="true" ma:internalName="CategoryValue" ma:readOnly="false">
      <xsd:simpleType>
        <xsd:restriction base="dms:Text">
          <xsd:maxLength value="255"/>
        </xsd:restriction>
      </xsd:simpleType>
    </xsd:element>
    <xsd:element name="BusinessValue" ma:index="20" nillable="true" ma:displayName="Business Value" ma:hidden="true" ma:internalName="BusinessValue" ma:readOnly="false">
      <xsd:simpleType>
        <xsd:restriction base="dms:Text">
          <xsd:maxLength value="255"/>
        </xsd:restriction>
      </xsd:simpleType>
    </xsd:element>
    <xsd:element name="FunctionGroup" ma:index="21" nillable="true" ma:displayName="Function Group" ma:default="Corporate Support" ma:hidden="true" ma:internalName="FunctionGroup" ma:readOnly="false">
      <xsd:simpleType>
        <xsd:restriction base="dms:Text">
          <xsd:maxLength value="255"/>
        </xsd:restriction>
      </xsd:simpleType>
    </xsd:element>
    <xsd:element name="Function" ma:index="22" nillable="true" ma:displayName="Function" ma:default="Communications" ma:hidden="true" ma:internalName="Function" ma:readOnly="false">
      <xsd:simpleType>
        <xsd:restriction base="dms:Text">
          <xsd:maxLength value="255"/>
        </xsd:restriction>
      </xsd:simpleType>
    </xsd:element>
    <xsd:element name="PRAType" ma:index="23" nillable="true" ma:displayName="PRA Type" ma:default="Doc" ma:hidden="true" ma:indexed="true" ma:internalName="PRAType" ma:readOnly="false">
      <xsd:simpleType>
        <xsd:restriction base="dms:Text">
          <xsd:maxLength value="255"/>
        </xsd:restriction>
      </xsd:simpleType>
    </xsd:element>
    <xsd:element name="PRADate1" ma:index="24" nillable="true" ma:displayName="PRA Date 1" ma:format="DateOnly" ma:hidden="true" ma:internalName="PRADate1" ma:readOnly="false">
      <xsd:simpleType>
        <xsd:restriction base="dms:DateTime"/>
      </xsd:simpleType>
    </xsd:element>
    <xsd:element name="PRADate2" ma:index="25" nillable="true" ma:displayName="PRA Date 2" ma:format="DateOnly" ma:hidden="true" ma:internalName="PRADate2" ma:readOnly="false">
      <xsd:simpleType>
        <xsd:restriction base="dms:DateTime"/>
      </xsd:simpleType>
    </xsd:element>
    <xsd:element name="PRADate3" ma:index="26" nillable="true" ma:displayName="PRA Date 3" ma:format="DateOnly" ma:hidden="true" ma:internalName="PRADate3" ma:readOnly="false">
      <xsd:simpleType>
        <xsd:restriction base="dms:DateTime"/>
      </xsd:simpleType>
    </xsd:element>
    <xsd:element name="PRADateDisposal" ma:index="27" nillable="true" ma:displayName="PRA Date Disposal" ma:format="DateOnly" ma:hidden="true" ma:internalName="PRADateDisposal" ma:readOnly="false">
      <xsd:simpleType>
        <xsd:restriction base="dms:DateTime"/>
      </xsd:simpleType>
    </xsd:element>
    <xsd:element name="PRADateTrigger" ma:index="28" nillable="true" ma:displayName="PRA Date Trigger" ma:format="DateOnly" ma:hidden="true" ma:internalName="PRADateTrigger" ma:readOnly="false">
      <xsd:simpleType>
        <xsd:restriction base="dms:DateTime"/>
      </xsd:simpleType>
    </xsd:element>
    <xsd:element name="PRAText1" ma:index="29" nillable="true" ma:displayName="PRA Text 1" ma:hidden="true" ma:internalName="PRAText1" ma:readOnly="false">
      <xsd:simpleType>
        <xsd:restriction base="dms:Text">
          <xsd:maxLength value="255"/>
        </xsd:restriction>
      </xsd:simpleType>
    </xsd:element>
    <xsd:element name="PRAText2" ma:index="30" nillable="true" ma:displayName="PRA Text 2" ma:hidden="true" ma:internalName="PRAText2" ma:readOnly="false">
      <xsd:simpleType>
        <xsd:restriction base="dms:Text">
          <xsd:maxLength value="255"/>
        </xsd:restriction>
      </xsd:simpleType>
    </xsd:element>
    <xsd:element name="PRAText3" ma:index="31" nillable="true" ma:displayName="PRA Text 3" ma:hidden="true" ma:internalName="PRAText3" ma:readOnly="false">
      <xsd:simpleType>
        <xsd:restriction base="dms:Text">
          <xsd:maxLength value="255"/>
        </xsd:restriction>
      </xsd:simpleType>
    </xsd:element>
    <xsd:element name="PRAText4" ma:index="32" nillable="true" ma:displayName="PRA Text 4" ma:hidden="true" ma:internalName="PRAText4" ma:readOnly="false">
      <xsd:simpleType>
        <xsd:restriction base="dms:Text">
          <xsd:maxLength value="255"/>
        </xsd:restriction>
      </xsd:simpleType>
    </xsd:element>
    <xsd:element name="PRAText5" ma:index="33" nillable="true" ma:displayName="PRA Text 5" ma:hidden="true" ma:internalName="PRAText5" ma:readOnly="false">
      <xsd:simpleType>
        <xsd:restriction base="dms:Text">
          <xsd:maxLength value="255"/>
        </xsd:restriction>
      </xsd:simpleType>
    </xsd:element>
    <xsd:element name="AggregationStatus" ma:index="34" nillable="true" ma:displayName="Aggregation Status" ma:default="Normal" ma:format="Dropdown" ma:hidden="true" ma:internalName="AggregationStatus" ma:readOnly="false">
      <xsd:simpleType>
        <xsd:union memberTypes="dms:Text">
          <xsd:simpleType>
            <xsd:restriction base="dms:Choice">
              <xsd:enumeration value="Delete Soon"/>
              <xsd:enumeration value="Transfer Soon"/>
              <xsd:enumeration value="Appraise Soon"/>
              <xsd:enumeration value="Delete"/>
              <xsd:enumeration value="Transfer"/>
              <xsd:enumeration value="Appraise"/>
              <xsd:enumeration value="Hold"/>
              <xsd:enumeration value="Normal"/>
              <xsd:enumeration value="Archive"/>
            </xsd:restriction>
          </xsd:simpleType>
        </xsd:union>
      </xsd:simpleType>
    </xsd:element>
    <xsd:element name="Project" ma:index="35" nillable="true" ma:displayName="Project" ma:default="NA" ma:hidden="true" ma:internalName="Project" ma:readOnly="false">
      <xsd:simpleType>
        <xsd:restriction base="dms:Text">
          <xsd:maxLength value="255"/>
        </xsd:restriction>
      </xsd:simpleType>
    </xsd:element>
    <xsd:element name="Activity" ma:index="36" nillable="true" ma:displayName="Activity" ma:default="Strategic Communications" ma:hidden="true" ma:internalName="Activity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ffb055-6eb4-45a1-bc20-bf2ac0d420da" elementFormDefault="qualified">
    <xsd:import namespace="http://schemas.microsoft.com/office/2006/documentManagement/types"/>
    <xsd:import namespace="http://schemas.microsoft.com/office/infopath/2007/PartnerControls"/>
    <xsd:element name="KeyWords" ma:index="12" nillable="true" ma:displayName="Key Words" ma:hidden="true" ma:internalName="KeyWords" ma:readOnly="false">
      <xsd:simpleType>
        <xsd:restriction base="dms:Note"/>
      </xsd:simpleType>
    </xsd:element>
    <xsd:element name="SecurityClassification" ma:index="14" nillable="true" ma:displayName="Security Classification" ma:default="UNCLASSIFIED" ma:format="Dropdown" ma:internalName="SecurityClassification" ma:readOnly="false">
      <xsd:simpleType>
        <xsd:restriction base="dms:Choice">
          <xsd:enumeration value="UNCLASSIFIED"/>
          <xsd:enumeration value="IN-CONFIDENCE"/>
          <xsd:enumeration value="SENSITIVE"/>
          <xsd:enumeration value="RESTRIC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5c79e5-42ce-4aa0-ac78-b6418001f0d2" elementFormDefault="qualified">
    <xsd:import namespace="http://schemas.microsoft.com/office/2006/documentManagement/types"/>
    <xsd:import namespace="http://schemas.microsoft.com/office/infopath/2007/PartnerControls"/>
    <xsd:element name="AggregationNarrative" ma:index="37" nillable="true" ma:displayName="Aggregation Narrative" ma:hidden="true" ma:internalName="AggregationNarrative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1a514c-9034-4fa3-897a-8352025b26ed" elementFormDefault="qualified">
    <xsd:import namespace="http://schemas.microsoft.com/office/2006/documentManagement/types"/>
    <xsd:import namespace="http://schemas.microsoft.com/office/infopath/2007/PartnerControls"/>
    <xsd:element name="Channel" ma:index="38" nillable="true" ma:displayName="Channel" ma:default="NA" ma:hidden="true" ma:internalName="Channel" ma:readOnly="false">
      <xsd:simpleType>
        <xsd:restriction base="dms:Text">
          <xsd:maxLength value="255"/>
        </xsd:restriction>
      </xsd:simpleType>
    </xsd:element>
    <xsd:element name="Team" ma:index="39" nillable="true" ma:displayName="Team" ma:default="Strategic Communications" ma:hidden="true" ma:internalName="Team" ma:readOnly="false">
      <xsd:simpleType>
        <xsd:restriction base="dms:Text">
          <xsd:maxLength value="255"/>
        </xsd:restriction>
      </xsd:simpleType>
    </xsd:element>
    <xsd:element name="Level2" ma:index="40" nillable="true" ma:displayName="Level 2" ma:default="NA" ma:hidden="true" ma:internalName="Level2" ma:readOnly="false">
      <xsd:simpleType>
        <xsd:restriction base="dms:Text">
          <xsd:maxLength value="255"/>
        </xsd:restriction>
      </xsd:simpleType>
    </xsd:element>
    <xsd:element name="Level3" ma:index="41" nillable="true" ma:displayName="Level 3" ma:default="NA" ma:hidden="true" ma:internalName="Level3" ma:readOnly="false">
      <xsd:simpleType>
        <xsd:restriction base="dms:Text">
          <xsd:maxLength value="255"/>
        </xsd:restriction>
      </xsd:simpleType>
    </xsd:element>
    <xsd:element name="Year" ma:index="42" nillable="true" ma:displayName="Year" ma:default="NA" ma:hidden="true" ma:internalName="Year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b61010-d6f3-4072-b934-7bbb13e97771" elementFormDefault="qualified">
    <xsd:import namespace="http://schemas.microsoft.com/office/2006/documentManagement/types"/>
    <xsd:import namespace="http://schemas.microsoft.com/office/infopath/2007/PartnerControls"/>
    <xsd:element name="SetLabel" ma:index="43" nillable="true" ma:displayName="Set Label" ma:default="T10M" ma:hidden="true" ma:indexed="true" ma:internalName="SetLabel" ma:readOnly="false">
      <xsd:simpleType>
        <xsd:restriction base="dms:Text">
          <xsd:maxLength value="255"/>
        </xsd:restriction>
      </xsd:simpleType>
    </xsd:element>
    <xsd:element name="OverrideLabel" ma:index="44" nillable="true" ma:displayName="Override Label" ma:hidden="true" ma:indexed="true" ma:internalName="OverrideLabel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4c05c4-c568-455d-94a4-7e009b164348" elementFormDefault="qualified">
    <xsd:import namespace="http://schemas.microsoft.com/office/2006/documentManagement/types"/>
    <xsd:import namespace="http://schemas.microsoft.com/office/infopath/2007/PartnerControls"/>
    <xsd:element name="HasNHI" ma:index="45" nillable="true" ma:displayName="Has NHI" ma:default="0" ma:internalName="HasNHI" ma:readOnly="false">
      <xsd:simpleType>
        <xsd:restriction base="dms:Boolean"/>
      </xsd:simpleType>
    </xsd:element>
    <xsd:element name="zLegacy" ma:index="46" nillable="true" ma:displayName="zLegacy" ma:hidden="true" ma:internalName="zLegacy" ma:readOnly="false">
      <xsd:simpleType>
        <xsd:restriction base="dms:Note"/>
      </xsd:simpleType>
    </xsd:element>
    <xsd:element name="zLegacyID" ma:index="47" nillable="true" ma:displayName="zLegacyID" ma:hidden="true" ma:indexed="true" ma:internalName="zLegacyID" ma:readOnly="false">
      <xsd:simpleType>
        <xsd:restriction base="dms:Text">
          <xsd:maxLength value="255"/>
        </xsd:restriction>
      </xsd:simpleType>
    </xsd:element>
    <xsd:element name="zLegacyJSON" ma:index="48" nillable="true" ma:displayName="zLegacyJSON" ma:hidden="true" ma:internalName="zLegacyJSON" ma:readOnly="false">
      <xsd:simpleType>
        <xsd:restriction base="dms:Note"/>
      </xsd:simpleType>
    </xsd:element>
    <xsd:element name="CopiedFrom" ma:index="49" nillable="true" ma:displayName="Copied From" ma:hidden="true" ma:internalName="CopiedFrom" ma:readOnly="false">
      <xsd:simpleType>
        <xsd:restriction base="dms:Text">
          <xsd:maxLength value="255"/>
        </xsd:restriction>
      </xsd:simpleType>
    </xsd:element>
    <xsd:element name="Endorsements" ma:index="50" nillable="true" ma:displayName="Endorsements" ma:default="N/A" ma:format="Dropdown" ma:internalName="Endorsements" ma:readOnly="false">
      <xsd:simpleType>
        <xsd:restriction base="dms:Choice">
          <xsd:enumeration value="N/A"/>
          <xsd:enumeration value="APPOINTMENTS"/>
          <xsd:enumeration value="BUDGET"/>
          <xsd:enumeration value="CABINET"/>
          <xsd:enumeration value="COMMERCIAL"/>
          <xsd:enumeration value="[DEPARTMENT] USE ONLY"/>
          <xsd:enumeration value="EMBARGOED FOR RELEASE"/>
          <xsd:enumeration value="EVALUATIVE"/>
          <xsd:enumeration value="HONOURS"/>
          <xsd:enumeration value="LEGAL PRIVILEGE"/>
          <xsd:enumeration value="MEDICAL"/>
          <xsd:enumeration value="NEW ZEALAND EYES ONLY (NZEO)"/>
          <xsd:enumeration value="STAFF"/>
          <xsd:enumeration value="POLICY"/>
          <xsd:enumeration value="TO BE REVIEWED ON"/>
          <xsd:enumeration value="RELEASEABLE TO (REL)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fc9259-9bdd-4436-bdca-cbe80b0371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5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5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5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5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58" nillable="true" ma:taxonomy="true" ma:internalName="lcf76f155ced4ddcb4097134ff3c332f" ma:taxonomyFieldName="MediaServiceImageTags" ma:displayName="Image Tags" ma:readOnly="false" ma:fieldId="{5cf76f15-5ced-4ddc-b409-7134ff3c332f}" ma:taxonomyMulti="true" ma:sspId="0413e039-5297-4392-bfce-c6182202c71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60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6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6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6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6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65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6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6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6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E620834-8276-447B-B203-7A086CE69B0C}">
  <ds:schemaRefs>
    <ds:schemaRef ds:uri="d0b61010-d6f3-4072-b934-7bbb13e97771"/>
    <ds:schemaRef ds:uri="http://schemas.microsoft.com/office/infopath/2007/PartnerControls"/>
    <ds:schemaRef ds:uri="http://purl.org/dc/elements/1.1/"/>
    <ds:schemaRef ds:uri="15ffb055-6eb4-45a1-bc20-bf2ac0d420da"/>
    <ds:schemaRef ds:uri="a92161ee-a867-43fa-afc4-ef021add4eae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purl.org/dc/terms/"/>
    <ds:schemaRef ds:uri="http://schemas.microsoft.com/office/2006/documentManagement/types"/>
    <ds:schemaRef ds:uri="77fc9259-9bdd-4436-bdca-cbe80b037127"/>
    <ds:schemaRef ds:uri="http://purl.org/dc/dcmitype/"/>
    <ds:schemaRef ds:uri="c91a514c-9034-4fa3-897a-8352025b26ed"/>
    <ds:schemaRef ds:uri="184c05c4-c568-455d-94a4-7e009b164348"/>
    <ds:schemaRef ds:uri="725c79e5-42ce-4aa0-ac78-b6418001f0d2"/>
    <ds:schemaRef ds:uri="4f9c820c-e7e2-444d-97ee-45f2b3485c1d"/>
  </ds:schemaRefs>
</ds:datastoreItem>
</file>

<file path=customXml/itemProps2.xml><?xml version="1.0" encoding="utf-8"?>
<ds:datastoreItem xmlns:ds="http://schemas.openxmlformats.org/officeDocument/2006/customXml" ds:itemID="{1609F726-5FE5-445D-9EFF-165F64AD6EB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E09739B-EA35-43A5-B87B-3DA48A61D57D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8A01DD9F-4F5D-4710-97F0-8EA6BD7B5A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2161ee-a867-43fa-afc4-ef021add4eae"/>
    <ds:schemaRef ds:uri="4f9c820c-e7e2-444d-97ee-45f2b3485c1d"/>
    <ds:schemaRef ds:uri="15ffb055-6eb4-45a1-bc20-bf2ac0d420da"/>
    <ds:schemaRef ds:uri="725c79e5-42ce-4aa0-ac78-b6418001f0d2"/>
    <ds:schemaRef ds:uri="c91a514c-9034-4fa3-897a-8352025b26ed"/>
    <ds:schemaRef ds:uri="d0b61010-d6f3-4072-b934-7bbb13e97771"/>
    <ds:schemaRef ds:uri="184c05c4-c568-455d-94a4-7e009b164348"/>
    <ds:schemaRef ds:uri="77fc9259-9bdd-4436-bdca-cbe80b0371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F6B3ED4C-218B-4DB2-89C5-E6EF926198C8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d1b36e95-0d50-42e9-958f-b63fa906beaa}" enabled="0" method="" siteId="{d1b36e95-0d50-42e9-958f-b63fa906bea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2012 Report Sans Serif Body</Template>
  <TotalTime>0</TotalTime>
  <Pages>52</Pages>
  <Words>12023</Words>
  <Characters>68534</Characters>
  <Application>Microsoft Office Word</Application>
  <DocSecurity>0</DocSecurity>
  <Lines>571</Lines>
  <Paragraphs>160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HIV Monitoring Report: Measuring progress against the National HIV Action Plan for Aotearoa New Zealand 2023–2030</vt:lpstr>
    </vt:vector>
  </TitlesOfParts>
  <Company>Microsoft</Company>
  <LinksUpToDate>false</LinksUpToDate>
  <CharactersWithSpaces>80397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HIV Monitoring Report: Measuring progress against the National HIV Action Plan for Aotearoa New Zealand 2023–2030</dc:title>
  <dc:subject/>
  <dc:creator>Ministry of Health</dc:creator>
  <cp:keywords/>
  <cp:lastModifiedBy>Ministry of Health</cp:lastModifiedBy>
  <cp:revision>2</cp:revision>
  <cp:lastPrinted>2025-11-24T00:31:00Z</cp:lastPrinted>
  <dcterms:created xsi:type="dcterms:W3CDTF">2025-11-26T22:07:00Z</dcterms:created>
  <dcterms:modified xsi:type="dcterms:W3CDTF">2025-11-26T22:07:00Z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0x0101007BA1164CF1528342A046E742A1DEEBFB</vt:lpwstr>
  </property>
  <property fmtid="{D5CDD505-2E9C-101B-9397-08002B2CF9AE}" pid="3" name="MediaServiceImageTags">
    <vt:lpwstr/>
  </property>
  <property fmtid="{D5CDD505-2E9C-101B-9397-08002B2CF9AE}" pid="4" name="_dlc_DocId">
    <vt:lpwstr>U5RCTUST6MMN-1850277579-668</vt:lpwstr>
  </property>
  <property fmtid="{D5CDD505-2E9C-101B-9397-08002B2CF9AE}" pid="5" name="_dlc_DocIdUrl">
    <vt:lpwstr>https://mohgovtnz.sharepoint.com/sites/moh-ecm-TemplateCentral/_layouts/15/DocIdRedir.aspx?ID=U5RCTUST6MMN-1850277579-668, U5RCTUST6MMN-1850277579-668</vt:lpwstr>
  </property>
  <property fmtid="{D5CDD505-2E9C-101B-9397-08002B2CF9AE}" pid="6" name="ReviewPeriod">
    <vt:lpwstr>12</vt:lpwstr>
  </property>
  <property fmtid="{D5CDD505-2E9C-101B-9397-08002B2CF9AE}" pid="7" name="TemplatePublishDate">
    <vt:filetime>2023-11-12T11:00:00Z</vt:filetime>
  </property>
  <property fmtid="{D5CDD505-2E9C-101B-9397-08002B2CF9AE}" pid="8" name="TeWharePage">
    <vt:lpwstr>, </vt:lpwstr>
  </property>
  <property fmtid="{D5CDD505-2E9C-101B-9397-08002B2CF9AE}" pid="9" name="TemplateOwner(Person)">
    <vt:lpwstr/>
  </property>
  <property fmtid="{D5CDD505-2E9C-101B-9397-08002B2CF9AE}" pid="10" name="TemplateApprover">
    <vt:lpwstr/>
  </property>
  <property fmtid="{D5CDD505-2E9C-101B-9397-08002B2CF9AE}" pid="11" name="Status">
    <vt:lpwstr>Published</vt:lpwstr>
  </property>
  <property fmtid="{D5CDD505-2E9C-101B-9397-08002B2CF9AE}" pid="12" name="Chnage">
    <vt:bool>false</vt:bool>
  </property>
  <property fmtid="{D5CDD505-2E9C-101B-9397-08002B2CF9AE}" pid="13" name="Template Owner">
    <vt:lpwstr/>
  </property>
  <property fmtid="{D5CDD505-2E9C-101B-9397-08002B2CF9AE}" pid="14" name="docLang">
    <vt:lpwstr>en</vt:lpwstr>
  </property>
  <property fmtid="{D5CDD505-2E9C-101B-9397-08002B2CF9AE}" pid="15" name="_dlc_DocIdItemGuid">
    <vt:lpwstr>ceed38a5-df54-4f05-b551-4adfe2326f4a</vt:lpwstr>
  </property>
</Properties>
</file>