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53FACB9A" w:rsidR="00C86248" w:rsidRPr="008C23DD" w:rsidRDefault="008C23DD" w:rsidP="008C23DD">
      <w:pPr>
        <w:pStyle w:val="Title"/>
        <w:ind w:right="2693"/>
        <w:rPr>
          <w:sz w:val="64"/>
          <w:szCs w:val="64"/>
        </w:rPr>
      </w:pPr>
      <w:r w:rsidRPr="008C23DD">
        <w:rPr>
          <w:sz w:val="64"/>
          <w:szCs w:val="64"/>
        </w:rPr>
        <w:t xml:space="preserve">Consultation on </w:t>
      </w:r>
      <w:r w:rsidR="00193BAD">
        <w:rPr>
          <w:sz w:val="64"/>
          <w:szCs w:val="64"/>
        </w:rPr>
        <w:t>A</w:t>
      </w:r>
      <w:r w:rsidRPr="008C23DD">
        <w:rPr>
          <w:sz w:val="64"/>
          <w:szCs w:val="64"/>
        </w:rPr>
        <w:t xml:space="preserve">mendments to the </w:t>
      </w:r>
      <w:r w:rsidR="00193BAD">
        <w:rPr>
          <w:sz w:val="64"/>
          <w:szCs w:val="64"/>
        </w:rPr>
        <w:t>S</w:t>
      </w:r>
      <w:r w:rsidRPr="008C23DD">
        <w:rPr>
          <w:sz w:val="64"/>
          <w:szCs w:val="64"/>
        </w:rPr>
        <w:t xml:space="preserve">pecified </w:t>
      </w:r>
      <w:r w:rsidR="00193BAD">
        <w:rPr>
          <w:sz w:val="64"/>
          <w:szCs w:val="64"/>
        </w:rPr>
        <w:t>P</w:t>
      </w:r>
      <w:r w:rsidRPr="008C23DD">
        <w:rPr>
          <w:sz w:val="64"/>
          <w:szCs w:val="64"/>
        </w:rPr>
        <w:t xml:space="preserve">rescription </w:t>
      </w:r>
      <w:r w:rsidR="00193BAD">
        <w:rPr>
          <w:sz w:val="64"/>
          <w:szCs w:val="64"/>
        </w:rPr>
        <w:t>M</w:t>
      </w:r>
      <w:r w:rsidRPr="008C23DD">
        <w:rPr>
          <w:sz w:val="64"/>
          <w:szCs w:val="64"/>
        </w:rPr>
        <w:t xml:space="preserve">edicines </w:t>
      </w:r>
      <w:r w:rsidR="00193BAD">
        <w:rPr>
          <w:sz w:val="64"/>
          <w:szCs w:val="64"/>
        </w:rPr>
        <w:t>L</w:t>
      </w:r>
      <w:r w:rsidRPr="008C23DD">
        <w:rPr>
          <w:sz w:val="64"/>
          <w:szCs w:val="64"/>
        </w:rPr>
        <w:t xml:space="preserve">ist for </w:t>
      </w:r>
      <w:r w:rsidR="00193BAD">
        <w:rPr>
          <w:sz w:val="64"/>
          <w:szCs w:val="64"/>
        </w:rPr>
        <w:t>D</w:t>
      </w:r>
      <w:r w:rsidRPr="008C23DD">
        <w:rPr>
          <w:sz w:val="64"/>
          <w:szCs w:val="64"/>
        </w:rPr>
        <w:t xml:space="preserve">esignated </w:t>
      </w:r>
      <w:r w:rsidR="00193BAD">
        <w:rPr>
          <w:sz w:val="64"/>
          <w:szCs w:val="64"/>
        </w:rPr>
        <w:t>R</w:t>
      </w:r>
      <w:r w:rsidRPr="008C23DD">
        <w:rPr>
          <w:sz w:val="64"/>
          <w:szCs w:val="64"/>
        </w:rPr>
        <w:t xml:space="preserve">egistered </w:t>
      </w:r>
      <w:r w:rsidR="00193BAD">
        <w:rPr>
          <w:sz w:val="64"/>
          <w:szCs w:val="64"/>
        </w:rPr>
        <w:t>N</w:t>
      </w:r>
      <w:r w:rsidRPr="008C23DD">
        <w:rPr>
          <w:sz w:val="64"/>
          <w:szCs w:val="64"/>
        </w:rPr>
        <w:t xml:space="preserve">urse </w:t>
      </w:r>
      <w:r w:rsidR="00193BAD">
        <w:rPr>
          <w:sz w:val="64"/>
          <w:szCs w:val="64"/>
        </w:rPr>
        <w:t>P</w:t>
      </w:r>
      <w:r w:rsidRPr="008C23DD">
        <w:rPr>
          <w:sz w:val="64"/>
          <w:szCs w:val="64"/>
        </w:rPr>
        <w:t xml:space="preserve">rescribers in </w:t>
      </w:r>
      <w:r w:rsidR="00193BAD">
        <w:rPr>
          <w:sz w:val="64"/>
          <w:szCs w:val="64"/>
        </w:rPr>
        <w:t>P</w:t>
      </w:r>
      <w:r w:rsidRPr="008C23DD">
        <w:rPr>
          <w:sz w:val="64"/>
          <w:szCs w:val="64"/>
        </w:rPr>
        <w:t xml:space="preserve">rimary </w:t>
      </w:r>
      <w:r w:rsidR="00193BAD">
        <w:rPr>
          <w:sz w:val="64"/>
          <w:szCs w:val="64"/>
        </w:rPr>
        <w:t>H</w:t>
      </w:r>
      <w:r w:rsidRPr="008C23DD">
        <w:rPr>
          <w:sz w:val="64"/>
          <w:szCs w:val="64"/>
        </w:rPr>
        <w:t xml:space="preserve">ealth and </w:t>
      </w:r>
      <w:r w:rsidR="00193BAD">
        <w:rPr>
          <w:sz w:val="64"/>
          <w:szCs w:val="64"/>
        </w:rPr>
        <w:t>S</w:t>
      </w:r>
      <w:r w:rsidRPr="008C23DD">
        <w:rPr>
          <w:sz w:val="64"/>
          <w:szCs w:val="64"/>
        </w:rPr>
        <w:t xml:space="preserve">pecialty </w:t>
      </w:r>
      <w:r w:rsidR="00193BAD">
        <w:rPr>
          <w:sz w:val="64"/>
          <w:szCs w:val="64"/>
        </w:rPr>
        <w:t>T</w:t>
      </w:r>
      <w:r w:rsidRPr="008C23DD">
        <w:rPr>
          <w:sz w:val="64"/>
          <w:szCs w:val="64"/>
        </w:rPr>
        <w:t>eams</w:t>
      </w:r>
    </w:p>
    <w:p w14:paraId="2B4FAC6A" w14:textId="4276D116" w:rsidR="00C05132" w:rsidRDefault="00C05132" w:rsidP="00926083">
      <w:pPr>
        <w:pStyle w:val="Subhead"/>
      </w:pP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2A4C763" w14:textId="77777777" w:rsidR="009A42D5" w:rsidRPr="00A63DFF" w:rsidRDefault="009A42D5" w:rsidP="00C05132">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lastRenderedPageBreak/>
        <w:t>Acknowledgements</w:t>
      </w:r>
    </w:p>
    <w:p w14:paraId="7681E00D" w14:textId="4EF4C9F2" w:rsidR="009A42D5" w:rsidRPr="00C05132" w:rsidRDefault="008C23DD" w:rsidP="00C05132">
      <w:pPr>
        <w:spacing w:before="120"/>
        <w:rPr>
          <w:rFonts w:cs="Segoe UI"/>
          <w:sz w:val="20"/>
        </w:rPr>
      </w:pPr>
      <w:r w:rsidRPr="008C23DD">
        <w:rPr>
          <w:rFonts w:cs="Segoe UI"/>
          <w:sz w:val="20"/>
        </w:rPr>
        <w:t xml:space="preserve">The Ministry of Health worked with the Nursing Council of New Zealand - </w:t>
      </w:r>
      <w:r>
        <w:rPr>
          <w:rFonts w:cs="Segoe UI"/>
          <w:sz w:val="20"/>
        </w:rPr>
        <w:br/>
      </w:r>
      <w:proofErr w:type="spellStart"/>
      <w:r w:rsidRPr="008C23DD">
        <w:rPr>
          <w:rFonts w:cs="Segoe UI"/>
          <w:sz w:val="20"/>
        </w:rPr>
        <w:t>Te</w:t>
      </w:r>
      <w:proofErr w:type="spellEnd"/>
      <w:r w:rsidRPr="008C23DD">
        <w:rPr>
          <w:rFonts w:cs="Segoe UI"/>
          <w:sz w:val="20"/>
        </w:rPr>
        <w:t xml:space="preserve"> </w:t>
      </w:r>
      <w:proofErr w:type="spellStart"/>
      <w:r w:rsidRPr="008C23DD">
        <w:rPr>
          <w:rFonts w:cs="Segoe UI"/>
          <w:sz w:val="20"/>
        </w:rPr>
        <w:t>Kaunihera</w:t>
      </w:r>
      <w:proofErr w:type="spellEnd"/>
      <w:r w:rsidRPr="008C23DD">
        <w:rPr>
          <w:rFonts w:cs="Segoe UI"/>
          <w:sz w:val="20"/>
        </w:rPr>
        <w:t xml:space="preserve"> </w:t>
      </w:r>
      <w:proofErr w:type="spellStart"/>
      <w:r w:rsidRPr="008C23DD">
        <w:rPr>
          <w:rFonts w:cs="Segoe UI"/>
          <w:sz w:val="20"/>
        </w:rPr>
        <w:t>Tapuhi</w:t>
      </w:r>
      <w:proofErr w:type="spellEnd"/>
      <w:r w:rsidRPr="008C23DD">
        <w:rPr>
          <w:rFonts w:cs="Segoe UI"/>
          <w:sz w:val="20"/>
        </w:rPr>
        <w:t xml:space="preserve"> o Aotearoa when developing this consultation.</w:t>
      </w:r>
    </w:p>
    <w:p w14:paraId="358CE3BA" w14:textId="3741B63B"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8C23DD">
        <w:rPr>
          <w:rFonts w:cs="Segoe UI"/>
        </w:rPr>
        <w:t>2025</w:t>
      </w:r>
      <w:r w:rsidR="00442C1C" w:rsidRPr="00C05132">
        <w:rPr>
          <w:rFonts w:cs="Segoe UI"/>
        </w:rPr>
        <w:t xml:space="preserve">. </w:t>
      </w:r>
      <w:r w:rsidR="008C23DD" w:rsidRPr="008C23DD">
        <w:rPr>
          <w:rFonts w:cs="Segoe UI"/>
          <w:i/>
        </w:rPr>
        <w:t xml:space="preserve">Consultation on </w:t>
      </w:r>
      <w:r w:rsidR="009D5BC8">
        <w:rPr>
          <w:rFonts w:cs="Segoe UI"/>
          <w:i/>
        </w:rPr>
        <w:t>A</w:t>
      </w:r>
      <w:r w:rsidR="008C23DD" w:rsidRPr="008C23DD">
        <w:rPr>
          <w:rFonts w:cs="Segoe UI"/>
          <w:i/>
        </w:rPr>
        <w:t xml:space="preserve">mendments to the </w:t>
      </w:r>
      <w:r w:rsidR="009D5BC8">
        <w:rPr>
          <w:rFonts w:cs="Segoe UI"/>
          <w:i/>
        </w:rPr>
        <w:t>S</w:t>
      </w:r>
      <w:r w:rsidR="008C23DD" w:rsidRPr="008C23DD">
        <w:rPr>
          <w:rFonts w:cs="Segoe UI"/>
          <w:i/>
        </w:rPr>
        <w:t xml:space="preserve">pecified </w:t>
      </w:r>
      <w:r w:rsidR="009D5BC8">
        <w:rPr>
          <w:rFonts w:cs="Segoe UI"/>
          <w:i/>
        </w:rPr>
        <w:t>P</w:t>
      </w:r>
      <w:r w:rsidR="008C23DD" w:rsidRPr="008C23DD">
        <w:rPr>
          <w:rFonts w:cs="Segoe UI"/>
          <w:i/>
        </w:rPr>
        <w:t xml:space="preserve">rescription </w:t>
      </w:r>
      <w:r w:rsidR="009D5BC8">
        <w:rPr>
          <w:rFonts w:cs="Segoe UI"/>
          <w:i/>
        </w:rPr>
        <w:t>M</w:t>
      </w:r>
      <w:r w:rsidR="008C23DD" w:rsidRPr="008C23DD">
        <w:rPr>
          <w:rFonts w:cs="Segoe UI"/>
          <w:i/>
        </w:rPr>
        <w:t xml:space="preserve">edicines </w:t>
      </w:r>
      <w:r w:rsidR="009D5BC8">
        <w:rPr>
          <w:rFonts w:cs="Segoe UI"/>
          <w:i/>
        </w:rPr>
        <w:t>L</w:t>
      </w:r>
      <w:r w:rsidR="008C23DD" w:rsidRPr="008C23DD">
        <w:rPr>
          <w:rFonts w:cs="Segoe UI"/>
          <w:i/>
        </w:rPr>
        <w:t xml:space="preserve">ist for </w:t>
      </w:r>
      <w:r w:rsidR="009D5BC8">
        <w:rPr>
          <w:rFonts w:cs="Segoe UI"/>
          <w:i/>
        </w:rPr>
        <w:t>D</w:t>
      </w:r>
      <w:r w:rsidR="008C23DD" w:rsidRPr="008C23DD">
        <w:rPr>
          <w:rFonts w:cs="Segoe UI"/>
          <w:i/>
        </w:rPr>
        <w:t xml:space="preserve">esignated </w:t>
      </w:r>
      <w:r w:rsidR="009D5BC8">
        <w:rPr>
          <w:rFonts w:cs="Segoe UI"/>
          <w:i/>
        </w:rPr>
        <w:t>R</w:t>
      </w:r>
      <w:r w:rsidR="008C23DD" w:rsidRPr="008C23DD">
        <w:rPr>
          <w:rFonts w:cs="Segoe UI"/>
          <w:i/>
        </w:rPr>
        <w:t xml:space="preserve">egistered </w:t>
      </w:r>
      <w:r w:rsidR="009D5BC8">
        <w:rPr>
          <w:rFonts w:cs="Segoe UI"/>
          <w:i/>
        </w:rPr>
        <w:t>N</w:t>
      </w:r>
      <w:r w:rsidR="008C23DD" w:rsidRPr="008C23DD">
        <w:rPr>
          <w:rFonts w:cs="Segoe UI"/>
          <w:i/>
        </w:rPr>
        <w:t xml:space="preserve">urse </w:t>
      </w:r>
      <w:r w:rsidR="009D5BC8">
        <w:rPr>
          <w:rFonts w:cs="Segoe UI"/>
          <w:i/>
        </w:rPr>
        <w:t>P</w:t>
      </w:r>
      <w:r w:rsidR="008C23DD" w:rsidRPr="008C23DD">
        <w:rPr>
          <w:rFonts w:cs="Segoe UI"/>
          <w:i/>
        </w:rPr>
        <w:t xml:space="preserve">rescribers in </w:t>
      </w:r>
      <w:r w:rsidR="009D5BC8">
        <w:rPr>
          <w:rFonts w:cs="Segoe UI"/>
          <w:i/>
        </w:rPr>
        <w:t>P</w:t>
      </w:r>
      <w:r w:rsidR="008C23DD" w:rsidRPr="008C23DD">
        <w:rPr>
          <w:rFonts w:cs="Segoe UI"/>
          <w:i/>
        </w:rPr>
        <w:t xml:space="preserve">rimary </w:t>
      </w:r>
      <w:r w:rsidR="009D5BC8">
        <w:rPr>
          <w:rFonts w:cs="Segoe UI"/>
          <w:i/>
        </w:rPr>
        <w:t>H</w:t>
      </w:r>
      <w:r w:rsidR="008C23DD" w:rsidRPr="008C23DD">
        <w:rPr>
          <w:rFonts w:cs="Segoe UI"/>
          <w:i/>
        </w:rPr>
        <w:t xml:space="preserve">ealth and </w:t>
      </w:r>
      <w:r w:rsidR="009D5BC8">
        <w:rPr>
          <w:rFonts w:cs="Segoe UI"/>
          <w:i/>
        </w:rPr>
        <w:t>S</w:t>
      </w:r>
      <w:r w:rsidR="008C23DD" w:rsidRPr="008C23DD">
        <w:rPr>
          <w:rFonts w:cs="Segoe UI"/>
          <w:i/>
        </w:rPr>
        <w:t xml:space="preserve">pecialty </w:t>
      </w:r>
      <w:r w:rsidR="009D5BC8">
        <w:rPr>
          <w:rFonts w:cs="Segoe UI"/>
          <w:i/>
        </w:rPr>
        <w:t>T</w:t>
      </w:r>
      <w:r w:rsidR="008C23DD" w:rsidRPr="008C23DD">
        <w:rPr>
          <w:rFonts w:cs="Segoe UI"/>
          <w:i/>
        </w:rPr>
        <w:t>eams</w:t>
      </w:r>
      <w:r w:rsidR="00442C1C" w:rsidRPr="00C05132">
        <w:rPr>
          <w:rFonts w:cs="Segoe UI"/>
        </w:rPr>
        <w:t>. Wellington: Ministry of Health.</w:t>
      </w:r>
    </w:p>
    <w:p w14:paraId="7909192E" w14:textId="08D22577" w:rsidR="00C86248" w:rsidRDefault="00C86248">
      <w:pPr>
        <w:pStyle w:val="Imprint"/>
      </w:pPr>
      <w:r>
        <w:t xml:space="preserve">Published in </w:t>
      </w:r>
      <w:r w:rsidR="009D5BC8">
        <w:t>September</w:t>
      </w:r>
      <w:r w:rsidR="008C23DD">
        <w:t xml:space="preserve"> 2025</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53A4386A" w14:textId="43938C2F" w:rsidR="008C23DD" w:rsidRPr="007373D3" w:rsidRDefault="008C23DD" w:rsidP="008C23DD">
      <w:pPr>
        <w:pStyle w:val="Imprint"/>
        <w:rPr>
          <w:sz w:val="21"/>
          <w:szCs w:val="21"/>
          <w:lang w:val="en-GB"/>
        </w:rPr>
      </w:pPr>
      <w:r w:rsidRPr="00B43A9D">
        <w:rPr>
          <w:sz w:val="21"/>
          <w:szCs w:val="21"/>
          <w:lang w:val="en-GB"/>
        </w:rPr>
        <w:t>HP 91</w:t>
      </w:r>
      <w:r w:rsidR="001325E0">
        <w:rPr>
          <w:sz w:val="21"/>
          <w:szCs w:val="21"/>
          <w:lang w:val="en-GB"/>
        </w:rPr>
        <w:t>41</w:t>
      </w:r>
    </w:p>
    <w:p w14:paraId="48DBDA36" w14:textId="7263F306" w:rsidR="00C86248" w:rsidRDefault="00EA608C" w:rsidP="00A63DFF">
      <w:r w:rsidRPr="003D7765">
        <w:rPr>
          <w:noProof/>
        </w:rPr>
        <w:drawing>
          <wp:inline distT="0" distB="0" distL="0" distR="0" wp14:anchorId="7F6F146D" wp14:editId="1389585C">
            <wp:extent cx="1216800" cy="494305"/>
            <wp:effectExtent l="0" t="0" r="2540" b="1270"/>
            <wp:docPr id="1472750415" name="Picture 1472750415"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A blue and white sign with white text&#10;&#10;Description automatically generated"/>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 xml:space="preserve">This document is available at </w:t>
      </w:r>
      <w:proofErr w:type="gramStart"/>
      <w:r>
        <w:t>health.govt.nz</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0" w:name="_Toc405792991"/>
      <w:bookmarkStart w:id="1" w:name="_Toc405793224"/>
      <w:r>
        <w:lastRenderedPageBreak/>
        <w:t>Contents</w:t>
      </w:r>
      <w:bookmarkEnd w:id="0"/>
      <w:bookmarkEnd w:id="1"/>
    </w:p>
    <w:p w14:paraId="12AC975D" w14:textId="42DD9A2E" w:rsidR="009327B8" w:rsidRDefault="009327B8">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208828320" w:history="1">
        <w:r w:rsidRPr="001843BE">
          <w:rPr>
            <w:rStyle w:val="Hyperlink"/>
            <w:noProof/>
          </w:rPr>
          <w:t>Purpose</w:t>
        </w:r>
        <w:r>
          <w:rPr>
            <w:noProof/>
            <w:webHidden/>
          </w:rPr>
          <w:tab/>
        </w:r>
        <w:r>
          <w:rPr>
            <w:noProof/>
            <w:webHidden/>
          </w:rPr>
          <w:fldChar w:fldCharType="begin"/>
        </w:r>
        <w:r>
          <w:rPr>
            <w:noProof/>
            <w:webHidden/>
          </w:rPr>
          <w:instrText xml:space="preserve"> PAGEREF _Toc208828320 \h </w:instrText>
        </w:r>
        <w:r>
          <w:rPr>
            <w:noProof/>
            <w:webHidden/>
          </w:rPr>
        </w:r>
        <w:r>
          <w:rPr>
            <w:noProof/>
            <w:webHidden/>
          </w:rPr>
          <w:fldChar w:fldCharType="separate"/>
        </w:r>
        <w:r w:rsidR="006F0AAF">
          <w:rPr>
            <w:noProof/>
            <w:webHidden/>
          </w:rPr>
          <w:t>1</w:t>
        </w:r>
        <w:r>
          <w:rPr>
            <w:noProof/>
            <w:webHidden/>
          </w:rPr>
          <w:fldChar w:fldCharType="end"/>
        </w:r>
      </w:hyperlink>
    </w:p>
    <w:p w14:paraId="023773B3" w14:textId="1E9A786C" w:rsidR="009327B8" w:rsidRDefault="006F0AAF">
      <w:pPr>
        <w:pStyle w:val="TOC1"/>
        <w:rPr>
          <w:rFonts w:asciiTheme="minorHAnsi" w:eastAsiaTheme="minorEastAsia" w:hAnsiTheme="minorHAnsi" w:cstheme="minorBidi"/>
          <w:noProof/>
          <w:kern w:val="2"/>
          <w:sz w:val="22"/>
          <w:szCs w:val="22"/>
          <w:lang w:eastAsia="en-NZ"/>
          <w14:ligatures w14:val="standardContextual"/>
        </w:rPr>
      </w:pPr>
      <w:hyperlink w:anchor="_Toc208828321" w:history="1">
        <w:r w:rsidR="009327B8" w:rsidRPr="001843BE">
          <w:rPr>
            <w:rStyle w:val="Hyperlink"/>
            <w:noProof/>
          </w:rPr>
          <w:t>Background</w:t>
        </w:r>
        <w:r w:rsidR="009327B8">
          <w:rPr>
            <w:noProof/>
            <w:webHidden/>
          </w:rPr>
          <w:tab/>
        </w:r>
        <w:r w:rsidR="009327B8">
          <w:rPr>
            <w:noProof/>
            <w:webHidden/>
          </w:rPr>
          <w:fldChar w:fldCharType="begin"/>
        </w:r>
        <w:r w:rsidR="009327B8">
          <w:rPr>
            <w:noProof/>
            <w:webHidden/>
          </w:rPr>
          <w:instrText xml:space="preserve"> PAGEREF _Toc208828321 \h </w:instrText>
        </w:r>
        <w:r w:rsidR="009327B8">
          <w:rPr>
            <w:noProof/>
            <w:webHidden/>
          </w:rPr>
        </w:r>
        <w:r w:rsidR="009327B8">
          <w:rPr>
            <w:noProof/>
            <w:webHidden/>
          </w:rPr>
          <w:fldChar w:fldCharType="separate"/>
        </w:r>
        <w:r>
          <w:rPr>
            <w:noProof/>
            <w:webHidden/>
          </w:rPr>
          <w:t>2</w:t>
        </w:r>
        <w:r w:rsidR="009327B8">
          <w:rPr>
            <w:noProof/>
            <w:webHidden/>
          </w:rPr>
          <w:fldChar w:fldCharType="end"/>
        </w:r>
      </w:hyperlink>
    </w:p>
    <w:p w14:paraId="245E5440" w14:textId="5948DBD2" w:rsidR="009327B8" w:rsidRDefault="006F0AAF">
      <w:pPr>
        <w:pStyle w:val="TOC1"/>
        <w:rPr>
          <w:rFonts w:asciiTheme="minorHAnsi" w:eastAsiaTheme="minorEastAsia" w:hAnsiTheme="minorHAnsi" w:cstheme="minorBidi"/>
          <w:noProof/>
          <w:kern w:val="2"/>
          <w:sz w:val="22"/>
          <w:szCs w:val="22"/>
          <w:lang w:eastAsia="en-NZ"/>
          <w14:ligatures w14:val="standardContextual"/>
        </w:rPr>
      </w:pPr>
      <w:hyperlink w:anchor="_Toc208828322" w:history="1">
        <w:r w:rsidR="009327B8" w:rsidRPr="001843BE">
          <w:rPr>
            <w:rStyle w:val="Hyperlink"/>
            <w:noProof/>
            <w:lang w:val="en-GB"/>
          </w:rPr>
          <w:t>Requirements for designated registered nurse prescribers</w:t>
        </w:r>
        <w:r w:rsidR="009327B8">
          <w:rPr>
            <w:noProof/>
            <w:webHidden/>
          </w:rPr>
          <w:tab/>
        </w:r>
        <w:r w:rsidR="009327B8">
          <w:rPr>
            <w:noProof/>
            <w:webHidden/>
          </w:rPr>
          <w:fldChar w:fldCharType="begin"/>
        </w:r>
        <w:r w:rsidR="009327B8">
          <w:rPr>
            <w:noProof/>
            <w:webHidden/>
          </w:rPr>
          <w:instrText xml:space="preserve"> PAGEREF _Toc208828322 \h </w:instrText>
        </w:r>
        <w:r w:rsidR="009327B8">
          <w:rPr>
            <w:noProof/>
            <w:webHidden/>
          </w:rPr>
        </w:r>
        <w:r w:rsidR="009327B8">
          <w:rPr>
            <w:noProof/>
            <w:webHidden/>
          </w:rPr>
          <w:fldChar w:fldCharType="separate"/>
        </w:r>
        <w:r>
          <w:rPr>
            <w:noProof/>
            <w:webHidden/>
          </w:rPr>
          <w:t>3</w:t>
        </w:r>
        <w:r w:rsidR="009327B8">
          <w:rPr>
            <w:noProof/>
            <w:webHidden/>
          </w:rPr>
          <w:fldChar w:fldCharType="end"/>
        </w:r>
      </w:hyperlink>
    </w:p>
    <w:p w14:paraId="51D2D3E6" w14:textId="5973A70D" w:rsidR="009327B8" w:rsidRDefault="006F0AAF">
      <w:pPr>
        <w:pStyle w:val="TOC1"/>
        <w:rPr>
          <w:rFonts w:asciiTheme="minorHAnsi" w:eastAsiaTheme="minorEastAsia" w:hAnsiTheme="minorHAnsi" w:cstheme="minorBidi"/>
          <w:noProof/>
          <w:kern w:val="2"/>
          <w:sz w:val="22"/>
          <w:szCs w:val="22"/>
          <w:lang w:eastAsia="en-NZ"/>
          <w14:ligatures w14:val="standardContextual"/>
        </w:rPr>
      </w:pPr>
      <w:hyperlink w:anchor="_Toc208828323" w:history="1">
        <w:r w:rsidR="009327B8" w:rsidRPr="001843BE">
          <w:rPr>
            <w:rStyle w:val="Hyperlink"/>
            <w:rFonts w:eastAsia="Calibri"/>
            <w:noProof/>
            <w:lang w:val="en-GB"/>
          </w:rPr>
          <w:t>Current prescribing practice</w:t>
        </w:r>
        <w:r w:rsidR="009327B8">
          <w:rPr>
            <w:noProof/>
            <w:webHidden/>
          </w:rPr>
          <w:tab/>
        </w:r>
        <w:r w:rsidR="009327B8">
          <w:rPr>
            <w:noProof/>
            <w:webHidden/>
          </w:rPr>
          <w:fldChar w:fldCharType="begin"/>
        </w:r>
        <w:r w:rsidR="009327B8">
          <w:rPr>
            <w:noProof/>
            <w:webHidden/>
          </w:rPr>
          <w:instrText xml:space="preserve"> PAGEREF _Toc208828323 \h </w:instrText>
        </w:r>
        <w:r w:rsidR="009327B8">
          <w:rPr>
            <w:noProof/>
            <w:webHidden/>
          </w:rPr>
        </w:r>
        <w:r w:rsidR="009327B8">
          <w:rPr>
            <w:noProof/>
            <w:webHidden/>
          </w:rPr>
          <w:fldChar w:fldCharType="separate"/>
        </w:r>
        <w:r>
          <w:rPr>
            <w:noProof/>
            <w:webHidden/>
          </w:rPr>
          <w:t>4</w:t>
        </w:r>
        <w:r w:rsidR="009327B8">
          <w:rPr>
            <w:noProof/>
            <w:webHidden/>
          </w:rPr>
          <w:fldChar w:fldCharType="end"/>
        </w:r>
      </w:hyperlink>
    </w:p>
    <w:p w14:paraId="2017F553" w14:textId="5D057164" w:rsidR="009327B8" w:rsidRDefault="006F0AAF">
      <w:pPr>
        <w:pStyle w:val="TOC1"/>
        <w:rPr>
          <w:rFonts w:asciiTheme="minorHAnsi" w:eastAsiaTheme="minorEastAsia" w:hAnsiTheme="minorHAnsi" w:cstheme="minorBidi"/>
          <w:noProof/>
          <w:kern w:val="2"/>
          <w:sz w:val="22"/>
          <w:szCs w:val="22"/>
          <w:lang w:eastAsia="en-NZ"/>
          <w14:ligatures w14:val="standardContextual"/>
        </w:rPr>
      </w:pPr>
      <w:hyperlink w:anchor="_Toc208828324" w:history="1">
        <w:r w:rsidR="009327B8" w:rsidRPr="001843BE">
          <w:rPr>
            <w:rStyle w:val="Hyperlink"/>
            <w:noProof/>
          </w:rPr>
          <w:t>Additional information</w:t>
        </w:r>
        <w:r w:rsidR="009327B8">
          <w:rPr>
            <w:noProof/>
            <w:webHidden/>
          </w:rPr>
          <w:tab/>
        </w:r>
        <w:r w:rsidR="009327B8">
          <w:rPr>
            <w:noProof/>
            <w:webHidden/>
          </w:rPr>
          <w:fldChar w:fldCharType="begin"/>
        </w:r>
        <w:r w:rsidR="009327B8">
          <w:rPr>
            <w:noProof/>
            <w:webHidden/>
          </w:rPr>
          <w:instrText xml:space="preserve"> PAGEREF _Toc208828324 \h </w:instrText>
        </w:r>
        <w:r w:rsidR="009327B8">
          <w:rPr>
            <w:noProof/>
            <w:webHidden/>
          </w:rPr>
        </w:r>
        <w:r w:rsidR="009327B8">
          <w:rPr>
            <w:noProof/>
            <w:webHidden/>
          </w:rPr>
          <w:fldChar w:fldCharType="separate"/>
        </w:r>
        <w:r>
          <w:rPr>
            <w:noProof/>
            <w:webHidden/>
          </w:rPr>
          <w:t>6</w:t>
        </w:r>
        <w:r w:rsidR="009327B8">
          <w:rPr>
            <w:noProof/>
            <w:webHidden/>
          </w:rPr>
          <w:fldChar w:fldCharType="end"/>
        </w:r>
      </w:hyperlink>
    </w:p>
    <w:p w14:paraId="522B31AA" w14:textId="75475C07" w:rsidR="009327B8" w:rsidRDefault="006F0AAF">
      <w:pPr>
        <w:pStyle w:val="TOC1"/>
        <w:rPr>
          <w:rFonts w:asciiTheme="minorHAnsi" w:eastAsiaTheme="minorEastAsia" w:hAnsiTheme="minorHAnsi" w:cstheme="minorBidi"/>
          <w:noProof/>
          <w:kern w:val="2"/>
          <w:sz w:val="22"/>
          <w:szCs w:val="22"/>
          <w:lang w:eastAsia="en-NZ"/>
          <w14:ligatures w14:val="standardContextual"/>
        </w:rPr>
      </w:pPr>
      <w:hyperlink w:anchor="_Toc208828325" w:history="1">
        <w:r w:rsidR="009327B8" w:rsidRPr="001843BE">
          <w:rPr>
            <w:rStyle w:val="Hyperlink"/>
            <w:noProof/>
          </w:rPr>
          <w:t>The proposed additions to the medicines list</w:t>
        </w:r>
        <w:r w:rsidR="009327B8">
          <w:rPr>
            <w:noProof/>
            <w:webHidden/>
          </w:rPr>
          <w:tab/>
        </w:r>
        <w:r w:rsidR="009327B8">
          <w:rPr>
            <w:noProof/>
            <w:webHidden/>
          </w:rPr>
          <w:fldChar w:fldCharType="begin"/>
        </w:r>
        <w:r w:rsidR="009327B8">
          <w:rPr>
            <w:noProof/>
            <w:webHidden/>
          </w:rPr>
          <w:instrText xml:space="preserve"> PAGEREF _Toc208828325 \h </w:instrText>
        </w:r>
        <w:r w:rsidR="009327B8">
          <w:rPr>
            <w:noProof/>
            <w:webHidden/>
          </w:rPr>
        </w:r>
        <w:r w:rsidR="009327B8">
          <w:rPr>
            <w:noProof/>
            <w:webHidden/>
          </w:rPr>
          <w:fldChar w:fldCharType="separate"/>
        </w:r>
        <w:r>
          <w:rPr>
            <w:noProof/>
            <w:webHidden/>
          </w:rPr>
          <w:t>7</w:t>
        </w:r>
        <w:r w:rsidR="009327B8">
          <w:rPr>
            <w:noProof/>
            <w:webHidden/>
          </w:rPr>
          <w:fldChar w:fldCharType="end"/>
        </w:r>
      </w:hyperlink>
    </w:p>
    <w:p w14:paraId="5E1D2FA8" w14:textId="6C2492F6" w:rsidR="009327B8" w:rsidRDefault="006F0AAF">
      <w:pPr>
        <w:pStyle w:val="TOC1"/>
        <w:rPr>
          <w:rFonts w:asciiTheme="minorHAnsi" w:eastAsiaTheme="minorEastAsia" w:hAnsiTheme="minorHAnsi" w:cstheme="minorBidi"/>
          <w:noProof/>
          <w:kern w:val="2"/>
          <w:sz w:val="22"/>
          <w:szCs w:val="22"/>
          <w:lang w:eastAsia="en-NZ"/>
          <w14:ligatures w14:val="standardContextual"/>
        </w:rPr>
      </w:pPr>
      <w:hyperlink w:anchor="_Toc208828326" w:history="1">
        <w:r w:rsidR="009327B8" w:rsidRPr="001843BE">
          <w:rPr>
            <w:rStyle w:val="Hyperlink"/>
            <w:noProof/>
          </w:rPr>
          <w:t>Appendix: Safeguards for designated registered nurse prescribing practise (Nursing Council of New Zealand)</w:t>
        </w:r>
        <w:r w:rsidR="009327B8">
          <w:rPr>
            <w:noProof/>
            <w:webHidden/>
          </w:rPr>
          <w:tab/>
        </w:r>
        <w:r w:rsidR="009327B8">
          <w:rPr>
            <w:noProof/>
            <w:webHidden/>
          </w:rPr>
          <w:fldChar w:fldCharType="begin"/>
        </w:r>
        <w:r w:rsidR="009327B8">
          <w:rPr>
            <w:noProof/>
            <w:webHidden/>
          </w:rPr>
          <w:instrText xml:space="preserve"> PAGEREF _Toc208828326 \h </w:instrText>
        </w:r>
        <w:r w:rsidR="009327B8">
          <w:rPr>
            <w:noProof/>
            <w:webHidden/>
          </w:rPr>
        </w:r>
        <w:r w:rsidR="009327B8">
          <w:rPr>
            <w:noProof/>
            <w:webHidden/>
          </w:rPr>
          <w:fldChar w:fldCharType="separate"/>
        </w:r>
        <w:r>
          <w:rPr>
            <w:noProof/>
            <w:webHidden/>
          </w:rPr>
          <w:t>19</w:t>
        </w:r>
        <w:r w:rsidR="009327B8">
          <w:rPr>
            <w:noProof/>
            <w:webHidden/>
          </w:rPr>
          <w:fldChar w:fldCharType="end"/>
        </w:r>
      </w:hyperlink>
    </w:p>
    <w:p w14:paraId="133A9219" w14:textId="20BA2543" w:rsidR="00C86248" w:rsidRDefault="009327B8">
      <w:r>
        <w:rPr>
          <w:rFonts w:ascii="Segoe UI Semibold" w:hAnsi="Segoe UI Semibold"/>
          <w:b/>
          <w:sz w:val="24"/>
        </w:rPr>
        <w:fldChar w:fldCharType="end"/>
      </w:r>
    </w:p>
    <w:p w14:paraId="4A6797B1" w14:textId="223C65A9" w:rsidR="002B76A7" w:rsidRDefault="002B76A7" w:rsidP="003A5FEA"/>
    <w:p w14:paraId="03333094" w14:textId="14FCDE7B" w:rsidR="00AD23F3" w:rsidRDefault="00AD23F3" w:rsidP="003A5FEA">
      <w:r>
        <w:br w:type="page"/>
      </w:r>
    </w:p>
    <w:p w14:paraId="43EFD892" w14:textId="2DB2901F" w:rsidR="00AD23F3" w:rsidRDefault="00AD23F3" w:rsidP="003A5FEA">
      <w:r>
        <w:lastRenderedPageBreak/>
        <w:br w:type="page"/>
      </w:r>
    </w:p>
    <w:p w14:paraId="364FC8CF"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1D01B3F7" w14:textId="4793B7DF" w:rsidR="001D3E4E" w:rsidRDefault="00AF497B" w:rsidP="00AF497B">
      <w:pPr>
        <w:ind w:right="-143"/>
        <w:rPr>
          <w:b/>
          <w:bCs/>
        </w:rPr>
      </w:pPr>
      <w:r w:rsidRPr="00AF497B">
        <w:rPr>
          <w:b/>
          <w:bCs/>
        </w:rPr>
        <w:lastRenderedPageBreak/>
        <w:t>Consultation on amendments to the specified prescription medicines list for designated registered nurse prescribers in primary health and specialty teams under the Medicines (Designated Prescriber</w:t>
      </w:r>
      <w:r w:rsidR="009327B8">
        <w:rPr>
          <w:b/>
          <w:bCs/>
        </w:rPr>
        <w:t xml:space="preserve"> – </w:t>
      </w:r>
      <w:r w:rsidRPr="00AF497B">
        <w:rPr>
          <w:b/>
          <w:bCs/>
        </w:rPr>
        <w:t>Registered Nurses) Regulations 2016</w:t>
      </w:r>
    </w:p>
    <w:p w14:paraId="36E95E29" w14:textId="77777777" w:rsidR="00AF497B" w:rsidRDefault="00AF497B" w:rsidP="00AF497B">
      <w:pPr>
        <w:pStyle w:val="Heading1"/>
      </w:pPr>
      <w:bookmarkStart w:id="2" w:name="_Toc208828320"/>
      <w:r>
        <w:t>Purpose</w:t>
      </w:r>
      <w:bookmarkEnd w:id="2"/>
    </w:p>
    <w:p w14:paraId="00D2648A" w14:textId="77777777" w:rsidR="00AF497B" w:rsidRDefault="00AF497B" w:rsidP="00AF497B">
      <w:pPr>
        <w:rPr>
          <w:lang w:val="en-GB"/>
        </w:rPr>
      </w:pPr>
      <w:r w:rsidRPr="007373D3">
        <w:rPr>
          <w:lang w:val="en-GB"/>
        </w:rPr>
        <w:t>The Medicines (Designated Prescriber—Registered Nurses) Regulations 2016 and Misuse of Drugs Regulations 1977 permit registered nurse prescribers in primary health and specialty teams to prescribe specified prescription medicines and controlled drugs.</w:t>
      </w:r>
    </w:p>
    <w:p w14:paraId="2267A5E0" w14:textId="77777777" w:rsidR="00AF497B" w:rsidRDefault="00AF497B" w:rsidP="00AF497B">
      <w:pPr>
        <w:tabs>
          <w:tab w:val="num" w:pos="720"/>
        </w:tabs>
        <w:rPr>
          <w:rFonts w:cs="Segoe UI"/>
          <w:color w:val="000000" w:themeColor="text1"/>
          <w:szCs w:val="21"/>
          <w:lang w:val="en-GB"/>
        </w:rPr>
      </w:pPr>
    </w:p>
    <w:p w14:paraId="7D534E80" w14:textId="602B8865" w:rsidR="00AF497B" w:rsidRPr="00821692" w:rsidRDefault="00AF497B" w:rsidP="00AF497B">
      <w:pPr>
        <w:keepLines/>
        <w:rPr>
          <w:rFonts w:cs="Segoe UI"/>
          <w:color w:val="000000" w:themeColor="text1"/>
          <w:szCs w:val="21"/>
          <w:lang w:val="en-GB"/>
        </w:rPr>
      </w:pPr>
      <w:r w:rsidRPr="00821692">
        <w:rPr>
          <w:rFonts w:cs="Segoe UI"/>
          <w:color w:val="000000" w:themeColor="text1"/>
          <w:szCs w:val="21"/>
          <w:lang w:val="en-GB"/>
        </w:rPr>
        <w:t>Registered nurse prescribers in primary health and specialty teams have met specific requirements including completion of a post graduate diploma in prescribing and are authorised to prescribe by the Nursing Council (the Council).</w:t>
      </w:r>
      <w:r w:rsidR="00AD23F3">
        <w:rPr>
          <w:rStyle w:val="FootnoteReference"/>
          <w:rFonts w:cs="Segoe UI"/>
          <w:color w:val="000000" w:themeColor="text1"/>
          <w:szCs w:val="21"/>
          <w:lang w:val="en-GB"/>
        </w:rPr>
        <w:footnoteReference w:id="1"/>
      </w:r>
      <w:r w:rsidRPr="00821692">
        <w:rPr>
          <w:rFonts w:cs="Segoe UI"/>
          <w:color w:val="000000" w:themeColor="text1"/>
          <w:szCs w:val="21"/>
          <w:lang w:val="en-GB"/>
        </w:rPr>
        <w:t xml:space="preserve"> They are able to diagnose and treat common conditions and prescribe from a list of specified prescription medicines for common and long-term conditions.</w:t>
      </w:r>
    </w:p>
    <w:p w14:paraId="7FF77ED1" w14:textId="77777777" w:rsidR="00AF497B" w:rsidRPr="002A02F7" w:rsidRDefault="00AF497B" w:rsidP="00AF497B">
      <w:pPr>
        <w:tabs>
          <w:tab w:val="num" w:pos="720"/>
        </w:tabs>
        <w:rPr>
          <w:rFonts w:cs="Segoe UI"/>
          <w:color w:val="000000" w:themeColor="text1"/>
          <w:szCs w:val="21"/>
          <w:lang w:val="en-GB"/>
        </w:rPr>
      </w:pPr>
    </w:p>
    <w:p w14:paraId="54C91953" w14:textId="3B61D53C" w:rsidR="00AF497B" w:rsidRPr="002A02F7" w:rsidRDefault="00AF497B" w:rsidP="00AF497B">
      <w:pPr>
        <w:rPr>
          <w:rFonts w:cs="Segoe UI"/>
          <w:color w:val="000000" w:themeColor="text1"/>
          <w:szCs w:val="21"/>
          <w:lang w:val="en-GB"/>
        </w:rPr>
      </w:pPr>
      <w:r w:rsidRPr="18A66164">
        <w:rPr>
          <w:rFonts w:cs="Segoe UI"/>
          <w:color w:val="000000" w:themeColor="text1"/>
          <w:szCs w:val="21"/>
          <w:lang w:val="en-GB"/>
        </w:rPr>
        <w:t>The Nursing Council initially proposed changing the specified medicines list to broad medicines classifications rather than individual medicines. The Ministry is not satisfied that broad classifications meet the current requirements for designated prescribers under the Medicines Act (1981) and agreed to consult on additional medicines being added to the list.</w:t>
      </w:r>
    </w:p>
    <w:p w14:paraId="41DD79AB" w14:textId="77777777" w:rsidR="00AF497B" w:rsidRPr="002A02F7" w:rsidRDefault="00AF497B" w:rsidP="00AF497B">
      <w:pPr>
        <w:rPr>
          <w:rFonts w:cs="Segoe UI"/>
          <w:color w:val="000000" w:themeColor="text1"/>
          <w:szCs w:val="21"/>
          <w:lang w:val="en-GB"/>
        </w:rPr>
      </w:pPr>
    </w:p>
    <w:p w14:paraId="689159E7" w14:textId="77777777" w:rsidR="00AF497B" w:rsidRPr="007A742C" w:rsidRDefault="00AF497B" w:rsidP="00AF497B">
      <w:pPr>
        <w:rPr>
          <w:rFonts w:cs="Segoe UI"/>
          <w:color w:val="000000" w:themeColor="text1"/>
          <w:szCs w:val="21"/>
          <w:lang w:val="en-GB"/>
        </w:rPr>
      </w:pPr>
      <w:r w:rsidRPr="007A742C">
        <w:rPr>
          <w:rFonts w:cs="Segoe UI"/>
          <w:color w:val="000000" w:themeColor="text1"/>
          <w:szCs w:val="21"/>
          <w:lang w:val="en-GB"/>
        </w:rPr>
        <w:t>The Ministry of Health – Manatū Hauora (the Ministry) invites feedback on the proposed inclusion of 190 medicines and four medicine classes to the designated registered nurse prescriber specified prescription medicines list. Additionally, feedback is invited on the proposed removal of restrictions for seven medicines currently listed. The Nursing Council develop</w:t>
      </w:r>
      <w:r>
        <w:rPr>
          <w:rFonts w:cs="Segoe UI"/>
          <w:color w:val="000000" w:themeColor="text1"/>
          <w:szCs w:val="21"/>
          <w:lang w:val="en-GB"/>
        </w:rPr>
        <w:t xml:space="preserve">ed </w:t>
      </w:r>
      <w:r w:rsidRPr="007A742C">
        <w:rPr>
          <w:rFonts w:cs="Segoe UI"/>
          <w:color w:val="000000" w:themeColor="text1"/>
          <w:szCs w:val="21"/>
          <w:lang w:val="en-GB"/>
        </w:rPr>
        <w:t xml:space="preserve"> the list of medicines and rationale for their inclusion.</w:t>
      </w:r>
    </w:p>
    <w:p w14:paraId="2B32E962" w14:textId="77777777" w:rsidR="00AF497B" w:rsidRPr="007A742C" w:rsidRDefault="00AF497B" w:rsidP="00AF497B">
      <w:pPr>
        <w:rPr>
          <w:rFonts w:cs="Segoe UI"/>
          <w:color w:val="000000" w:themeColor="text1"/>
          <w:szCs w:val="21"/>
          <w:lang w:val="en-GB"/>
        </w:rPr>
      </w:pPr>
    </w:p>
    <w:p w14:paraId="5B300EBF" w14:textId="77777777" w:rsidR="00AF497B" w:rsidRPr="007373D3" w:rsidRDefault="00AF497B" w:rsidP="00AF497B">
      <w:pPr>
        <w:rPr>
          <w:rFonts w:cs="Segoe UI"/>
          <w:color w:val="000000" w:themeColor="text1"/>
          <w:szCs w:val="21"/>
          <w:lang w:val="en-GB"/>
        </w:rPr>
      </w:pPr>
      <w:r w:rsidRPr="007373D3">
        <w:rPr>
          <w:rFonts w:cs="Segoe UI"/>
          <w:color w:val="000000" w:themeColor="text1"/>
          <w:szCs w:val="21"/>
          <w:lang w:val="en-GB"/>
        </w:rPr>
        <w:t>The Ministry, on behalf of the Director-General of Health, must consult with those people or organisations that may be affected by a change to the specified prescription medicines list before making a legal change by gazette notice.</w:t>
      </w:r>
    </w:p>
    <w:p w14:paraId="5DB28D6D" w14:textId="77777777" w:rsidR="00AF497B" w:rsidRPr="007373D3" w:rsidRDefault="00AF497B" w:rsidP="00AF497B">
      <w:pPr>
        <w:rPr>
          <w:rFonts w:cs="Segoe UI"/>
          <w:color w:val="000000" w:themeColor="text1"/>
          <w:szCs w:val="21"/>
          <w:lang w:val="en-GB"/>
        </w:rPr>
      </w:pPr>
    </w:p>
    <w:p w14:paraId="25E878D9" w14:textId="538B1181" w:rsidR="00AF497B" w:rsidRPr="00D757EF" w:rsidRDefault="00D757EF" w:rsidP="00AF497B">
      <w:pPr>
        <w:pStyle w:val="Bullet"/>
        <w:tabs>
          <w:tab w:val="num" w:pos="0"/>
          <w:tab w:val="left" w:pos="567"/>
        </w:tabs>
        <w:spacing w:before="0"/>
        <w:ind w:left="0" w:firstLine="0"/>
        <w:rPr>
          <w:rStyle w:val="Hyperlink"/>
          <w:rFonts w:cs="Segoe UI"/>
          <w:bCs/>
          <w:color w:val="000000" w:themeColor="text1"/>
          <w:szCs w:val="21"/>
          <w:lang w:val="en-GB"/>
        </w:rPr>
      </w:pPr>
      <w:r>
        <w:rPr>
          <w:rFonts w:cs="Segoe UI"/>
          <w:bCs/>
          <w:szCs w:val="21"/>
          <w:lang w:val="en-GB"/>
        </w:rPr>
        <w:t>You can v</w:t>
      </w:r>
      <w:r w:rsidR="00AF497B" w:rsidRPr="00C0539C">
        <w:rPr>
          <w:rFonts w:cs="Segoe UI"/>
          <w:bCs/>
          <w:szCs w:val="21"/>
          <w:lang w:val="en-GB"/>
        </w:rPr>
        <w:t>iew the proposed medicines list</w:t>
      </w:r>
      <w:r>
        <w:rPr>
          <w:rFonts w:cs="Segoe UI"/>
          <w:bCs/>
          <w:szCs w:val="21"/>
          <w:lang w:val="en-GB"/>
        </w:rPr>
        <w:t xml:space="preserve"> </w:t>
      </w:r>
      <w:r w:rsidR="00D31B81">
        <w:rPr>
          <w:rFonts w:cs="Segoe UI"/>
          <w:bCs/>
          <w:szCs w:val="21"/>
          <w:lang w:val="en-GB"/>
        </w:rPr>
        <w:t>within</w:t>
      </w:r>
      <w:r>
        <w:rPr>
          <w:rFonts w:cs="Segoe UI"/>
          <w:bCs/>
          <w:szCs w:val="21"/>
          <w:lang w:val="en-GB"/>
        </w:rPr>
        <w:t xml:space="preserve"> this document.</w:t>
      </w:r>
    </w:p>
    <w:p w14:paraId="6270E609" w14:textId="77777777" w:rsidR="00AF497B" w:rsidRPr="007373D3" w:rsidRDefault="00AF497B" w:rsidP="00AF497B">
      <w:pPr>
        <w:rPr>
          <w:rFonts w:cs="Segoe UI"/>
          <w:szCs w:val="21"/>
          <w:lang w:val="en-GB"/>
        </w:rPr>
      </w:pPr>
    </w:p>
    <w:p w14:paraId="2035D2DE" w14:textId="5D0995DD" w:rsidR="00AF497B" w:rsidRPr="007373D3" w:rsidRDefault="00AF497B" w:rsidP="00AF497B">
      <w:pPr>
        <w:rPr>
          <w:rFonts w:cs="Segoe UI"/>
          <w:color w:val="000000" w:themeColor="text1"/>
          <w:szCs w:val="21"/>
          <w:lang w:val="en-GB"/>
        </w:rPr>
      </w:pPr>
      <w:r w:rsidRPr="007373D3">
        <w:rPr>
          <w:rFonts w:cs="Segoe UI"/>
          <w:color w:val="000000" w:themeColor="text1"/>
          <w:szCs w:val="21"/>
          <w:lang w:val="en-GB"/>
        </w:rPr>
        <w:t xml:space="preserve">Please submit your feedback on the proposed amendments by </w:t>
      </w:r>
      <w:r w:rsidRPr="00843038">
        <w:rPr>
          <w:rFonts w:cs="Segoe UI"/>
          <w:b/>
          <w:bCs/>
          <w:color w:val="000000" w:themeColor="text1"/>
          <w:szCs w:val="21"/>
          <w:lang w:val="en-GB"/>
        </w:rPr>
        <w:t>1</w:t>
      </w:r>
      <w:r w:rsidR="00210145" w:rsidRPr="00843038">
        <w:rPr>
          <w:rFonts w:cs="Segoe UI"/>
          <w:b/>
          <w:bCs/>
          <w:color w:val="000000" w:themeColor="text1"/>
          <w:szCs w:val="21"/>
          <w:lang w:val="en-GB"/>
        </w:rPr>
        <w:t>7 October</w:t>
      </w:r>
      <w:r w:rsidRPr="00843038">
        <w:rPr>
          <w:rFonts w:cs="Segoe UI"/>
          <w:b/>
          <w:bCs/>
          <w:color w:val="000000" w:themeColor="text1"/>
          <w:szCs w:val="21"/>
          <w:lang w:val="en-GB"/>
        </w:rPr>
        <w:t xml:space="preserve"> 2025</w:t>
      </w:r>
      <w:r w:rsidRPr="007373D3">
        <w:rPr>
          <w:rFonts w:cs="Segoe UI"/>
          <w:bCs/>
          <w:color w:val="000000" w:themeColor="text1"/>
          <w:szCs w:val="21"/>
          <w:lang w:val="en-GB"/>
        </w:rPr>
        <w:t>.</w:t>
      </w:r>
    </w:p>
    <w:p w14:paraId="4BE76231" w14:textId="77777777" w:rsidR="00AF497B" w:rsidRPr="007373D3" w:rsidRDefault="00AF497B" w:rsidP="00AF497B">
      <w:pPr>
        <w:rPr>
          <w:rFonts w:cs="Segoe UI"/>
          <w:color w:val="000000" w:themeColor="text1"/>
          <w:szCs w:val="21"/>
          <w:lang w:val="en-GB"/>
        </w:rPr>
      </w:pPr>
    </w:p>
    <w:p w14:paraId="06AEDFF3" w14:textId="77777777" w:rsidR="00AF497B" w:rsidRPr="007373D3" w:rsidRDefault="00AF497B" w:rsidP="00AF497B">
      <w:pPr>
        <w:rPr>
          <w:rFonts w:cs="Segoe UI"/>
          <w:color w:val="000000" w:themeColor="text1"/>
          <w:szCs w:val="21"/>
          <w:lang w:val="en-GB"/>
        </w:rPr>
      </w:pPr>
      <w:r w:rsidRPr="007373D3">
        <w:rPr>
          <w:rFonts w:cs="Segoe UI"/>
          <w:color w:val="000000" w:themeColor="text1"/>
          <w:szCs w:val="21"/>
          <w:lang w:val="en-GB"/>
        </w:rPr>
        <w:t xml:space="preserve">Note that specific questions you may have about the proposed prescription medicines for registered nurse prescribers should be directed to the </w:t>
      </w:r>
      <w:hyperlink r:id="rId22" w:history="1">
        <w:r w:rsidRPr="00AF497B">
          <w:rPr>
            <w:rStyle w:val="Hyperlink"/>
            <w:rFonts w:eastAsiaTheme="majorEastAsia"/>
          </w:rPr>
          <w:t>Nursing Council</w:t>
        </w:r>
      </w:hyperlink>
      <w:r w:rsidRPr="007373D3">
        <w:rPr>
          <w:rFonts w:cs="Segoe UI"/>
          <w:color w:val="000000" w:themeColor="text1"/>
          <w:szCs w:val="21"/>
          <w:lang w:val="en-GB"/>
        </w:rPr>
        <w:t>.</w:t>
      </w:r>
    </w:p>
    <w:p w14:paraId="7DD22133" w14:textId="77777777" w:rsidR="00AF497B" w:rsidRPr="00AD23F3" w:rsidRDefault="00AF497B" w:rsidP="00952AA6">
      <w:pPr>
        <w:pStyle w:val="Heading1"/>
        <w:spacing w:before="0"/>
      </w:pPr>
      <w:bookmarkStart w:id="3" w:name="_Toc206573654"/>
      <w:bookmarkStart w:id="4" w:name="_Toc208828321"/>
      <w:r w:rsidRPr="00AD23F3">
        <w:lastRenderedPageBreak/>
        <w:t>Background</w:t>
      </w:r>
      <w:bookmarkEnd w:id="3"/>
      <w:bookmarkEnd w:id="4"/>
    </w:p>
    <w:p w14:paraId="01509D03" w14:textId="77777777" w:rsidR="00AF497B" w:rsidRDefault="00AF497B" w:rsidP="00AF497B">
      <w:pPr>
        <w:keepLines/>
        <w:rPr>
          <w:rFonts w:cs="Segoe UI"/>
          <w:szCs w:val="21"/>
          <w:lang w:val="en-GB"/>
        </w:rPr>
      </w:pPr>
      <w:r w:rsidRPr="007373D3">
        <w:rPr>
          <w:rFonts w:cs="Segoe UI"/>
          <w:szCs w:val="21"/>
          <w:lang w:val="en-GB"/>
        </w:rPr>
        <w:t>Registered nurse prescribers in primary health and specialty teams must be part of a collaborative team so that the nurse can consult a doctor or nurse practitioner</w:t>
      </w:r>
      <w:r w:rsidRPr="00D624CA">
        <w:rPr>
          <w:rFonts w:cs="Segoe UI"/>
          <w:szCs w:val="21"/>
          <w:lang w:val="en-GB"/>
        </w:rPr>
        <w:t xml:space="preserve"> </w:t>
      </w:r>
      <w:proofErr w:type="spellStart"/>
      <w:r w:rsidRPr="007373D3">
        <w:rPr>
          <w:rFonts w:cs="Segoe UI"/>
          <w:szCs w:val="21"/>
          <w:lang w:val="en-GB"/>
        </w:rPr>
        <w:t>mātanga</w:t>
      </w:r>
      <w:proofErr w:type="spellEnd"/>
      <w:r w:rsidRPr="007373D3">
        <w:rPr>
          <w:rFonts w:cs="Segoe UI"/>
          <w:szCs w:val="21"/>
          <w:lang w:val="en-GB"/>
        </w:rPr>
        <w:t xml:space="preserve"> </w:t>
      </w:r>
      <w:proofErr w:type="spellStart"/>
      <w:r w:rsidRPr="007373D3">
        <w:rPr>
          <w:rFonts w:cs="Segoe UI"/>
          <w:szCs w:val="21"/>
          <w:lang w:val="en-GB"/>
        </w:rPr>
        <w:t>tapuhi</w:t>
      </w:r>
      <w:proofErr w:type="spellEnd"/>
      <w:r w:rsidRPr="007373D3">
        <w:rPr>
          <w:rFonts w:cs="Segoe UI"/>
          <w:szCs w:val="21"/>
          <w:lang w:val="en-GB"/>
        </w:rPr>
        <w:t xml:space="preserve"> if the patient's health concerns are more complex than they can manage.</w:t>
      </w:r>
      <w:r>
        <w:rPr>
          <w:rFonts w:cs="Segoe UI"/>
          <w:szCs w:val="21"/>
          <w:lang w:val="en-GB"/>
        </w:rPr>
        <w:t xml:space="preserve"> </w:t>
      </w:r>
      <w:r w:rsidRPr="007373D3">
        <w:rPr>
          <w:rFonts w:cs="Segoe UI"/>
          <w:szCs w:val="21"/>
          <w:lang w:val="en-GB"/>
        </w:rPr>
        <w:t xml:space="preserve">In some cases, </w:t>
      </w:r>
      <w:r>
        <w:rPr>
          <w:rFonts w:cs="Segoe UI"/>
          <w:szCs w:val="21"/>
          <w:lang w:val="en-GB"/>
        </w:rPr>
        <w:t xml:space="preserve">registered </w:t>
      </w:r>
      <w:r w:rsidRPr="007373D3">
        <w:rPr>
          <w:rFonts w:cs="Segoe UI"/>
          <w:szCs w:val="21"/>
          <w:lang w:val="en-GB"/>
        </w:rPr>
        <w:t>nurse prescribers are seeing patients who have already been diagnosed and commenced on a medicine by an authorised prescriber, for example, a doctor or a nurse practitioner.</w:t>
      </w:r>
    </w:p>
    <w:p w14:paraId="0CA43CC2" w14:textId="77777777" w:rsidR="00AF497B" w:rsidRPr="007373D3" w:rsidRDefault="00AF497B" w:rsidP="00AF497B">
      <w:pPr>
        <w:keepLines/>
        <w:rPr>
          <w:rFonts w:cs="Segoe UI"/>
          <w:szCs w:val="21"/>
          <w:lang w:val="en-GB"/>
        </w:rPr>
      </w:pPr>
      <w:r w:rsidRPr="007373D3">
        <w:rPr>
          <w:rFonts w:cs="Segoe UI"/>
          <w:szCs w:val="21"/>
          <w:lang w:val="en-GB"/>
        </w:rPr>
        <w:t>In addition, new medicines have become available in New Zealand to which wider access would benefit patients.</w:t>
      </w:r>
    </w:p>
    <w:p w14:paraId="13BB8897" w14:textId="77777777" w:rsidR="00AF497B" w:rsidRPr="007373D3" w:rsidRDefault="00AF497B" w:rsidP="00AF497B">
      <w:pPr>
        <w:keepLines/>
        <w:rPr>
          <w:rFonts w:cs="Segoe UI"/>
          <w:szCs w:val="21"/>
          <w:lang w:val="en-GB"/>
        </w:rPr>
      </w:pPr>
    </w:p>
    <w:p w14:paraId="1C73CAFB" w14:textId="77777777" w:rsidR="00AF497B" w:rsidRPr="00C11A12" w:rsidRDefault="00AF497B" w:rsidP="00AF497B">
      <w:pPr>
        <w:keepLines/>
        <w:rPr>
          <w:rFonts w:cs="Segoe UI"/>
          <w:szCs w:val="21"/>
          <w:lang w:val="en-GB"/>
        </w:rPr>
      </w:pPr>
      <w:r>
        <w:rPr>
          <w:rFonts w:cs="Segoe UI"/>
          <w:szCs w:val="21"/>
          <w:lang w:val="en-GB"/>
        </w:rPr>
        <w:t xml:space="preserve">Enabling </w:t>
      </w:r>
      <w:r w:rsidRPr="00C11A12">
        <w:rPr>
          <w:rFonts w:cs="Segoe UI"/>
          <w:szCs w:val="21"/>
          <w:lang w:val="en-GB"/>
        </w:rPr>
        <w:t>registered nurse</w:t>
      </w:r>
      <w:r>
        <w:rPr>
          <w:rFonts w:cs="Segoe UI"/>
          <w:szCs w:val="21"/>
          <w:lang w:val="en-GB"/>
        </w:rPr>
        <w:t xml:space="preserve"> prescribers </w:t>
      </w:r>
      <w:r w:rsidRPr="00C11A12">
        <w:rPr>
          <w:rFonts w:cs="Segoe UI"/>
          <w:szCs w:val="21"/>
          <w:lang w:val="en-GB"/>
        </w:rPr>
        <w:t>to prescribe more medicines would let them provide care without needing an authorised prescriber</w:t>
      </w:r>
      <w:r>
        <w:rPr>
          <w:rFonts w:cs="Segoe UI"/>
          <w:szCs w:val="21"/>
          <w:lang w:val="en-GB"/>
        </w:rPr>
        <w:t xml:space="preserve"> to prescribe some medicines</w:t>
      </w:r>
      <w:r w:rsidRPr="00C11A12">
        <w:rPr>
          <w:rFonts w:cs="Segoe UI"/>
          <w:szCs w:val="21"/>
          <w:lang w:val="en-GB"/>
        </w:rPr>
        <w:t>. The Council has suggested updating the list of medicines that nurse prescribers can prescribe.</w:t>
      </w:r>
    </w:p>
    <w:p w14:paraId="213ED145" w14:textId="77777777" w:rsidR="00AF497B" w:rsidRDefault="00AF497B" w:rsidP="00AF497B">
      <w:pPr>
        <w:keepLines/>
        <w:rPr>
          <w:rFonts w:cs="Segoe UI"/>
          <w:szCs w:val="21"/>
          <w:lang w:val="en-GB"/>
        </w:rPr>
      </w:pPr>
    </w:p>
    <w:p w14:paraId="01EF0A3E" w14:textId="77777777" w:rsidR="00AF497B" w:rsidRPr="007373D3" w:rsidRDefault="00AF497B" w:rsidP="00AF497B">
      <w:pPr>
        <w:keepLines/>
        <w:rPr>
          <w:rFonts w:cs="Segoe UI"/>
          <w:szCs w:val="21"/>
          <w:lang w:val="en-GB"/>
        </w:rPr>
      </w:pPr>
      <w:r>
        <w:rPr>
          <w:rFonts w:cs="Segoe UI"/>
          <w:szCs w:val="21"/>
          <w:lang w:val="en-GB"/>
        </w:rPr>
        <w:t>T</w:t>
      </w:r>
      <w:r w:rsidRPr="007373D3">
        <w:rPr>
          <w:rFonts w:cs="Segoe UI"/>
          <w:szCs w:val="21"/>
          <w:lang w:val="en-GB"/>
        </w:rPr>
        <w:t xml:space="preserve">he proposal adds more medicines to the current list including more antibiotics, immunosuppressants, medicines for multiple sclerosis, antiarrhythmics, </w:t>
      </w:r>
      <w:proofErr w:type="spellStart"/>
      <w:r w:rsidRPr="007373D3">
        <w:rPr>
          <w:rFonts w:cs="Segoe UI"/>
          <w:szCs w:val="21"/>
          <w:lang w:val="en-GB"/>
        </w:rPr>
        <w:t>dermatologicals</w:t>
      </w:r>
      <w:proofErr w:type="spellEnd"/>
      <w:r w:rsidRPr="007373D3">
        <w:rPr>
          <w:rFonts w:cs="Segoe UI"/>
          <w:szCs w:val="21"/>
          <w:lang w:val="en-GB"/>
        </w:rPr>
        <w:t>, medicines for tuberculosis, antivirals, antiepileptics and antipsychotics, and more eye medicines.</w:t>
      </w:r>
    </w:p>
    <w:p w14:paraId="4A6890E7" w14:textId="77777777" w:rsidR="00AF497B" w:rsidRDefault="00AF497B" w:rsidP="00AF497B">
      <w:pPr>
        <w:keepLines/>
        <w:rPr>
          <w:rFonts w:cs="Segoe UI"/>
          <w:szCs w:val="21"/>
          <w:lang w:val="en-GB"/>
        </w:rPr>
      </w:pPr>
    </w:p>
    <w:p w14:paraId="288BBBBC" w14:textId="77777777" w:rsidR="00AF497B" w:rsidRPr="007373D3" w:rsidRDefault="00AF497B" w:rsidP="00AF497B">
      <w:pPr>
        <w:keepLines/>
        <w:rPr>
          <w:rFonts w:cs="Segoe UI"/>
          <w:color w:val="000000" w:themeColor="text1"/>
          <w:szCs w:val="21"/>
          <w:lang w:val="en-GB"/>
        </w:rPr>
      </w:pPr>
      <w:r w:rsidRPr="007373D3">
        <w:rPr>
          <w:rFonts w:cs="Segoe UI"/>
          <w:szCs w:val="21"/>
          <w:lang w:val="en-GB"/>
        </w:rPr>
        <w:t>The Council will provide guidance on how registered nurse prescribers will work with authorised prescribers and collaborative teams to ensure safe prescribing. This may include guidance on areas such as continuation prescribing or route.</w:t>
      </w:r>
    </w:p>
    <w:p w14:paraId="13ADEAE0" w14:textId="77777777" w:rsidR="00AF497B" w:rsidRPr="007373D3" w:rsidRDefault="00AF497B" w:rsidP="00AF497B">
      <w:pPr>
        <w:keepLines/>
        <w:rPr>
          <w:rFonts w:cs="Segoe UI"/>
          <w:color w:val="000000" w:themeColor="text1"/>
          <w:szCs w:val="21"/>
          <w:lang w:val="en-GB"/>
        </w:rPr>
      </w:pPr>
    </w:p>
    <w:p w14:paraId="1218431C" w14:textId="77777777" w:rsidR="00AF497B" w:rsidRPr="007373D3" w:rsidRDefault="00AF497B" w:rsidP="00AF497B">
      <w:pPr>
        <w:keepLines/>
        <w:rPr>
          <w:rFonts w:cs="Segoe UI"/>
          <w:color w:val="000000" w:themeColor="text1"/>
          <w:szCs w:val="21"/>
          <w:lang w:val="en-GB"/>
        </w:rPr>
      </w:pPr>
      <w:r>
        <w:rPr>
          <w:rFonts w:cs="Segoe UI"/>
          <w:color w:val="000000" w:themeColor="text1"/>
          <w:szCs w:val="21"/>
          <w:lang w:val="en-GB"/>
        </w:rPr>
        <w:t>It is proposed that f</w:t>
      </w:r>
      <w:r w:rsidRPr="000901A6">
        <w:rPr>
          <w:rFonts w:cs="Segoe UI"/>
          <w:color w:val="000000" w:themeColor="text1"/>
          <w:szCs w:val="21"/>
          <w:lang w:val="en-GB"/>
        </w:rPr>
        <w:t xml:space="preserve">our </w:t>
      </w:r>
      <w:r>
        <w:rPr>
          <w:rFonts w:cs="Segoe UI"/>
          <w:color w:val="000000" w:themeColor="text1"/>
          <w:szCs w:val="21"/>
          <w:lang w:val="en-GB"/>
        </w:rPr>
        <w:t xml:space="preserve">specified </w:t>
      </w:r>
      <w:r w:rsidRPr="000901A6">
        <w:rPr>
          <w:rFonts w:cs="Segoe UI"/>
          <w:color w:val="000000" w:themeColor="text1"/>
          <w:szCs w:val="21"/>
          <w:lang w:val="en-GB"/>
        </w:rPr>
        <w:t xml:space="preserve">classes </w:t>
      </w:r>
      <w:r w:rsidRPr="007373D3">
        <w:rPr>
          <w:rFonts w:cs="Segoe UI"/>
          <w:color w:val="000000" w:themeColor="text1"/>
          <w:szCs w:val="21"/>
          <w:lang w:val="en-GB"/>
        </w:rPr>
        <w:t xml:space="preserve">of medicines </w:t>
      </w:r>
      <w:r>
        <w:rPr>
          <w:rFonts w:cs="Segoe UI"/>
          <w:color w:val="000000" w:themeColor="text1"/>
          <w:szCs w:val="21"/>
          <w:lang w:val="en-GB"/>
        </w:rPr>
        <w:t xml:space="preserve">be </w:t>
      </w:r>
      <w:r w:rsidRPr="007373D3">
        <w:rPr>
          <w:rFonts w:cs="Segoe UI"/>
          <w:color w:val="000000" w:themeColor="text1"/>
          <w:szCs w:val="21"/>
          <w:lang w:val="en-GB"/>
        </w:rPr>
        <w:t xml:space="preserve">added to </w:t>
      </w:r>
      <w:r>
        <w:rPr>
          <w:rFonts w:cs="Segoe UI"/>
          <w:color w:val="000000" w:themeColor="text1"/>
          <w:szCs w:val="21"/>
          <w:lang w:val="en-GB"/>
        </w:rPr>
        <w:t xml:space="preserve">the </w:t>
      </w:r>
      <w:r w:rsidRPr="007373D3">
        <w:rPr>
          <w:rFonts w:cs="Segoe UI"/>
          <w:color w:val="000000" w:themeColor="text1"/>
          <w:szCs w:val="21"/>
          <w:lang w:val="en-GB"/>
        </w:rPr>
        <w:t>registered nurse prescription medicines list</w:t>
      </w:r>
      <w:r>
        <w:rPr>
          <w:rFonts w:cs="Segoe UI"/>
          <w:color w:val="000000" w:themeColor="text1"/>
          <w:szCs w:val="21"/>
          <w:lang w:val="en-GB"/>
        </w:rPr>
        <w:t xml:space="preserve"> similar to other classes already on the list</w:t>
      </w:r>
      <w:r w:rsidRPr="007373D3">
        <w:rPr>
          <w:rFonts w:cs="Segoe UI"/>
          <w:color w:val="000000" w:themeColor="text1"/>
          <w:szCs w:val="21"/>
          <w:lang w:val="en-GB"/>
        </w:rPr>
        <w:t xml:space="preserve">. </w:t>
      </w:r>
      <w:r w:rsidRPr="000901A6">
        <w:rPr>
          <w:rFonts w:cs="Segoe UI"/>
          <w:color w:val="000000" w:themeColor="text1"/>
          <w:szCs w:val="21"/>
          <w:lang w:val="en-GB"/>
        </w:rPr>
        <w:t xml:space="preserve">Each class is a </w:t>
      </w:r>
      <w:r>
        <w:rPr>
          <w:rFonts w:cs="Segoe UI"/>
          <w:color w:val="000000" w:themeColor="text1"/>
          <w:szCs w:val="21"/>
          <w:lang w:val="en-GB"/>
        </w:rPr>
        <w:t xml:space="preserve">clearly recognised, </w:t>
      </w:r>
      <w:r w:rsidRPr="000901A6">
        <w:rPr>
          <w:rFonts w:cs="Segoe UI"/>
          <w:color w:val="000000" w:themeColor="text1"/>
          <w:szCs w:val="21"/>
          <w:lang w:val="en-GB"/>
        </w:rPr>
        <w:t>distinct group of medicines with similar characteristics, mechanism of action, indications, side effects and monitoring requirements.</w:t>
      </w:r>
      <w:r w:rsidRPr="007373D3">
        <w:rPr>
          <w:rFonts w:cs="Segoe UI"/>
          <w:color w:val="000000" w:themeColor="text1"/>
          <w:szCs w:val="21"/>
          <w:lang w:val="en-GB"/>
        </w:rPr>
        <w:t xml:space="preserve"> Using these classes will </w:t>
      </w:r>
      <w:r w:rsidRPr="000901A6">
        <w:rPr>
          <w:rFonts w:cs="Segoe UI"/>
          <w:color w:val="000000" w:themeColor="text1"/>
          <w:szCs w:val="21"/>
          <w:lang w:val="en-GB"/>
        </w:rPr>
        <w:t>enable flexibility in prescribing.</w:t>
      </w:r>
    </w:p>
    <w:p w14:paraId="15385C26" w14:textId="77777777" w:rsidR="00AD23F3" w:rsidRDefault="00AD23F3" w:rsidP="00AD23F3">
      <w:pPr>
        <w:pStyle w:val="Heading1"/>
        <w:rPr>
          <w:lang w:val="en-GB"/>
        </w:rPr>
        <w:sectPr w:rsidR="00AD23F3" w:rsidSect="00AD23F3">
          <w:footerReference w:type="even" r:id="rId23"/>
          <w:pgSz w:w="11907" w:h="16840" w:code="9"/>
          <w:pgMar w:top="1418" w:right="1701" w:bottom="1134" w:left="1843" w:header="284" w:footer="425" w:gutter="284"/>
          <w:pgNumType w:start="1"/>
          <w:cols w:space="720"/>
        </w:sectPr>
      </w:pPr>
      <w:bookmarkStart w:id="5" w:name="_Who/What_is_a"/>
      <w:bookmarkStart w:id="6" w:name="_Ref86305060"/>
      <w:bookmarkStart w:id="7" w:name="_Toc206573655"/>
      <w:bookmarkEnd w:id="5"/>
    </w:p>
    <w:p w14:paraId="47D33155" w14:textId="77777777" w:rsidR="00AF497B" w:rsidRPr="007373D3" w:rsidRDefault="00AF497B" w:rsidP="00AD23F3">
      <w:pPr>
        <w:pStyle w:val="Heading1"/>
        <w:spacing w:before="0"/>
        <w:rPr>
          <w:lang w:val="en-GB"/>
        </w:rPr>
      </w:pPr>
      <w:bookmarkStart w:id="8" w:name="_Toc208828322"/>
      <w:r w:rsidRPr="007373D3">
        <w:rPr>
          <w:lang w:val="en-GB"/>
        </w:rPr>
        <w:lastRenderedPageBreak/>
        <w:t>Requirements for designated registered nurse prescribers</w:t>
      </w:r>
      <w:bookmarkEnd w:id="6"/>
      <w:bookmarkEnd w:id="7"/>
      <w:bookmarkEnd w:id="8"/>
    </w:p>
    <w:p w14:paraId="20C743B9" w14:textId="0BE728AD" w:rsidR="00AF497B" w:rsidRPr="007373D3" w:rsidRDefault="00AF497B" w:rsidP="00AF497B">
      <w:pPr>
        <w:rPr>
          <w:rFonts w:cs="Segoe UI"/>
          <w:szCs w:val="21"/>
          <w:lang w:val="en-GB"/>
        </w:rPr>
      </w:pPr>
      <w:r w:rsidRPr="007373D3">
        <w:rPr>
          <w:rFonts w:cs="Segoe UI"/>
          <w:szCs w:val="21"/>
          <w:lang w:val="en-GB"/>
        </w:rPr>
        <w:t>To become a registered nurse prescriber in primary health and specialty teams, registered nurses must meet the following requirements determined by Nursing Council. The registered nurse must:</w:t>
      </w:r>
    </w:p>
    <w:p w14:paraId="177DCC3A" w14:textId="77777777" w:rsidR="00AF497B" w:rsidRPr="007373D3" w:rsidRDefault="00AF497B" w:rsidP="00AD23F3">
      <w:pPr>
        <w:pStyle w:val="Bullet"/>
        <w:rPr>
          <w:lang w:val="en-GB"/>
        </w:rPr>
      </w:pPr>
      <w:r w:rsidRPr="007373D3">
        <w:rPr>
          <w:lang w:val="en-GB"/>
        </w:rPr>
        <w:t xml:space="preserve">be registered with Council, meeting the competency standards for the registered nurse scope of </w:t>
      </w:r>
      <w:proofErr w:type="gramStart"/>
      <w:r w:rsidRPr="007373D3">
        <w:rPr>
          <w:lang w:val="en-GB"/>
        </w:rPr>
        <w:t>practice</w:t>
      </w:r>
      <w:proofErr w:type="gramEnd"/>
    </w:p>
    <w:p w14:paraId="50109381" w14:textId="77777777" w:rsidR="00AF497B" w:rsidRPr="007373D3" w:rsidRDefault="00AF497B" w:rsidP="00AD23F3">
      <w:pPr>
        <w:pStyle w:val="Bullet"/>
        <w:rPr>
          <w:lang w:val="en-GB"/>
        </w:rPr>
      </w:pPr>
      <w:r w:rsidRPr="007373D3">
        <w:rPr>
          <w:lang w:val="en-GB"/>
        </w:rPr>
        <w:t xml:space="preserve">have a minimum of three years full-time practice in the area they intend to prescribe in with at least one year of the total practice in New Zealand or a similar healthcare </w:t>
      </w:r>
      <w:proofErr w:type="gramStart"/>
      <w:r w:rsidRPr="007373D3">
        <w:rPr>
          <w:lang w:val="en-GB"/>
        </w:rPr>
        <w:t>context</w:t>
      </w:r>
      <w:proofErr w:type="gramEnd"/>
    </w:p>
    <w:p w14:paraId="26F78BD0" w14:textId="77777777" w:rsidR="00AF497B" w:rsidRPr="007373D3" w:rsidRDefault="00AF497B" w:rsidP="00AD23F3">
      <w:pPr>
        <w:pStyle w:val="Bullet"/>
        <w:rPr>
          <w:lang w:val="en-GB"/>
        </w:rPr>
      </w:pPr>
      <w:r w:rsidRPr="007373D3">
        <w:rPr>
          <w:lang w:val="en-GB"/>
        </w:rPr>
        <w:t xml:space="preserve">completed a Council approved postgraduate diploma in registered nurse prescribing for long-term and common conditions, or equivalent as assessed by the </w:t>
      </w:r>
      <w:proofErr w:type="gramStart"/>
      <w:r w:rsidRPr="007373D3">
        <w:rPr>
          <w:lang w:val="en-GB"/>
        </w:rPr>
        <w:t>Council</w:t>
      </w:r>
      <w:proofErr w:type="gramEnd"/>
    </w:p>
    <w:p w14:paraId="01BB7D23" w14:textId="77777777" w:rsidR="00AF497B" w:rsidRPr="007373D3" w:rsidRDefault="00AF497B" w:rsidP="00AD23F3">
      <w:pPr>
        <w:pStyle w:val="Bullet"/>
        <w:rPr>
          <w:lang w:val="en-GB"/>
        </w:rPr>
      </w:pPr>
      <w:r w:rsidRPr="007373D3">
        <w:rPr>
          <w:lang w:val="en-GB"/>
        </w:rPr>
        <w:t xml:space="preserve">the course of study must include advanced assessment and diagnostic reasoning, pathophysiology, pharmacology science and </w:t>
      </w:r>
      <w:proofErr w:type="gramStart"/>
      <w:r w:rsidRPr="007373D3">
        <w:rPr>
          <w:lang w:val="en-GB"/>
        </w:rPr>
        <w:t>therapeutics</w:t>
      </w:r>
      <w:proofErr w:type="gramEnd"/>
    </w:p>
    <w:p w14:paraId="10BC61A3" w14:textId="77777777" w:rsidR="00AF497B" w:rsidRPr="007373D3" w:rsidRDefault="00AF497B" w:rsidP="00AD23F3">
      <w:pPr>
        <w:pStyle w:val="Bullet"/>
        <w:rPr>
          <w:lang w:val="en-GB"/>
        </w:rPr>
      </w:pPr>
      <w:r w:rsidRPr="007373D3">
        <w:rPr>
          <w:lang w:val="en-GB"/>
        </w:rPr>
        <w:t xml:space="preserve">completion of a practicum with an authorised prescriber (senior doctor or nurse practitioner), which demonstrates knowledge to safely prescribe specified prescription medicines and knowledge of the regulatory framework for </w:t>
      </w:r>
      <w:proofErr w:type="gramStart"/>
      <w:r w:rsidRPr="007373D3">
        <w:rPr>
          <w:lang w:val="en-GB"/>
        </w:rPr>
        <w:t>prescribing</w:t>
      </w:r>
      <w:proofErr w:type="gramEnd"/>
    </w:p>
    <w:p w14:paraId="25FA6D5B" w14:textId="77777777" w:rsidR="00AF497B" w:rsidRPr="007373D3" w:rsidRDefault="00AF497B" w:rsidP="00AD23F3">
      <w:pPr>
        <w:pStyle w:val="Bullet"/>
        <w:rPr>
          <w:lang w:val="en-GB"/>
        </w:rPr>
      </w:pPr>
      <w:r w:rsidRPr="007373D3">
        <w:rPr>
          <w:lang w:val="en-GB"/>
        </w:rPr>
        <w:t>satisfactory completion of an assessment of competencies for nurse prescribers completed by the prescribed mentor (authorised prescriber)</w:t>
      </w:r>
    </w:p>
    <w:p w14:paraId="1341FCF3" w14:textId="77777777" w:rsidR="00AF497B" w:rsidRPr="007373D3" w:rsidRDefault="00AF497B" w:rsidP="00AD23F3">
      <w:pPr>
        <w:pStyle w:val="Bullet"/>
        <w:rPr>
          <w:lang w:val="en-GB"/>
        </w:rPr>
      </w:pPr>
      <w:r w:rsidRPr="007373D3">
        <w:rPr>
          <w:lang w:val="en-GB"/>
        </w:rPr>
        <w:t>work within a collaborative team which includes an authorised prescriber who will continue to provide mentorship and support (see Appendix), and</w:t>
      </w:r>
    </w:p>
    <w:p w14:paraId="6591B54A" w14:textId="77777777" w:rsidR="00AF497B" w:rsidRPr="007373D3" w:rsidRDefault="00AF497B" w:rsidP="00AD23F3">
      <w:pPr>
        <w:pStyle w:val="Bullet"/>
        <w:rPr>
          <w:lang w:val="en-GB"/>
        </w:rPr>
      </w:pPr>
      <w:r w:rsidRPr="007373D3">
        <w:rPr>
          <w:lang w:val="en-GB"/>
        </w:rPr>
        <w:t>complete recertification every three years, including evidence of a minimum of 20 hours of prescribing related professional development out of the 60 hours of required professional development every three years and a letter from an authorised prescribing mentor to confirm completion of 40 days (320 hours) of prescribing practice annually and maintenance of prescribing competence.</w:t>
      </w:r>
    </w:p>
    <w:p w14:paraId="21E4CEDF" w14:textId="77777777" w:rsidR="00AF497B" w:rsidRPr="007373D3" w:rsidRDefault="00AF497B" w:rsidP="00AF497B">
      <w:pPr>
        <w:rPr>
          <w:rFonts w:cs="Segoe UI"/>
          <w:szCs w:val="21"/>
          <w:lang w:val="en-GB"/>
        </w:rPr>
      </w:pPr>
    </w:p>
    <w:p w14:paraId="61E10592" w14:textId="77777777" w:rsidR="00AF497B" w:rsidRPr="007373D3" w:rsidRDefault="00AF497B" w:rsidP="00AF497B">
      <w:pPr>
        <w:rPr>
          <w:rFonts w:cs="Segoe UI"/>
          <w:szCs w:val="21"/>
          <w:lang w:val="en-GB"/>
        </w:rPr>
      </w:pPr>
      <w:r w:rsidRPr="007373D3">
        <w:rPr>
          <w:rFonts w:cs="Segoe UI"/>
          <w:szCs w:val="21"/>
          <w:lang w:val="en-GB"/>
        </w:rPr>
        <w:t xml:space="preserve">Additional information on registered nurse prescribers can be found on the Nursing Council </w:t>
      </w:r>
      <w:hyperlink r:id="rId24" w:history="1">
        <w:r w:rsidRPr="007373D3">
          <w:rPr>
            <w:rStyle w:val="Hyperlink"/>
            <w:rFonts w:cs="Segoe UI"/>
            <w:szCs w:val="21"/>
            <w:lang w:val="en-GB"/>
          </w:rPr>
          <w:t>website</w:t>
        </w:r>
      </w:hyperlink>
      <w:r w:rsidRPr="007373D3">
        <w:rPr>
          <w:rFonts w:cs="Segoe UI"/>
          <w:szCs w:val="21"/>
          <w:lang w:val="en-GB"/>
        </w:rPr>
        <w:t>.</w:t>
      </w:r>
    </w:p>
    <w:p w14:paraId="3E1038BC" w14:textId="77777777" w:rsidR="00AD23F3" w:rsidRDefault="00AD23F3" w:rsidP="00AF497B">
      <w:pPr>
        <w:spacing w:before="360" w:after="180"/>
        <w:rPr>
          <w:rFonts w:eastAsia="Calibri" w:cs="Segoe UI"/>
          <w:color w:val="0A6AB4"/>
          <w:spacing w:val="-1"/>
          <w:sz w:val="36"/>
          <w:szCs w:val="36"/>
          <w:lang w:val="en-GB"/>
        </w:rPr>
        <w:sectPr w:rsidR="00AD23F3" w:rsidSect="00AD23F3">
          <w:pgSz w:w="11907" w:h="16840" w:code="9"/>
          <w:pgMar w:top="1418" w:right="1701" w:bottom="1134" w:left="1843" w:header="284" w:footer="425" w:gutter="284"/>
          <w:cols w:space="720"/>
        </w:sectPr>
      </w:pPr>
    </w:p>
    <w:p w14:paraId="109F9399" w14:textId="77777777" w:rsidR="00AF497B" w:rsidRPr="007373D3" w:rsidRDefault="00AF497B" w:rsidP="00AD23F3">
      <w:pPr>
        <w:pStyle w:val="Heading1"/>
        <w:spacing w:before="0"/>
        <w:rPr>
          <w:rFonts w:eastAsia="Calibri"/>
          <w:lang w:val="en-GB"/>
        </w:rPr>
      </w:pPr>
      <w:bookmarkStart w:id="9" w:name="_Toc208828323"/>
      <w:r w:rsidRPr="007373D3">
        <w:rPr>
          <w:rFonts w:eastAsia="Calibri"/>
          <w:lang w:val="en-GB"/>
        </w:rPr>
        <w:lastRenderedPageBreak/>
        <w:t>Current prescribing practice</w:t>
      </w:r>
      <w:bookmarkEnd w:id="9"/>
    </w:p>
    <w:p w14:paraId="54EE1B17" w14:textId="77777777" w:rsidR="00AF497B" w:rsidRDefault="00AF497B" w:rsidP="00AD23F3">
      <w:pPr>
        <w:rPr>
          <w:lang w:val="en-GB"/>
        </w:rPr>
      </w:pPr>
      <w:r w:rsidRPr="007373D3">
        <w:rPr>
          <w:lang w:val="en-GB"/>
        </w:rPr>
        <w:t xml:space="preserve">There are 655 registered nurse prescribers in primary health and specialty teams (31 June 2025). </w:t>
      </w:r>
    </w:p>
    <w:p w14:paraId="0C7609CC" w14:textId="77777777" w:rsidR="00AD23F3" w:rsidRPr="007373D3" w:rsidRDefault="00AD23F3" w:rsidP="00AD23F3">
      <w:pPr>
        <w:rPr>
          <w:lang w:val="en-GB"/>
        </w:rPr>
      </w:pPr>
    </w:p>
    <w:p w14:paraId="4D921846" w14:textId="77777777" w:rsidR="00AF497B" w:rsidRPr="007373D3" w:rsidRDefault="00AF497B" w:rsidP="00AD23F3">
      <w:pPr>
        <w:rPr>
          <w:lang w:val="en-GB"/>
        </w:rPr>
      </w:pPr>
      <w:r w:rsidRPr="007373D3">
        <w:rPr>
          <w:lang w:val="en-GB"/>
        </w:rPr>
        <w:t>Registered nurse prescribers practice collaboratively with access to an authorised prescribing mentor to support decision-making if and when required (see Appendix).</w:t>
      </w:r>
    </w:p>
    <w:p w14:paraId="78BA03E0" w14:textId="77777777" w:rsidR="00AF497B" w:rsidRPr="007373D3" w:rsidRDefault="00AF497B" w:rsidP="00AD23F3">
      <w:pPr>
        <w:rPr>
          <w:lang w:val="en-GB"/>
        </w:rPr>
      </w:pPr>
    </w:p>
    <w:p w14:paraId="1333AF66" w14:textId="77777777" w:rsidR="00AF497B" w:rsidRPr="007373D3" w:rsidRDefault="00AF497B" w:rsidP="00AD23F3">
      <w:pPr>
        <w:rPr>
          <w:lang w:val="en-GB"/>
        </w:rPr>
      </w:pPr>
      <w:r w:rsidRPr="007373D3">
        <w:rPr>
          <w:lang w:val="en-GB"/>
        </w:rPr>
        <w:t>Registered nurse prescribers must meet the Council’s 3-yearly continuing competence requirements. Audit and prescribing data analysis are used to improve prescribing practice in the same ways as other prescribing practitioners. Council can also require peer review arrangements to monitor prescribing practice if required. It is an expectation that registered nurse prescribers will be prescribing professionally, and comply with legal, ethical, and regulatory obligations relevant to their practice.</w:t>
      </w:r>
    </w:p>
    <w:p w14:paraId="40DC9BD2" w14:textId="77777777" w:rsidR="00AF497B" w:rsidRPr="007373D3" w:rsidRDefault="00AF497B" w:rsidP="00AD23F3">
      <w:pPr>
        <w:rPr>
          <w:lang w:val="en-GB"/>
        </w:rPr>
      </w:pPr>
    </w:p>
    <w:p w14:paraId="6A5290DE" w14:textId="77777777" w:rsidR="00AF497B" w:rsidRPr="007373D3" w:rsidRDefault="00AF497B" w:rsidP="00AD23F3">
      <w:pPr>
        <w:rPr>
          <w:lang w:val="en-GB"/>
        </w:rPr>
      </w:pPr>
      <w:r w:rsidRPr="007373D3">
        <w:rPr>
          <w:lang w:val="en-GB"/>
        </w:rPr>
        <w:t>Registered nurse prescribing in primary health and specialty teams practise within the registered nurse scope of practice. The prescribing of medicines complements other activities that registered nurses contribute to, including the clinical management of people with long-term and common conditions. As a regulated health practitioner with designated prescribing rights, they are responsible and accountable for the prescribing decisions they make.</w:t>
      </w:r>
    </w:p>
    <w:p w14:paraId="7C8C7CB8" w14:textId="77777777" w:rsidR="00AF497B" w:rsidRPr="007373D3" w:rsidRDefault="00AF497B" w:rsidP="00AD23F3">
      <w:pPr>
        <w:rPr>
          <w:lang w:val="en-GB"/>
        </w:rPr>
      </w:pPr>
    </w:p>
    <w:p w14:paraId="3499AA83" w14:textId="77777777" w:rsidR="00AF497B" w:rsidRPr="007373D3" w:rsidRDefault="00AF497B" w:rsidP="00AD23F3">
      <w:pPr>
        <w:rPr>
          <w:lang w:val="en-GB"/>
        </w:rPr>
      </w:pPr>
      <w:r w:rsidRPr="18A66164">
        <w:rPr>
          <w:lang w:val="en-GB"/>
        </w:rPr>
        <w:t>The breadth of patient conditions and diagnostic skills expected of registered nurse prescribers is not the same as that of a medical practitioner or a nurse practitioner. Registered nurse prescribers are required to work within a collaborative team, within a specified area of practice</w:t>
      </w:r>
      <w:r>
        <w:rPr>
          <w:lang w:val="en-GB"/>
        </w:rPr>
        <w:t xml:space="preserve">, </w:t>
      </w:r>
      <w:r w:rsidRPr="18A66164">
        <w:rPr>
          <w:lang w:val="en-GB"/>
        </w:rPr>
        <w:t>within their experience and competence. They must seek advice, and refer patients with complicated, complex, or uncertain health conditions which are beyond their experience and education, to a medical practitioner or nurse practitioner within the team.</w:t>
      </w:r>
    </w:p>
    <w:p w14:paraId="062F2D40" w14:textId="77777777" w:rsidR="00AF497B" w:rsidRDefault="00AF497B" w:rsidP="00AD23F3">
      <w:pPr>
        <w:rPr>
          <w:lang w:val="en-GB"/>
        </w:rPr>
      </w:pPr>
    </w:p>
    <w:p w14:paraId="5AE79291" w14:textId="77777777" w:rsidR="00AF497B" w:rsidRPr="007373D3" w:rsidRDefault="00AF497B" w:rsidP="00AD23F3">
      <w:pPr>
        <w:rPr>
          <w:lang w:val="en-GB"/>
        </w:rPr>
      </w:pPr>
      <w:r w:rsidRPr="007373D3">
        <w:rPr>
          <w:lang w:val="en-GB"/>
        </w:rPr>
        <w:t xml:space="preserve">The </w:t>
      </w:r>
      <w:r>
        <w:rPr>
          <w:lang w:val="en-GB"/>
        </w:rPr>
        <w:t xml:space="preserve">registered nurse </w:t>
      </w:r>
      <w:r w:rsidRPr="007373D3">
        <w:rPr>
          <w:lang w:val="en-GB"/>
        </w:rPr>
        <w:t>prescriber may prescribe in situations where a diagnosis has already been made, or where the diagnosis is relatively uncomplicated</w:t>
      </w:r>
      <w:r>
        <w:rPr>
          <w:lang w:val="en-GB"/>
        </w:rPr>
        <w:t>,</w:t>
      </w:r>
      <w:r w:rsidRPr="007373D3">
        <w:rPr>
          <w:lang w:val="en-GB"/>
        </w:rPr>
        <w:t xml:space="preserve"> or builds on an identified underlying disease process, or for minor ailments or illnesses. Diagnostic uncertainty must be discussed with an authorised prescriber.</w:t>
      </w:r>
    </w:p>
    <w:p w14:paraId="00EEA5DD" w14:textId="77777777" w:rsidR="00AF497B" w:rsidRPr="007373D3" w:rsidRDefault="00AF497B" w:rsidP="00AD23F3">
      <w:pPr>
        <w:rPr>
          <w:lang w:val="en-GB"/>
        </w:rPr>
      </w:pPr>
    </w:p>
    <w:p w14:paraId="5E5DB2F3" w14:textId="77777777" w:rsidR="00AF497B" w:rsidRPr="007373D3" w:rsidRDefault="00AF497B" w:rsidP="00AD23F3">
      <w:pPr>
        <w:rPr>
          <w:lang w:val="en-GB"/>
        </w:rPr>
      </w:pPr>
      <w:r w:rsidRPr="007373D3">
        <w:rPr>
          <w:lang w:val="en-GB"/>
        </w:rPr>
        <w:t>Designated prescribers, including registered nurse prescribers, are not permitted to:</w:t>
      </w:r>
    </w:p>
    <w:p w14:paraId="4BA6FFCD" w14:textId="77777777" w:rsidR="00AF497B" w:rsidRPr="007373D3" w:rsidRDefault="00AF497B" w:rsidP="00AD23F3">
      <w:pPr>
        <w:pStyle w:val="Bullet"/>
        <w:rPr>
          <w:lang w:val="en-GB"/>
        </w:rPr>
      </w:pPr>
      <w:r w:rsidRPr="007373D3">
        <w:rPr>
          <w:lang w:val="en-GB"/>
        </w:rPr>
        <w:t>prescribe prescription medicines that are not specified under regulations (Medicines Act, 1981)</w:t>
      </w:r>
    </w:p>
    <w:p w14:paraId="60B03383" w14:textId="77777777" w:rsidR="00AF497B" w:rsidRPr="007373D3" w:rsidRDefault="00AF497B" w:rsidP="00AD23F3">
      <w:pPr>
        <w:pStyle w:val="Bullet"/>
        <w:rPr>
          <w:lang w:val="en-GB"/>
        </w:rPr>
      </w:pPr>
      <w:r w:rsidRPr="007373D3">
        <w:rPr>
          <w:lang w:val="en-GB"/>
        </w:rPr>
        <w:t>issue standing orders (Standing Orders Regulations, 2002)</w:t>
      </w:r>
    </w:p>
    <w:p w14:paraId="62B512D6" w14:textId="77777777" w:rsidR="00AF497B" w:rsidRPr="007373D3" w:rsidRDefault="00AF497B" w:rsidP="00AD23F3">
      <w:pPr>
        <w:pStyle w:val="Bullet"/>
        <w:rPr>
          <w:lang w:val="en-GB"/>
        </w:rPr>
      </w:pPr>
      <w:r w:rsidRPr="007373D3">
        <w:rPr>
          <w:lang w:val="en-GB"/>
        </w:rPr>
        <w:t>sign prescriptions for patients who are not under their care (Regulation 39, Medicines Regulations 1984)</w:t>
      </w:r>
    </w:p>
    <w:p w14:paraId="57A08B4F" w14:textId="77777777" w:rsidR="00AF497B" w:rsidRPr="007373D3" w:rsidRDefault="00AF497B" w:rsidP="00AD23F3">
      <w:pPr>
        <w:pStyle w:val="Bullet"/>
        <w:rPr>
          <w:lang w:val="en-GB"/>
        </w:rPr>
      </w:pPr>
      <w:r w:rsidRPr="007373D3">
        <w:rPr>
          <w:lang w:val="en-GB"/>
        </w:rPr>
        <w:lastRenderedPageBreak/>
        <w:t>prescribe a controlled drug for a person they have reason to believe is dependent on controlled drugs or for treatment of dependency (Section 24 (1A) Misuse of Drugs Act 1977)</w:t>
      </w:r>
    </w:p>
    <w:p w14:paraId="450D414C" w14:textId="35AB0EC2" w:rsidR="00AF497B" w:rsidRPr="007373D3" w:rsidRDefault="00AF497B" w:rsidP="00AD23F3">
      <w:pPr>
        <w:pStyle w:val="Bullet"/>
        <w:rPr>
          <w:lang w:val="en-GB"/>
        </w:rPr>
      </w:pPr>
      <w:r w:rsidRPr="007373D3">
        <w:rPr>
          <w:lang w:val="en-GB"/>
        </w:rPr>
        <w:t>prescribe unapproved medicines (Section 25, Medicines Act, 1981).</w:t>
      </w:r>
      <w:r w:rsidR="00AD23F3">
        <w:rPr>
          <w:rStyle w:val="FootnoteReference"/>
          <w:lang w:val="en-GB"/>
        </w:rPr>
        <w:footnoteReference w:id="2"/>
      </w:r>
    </w:p>
    <w:p w14:paraId="7E620779" w14:textId="77777777" w:rsidR="00AD23F3" w:rsidRDefault="00AD23F3" w:rsidP="00AF497B">
      <w:pPr>
        <w:pStyle w:val="Heading1"/>
        <w:spacing w:before="360" w:after="180"/>
        <w:ind w:right="147"/>
        <w:rPr>
          <w:rFonts w:cs="Segoe UI"/>
          <w:color w:val="0A6AB4"/>
          <w:spacing w:val="-1"/>
          <w:sz w:val="36"/>
          <w:szCs w:val="36"/>
          <w:lang w:val="en-GB"/>
        </w:rPr>
        <w:sectPr w:rsidR="00AD23F3" w:rsidSect="00AD23F3">
          <w:pgSz w:w="11907" w:h="16840" w:code="9"/>
          <w:pgMar w:top="1418" w:right="1701" w:bottom="1134" w:left="1843" w:header="284" w:footer="425" w:gutter="284"/>
          <w:cols w:space="720"/>
        </w:sectPr>
      </w:pPr>
      <w:bookmarkStart w:id="10" w:name="_Toc206573656"/>
    </w:p>
    <w:p w14:paraId="288ED428" w14:textId="77777777" w:rsidR="00AF497B" w:rsidRPr="00AD23F3" w:rsidRDefault="00AF497B" w:rsidP="00AD23F3">
      <w:pPr>
        <w:pStyle w:val="Heading1"/>
        <w:spacing w:before="0"/>
      </w:pPr>
      <w:bookmarkStart w:id="11" w:name="_Toc208828324"/>
      <w:r w:rsidRPr="00AD23F3">
        <w:lastRenderedPageBreak/>
        <w:t>Additional information</w:t>
      </w:r>
      <w:bookmarkEnd w:id="10"/>
      <w:bookmarkEnd w:id="11"/>
    </w:p>
    <w:p w14:paraId="30F7395A" w14:textId="42462D9C" w:rsidR="00AF497B" w:rsidRPr="00952AA6" w:rsidRDefault="00AF497B" w:rsidP="00952AA6">
      <w:pPr>
        <w:pStyle w:val="Number"/>
        <w:ind w:left="426" w:hanging="426"/>
        <w:rPr>
          <w:lang w:val="en-GB"/>
        </w:rPr>
      </w:pPr>
      <w:r w:rsidRPr="007373D3">
        <w:rPr>
          <w:lang w:val="en-GB"/>
        </w:rPr>
        <w:t xml:space="preserve">The existing registered nurse prescribers’ specified prescription medicines list is available on the New Zealand Gazette: </w:t>
      </w:r>
      <w:hyperlink r:id="rId25" w:history="1">
        <w:r w:rsidRPr="007373D3">
          <w:rPr>
            <w:rStyle w:val="Hyperlink"/>
            <w:rFonts w:cs="Segoe UI"/>
            <w:spacing w:val="-3"/>
            <w:szCs w:val="21"/>
            <w:lang w:val="en-GB"/>
          </w:rPr>
          <w:t>Speciﬁed Prescription Medicines for Designated Registered Nurse Prescribers, August 2024</w:t>
        </w:r>
      </w:hyperlink>
      <w:r w:rsidRPr="007373D3">
        <w:rPr>
          <w:lang w:val="en-GB"/>
        </w:rPr>
        <w:t>.</w:t>
      </w:r>
    </w:p>
    <w:p w14:paraId="59F24096" w14:textId="733D2A8A" w:rsidR="00AF497B" w:rsidRPr="00952AA6" w:rsidRDefault="00AF497B" w:rsidP="00952AA6">
      <w:pPr>
        <w:pStyle w:val="Number"/>
        <w:ind w:left="426" w:hanging="426"/>
        <w:rPr>
          <w:lang w:val="en-GB"/>
        </w:rPr>
      </w:pPr>
      <w:r w:rsidRPr="007373D3">
        <w:rPr>
          <w:lang w:val="en-GB"/>
        </w:rPr>
        <w:t>Registered nurse</w:t>
      </w:r>
      <w:r w:rsidRPr="007373D3" w:rsidDel="00474CE3">
        <w:rPr>
          <w:lang w:val="en-GB"/>
        </w:rPr>
        <w:t xml:space="preserve"> prescribers </w:t>
      </w:r>
      <w:r w:rsidRPr="007373D3">
        <w:rPr>
          <w:lang w:val="en-GB"/>
        </w:rPr>
        <w:t xml:space="preserve">can write a prescription for </w:t>
      </w:r>
      <w:r w:rsidRPr="007373D3" w:rsidDel="00474CE3">
        <w:rPr>
          <w:lang w:val="en-GB"/>
        </w:rPr>
        <w:t>non-prescription medicines, including pharmacist only (restricted), pharmacy-only, and general sales medicines. Hence, these medicines have not been considered under this consultation.</w:t>
      </w:r>
    </w:p>
    <w:p w14:paraId="7233C080" w14:textId="1EB9A205" w:rsidR="00AF497B" w:rsidRPr="00952AA6" w:rsidRDefault="00AF497B" w:rsidP="00952AA6">
      <w:pPr>
        <w:pStyle w:val="Number"/>
        <w:ind w:left="426" w:hanging="426"/>
        <w:rPr>
          <w:lang w:val="en-GB"/>
        </w:rPr>
      </w:pPr>
      <w:r w:rsidRPr="007373D3" w:rsidDel="00474CE3">
        <w:rPr>
          <w:lang w:val="en-GB"/>
        </w:rPr>
        <w:t>Combination products (</w:t>
      </w:r>
      <w:proofErr w:type="spellStart"/>
      <w:r w:rsidRPr="007373D3" w:rsidDel="00474CE3">
        <w:rPr>
          <w:lang w:val="en-GB"/>
        </w:rPr>
        <w:t>eg</w:t>
      </w:r>
      <w:proofErr w:type="spellEnd"/>
      <w:r w:rsidRPr="007373D3" w:rsidDel="00474CE3">
        <w:rPr>
          <w:lang w:val="en-GB"/>
        </w:rPr>
        <w:t>, triamcinolone + neomycin + gramicidin + nystatin) must have all their individual chemical ingredients listed (if these are prescription medicines) before being available to the prescriber</w:t>
      </w:r>
      <w:r w:rsidRPr="007373D3">
        <w:rPr>
          <w:lang w:val="en-GB"/>
        </w:rPr>
        <w:t>.</w:t>
      </w:r>
    </w:p>
    <w:p w14:paraId="58B2C7BB" w14:textId="6659F81F" w:rsidR="00AF497B" w:rsidRPr="00952AA6" w:rsidRDefault="00AF497B" w:rsidP="00952AA6">
      <w:pPr>
        <w:pStyle w:val="Number"/>
        <w:ind w:left="426" w:hanging="426"/>
        <w:rPr>
          <w:lang w:val="en-GB"/>
        </w:rPr>
      </w:pPr>
      <w:r w:rsidRPr="007373D3" w:rsidDel="00474CE3">
        <w:rPr>
          <w:lang w:val="en-GB"/>
        </w:rPr>
        <w:t>When gazetted, the chemical name as in the Medicines Regulation 1984 (Schedule 1) will be used. This means that the spelling may differ to that used in the NZ F</w:t>
      </w:r>
      <w:r w:rsidRPr="007373D3">
        <w:rPr>
          <w:lang w:val="en-GB"/>
        </w:rPr>
        <w:t>ormulary</w:t>
      </w:r>
      <w:r w:rsidRPr="007373D3" w:rsidDel="00474CE3">
        <w:rPr>
          <w:lang w:val="en-GB"/>
        </w:rPr>
        <w:t xml:space="preserve"> and/or on medicine labelling (</w:t>
      </w:r>
      <w:proofErr w:type="spellStart"/>
      <w:r w:rsidRPr="007373D3" w:rsidDel="00474CE3">
        <w:rPr>
          <w:lang w:val="en-GB"/>
        </w:rPr>
        <w:t>eg</w:t>
      </w:r>
      <w:proofErr w:type="spellEnd"/>
      <w:r w:rsidRPr="007373D3" w:rsidDel="00474CE3">
        <w:rPr>
          <w:lang w:val="en-GB"/>
        </w:rPr>
        <w:t>, ‘</w:t>
      </w:r>
      <w:proofErr w:type="spellStart"/>
      <w:r w:rsidRPr="007373D3" w:rsidDel="00474CE3">
        <w:rPr>
          <w:lang w:val="en-GB"/>
        </w:rPr>
        <w:t>bendrofluazide</w:t>
      </w:r>
      <w:proofErr w:type="spellEnd"/>
      <w:r w:rsidRPr="007373D3" w:rsidDel="00474CE3">
        <w:rPr>
          <w:lang w:val="en-GB"/>
        </w:rPr>
        <w:t>’ and ‘lignocaine’ (the old British approved names (BAN) used in the Medicines Regulations) versus ‘</w:t>
      </w:r>
      <w:proofErr w:type="spellStart"/>
      <w:r w:rsidRPr="007373D3" w:rsidDel="00474CE3">
        <w:rPr>
          <w:lang w:val="en-GB"/>
        </w:rPr>
        <w:t>bendroflumethiazide</w:t>
      </w:r>
      <w:proofErr w:type="spellEnd"/>
      <w:proofErr w:type="gramStart"/>
      <w:r w:rsidRPr="007373D3" w:rsidDel="00474CE3">
        <w:rPr>
          <w:lang w:val="en-GB"/>
        </w:rPr>
        <w:t>’</w:t>
      </w:r>
      <w:proofErr w:type="gramEnd"/>
      <w:r w:rsidRPr="007373D3" w:rsidDel="00474CE3">
        <w:rPr>
          <w:lang w:val="en-GB"/>
        </w:rPr>
        <w:t xml:space="preserve"> and ‘lidocaine’ (the recognised international non-proprietary name (</w:t>
      </w:r>
      <w:proofErr w:type="spellStart"/>
      <w:r w:rsidRPr="007373D3" w:rsidDel="00474CE3">
        <w:rPr>
          <w:lang w:val="en-GB"/>
        </w:rPr>
        <w:t>rINN</w:t>
      </w:r>
      <w:proofErr w:type="spellEnd"/>
      <w:r w:rsidRPr="007373D3" w:rsidDel="00474CE3">
        <w:rPr>
          <w:lang w:val="en-GB"/>
        </w:rPr>
        <w:t>) used in the NZ</w:t>
      </w:r>
      <w:r w:rsidRPr="007373D3">
        <w:rPr>
          <w:lang w:val="en-GB"/>
        </w:rPr>
        <w:t xml:space="preserve"> </w:t>
      </w:r>
      <w:r w:rsidRPr="007373D3" w:rsidDel="00474CE3">
        <w:rPr>
          <w:lang w:val="en-GB"/>
        </w:rPr>
        <w:t>F</w:t>
      </w:r>
      <w:r w:rsidRPr="007373D3">
        <w:rPr>
          <w:lang w:val="en-GB"/>
        </w:rPr>
        <w:t>ormulary</w:t>
      </w:r>
      <w:r w:rsidRPr="007373D3" w:rsidDel="00474CE3">
        <w:rPr>
          <w:lang w:val="en-GB"/>
        </w:rPr>
        <w:t xml:space="preserve"> and on product labelling).</w:t>
      </w:r>
      <w:bookmarkStart w:id="12" w:name="_The_proposed_medicines_1"/>
      <w:bookmarkEnd w:id="12"/>
    </w:p>
    <w:p w14:paraId="2504D87E" w14:textId="7BE6340C" w:rsidR="00AF497B" w:rsidRPr="00952AA6" w:rsidRDefault="00AF497B" w:rsidP="00952AA6">
      <w:pPr>
        <w:pStyle w:val="Number"/>
        <w:ind w:left="426" w:hanging="426"/>
        <w:rPr>
          <w:lang w:val="en-GB"/>
        </w:rPr>
      </w:pPr>
      <w:r w:rsidRPr="007373D3">
        <w:rPr>
          <w:lang w:val="en-GB"/>
        </w:rPr>
        <w:t>Some medicines may be indicated for multiple uses, for example haloperidol may be used as an antipsychotic or in palliative care for the management of nausea and vomiting. The gazetted list generally does not specify a specific indication. Prescribers must be aware of all medicines that are on their gazetted list and through agreement with their collaborative team and or mentor decide which medicines are appropriate to be prescribed within the prescriber’s area of practice irrespective of the medicine being listed</w:t>
      </w:r>
      <w:bookmarkStart w:id="13" w:name="_The_proposed_medicines"/>
      <w:bookmarkEnd w:id="13"/>
      <w:r w:rsidRPr="007373D3">
        <w:rPr>
          <w:lang w:val="en-GB"/>
        </w:rPr>
        <w:t>.</w:t>
      </w:r>
    </w:p>
    <w:p w14:paraId="45F21052" w14:textId="77777777" w:rsidR="00AF497B" w:rsidRPr="007373D3" w:rsidRDefault="00AF497B" w:rsidP="00952AA6">
      <w:pPr>
        <w:pStyle w:val="Number"/>
        <w:ind w:left="426" w:hanging="426"/>
        <w:rPr>
          <w:lang w:val="en-GB"/>
        </w:rPr>
      </w:pPr>
      <w:r>
        <w:rPr>
          <w:lang w:val="en-GB"/>
        </w:rPr>
        <w:t>Inclusion of a medicine on the gazetted specified prescription medicines list for registered nurse prescribers does not give a nurse prescriber automatic approval to prescribe the medicine. At all times, the registered nurse prescriber must operate within legislative frameworks (</w:t>
      </w:r>
      <w:proofErr w:type="spellStart"/>
      <w:r>
        <w:rPr>
          <w:lang w:val="en-GB"/>
        </w:rPr>
        <w:t>eg</w:t>
      </w:r>
      <w:proofErr w:type="spellEnd"/>
      <w:r>
        <w:rPr>
          <w:lang w:val="en-GB"/>
        </w:rPr>
        <w:t>, the Medicines Act and regulations; including not prescribing unapproved medicines), funding restrictions (if applicable), within the prescriber’s area of practice, experience and competence, and within the collaborative team and the limits set by the prescriber’s mentor.</w:t>
      </w:r>
    </w:p>
    <w:p w14:paraId="7268FC9E" w14:textId="77777777" w:rsidR="00AF497B" w:rsidRPr="007373D3" w:rsidRDefault="00AF497B" w:rsidP="00AF497B">
      <w:pPr>
        <w:pStyle w:val="Heading4"/>
        <w:spacing w:line="259" w:lineRule="auto"/>
        <w:ind w:left="567"/>
        <w:rPr>
          <w:rFonts w:cs="Segoe UI"/>
          <w:spacing w:val="-3"/>
          <w:sz w:val="21"/>
          <w:szCs w:val="21"/>
          <w:lang w:val="en-GB"/>
        </w:rPr>
      </w:pPr>
    </w:p>
    <w:p w14:paraId="40B029A4" w14:textId="77777777" w:rsidR="00AF497B" w:rsidRPr="007373D3" w:rsidRDefault="00AF497B" w:rsidP="00AF497B">
      <w:pPr>
        <w:pStyle w:val="Heading4"/>
        <w:spacing w:line="259" w:lineRule="auto"/>
        <w:ind w:left="567"/>
        <w:rPr>
          <w:rFonts w:cs="Segoe UI"/>
          <w:spacing w:val="-3"/>
          <w:sz w:val="21"/>
          <w:szCs w:val="21"/>
          <w:lang w:val="en-GB"/>
        </w:rPr>
      </w:pPr>
      <w:bookmarkStart w:id="14" w:name="_The_proposed_additions"/>
      <w:bookmarkEnd w:id="14"/>
      <w:r w:rsidRPr="007373D3">
        <w:rPr>
          <w:rFonts w:cs="Segoe UI"/>
          <w:spacing w:val="-3"/>
          <w:sz w:val="21"/>
          <w:szCs w:val="21"/>
          <w:lang w:val="en-GB"/>
        </w:rPr>
        <w:br w:type="page"/>
      </w:r>
    </w:p>
    <w:p w14:paraId="413A5650" w14:textId="77777777" w:rsidR="00AF497B" w:rsidRPr="00952AA6" w:rsidRDefault="00AF497B" w:rsidP="00952AA6">
      <w:pPr>
        <w:pStyle w:val="Heading1"/>
      </w:pPr>
      <w:bookmarkStart w:id="15" w:name="_The_proposed_additions_1"/>
      <w:bookmarkStart w:id="16" w:name="_Toc206573657"/>
      <w:bookmarkStart w:id="17" w:name="_Toc208828325"/>
      <w:bookmarkEnd w:id="15"/>
      <w:r w:rsidRPr="00952AA6">
        <w:lastRenderedPageBreak/>
        <w:t>The proposed additions to the medicines list</w:t>
      </w:r>
      <w:bookmarkEnd w:id="16"/>
      <w:bookmarkEnd w:id="17"/>
    </w:p>
    <w:tbl>
      <w:tblPr>
        <w:tblStyle w:val="TableGrid"/>
        <w:tblW w:w="793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2547"/>
        <w:gridCol w:w="1989"/>
        <w:gridCol w:w="3402"/>
      </w:tblGrid>
      <w:tr w:rsidR="00AF497B" w:rsidRPr="00952AA6" w14:paraId="3BA9441D" w14:textId="77777777" w:rsidTr="00952AA6">
        <w:trPr>
          <w:tblHeader/>
        </w:trPr>
        <w:tc>
          <w:tcPr>
            <w:tcW w:w="2547" w:type="dxa"/>
            <w:tcBorders>
              <w:top w:val="nil"/>
              <w:bottom w:val="nil"/>
            </w:tcBorders>
            <w:shd w:val="clear" w:color="auto" w:fill="BFBFBF" w:themeFill="background1" w:themeFillShade="BF"/>
          </w:tcPr>
          <w:p w14:paraId="760E1DD1" w14:textId="357D1EFD" w:rsidR="00AF497B" w:rsidRPr="00952AA6" w:rsidRDefault="00AF497B" w:rsidP="00952AA6">
            <w:pPr>
              <w:pStyle w:val="TableText"/>
              <w:rPr>
                <w:b/>
                <w:bCs/>
                <w:lang w:val="en-GB"/>
              </w:rPr>
            </w:pPr>
            <w:r w:rsidRPr="00952AA6">
              <w:rPr>
                <w:b/>
                <w:bCs/>
                <w:lang w:val="en-GB"/>
              </w:rPr>
              <w:t>Broad Therapeutic group</w:t>
            </w:r>
            <w:r w:rsidR="00952AA6" w:rsidRPr="00952AA6">
              <w:rPr>
                <w:rStyle w:val="FootnoteReference"/>
                <w:rFonts w:cs="Segoe UI"/>
                <w:b/>
                <w:bCs/>
                <w:szCs w:val="18"/>
                <w:lang w:val="en-GB"/>
              </w:rPr>
              <w:footnoteReference w:id="3"/>
            </w:r>
          </w:p>
        </w:tc>
        <w:tc>
          <w:tcPr>
            <w:tcW w:w="1989" w:type="dxa"/>
            <w:tcBorders>
              <w:top w:val="nil"/>
              <w:bottom w:val="nil"/>
            </w:tcBorders>
            <w:shd w:val="clear" w:color="auto" w:fill="BFBFBF" w:themeFill="background1" w:themeFillShade="BF"/>
          </w:tcPr>
          <w:p w14:paraId="169AC434" w14:textId="77777777" w:rsidR="00AF497B" w:rsidRPr="00952AA6" w:rsidRDefault="00AF497B" w:rsidP="00952AA6">
            <w:pPr>
              <w:pStyle w:val="TableText"/>
              <w:rPr>
                <w:b/>
                <w:bCs/>
                <w:lang w:val="en-GB"/>
              </w:rPr>
            </w:pPr>
            <w:r w:rsidRPr="00952AA6">
              <w:rPr>
                <w:b/>
                <w:bCs/>
                <w:lang w:val="en-GB"/>
              </w:rPr>
              <w:t>Proposed additional medicine or class</w:t>
            </w:r>
          </w:p>
        </w:tc>
        <w:tc>
          <w:tcPr>
            <w:tcW w:w="3402" w:type="dxa"/>
            <w:tcBorders>
              <w:top w:val="nil"/>
              <w:bottom w:val="nil"/>
            </w:tcBorders>
            <w:shd w:val="clear" w:color="auto" w:fill="BFBFBF" w:themeFill="background1" w:themeFillShade="BF"/>
          </w:tcPr>
          <w:p w14:paraId="4A65BA4F" w14:textId="77777777" w:rsidR="00AF497B" w:rsidRPr="00952AA6" w:rsidRDefault="00AF497B" w:rsidP="00952AA6">
            <w:pPr>
              <w:pStyle w:val="TableText"/>
              <w:rPr>
                <w:b/>
                <w:bCs/>
                <w:lang w:val="en-GB"/>
              </w:rPr>
            </w:pPr>
            <w:r w:rsidRPr="00952AA6">
              <w:rPr>
                <w:b/>
                <w:bCs/>
                <w:lang w:val="en-GB"/>
              </w:rPr>
              <w:t>Rationale</w:t>
            </w:r>
          </w:p>
        </w:tc>
      </w:tr>
      <w:tr w:rsidR="00AF497B" w:rsidRPr="00952AA6" w14:paraId="06965CEF" w14:textId="77777777" w:rsidTr="00952AA6">
        <w:tc>
          <w:tcPr>
            <w:tcW w:w="7938" w:type="dxa"/>
            <w:gridSpan w:val="3"/>
            <w:tcBorders>
              <w:top w:val="nil"/>
              <w:bottom w:val="nil"/>
            </w:tcBorders>
            <w:shd w:val="clear" w:color="auto" w:fill="D9D9D9" w:themeFill="background1" w:themeFillShade="D9"/>
          </w:tcPr>
          <w:p w14:paraId="67A6D716" w14:textId="77777777" w:rsidR="00AF497B" w:rsidRPr="00952AA6" w:rsidRDefault="00AF497B" w:rsidP="00952AA6">
            <w:pPr>
              <w:pStyle w:val="TableText"/>
              <w:rPr>
                <w:b/>
                <w:bCs/>
                <w:sz w:val="20"/>
                <w:lang w:val="en-GB"/>
              </w:rPr>
            </w:pPr>
            <w:r w:rsidRPr="00952AA6">
              <w:rPr>
                <w:b/>
                <w:bCs/>
                <w:sz w:val="20"/>
                <w:lang w:val="en-GB"/>
              </w:rPr>
              <w:t>Anaesthetics</w:t>
            </w:r>
          </w:p>
        </w:tc>
      </w:tr>
      <w:tr w:rsidR="00AF497B" w:rsidRPr="007A4AC9" w14:paraId="27D06AF8" w14:textId="77777777" w:rsidTr="00952AA6">
        <w:trPr>
          <w:trHeight w:val="295"/>
        </w:trPr>
        <w:tc>
          <w:tcPr>
            <w:tcW w:w="2547" w:type="dxa"/>
            <w:tcBorders>
              <w:top w:val="nil"/>
            </w:tcBorders>
          </w:tcPr>
          <w:p w14:paraId="5177EC8E" w14:textId="77777777" w:rsidR="00AF497B" w:rsidRPr="007A4AC9" w:rsidRDefault="00AF497B" w:rsidP="00952AA6">
            <w:pPr>
              <w:pStyle w:val="TableText"/>
              <w:rPr>
                <w:bCs/>
                <w:sz w:val="20"/>
                <w:lang w:val="en-GB"/>
              </w:rPr>
            </w:pPr>
            <w:r w:rsidRPr="007A4AC9">
              <w:rPr>
                <w:bCs/>
                <w:sz w:val="20"/>
                <w:lang w:val="en-GB"/>
              </w:rPr>
              <w:t>Antimuscarinic drugs</w:t>
            </w:r>
          </w:p>
        </w:tc>
        <w:tc>
          <w:tcPr>
            <w:tcW w:w="1989" w:type="dxa"/>
            <w:tcBorders>
              <w:top w:val="nil"/>
            </w:tcBorders>
          </w:tcPr>
          <w:p w14:paraId="00BAD21D" w14:textId="77777777" w:rsidR="00AF497B" w:rsidRPr="007A4AC9" w:rsidRDefault="00AF497B" w:rsidP="00952AA6">
            <w:pPr>
              <w:pStyle w:val="TableText"/>
              <w:rPr>
                <w:sz w:val="20"/>
                <w:lang w:val="en-GB"/>
              </w:rPr>
            </w:pPr>
            <w:r w:rsidRPr="007A4AC9">
              <w:rPr>
                <w:sz w:val="20"/>
                <w:lang w:val="en-GB"/>
              </w:rPr>
              <w:t>Atropine</w:t>
            </w:r>
          </w:p>
        </w:tc>
        <w:tc>
          <w:tcPr>
            <w:tcW w:w="3402" w:type="dxa"/>
            <w:tcBorders>
              <w:top w:val="nil"/>
            </w:tcBorders>
          </w:tcPr>
          <w:p w14:paraId="1A1B63CD" w14:textId="77777777" w:rsidR="00AF497B" w:rsidRPr="007A4AC9" w:rsidRDefault="00AF497B" w:rsidP="00952AA6">
            <w:pPr>
              <w:pStyle w:val="TableText"/>
              <w:rPr>
                <w:bCs/>
                <w:sz w:val="20"/>
                <w:lang w:val="en-GB"/>
              </w:rPr>
            </w:pPr>
            <w:r w:rsidRPr="007A4AC9">
              <w:rPr>
                <w:bCs/>
                <w:sz w:val="20"/>
                <w:lang w:val="en-GB"/>
              </w:rPr>
              <w:t>To remove the restriction ‘ophthalmic use only’ to enable broader use.</w:t>
            </w:r>
          </w:p>
        </w:tc>
      </w:tr>
      <w:tr w:rsidR="00AF497B" w:rsidRPr="007A4AC9" w14:paraId="74045A3F" w14:textId="77777777" w:rsidTr="00952AA6">
        <w:trPr>
          <w:trHeight w:val="702"/>
        </w:trPr>
        <w:tc>
          <w:tcPr>
            <w:tcW w:w="2547" w:type="dxa"/>
            <w:tcBorders>
              <w:bottom w:val="nil"/>
            </w:tcBorders>
          </w:tcPr>
          <w:p w14:paraId="01A4739E" w14:textId="77777777" w:rsidR="00AF497B" w:rsidRPr="007A4AC9" w:rsidRDefault="00AF497B" w:rsidP="00952AA6">
            <w:pPr>
              <w:pStyle w:val="TableText"/>
              <w:rPr>
                <w:bCs/>
                <w:sz w:val="20"/>
                <w:lang w:val="en-GB"/>
              </w:rPr>
            </w:pPr>
            <w:r w:rsidRPr="007A4AC9">
              <w:rPr>
                <w:bCs/>
                <w:sz w:val="20"/>
                <w:lang w:val="en-GB"/>
              </w:rPr>
              <w:t>Local anaesthetics</w:t>
            </w:r>
          </w:p>
        </w:tc>
        <w:tc>
          <w:tcPr>
            <w:tcW w:w="1989" w:type="dxa"/>
            <w:tcBorders>
              <w:bottom w:val="nil"/>
            </w:tcBorders>
          </w:tcPr>
          <w:p w14:paraId="1CF4231E" w14:textId="77777777" w:rsidR="00AF497B" w:rsidRPr="007A4AC9" w:rsidRDefault="00AF497B" w:rsidP="00952AA6">
            <w:pPr>
              <w:pStyle w:val="TableText"/>
              <w:rPr>
                <w:sz w:val="20"/>
                <w:lang w:val="en-GB"/>
              </w:rPr>
            </w:pPr>
            <w:r w:rsidRPr="007A4AC9">
              <w:rPr>
                <w:sz w:val="20"/>
                <w:lang w:val="en-GB"/>
              </w:rPr>
              <w:t>Bupivacaine</w:t>
            </w:r>
          </w:p>
          <w:p w14:paraId="5CF40642" w14:textId="77777777" w:rsidR="00AF497B" w:rsidRPr="007A4AC9" w:rsidRDefault="00AF497B" w:rsidP="00952AA6">
            <w:pPr>
              <w:pStyle w:val="TableText"/>
              <w:rPr>
                <w:sz w:val="20"/>
                <w:lang w:val="en-GB"/>
              </w:rPr>
            </w:pPr>
            <w:r w:rsidRPr="007A4AC9">
              <w:rPr>
                <w:sz w:val="20"/>
                <w:lang w:val="en-GB"/>
              </w:rPr>
              <w:t>Ropivacaine</w:t>
            </w:r>
          </w:p>
        </w:tc>
        <w:tc>
          <w:tcPr>
            <w:tcW w:w="3402" w:type="dxa"/>
            <w:tcBorders>
              <w:bottom w:val="nil"/>
            </w:tcBorders>
          </w:tcPr>
          <w:p w14:paraId="18A10332" w14:textId="77777777" w:rsidR="00AF497B" w:rsidRPr="007A4AC9" w:rsidRDefault="00AF497B" w:rsidP="00952AA6">
            <w:pPr>
              <w:pStyle w:val="TableText"/>
              <w:rPr>
                <w:bCs/>
                <w:sz w:val="20"/>
                <w:lang w:val="en-GB"/>
              </w:rPr>
            </w:pPr>
          </w:p>
        </w:tc>
      </w:tr>
      <w:tr w:rsidR="00AF497B" w:rsidRPr="00952AA6" w14:paraId="37D1DE05" w14:textId="77777777" w:rsidTr="00952AA6">
        <w:tc>
          <w:tcPr>
            <w:tcW w:w="7938" w:type="dxa"/>
            <w:gridSpan w:val="3"/>
            <w:tcBorders>
              <w:top w:val="nil"/>
              <w:bottom w:val="nil"/>
            </w:tcBorders>
            <w:shd w:val="clear" w:color="auto" w:fill="D9D9D9" w:themeFill="background1" w:themeFillShade="D9"/>
          </w:tcPr>
          <w:p w14:paraId="66070EDB" w14:textId="77777777" w:rsidR="00AF497B" w:rsidRPr="00952AA6" w:rsidRDefault="00AF497B" w:rsidP="00952AA6">
            <w:pPr>
              <w:pStyle w:val="TableText"/>
              <w:rPr>
                <w:b/>
                <w:bCs/>
                <w:sz w:val="20"/>
                <w:lang w:val="en-GB"/>
              </w:rPr>
            </w:pPr>
            <w:r w:rsidRPr="00952AA6">
              <w:rPr>
                <w:b/>
                <w:bCs/>
                <w:sz w:val="20"/>
                <w:lang w:val="en-GB"/>
              </w:rPr>
              <w:t>Antiparasitic products, insecticides, and repellents</w:t>
            </w:r>
          </w:p>
        </w:tc>
      </w:tr>
      <w:tr w:rsidR="00AF497B" w:rsidRPr="007A4AC9" w14:paraId="5B79B631" w14:textId="77777777" w:rsidTr="00952AA6">
        <w:trPr>
          <w:trHeight w:val="273"/>
        </w:trPr>
        <w:tc>
          <w:tcPr>
            <w:tcW w:w="7938" w:type="dxa"/>
            <w:gridSpan w:val="3"/>
            <w:tcBorders>
              <w:top w:val="nil"/>
            </w:tcBorders>
          </w:tcPr>
          <w:p w14:paraId="093F4654" w14:textId="77777777" w:rsidR="00AF497B" w:rsidRPr="007A4AC9" w:rsidRDefault="00AF497B" w:rsidP="00952AA6">
            <w:pPr>
              <w:pStyle w:val="TableText"/>
              <w:rPr>
                <w:sz w:val="20"/>
                <w:lang w:val="en-GB"/>
              </w:rPr>
            </w:pPr>
            <w:r w:rsidRPr="007A4AC9">
              <w:rPr>
                <w:sz w:val="20"/>
                <w:lang w:val="en-GB"/>
              </w:rPr>
              <w:t>Antiprotozoals and anthelmintics are commonly requested medicines by registered nurse prescribers in the primary health care setting. Note that commonly used medicines such as permethrin for headlice are non-prescription medicines and are not included here as this list is for prescription medicines only.</w:t>
            </w:r>
          </w:p>
        </w:tc>
      </w:tr>
      <w:tr w:rsidR="00AF497B" w:rsidRPr="007A4AC9" w14:paraId="77668635" w14:textId="77777777" w:rsidTr="00952AA6">
        <w:trPr>
          <w:trHeight w:val="272"/>
        </w:trPr>
        <w:tc>
          <w:tcPr>
            <w:tcW w:w="2547" w:type="dxa"/>
          </w:tcPr>
          <w:p w14:paraId="674F600C" w14:textId="77777777" w:rsidR="00AF497B" w:rsidRPr="007A4AC9" w:rsidRDefault="00AF497B" w:rsidP="00952AA6">
            <w:pPr>
              <w:pStyle w:val="TableText"/>
              <w:rPr>
                <w:sz w:val="20"/>
                <w:lang w:val="en-GB"/>
              </w:rPr>
            </w:pPr>
            <w:r w:rsidRPr="007A4AC9">
              <w:rPr>
                <w:sz w:val="20"/>
                <w:lang w:val="en-GB"/>
              </w:rPr>
              <w:t>Anthelmintics</w:t>
            </w:r>
          </w:p>
        </w:tc>
        <w:tc>
          <w:tcPr>
            <w:tcW w:w="1989" w:type="dxa"/>
          </w:tcPr>
          <w:p w14:paraId="6B249BED" w14:textId="77777777" w:rsidR="00AF497B" w:rsidRPr="007A4AC9" w:rsidRDefault="00AF497B" w:rsidP="00952AA6">
            <w:pPr>
              <w:pStyle w:val="TableText"/>
              <w:rPr>
                <w:sz w:val="20"/>
                <w:lang w:val="en-GB"/>
              </w:rPr>
            </w:pPr>
            <w:r w:rsidRPr="007A4AC9">
              <w:rPr>
                <w:sz w:val="20"/>
                <w:lang w:val="en-GB"/>
              </w:rPr>
              <w:t>Praziquantel</w:t>
            </w:r>
          </w:p>
        </w:tc>
        <w:tc>
          <w:tcPr>
            <w:tcW w:w="3402" w:type="dxa"/>
          </w:tcPr>
          <w:p w14:paraId="767EBEB1" w14:textId="77777777" w:rsidR="00AF497B" w:rsidRPr="007A4AC9" w:rsidRDefault="00AF497B" w:rsidP="00952AA6">
            <w:pPr>
              <w:pStyle w:val="TableText"/>
              <w:rPr>
                <w:sz w:val="20"/>
                <w:lang w:val="en-GB"/>
              </w:rPr>
            </w:pPr>
          </w:p>
        </w:tc>
      </w:tr>
      <w:tr w:rsidR="00AF497B" w:rsidRPr="007A4AC9" w14:paraId="3F8DB7AE" w14:textId="77777777" w:rsidTr="00952AA6">
        <w:trPr>
          <w:trHeight w:val="272"/>
        </w:trPr>
        <w:tc>
          <w:tcPr>
            <w:tcW w:w="2547" w:type="dxa"/>
            <w:tcBorders>
              <w:bottom w:val="nil"/>
            </w:tcBorders>
          </w:tcPr>
          <w:p w14:paraId="33378D79" w14:textId="77777777" w:rsidR="00AF497B" w:rsidRPr="007A4AC9" w:rsidRDefault="00AF497B" w:rsidP="00952AA6">
            <w:pPr>
              <w:pStyle w:val="TableText"/>
              <w:rPr>
                <w:sz w:val="20"/>
                <w:lang w:val="en-GB"/>
              </w:rPr>
            </w:pPr>
            <w:r w:rsidRPr="007A4AC9">
              <w:rPr>
                <w:sz w:val="20"/>
                <w:lang w:val="en-GB"/>
              </w:rPr>
              <w:t>Treatment of malaria</w:t>
            </w:r>
          </w:p>
        </w:tc>
        <w:tc>
          <w:tcPr>
            <w:tcW w:w="1989" w:type="dxa"/>
            <w:tcBorders>
              <w:bottom w:val="nil"/>
            </w:tcBorders>
          </w:tcPr>
          <w:p w14:paraId="753B3C49" w14:textId="77777777" w:rsidR="00AF497B" w:rsidRPr="007A4AC9" w:rsidRDefault="00AF497B" w:rsidP="00952AA6">
            <w:pPr>
              <w:pStyle w:val="TableText"/>
              <w:rPr>
                <w:sz w:val="20"/>
                <w:lang w:val="en-GB"/>
              </w:rPr>
            </w:pPr>
            <w:r w:rsidRPr="007A4AC9">
              <w:rPr>
                <w:sz w:val="20"/>
                <w:lang w:val="en-GB"/>
              </w:rPr>
              <w:t>Artemether</w:t>
            </w:r>
          </w:p>
          <w:p w14:paraId="7C84BAD8" w14:textId="77777777" w:rsidR="00AF497B" w:rsidRPr="007A4AC9" w:rsidRDefault="00AF497B" w:rsidP="00952AA6">
            <w:pPr>
              <w:pStyle w:val="TableText"/>
              <w:rPr>
                <w:sz w:val="20"/>
                <w:lang w:val="en-GB"/>
              </w:rPr>
            </w:pPr>
            <w:r w:rsidRPr="007A4AC9">
              <w:rPr>
                <w:sz w:val="20"/>
                <w:lang w:val="en-GB"/>
              </w:rPr>
              <w:t>Lumefantrine</w:t>
            </w:r>
          </w:p>
        </w:tc>
        <w:tc>
          <w:tcPr>
            <w:tcW w:w="3402" w:type="dxa"/>
            <w:tcBorders>
              <w:bottom w:val="nil"/>
            </w:tcBorders>
          </w:tcPr>
          <w:p w14:paraId="0B00FA44" w14:textId="77777777" w:rsidR="00AF497B" w:rsidRPr="007A4AC9" w:rsidRDefault="00AF497B" w:rsidP="00952AA6">
            <w:pPr>
              <w:pStyle w:val="TableText"/>
              <w:rPr>
                <w:sz w:val="20"/>
                <w:lang w:val="en-GB"/>
              </w:rPr>
            </w:pPr>
          </w:p>
        </w:tc>
      </w:tr>
      <w:tr w:rsidR="00AF497B" w:rsidRPr="00952AA6" w14:paraId="4B6AD2CE" w14:textId="77777777" w:rsidTr="00952AA6">
        <w:trPr>
          <w:trHeight w:val="272"/>
        </w:trPr>
        <w:tc>
          <w:tcPr>
            <w:tcW w:w="7938" w:type="dxa"/>
            <w:gridSpan w:val="3"/>
            <w:tcBorders>
              <w:top w:val="nil"/>
              <w:bottom w:val="nil"/>
            </w:tcBorders>
            <w:shd w:val="clear" w:color="auto" w:fill="D9D9D9" w:themeFill="background1" w:themeFillShade="D9"/>
          </w:tcPr>
          <w:p w14:paraId="3ACC51CC" w14:textId="77777777" w:rsidR="00AF497B" w:rsidRPr="00952AA6" w:rsidRDefault="00AF497B" w:rsidP="00952AA6">
            <w:pPr>
              <w:pStyle w:val="TableText"/>
              <w:rPr>
                <w:b/>
                <w:bCs/>
                <w:sz w:val="20"/>
                <w:lang w:val="en-GB"/>
              </w:rPr>
            </w:pPr>
            <w:r w:rsidRPr="00952AA6">
              <w:rPr>
                <w:b/>
                <w:bCs/>
                <w:sz w:val="20"/>
                <w:lang w:val="en-GB"/>
              </w:rPr>
              <w:t>Cardiovascular system</w:t>
            </w:r>
          </w:p>
        </w:tc>
      </w:tr>
      <w:tr w:rsidR="00AF497B" w:rsidRPr="007A4AC9" w14:paraId="38A35FA2" w14:textId="77777777" w:rsidTr="00952AA6">
        <w:trPr>
          <w:trHeight w:val="272"/>
        </w:trPr>
        <w:tc>
          <w:tcPr>
            <w:tcW w:w="7938" w:type="dxa"/>
            <w:gridSpan w:val="3"/>
            <w:tcBorders>
              <w:top w:val="nil"/>
            </w:tcBorders>
          </w:tcPr>
          <w:p w14:paraId="5C25FE8D" w14:textId="77777777" w:rsidR="00AF497B" w:rsidRPr="007A4AC9" w:rsidRDefault="00AF497B" w:rsidP="00952AA6">
            <w:pPr>
              <w:pStyle w:val="TableText"/>
              <w:rPr>
                <w:sz w:val="20"/>
                <w:lang w:val="en-GB"/>
              </w:rPr>
            </w:pPr>
            <w:r w:rsidRPr="007A4AC9">
              <w:rPr>
                <w:sz w:val="20"/>
                <w:lang w:val="en-GB"/>
              </w:rPr>
              <w:t>Currently 11% of registered nurse prescribers work in acute medical settings including cardiology and cardiology outpatients. Requests for additions to the current list of medicines frequently come from registered nurse prescribers working in cardiac specialty areas.</w:t>
            </w:r>
          </w:p>
        </w:tc>
      </w:tr>
      <w:tr w:rsidR="00AF497B" w:rsidRPr="007A4AC9" w14:paraId="4723FB42" w14:textId="77777777" w:rsidTr="00952AA6">
        <w:trPr>
          <w:trHeight w:val="272"/>
        </w:trPr>
        <w:tc>
          <w:tcPr>
            <w:tcW w:w="2547" w:type="dxa"/>
          </w:tcPr>
          <w:p w14:paraId="6E989FB8" w14:textId="77777777" w:rsidR="00AF497B" w:rsidRPr="007A4AC9" w:rsidRDefault="00AF497B" w:rsidP="00952AA6">
            <w:pPr>
              <w:pStyle w:val="TableText"/>
              <w:rPr>
                <w:sz w:val="20"/>
                <w:lang w:val="en-GB"/>
              </w:rPr>
            </w:pPr>
            <w:r w:rsidRPr="007A4AC9">
              <w:rPr>
                <w:sz w:val="20"/>
                <w:lang w:val="en-GB"/>
              </w:rPr>
              <w:t>Agents affecting the renin-angiotensin system</w:t>
            </w:r>
          </w:p>
        </w:tc>
        <w:tc>
          <w:tcPr>
            <w:tcW w:w="1989" w:type="dxa"/>
          </w:tcPr>
          <w:p w14:paraId="703435D3" w14:textId="77777777" w:rsidR="00AF497B" w:rsidRPr="007A4AC9" w:rsidRDefault="00AF497B" w:rsidP="00952AA6">
            <w:pPr>
              <w:pStyle w:val="TableText"/>
              <w:rPr>
                <w:sz w:val="20"/>
                <w:lang w:val="en-GB"/>
              </w:rPr>
            </w:pPr>
            <w:r w:rsidRPr="007A4AC9">
              <w:rPr>
                <w:sz w:val="20"/>
                <w:lang w:val="en-GB"/>
              </w:rPr>
              <w:t>Angiotensin-converting enzyme inhibitors (ACE-inhibitors)</w:t>
            </w:r>
          </w:p>
        </w:tc>
        <w:tc>
          <w:tcPr>
            <w:tcW w:w="3402" w:type="dxa"/>
          </w:tcPr>
          <w:p w14:paraId="1E01D3B8" w14:textId="77777777" w:rsidR="00AF497B" w:rsidRPr="007A4AC9" w:rsidRDefault="00AF497B" w:rsidP="00952AA6">
            <w:pPr>
              <w:pStyle w:val="TableText"/>
              <w:rPr>
                <w:sz w:val="20"/>
                <w:lang w:val="en-GB"/>
              </w:rPr>
            </w:pPr>
            <w:r w:rsidRPr="007A4AC9">
              <w:rPr>
                <w:sz w:val="20"/>
                <w:lang w:val="en-GB"/>
              </w:rPr>
              <w:t>As a class</w:t>
            </w:r>
          </w:p>
        </w:tc>
      </w:tr>
      <w:tr w:rsidR="00AF497B" w:rsidRPr="007A4AC9" w14:paraId="7D418746" w14:textId="77777777" w:rsidTr="00952AA6">
        <w:trPr>
          <w:trHeight w:val="272"/>
        </w:trPr>
        <w:tc>
          <w:tcPr>
            <w:tcW w:w="2547" w:type="dxa"/>
          </w:tcPr>
          <w:p w14:paraId="4A6ADC68" w14:textId="77777777" w:rsidR="00AF497B" w:rsidRPr="007A4AC9" w:rsidRDefault="00AF497B" w:rsidP="00952AA6">
            <w:pPr>
              <w:pStyle w:val="TableText"/>
              <w:rPr>
                <w:sz w:val="20"/>
                <w:lang w:val="en-GB"/>
              </w:rPr>
            </w:pPr>
            <w:r w:rsidRPr="007A4AC9">
              <w:rPr>
                <w:sz w:val="20"/>
                <w:lang w:val="en-GB"/>
              </w:rPr>
              <w:t>Agents affecting the renin-angiotensin system</w:t>
            </w:r>
          </w:p>
        </w:tc>
        <w:tc>
          <w:tcPr>
            <w:tcW w:w="1989" w:type="dxa"/>
          </w:tcPr>
          <w:p w14:paraId="00965BED" w14:textId="77777777" w:rsidR="00AF497B" w:rsidRPr="007A4AC9" w:rsidRDefault="00AF497B" w:rsidP="00952AA6">
            <w:pPr>
              <w:pStyle w:val="TableText"/>
              <w:rPr>
                <w:sz w:val="20"/>
                <w:lang w:val="en-GB"/>
              </w:rPr>
            </w:pPr>
            <w:r w:rsidRPr="007A4AC9">
              <w:rPr>
                <w:sz w:val="20"/>
                <w:lang w:val="en-GB"/>
              </w:rPr>
              <w:t>Angiotensin-II receptor blockers</w:t>
            </w:r>
          </w:p>
        </w:tc>
        <w:tc>
          <w:tcPr>
            <w:tcW w:w="3402" w:type="dxa"/>
          </w:tcPr>
          <w:p w14:paraId="235133EB" w14:textId="77777777" w:rsidR="00AF497B" w:rsidRPr="007A4AC9" w:rsidRDefault="00AF497B" w:rsidP="00952AA6">
            <w:pPr>
              <w:pStyle w:val="TableText"/>
              <w:rPr>
                <w:sz w:val="20"/>
                <w:lang w:val="en-GB"/>
              </w:rPr>
            </w:pPr>
            <w:r w:rsidRPr="007A4AC9">
              <w:rPr>
                <w:sz w:val="20"/>
                <w:lang w:val="en-GB"/>
              </w:rPr>
              <w:t>As a class</w:t>
            </w:r>
          </w:p>
        </w:tc>
      </w:tr>
      <w:tr w:rsidR="00AF497B" w:rsidRPr="007A4AC9" w14:paraId="7A61C161" w14:textId="77777777" w:rsidTr="00952AA6">
        <w:trPr>
          <w:trHeight w:val="272"/>
        </w:trPr>
        <w:tc>
          <w:tcPr>
            <w:tcW w:w="2547" w:type="dxa"/>
          </w:tcPr>
          <w:p w14:paraId="55EF8A04" w14:textId="77777777" w:rsidR="00AF497B" w:rsidRPr="007A4AC9" w:rsidRDefault="00AF497B" w:rsidP="00952AA6">
            <w:pPr>
              <w:pStyle w:val="TableText"/>
              <w:rPr>
                <w:sz w:val="20"/>
                <w:lang w:val="en-GB"/>
              </w:rPr>
            </w:pPr>
            <w:r w:rsidRPr="007A4AC9">
              <w:rPr>
                <w:sz w:val="20"/>
                <w:lang w:val="en-GB"/>
              </w:rPr>
              <w:t>Antiarrhythmics</w:t>
            </w:r>
          </w:p>
        </w:tc>
        <w:tc>
          <w:tcPr>
            <w:tcW w:w="1989" w:type="dxa"/>
          </w:tcPr>
          <w:p w14:paraId="618EAE2B" w14:textId="77777777" w:rsidR="00AF497B" w:rsidRPr="007A4AC9" w:rsidRDefault="00AF497B" w:rsidP="00952AA6">
            <w:pPr>
              <w:pStyle w:val="TableText"/>
              <w:rPr>
                <w:sz w:val="20"/>
                <w:lang w:val="en-GB"/>
              </w:rPr>
            </w:pPr>
            <w:r w:rsidRPr="007A4AC9">
              <w:rPr>
                <w:sz w:val="20"/>
                <w:lang w:val="en-GB"/>
              </w:rPr>
              <w:t>Amiodarone</w:t>
            </w:r>
          </w:p>
          <w:p w14:paraId="39BC84FC" w14:textId="77777777" w:rsidR="00AF497B" w:rsidRPr="007A4AC9" w:rsidRDefault="00AF497B" w:rsidP="00952AA6">
            <w:pPr>
              <w:pStyle w:val="TableText"/>
              <w:rPr>
                <w:sz w:val="20"/>
                <w:lang w:val="en-GB"/>
              </w:rPr>
            </w:pPr>
            <w:r w:rsidRPr="007A4AC9">
              <w:rPr>
                <w:sz w:val="20"/>
                <w:lang w:val="en-GB"/>
              </w:rPr>
              <w:t>Propafenone</w:t>
            </w:r>
          </w:p>
        </w:tc>
        <w:tc>
          <w:tcPr>
            <w:tcW w:w="3402" w:type="dxa"/>
          </w:tcPr>
          <w:p w14:paraId="10467777" w14:textId="77777777" w:rsidR="00AF497B" w:rsidRPr="007A4AC9" w:rsidRDefault="00AF497B" w:rsidP="00952AA6">
            <w:pPr>
              <w:pStyle w:val="TableText"/>
              <w:rPr>
                <w:sz w:val="20"/>
                <w:lang w:val="en-GB"/>
              </w:rPr>
            </w:pPr>
          </w:p>
        </w:tc>
      </w:tr>
      <w:tr w:rsidR="00AF497B" w:rsidRPr="007A4AC9" w14:paraId="49CF3DEB" w14:textId="77777777" w:rsidTr="00952AA6">
        <w:trPr>
          <w:trHeight w:val="272"/>
        </w:trPr>
        <w:tc>
          <w:tcPr>
            <w:tcW w:w="2547" w:type="dxa"/>
          </w:tcPr>
          <w:p w14:paraId="1344AC70" w14:textId="77777777" w:rsidR="00AF497B" w:rsidRPr="007A4AC9" w:rsidRDefault="00AF497B" w:rsidP="00952AA6">
            <w:pPr>
              <w:pStyle w:val="TableText"/>
              <w:rPr>
                <w:sz w:val="20"/>
                <w:lang w:val="en-GB"/>
              </w:rPr>
            </w:pPr>
            <w:r w:rsidRPr="007A4AC9">
              <w:rPr>
                <w:sz w:val="20"/>
                <w:lang w:val="en-GB"/>
              </w:rPr>
              <w:t>Anticoagulants</w:t>
            </w:r>
          </w:p>
        </w:tc>
        <w:tc>
          <w:tcPr>
            <w:tcW w:w="1989" w:type="dxa"/>
          </w:tcPr>
          <w:p w14:paraId="4C980473" w14:textId="77777777" w:rsidR="00AF497B" w:rsidRPr="007A4AC9" w:rsidRDefault="00AF497B" w:rsidP="00952AA6">
            <w:pPr>
              <w:pStyle w:val="TableText"/>
              <w:rPr>
                <w:sz w:val="20"/>
                <w:lang w:val="en-GB"/>
              </w:rPr>
            </w:pPr>
            <w:r w:rsidRPr="007A4AC9">
              <w:rPr>
                <w:sz w:val="20"/>
                <w:lang w:val="en-GB"/>
              </w:rPr>
              <w:t>Apixaban</w:t>
            </w:r>
          </w:p>
        </w:tc>
        <w:tc>
          <w:tcPr>
            <w:tcW w:w="3402" w:type="dxa"/>
          </w:tcPr>
          <w:p w14:paraId="7EEF9FB7" w14:textId="77777777" w:rsidR="00AF497B" w:rsidRPr="007A4AC9" w:rsidRDefault="00AF497B" w:rsidP="00952AA6">
            <w:pPr>
              <w:pStyle w:val="TableText"/>
              <w:rPr>
                <w:sz w:val="20"/>
                <w:lang w:val="en-GB"/>
              </w:rPr>
            </w:pPr>
          </w:p>
        </w:tc>
      </w:tr>
      <w:tr w:rsidR="00AF497B" w:rsidRPr="007A4AC9" w14:paraId="4E6CA3FE" w14:textId="77777777" w:rsidTr="00952AA6">
        <w:trPr>
          <w:trHeight w:val="272"/>
        </w:trPr>
        <w:tc>
          <w:tcPr>
            <w:tcW w:w="2547" w:type="dxa"/>
          </w:tcPr>
          <w:p w14:paraId="2E8745C0" w14:textId="77777777" w:rsidR="00AF497B" w:rsidRPr="007A4AC9" w:rsidRDefault="00AF497B" w:rsidP="00952AA6">
            <w:pPr>
              <w:pStyle w:val="TableText"/>
              <w:rPr>
                <w:sz w:val="20"/>
                <w:lang w:val="en-GB"/>
              </w:rPr>
            </w:pPr>
            <w:r w:rsidRPr="007A4AC9">
              <w:rPr>
                <w:sz w:val="20"/>
                <w:lang w:val="en-GB"/>
              </w:rPr>
              <w:t>Antihypertensives</w:t>
            </w:r>
          </w:p>
        </w:tc>
        <w:tc>
          <w:tcPr>
            <w:tcW w:w="1989" w:type="dxa"/>
          </w:tcPr>
          <w:p w14:paraId="168BA760" w14:textId="77777777" w:rsidR="00AF497B" w:rsidRPr="007A4AC9" w:rsidRDefault="00AF497B" w:rsidP="00952AA6">
            <w:pPr>
              <w:pStyle w:val="TableText"/>
              <w:rPr>
                <w:sz w:val="20"/>
                <w:lang w:val="en-GB"/>
              </w:rPr>
            </w:pPr>
            <w:r w:rsidRPr="007A4AC9">
              <w:rPr>
                <w:sz w:val="20"/>
                <w:lang w:val="en-GB"/>
              </w:rPr>
              <w:t>Prazosin</w:t>
            </w:r>
          </w:p>
          <w:p w14:paraId="06A0D270" w14:textId="77777777" w:rsidR="00AF497B" w:rsidRPr="007A4AC9" w:rsidRDefault="00AF497B" w:rsidP="00952AA6">
            <w:pPr>
              <w:pStyle w:val="TableText"/>
              <w:rPr>
                <w:sz w:val="20"/>
                <w:lang w:val="en-GB"/>
              </w:rPr>
            </w:pPr>
            <w:r w:rsidRPr="007A4AC9">
              <w:rPr>
                <w:sz w:val="20"/>
                <w:lang w:val="en-GB"/>
              </w:rPr>
              <w:lastRenderedPageBreak/>
              <w:t>Hydralazine</w:t>
            </w:r>
          </w:p>
          <w:p w14:paraId="62B5CDE1" w14:textId="77777777" w:rsidR="00AF497B" w:rsidRPr="007A4AC9" w:rsidRDefault="00AF497B" w:rsidP="00952AA6">
            <w:pPr>
              <w:pStyle w:val="TableText"/>
              <w:rPr>
                <w:sz w:val="20"/>
                <w:lang w:val="en-GB"/>
              </w:rPr>
            </w:pPr>
            <w:r w:rsidRPr="007A4AC9">
              <w:rPr>
                <w:sz w:val="20"/>
                <w:lang w:val="en-GB"/>
              </w:rPr>
              <w:t>Minoxidil; systemic</w:t>
            </w:r>
          </w:p>
          <w:p w14:paraId="73A81D9B" w14:textId="77777777" w:rsidR="00AF497B" w:rsidRPr="007A4AC9" w:rsidRDefault="00AF497B" w:rsidP="00952AA6">
            <w:pPr>
              <w:pStyle w:val="TableText"/>
              <w:rPr>
                <w:sz w:val="20"/>
                <w:lang w:val="en-GB"/>
              </w:rPr>
            </w:pPr>
            <w:proofErr w:type="spellStart"/>
            <w:r w:rsidRPr="007A4AC9">
              <w:rPr>
                <w:sz w:val="20"/>
                <w:lang w:val="en-GB"/>
              </w:rPr>
              <w:t>Bosentan</w:t>
            </w:r>
            <w:proofErr w:type="spellEnd"/>
          </w:p>
          <w:p w14:paraId="1384C097" w14:textId="77777777" w:rsidR="00AF497B" w:rsidRPr="007A4AC9" w:rsidRDefault="00AF497B" w:rsidP="00952AA6">
            <w:pPr>
              <w:pStyle w:val="TableText"/>
              <w:rPr>
                <w:sz w:val="20"/>
                <w:lang w:val="en-GB"/>
              </w:rPr>
            </w:pPr>
            <w:proofErr w:type="spellStart"/>
            <w:r w:rsidRPr="007A4AC9">
              <w:rPr>
                <w:sz w:val="20"/>
                <w:lang w:val="en-GB"/>
              </w:rPr>
              <w:t>Ambrisentan</w:t>
            </w:r>
            <w:proofErr w:type="spellEnd"/>
          </w:p>
        </w:tc>
        <w:tc>
          <w:tcPr>
            <w:tcW w:w="3402" w:type="dxa"/>
          </w:tcPr>
          <w:p w14:paraId="66DD2F4E" w14:textId="77777777" w:rsidR="00AF497B" w:rsidRPr="007A4AC9" w:rsidRDefault="00AF497B" w:rsidP="00952AA6">
            <w:pPr>
              <w:pStyle w:val="TableText"/>
              <w:rPr>
                <w:sz w:val="20"/>
                <w:lang w:val="en-GB"/>
              </w:rPr>
            </w:pPr>
          </w:p>
        </w:tc>
      </w:tr>
      <w:tr w:rsidR="00AF497B" w:rsidRPr="007A4AC9" w14:paraId="298A4A17" w14:textId="77777777" w:rsidTr="00952AA6">
        <w:trPr>
          <w:trHeight w:val="272"/>
        </w:trPr>
        <w:tc>
          <w:tcPr>
            <w:tcW w:w="2547" w:type="dxa"/>
          </w:tcPr>
          <w:p w14:paraId="38DC2D40" w14:textId="77777777" w:rsidR="00AF497B" w:rsidRPr="007A4AC9" w:rsidRDefault="00AF497B" w:rsidP="00952AA6">
            <w:pPr>
              <w:pStyle w:val="TableText"/>
              <w:rPr>
                <w:sz w:val="20"/>
                <w:lang w:val="en-GB"/>
              </w:rPr>
            </w:pPr>
            <w:r w:rsidRPr="007A4AC9">
              <w:rPr>
                <w:sz w:val="20"/>
                <w:lang w:val="en-GB"/>
              </w:rPr>
              <w:t>Beta-blocking agents</w:t>
            </w:r>
          </w:p>
        </w:tc>
        <w:tc>
          <w:tcPr>
            <w:tcW w:w="1989" w:type="dxa"/>
          </w:tcPr>
          <w:p w14:paraId="71C0D241" w14:textId="77777777" w:rsidR="00AF497B" w:rsidRPr="007A4AC9" w:rsidRDefault="00AF497B" w:rsidP="00952AA6">
            <w:pPr>
              <w:pStyle w:val="TableText"/>
              <w:rPr>
                <w:sz w:val="20"/>
                <w:lang w:val="en-GB"/>
              </w:rPr>
            </w:pPr>
            <w:r w:rsidRPr="007A4AC9">
              <w:rPr>
                <w:sz w:val="20"/>
                <w:lang w:val="en-GB"/>
              </w:rPr>
              <w:t>Beta-adrenoceptor blocking drugs</w:t>
            </w:r>
          </w:p>
        </w:tc>
        <w:tc>
          <w:tcPr>
            <w:tcW w:w="3402" w:type="dxa"/>
          </w:tcPr>
          <w:p w14:paraId="0D4EF7EF" w14:textId="77777777" w:rsidR="00AF497B" w:rsidRPr="007A4AC9" w:rsidRDefault="00AF497B" w:rsidP="00952AA6">
            <w:pPr>
              <w:pStyle w:val="TableText"/>
              <w:rPr>
                <w:sz w:val="20"/>
                <w:lang w:val="en-GB"/>
              </w:rPr>
            </w:pPr>
            <w:r w:rsidRPr="007A4AC9">
              <w:rPr>
                <w:sz w:val="20"/>
                <w:lang w:val="en-GB"/>
              </w:rPr>
              <w:t>As a class</w:t>
            </w:r>
          </w:p>
        </w:tc>
      </w:tr>
      <w:tr w:rsidR="00AF497B" w:rsidRPr="007A4AC9" w14:paraId="25B0BDD2" w14:textId="77777777" w:rsidTr="00952AA6">
        <w:trPr>
          <w:trHeight w:val="272"/>
        </w:trPr>
        <w:tc>
          <w:tcPr>
            <w:tcW w:w="2547" w:type="dxa"/>
          </w:tcPr>
          <w:p w14:paraId="39492C06" w14:textId="77777777" w:rsidR="00AF497B" w:rsidRPr="007A4AC9" w:rsidRDefault="00AF497B" w:rsidP="00952AA6">
            <w:pPr>
              <w:pStyle w:val="TableText"/>
              <w:rPr>
                <w:sz w:val="20"/>
                <w:lang w:val="en-GB"/>
              </w:rPr>
            </w:pPr>
            <w:r w:rsidRPr="007A4AC9">
              <w:rPr>
                <w:sz w:val="20"/>
                <w:lang w:val="en-GB"/>
              </w:rPr>
              <w:t>Calcium channel blockers</w:t>
            </w:r>
          </w:p>
        </w:tc>
        <w:tc>
          <w:tcPr>
            <w:tcW w:w="1989" w:type="dxa"/>
          </w:tcPr>
          <w:p w14:paraId="472AA996" w14:textId="77777777" w:rsidR="00AF497B" w:rsidRPr="007A4AC9" w:rsidRDefault="00AF497B" w:rsidP="00952AA6">
            <w:pPr>
              <w:pStyle w:val="TableText"/>
              <w:rPr>
                <w:sz w:val="20"/>
                <w:lang w:val="en-GB"/>
              </w:rPr>
            </w:pPr>
            <w:r w:rsidRPr="007A4AC9">
              <w:rPr>
                <w:sz w:val="20"/>
                <w:lang w:val="en-GB"/>
              </w:rPr>
              <w:t>Nifedipine</w:t>
            </w:r>
          </w:p>
          <w:p w14:paraId="4AB8BD4D" w14:textId="77777777" w:rsidR="00AF497B" w:rsidRPr="007A4AC9" w:rsidRDefault="00AF497B" w:rsidP="00952AA6">
            <w:pPr>
              <w:pStyle w:val="TableText"/>
              <w:rPr>
                <w:sz w:val="20"/>
                <w:lang w:val="en-GB"/>
              </w:rPr>
            </w:pPr>
            <w:r w:rsidRPr="007A4AC9">
              <w:rPr>
                <w:sz w:val="20"/>
                <w:lang w:val="en-GB"/>
              </w:rPr>
              <w:t>Verapamil</w:t>
            </w:r>
          </w:p>
        </w:tc>
        <w:tc>
          <w:tcPr>
            <w:tcW w:w="3402" w:type="dxa"/>
          </w:tcPr>
          <w:p w14:paraId="2C431CB3" w14:textId="77777777" w:rsidR="00AF497B" w:rsidRPr="007A4AC9" w:rsidRDefault="00AF497B" w:rsidP="00952AA6">
            <w:pPr>
              <w:pStyle w:val="TableText"/>
              <w:rPr>
                <w:sz w:val="20"/>
                <w:lang w:val="en-GB"/>
              </w:rPr>
            </w:pPr>
          </w:p>
        </w:tc>
      </w:tr>
      <w:tr w:rsidR="00AF497B" w:rsidRPr="007A4AC9" w14:paraId="2843A061" w14:textId="77777777" w:rsidTr="00952AA6">
        <w:trPr>
          <w:trHeight w:val="272"/>
        </w:trPr>
        <w:tc>
          <w:tcPr>
            <w:tcW w:w="2547" w:type="dxa"/>
          </w:tcPr>
          <w:p w14:paraId="086EDD03" w14:textId="77777777" w:rsidR="00AF497B" w:rsidRPr="007A4AC9" w:rsidRDefault="00AF497B" w:rsidP="00952AA6">
            <w:pPr>
              <w:pStyle w:val="TableText"/>
              <w:rPr>
                <w:sz w:val="20"/>
                <w:lang w:val="en-GB"/>
              </w:rPr>
            </w:pPr>
            <w:r w:rsidRPr="007A4AC9">
              <w:rPr>
                <w:sz w:val="20"/>
                <w:lang w:val="en-GB"/>
              </w:rPr>
              <w:t>Diuretics</w:t>
            </w:r>
          </w:p>
        </w:tc>
        <w:tc>
          <w:tcPr>
            <w:tcW w:w="1989" w:type="dxa"/>
          </w:tcPr>
          <w:p w14:paraId="202166A7" w14:textId="77777777" w:rsidR="00AF497B" w:rsidRPr="007A4AC9" w:rsidRDefault="00AF497B" w:rsidP="00952AA6">
            <w:pPr>
              <w:pStyle w:val="TableText"/>
              <w:rPr>
                <w:sz w:val="20"/>
                <w:lang w:val="en-GB"/>
              </w:rPr>
            </w:pPr>
            <w:r w:rsidRPr="007A4AC9">
              <w:rPr>
                <w:sz w:val="20"/>
                <w:lang w:val="en-GB"/>
              </w:rPr>
              <w:t>Amiloride</w:t>
            </w:r>
          </w:p>
          <w:p w14:paraId="3C6BCEBD" w14:textId="77777777" w:rsidR="00AF497B" w:rsidRPr="007A4AC9" w:rsidRDefault="00AF497B" w:rsidP="00952AA6">
            <w:pPr>
              <w:pStyle w:val="TableText"/>
              <w:rPr>
                <w:sz w:val="20"/>
                <w:lang w:val="en-GB"/>
              </w:rPr>
            </w:pPr>
            <w:r w:rsidRPr="007A4AC9">
              <w:rPr>
                <w:sz w:val="20"/>
                <w:lang w:val="en-GB"/>
              </w:rPr>
              <w:t>Tolvaptan</w:t>
            </w:r>
          </w:p>
        </w:tc>
        <w:tc>
          <w:tcPr>
            <w:tcW w:w="3402" w:type="dxa"/>
          </w:tcPr>
          <w:p w14:paraId="0EE6F9BC" w14:textId="77777777" w:rsidR="00AF497B" w:rsidRPr="007A4AC9" w:rsidRDefault="00AF497B" w:rsidP="00952AA6">
            <w:pPr>
              <w:pStyle w:val="TableText"/>
              <w:rPr>
                <w:sz w:val="20"/>
                <w:lang w:val="en-GB"/>
              </w:rPr>
            </w:pPr>
            <w:r w:rsidRPr="007A4AC9">
              <w:rPr>
                <w:sz w:val="20"/>
                <w:lang w:val="en-GB"/>
              </w:rPr>
              <w:t xml:space="preserve">Amiloride as a sole ingredient is an unapproved medicine but  is included to enable prescribing of: </w:t>
            </w:r>
          </w:p>
          <w:p w14:paraId="4E07694D" w14:textId="77777777" w:rsidR="00AF497B" w:rsidRPr="007A4AC9" w:rsidRDefault="00AF497B" w:rsidP="00952AA6">
            <w:pPr>
              <w:pStyle w:val="TableText"/>
              <w:rPr>
                <w:sz w:val="20"/>
                <w:lang w:val="en-GB"/>
              </w:rPr>
            </w:pPr>
            <w:r w:rsidRPr="007A4AC9">
              <w:rPr>
                <w:sz w:val="20"/>
                <w:lang w:val="en-GB"/>
              </w:rPr>
              <w:t>amiloride + hydrochlorothiazide</w:t>
            </w:r>
          </w:p>
          <w:p w14:paraId="0D5F9E2B" w14:textId="77777777" w:rsidR="00AF497B" w:rsidRPr="007A4AC9" w:rsidRDefault="00AF497B" w:rsidP="00952AA6">
            <w:pPr>
              <w:pStyle w:val="TableText"/>
              <w:rPr>
                <w:sz w:val="20"/>
                <w:lang w:val="en-GB"/>
              </w:rPr>
            </w:pPr>
            <w:r w:rsidRPr="007A4AC9">
              <w:rPr>
                <w:sz w:val="20"/>
                <w:lang w:val="en-GB"/>
              </w:rPr>
              <w:t>amiloride + furosemide</w:t>
            </w:r>
          </w:p>
        </w:tc>
      </w:tr>
      <w:tr w:rsidR="00AF497B" w:rsidRPr="007A4AC9" w14:paraId="737A5093" w14:textId="77777777" w:rsidTr="00952AA6">
        <w:trPr>
          <w:trHeight w:val="272"/>
        </w:trPr>
        <w:tc>
          <w:tcPr>
            <w:tcW w:w="2547" w:type="dxa"/>
          </w:tcPr>
          <w:p w14:paraId="456C6B06" w14:textId="77777777" w:rsidR="00AF497B" w:rsidRPr="007A4AC9" w:rsidRDefault="00AF497B" w:rsidP="00952AA6">
            <w:pPr>
              <w:pStyle w:val="TableText"/>
              <w:rPr>
                <w:sz w:val="20"/>
                <w:lang w:val="en-GB"/>
              </w:rPr>
            </w:pPr>
            <w:r w:rsidRPr="007A4AC9">
              <w:rPr>
                <w:sz w:val="20"/>
                <w:lang w:val="en-GB"/>
              </w:rPr>
              <w:t>Lipid modifying agents</w:t>
            </w:r>
          </w:p>
        </w:tc>
        <w:tc>
          <w:tcPr>
            <w:tcW w:w="1989" w:type="dxa"/>
          </w:tcPr>
          <w:p w14:paraId="6B52B173" w14:textId="77777777" w:rsidR="00AF497B" w:rsidRPr="007A4AC9" w:rsidRDefault="00AF497B" w:rsidP="00952AA6">
            <w:pPr>
              <w:pStyle w:val="TableText"/>
              <w:rPr>
                <w:sz w:val="20"/>
                <w:lang w:val="en-GB"/>
              </w:rPr>
            </w:pPr>
            <w:proofErr w:type="spellStart"/>
            <w:r w:rsidRPr="007A4AC9">
              <w:rPr>
                <w:sz w:val="20"/>
                <w:lang w:val="en-GB"/>
              </w:rPr>
              <w:t>Acipimox</w:t>
            </w:r>
            <w:proofErr w:type="spellEnd"/>
          </w:p>
          <w:p w14:paraId="5E6E74AC" w14:textId="77777777" w:rsidR="00AF497B" w:rsidRPr="007A4AC9" w:rsidRDefault="00AF497B" w:rsidP="00952AA6">
            <w:pPr>
              <w:pStyle w:val="TableText"/>
              <w:rPr>
                <w:sz w:val="20"/>
                <w:lang w:val="en-GB"/>
              </w:rPr>
            </w:pPr>
            <w:proofErr w:type="spellStart"/>
            <w:r w:rsidRPr="007A4AC9">
              <w:rPr>
                <w:sz w:val="20"/>
                <w:lang w:val="en-GB"/>
              </w:rPr>
              <w:t>Inclisiran</w:t>
            </w:r>
            <w:proofErr w:type="spellEnd"/>
          </w:p>
        </w:tc>
        <w:tc>
          <w:tcPr>
            <w:tcW w:w="3402" w:type="dxa"/>
          </w:tcPr>
          <w:p w14:paraId="4E7ED9E7" w14:textId="77777777" w:rsidR="00AF497B" w:rsidRPr="007A4AC9" w:rsidRDefault="00AF497B" w:rsidP="00952AA6">
            <w:pPr>
              <w:pStyle w:val="TableText"/>
              <w:rPr>
                <w:sz w:val="20"/>
                <w:lang w:val="en-GB"/>
              </w:rPr>
            </w:pPr>
          </w:p>
        </w:tc>
      </w:tr>
      <w:tr w:rsidR="00AF497B" w:rsidRPr="007A4AC9" w14:paraId="737B2109" w14:textId="77777777" w:rsidTr="00952AA6">
        <w:trPr>
          <w:trHeight w:val="272"/>
        </w:trPr>
        <w:tc>
          <w:tcPr>
            <w:tcW w:w="2547" w:type="dxa"/>
          </w:tcPr>
          <w:p w14:paraId="3672198E" w14:textId="77777777" w:rsidR="00AF497B" w:rsidRPr="007A4AC9" w:rsidRDefault="00AF497B" w:rsidP="00952AA6">
            <w:pPr>
              <w:pStyle w:val="TableText"/>
              <w:rPr>
                <w:sz w:val="20"/>
                <w:lang w:val="en-GB"/>
              </w:rPr>
            </w:pPr>
            <w:r w:rsidRPr="007A4AC9">
              <w:rPr>
                <w:sz w:val="20"/>
                <w:lang w:val="en-GB"/>
              </w:rPr>
              <w:t>Other antianginal drugs</w:t>
            </w:r>
          </w:p>
        </w:tc>
        <w:tc>
          <w:tcPr>
            <w:tcW w:w="1989" w:type="dxa"/>
          </w:tcPr>
          <w:p w14:paraId="524B23B1" w14:textId="77777777" w:rsidR="00AF497B" w:rsidRPr="007A4AC9" w:rsidRDefault="00AF497B" w:rsidP="00952AA6">
            <w:pPr>
              <w:pStyle w:val="TableText"/>
              <w:rPr>
                <w:sz w:val="20"/>
                <w:lang w:val="en-GB"/>
              </w:rPr>
            </w:pPr>
            <w:r w:rsidRPr="007A4AC9">
              <w:rPr>
                <w:sz w:val="20"/>
                <w:lang w:val="en-GB"/>
              </w:rPr>
              <w:t>Nicorandil</w:t>
            </w:r>
          </w:p>
          <w:p w14:paraId="27A5259A" w14:textId="77777777" w:rsidR="00AF497B" w:rsidRPr="007A4AC9" w:rsidRDefault="00AF497B" w:rsidP="00952AA6">
            <w:pPr>
              <w:pStyle w:val="TableText"/>
              <w:rPr>
                <w:sz w:val="20"/>
                <w:lang w:val="en-GB"/>
              </w:rPr>
            </w:pPr>
            <w:r w:rsidRPr="007A4AC9">
              <w:rPr>
                <w:sz w:val="20"/>
                <w:lang w:val="en-GB"/>
              </w:rPr>
              <w:t>Perhexiline</w:t>
            </w:r>
          </w:p>
        </w:tc>
        <w:tc>
          <w:tcPr>
            <w:tcW w:w="3402" w:type="dxa"/>
          </w:tcPr>
          <w:p w14:paraId="05A058CB" w14:textId="77777777" w:rsidR="00AF497B" w:rsidRPr="007A4AC9" w:rsidRDefault="00AF497B" w:rsidP="00952AA6">
            <w:pPr>
              <w:pStyle w:val="TableText"/>
              <w:rPr>
                <w:sz w:val="20"/>
                <w:lang w:val="en-GB"/>
              </w:rPr>
            </w:pPr>
          </w:p>
        </w:tc>
      </w:tr>
      <w:tr w:rsidR="00AF497B" w:rsidRPr="007A4AC9" w14:paraId="7492C869" w14:textId="77777777" w:rsidTr="00952AA6">
        <w:trPr>
          <w:trHeight w:val="272"/>
        </w:trPr>
        <w:tc>
          <w:tcPr>
            <w:tcW w:w="2547" w:type="dxa"/>
          </w:tcPr>
          <w:p w14:paraId="55AF4670" w14:textId="77777777" w:rsidR="00AF497B" w:rsidRPr="007A4AC9" w:rsidRDefault="00AF497B" w:rsidP="00952AA6">
            <w:pPr>
              <w:pStyle w:val="TableText"/>
              <w:rPr>
                <w:sz w:val="20"/>
                <w:lang w:val="en-GB"/>
              </w:rPr>
            </w:pPr>
            <w:r w:rsidRPr="007A4AC9">
              <w:rPr>
                <w:sz w:val="20"/>
                <w:lang w:val="en-GB"/>
              </w:rPr>
              <w:t>Sympathomimetics</w:t>
            </w:r>
          </w:p>
        </w:tc>
        <w:tc>
          <w:tcPr>
            <w:tcW w:w="1989" w:type="dxa"/>
          </w:tcPr>
          <w:p w14:paraId="402E0D61" w14:textId="77777777" w:rsidR="00AF497B" w:rsidRPr="007A4AC9" w:rsidRDefault="00AF497B" w:rsidP="00952AA6">
            <w:pPr>
              <w:pStyle w:val="TableText"/>
              <w:rPr>
                <w:sz w:val="20"/>
                <w:lang w:val="en-GB"/>
              </w:rPr>
            </w:pPr>
            <w:r w:rsidRPr="007A4AC9">
              <w:rPr>
                <w:sz w:val="20"/>
                <w:lang w:val="en-GB"/>
              </w:rPr>
              <w:t>Metaraminol</w:t>
            </w:r>
          </w:p>
          <w:p w14:paraId="41C42226" w14:textId="77777777" w:rsidR="00AF497B" w:rsidRPr="007A4AC9" w:rsidRDefault="00AF497B" w:rsidP="00952AA6">
            <w:pPr>
              <w:pStyle w:val="TableText"/>
              <w:rPr>
                <w:sz w:val="20"/>
                <w:lang w:val="en-GB"/>
              </w:rPr>
            </w:pPr>
            <w:r w:rsidRPr="007A4AC9">
              <w:rPr>
                <w:sz w:val="20"/>
                <w:lang w:val="en-GB"/>
              </w:rPr>
              <w:t>Midodrine</w:t>
            </w:r>
          </w:p>
          <w:p w14:paraId="1C5ED277" w14:textId="77777777" w:rsidR="00AF497B" w:rsidRPr="007A4AC9" w:rsidRDefault="00AF497B" w:rsidP="00952AA6">
            <w:pPr>
              <w:pStyle w:val="TableText"/>
              <w:rPr>
                <w:sz w:val="20"/>
                <w:lang w:val="en-GB"/>
              </w:rPr>
            </w:pPr>
            <w:r w:rsidRPr="007A4AC9">
              <w:rPr>
                <w:sz w:val="20"/>
                <w:lang w:val="en-GB"/>
              </w:rPr>
              <w:t>Phenylephrine</w:t>
            </w:r>
          </w:p>
        </w:tc>
        <w:tc>
          <w:tcPr>
            <w:tcW w:w="3402" w:type="dxa"/>
          </w:tcPr>
          <w:p w14:paraId="7CBCDDB8" w14:textId="77777777" w:rsidR="00AF497B" w:rsidRPr="007A4AC9" w:rsidRDefault="00AF497B" w:rsidP="00952AA6">
            <w:pPr>
              <w:pStyle w:val="TableText"/>
              <w:rPr>
                <w:sz w:val="20"/>
                <w:lang w:val="en-GB"/>
              </w:rPr>
            </w:pPr>
            <w:r w:rsidRPr="007A4AC9">
              <w:rPr>
                <w:sz w:val="20"/>
                <w:lang w:val="en-GB"/>
              </w:rPr>
              <w:t>Requested by an anaesthetist for use in post-anaesthesia care unit (PACU) settings</w:t>
            </w:r>
          </w:p>
        </w:tc>
      </w:tr>
      <w:tr w:rsidR="00AF497B" w:rsidRPr="007A4AC9" w14:paraId="333917EA" w14:textId="77777777" w:rsidTr="00952AA6">
        <w:trPr>
          <w:trHeight w:val="272"/>
        </w:trPr>
        <w:tc>
          <w:tcPr>
            <w:tcW w:w="2547" w:type="dxa"/>
            <w:tcBorders>
              <w:bottom w:val="nil"/>
            </w:tcBorders>
          </w:tcPr>
          <w:p w14:paraId="3E1F6BFD" w14:textId="77777777" w:rsidR="00AF497B" w:rsidRPr="007A4AC9" w:rsidRDefault="00AF497B" w:rsidP="00952AA6">
            <w:pPr>
              <w:pStyle w:val="TableText"/>
              <w:rPr>
                <w:sz w:val="20"/>
                <w:lang w:val="en-GB"/>
              </w:rPr>
            </w:pPr>
            <w:r w:rsidRPr="007A4AC9">
              <w:rPr>
                <w:sz w:val="20"/>
                <w:lang w:val="en-GB"/>
              </w:rPr>
              <w:t>Vasodilator antihypertensive drugs and pulmonary hypertension</w:t>
            </w:r>
          </w:p>
        </w:tc>
        <w:tc>
          <w:tcPr>
            <w:tcW w:w="1989" w:type="dxa"/>
            <w:tcBorders>
              <w:bottom w:val="nil"/>
            </w:tcBorders>
          </w:tcPr>
          <w:p w14:paraId="567EAEE3" w14:textId="77777777" w:rsidR="00AF497B" w:rsidRPr="007A4AC9" w:rsidRDefault="00AF497B" w:rsidP="00952AA6">
            <w:pPr>
              <w:pStyle w:val="TableText"/>
              <w:rPr>
                <w:sz w:val="20"/>
                <w:lang w:val="en-GB"/>
              </w:rPr>
            </w:pPr>
            <w:proofErr w:type="spellStart"/>
            <w:r w:rsidRPr="007A4AC9">
              <w:rPr>
                <w:sz w:val="20"/>
                <w:lang w:val="en-GB"/>
              </w:rPr>
              <w:t>Selexipag</w:t>
            </w:r>
            <w:proofErr w:type="spellEnd"/>
          </w:p>
        </w:tc>
        <w:tc>
          <w:tcPr>
            <w:tcW w:w="3402" w:type="dxa"/>
            <w:tcBorders>
              <w:bottom w:val="nil"/>
            </w:tcBorders>
          </w:tcPr>
          <w:p w14:paraId="55081C78" w14:textId="77777777" w:rsidR="00AF497B" w:rsidRPr="007A4AC9" w:rsidRDefault="00AF497B" w:rsidP="00952AA6">
            <w:pPr>
              <w:pStyle w:val="TableText"/>
              <w:rPr>
                <w:sz w:val="20"/>
                <w:lang w:val="en-GB"/>
              </w:rPr>
            </w:pPr>
          </w:p>
        </w:tc>
      </w:tr>
      <w:tr w:rsidR="00AF497B" w:rsidRPr="00952AA6" w14:paraId="1AFAB73A" w14:textId="77777777" w:rsidTr="00952AA6">
        <w:trPr>
          <w:trHeight w:val="272"/>
        </w:trPr>
        <w:tc>
          <w:tcPr>
            <w:tcW w:w="7938" w:type="dxa"/>
            <w:gridSpan w:val="3"/>
            <w:tcBorders>
              <w:top w:val="nil"/>
              <w:bottom w:val="nil"/>
            </w:tcBorders>
            <w:shd w:val="clear" w:color="auto" w:fill="D9D9D9" w:themeFill="background1" w:themeFillShade="D9"/>
          </w:tcPr>
          <w:p w14:paraId="30572A33" w14:textId="77777777" w:rsidR="00AF497B" w:rsidRPr="00952AA6" w:rsidRDefault="00AF497B" w:rsidP="00952AA6">
            <w:pPr>
              <w:pStyle w:val="TableText"/>
              <w:rPr>
                <w:b/>
                <w:bCs/>
                <w:sz w:val="20"/>
                <w:lang w:val="en-GB"/>
              </w:rPr>
            </w:pPr>
            <w:r w:rsidRPr="00952AA6">
              <w:rPr>
                <w:b/>
                <w:bCs/>
                <w:sz w:val="20"/>
                <w:lang w:val="en-GB"/>
              </w:rPr>
              <w:t>Central nervous system</w:t>
            </w:r>
          </w:p>
        </w:tc>
      </w:tr>
      <w:tr w:rsidR="00AF497B" w:rsidRPr="007A4AC9" w14:paraId="734E8604" w14:textId="77777777" w:rsidTr="00952AA6">
        <w:trPr>
          <w:trHeight w:val="272"/>
        </w:trPr>
        <w:tc>
          <w:tcPr>
            <w:tcW w:w="7938" w:type="dxa"/>
            <w:gridSpan w:val="3"/>
            <w:tcBorders>
              <w:top w:val="nil"/>
            </w:tcBorders>
          </w:tcPr>
          <w:p w14:paraId="1F53F79A" w14:textId="77777777" w:rsidR="00AF497B" w:rsidRPr="007A4AC9" w:rsidRDefault="00AF497B" w:rsidP="00952AA6">
            <w:pPr>
              <w:pStyle w:val="TableText"/>
              <w:rPr>
                <w:lang w:val="en-GB"/>
              </w:rPr>
            </w:pPr>
            <w:r w:rsidRPr="007A4AC9">
              <w:rPr>
                <w:sz w:val="20"/>
                <w:lang w:val="en-GB"/>
              </w:rPr>
              <w:t>Registered nurse prescribers in primary care have requested greater access to mental health and addiction medicines. These medicines allow registered nurse prescribers to continue treatment started by authorised prescribers until further assessment.</w:t>
            </w:r>
          </w:p>
        </w:tc>
      </w:tr>
      <w:tr w:rsidR="00AF497B" w:rsidRPr="007A4AC9" w14:paraId="181B7284" w14:textId="77777777" w:rsidTr="00952AA6">
        <w:trPr>
          <w:trHeight w:val="272"/>
        </w:trPr>
        <w:tc>
          <w:tcPr>
            <w:tcW w:w="2547" w:type="dxa"/>
          </w:tcPr>
          <w:p w14:paraId="267834B3" w14:textId="77777777" w:rsidR="00AF497B" w:rsidRPr="007A4AC9" w:rsidRDefault="00AF497B" w:rsidP="00952AA6">
            <w:pPr>
              <w:pStyle w:val="TableText"/>
              <w:rPr>
                <w:sz w:val="20"/>
                <w:lang w:val="en-GB"/>
              </w:rPr>
            </w:pPr>
            <w:r w:rsidRPr="007A4AC9">
              <w:rPr>
                <w:sz w:val="20"/>
                <w:lang w:val="en-GB"/>
              </w:rPr>
              <w:t>Analgesics</w:t>
            </w:r>
          </w:p>
        </w:tc>
        <w:tc>
          <w:tcPr>
            <w:tcW w:w="1989" w:type="dxa"/>
          </w:tcPr>
          <w:p w14:paraId="6C8A8A92" w14:textId="77777777" w:rsidR="00AF497B" w:rsidRPr="007A4AC9" w:rsidRDefault="00AF497B" w:rsidP="00952AA6">
            <w:pPr>
              <w:pStyle w:val="TableText"/>
              <w:rPr>
                <w:sz w:val="20"/>
                <w:lang w:val="en-GB"/>
              </w:rPr>
            </w:pPr>
            <w:r w:rsidRPr="007A4AC9">
              <w:rPr>
                <w:sz w:val="20"/>
                <w:lang w:val="en-GB"/>
              </w:rPr>
              <w:t>Pregabalin</w:t>
            </w:r>
          </w:p>
        </w:tc>
        <w:tc>
          <w:tcPr>
            <w:tcW w:w="3402" w:type="dxa"/>
          </w:tcPr>
          <w:p w14:paraId="19F2F130" w14:textId="77777777" w:rsidR="00AF497B" w:rsidRPr="007A4AC9" w:rsidRDefault="00AF497B" w:rsidP="00952AA6">
            <w:pPr>
              <w:pStyle w:val="TableText"/>
              <w:rPr>
                <w:sz w:val="20"/>
                <w:lang w:val="en-GB"/>
              </w:rPr>
            </w:pPr>
          </w:p>
        </w:tc>
      </w:tr>
      <w:tr w:rsidR="00AF497B" w:rsidRPr="007A4AC9" w14:paraId="47A907E4" w14:textId="77777777" w:rsidTr="00952AA6">
        <w:trPr>
          <w:trHeight w:val="272"/>
        </w:trPr>
        <w:tc>
          <w:tcPr>
            <w:tcW w:w="2547" w:type="dxa"/>
          </w:tcPr>
          <w:p w14:paraId="7004EEA4" w14:textId="77777777" w:rsidR="00AF497B" w:rsidRPr="007A4AC9" w:rsidRDefault="00AF497B" w:rsidP="00952AA6">
            <w:pPr>
              <w:pStyle w:val="TableText"/>
              <w:rPr>
                <w:sz w:val="20"/>
                <w:lang w:val="en-GB"/>
              </w:rPr>
            </w:pPr>
            <w:r w:rsidRPr="007A4AC9">
              <w:rPr>
                <w:sz w:val="20"/>
                <w:lang w:val="en-GB"/>
              </w:rPr>
              <w:t>Antidepressants</w:t>
            </w:r>
          </w:p>
        </w:tc>
        <w:tc>
          <w:tcPr>
            <w:tcW w:w="1989" w:type="dxa"/>
          </w:tcPr>
          <w:p w14:paraId="08440EBB" w14:textId="77777777" w:rsidR="00AF497B" w:rsidRPr="007A4AC9" w:rsidRDefault="00AF497B" w:rsidP="00952AA6">
            <w:pPr>
              <w:pStyle w:val="TableText"/>
              <w:rPr>
                <w:color w:val="000000" w:themeColor="text1"/>
                <w:sz w:val="20"/>
                <w:lang w:val="en-GB"/>
              </w:rPr>
            </w:pPr>
            <w:proofErr w:type="spellStart"/>
            <w:r w:rsidRPr="007A4AC9">
              <w:rPr>
                <w:color w:val="000000" w:themeColor="text1"/>
                <w:sz w:val="20"/>
                <w:lang w:val="en-GB"/>
              </w:rPr>
              <w:t>Dosulepin</w:t>
            </w:r>
            <w:proofErr w:type="spellEnd"/>
          </w:p>
          <w:p w14:paraId="35F5C6DE"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Mirtazapine</w:t>
            </w:r>
          </w:p>
          <w:p w14:paraId="30DB0F90"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Moclobemide</w:t>
            </w:r>
          </w:p>
          <w:p w14:paraId="5EF0C3C7"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Reboxetine</w:t>
            </w:r>
          </w:p>
          <w:p w14:paraId="55939989"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Tranylcypromine</w:t>
            </w:r>
          </w:p>
          <w:p w14:paraId="1A75FA5C" w14:textId="77777777" w:rsidR="00AF497B" w:rsidRPr="007A4AC9" w:rsidRDefault="00AF497B" w:rsidP="00952AA6">
            <w:pPr>
              <w:pStyle w:val="TableText"/>
              <w:rPr>
                <w:sz w:val="20"/>
                <w:lang w:val="en-GB"/>
              </w:rPr>
            </w:pPr>
            <w:r w:rsidRPr="007A4AC9">
              <w:rPr>
                <w:color w:val="000000" w:themeColor="text1"/>
                <w:sz w:val="20"/>
                <w:lang w:val="en-GB"/>
              </w:rPr>
              <w:t>Vortioxetine</w:t>
            </w:r>
          </w:p>
        </w:tc>
        <w:tc>
          <w:tcPr>
            <w:tcW w:w="3402" w:type="dxa"/>
          </w:tcPr>
          <w:p w14:paraId="3B1249E1" w14:textId="77777777" w:rsidR="00AF497B" w:rsidRPr="007A4AC9" w:rsidRDefault="00AF497B" w:rsidP="00952AA6">
            <w:pPr>
              <w:pStyle w:val="TableText"/>
              <w:rPr>
                <w:sz w:val="20"/>
                <w:lang w:val="en-GB"/>
              </w:rPr>
            </w:pPr>
          </w:p>
        </w:tc>
      </w:tr>
      <w:tr w:rsidR="00AF497B" w:rsidRPr="007A4AC9" w14:paraId="176A0F5B" w14:textId="77777777" w:rsidTr="00952AA6">
        <w:trPr>
          <w:trHeight w:val="272"/>
        </w:trPr>
        <w:tc>
          <w:tcPr>
            <w:tcW w:w="2547" w:type="dxa"/>
          </w:tcPr>
          <w:p w14:paraId="3AA096C9" w14:textId="77777777" w:rsidR="00AF497B" w:rsidRPr="007A4AC9" w:rsidRDefault="00AF497B" w:rsidP="00952AA6">
            <w:pPr>
              <w:pStyle w:val="TableText"/>
              <w:rPr>
                <w:sz w:val="20"/>
                <w:lang w:val="en-GB"/>
              </w:rPr>
            </w:pPr>
            <w:r w:rsidRPr="007A4AC9">
              <w:rPr>
                <w:sz w:val="20"/>
                <w:lang w:val="en-GB"/>
              </w:rPr>
              <w:t>Antiepileptic drugs</w:t>
            </w:r>
          </w:p>
        </w:tc>
        <w:tc>
          <w:tcPr>
            <w:tcW w:w="1989" w:type="dxa"/>
          </w:tcPr>
          <w:p w14:paraId="3DC57882"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Carbamazepine</w:t>
            </w:r>
          </w:p>
          <w:p w14:paraId="5BACE4BF"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Ethosuximide</w:t>
            </w:r>
          </w:p>
          <w:p w14:paraId="12D06535"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lastRenderedPageBreak/>
              <w:t>Lacosamide</w:t>
            </w:r>
          </w:p>
          <w:p w14:paraId="5FC7525B"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Lamotrigine</w:t>
            </w:r>
          </w:p>
          <w:p w14:paraId="7CAF5E6C"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Levetiracetam</w:t>
            </w:r>
          </w:p>
          <w:p w14:paraId="6EC64E9E"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Oxcarbazepine</w:t>
            </w:r>
          </w:p>
          <w:p w14:paraId="48C2E721" w14:textId="77777777" w:rsidR="00AF497B" w:rsidRPr="007A4AC9" w:rsidRDefault="00AF497B" w:rsidP="00952AA6">
            <w:pPr>
              <w:pStyle w:val="TableText"/>
              <w:rPr>
                <w:color w:val="000000" w:themeColor="text1"/>
                <w:sz w:val="20"/>
                <w:lang w:val="en-GB"/>
              </w:rPr>
            </w:pPr>
            <w:proofErr w:type="spellStart"/>
            <w:r w:rsidRPr="007A4AC9">
              <w:rPr>
                <w:color w:val="000000" w:themeColor="text1"/>
                <w:sz w:val="20"/>
                <w:lang w:val="en-GB"/>
              </w:rPr>
              <w:t>Perampanel</w:t>
            </w:r>
            <w:proofErr w:type="spellEnd"/>
          </w:p>
          <w:p w14:paraId="7829ADD5"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Primidone</w:t>
            </w:r>
          </w:p>
          <w:p w14:paraId="71FEC434"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Ruﬁnamide</w:t>
            </w:r>
          </w:p>
          <w:p w14:paraId="55B9FA99"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Topiramate</w:t>
            </w:r>
          </w:p>
          <w:p w14:paraId="5ACF9539" w14:textId="77777777" w:rsidR="00AF497B" w:rsidRPr="007A4AC9" w:rsidRDefault="00AF497B" w:rsidP="00952AA6">
            <w:pPr>
              <w:pStyle w:val="TableText"/>
              <w:rPr>
                <w:sz w:val="20"/>
                <w:lang w:val="en-GB"/>
              </w:rPr>
            </w:pPr>
            <w:r w:rsidRPr="007A4AC9">
              <w:rPr>
                <w:color w:val="000000" w:themeColor="text1"/>
                <w:sz w:val="20"/>
                <w:lang w:val="en-GB"/>
              </w:rPr>
              <w:t>Vigabatrin</w:t>
            </w:r>
          </w:p>
        </w:tc>
        <w:tc>
          <w:tcPr>
            <w:tcW w:w="3402" w:type="dxa"/>
          </w:tcPr>
          <w:p w14:paraId="689C9D25" w14:textId="77777777" w:rsidR="00AF497B" w:rsidRPr="007A4AC9" w:rsidRDefault="00AF497B" w:rsidP="00952AA6">
            <w:pPr>
              <w:pStyle w:val="TableText"/>
              <w:rPr>
                <w:sz w:val="20"/>
                <w:lang w:val="en-GB"/>
              </w:rPr>
            </w:pPr>
            <w:r w:rsidRPr="007A4AC9">
              <w:rPr>
                <w:sz w:val="20"/>
                <w:lang w:val="en-GB"/>
              </w:rPr>
              <w:lastRenderedPageBreak/>
              <w:t xml:space="preserve">For registered nurse prescribers working with people living with epilepsy, at present, sodium </w:t>
            </w:r>
            <w:r w:rsidRPr="007A4AC9">
              <w:rPr>
                <w:sz w:val="20"/>
                <w:lang w:val="en-GB"/>
              </w:rPr>
              <w:lastRenderedPageBreak/>
              <w:t>valproate and phenytoin are on the prescribing list but are rarely used and have an increased risk of birth defects compared to other antiepileptics.</w:t>
            </w:r>
          </w:p>
          <w:p w14:paraId="5B4594CB" w14:textId="77777777" w:rsidR="00AF497B" w:rsidRPr="007A4AC9" w:rsidRDefault="00AF497B" w:rsidP="00952AA6">
            <w:pPr>
              <w:pStyle w:val="TableText"/>
              <w:rPr>
                <w:sz w:val="20"/>
                <w:lang w:val="en-GB"/>
              </w:rPr>
            </w:pPr>
            <w:r w:rsidRPr="007A4AC9">
              <w:rPr>
                <w:sz w:val="20"/>
                <w:lang w:val="en-GB"/>
              </w:rPr>
              <w:t>Lamotrigine and levetiracetam are the ﬁrst line treatment for most adult epilepsies but are not on the list, meaning the registered nurse prescriber has to ask an authorised prescriber to prescribe these medicines.</w:t>
            </w:r>
          </w:p>
        </w:tc>
      </w:tr>
      <w:tr w:rsidR="00AF497B" w:rsidRPr="007A4AC9" w14:paraId="093D2291" w14:textId="77777777" w:rsidTr="00952AA6">
        <w:trPr>
          <w:trHeight w:val="272"/>
        </w:trPr>
        <w:tc>
          <w:tcPr>
            <w:tcW w:w="2547" w:type="dxa"/>
          </w:tcPr>
          <w:p w14:paraId="5ADBE734" w14:textId="77777777" w:rsidR="00AF497B" w:rsidRPr="007A4AC9" w:rsidRDefault="00AF497B" w:rsidP="00952AA6">
            <w:pPr>
              <w:pStyle w:val="TableText"/>
              <w:rPr>
                <w:sz w:val="20"/>
                <w:lang w:val="en-GB"/>
              </w:rPr>
            </w:pPr>
            <w:r w:rsidRPr="007A4AC9">
              <w:rPr>
                <w:sz w:val="20"/>
                <w:lang w:val="en-GB"/>
              </w:rPr>
              <w:lastRenderedPageBreak/>
              <w:t>Antipsychotic drugs</w:t>
            </w:r>
          </w:p>
        </w:tc>
        <w:tc>
          <w:tcPr>
            <w:tcW w:w="1989" w:type="dxa"/>
          </w:tcPr>
          <w:p w14:paraId="4141AB3B"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Amisulpride</w:t>
            </w:r>
          </w:p>
          <w:p w14:paraId="0F52BB25"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Aripiprazole</w:t>
            </w:r>
          </w:p>
          <w:p w14:paraId="73E24392"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 xml:space="preserve">Chlorpromazine </w:t>
            </w:r>
          </w:p>
          <w:p w14:paraId="4A471CAB"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Flupentixol</w:t>
            </w:r>
          </w:p>
          <w:p w14:paraId="2523A3DD"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Olanzapine</w:t>
            </w:r>
          </w:p>
          <w:p w14:paraId="635223A9"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Paliperidone</w:t>
            </w:r>
          </w:p>
          <w:p w14:paraId="612EE415" w14:textId="77777777" w:rsidR="00AF497B" w:rsidRPr="007A4AC9" w:rsidRDefault="00AF497B" w:rsidP="00952AA6">
            <w:pPr>
              <w:pStyle w:val="TableText"/>
              <w:rPr>
                <w:color w:val="000000" w:themeColor="text1"/>
                <w:sz w:val="20"/>
                <w:lang w:val="en-GB"/>
              </w:rPr>
            </w:pPr>
            <w:proofErr w:type="spellStart"/>
            <w:r w:rsidRPr="007A4AC9">
              <w:rPr>
                <w:color w:val="000000" w:themeColor="text1"/>
                <w:sz w:val="20"/>
                <w:lang w:val="en-GB"/>
              </w:rPr>
              <w:t>Pericyazine</w:t>
            </w:r>
            <w:proofErr w:type="spellEnd"/>
          </w:p>
          <w:p w14:paraId="5EF0E3BA"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Quetiapine</w:t>
            </w:r>
          </w:p>
          <w:p w14:paraId="5A5D3833"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Risperidone</w:t>
            </w:r>
          </w:p>
          <w:p w14:paraId="4541F05E"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Ziprasidone</w:t>
            </w:r>
          </w:p>
          <w:p w14:paraId="0DAF18F3" w14:textId="77777777" w:rsidR="00AF497B" w:rsidRPr="007A4AC9" w:rsidRDefault="00AF497B" w:rsidP="00952AA6">
            <w:pPr>
              <w:pStyle w:val="TableText"/>
              <w:rPr>
                <w:sz w:val="20"/>
                <w:lang w:val="en-GB"/>
              </w:rPr>
            </w:pPr>
            <w:r w:rsidRPr="007A4AC9">
              <w:rPr>
                <w:color w:val="000000" w:themeColor="text1"/>
                <w:sz w:val="20"/>
                <w:lang w:val="en-GB"/>
              </w:rPr>
              <w:t>Zuclopenthixol</w:t>
            </w:r>
          </w:p>
        </w:tc>
        <w:tc>
          <w:tcPr>
            <w:tcW w:w="3402" w:type="dxa"/>
          </w:tcPr>
          <w:p w14:paraId="115CCABE" w14:textId="77777777" w:rsidR="00AF497B" w:rsidRPr="007A4AC9" w:rsidRDefault="00AF497B" w:rsidP="00952AA6">
            <w:pPr>
              <w:pStyle w:val="TableText"/>
              <w:rPr>
                <w:sz w:val="20"/>
                <w:lang w:val="en-GB"/>
              </w:rPr>
            </w:pPr>
            <w:r w:rsidRPr="007A4AC9">
              <w:rPr>
                <w:sz w:val="20"/>
                <w:lang w:val="en-GB"/>
              </w:rPr>
              <w:t>Olanzapine is also commonly used in both palliative and oncological settings for management of nausea. These are situations where timely access to medicines is important for symptom control and quality of life for the patient.</w:t>
            </w:r>
          </w:p>
          <w:p w14:paraId="2FDA91CC" w14:textId="77777777" w:rsidR="00AF497B" w:rsidRPr="007A4AC9" w:rsidRDefault="00AF497B" w:rsidP="00952AA6">
            <w:pPr>
              <w:pStyle w:val="TableText"/>
              <w:rPr>
                <w:sz w:val="20"/>
                <w:lang w:val="en-GB"/>
              </w:rPr>
            </w:pPr>
          </w:p>
          <w:p w14:paraId="6F18107B" w14:textId="77777777" w:rsidR="00AF497B" w:rsidRPr="007A4AC9" w:rsidRDefault="00AF497B" w:rsidP="00952AA6">
            <w:pPr>
              <w:pStyle w:val="TableText"/>
              <w:rPr>
                <w:sz w:val="20"/>
                <w:lang w:val="en-GB"/>
              </w:rPr>
            </w:pPr>
          </w:p>
        </w:tc>
      </w:tr>
      <w:tr w:rsidR="00AF497B" w:rsidRPr="007A4AC9" w14:paraId="74CDCE3F" w14:textId="77777777" w:rsidTr="00952AA6">
        <w:trPr>
          <w:trHeight w:val="272"/>
        </w:trPr>
        <w:tc>
          <w:tcPr>
            <w:tcW w:w="2547" w:type="dxa"/>
          </w:tcPr>
          <w:p w14:paraId="0963CD1A" w14:textId="77777777" w:rsidR="00AF497B" w:rsidRPr="007A4AC9" w:rsidRDefault="00AF497B" w:rsidP="00952AA6">
            <w:pPr>
              <w:pStyle w:val="TableText"/>
              <w:rPr>
                <w:sz w:val="20"/>
                <w:lang w:val="en-GB"/>
              </w:rPr>
            </w:pPr>
            <w:r w:rsidRPr="007A4AC9">
              <w:rPr>
                <w:sz w:val="20"/>
                <w:lang w:val="en-GB"/>
              </w:rPr>
              <w:t>Dementia</w:t>
            </w:r>
          </w:p>
        </w:tc>
        <w:tc>
          <w:tcPr>
            <w:tcW w:w="1989" w:type="dxa"/>
          </w:tcPr>
          <w:p w14:paraId="54C0094E"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Donepezil</w:t>
            </w:r>
          </w:p>
          <w:p w14:paraId="6631CB47"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Galantamine</w:t>
            </w:r>
          </w:p>
          <w:p w14:paraId="1F5049BF"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Memantine</w:t>
            </w:r>
          </w:p>
          <w:p w14:paraId="6629EDE4" w14:textId="77777777" w:rsidR="00AF497B" w:rsidRPr="007A4AC9" w:rsidRDefault="00AF497B" w:rsidP="00952AA6">
            <w:pPr>
              <w:pStyle w:val="TableText"/>
              <w:rPr>
                <w:sz w:val="20"/>
                <w:lang w:val="en-GB"/>
              </w:rPr>
            </w:pPr>
            <w:r w:rsidRPr="007A4AC9">
              <w:rPr>
                <w:color w:val="000000" w:themeColor="text1"/>
                <w:sz w:val="20"/>
                <w:lang w:val="en-GB"/>
              </w:rPr>
              <w:t>Rivastigmine</w:t>
            </w:r>
          </w:p>
        </w:tc>
        <w:tc>
          <w:tcPr>
            <w:tcW w:w="3402" w:type="dxa"/>
          </w:tcPr>
          <w:p w14:paraId="719824EF" w14:textId="77777777" w:rsidR="00AF497B" w:rsidRPr="007A4AC9" w:rsidRDefault="00AF497B" w:rsidP="00952AA6">
            <w:pPr>
              <w:pStyle w:val="TableText"/>
              <w:rPr>
                <w:sz w:val="20"/>
                <w:lang w:val="en-GB"/>
              </w:rPr>
            </w:pPr>
            <w:r w:rsidRPr="007A4AC9">
              <w:rPr>
                <w:sz w:val="20"/>
                <w:lang w:val="en-GB"/>
              </w:rPr>
              <w:t>Dementia medicines have not previously been listed so nurses working in specialist dementia care in both acute and aged and residential care settings have not had the ability to prescribe these medicines. This has meant a lack of incentive for registered nurses to complete prescribing education to gain prescribing authority.</w:t>
            </w:r>
          </w:p>
        </w:tc>
      </w:tr>
      <w:tr w:rsidR="00AF497B" w:rsidRPr="007A4AC9" w14:paraId="32851455" w14:textId="77777777" w:rsidTr="00952AA6">
        <w:trPr>
          <w:trHeight w:val="272"/>
        </w:trPr>
        <w:tc>
          <w:tcPr>
            <w:tcW w:w="2547" w:type="dxa"/>
          </w:tcPr>
          <w:p w14:paraId="166E369C" w14:textId="77777777" w:rsidR="00AF497B" w:rsidRPr="007A4AC9" w:rsidRDefault="00AF497B" w:rsidP="00952AA6">
            <w:pPr>
              <w:pStyle w:val="TableText"/>
              <w:rPr>
                <w:sz w:val="20"/>
                <w:lang w:val="en-GB"/>
              </w:rPr>
            </w:pPr>
            <w:r w:rsidRPr="007A4AC9">
              <w:rPr>
                <w:sz w:val="20"/>
                <w:lang w:val="en-GB"/>
              </w:rPr>
              <w:t>Drugs for bipolar disorder</w:t>
            </w:r>
          </w:p>
        </w:tc>
        <w:tc>
          <w:tcPr>
            <w:tcW w:w="1989" w:type="dxa"/>
          </w:tcPr>
          <w:p w14:paraId="1D31AB8E" w14:textId="77777777" w:rsidR="00AF497B" w:rsidRPr="007A4AC9" w:rsidRDefault="00AF497B" w:rsidP="00952AA6">
            <w:pPr>
              <w:pStyle w:val="TableText"/>
              <w:rPr>
                <w:sz w:val="20"/>
                <w:lang w:val="en-GB"/>
              </w:rPr>
            </w:pPr>
            <w:r w:rsidRPr="007A4AC9">
              <w:rPr>
                <w:sz w:val="20"/>
                <w:lang w:val="en-GB"/>
              </w:rPr>
              <w:t>Lithium</w:t>
            </w:r>
          </w:p>
        </w:tc>
        <w:tc>
          <w:tcPr>
            <w:tcW w:w="3402" w:type="dxa"/>
          </w:tcPr>
          <w:p w14:paraId="158F38DC" w14:textId="77777777" w:rsidR="00AF497B" w:rsidRPr="007A4AC9" w:rsidRDefault="00AF497B" w:rsidP="00952AA6">
            <w:pPr>
              <w:pStyle w:val="TableText"/>
              <w:rPr>
                <w:sz w:val="20"/>
                <w:lang w:val="en-GB"/>
              </w:rPr>
            </w:pPr>
          </w:p>
        </w:tc>
      </w:tr>
      <w:tr w:rsidR="00AF497B" w:rsidRPr="007A4AC9" w14:paraId="709A134A" w14:textId="77777777" w:rsidTr="00952AA6">
        <w:trPr>
          <w:trHeight w:val="272"/>
        </w:trPr>
        <w:tc>
          <w:tcPr>
            <w:tcW w:w="2547" w:type="dxa"/>
          </w:tcPr>
          <w:p w14:paraId="3669D480" w14:textId="77777777" w:rsidR="00AF497B" w:rsidRPr="007A4AC9" w:rsidRDefault="00AF497B" w:rsidP="00952AA6">
            <w:pPr>
              <w:pStyle w:val="TableText"/>
              <w:rPr>
                <w:sz w:val="20"/>
                <w:lang w:val="en-GB"/>
              </w:rPr>
            </w:pPr>
            <w:r w:rsidRPr="007A4AC9">
              <w:rPr>
                <w:sz w:val="20"/>
                <w:lang w:val="en-GB"/>
              </w:rPr>
              <w:t>Drugs used in nausea and vertigo</w:t>
            </w:r>
          </w:p>
        </w:tc>
        <w:tc>
          <w:tcPr>
            <w:tcW w:w="1989" w:type="dxa"/>
          </w:tcPr>
          <w:p w14:paraId="150A0141" w14:textId="77777777" w:rsidR="00AF497B" w:rsidRPr="007A4AC9" w:rsidRDefault="00AF497B" w:rsidP="00952AA6">
            <w:pPr>
              <w:pStyle w:val="TableText"/>
              <w:rPr>
                <w:color w:val="000000" w:themeColor="text1"/>
                <w:sz w:val="20"/>
                <w:lang w:val="en-GB"/>
              </w:rPr>
            </w:pPr>
            <w:proofErr w:type="spellStart"/>
            <w:r w:rsidRPr="007A4AC9">
              <w:rPr>
                <w:color w:val="000000" w:themeColor="text1"/>
                <w:sz w:val="20"/>
                <w:lang w:val="en-GB"/>
              </w:rPr>
              <w:t>Droperidol</w:t>
            </w:r>
            <w:proofErr w:type="spellEnd"/>
          </w:p>
          <w:p w14:paraId="3BDECA6B" w14:textId="77777777" w:rsidR="00AF497B" w:rsidRPr="007A4AC9" w:rsidRDefault="00AF497B" w:rsidP="00952AA6">
            <w:pPr>
              <w:pStyle w:val="TableText"/>
              <w:rPr>
                <w:sz w:val="20"/>
                <w:lang w:val="en-GB"/>
              </w:rPr>
            </w:pPr>
            <w:r w:rsidRPr="007A4AC9">
              <w:rPr>
                <w:color w:val="000000" w:themeColor="text1"/>
                <w:sz w:val="20"/>
                <w:lang w:val="en-GB"/>
              </w:rPr>
              <w:t>Levomepromazine</w:t>
            </w:r>
          </w:p>
        </w:tc>
        <w:tc>
          <w:tcPr>
            <w:tcW w:w="3402" w:type="dxa"/>
          </w:tcPr>
          <w:p w14:paraId="6D08405D" w14:textId="77777777" w:rsidR="00AF497B" w:rsidRPr="007A4AC9" w:rsidRDefault="00AF497B" w:rsidP="00952AA6">
            <w:pPr>
              <w:pStyle w:val="TableText"/>
              <w:rPr>
                <w:sz w:val="20"/>
                <w:lang w:val="en-GB"/>
              </w:rPr>
            </w:pPr>
          </w:p>
        </w:tc>
      </w:tr>
      <w:tr w:rsidR="00AF497B" w:rsidRPr="007A4AC9" w14:paraId="51487AD0" w14:textId="77777777" w:rsidTr="00952AA6">
        <w:trPr>
          <w:trHeight w:val="272"/>
        </w:trPr>
        <w:tc>
          <w:tcPr>
            <w:tcW w:w="2547" w:type="dxa"/>
          </w:tcPr>
          <w:p w14:paraId="61E2E01D" w14:textId="77777777" w:rsidR="00AF497B" w:rsidRPr="007A4AC9" w:rsidRDefault="00AF497B" w:rsidP="00952AA6">
            <w:pPr>
              <w:pStyle w:val="TableText"/>
              <w:rPr>
                <w:sz w:val="20"/>
                <w:lang w:val="en-GB"/>
              </w:rPr>
            </w:pPr>
            <w:r w:rsidRPr="007A4AC9">
              <w:rPr>
                <w:sz w:val="20"/>
                <w:lang w:val="en-GB"/>
              </w:rPr>
              <w:t>Movement disorders</w:t>
            </w:r>
          </w:p>
        </w:tc>
        <w:tc>
          <w:tcPr>
            <w:tcW w:w="1989" w:type="dxa"/>
          </w:tcPr>
          <w:p w14:paraId="57BC9778" w14:textId="77777777" w:rsidR="00AF497B" w:rsidRPr="007A4AC9" w:rsidRDefault="00AF497B" w:rsidP="00952AA6">
            <w:pPr>
              <w:pStyle w:val="TableText"/>
              <w:rPr>
                <w:sz w:val="20"/>
                <w:lang w:val="en-GB"/>
              </w:rPr>
            </w:pPr>
            <w:proofErr w:type="spellStart"/>
            <w:r w:rsidRPr="007A4AC9">
              <w:rPr>
                <w:sz w:val="20"/>
                <w:lang w:val="en-GB"/>
              </w:rPr>
              <w:t>Benzatropine</w:t>
            </w:r>
            <w:proofErr w:type="spellEnd"/>
          </w:p>
        </w:tc>
        <w:tc>
          <w:tcPr>
            <w:tcW w:w="3402" w:type="dxa"/>
          </w:tcPr>
          <w:p w14:paraId="790BB5C0" w14:textId="77777777" w:rsidR="00AF497B" w:rsidRPr="007A4AC9" w:rsidRDefault="00AF497B" w:rsidP="00952AA6">
            <w:pPr>
              <w:pStyle w:val="TableText"/>
              <w:rPr>
                <w:sz w:val="20"/>
                <w:lang w:val="en-GB"/>
              </w:rPr>
            </w:pPr>
          </w:p>
        </w:tc>
      </w:tr>
      <w:tr w:rsidR="00AF497B" w:rsidRPr="007A4AC9" w14:paraId="34DAAE54" w14:textId="77777777" w:rsidTr="00952AA6">
        <w:trPr>
          <w:trHeight w:val="272"/>
        </w:trPr>
        <w:tc>
          <w:tcPr>
            <w:tcW w:w="2547" w:type="dxa"/>
          </w:tcPr>
          <w:p w14:paraId="649C6556" w14:textId="77777777" w:rsidR="00AF497B" w:rsidRPr="007A4AC9" w:rsidRDefault="00AF497B" w:rsidP="00952AA6">
            <w:pPr>
              <w:pStyle w:val="TableText"/>
              <w:rPr>
                <w:sz w:val="20"/>
                <w:lang w:val="en-GB"/>
              </w:rPr>
            </w:pPr>
            <w:r w:rsidRPr="007A4AC9">
              <w:rPr>
                <w:sz w:val="20"/>
                <w:lang w:val="en-GB"/>
              </w:rPr>
              <w:t>Nicotine dependence</w:t>
            </w:r>
          </w:p>
        </w:tc>
        <w:tc>
          <w:tcPr>
            <w:tcW w:w="1989" w:type="dxa"/>
          </w:tcPr>
          <w:p w14:paraId="5EE88409"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Bupropion</w:t>
            </w:r>
          </w:p>
        </w:tc>
        <w:tc>
          <w:tcPr>
            <w:tcW w:w="3402" w:type="dxa"/>
          </w:tcPr>
          <w:p w14:paraId="191E2769" w14:textId="77777777" w:rsidR="00AF497B" w:rsidRPr="007A4AC9" w:rsidRDefault="00AF497B" w:rsidP="00952AA6">
            <w:pPr>
              <w:pStyle w:val="TableText"/>
              <w:rPr>
                <w:sz w:val="20"/>
                <w:lang w:val="en-GB"/>
              </w:rPr>
            </w:pPr>
          </w:p>
        </w:tc>
      </w:tr>
      <w:tr w:rsidR="00AF497B" w:rsidRPr="007A4AC9" w14:paraId="2D6D7A8B" w14:textId="77777777" w:rsidTr="00952AA6">
        <w:trPr>
          <w:trHeight w:val="272"/>
        </w:trPr>
        <w:tc>
          <w:tcPr>
            <w:tcW w:w="2547" w:type="dxa"/>
            <w:tcBorders>
              <w:bottom w:val="nil"/>
            </w:tcBorders>
          </w:tcPr>
          <w:p w14:paraId="445E956C" w14:textId="77777777" w:rsidR="00AF497B" w:rsidRPr="007A4AC9" w:rsidRDefault="00AF497B" w:rsidP="00952AA6">
            <w:pPr>
              <w:pStyle w:val="TableText"/>
              <w:rPr>
                <w:sz w:val="20"/>
                <w:lang w:val="en-GB"/>
              </w:rPr>
            </w:pPr>
            <w:r w:rsidRPr="007A4AC9">
              <w:rPr>
                <w:sz w:val="20"/>
                <w:lang w:val="en-GB"/>
              </w:rPr>
              <w:t>Treatment of acute migraine</w:t>
            </w:r>
          </w:p>
        </w:tc>
        <w:tc>
          <w:tcPr>
            <w:tcW w:w="1989" w:type="dxa"/>
            <w:tcBorders>
              <w:bottom w:val="nil"/>
            </w:tcBorders>
          </w:tcPr>
          <w:p w14:paraId="7B971FF4" w14:textId="77777777" w:rsidR="00AF497B" w:rsidRPr="007A4AC9" w:rsidRDefault="00AF497B" w:rsidP="00952AA6">
            <w:pPr>
              <w:pStyle w:val="TableText"/>
              <w:rPr>
                <w:sz w:val="20"/>
                <w:lang w:val="en-GB"/>
              </w:rPr>
            </w:pPr>
            <w:proofErr w:type="spellStart"/>
            <w:r w:rsidRPr="007A4AC9">
              <w:rPr>
                <w:sz w:val="20"/>
                <w:lang w:val="en-GB"/>
              </w:rPr>
              <w:t>Atogepant</w:t>
            </w:r>
            <w:proofErr w:type="spellEnd"/>
          </w:p>
          <w:p w14:paraId="6FB1DE08" w14:textId="77777777" w:rsidR="00AF497B" w:rsidRPr="007A4AC9" w:rsidRDefault="00AF497B" w:rsidP="00952AA6">
            <w:pPr>
              <w:pStyle w:val="TableText"/>
              <w:rPr>
                <w:sz w:val="20"/>
                <w:lang w:val="en-GB"/>
              </w:rPr>
            </w:pPr>
            <w:proofErr w:type="spellStart"/>
            <w:r w:rsidRPr="007A4AC9">
              <w:rPr>
                <w:sz w:val="20"/>
                <w:lang w:val="en-GB"/>
              </w:rPr>
              <w:t>Erenumab</w:t>
            </w:r>
            <w:proofErr w:type="spellEnd"/>
          </w:p>
        </w:tc>
        <w:tc>
          <w:tcPr>
            <w:tcW w:w="3402" w:type="dxa"/>
            <w:tcBorders>
              <w:bottom w:val="nil"/>
            </w:tcBorders>
          </w:tcPr>
          <w:p w14:paraId="159FC5A1" w14:textId="77777777" w:rsidR="00AF497B" w:rsidRPr="007A4AC9" w:rsidRDefault="00AF497B" w:rsidP="00952AA6">
            <w:pPr>
              <w:pStyle w:val="TableText"/>
              <w:rPr>
                <w:sz w:val="20"/>
                <w:lang w:val="en-GB"/>
              </w:rPr>
            </w:pPr>
          </w:p>
        </w:tc>
      </w:tr>
      <w:tr w:rsidR="00AF497B" w:rsidRPr="00952AA6" w14:paraId="7AC34E51" w14:textId="77777777" w:rsidTr="00952AA6">
        <w:trPr>
          <w:trHeight w:val="272"/>
        </w:trPr>
        <w:tc>
          <w:tcPr>
            <w:tcW w:w="7938" w:type="dxa"/>
            <w:gridSpan w:val="3"/>
            <w:tcBorders>
              <w:top w:val="nil"/>
              <w:bottom w:val="nil"/>
            </w:tcBorders>
            <w:shd w:val="clear" w:color="auto" w:fill="D9D9D9" w:themeFill="background1" w:themeFillShade="D9"/>
          </w:tcPr>
          <w:p w14:paraId="5C030428" w14:textId="77777777" w:rsidR="00AF497B" w:rsidRPr="00952AA6" w:rsidRDefault="00AF497B" w:rsidP="00952AA6">
            <w:pPr>
              <w:pStyle w:val="TableText"/>
              <w:rPr>
                <w:b/>
                <w:bCs/>
                <w:sz w:val="20"/>
                <w:lang w:val="en-GB"/>
              </w:rPr>
            </w:pPr>
            <w:r w:rsidRPr="00952AA6">
              <w:rPr>
                <w:b/>
                <w:bCs/>
                <w:sz w:val="20"/>
                <w:lang w:val="en-GB"/>
              </w:rPr>
              <w:lastRenderedPageBreak/>
              <w:t>Endocrine system</w:t>
            </w:r>
          </w:p>
        </w:tc>
      </w:tr>
      <w:tr w:rsidR="00AF497B" w:rsidRPr="007A4AC9" w14:paraId="3D35C100" w14:textId="77777777" w:rsidTr="00952AA6">
        <w:trPr>
          <w:trHeight w:val="272"/>
        </w:trPr>
        <w:tc>
          <w:tcPr>
            <w:tcW w:w="2547" w:type="dxa"/>
            <w:tcBorders>
              <w:top w:val="nil"/>
            </w:tcBorders>
          </w:tcPr>
          <w:p w14:paraId="31A066D3" w14:textId="77777777" w:rsidR="00AF497B" w:rsidRPr="007A4AC9" w:rsidRDefault="00AF497B" w:rsidP="00952AA6">
            <w:pPr>
              <w:pStyle w:val="TableText"/>
              <w:rPr>
                <w:sz w:val="20"/>
                <w:lang w:val="en-GB"/>
              </w:rPr>
            </w:pPr>
            <w:r w:rsidRPr="007A4AC9">
              <w:rPr>
                <w:sz w:val="20"/>
                <w:lang w:val="en-GB"/>
              </w:rPr>
              <w:t>Anti-androgens</w:t>
            </w:r>
          </w:p>
        </w:tc>
        <w:tc>
          <w:tcPr>
            <w:tcW w:w="1989" w:type="dxa"/>
            <w:tcBorders>
              <w:top w:val="nil"/>
            </w:tcBorders>
          </w:tcPr>
          <w:p w14:paraId="7195679E" w14:textId="77777777" w:rsidR="00AF497B" w:rsidRPr="007A4AC9" w:rsidRDefault="00AF497B" w:rsidP="00952AA6">
            <w:pPr>
              <w:pStyle w:val="TableText"/>
              <w:rPr>
                <w:sz w:val="20"/>
                <w:lang w:val="en-GB"/>
              </w:rPr>
            </w:pPr>
            <w:r w:rsidRPr="007A4AC9">
              <w:rPr>
                <w:sz w:val="20"/>
                <w:lang w:val="en-GB"/>
              </w:rPr>
              <w:t>Finasteride</w:t>
            </w:r>
          </w:p>
        </w:tc>
        <w:tc>
          <w:tcPr>
            <w:tcW w:w="3402" w:type="dxa"/>
            <w:tcBorders>
              <w:top w:val="nil"/>
            </w:tcBorders>
          </w:tcPr>
          <w:p w14:paraId="0BB516BB" w14:textId="77777777" w:rsidR="00AF497B" w:rsidRPr="007A4AC9" w:rsidRDefault="00AF497B" w:rsidP="00952AA6">
            <w:pPr>
              <w:pStyle w:val="TableText"/>
              <w:rPr>
                <w:sz w:val="20"/>
                <w:lang w:val="en-GB"/>
              </w:rPr>
            </w:pPr>
            <w:r w:rsidRPr="007A4AC9">
              <w:rPr>
                <w:sz w:val="20"/>
                <w:lang w:val="en-GB"/>
              </w:rPr>
              <w:t>This is a commonly requested group of medicines particularly by nurses working in urology to manage patients with benign prostatic hyperplasia</w:t>
            </w:r>
          </w:p>
        </w:tc>
      </w:tr>
      <w:tr w:rsidR="00AF497B" w:rsidRPr="007A4AC9" w14:paraId="0005F9A8" w14:textId="77777777" w:rsidTr="00952AA6">
        <w:trPr>
          <w:trHeight w:val="272"/>
        </w:trPr>
        <w:tc>
          <w:tcPr>
            <w:tcW w:w="2547" w:type="dxa"/>
          </w:tcPr>
          <w:p w14:paraId="5239F843" w14:textId="77777777" w:rsidR="00AF497B" w:rsidRPr="007A4AC9" w:rsidRDefault="00AF497B" w:rsidP="00952AA6">
            <w:pPr>
              <w:pStyle w:val="TableText"/>
              <w:rPr>
                <w:sz w:val="20"/>
                <w:lang w:val="en-GB"/>
              </w:rPr>
            </w:pPr>
            <w:r w:rsidRPr="007A4AC9">
              <w:rPr>
                <w:sz w:val="20"/>
                <w:lang w:val="en-GB"/>
              </w:rPr>
              <w:t>Anti-</w:t>
            </w:r>
            <w:proofErr w:type="spellStart"/>
            <w:r w:rsidRPr="007A4AC9">
              <w:rPr>
                <w:sz w:val="20"/>
                <w:lang w:val="en-GB"/>
              </w:rPr>
              <w:t>estrogens</w:t>
            </w:r>
            <w:proofErr w:type="spellEnd"/>
          </w:p>
        </w:tc>
        <w:tc>
          <w:tcPr>
            <w:tcW w:w="1989" w:type="dxa"/>
          </w:tcPr>
          <w:p w14:paraId="14F60553" w14:textId="77777777" w:rsidR="00AF497B" w:rsidRPr="007A4AC9" w:rsidRDefault="00AF497B" w:rsidP="00952AA6">
            <w:pPr>
              <w:pStyle w:val="TableText"/>
              <w:rPr>
                <w:sz w:val="20"/>
                <w:lang w:val="en-GB"/>
              </w:rPr>
            </w:pPr>
            <w:r w:rsidRPr="007A4AC9">
              <w:rPr>
                <w:sz w:val="20"/>
                <w:lang w:val="en-GB"/>
              </w:rPr>
              <w:t>Clomiphene (</w:t>
            </w:r>
            <w:proofErr w:type="spellStart"/>
            <w:r w:rsidRPr="007A4AC9">
              <w:rPr>
                <w:sz w:val="20"/>
                <w:lang w:val="en-GB"/>
              </w:rPr>
              <w:t>clomifene</w:t>
            </w:r>
            <w:proofErr w:type="spellEnd"/>
            <w:r w:rsidRPr="007A4AC9">
              <w:rPr>
                <w:sz w:val="20"/>
                <w:lang w:val="en-GB"/>
              </w:rPr>
              <w:t>)</w:t>
            </w:r>
          </w:p>
        </w:tc>
        <w:tc>
          <w:tcPr>
            <w:tcW w:w="3402" w:type="dxa"/>
          </w:tcPr>
          <w:p w14:paraId="3D36F29B" w14:textId="77777777" w:rsidR="00AF497B" w:rsidRPr="007A4AC9" w:rsidRDefault="00AF497B" w:rsidP="00952AA6">
            <w:pPr>
              <w:pStyle w:val="TableText"/>
              <w:rPr>
                <w:sz w:val="20"/>
                <w:lang w:val="en-GB"/>
              </w:rPr>
            </w:pPr>
            <w:r w:rsidRPr="007A4AC9">
              <w:rPr>
                <w:sz w:val="20"/>
                <w:lang w:val="en-GB"/>
              </w:rPr>
              <w:t>For registered nurse prescribers working in fertility services</w:t>
            </w:r>
          </w:p>
        </w:tc>
      </w:tr>
      <w:tr w:rsidR="00AF497B" w:rsidRPr="007A4AC9" w14:paraId="02D785B7" w14:textId="77777777" w:rsidTr="00952AA6">
        <w:trPr>
          <w:trHeight w:val="272"/>
        </w:trPr>
        <w:tc>
          <w:tcPr>
            <w:tcW w:w="2547" w:type="dxa"/>
          </w:tcPr>
          <w:p w14:paraId="0047513E" w14:textId="77777777" w:rsidR="00AF497B" w:rsidRPr="007A4AC9" w:rsidRDefault="00AF497B" w:rsidP="00952AA6">
            <w:pPr>
              <w:pStyle w:val="TableText"/>
              <w:rPr>
                <w:sz w:val="20"/>
                <w:lang w:val="en-GB"/>
              </w:rPr>
            </w:pPr>
            <w:r w:rsidRPr="007A4AC9">
              <w:rPr>
                <w:sz w:val="20"/>
                <w:lang w:val="en-GB"/>
              </w:rPr>
              <w:t>Blood glucose lowering medicines, excluding insulins</w:t>
            </w:r>
          </w:p>
        </w:tc>
        <w:tc>
          <w:tcPr>
            <w:tcW w:w="1989" w:type="dxa"/>
          </w:tcPr>
          <w:p w14:paraId="4B045545" w14:textId="77777777" w:rsidR="00AF497B" w:rsidRPr="007A4AC9" w:rsidRDefault="00AF497B" w:rsidP="00952AA6">
            <w:pPr>
              <w:pStyle w:val="TableText"/>
              <w:rPr>
                <w:sz w:val="20"/>
                <w:lang w:val="en-GB"/>
              </w:rPr>
            </w:pPr>
            <w:r w:rsidRPr="007A4AC9">
              <w:rPr>
                <w:sz w:val="20"/>
                <w:lang w:val="en-GB"/>
              </w:rPr>
              <w:t>Dipeptidylpeptidase-4 (DPP-4) inhibitors</w:t>
            </w:r>
          </w:p>
        </w:tc>
        <w:tc>
          <w:tcPr>
            <w:tcW w:w="3402" w:type="dxa"/>
          </w:tcPr>
          <w:p w14:paraId="004823D6" w14:textId="77777777" w:rsidR="00AF497B" w:rsidRPr="007A4AC9" w:rsidRDefault="00AF497B" w:rsidP="00952AA6">
            <w:pPr>
              <w:pStyle w:val="TableText"/>
              <w:rPr>
                <w:sz w:val="20"/>
                <w:lang w:val="en-GB"/>
              </w:rPr>
            </w:pPr>
            <w:r w:rsidRPr="007A4AC9">
              <w:rPr>
                <w:sz w:val="20"/>
                <w:lang w:val="en-GB"/>
              </w:rPr>
              <w:t>As a class</w:t>
            </w:r>
          </w:p>
          <w:p w14:paraId="6A937925" w14:textId="50860B67" w:rsidR="00AF497B" w:rsidRPr="007A4AC9" w:rsidRDefault="00AF497B" w:rsidP="00952AA6">
            <w:pPr>
              <w:pStyle w:val="TableText"/>
              <w:rPr>
                <w:sz w:val="20"/>
                <w:lang w:val="en-GB"/>
              </w:rPr>
            </w:pPr>
            <w:r w:rsidRPr="007A4AC9">
              <w:rPr>
                <w:sz w:val="20"/>
                <w:lang w:val="en-GB"/>
              </w:rPr>
              <w:t>To align with other classes of medicines for the treatment of diabetes already on the medicines list.</w:t>
            </w:r>
            <w:r w:rsidR="00952AA6">
              <w:rPr>
                <w:rStyle w:val="FootnoteReference"/>
                <w:rFonts w:cs="Segoe UI"/>
                <w:sz w:val="20"/>
                <w:lang w:val="en-GB"/>
              </w:rPr>
              <w:footnoteReference w:id="4"/>
            </w:r>
          </w:p>
          <w:p w14:paraId="369B6752" w14:textId="77777777" w:rsidR="00AF497B" w:rsidRPr="007A4AC9" w:rsidRDefault="00AF497B" w:rsidP="00952AA6">
            <w:pPr>
              <w:pStyle w:val="TableText"/>
              <w:rPr>
                <w:sz w:val="20"/>
                <w:lang w:val="en-GB"/>
              </w:rPr>
            </w:pPr>
            <w:r w:rsidRPr="007A4AC9">
              <w:rPr>
                <w:sz w:val="20"/>
                <w:lang w:val="en-GB"/>
              </w:rPr>
              <w:t xml:space="preserve">Note: </w:t>
            </w:r>
            <w:r w:rsidRPr="007A4AC9">
              <w:rPr>
                <w:rStyle w:val="cf01"/>
                <w:sz w:val="20"/>
                <w:lang w:val="en-GB"/>
              </w:rPr>
              <w:t>vildagliptin is already on the list</w:t>
            </w:r>
          </w:p>
        </w:tc>
      </w:tr>
      <w:tr w:rsidR="00AF497B" w:rsidRPr="007A4AC9" w14:paraId="5800E287" w14:textId="77777777" w:rsidTr="00952AA6">
        <w:trPr>
          <w:trHeight w:val="272"/>
        </w:trPr>
        <w:tc>
          <w:tcPr>
            <w:tcW w:w="2547" w:type="dxa"/>
          </w:tcPr>
          <w:p w14:paraId="2131778D" w14:textId="77777777" w:rsidR="00AF497B" w:rsidRPr="007A4AC9" w:rsidRDefault="00AF497B" w:rsidP="00952AA6">
            <w:pPr>
              <w:pStyle w:val="TableText"/>
              <w:rPr>
                <w:sz w:val="20"/>
                <w:lang w:val="en-GB"/>
              </w:rPr>
            </w:pPr>
            <w:r w:rsidRPr="007A4AC9">
              <w:rPr>
                <w:sz w:val="20"/>
                <w:lang w:val="en-GB"/>
              </w:rPr>
              <w:t>Corticosteroids</w:t>
            </w:r>
          </w:p>
        </w:tc>
        <w:tc>
          <w:tcPr>
            <w:tcW w:w="1989" w:type="dxa"/>
          </w:tcPr>
          <w:p w14:paraId="01C42D4D" w14:textId="77777777" w:rsidR="00AF497B" w:rsidRPr="007A4AC9" w:rsidRDefault="00AF497B" w:rsidP="00952AA6">
            <w:pPr>
              <w:pStyle w:val="TableText"/>
              <w:rPr>
                <w:sz w:val="20"/>
                <w:lang w:val="en-GB"/>
              </w:rPr>
            </w:pPr>
            <w:r w:rsidRPr="007A4AC9">
              <w:rPr>
                <w:sz w:val="20"/>
                <w:lang w:val="en-GB"/>
              </w:rPr>
              <w:t>Fludrocortisone</w:t>
            </w:r>
          </w:p>
        </w:tc>
        <w:tc>
          <w:tcPr>
            <w:tcW w:w="3402" w:type="dxa"/>
          </w:tcPr>
          <w:p w14:paraId="5E0A9B9E" w14:textId="77777777" w:rsidR="00AF497B" w:rsidRPr="007A4AC9" w:rsidRDefault="00AF497B" w:rsidP="00952AA6">
            <w:pPr>
              <w:pStyle w:val="TableText"/>
              <w:rPr>
                <w:sz w:val="20"/>
                <w:lang w:val="en-GB"/>
              </w:rPr>
            </w:pPr>
          </w:p>
        </w:tc>
      </w:tr>
      <w:tr w:rsidR="00AF497B" w:rsidRPr="007A4AC9" w14:paraId="0797E551" w14:textId="77777777" w:rsidTr="00952AA6">
        <w:trPr>
          <w:trHeight w:val="272"/>
        </w:trPr>
        <w:tc>
          <w:tcPr>
            <w:tcW w:w="2547" w:type="dxa"/>
          </w:tcPr>
          <w:p w14:paraId="34FF35A0" w14:textId="77777777" w:rsidR="00AF497B" w:rsidRPr="007A4AC9" w:rsidRDefault="00AF497B" w:rsidP="00952AA6">
            <w:pPr>
              <w:pStyle w:val="TableText"/>
              <w:rPr>
                <w:sz w:val="20"/>
                <w:lang w:val="en-GB"/>
              </w:rPr>
            </w:pPr>
            <w:proofErr w:type="spellStart"/>
            <w:r w:rsidRPr="007A4AC9">
              <w:rPr>
                <w:sz w:val="20"/>
                <w:lang w:val="en-GB"/>
              </w:rPr>
              <w:t>Estrogens</w:t>
            </w:r>
            <w:proofErr w:type="spellEnd"/>
            <w:r w:rsidRPr="007A4AC9">
              <w:rPr>
                <w:sz w:val="20"/>
                <w:lang w:val="en-GB"/>
              </w:rPr>
              <w:t xml:space="preserve"> and management of menopausal symptoms</w:t>
            </w:r>
          </w:p>
        </w:tc>
        <w:tc>
          <w:tcPr>
            <w:tcW w:w="1989" w:type="dxa"/>
          </w:tcPr>
          <w:p w14:paraId="3DB91A22" w14:textId="77777777" w:rsidR="00AF497B" w:rsidRPr="007A4AC9" w:rsidRDefault="00AF497B" w:rsidP="00952AA6">
            <w:pPr>
              <w:pStyle w:val="TableText"/>
              <w:rPr>
                <w:sz w:val="20"/>
                <w:lang w:val="en-GB"/>
              </w:rPr>
            </w:pPr>
            <w:proofErr w:type="spellStart"/>
            <w:r w:rsidRPr="007A4AC9">
              <w:rPr>
                <w:sz w:val="20"/>
                <w:lang w:val="en-GB"/>
              </w:rPr>
              <w:t>Estradiol</w:t>
            </w:r>
            <w:proofErr w:type="spellEnd"/>
          </w:p>
          <w:p w14:paraId="012C707C" w14:textId="77777777" w:rsidR="00AF497B" w:rsidRPr="007A4AC9" w:rsidRDefault="00AF497B" w:rsidP="00952AA6">
            <w:pPr>
              <w:pStyle w:val="TableText"/>
              <w:rPr>
                <w:sz w:val="20"/>
                <w:lang w:val="en-GB"/>
              </w:rPr>
            </w:pPr>
            <w:proofErr w:type="spellStart"/>
            <w:r w:rsidRPr="007A4AC9">
              <w:rPr>
                <w:sz w:val="20"/>
                <w:lang w:val="en-GB"/>
              </w:rPr>
              <w:t>Estrogens</w:t>
            </w:r>
            <w:proofErr w:type="spellEnd"/>
            <w:r w:rsidRPr="007A4AC9">
              <w:rPr>
                <w:sz w:val="20"/>
                <w:lang w:val="en-GB"/>
              </w:rPr>
              <w:t xml:space="preserve"> </w:t>
            </w:r>
            <w:proofErr w:type="gramStart"/>
            <w:r w:rsidRPr="007A4AC9">
              <w:rPr>
                <w:sz w:val="20"/>
                <w:lang w:val="en-GB"/>
              </w:rPr>
              <w:t>conjugated</w:t>
            </w:r>
            <w:proofErr w:type="gramEnd"/>
          </w:p>
          <w:p w14:paraId="20E3E844" w14:textId="77777777" w:rsidR="00AF497B" w:rsidRPr="007A4AC9" w:rsidRDefault="00AF497B" w:rsidP="00952AA6">
            <w:pPr>
              <w:pStyle w:val="TableText"/>
              <w:rPr>
                <w:sz w:val="20"/>
                <w:lang w:val="en-GB"/>
              </w:rPr>
            </w:pPr>
            <w:r w:rsidRPr="007A4AC9">
              <w:rPr>
                <w:sz w:val="20"/>
                <w:lang w:val="en-GB"/>
              </w:rPr>
              <w:t>Tibolone</w:t>
            </w:r>
          </w:p>
        </w:tc>
        <w:tc>
          <w:tcPr>
            <w:tcW w:w="3402" w:type="dxa"/>
          </w:tcPr>
          <w:p w14:paraId="62523A6A" w14:textId="77777777" w:rsidR="00AF497B" w:rsidRPr="007A4AC9" w:rsidRDefault="00AF497B" w:rsidP="00952AA6">
            <w:pPr>
              <w:pStyle w:val="TableText"/>
              <w:rPr>
                <w:sz w:val="20"/>
                <w:lang w:val="en-GB"/>
              </w:rPr>
            </w:pPr>
          </w:p>
        </w:tc>
      </w:tr>
      <w:tr w:rsidR="00AF497B" w:rsidRPr="007A4AC9" w14:paraId="64D546DA" w14:textId="77777777" w:rsidTr="00952AA6">
        <w:trPr>
          <w:trHeight w:val="272"/>
        </w:trPr>
        <w:tc>
          <w:tcPr>
            <w:tcW w:w="2547" w:type="dxa"/>
          </w:tcPr>
          <w:p w14:paraId="69450653" w14:textId="77777777" w:rsidR="00AF497B" w:rsidRPr="007A4AC9" w:rsidRDefault="00AF497B" w:rsidP="00952AA6">
            <w:pPr>
              <w:pStyle w:val="TableText"/>
              <w:rPr>
                <w:sz w:val="20"/>
                <w:lang w:val="en-GB"/>
              </w:rPr>
            </w:pPr>
          </w:p>
        </w:tc>
        <w:tc>
          <w:tcPr>
            <w:tcW w:w="1989" w:type="dxa"/>
          </w:tcPr>
          <w:p w14:paraId="18109D4F" w14:textId="77777777" w:rsidR="00AF497B" w:rsidRPr="007A4AC9" w:rsidRDefault="00AF497B" w:rsidP="00952AA6">
            <w:pPr>
              <w:pStyle w:val="TableText"/>
              <w:rPr>
                <w:sz w:val="20"/>
                <w:lang w:val="en-GB"/>
              </w:rPr>
            </w:pPr>
            <w:r w:rsidRPr="007A4AC9">
              <w:rPr>
                <w:sz w:val="20"/>
                <w:lang w:val="en-GB"/>
              </w:rPr>
              <w:t>Raloxifene</w:t>
            </w:r>
          </w:p>
        </w:tc>
        <w:tc>
          <w:tcPr>
            <w:tcW w:w="3402" w:type="dxa"/>
          </w:tcPr>
          <w:p w14:paraId="506F9C8A" w14:textId="77777777" w:rsidR="00AF497B" w:rsidRPr="007A4AC9" w:rsidRDefault="00AF497B" w:rsidP="00952AA6">
            <w:pPr>
              <w:pStyle w:val="TableText"/>
              <w:rPr>
                <w:sz w:val="20"/>
                <w:lang w:val="en-GB"/>
              </w:rPr>
            </w:pPr>
            <w:r w:rsidRPr="007A4AC9">
              <w:rPr>
                <w:sz w:val="20"/>
                <w:lang w:val="en-GB"/>
              </w:rPr>
              <w:t>Treatment and prevention of postmenopausal osteoporosis</w:t>
            </w:r>
          </w:p>
        </w:tc>
      </w:tr>
      <w:tr w:rsidR="00AF497B" w:rsidRPr="007A4AC9" w14:paraId="74E4D50F" w14:textId="77777777" w:rsidTr="00952AA6">
        <w:trPr>
          <w:trHeight w:val="272"/>
        </w:trPr>
        <w:tc>
          <w:tcPr>
            <w:tcW w:w="2547" w:type="dxa"/>
          </w:tcPr>
          <w:p w14:paraId="650C0889" w14:textId="77777777" w:rsidR="00AF497B" w:rsidRPr="007A4AC9" w:rsidRDefault="00AF497B" w:rsidP="00952AA6">
            <w:pPr>
              <w:pStyle w:val="TableText"/>
              <w:rPr>
                <w:sz w:val="20"/>
                <w:lang w:val="en-GB"/>
              </w:rPr>
            </w:pPr>
            <w:r w:rsidRPr="007A4AC9">
              <w:rPr>
                <w:sz w:val="20"/>
                <w:lang w:val="en-GB"/>
              </w:rPr>
              <w:t>Osteoporosis and drugs aﬀecting bone metabolism</w:t>
            </w:r>
          </w:p>
        </w:tc>
        <w:tc>
          <w:tcPr>
            <w:tcW w:w="1989" w:type="dxa"/>
          </w:tcPr>
          <w:p w14:paraId="19B06CD4" w14:textId="77777777" w:rsidR="00AF497B" w:rsidRPr="007A4AC9" w:rsidRDefault="00AF497B" w:rsidP="00952AA6">
            <w:pPr>
              <w:pStyle w:val="TableText"/>
              <w:rPr>
                <w:sz w:val="20"/>
                <w:lang w:val="en-GB"/>
              </w:rPr>
            </w:pPr>
            <w:proofErr w:type="spellStart"/>
            <w:r w:rsidRPr="007A4AC9">
              <w:rPr>
                <w:sz w:val="20"/>
                <w:lang w:val="en-GB"/>
              </w:rPr>
              <w:t>Alendronic</w:t>
            </w:r>
            <w:proofErr w:type="spellEnd"/>
            <w:r w:rsidRPr="007A4AC9">
              <w:rPr>
                <w:sz w:val="20"/>
                <w:lang w:val="en-GB"/>
              </w:rPr>
              <w:t xml:space="preserve"> acid</w:t>
            </w:r>
          </w:p>
          <w:p w14:paraId="204BBA90" w14:textId="77777777" w:rsidR="00AF497B" w:rsidRPr="007A4AC9" w:rsidRDefault="00AF497B" w:rsidP="00952AA6">
            <w:pPr>
              <w:pStyle w:val="TableText"/>
              <w:rPr>
                <w:sz w:val="20"/>
                <w:lang w:val="en-GB"/>
              </w:rPr>
            </w:pPr>
            <w:r w:rsidRPr="007A4AC9">
              <w:rPr>
                <w:sz w:val="20"/>
                <w:lang w:val="en-GB"/>
              </w:rPr>
              <w:t>Denosumab</w:t>
            </w:r>
          </w:p>
          <w:p w14:paraId="1440ECF9" w14:textId="77777777" w:rsidR="00AF497B" w:rsidRPr="007A4AC9" w:rsidRDefault="00AF497B" w:rsidP="00952AA6">
            <w:pPr>
              <w:pStyle w:val="TableText"/>
              <w:rPr>
                <w:sz w:val="20"/>
                <w:lang w:val="en-GB"/>
              </w:rPr>
            </w:pPr>
            <w:r w:rsidRPr="007A4AC9">
              <w:rPr>
                <w:sz w:val="20"/>
                <w:lang w:val="en-GB"/>
              </w:rPr>
              <w:t>Pamidronate</w:t>
            </w:r>
          </w:p>
          <w:p w14:paraId="19CFCAF3" w14:textId="77777777" w:rsidR="00AF497B" w:rsidRPr="007A4AC9" w:rsidRDefault="00AF497B" w:rsidP="00952AA6">
            <w:pPr>
              <w:pStyle w:val="TableText"/>
              <w:rPr>
                <w:sz w:val="20"/>
                <w:lang w:val="en-GB"/>
              </w:rPr>
            </w:pPr>
            <w:r w:rsidRPr="007A4AC9">
              <w:rPr>
                <w:sz w:val="20"/>
                <w:lang w:val="en-GB"/>
              </w:rPr>
              <w:t>Risedronate</w:t>
            </w:r>
          </w:p>
          <w:p w14:paraId="53A9927C" w14:textId="77777777" w:rsidR="00AF497B" w:rsidRPr="007A4AC9" w:rsidRDefault="00AF497B" w:rsidP="00952AA6">
            <w:pPr>
              <w:pStyle w:val="TableText"/>
              <w:rPr>
                <w:sz w:val="20"/>
                <w:lang w:val="en-GB"/>
              </w:rPr>
            </w:pPr>
            <w:r w:rsidRPr="007A4AC9">
              <w:rPr>
                <w:sz w:val="20"/>
                <w:lang w:val="en-GB"/>
              </w:rPr>
              <w:t>Zoledronic acid</w:t>
            </w:r>
          </w:p>
        </w:tc>
        <w:tc>
          <w:tcPr>
            <w:tcW w:w="3402" w:type="dxa"/>
          </w:tcPr>
          <w:p w14:paraId="2B658075" w14:textId="77777777" w:rsidR="00AF497B" w:rsidRPr="007A4AC9" w:rsidRDefault="00AF497B" w:rsidP="00952AA6">
            <w:pPr>
              <w:pStyle w:val="TableText"/>
              <w:rPr>
                <w:sz w:val="20"/>
                <w:lang w:val="en-GB"/>
              </w:rPr>
            </w:pPr>
            <w:r w:rsidRPr="007A4AC9">
              <w:rPr>
                <w:sz w:val="20"/>
                <w:lang w:val="en-GB"/>
              </w:rPr>
              <w:t>Osteoporosis is a common condition and nurse prescribers being able to prescribe these medicines would improve access to treatment and ensure timely care.</w:t>
            </w:r>
          </w:p>
          <w:p w14:paraId="6FFDC112" w14:textId="77777777" w:rsidR="00AF497B" w:rsidRPr="007A4AC9" w:rsidRDefault="00AF497B" w:rsidP="00952AA6">
            <w:pPr>
              <w:pStyle w:val="TableText"/>
              <w:rPr>
                <w:sz w:val="20"/>
                <w:lang w:val="en-GB"/>
              </w:rPr>
            </w:pPr>
            <w:r w:rsidRPr="007A4AC9">
              <w:rPr>
                <w:sz w:val="20"/>
                <w:lang w:val="en-GB"/>
              </w:rPr>
              <w:t>This addition of this medicine has been requested by nurse practitioners and registered nurse prescribers supporting people affected by osteoporosis.</w:t>
            </w:r>
          </w:p>
        </w:tc>
      </w:tr>
      <w:tr w:rsidR="00AF497B" w:rsidRPr="007A4AC9" w14:paraId="10F22050" w14:textId="77777777" w:rsidTr="00952AA6">
        <w:trPr>
          <w:trHeight w:val="272"/>
        </w:trPr>
        <w:tc>
          <w:tcPr>
            <w:tcW w:w="2547" w:type="dxa"/>
          </w:tcPr>
          <w:p w14:paraId="09CE94AB" w14:textId="77777777" w:rsidR="00AF497B" w:rsidRPr="007A4AC9" w:rsidRDefault="00AF497B" w:rsidP="00952AA6">
            <w:pPr>
              <w:pStyle w:val="TableText"/>
              <w:rPr>
                <w:sz w:val="20"/>
                <w:lang w:val="en-GB"/>
              </w:rPr>
            </w:pPr>
            <w:r w:rsidRPr="007A4AC9">
              <w:rPr>
                <w:sz w:val="20"/>
                <w:lang w:val="en-GB"/>
              </w:rPr>
              <w:t>Posterior pituitary hormones</w:t>
            </w:r>
          </w:p>
        </w:tc>
        <w:tc>
          <w:tcPr>
            <w:tcW w:w="1989" w:type="dxa"/>
          </w:tcPr>
          <w:p w14:paraId="552A0D1B" w14:textId="77777777" w:rsidR="00AF497B" w:rsidRPr="007A4AC9" w:rsidRDefault="00AF497B" w:rsidP="00952AA6">
            <w:pPr>
              <w:pStyle w:val="TableText"/>
              <w:rPr>
                <w:sz w:val="20"/>
                <w:lang w:val="en-GB"/>
              </w:rPr>
            </w:pPr>
            <w:r w:rsidRPr="007A4AC9">
              <w:rPr>
                <w:sz w:val="20"/>
                <w:lang w:val="en-GB"/>
              </w:rPr>
              <w:t>Desmopressin</w:t>
            </w:r>
          </w:p>
        </w:tc>
        <w:tc>
          <w:tcPr>
            <w:tcW w:w="3402" w:type="dxa"/>
          </w:tcPr>
          <w:p w14:paraId="4945AC5C" w14:textId="77777777" w:rsidR="00AF497B" w:rsidRPr="007A4AC9" w:rsidRDefault="00AF497B" w:rsidP="00952AA6">
            <w:pPr>
              <w:pStyle w:val="TableText"/>
              <w:rPr>
                <w:sz w:val="20"/>
                <w:lang w:val="en-GB"/>
              </w:rPr>
            </w:pPr>
          </w:p>
        </w:tc>
      </w:tr>
      <w:tr w:rsidR="00AF497B" w:rsidRPr="007A4AC9" w14:paraId="0F3F9091" w14:textId="77777777" w:rsidTr="00952AA6">
        <w:trPr>
          <w:trHeight w:val="272"/>
        </w:trPr>
        <w:tc>
          <w:tcPr>
            <w:tcW w:w="2547" w:type="dxa"/>
          </w:tcPr>
          <w:p w14:paraId="33CE5D34" w14:textId="77777777" w:rsidR="00AF497B" w:rsidRPr="007A4AC9" w:rsidRDefault="00AF497B" w:rsidP="00952AA6">
            <w:pPr>
              <w:pStyle w:val="TableText"/>
              <w:rPr>
                <w:sz w:val="20"/>
                <w:lang w:val="en-GB"/>
              </w:rPr>
            </w:pPr>
            <w:r w:rsidRPr="007A4AC9">
              <w:rPr>
                <w:sz w:val="20"/>
                <w:lang w:val="en-GB"/>
              </w:rPr>
              <w:t>Progestogens</w:t>
            </w:r>
          </w:p>
        </w:tc>
        <w:tc>
          <w:tcPr>
            <w:tcW w:w="1989" w:type="dxa"/>
          </w:tcPr>
          <w:p w14:paraId="0EDA59F4" w14:textId="77777777" w:rsidR="00AF497B" w:rsidRPr="007A4AC9" w:rsidRDefault="00AF497B" w:rsidP="00952AA6">
            <w:pPr>
              <w:pStyle w:val="TableText"/>
              <w:rPr>
                <w:sz w:val="20"/>
                <w:lang w:val="en-GB"/>
              </w:rPr>
            </w:pPr>
            <w:r w:rsidRPr="007A4AC9">
              <w:rPr>
                <w:sz w:val="20"/>
                <w:lang w:val="en-GB"/>
              </w:rPr>
              <w:t>Progesterone</w:t>
            </w:r>
          </w:p>
        </w:tc>
        <w:tc>
          <w:tcPr>
            <w:tcW w:w="3402" w:type="dxa"/>
          </w:tcPr>
          <w:p w14:paraId="69B992BF" w14:textId="77777777" w:rsidR="00AF497B" w:rsidRPr="007A4AC9" w:rsidRDefault="00AF497B" w:rsidP="00952AA6">
            <w:pPr>
              <w:pStyle w:val="TableText"/>
              <w:rPr>
                <w:sz w:val="20"/>
                <w:lang w:val="en-GB"/>
              </w:rPr>
            </w:pPr>
          </w:p>
        </w:tc>
      </w:tr>
      <w:tr w:rsidR="00AF497B" w:rsidRPr="007A4AC9" w14:paraId="311086BB" w14:textId="77777777" w:rsidTr="00952AA6">
        <w:trPr>
          <w:trHeight w:val="272"/>
        </w:trPr>
        <w:tc>
          <w:tcPr>
            <w:tcW w:w="2547" w:type="dxa"/>
            <w:tcBorders>
              <w:bottom w:val="nil"/>
            </w:tcBorders>
          </w:tcPr>
          <w:p w14:paraId="1499C2BA" w14:textId="77777777" w:rsidR="00AF497B" w:rsidRPr="007A4AC9" w:rsidRDefault="00AF497B" w:rsidP="00952AA6">
            <w:pPr>
              <w:pStyle w:val="TableText"/>
              <w:rPr>
                <w:sz w:val="20"/>
                <w:lang w:val="en-GB"/>
              </w:rPr>
            </w:pPr>
            <w:r w:rsidRPr="007A4AC9">
              <w:rPr>
                <w:sz w:val="20"/>
                <w:lang w:val="en-GB"/>
              </w:rPr>
              <w:t>Testosterone and management of menopausal symptoms</w:t>
            </w:r>
          </w:p>
        </w:tc>
        <w:tc>
          <w:tcPr>
            <w:tcW w:w="1989" w:type="dxa"/>
            <w:tcBorders>
              <w:bottom w:val="nil"/>
            </w:tcBorders>
          </w:tcPr>
          <w:p w14:paraId="69D007F3" w14:textId="77777777" w:rsidR="00AF497B" w:rsidRPr="007A4AC9" w:rsidRDefault="00AF497B" w:rsidP="00952AA6">
            <w:pPr>
              <w:pStyle w:val="TableText"/>
              <w:rPr>
                <w:sz w:val="20"/>
                <w:lang w:val="en-GB"/>
              </w:rPr>
            </w:pPr>
            <w:r w:rsidRPr="007A4AC9">
              <w:rPr>
                <w:sz w:val="20"/>
                <w:lang w:val="en-GB"/>
              </w:rPr>
              <w:t>Testosterone</w:t>
            </w:r>
          </w:p>
        </w:tc>
        <w:tc>
          <w:tcPr>
            <w:tcW w:w="3402" w:type="dxa"/>
            <w:tcBorders>
              <w:bottom w:val="nil"/>
            </w:tcBorders>
          </w:tcPr>
          <w:p w14:paraId="6CCDDFD3" w14:textId="77777777" w:rsidR="00AF497B" w:rsidRPr="007A4AC9" w:rsidRDefault="00AF497B" w:rsidP="00952AA6">
            <w:pPr>
              <w:pStyle w:val="TableText"/>
              <w:rPr>
                <w:sz w:val="20"/>
                <w:lang w:val="en-GB"/>
              </w:rPr>
            </w:pPr>
          </w:p>
        </w:tc>
      </w:tr>
      <w:tr w:rsidR="00AF497B" w:rsidRPr="00952AA6" w14:paraId="3D387446" w14:textId="77777777" w:rsidTr="00952AA6">
        <w:tc>
          <w:tcPr>
            <w:tcW w:w="7938" w:type="dxa"/>
            <w:gridSpan w:val="3"/>
            <w:tcBorders>
              <w:top w:val="nil"/>
              <w:bottom w:val="nil"/>
            </w:tcBorders>
            <w:shd w:val="clear" w:color="auto" w:fill="D9D9D9" w:themeFill="background1" w:themeFillShade="D9"/>
          </w:tcPr>
          <w:p w14:paraId="620D8F1F" w14:textId="77777777" w:rsidR="00AF497B" w:rsidRPr="00952AA6" w:rsidRDefault="00AF497B" w:rsidP="00952AA6">
            <w:pPr>
              <w:pStyle w:val="TableText"/>
              <w:rPr>
                <w:b/>
                <w:bCs/>
                <w:sz w:val="20"/>
                <w:lang w:val="en-GB"/>
              </w:rPr>
            </w:pPr>
            <w:r w:rsidRPr="00952AA6">
              <w:rPr>
                <w:b/>
                <w:bCs/>
                <w:sz w:val="20"/>
                <w:lang w:val="en-GB"/>
              </w:rPr>
              <w:lastRenderedPageBreak/>
              <w:t>Gastrointestinal</w:t>
            </w:r>
          </w:p>
        </w:tc>
      </w:tr>
      <w:tr w:rsidR="00AF497B" w:rsidRPr="007A4AC9" w14:paraId="51CA51A0" w14:textId="77777777" w:rsidTr="00952AA6">
        <w:tc>
          <w:tcPr>
            <w:tcW w:w="2547" w:type="dxa"/>
            <w:tcBorders>
              <w:top w:val="nil"/>
            </w:tcBorders>
          </w:tcPr>
          <w:p w14:paraId="39D17D5E" w14:textId="77777777" w:rsidR="00AF497B" w:rsidRPr="007A4AC9" w:rsidRDefault="00AF497B" w:rsidP="00952AA6">
            <w:pPr>
              <w:pStyle w:val="TableText"/>
              <w:rPr>
                <w:sz w:val="20"/>
                <w:lang w:val="en-GB"/>
              </w:rPr>
            </w:pPr>
            <w:proofErr w:type="spellStart"/>
            <w:r w:rsidRPr="007A4AC9">
              <w:rPr>
                <w:sz w:val="20"/>
                <w:lang w:val="en-GB"/>
              </w:rPr>
              <w:t>Antiinfectives</w:t>
            </w:r>
            <w:proofErr w:type="spellEnd"/>
            <w:r w:rsidRPr="007A4AC9">
              <w:rPr>
                <w:sz w:val="20"/>
                <w:lang w:val="en-GB"/>
              </w:rPr>
              <w:t xml:space="preserve"> and antiseptics for local oral treatment</w:t>
            </w:r>
          </w:p>
        </w:tc>
        <w:tc>
          <w:tcPr>
            <w:tcW w:w="1989" w:type="dxa"/>
            <w:tcBorders>
              <w:top w:val="nil"/>
            </w:tcBorders>
          </w:tcPr>
          <w:p w14:paraId="34C3541E" w14:textId="77777777" w:rsidR="00AF497B" w:rsidRPr="007A4AC9" w:rsidRDefault="00AF497B" w:rsidP="00952AA6">
            <w:pPr>
              <w:pStyle w:val="TableText"/>
              <w:rPr>
                <w:sz w:val="20"/>
                <w:lang w:val="en-GB"/>
              </w:rPr>
            </w:pPr>
            <w:r w:rsidRPr="007A4AC9">
              <w:rPr>
                <w:sz w:val="20"/>
                <w:lang w:val="en-GB"/>
              </w:rPr>
              <w:t xml:space="preserve">Amphotericin B; </w:t>
            </w:r>
            <w:proofErr w:type="spellStart"/>
            <w:r w:rsidRPr="007A4AC9">
              <w:rPr>
                <w:sz w:val="20"/>
                <w:lang w:val="en-GB"/>
              </w:rPr>
              <w:t>oromucosal</w:t>
            </w:r>
            <w:proofErr w:type="spellEnd"/>
            <w:r w:rsidRPr="007A4AC9">
              <w:rPr>
                <w:sz w:val="20"/>
                <w:lang w:val="en-GB"/>
              </w:rPr>
              <w:t xml:space="preserve"> use only</w:t>
            </w:r>
          </w:p>
        </w:tc>
        <w:tc>
          <w:tcPr>
            <w:tcW w:w="3402" w:type="dxa"/>
            <w:tcBorders>
              <w:top w:val="nil"/>
            </w:tcBorders>
          </w:tcPr>
          <w:p w14:paraId="447EDBFD" w14:textId="77777777" w:rsidR="00AF497B" w:rsidRPr="007A4AC9" w:rsidRDefault="00AF497B" w:rsidP="00952AA6">
            <w:pPr>
              <w:pStyle w:val="TableText"/>
              <w:rPr>
                <w:sz w:val="20"/>
                <w:lang w:val="en-GB"/>
              </w:rPr>
            </w:pPr>
            <w:r w:rsidRPr="007A4AC9">
              <w:rPr>
                <w:sz w:val="20"/>
                <w:lang w:val="en-GB"/>
              </w:rPr>
              <w:t>Alternative treatment for oral thrush when oral liquid/gel are unsuitable, or patients have experienced treatment failure.</w:t>
            </w:r>
          </w:p>
        </w:tc>
      </w:tr>
      <w:tr w:rsidR="00AF497B" w:rsidRPr="007A4AC9" w14:paraId="6AF48507" w14:textId="77777777" w:rsidTr="00952AA6">
        <w:tc>
          <w:tcPr>
            <w:tcW w:w="2547" w:type="dxa"/>
          </w:tcPr>
          <w:p w14:paraId="59AA435C" w14:textId="77777777" w:rsidR="00AF497B" w:rsidRPr="007A4AC9" w:rsidRDefault="00AF497B" w:rsidP="00952AA6">
            <w:pPr>
              <w:pStyle w:val="TableText"/>
              <w:rPr>
                <w:sz w:val="20"/>
                <w:lang w:val="en-GB"/>
              </w:rPr>
            </w:pPr>
            <w:r w:rsidRPr="007A4AC9">
              <w:rPr>
                <w:sz w:val="20"/>
                <w:lang w:val="en-GB"/>
              </w:rPr>
              <w:t>Antiemetics and antinauseants</w:t>
            </w:r>
          </w:p>
        </w:tc>
        <w:tc>
          <w:tcPr>
            <w:tcW w:w="1989" w:type="dxa"/>
          </w:tcPr>
          <w:p w14:paraId="73E71143" w14:textId="77777777" w:rsidR="00AF497B" w:rsidRPr="007A4AC9" w:rsidRDefault="00AF497B" w:rsidP="00952AA6">
            <w:pPr>
              <w:pStyle w:val="TableText"/>
              <w:rPr>
                <w:sz w:val="20"/>
                <w:lang w:val="en-GB"/>
              </w:rPr>
            </w:pPr>
            <w:proofErr w:type="spellStart"/>
            <w:r w:rsidRPr="007A4AC9">
              <w:rPr>
                <w:sz w:val="20"/>
                <w:lang w:val="en-GB"/>
              </w:rPr>
              <w:t>Granisetron</w:t>
            </w:r>
            <w:proofErr w:type="spellEnd"/>
          </w:p>
          <w:p w14:paraId="028E2650" w14:textId="77777777" w:rsidR="00AF497B" w:rsidRPr="007A4AC9" w:rsidRDefault="00AF497B" w:rsidP="00952AA6">
            <w:pPr>
              <w:pStyle w:val="TableText"/>
              <w:rPr>
                <w:sz w:val="20"/>
                <w:lang w:val="en-GB"/>
              </w:rPr>
            </w:pPr>
            <w:proofErr w:type="spellStart"/>
            <w:r w:rsidRPr="007A4AC9">
              <w:rPr>
                <w:sz w:val="20"/>
                <w:lang w:val="en-GB"/>
              </w:rPr>
              <w:t>Tropisetron</w:t>
            </w:r>
            <w:proofErr w:type="spellEnd"/>
          </w:p>
        </w:tc>
        <w:tc>
          <w:tcPr>
            <w:tcW w:w="3402" w:type="dxa"/>
          </w:tcPr>
          <w:p w14:paraId="22607EFD" w14:textId="77777777" w:rsidR="00AF497B" w:rsidRPr="007A4AC9" w:rsidRDefault="00AF497B" w:rsidP="00952AA6">
            <w:pPr>
              <w:pStyle w:val="TableText"/>
              <w:rPr>
                <w:sz w:val="20"/>
                <w:lang w:val="en-GB"/>
              </w:rPr>
            </w:pPr>
            <w:r w:rsidRPr="007A4AC9">
              <w:rPr>
                <w:sz w:val="20"/>
                <w:lang w:val="en-GB"/>
              </w:rPr>
              <w:t>Antinausea and antiemetics are commonly prescribed medicines in palliative, surgical and medical settings. The rationale for including this sub-class is to enable better access to ﬁrst line, rapid treatment for nausea and vomiting that is not on the current list – particularly in palliative care settings. An example from this sub-class currently on the list is ondansetron.</w:t>
            </w:r>
          </w:p>
        </w:tc>
      </w:tr>
      <w:tr w:rsidR="00AF497B" w:rsidRPr="007A4AC9" w14:paraId="1CE1063C" w14:textId="77777777" w:rsidTr="00952AA6">
        <w:tc>
          <w:tcPr>
            <w:tcW w:w="2547" w:type="dxa"/>
          </w:tcPr>
          <w:p w14:paraId="41A05B93" w14:textId="77777777" w:rsidR="00AF497B" w:rsidRPr="007A4AC9" w:rsidRDefault="00AF497B" w:rsidP="00952AA6">
            <w:pPr>
              <w:pStyle w:val="TableText"/>
              <w:rPr>
                <w:sz w:val="20"/>
                <w:lang w:val="en-GB"/>
              </w:rPr>
            </w:pPr>
            <w:r w:rsidRPr="007A4AC9">
              <w:rPr>
                <w:sz w:val="20"/>
                <w:lang w:val="en-GB"/>
              </w:rPr>
              <w:t>Drugs affecting intestinal secretions</w:t>
            </w:r>
          </w:p>
        </w:tc>
        <w:tc>
          <w:tcPr>
            <w:tcW w:w="1989" w:type="dxa"/>
          </w:tcPr>
          <w:p w14:paraId="3FE5DDF6" w14:textId="77777777" w:rsidR="00AF497B" w:rsidRPr="007A4AC9" w:rsidRDefault="00AF497B" w:rsidP="00952AA6">
            <w:pPr>
              <w:pStyle w:val="TableText"/>
              <w:rPr>
                <w:sz w:val="20"/>
                <w:lang w:val="en-GB"/>
              </w:rPr>
            </w:pPr>
            <w:r w:rsidRPr="007A4AC9">
              <w:rPr>
                <w:sz w:val="20"/>
                <w:lang w:val="en-GB"/>
              </w:rPr>
              <w:t>Ursodeoxycholic acid</w:t>
            </w:r>
          </w:p>
        </w:tc>
        <w:tc>
          <w:tcPr>
            <w:tcW w:w="3402" w:type="dxa"/>
          </w:tcPr>
          <w:p w14:paraId="7080EBC0" w14:textId="77777777" w:rsidR="00AF497B" w:rsidRPr="007A4AC9" w:rsidRDefault="00AF497B" w:rsidP="00952AA6">
            <w:pPr>
              <w:pStyle w:val="TableText"/>
              <w:rPr>
                <w:sz w:val="20"/>
                <w:lang w:val="en-GB"/>
              </w:rPr>
            </w:pPr>
          </w:p>
        </w:tc>
      </w:tr>
      <w:tr w:rsidR="00AF497B" w:rsidRPr="007A4AC9" w14:paraId="15A2EA7F" w14:textId="77777777" w:rsidTr="00952AA6">
        <w:tc>
          <w:tcPr>
            <w:tcW w:w="2547" w:type="dxa"/>
            <w:tcBorders>
              <w:bottom w:val="nil"/>
            </w:tcBorders>
          </w:tcPr>
          <w:p w14:paraId="7FB8EB68"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Drugs for constipation</w:t>
            </w:r>
          </w:p>
        </w:tc>
        <w:tc>
          <w:tcPr>
            <w:tcW w:w="1989" w:type="dxa"/>
            <w:tcBorders>
              <w:bottom w:val="nil"/>
            </w:tcBorders>
          </w:tcPr>
          <w:p w14:paraId="742BFD26"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Methylnaltrexone</w:t>
            </w:r>
          </w:p>
          <w:p w14:paraId="569B8B1F"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Prucalopride</w:t>
            </w:r>
          </w:p>
        </w:tc>
        <w:tc>
          <w:tcPr>
            <w:tcW w:w="3402" w:type="dxa"/>
            <w:tcBorders>
              <w:bottom w:val="nil"/>
            </w:tcBorders>
          </w:tcPr>
          <w:p w14:paraId="283508E4"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Most laxatives are regulated as general sale products. A small subset of drugs for constipation are prescription only which are generally reserved for patients in whom alternative products have failed or in specialty areas such as palliative care for management of opioid induced constipation.</w:t>
            </w:r>
          </w:p>
        </w:tc>
      </w:tr>
      <w:tr w:rsidR="00AF497B" w:rsidRPr="00952AA6" w14:paraId="08159F4F" w14:textId="77777777" w:rsidTr="00952AA6">
        <w:tc>
          <w:tcPr>
            <w:tcW w:w="7938" w:type="dxa"/>
            <w:gridSpan w:val="3"/>
            <w:tcBorders>
              <w:top w:val="nil"/>
              <w:bottom w:val="nil"/>
            </w:tcBorders>
            <w:shd w:val="clear" w:color="auto" w:fill="D9D9D9" w:themeFill="background1" w:themeFillShade="D9"/>
          </w:tcPr>
          <w:p w14:paraId="260AD18C" w14:textId="77777777" w:rsidR="00AF497B" w:rsidRPr="00952AA6" w:rsidRDefault="00AF497B" w:rsidP="00952AA6">
            <w:pPr>
              <w:pStyle w:val="TableText"/>
              <w:rPr>
                <w:b/>
                <w:bCs/>
                <w:sz w:val="20"/>
                <w:lang w:val="en-GB"/>
              </w:rPr>
            </w:pPr>
            <w:r w:rsidRPr="00952AA6">
              <w:rPr>
                <w:b/>
                <w:bCs/>
                <w:sz w:val="20"/>
                <w:lang w:val="en-GB"/>
              </w:rPr>
              <w:t>Genitourinary disorders</w:t>
            </w:r>
          </w:p>
        </w:tc>
      </w:tr>
      <w:tr w:rsidR="00AF497B" w:rsidRPr="007A4AC9" w14:paraId="0A37ED9B" w14:textId="77777777" w:rsidTr="00952AA6">
        <w:tc>
          <w:tcPr>
            <w:tcW w:w="7938" w:type="dxa"/>
            <w:gridSpan w:val="3"/>
            <w:tcBorders>
              <w:top w:val="nil"/>
            </w:tcBorders>
          </w:tcPr>
          <w:p w14:paraId="408D5D0F" w14:textId="77777777" w:rsidR="00AF497B" w:rsidRPr="007A4AC9" w:rsidRDefault="00AF497B" w:rsidP="00952AA6">
            <w:pPr>
              <w:pStyle w:val="TableText"/>
              <w:rPr>
                <w:sz w:val="20"/>
                <w:lang w:val="en-GB"/>
              </w:rPr>
            </w:pPr>
            <w:r w:rsidRPr="007A4AC9">
              <w:rPr>
                <w:sz w:val="20"/>
                <w:lang w:val="en-GB"/>
              </w:rPr>
              <w:t>Many registered nurse prescribers work in environments where sexual health issues are common presentations including family planning/sexual health clinics, youth health and primary health care. Contraceptives and urinary incontinence products are commonly prescribed.</w:t>
            </w:r>
          </w:p>
        </w:tc>
      </w:tr>
      <w:tr w:rsidR="00AF497B" w:rsidRPr="007A4AC9" w14:paraId="3B1EDBE8" w14:textId="77777777" w:rsidTr="00952AA6">
        <w:tc>
          <w:tcPr>
            <w:tcW w:w="2547" w:type="dxa"/>
          </w:tcPr>
          <w:p w14:paraId="1EA30F07" w14:textId="77777777" w:rsidR="00AF497B" w:rsidRPr="007A4AC9" w:rsidRDefault="00AF497B" w:rsidP="00952AA6">
            <w:pPr>
              <w:pStyle w:val="TableText"/>
              <w:rPr>
                <w:sz w:val="20"/>
                <w:lang w:val="en-GB"/>
              </w:rPr>
            </w:pPr>
            <w:r w:rsidRPr="007A4AC9">
              <w:rPr>
                <w:sz w:val="20"/>
                <w:lang w:val="en-GB"/>
              </w:rPr>
              <w:t>Drugs for urinary retention</w:t>
            </w:r>
          </w:p>
        </w:tc>
        <w:tc>
          <w:tcPr>
            <w:tcW w:w="1989" w:type="dxa"/>
          </w:tcPr>
          <w:p w14:paraId="70845076" w14:textId="77777777" w:rsidR="00AF497B" w:rsidRPr="007A4AC9" w:rsidRDefault="00AF497B" w:rsidP="00952AA6">
            <w:pPr>
              <w:pStyle w:val="TableText"/>
              <w:rPr>
                <w:sz w:val="20"/>
                <w:lang w:val="en-GB"/>
              </w:rPr>
            </w:pPr>
            <w:r w:rsidRPr="007A4AC9">
              <w:rPr>
                <w:sz w:val="20"/>
                <w:lang w:val="en-GB"/>
              </w:rPr>
              <w:t>Tamsulosin</w:t>
            </w:r>
          </w:p>
        </w:tc>
        <w:tc>
          <w:tcPr>
            <w:tcW w:w="3402" w:type="dxa"/>
          </w:tcPr>
          <w:p w14:paraId="1F0FC5AA" w14:textId="77777777" w:rsidR="00AF497B" w:rsidRPr="007A4AC9" w:rsidRDefault="00AF497B" w:rsidP="00952AA6">
            <w:pPr>
              <w:pStyle w:val="TableText"/>
              <w:rPr>
                <w:sz w:val="20"/>
                <w:lang w:val="en-GB"/>
              </w:rPr>
            </w:pPr>
            <w:r w:rsidRPr="007A4AC9">
              <w:rPr>
                <w:sz w:val="20"/>
                <w:lang w:val="en-GB"/>
              </w:rPr>
              <w:t>This is a commonly requested group of medicines particularly by nurses working in urology to manage patients with benign prostatic hyperplasia</w:t>
            </w:r>
          </w:p>
        </w:tc>
      </w:tr>
      <w:tr w:rsidR="00AF497B" w:rsidRPr="007A4AC9" w14:paraId="2372801A" w14:textId="77777777" w:rsidTr="00952AA6">
        <w:trPr>
          <w:trHeight w:val="460"/>
        </w:trPr>
        <w:tc>
          <w:tcPr>
            <w:tcW w:w="2547" w:type="dxa"/>
            <w:tcBorders>
              <w:bottom w:val="nil"/>
            </w:tcBorders>
          </w:tcPr>
          <w:p w14:paraId="29E72242" w14:textId="77777777" w:rsidR="00AF497B" w:rsidRPr="007A4AC9" w:rsidRDefault="00AF497B" w:rsidP="00952AA6">
            <w:pPr>
              <w:pStyle w:val="TableText"/>
              <w:rPr>
                <w:sz w:val="20"/>
                <w:lang w:val="en-GB"/>
              </w:rPr>
            </w:pPr>
            <w:r w:rsidRPr="007A4AC9">
              <w:rPr>
                <w:sz w:val="20"/>
                <w:lang w:val="en-GB"/>
              </w:rPr>
              <w:t>Drugs for erectile dysfunction</w:t>
            </w:r>
          </w:p>
        </w:tc>
        <w:tc>
          <w:tcPr>
            <w:tcW w:w="1989" w:type="dxa"/>
            <w:tcBorders>
              <w:bottom w:val="nil"/>
            </w:tcBorders>
          </w:tcPr>
          <w:p w14:paraId="231A02B0" w14:textId="77777777" w:rsidR="00AF497B" w:rsidRPr="007A4AC9" w:rsidRDefault="00AF497B" w:rsidP="00952AA6">
            <w:pPr>
              <w:pStyle w:val="TableText"/>
              <w:rPr>
                <w:sz w:val="20"/>
                <w:lang w:val="en-GB"/>
              </w:rPr>
            </w:pPr>
            <w:r w:rsidRPr="007A4AC9">
              <w:rPr>
                <w:sz w:val="20"/>
                <w:lang w:val="en-GB"/>
              </w:rPr>
              <w:t>Alprostadil</w:t>
            </w:r>
          </w:p>
          <w:p w14:paraId="37E5E311" w14:textId="77777777" w:rsidR="00AF497B" w:rsidRPr="007A4AC9" w:rsidRDefault="00AF497B" w:rsidP="00952AA6">
            <w:pPr>
              <w:pStyle w:val="TableText"/>
              <w:rPr>
                <w:sz w:val="20"/>
                <w:lang w:val="en-GB"/>
              </w:rPr>
            </w:pPr>
            <w:r w:rsidRPr="007A4AC9">
              <w:rPr>
                <w:sz w:val="20"/>
                <w:lang w:val="en-GB"/>
              </w:rPr>
              <w:t>Papaverine</w:t>
            </w:r>
          </w:p>
          <w:p w14:paraId="0944E7CF" w14:textId="77777777" w:rsidR="00AF497B" w:rsidRPr="007A4AC9" w:rsidRDefault="00AF497B" w:rsidP="00952AA6">
            <w:pPr>
              <w:pStyle w:val="TableText"/>
              <w:rPr>
                <w:sz w:val="20"/>
                <w:lang w:val="en-GB"/>
              </w:rPr>
            </w:pPr>
            <w:r w:rsidRPr="007A4AC9">
              <w:rPr>
                <w:sz w:val="20"/>
                <w:lang w:val="en-GB"/>
              </w:rPr>
              <w:t>Sildenaﬁl</w:t>
            </w:r>
          </w:p>
          <w:p w14:paraId="337DA181" w14:textId="77777777" w:rsidR="00AF497B" w:rsidRPr="007A4AC9" w:rsidRDefault="00AF497B" w:rsidP="00952AA6">
            <w:pPr>
              <w:pStyle w:val="TableText"/>
              <w:rPr>
                <w:sz w:val="20"/>
                <w:lang w:val="en-GB"/>
              </w:rPr>
            </w:pPr>
            <w:r w:rsidRPr="007A4AC9">
              <w:rPr>
                <w:sz w:val="20"/>
                <w:lang w:val="en-GB"/>
              </w:rPr>
              <w:t>Tadalaﬁl</w:t>
            </w:r>
          </w:p>
          <w:p w14:paraId="75A99944" w14:textId="77777777" w:rsidR="00AF497B" w:rsidRPr="007A4AC9" w:rsidRDefault="00AF497B" w:rsidP="00952AA6">
            <w:pPr>
              <w:pStyle w:val="TableText"/>
              <w:rPr>
                <w:sz w:val="20"/>
                <w:lang w:val="en-GB"/>
              </w:rPr>
            </w:pPr>
            <w:r w:rsidRPr="007A4AC9">
              <w:rPr>
                <w:sz w:val="20"/>
                <w:lang w:val="en-GB"/>
              </w:rPr>
              <w:lastRenderedPageBreak/>
              <w:t>Vardenaﬁl</w:t>
            </w:r>
          </w:p>
        </w:tc>
        <w:tc>
          <w:tcPr>
            <w:tcW w:w="3402" w:type="dxa"/>
            <w:tcBorders>
              <w:bottom w:val="nil"/>
            </w:tcBorders>
          </w:tcPr>
          <w:p w14:paraId="0669C9E1" w14:textId="77777777" w:rsidR="00AF497B" w:rsidRPr="007A4AC9" w:rsidRDefault="00AF497B" w:rsidP="00952AA6">
            <w:pPr>
              <w:pStyle w:val="TableText"/>
              <w:rPr>
                <w:sz w:val="20"/>
                <w:lang w:val="en-GB"/>
              </w:rPr>
            </w:pPr>
            <w:r w:rsidRPr="007A4AC9">
              <w:rPr>
                <w:sz w:val="20"/>
                <w:lang w:val="en-GB"/>
              </w:rPr>
              <w:lastRenderedPageBreak/>
              <w:t xml:space="preserve">Currently there are no phosphodiesterase type-5 (PDE5) inhibitor on the registered nurse specified prescription medicines list which limits the eﬃciency and </w:t>
            </w:r>
            <w:r w:rsidRPr="007A4AC9">
              <w:rPr>
                <w:sz w:val="20"/>
                <w:lang w:val="en-GB"/>
              </w:rPr>
              <w:lastRenderedPageBreak/>
              <w:t>eﬀectiveness of the registered nurse consultation particularly when addressing management of the common condition of erectile dysfunction</w:t>
            </w:r>
          </w:p>
        </w:tc>
      </w:tr>
      <w:tr w:rsidR="00AF497B" w:rsidRPr="00952AA6" w14:paraId="45DFF3E1" w14:textId="77777777" w:rsidTr="00952AA6">
        <w:tc>
          <w:tcPr>
            <w:tcW w:w="7938" w:type="dxa"/>
            <w:gridSpan w:val="3"/>
            <w:tcBorders>
              <w:top w:val="nil"/>
              <w:bottom w:val="nil"/>
            </w:tcBorders>
            <w:shd w:val="clear" w:color="auto" w:fill="D9D9D9" w:themeFill="background1" w:themeFillShade="D9"/>
          </w:tcPr>
          <w:p w14:paraId="7AA9243B" w14:textId="77777777" w:rsidR="00AF497B" w:rsidRPr="00952AA6" w:rsidRDefault="00AF497B" w:rsidP="00952AA6">
            <w:pPr>
              <w:pStyle w:val="TableText"/>
              <w:rPr>
                <w:b/>
                <w:bCs/>
                <w:sz w:val="20"/>
                <w:lang w:val="en-GB"/>
              </w:rPr>
            </w:pPr>
            <w:r w:rsidRPr="00952AA6">
              <w:rPr>
                <w:b/>
                <w:bCs/>
                <w:sz w:val="20"/>
                <w:lang w:val="en-GB"/>
              </w:rPr>
              <w:lastRenderedPageBreak/>
              <w:t>Infections</w:t>
            </w:r>
          </w:p>
        </w:tc>
      </w:tr>
      <w:tr w:rsidR="00AF497B" w:rsidRPr="007A4AC9" w14:paraId="2E3B1E91" w14:textId="77777777" w:rsidTr="00952AA6">
        <w:tc>
          <w:tcPr>
            <w:tcW w:w="7938" w:type="dxa"/>
            <w:gridSpan w:val="3"/>
            <w:tcBorders>
              <w:top w:val="nil"/>
            </w:tcBorders>
          </w:tcPr>
          <w:p w14:paraId="3B9BCFBD" w14:textId="77777777" w:rsidR="00AF497B" w:rsidRPr="007A4AC9" w:rsidRDefault="00AF497B" w:rsidP="00952AA6">
            <w:pPr>
              <w:pStyle w:val="TableText"/>
              <w:rPr>
                <w:sz w:val="20"/>
                <w:lang w:val="en-GB"/>
              </w:rPr>
            </w:pPr>
            <w:r w:rsidRPr="007A4AC9">
              <w:rPr>
                <w:sz w:val="20"/>
                <w:lang w:val="en-GB"/>
              </w:rPr>
              <w:t>With growing antimicrobial resistance, it is essential all prescribers of antibiotics remain up to date with best practice guidelines including the soon to be released national antimicrobial guidelines for New Zealand (Antibiotic Conservation Aotearoa).</w:t>
            </w:r>
          </w:p>
          <w:p w14:paraId="637D46B2" w14:textId="77777777" w:rsidR="00AF497B" w:rsidRPr="007A4AC9" w:rsidRDefault="00AF497B" w:rsidP="00952AA6">
            <w:pPr>
              <w:pStyle w:val="TableText"/>
              <w:rPr>
                <w:sz w:val="20"/>
                <w:lang w:val="en-GB"/>
              </w:rPr>
            </w:pPr>
            <w:r w:rsidRPr="007A4AC9">
              <w:rPr>
                <w:sz w:val="20"/>
                <w:lang w:val="en-GB"/>
              </w:rPr>
              <w:t>At present, registered nurse prescribers may be unable to follow best practice medicine selection if the appropriate antimicrobial is not on the specified prescription medicines list.</w:t>
            </w:r>
          </w:p>
          <w:p w14:paraId="580E0DFA" w14:textId="77777777" w:rsidR="00AF497B" w:rsidRPr="007A4AC9" w:rsidRDefault="00AF497B" w:rsidP="00952AA6">
            <w:pPr>
              <w:pStyle w:val="TableText"/>
              <w:rPr>
                <w:sz w:val="20"/>
                <w:lang w:val="en-GB"/>
              </w:rPr>
            </w:pPr>
            <w:r w:rsidRPr="007A4AC9">
              <w:rPr>
                <w:sz w:val="20"/>
                <w:lang w:val="en-GB"/>
              </w:rPr>
              <w:t>Registered nurse prescriber education and training includes extensive education on best prescribing practice including antimicrobial resistance, not prescribing and deprescribing as appropriate.</w:t>
            </w:r>
          </w:p>
        </w:tc>
      </w:tr>
      <w:tr w:rsidR="00AF497B" w:rsidRPr="007A4AC9" w14:paraId="7BDAB4D7" w14:textId="77777777" w:rsidTr="00952AA6">
        <w:tc>
          <w:tcPr>
            <w:tcW w:w="2547" w:type="dxa"/>
          </w:tcPr>
          <w:p w14:paraId="2D1065FC" w14:textId="77777777" w:rsidR="00AF497B" w:rsidRPr="007A4AC9" w:rsidRDefault="00AF497B" w:rsidP="00952AA6">
            <w:pPr>
              <w:pStyle w:val="TableText"/>
              <w:rPr>
                <w:sz w:val="20"/>
                <w:lang w:val="en-GB"/>
              </w:rPr>
            </w:pPr>
            <w:r w:rsidRPr="007A4AC9">
              <w:rPr>
                <w:sz w:val="20"/>
                <w:lang w:val="en-GB"/>
              </w:rPr>
              <w:t>Antibiotics for systemic use</w:t>
            </w:r>
          </w:p>
        </w:tc>
        <w:tc>
          <w:tcPr>
            <w:tcW w:w="1989" w:type="dxa"/>
          </w:tcPr>
          <w:p w14:paraId="69254F0F" w14:textId="77777777" w:rsidR="00AF497B" w:rsidRPr="007A4AC9" w:rsidRDefault="00AF497B" w:rsidP="00952AA6">
            <w:pPr>
              <w:pStyle w:val="TableText"/>
              <w:rPr>
                <w:sz w:val="20"/>
                <w:lang w:val="en-GB"/>
              </w:rPr>
            </w:pPr>
            <w:r w:rsidRPr="007A4AC9">
              <w:rPr>
                <w:sz w:val="20"/>
                <w:lang w:val="en-GB"/>
              </w:rPr>
              <w:t>Gentamycin</w:t>
            </w:r>
          </w:p>
          <w:p w14:paraId="5756DC79" w14:textId="77777777" w:rsidR="00AF497B" w:rsidRPr="007A4AC9" w:rsidRDefault="00AF497B" w:rsidP="00952AA6">
            <w:pPr>
              <w:pStyle w:val="TableText"/>
              <w:rPr>
                <w:sz w:val="20"/>
                <w:lang w:val="en-GB"/>
              </w:rPr>
            </w:pPr>
            <w:r w:rsidRPr="007A4AC9">
              <w:rPr>
                <w:sz w:val="20"/>
                <w:lang w:val="en-GB"/>
              </w:rPr>
              <w:t>Minocycline</w:t>
            </w:r>
          </w:p>
          <w:p w14:paraId="3A54E89F" w14:textId="77777777" w:rsidR="00AF497B" w:rsidRPr="007A4AC9" w:rsidRDefault="00AF497B" w:rsidP="00952AA6">
            <w:pPr>
              <w:pStyle w:val="TableText"/>
              <w:rPr>
                <w:sz w:val="20"/>
                <w:lang w:val="en-GB"/>
              </w:rPr>
            </w:pPr>
            <w:r w:rsidRPr="007A4AC9">
              <w:rPr>
                <w:sz w:val="20"/>
                <w:lang w:val="en-GB"/>
              </w:rPr>
              <w:t>Vancomycin</w:t>
            </w:r>
          </w:p>
        </w:tc>
        <w:tc>
          <w:tcPr>
            <w:tcW w:w="3402" w:type="dxa"/>
          </w:tcPr>
          <w:p w14:paraId="666CED5B" w14:textId="77777777" w:rsidR="00AF497B" w:rsidRPr="007A4AC9" w:rsidRDefault="00AF497B" w:rsidP="00952AA6">
            <w:pPr>
              <w:pStyle w:val="TableText"/>
              <w:rPr>
                <w:sz w:val="20"/>
                <w:lang w:val="en-GB"/>
              </w:rPr>
            </w:pPr>
            <w:r w:rsidRPr="007A4AC9">
              <w:rPr>
                <w:sz w:val="20"/>
                <w:lang w:val="en-GB"/>
              </w:rPr>
              <w:t>Vancomycin and gentamycin requested by the national renal clinical network.</w:t>
            </w:r>
          </w:p>
        </w:tc>
      </w:tr>
      <w:tr w:rsidR="00AF497B" w:rsidRPr="007A4AC9" w14:paraId="0F9A16C3" w14:textId="77777777" w:rsidTr="00952AA6">
        <w:tc>
          <w:tcPr>
            <w:tcW w:w="2547" w:type="dxa"/>
          </w:tcPr>
          <w:p w14:paraId="105894D1" w14:textId="77777777" w:rsidR="00AF497B" w:rsidRPr="007A4AC9" w:rsidRDefault="00AF497B" w:rsidP="00952AA6">
            <w:pPr>
              <w:pStyle w:val="TableText"/>
              <w:rPr>
                <w:sz w:val="20"/>
                <w:lang w:val="en-GB"/>
              </w:rPr>
            </w:pPr>
            <w:r w:rsidRPr="007A4AC9">
              <w:rPr>
                <w:sz w:val="20"/>
                <w:lang w:val="en-GB"/>
              </w:rPr>
              <w:t>Antiprotozoal drugs</w:t>
            </w:r>
          </w:p>
        </w:tc>
        <w:tc>
          <w:tcPr>
            <w:tcW w:w="1989" w:type="dxa"/>
          </w:tcPr>
          <w:p w14:paraId="3151E161" w14:textId="77777777" w:rsidR="00AF497B" w:rsidRPr="007A4AC9" w:rsidRDefault="00AF497B" w:rsidP="00952AA6">
            <w:pPr>
              <w:pStyle w:val="TableText"/>
              <w:rPr>
                <w:sz w:val="20"/>
                <w:lang w:val="en-GB"/>
              </w:rPr>
            </w:pPr>
            <w:r w:rsidRPr="007A4AC9">
              <w:rPr>
                <w:sz w:val="20"/>
                <w:lang w:val="en-GB"/>
              </w:rPr>
              <w:t>Pentamidine</w:t>
            </w:r>
          </w:p>
        </w:tc>
        <w:tc>
          <w:tcPr>
            <w:tcW w:w="3402" w:type="dxa"/>
          </w:tcPr>
          <w:p w14:paraId="2D401CB5" w14:textId="77777777" w:rsidR="00AF497B" w:rsidRPr="007A4AC9" w:rsidRDefault="00AF497B" w:rsidP="00952AA6">
            <w:pPr>
              <w:pStyle w:val="TableText"/>
              <w:rPr>
                <w:sz w:val="20"/>
                <w:lang w:val="en-GB"/>
              </w:rPr>
            </w:pPr>
          </w:p>
        </w:tc>
      </w:tr>
      <w:tr w:rsidR="00AF497B" w:rsidRPr="007A4AC9" w14:paraId="00E694BC" w14:textId="77777777" w:rsidTr="00952AA6">
        <w:tc>
          <w:tcPr>
            <w:tcW w:w="2547" w:type="dxa"/>
          </w:tcPr>
          <w:p w14:paraId="2567E380" w14:textId="77777777" w:rsidR="00AF497B" w:rsidRPr="007A4AC9" w:rsidRDefault="00AF497B" w:rsidP="00952AA6">
            <w:pPr>
              <w:pStyle w:val="TableText"/>
              <w:rPr>
                <w:sz w:val="20"/>
                <w:lang w:val="en-GB"/>
              </w:rPr>
            </w:pPr>
            <w:r w:rsidRPr="007A4AC9">
              <w:rPr>
                <w:sz w:val="20"/>
                <w:lang w:val="en-GB"/>
              </w:rPr>
              <w:t>Cytomegalovirus infection</w:t>
            </w:r>
          </w:p>
        </w:tc>
        <w:tc>
          <w:tcPr>
            <w:tcW w:w="1989" w:type="dxa"/>
          </w:tcPr>
          <w:p w14:paraId="1D8F62DE" w14:textId="77777777" w:rsidR="00AF497B" w:rsidRPr="007A4AC9" w:rsidRDefault="00AF497B" w:rsidP="00952AA6">
            <w:pPr>
              <w:pStyle w:val="TableText"/>
              <w:rPr>
                <w:sz w:val="20"/>
                <w:lang w:val="en-GB"/>
              </w:rPr>
            </w:pPr>
            <w:r w:rsidRPr="007A4AC9">
              <w:rPr>
                <w:sz w:val="20"/>
                <w:lang w:val="en-GB"/>
              </w:rPr>
              <w:t>Valganciclovir</w:t>
            </w:r>
          </w:p>
        </w:tc>
        <w:tc>
          <w:tcPr>
            <w:tcW w:w="3402" w:type="dxa"/>
          </w:tcPr>
          <w:p w14:paraId="20D0AF6C" w14:textId="77777777" w:rsidR="00AF497B" w:rsidRPr="007A4AC9" w:rsidRDefault="00AF497B" w:rsidP="00952AA6">
            <w:pPr>
              <w:pStyle w:val="TableText"/>
              <w:rPr>
                <w:sz w:val="20"/>
                <w:lang w:val="en-GB"/>
              </w:rPr>
            </w:pPr>
          </w:p>
        </w:tc>
      </w:tr>
      <w:tr w:rsidR="00AF497B" w:rsidRPr="007A4AC9" w14:paraId="7B5AF1D1" w14:textId="77777777" w:rsidTr="00952AA6">
        <w:tc>
          <w:tcPr>
            <w:tcW w:w="2547" w:type="dxa"/>
          </w:tcPr>
          <w:p w14:paraId="28E4A340" w14:textId="77777777" w:rsidR="00AF497B" w:rsidRPr="007A4AC9" w:rsidRDefault="00AF497B" w:rsidP="00952AA6">
            <w:pPr>
              <w:pStyle w:val="TableText"/>
              <w:rPr>
                <w:sz w:val="20"/>
                <w:lang w:val="en-GB"/>
              </w:rPr>
            </w:pPr>
            <w:r w:rsidRPr="007A4AC9">
              <w:rPr>
                <w:sz w:val="20"/>
                <w:lang w:val="en-GB"/>
              </w:rPr>
              <w:t>Direct acting antivirals</w:t>
            </w:r>
          </w:p>
        </w:tc>
        <w:tc>
          <w:tcPr>
            <w:tcW w:w="1989" w:type="dxa"/>
          </w:tcPr>
          <w:p w14:paraId="66579582" w14:textId="77777777" w:rsidR="00AF497B" w:rsidRPr="007A4AC9" w:rsidRDefault="00AF497B" w:rsidP="00952AA6">
            <w:pPr>
              <w:pStyle w:val="TableText"/>
              <w:rPr>
                <w:sz w:val="20"/>
                <w:lang w:val="en-GB"/>
              </w:rPr>
            </w:pPr>
            <w:r w:rsidRPr="007A4AC9">
              <w:rPr>
                <w:sz w:val="20"/>
                <w:lang w:val="en-GB"/>
              </w:rPr>
              <w:t>Lamivudine</w:t>
            </w:r>
          </w:p>
          <w:p w14:paraId="490F779A" w14:textId="77777777" w:rsidR="00AF497B" w:rsidRPr="007A4AC9" w:rsidRDefault="00AF497B" w:rsidP="00952AA6">
            <w:pPr>
              <w:pStyle w:val="TableText"/>
              <w:rPr>
                <w:sz w:val="20"/>
                <w:lang w:val="en-GB"/>
              </w:rPr>
            </w:pPr>
            <w:r w:rsidRPr="007A4AC9">
              <w:rPr>
                <w:sz w:val="20"/>
                <w:lang w:val="en-GB"/>
              </w:rPr>
              <w:t>Zidovudine</w:t>
            </w:r>
          </w:p>
          <w:p w14:paraId="716C2928" w14:textId="77777777" w:rsidR="00AF497B" w:rsidRPr="007A4AC9" w:rsidRDefault="00AF497B" w:rsidP="00952AA6">
            <w:pPr>
              <w:pStyle w:val="TableText"/>
              <w:rPr>
                <w:sz w:val="20"/>
                <w:lang w:val="en-GB"/>
              </w:rPr>
            </w:pPr>
          </w:p>
          <w:p w14:paraId="5D73D80B" w14:textId="77777777" w:rsidR="00AF497B" w:rsidRPr="007A4AC9" w:rsidRDefault="00AF497B" w:rsidP="00952AA6">
            <w:pPr>
              <w:pStyle w:val="TableText"/>
              <w:rPr>
                <w:sz w:val="20"/>
                <w:lang w:val="en-GB"/>
              </w:rPr>
            </w:pPr>
            <w:r w:rsidRPr="007A4AC9">
              <w:rPr>
                <w:sz w:val="20"/>
                <w:lang w:val="en-GB"/>
              </w:rPr>
              <w:t>Emtricitabine</w:t>
            </w:r>
          </w:p>
          <w:p w14:paraId="40340938" w14:textId="77777777" w:rsidR="00AF497B" w:rsidRPr="007A4AC9" w:rsidRDefault="00AF497B" w:rsidP="00952AA6">
            <w:pPr>
              <w:pStyle w:val="TableText"/>
              <w:rPr>
                <w:sz w:val="20"/>
                <w:lang w:val="en-GB"/>
              </w:rPr>
            </w:pPr>
            <w:r w:rsidRPr="007A4AC9">
              <w:rPr>
                <w:sz w:val="20"/>
                <w:lang w:val="en-GB"/>
              </w:rPr>
              <w:t>Tenofovir</w:t>
            </w:r>
          </w:p>
        </w:tc>
        <w:tc>
          <w:tcPr>
            <w:tcW w:w="3402" w:type="dxa"/>
          </w:tcPr>
          <w:p w14:paraId="2752806A" w14:textId="77777777" w:rsidR="00AF497B" w:rsidRPr="007A4AC9" w:rsidRDefault="00AF497B" w:rsidP="00952AA6">
            <w:pPr>
              <w:pStyle w:val="TableText"/>
              <w:rPr>
                <w:sz w:val="20"/>
                <w:lang w:val="en-GB"/>
              </w:rPr>
            </w:pPr>
            <w:r w:rsidRPr="007A4AC9">
              <w:rPr>
                <w:sz w:val="20"/>
                <w:lang w:val="en-GB"/>
              </w:rPr>
              <w:t>Early intervention is optimal for best outcomes and patients presenting to a registered nurse prescriber should have early access to appropriate medicines to prevent acute or ongoing morbidity.</w:t>
            </w:r>
          </w:p>
          <w:p w14:paraId="23151889" w14:textId="77777777" w:rsidR="00AF497B" w:rsidRPr="007A4AC9" w:rsidRDefault="00AF497B" w:rsidP="00952AA6">
            <w:pPr>
              <w:pStyle w:val="TableText"/>
              <w:rPr>
                <w:sz w:val="20"/>
                <w:lang w:val="en-GB"/>
              </w:rPr>
            </w:pPr>
            <w:r w:rsidRPr="007A4AC9">
              <w:rPr>
                <w:sz w:val="20"/>
                <w:lang w:val="en-GB"/>
              </w:rPr>
              <w:t>Access to preventative antivirals such as tenofovir disoproxil + emtricitabine used for both pre-exposure prophylaxis (</w:t>
            </w:r>
            <w:proofErr w:type="spellStart"/>
            <w:r w:rsidRPr="007A4AC9">
              <w:rPr>
                <w:sz w:val="20"/>
                <w:lang w:val="en-GB"/>
              </w:rPr>
              <w:t>PrEP</w:t>
            </w:r>
            <w:proofErr w:type="spellEnd"/>
            <w:r w:rsidRPr="007A4AC9">
              <w:rPr>
                <w:sz w:val="20"/>
                <w:lang w:val="en-GB"/>
              </w:rPr>
              <w:t>) and post-exposure prophylaxis (PEP) of HIV can signiﬁcantly reduce the morbidity and mortality of HIV infection. Access to these medicines will improve outcomes for individuals and save signiﬁcant long-term costs for the health system.</w:t>
            </w:r>
          </w:p>
        </w:tc>
      </w:tr>
      <w:tr w:rsidR="00AF497B" w:rsidRPr="007A4AC9" w14:paraId="187B9DC7" w14:textId="77777777" w:rsidTr="00952AA6">
        <w:tc>
          <w:tcPr>
            <w:tcW w:w="2547" w:type="dxa"/>
          </w:tcPr>
          <w:p w14:paraId="6AFBEC03" w14:textId="77777777" w:rsidR="00AF497B" w:rsidRPr="007A4AC9" w:rsidRDefault="00AF497B" w:rsidP="00952AA6">
            <w:pPr>
              <w:pStyle w:val="TableText"/>
              <w:rPr>
                <w:sz w:val="20"/>
                <w:lang w:val="en-GB"/>
              </w:rPr>
            </w:pPr>
            <w:r w:rsidRPr="007A4AC9">
              <w:rPr>
                <w:sz w:val="20"/>
                <w:lang w:val="en-GB"/>
              </w:rPr>
              <w:t>Hepatitis infection</w:t>
            </w:r>
          </w:p>
        </w:tc>
        <w:tc>
          <w:tcPr>
            <w:tcW w:w="1989" w:type="dxa"/>
          </w:tcPr>
          <w:p w14:paraId="5D9A307D" w14:textId="77777777" w:rsidR="00AF497B" w:rsidRPr="007A4AC9" w:rsidRDefault="00AF497B" w:rsidP="00952AA6">
            <w:pPr>
              <w:pStyle w:val="TableText"/>
              <w:rPr>
                <w:sz w:val="20"/>
                <w:lang w:val="en-GB"/>
              </w:rPr>
            </w:pPr>
            <w:r w:rsidRPr="007A4AC9">
              <w:rPr>
                <w:sz w:val="20"/>
                <w:lang w:val="en-GB"/>
              </w:rPr>
              <w:t>Entecavir</w:t>
            </w:r>
          </w:p>
          <w:p w14:paraId="7F431FEC" w14:textId="77777777" w:rsidR="00AF497B" w:rsidRPr="007A4AC9" w:rsidRDefault="00AF497B" w:rsidP="00952AA6">
            <w:pPr>
              <w:pStyle w:val="TableText"/>
              <w:rPr>
                <w:sz w:val="20"/>
                <w:lang w:val="en-GB"/>
              </w:rPr>
            </w:pPr>
            <w:r w:rsidRPr="007A4AC9">
              <w:rPr>
                <w:sz w:val="20"/>
                <w:lang w:val="en-GB"/>
              </w:rPr>
              <w:t>Ledipasvir</w:t>
            </w:r>
          </w:p>
          <w:p w14:paraId="4D2C8BE2" w14:textId="77777777" w:rsidR="00AF497B" w:rsidRPr="007A4AC9" w:rsidRDefault="00AF497B" w:rsidP="00952AA6">
            <w:pPr>
              <w:pStyle w:val="TableText"/>
              <w:rPr>
                <w:sz w:val="20"/>
                <w:lang w:val="en-GB"/>
              </w:rPr>
            </w:pPr>
            <w:r w:rsidRPr="007A4AC9">
              <w:rPr>
                <w:sz w:val="20"/>
                <w:lang w:val="en-GB"/>
              </w:rPr>
              <w:t>Sofosbuvir</w:t>
            </w:r>
          </w:p>
        </w:tc>
        <w:tc>
          <w:tcPr>
            <w:tcW w:w="3402" w:type="dxa"/>
          </w:tcPr>
          <w:p w14:paraId="40FF2D5A" w14:textId="77777777" w:rsidR="00AF497B" w:rsidRPr="007A4AC9" w:rsidRDefault="00AF497B" w:rsidP="00952AA6">
            <w:pPr>
              <w:pStyle w:val="TableText"/>
              <w:rPr>
                <w:sz w:val="20"/>
                <w:lang w:val="en-GB"/>
              </w:rPr>
            </w:pPr>
          </w:p>
        </w:tc>
      </w:tr>
      <w:tr w:rsidR="00AF497B" w:rsidRPr="007A4AC9" w14:paraId="6E3B01F4" w14:textId="77777777" w:rsidTr="00952AA6">
        <w:tc>
          <w:tcPr>
            <w:tcW w:w="2547" w:type="dxa"/>
          </w:tcPr>
          <w:p w14:paraId="5960AB17" w14:textId="77777777" w:rsidR="00AF497B" w:rsidRPr="007A4AC9" w:rsidRDefault="00AF497B" w:rsidP="00952AA6">
            <w:pPr>
              <w:pStyle w:val="TableText"/>
              <w:rPr>
                <w:sz w:val="20"/>
                <w:lang w:val="en-GB"/>
              </w:rPr>
            </w:pPr>
            <w:r w:rsidRPr="007A4AC9">
              <w:rPr>
                <w:sz w:val="20"/>
                <w:lang w:val="en-GB"/>
              </w:rPr>
              <w:lastRenderedPageBreak/>
              <w:t>Influenza</w:t>
            </w:r>
          </w:p>
        </w:tc>
        <w:tc>
          <w:tcPr>
            <w:tcW w:w="1989" w:type="dxa"/>
          </w:tcPr>
          <w:p w14:paraId="6C907C5A" w14:textId="77777777" w:rsidR="00AF497B" w:rsidRPr="007A4AC9" w:rsidRDefault="00AF497B" w:rsidP="00952AA6">
            <w:pPr>
              <w:pStyle w:val="TableText"/>
              <w:rPr>
                <w:sz w:val="20"/>
                <w:lang w:val="en-GB"/>
              </w:rPr>
            </w:pPr>
            <w:proofErr w:type="spellStart"/>
            <w:r w:rsidRPr="007A4AC9">
              <w:rPr>
                <w:sz w:val="20"/>
                <w:lang w:val="en-GB"/>
              </w:rPr>
              <w:t>Baloxavir</w:t>
            </w:r>
            <w:proofErr w:type="spellEnd"/>
          </w:p>
          <w:p w14:paraId="7DFF7138" w14:textId="77777777" w:rsidR="00AF497B" w:rsidRPr="007A4AC9" w:rsidRDefault="00AF497B" w:rsidP="00952AA6">
            <w:pPr>
              <w:pStyle w:val="TableText"/>
              <w:rPr>
                <w:sz w:val="20"/>
                <w:lang w:val="en-GB"/>
              </w:rPr>
            </w:pPr>
            <w:r w:rsidRPr="007A4AC9">
              <w:rPr>
                <w:sz w:val="20"/>
                <w:lang w:val="en-GB"/>
              </w:rPr>
              <w:t>Zanamivir</w:t>
            </w:r>
          </w:p>
        </w:tc>
        <w:tc>
          <w:tcPr>
            <w:tcW w:w="3402" w:type="dxa"/>
          </w:tcPr>
          <w:p w14:paraId="4BA75A2B" w14:textId="77777777" w:rsidR="00AF497B" w:rsidRPr="007A4AC9" w:rsidRDefault="00AF497B" w:rsidP="00952AA6">
            <w:pPr>
              <w:pStyle w:val="TableText"/>
              <w:rPr>
                <w:sz w:val="20"/>
                <w:lang w:val="en-GB"/>
              </w:rPr>
            </w:pPr>
            <w:proofErr w:type="spellStart"/>
            <w:r w:rsidRPr="007A4AC9">
              <w:rPr>
                <w:sz w:val="20"/>
                <w:lang w:val="en-GB"/>
              </w:rPr>
              <w:t>Baloxavir</w:t>
            </w:r>
            <w:proofErr w:type="spellEnd"/>
            <w:r w:rsidRPr="007A4AC9">
              <w:rPr>
                <w:sz w:val="20"/>
                <w:lang w:val="en-GB"/>
              </w:rPr>
              <w:t xml:space="preserve"> and zanamivir are included in the national reserve for the prophylaxis and treatment of pandemic influenza. Enabling registered nurse prescribers to prescribe </w:t>
            </w:r>
            <w:proofErr w:type="spellStart"/>
            <w:r w:rsidRPr="007A4AC9">
              <w:rPr>
                <w:sz w:val="20"/>
                <w:lang w:val="en-GB"/>
              </w:rPr>
              <w:t>baloxavir</w:t>
            </w:r>
            <w:proofErr w:type="spellEnd"/>
            <w:r w:rsidRPr="007A4AC9">
              <w:rPr>
                <w:sz w:val="20"/>
                <w:lang w:val="en-GB"/>
              </w:rPr>
              <w:t xml:space="preserve"> and zanamivir will enable rapid distribution in the event of a national pandemic.</w:t>
            </w:r>
          </w:p>
        </w:tc>
      </w:tr>
      <w:tr w:rsidR="00AF497B" w:rsidRPr="007A4AC9" w14:paraId="62776F5C" w14:textId="77777777" w:rsidTr="00952AA6">
        <w:tc>
          <w:tcPr>
            <w:tcW w:w="2547" w:type="dxa"/>
          </w:tcPr>
          <w:p w14:paraId="68C6E1C7" w14:textId="77777777" w:rsidR="00AF497B" w:rsidRPr="007A4AC9" w:rsidRDefault="00AF497B" w:rsidP="00952AA6">
            <w:pPr>
              <w:pStyle w:val="TableText"/>
              <w:rPr>
                <w:sz w:val="20"/>
                <w:lang w:val="en-GB"/>
              </w:rPr>
            </w:pPr>
            <w:r w:rsidRPr="007A4AC9">
              <w:rPr>
                <w:sz w:val="20"/>
                <w:lang w:val="en-GB"/>
              </w:rPr>
              <w:t>Triazole antifungals</w:t>
            </w:r>
          </w:p>
        </w:tc>
        <w:tc>
          <w:tcPr>
            <w:tcW w:w="1989" w:type="dxa"/>
          </w:tcPr>
          <w:p w14:paraId="30D07E1D" w14:textId="77777777" w:rsidR="00AF497B" w:rsidRPr="007A4AC9" w:rsidRDefault="00AF497B" w:rsidP="00952AA6">
            <w:pPr>
              <w:pStyle w:val="TableText"/>
              <w:rPr>
                <w:sz w:val="20"/>
                <w:lang w:val="en-GB"/>
              </w:rPr>
            </w:pPr>
            <w:r w:rsidRPr="007A4AC9">
              <w:rPr>
                <w:sz w:val="20"/>
                <w:lang w:val="en-GB"/>
              </w:rPr>
              <w:t>Fluconazole</w:t>
            </w:r>
          </w:p>
          <w:p w14:paraId="4982EAD0" w14:textId="77777777" w:rsidR="00AF497B" w:rsidRPr="007A4AC9" w:rsidRDefault="00AF497B" w:rsidP="00952AA6">
            <w:pPr>
              <w:pStyle w:val="TableText"/>
              <w:rPr>
                <w:sz w:val="20"/>
                <w:lang w:val="en-GB"/>
              </w:rPr>
            </w:pPr>
            <w:r w:rsidRPr="007A4AC9">
              <w:rPr>
                <w:sz w:val="20"/>
                <w:lang w:val="en-GB"/>
              </w:rPr>
              <w:t>Itraconazole</w:t>
            </w:r>
          </w:p>
          <w:p w14:paraId="3E7703F5" w14:textId="77777777" w:rsidR="00AF497B" w:rsidRPr="007A4AC9" w:rsidRDefault="00AF497B" w:rsidP="00952AA6">
            <w:pPr>
              <w:pStyle w:val="TableText"/>
              <w:rPr>
                <w:sz w:val="20"/>
                <w:lang w:val="en-GB"/>
              </w:rPr>
            </w:pPr>
            <w:r w:rsidRPr="007A4AC9">
              <w:rPr>
                <w:sz w:val="20"/>
                <w:lang w:val="en-GB"/>
              </w:rPr>
              <w:t>Posaconazole</w:t>
            </w:r>
          </w:p>
          <w:p w14:paraId="76DF9209" w14:textId="77777777" w:rsidR="00AF497B" w:rsidRPr="007A4AC9" w:rsidRDefault="00AF497B" w:rsidP="00952AA6">
            <w:pPr>
              <w:pStyle w:val="TableText"/>
              <w:rPr>
                <w:sz w:val="20"/>
                <w:lang w:val="en-GB"/>
              </w:rPr>
            </w:pPr>
            <w:r w:rsidRPr="007A4AC9">
              <w:rPr>
                <w:sz w:val="20"/>
                <w:lang w:val="en-GB"/>
              </w:rPr>
              <w:t>Voriconazole</w:t>
            </w:r>
          </w:p>
        </w:tc>
        <w:tc>
          <w:tcPr>
            <w:tcW w:w="3402" w:type="dxa"/>
          </w:tcPr>
          <w:p w14:paraId="79F260C5" w14:textId="77777777" w:rsidR="00AF497B" w:rsidRPr="007A4AC9" w:rsidRDefault="00AF497B" w:rsidP="00952AA6">
            <w:pPr>
              <w:pStyle w:val="TableText"/>
              <w:rPr>
                <w:sz w:val="20"/>
                <w:lang w:val="en-GB"/>
              </w:rPr>
            </w:pPr>
            <w:r w:rsidRPr="007A4AC9">
              <w:rPr>
                <w:sz w:val="20"/>
                <w:lang w:val="en-GB"/>
              </w:rPr>
              <w:t>Fluconazole is commonly given for vaginal thrush, particularly in those who are wanting to avoid use of topical creams or for who topical treatment is unsuitable</w:t>
            </w:r>
          </w:p>
        </w:tc>
      </w:tr>
      <w:tr w:rsidR="00AF497B" w:rsidRPr="007A4AC9" w14:paraId="389167C0" w14:textId="77777777" w:rsidTr="00952AA6">
        <w:tc>
          <w:tcPr>
            <w:tcW w:w="2547" w:type="dxa"/>
          </w:tcPr>
          <w:p w14:paraId="1AF7F7C3" w14:textId="77777777" w:rsidR="00AF497B" w:rsidRPr="007A4AC9" w:rsidRDefault="00AF497B" w:rsidP="00952AA6">
            <w:pPr>
              <w:pStyle w:val="TableText"/>
              <w:rPr>
                <w:sz w:val="20"/>
                <w:lang w:val="en-GB"/>
              </w:rPr>
            </w:pPr>
            <w:r w:rsidRPr="007A4AC9">
              <w:rPr>
                <w:sz w:val="20"/>
                <w:lang w:val="en-GB"/>
              </w:rPr>
              <w:t>Tuberculosis</w:t>
            </w:r>
          </w:p>
        </w:tc>
        <w:tc>
          <w:tcPr>
            <w:tcW w:w="1989" w:type="dxa"/>
          </w:tcPr>
          <w:p w14:paraId="35E8B76D" w14:textId="77777777" w:rsidR="00AF497B" w:rsidRPr="007A4AC9" w:rsidRDefault="00AF497B" w:rsidP="00952AA6">
            <w:pPr>
              <w:pStyle w:val="TableText"/>
              <w:rPr>
                <w:sz w:val="20"/>
                <w:lang w:val="en-GB"/>
              </w:rPr>
            </w:pPr>
            <w:proofErr w:type="spellStart"/>
            <w:r w:rsidRPr="007A4AC9">
              <w:rPr>
                <w:sz w:val="20"/>
                <w:lang w:val="en-GB"/>
              </w:rPr>
              <w:t>Bedaquiline</w:t>
            </w:r>
            <w:proofErr w:type="spellEnd"/>
          </w:p>
          <w:p w14:paraId="3BD1A44B" w14:textId="77777777" w:rsidR="00AF497B" w:rsidRPr="007A4AC9" w:rsidRDefault="00AF497B" w:rsidP="00952AA6">
            <w:pPr>
              <w:pStyle w:val="TableText"/>
              <w:rPr>
                <w:sz w:val="20"/>
                <w:lang w:val="en-GB"/>
              </w:rPr>
            </w:pPr>
            <w:r w:rsidRPr="007A4AC9">
              <w:rPr>
                <w:sz w:val="20"/>
                <w:lang w:val="en-GB"/>
              </w:rPr>
              <w:t>Isoniazid</w:t>
            </w:r>
          </w:p>
          <w:p w14:paraId="7498A6F6" w14:textId="77777777" w:rsidR="00AF497B" w:rsidRPr="007A4AC9" w:rsidRDefault="00AF497B" w:rsidP="00952AA6">
            <w:pPr>
              <w:pStyle w:val="TableText"/>
              <w:rPr>
                <w:sz w:val="20"/>
                <w:lang w:val="en-GB"/>
              </w:rPr>
            </w:pPr>
            <w:r w:rsidRPr="007A4AC9">
              <w:rPr>
                <w:sz w:val="20"/>
                <w:lang w:val="en-GB"/>
              </w:rPr>
              <w:t>Pyrazinamide</w:t>
            </w:r>
          </w:p>
          <w:p w14:paraId="1F4A23C7" w14:textId="77777777" w:rsidR="00AF497B" w:rsidRPr="007A4AC9" w:rsidRDefault="00AF497B" w:rsidP="00952AA6">
            <w:pPr>
              <w:pStyle w:val="TableText"/>
              <w:rPr>
                <w:sz w:val="20"/>
                <w:lang w:val="en-GB"/>
              </w:rPr>
            </w:pPr>
            <w:r w:rsidRPr="007A4AC9">
              <w:rPr>
                <w:sz w:val="20"/>
                <w:lang w:val="en-GB"/>
              </w:rPr>
              <w:t>Rifabutin</w:t>
            </w:r>
          </w:p>
        </w:tc>
        <w:tc>
          <w:tcPr>
            <w:tcW w:w="3402" w:type="dxa"/>
          </w:tcPr>
          <w:p w14:paraId="7A4B5F3C" w14:textId="77777777" w:rsidR="00AF497B" w:rsidRPr="007A4AC9" w:rsidRDefault="00AF497B" w:rsidP="00952AA6">
            <w:pPr>
              <w:pStyle w:val="TableText"/>
              <w:rPr>
                <w:sz w:val="20"/>
                <w:lang w:val="en-GB"/>
              </w:rPr>
            </w:pPr>
            <w:r w:rsidRPr="007A4AC9">
              <w:rPr>
                <w:sz w:val="20"/>
                <w:lang w:val="en-GB"/>
              </w:rPr>
              <w:t>These medicines would be prescribed by nurses within a multidisciplinary team for the treatment of tuberculosis. Note: rifampicin is already on the list.</w:t>
            </w:r>
          </w:p>
        </w:tc>
      </w:tr>
      <w:tr w:rsidR="00AF497B" w:rsidRPr="00952AA6" w14:paraId="40A43076" w14:textId="77777777" w:rsidTr="00952AA6">
        <w:tc>
          <w:tcPr>
            <w:tcW w:w="7938" w:type="dxa"/>
            <w:gridSpan w:val="3"/>
            <w:shd w:val="clear" w:color="auto" w:fill="D9D9D9" w:themeFill="background1" w:themeFillShade="D9"/>
          </w:tcPr>
          <w:p w14:paraId="3D45FA68" w14:textId="77777777" w:rsidR="00AF497B" w:rsidRPr="00952AA6" w:rsidRDefault="00AF497B" w:rsidP="00952AA6">
            <w:pPr>
              <w:pStyle w:val="TableText"/>
              <w:rPr>
                <w:b/>
                <w:bCs/>
                <w:sz w:val="20"/>
                <w:lang w:val="en-GB"/>
              </w:rPr>
            </w:pPr>
            <w:r w:rsidRPr="00952AA6">
              <w:rPr>
                <w:b/>
                <w:bCs/>
                <w:sz w:val="20"/>
                <w:lang w:val="en-GB"/>
              </w:rPr>
              <w:t>Malignant disease and immunosuppression</w:t>
            </w:r>
          </w:p>
        </w:tc>
      </w:tr>
      <w:tr w:rsidR="00AF497B" w:rsidRPr="007A4AC9" w14:paraId="46E2BCC0" w14:textId="77777777" w:rsidTr="00952AA6">
        <w:tc>
          <w:tcPr>
            <w:tcW w:w="7938" w:type="dxa"/>
            <w:gridSpan w:val="3"/>
          </w:tcPr>
          <w:p w14:paraId="75E4000C" w14:textId="77777777" w:rsidR="00AF497B" w:rsidRPr="00952AA6" w:rsidRDefault="00AF497B" w:rsidP="00952AA6">
            <w:pPr>
              <w:pStyle w:val="TableText"/>
            </w:pPr>
            <w:r w:rsidRPr="00952AA6">
              <w:t>Allowing the nurse to provide the prescription for continuation of these medicines will allow for more timely follow ups.</w:t>
            </w:r>
          </w:p>
        </w:tc>
      </w:tr>
      <w:tr w:rsidR="00AF497B" w:rsidRPr="007A4AC9" w14:paraId="2339BD7B" w14:textId="77777777" w:rsidTr="00952AA6">
        <w:tc>
          <w:tcPr>
            <w:tcW w:w="2547" w:type="dxa"/>
          </w:tcPr>
          <w:p w14:paraId="036FFD47" w14:textId="77777777" w:rsidR="00AF497B" w:rsidRPr="007A4AC9" w:rsidRDefault="00AF497B" w:rsidP="00952AA6">
            <w:pPr>
              <w:pStyle w:val="TableText"/>
              <w:rPr>
                <w:sz w:val="20"/>
                <w:lang w:val="en-GB"/>
              </w:rPr>
            </w:pPr>
            <w:r w:rsidRPr="007A4AC9">
              <w:rPr>
                <w:sz w:val="20"/>
                <w:lang w:val="en-GB"/>
              </w:rPr>
              <w:t>Antimetabolites</w:t>
            </w:r>
          </w:p>
        </w:tc>
        <w:tc>
          <w:tcPr>
            <w:tcW w:w="1989" w:type="dxa"/>
          </w:tcPr>
          <w:p w14:paraId="7A543301" w14:textId="77777777" w:rsidR="00AF497B" w:rsidRPr="007A4AC9" w:rsidRDefault="00AF497B" w:rsidP="00952AA6">
            <w:pPr>
              <w:pStyle w:val="TableText"/>
              <w:rPr>
                <w:sz w:val="20"/>
                <w:lang w:val="en-GB"/>
              </w:rPr>
            </w:pPr>
            <w:r w:rsidRPr="007A4AC9">
              <w:rPr>
                <w:sz w:val="20"/>
                <w:lang w:val="en-GB"/>
              </w:rPr>
              <w:t>Thioguanine (tioguanine)</w:t>
            </w:r>
          </w:p>
        </w:tc>
        <w:tc>
          <w:tcPr>
            <w:tcW w:w="3402" w:type="dxa"/>
          </w:tcPr>
          <w:p w14:paraId="0B359FA2" w14:textId="77777777" w:rsidR="00AF497B" w:rsidRPr="007A4AC9" w:rsidRDefault="00AF497B" w:rsidP="00952AA6">
            <w:pPr>
              <w:pStyle w:val="TableText"/>
              <w:rPr>
                <w:sz w:val="20"/>
                <w:lang w:val="en-GB"/>
              </w:rPr>
            </w:pPr>
          </w:p>
        </w:tc>
      </w:tr>
      <w:tr w:rsidR="00AF497B" w:rsidRPr="007A4AC9" w14:paraId="6304DB79" w14:textId="77777777" w:rsidTr="00952AA6">
        <w:tc>
          <w:tcPr>
            <w:tcW w:w="2547" w:type="dxa"/>
          </w:tcPr>
          <w:p w14:paraId="7926D0ED" w14:textId="77777777" w:rsidR="00AF497B" w:rsidRPr="007A4AC9" w:rsidRDefault="00AF497B" w:rsidP="00952AA6">
            <w:pPr>
              <w:pStyle w:val="TableText"/>
              <w:rPr>
                <w:sz w:val="20"/>
                <w:lang w:val="en-GB"/>
              </w:rPr>
            </w:pPr>
            <w:r w:rsidRPr="007A4AC9">
              <w:rPr>
                <w:sz w:val="20"/>
                <w:lang w:val="en-GB"/>
              </w:rPr>
              <w:t>Colony stimulating factors</w:t>
            </w:r>
          </w:p>
        </w:tc>
        <w:tc>
          <w:tcPr>
            <w:tcW w:w="1989" w:type="dxa"/>
          </w:tcPr>
          <w:p w14:paraId="612A0B9B" w14:textId="77777777" w:rsidR="00AF497B" w:rsidRPr="007A4AC9" w:rsidRDefault="00AF497B" w:rsidP="00952AA6">
            <w:pPr>
              <w:pStyle w:val="TableText"/>
              <w:rPr>
                <w:sz w:val="20"/>
                <w:lang w:val="en-GB"/>
              </w:rPr>
            </w:pPr>
            <w:r w:rsidRPr="007A4AC9">
              <w:rPr>
                <w:sz w:val="20"/>
                <w:lang w:val="en-GB"/>
              </w:rPr>
              <w:t>Filgrastim</w:t>
            </w:r>
          </w:p>
          <w:p w14:paraId="250C2EB9" w14:textId="77777777" w:rsidR="00AF497B" w:rsidRPr="007A4AC9" w:rsidRDefault="00AF497B" w:rsidP="00952AA6">
            <w:pPr>
              <w:pStyle w:val="TableText"/>
              <w:rPr>
                <w:sz w:val="20"/>
                <w:lang w:val="en-GB"/>
              </w:rPr>
            </w:pPr>
            <w:proofErr w:type="spellStart"/>
            <w:r w:rsidRPr="007A4AC9">
              <w:rPr>
                <w:sz w:val="20"/>
                <w:lang w:val="en-GB"/>
              </w:rPr>
              <w:t>Pegﬁlgrastim</w:t>
            </w:r>
            <w:proofErr w:type="spellEnd"/>
          </w:p>
        </w:tc>
        <w:tc>
          <w:tcPr>
            <w:tcW w:w="3402" w:type="dxa"/>
          </w:tcPr>
          <w:p w14:paraId="5F693AE2" w14:textId="77777777" w:rsidR="00AF497B" w:rsidRPr="007A4AC9" w:rsidRDefault="00AF497B" w:rsidP="00952AA6">
            <w:pPr>
              <w:pStyle w:val="TableText"/>
              <w:rPr>
                <w:sz w:val="20"/>
                <w:lang w:val="en-GB"/>
              </w:rPr>
            </w:pPr>
            <w:r w:rsidRPr="007A4AC9">
              <w:rPr>
                <w:sz w:val="20"/>
                <w:lang w:val="en-GB"/>
              </w:rPr>
              <w:t>These medicines would be prescribed by nurses working within haematology or oncology settings for the management or prevention of neutropenia.</w:t>
            </w:r>
          </w:p>
        </w:tc>
      </w:tr>
      <w:tr w:rsidR="00AF497B" w:rsidRPr="007A4AC9" w14:paraId="2D5F0D3A" w14:textId="77777777" w:rsidTr="00952AA6">
        <w:tc>
          <w:tcPr>
            <w:tcW w:w="2547" w:type="dxa"/>
          </w:tcPr>
          <w:p w14:paraId="4C6495F6" w14:textId="77777777" w:rsidR="00AF497B" w:rsidRPr="007A4AC9" w:rsidRDefault="00AF497B" w:rsidP="00952AA6">
            <w:pPr>
              <w:pStyle w:val="TableText"/>
              <w:rPr>
                <w:sz w:val="20"/>
                <w:lang w:val="en-GB"/>
              </w:rPr>
            </w:pPr>
            <w:r w:rsidRPr="007A4AC9">
              <w:rPr>
                <w:sz w:val="20"/>
                <w:lang w:val="en-GB"/>
              </w:rPr>
              <w:t>Gonadotrophin releasing hormone analogues</w:t>
            </w:r>
          </w:p>
        </w:tc>
        <w:tc>
          <w:tcPr>
            <w:tcW w:w="1989" w:type="dxa"/>
          </w:tcPr>
          <w:p w14:paraId="49D9D283" w14:textId="77777777" w:rsidR="00AF497B" w:rsidRPr="007A4AC9" w:rsidRDefault="00AF497B" w:rsidP="00952AA6">
            <w:pPr>
              <w:pStyle w:val="TableText"/>
              <w:rPr>
                <w:sz w:val="20"/>
                <w:lang w:val="en-GB"/>
              </w:rPr>
            </w:pPr>
            <w:r w:rsidRPr="007A4AC9">
              <w:rPr>
                <w:sz w:val="20"/>
                <w:lang w:val="en-GB"/>
              </w:rPr>
              <w:t>Goserelin</w:t>
            </w:r>
          </w:p>
          <w:p w14:paraId="446DC4C1" w14:textId="77777777" w:rsidR="00AF497B" w:rsidRPr="007A4AC9" w:rsidRDefault="00AF497B" w:rsidP="00952AA6">
            <w:pPr>
              <w:pStyle w:val="TableText"/>
              <w:rPr>
                <w:sz w:val="20"/>
                <w:lang w:val="en-GB"/>
              </w:rPr>
            </w:pPr>
            <w:r w:rsidRPr="007A4AC9">
              <w:rPr>
                <w:sz w:val="20"/>
                <w:lang w:val="en-GB"/>
              </w:rPr>
              <w:t>Leuprorelin</w:t>
            </w:r>
          </w:p>
        </w:tc>
        <w:tc>
          <w:tcPr>
            <w:tcW w:w="3402" w:type="dxa"/>
          </w:tcPr>
          <w:p w14:paraId="4221FFCC" w14:textId="77777777" w:rsidR="00AF497B" w:rsidRPr="007A4AC9" w:rsidRDefault="00AF497B" w:rsidP="00952AA6">
            <w:pPr>
              <w:pStyle w:val="TableText"/>
              <w:rPr>
                <w:sz w:val="20"/>
                <w:lang w:val="en-GB"/>
              </w:rPr>
            </w:pPr>
            <w:r w:rsidRPr="007A4AC9">
              <w:rPr>
                <w:sz w:val="20"/>
                <w:lang w:val="en-GB"/>
              </w:rPr>
              <w:t>These medicines are commonly requested by registered nurse prescribers working in oncology to suppress sex hormone levels, particularly in hormone-sensitive cancers. These patients are often seen regularly by the registered nurse for follow ups. Allowing the nurse to provide the prescription for continuation of these medicines will allow for more timely follow ups.</w:t>
            </w:r>
          </w:p>
        </w:tc>
      </w:tr>
      <w:tr w:rsidR="00AF497B" w:rsidRPr="007A4AC9" w14:paraId="6B6497BA" w14:textId="77777777" w:rsidTr="00952AA6">
        <w:tc>
          <w:tcPr>
            <w:tcW w:w="2547" w:type="dxa"/>
          </w:tcPr>
          <w:p w14:paraId="328B34ED" w14:textId="77777777" w:rsidR="00AF497B" w:rsidRPr="007A4AC9" w:rsidRDefault="00AF497B" w:rsidP="00952AA6">
            <w:pPr>
              <w:pStyle w:val="TableText"/>
              <w:rPr>
                <w:sz w:val="20"/>
                <w:lang w:val="en-GB"/>
              </w:rPr>
            </w:pPr>
            <w:r w:rsidRPr="007A4AC9">
              <w:rPr>
                <w:sz w:val="20"/>
                <w:lang w:val="en-GB"/>
              </w:rPr>
              <w:t>Hormone antagonists and related agents</w:t>
            </w:r>
          </w:p>
        </w:tc>
        <w:tc>
          <w:tcPr>
            <w:tcW w:w="1989" w:type="dxa"/>
          </w:tcPr>
          <w:p w14:paraId="217A2D2F"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Abiraterone</w:t>
            </w:r>
          </w:p>
          <w:p w14:paraId="672429AE"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Apalutamide</w:t>
            </w:r>
          </w:p>
          <w:p w14:paraId="715FEE98"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lastRenderedPageBreak/>
              <w:t>Anastrozole</w:t>
            </w:r>
          </w:p>
          <w:p w14:paraId="08513D20"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Bicalutamide</w:t>
            </w:r>
          </w:p>
          <w:p w14:paraId="2FA2AA80"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Flutamide</w:t>
            </w:r>
          </w:p>
          <w:p w14:paraId="0E73BAFB"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Exemestane</w:t>
            </w:r>
          </w:p>
          <w:p w14:paraId="08D8F7CB" w14:textId="77777777" w:rsidR="00AF497B" w:rsidRPr="007A4AC9" w:rsidRDefault="00AF497B" w:rsidP="00952AA6">
            <w:pPr>
              <w:pStyle w:val="TableText"/>
              <w:rPr>
                <w:sz w:val="20"/>
                <w:lang w:val="en-GB"/>
              </w:rPr>
            </w:pPr>
            <w:proofErr w:type="spellStart"/>
            <w:r w:rsidRPr="007A4AC9">
              <w:rPr>
                <w:color w:val="000000" w:themeColor="text1"/>
                <w:sz w:val="20"/>
                <w:lang w:val="en-GB"/>
              </w:rPr>
              <w:t>Fulvestrant</w:t>
            </w:r>
            <w:proofErr w:type="spellEnd"/>
          </w:p>
        </w:tc>
        <w:tc>
          <w:tcPr>
            <w:tcW w:w="3402" w:type="dxa"/>
          </w:tcPr>
          <w:p w14:paraId="06A6DA9A" w14:textId="77777777" w:rsidR="00AF497B" w:rsidRPr="007A4AC9" w:rsidRDefault="00AF497B" w:rsidP="00952AA6">
            <w:pPr>
              <w:pStyle w:val="TableText"/>
              <w:rPr>
                <w:sz w:val="20"/>
                <w:lang w:val="en-GB"/>
              </w:rPr>
            </w:pPr>
            <w:r w:rsidRPr="007A4AC9">
              <w:rPr>
                <w:sz w:val="20"/>
                <w:lang w:val="en-GB"/>
              </w:rPr>
              <w:lastRenderedPageBreak/>
              <w:t xml:space="preserve">Hormone therapy for breast cancer is often prescribed for extended </w:t>
            </w:r>
            <w:r w:rsidRPr="007A4AC9">
              <w:rPr>
                <w:sz w:val="20"/>
                <w:lang w:val="en-GB"/>
              </w:rPr>
              <w:lastRenderedPageBreak/>
              <w:t>periods (5-10 years), requiring ongoing monitoring and management. Nurse prescribers play a critical role in supporting adherence, managing side eﬀects, and adjusting treatment where appropriate, thereby improving long-term outcomes.</w:t>
            </w:r>
          </w:p>
          <w:p w14:paraId="4A1CEDBB" w14:textId="77777777" w:rsidR="00AF497B" w:rsidRPr="007A4AC9" w:rsidRDefault="00AF497B" w:rsidP="00952AA6">
            <w:pPr>
              <w:pStyle w:val="TableText"/>
              <w:rPr>
                <w:sz w:val="20"/>
                <w:lang w:val="en-GB"/>
              </w:rPr>
            </w:pPr>
            <w:r w:rsidRPr="007A4AC9">
              <w:rPr>
                <w:sz w:val="20"/>
                <w:lang w:val="en-GB"/>
              </w:rPr>
              <w:t>Restricting registered nurse prescribers to just tamoxifen and letrozole as is the case currently creates barriers for nurses who are managing the long-term follow up of these patients.</w:t>
            </w:r>
          </w:p>
          <w:p w14:paraId="52D90A15" w14:textId="77777777" w:rsidR="00AF497B" w:rsidRPr="007A4AC9" w:rsidRDefault="00AF497B" w:rsidP="00952AA6">
            <w:pPr>
              <w:pStyle w:val="TableText"/>
              <w:rPr>
                <w:sz w:val="20"/>
                <w:lang w:val="en-GB"/>
              </w:rPr>
            </w:pPr>
            <w:r w:rsidRPr="007A4AC9">
              <w:rPr>
                <w:sz w:val="20"/>
                <w:lang w:val="en-GB"/>
              </w:rPr>
              <w:t>This subclass also includes antiandrogen treatments used in prostate cancer which is a commonly requested group of treatments by nurses working within an oncology or urology setting.</w:t>
            </w:r>
          </w:p>
        </w:tc>
      </w:tr>
      <w:tr w:rsidR="00AF497B" w:rsidRPr="007A4AC9" w14:paraId="1AC9B581" w14:textId="77777777" w:rsidTr="00952AA6">
        <w:tc>
          <w:tcPr>
            <w:tcW w:w="2547" w:type="dxa"/>
          </w:tcPr>
          <w:p w14:paraId="0D1D9B15" w14:textId="77777777" w:rsidR="00AF497B" w:rsidRPr="007A4AC9" w:rsidRDefault="00AF497B" w:rsidP="00952AA6">
            <w:pPr>
              <w:pStyle w:val="TableText"/>
              <w:rPr>
                <w:sz w:val="20"/>
                <w:lang w:val="en-GB"/>
              </w:rPr>
            </w:pPr>
            <w:r w:rsidRPr="007A4AC9">
              <w:rPr>
                <w:sz w:val="20"/>
                <w:lang w:val="en-GB"/>
              </w:rPr>
              <w:lastRenderedPageBreak/>
              <w:t>Immunosuppressants</w:t>
            </w:r>
          </w:p>
        </w:tc>
        <w:tc>
          <w:tcPr>
            <w:tcW w:w="1989" w:type="dxa"/>
          </w:tcPr>
          <w:p w14:paraId="43D3264E" w14:textId="77777777" w:rsidR="00AF497B" w:rsidRPr="007A4AC9" w:rsidRDefault="00AF497B" w:rsidP="00952AA6">
            <w:pPr>
              <w:pStyle w:val="TableText"/>
              <w:rPr>
                <w:sz w:val="20"/>
                <w:lang w:val="en-GB"/>
              </w:rPr>
            </w:pPr>
            <w:r w:rsidRPr="007A4AC9">
              <w:rPr>
                <w:sz w:val="20"/>
                <w:lang w:val="en-GB"/>
              </w:rPr>
              <w:t>Apremilast</w:t>
            </w:r>
          </w:p>
          <w:p w14:paraId="16716896" w14:textId="77777777" w:rsidR="00AF497B" w:rsidRPr="007A4AC9" w:rsidRDefault="00AF497B" w:rsidP="00952AA6">
            <w:pPr>
              <w:pStyle w:val="TableText"/>
              <w:rPr>
                <w:sz w:val="20"/>
                <w:lang w:val="en-GB"/>
              </w:rPr>
            </w:pPr>
            <w:r w:rsidRPr="007A4AC9">
              <w:rPr>
                <w:sz w:val="20"/>
                <w:lang w:val="en-GB"/>
              </w:rPr>
              <w:t>Azathioprine</w:t>
            </w:r>
          </w:p>
          <w:p w14:paraId="17C60BB3" w14:textId="77777777" w:rsidR="00AF497B" w:rsidRPr="007A4AC9" w:rsidRDefault="00AF497B" w:rsidP="00952AA6">
            <w:pPr>
              <w:pStyle w:val="TableText"/>
              <w:rPr>
                <w:sz w:val="20"/>
                <w:lang w:val="en-GB"/>
              </w:rPr>
            </w:pPr>
            <w:r w:rsidRPr="007A4AC9">
              <w:rPr>
                <w:sz w:val="20"/>
                <w:lang w:val="en-GB"/>
              </w:rPr>
              <w:t>Ciclosporin</w:t>
            </w:r>
          </w:p>
          <w:p w14:paraId="23BB9743" w14:textId="77777777" w:rsidR="00AF497B" w:rsidRPr="007A4AC9" w:rsidRDefault="00AF497B" w:rsidP="00952AA6">
            <w:pPr>
              <w:pStyle w:val="TableText"/>
              <w:rPr>
                <w:sz w:val="20"/>
                <w:lang w:val="en-GB"/>
              </w:rPr>
            </w:pPr>
            <w:r w:rsidRPr="007A4AC9">
              <w:rPr>
                <w:sz w:val="20"/>
                <w:lang w:val="en-GB"/>
              </w:rPr>
              <w:t>Leﬂunomide</w:t>
            </w:r>
          </w:p>
          <w:p w14:paraId="6EA6B8E2" w14:textId="77777777" w:rsidR="00AF497B" w:rsidRPr="007A4AC9" w:rsidRDefault="00AF497B" w:rsidP="00952AA6">
            <w:pPr>
              <w:pStyle w:val="TableText"/>
              <w:rPr>
                <w:sz w:val="20"/>
                <w:lang w:val="en-GB"/>
              </w:rPr>
            </w:pPr>
            <w:r w:rsidRPr="007A4AC9">
              <w:rPr>
                <w:sz w:val="20"/>
                <w:lang w:val="en-GB"/>
              </w:rPr>
              <w:t>Mercaptopurine</w:t>
            </w:r>
          </w:p>
          <w:p w14:paraId="0D0FA440" w14:textId="77777777" w:rsidR="00AF497B" w:rsidRPr="007A4AC9" w:rsidRDefault="00AF497B" w:rsidP="00952AA6">
            <w:pPr>
              <w:pStyle w:val="TableText"/>
              <w:rPr>
                <w:sz w:val="20"/>
                <w:lang w:val="en-GB"/>
              </w:rPr>
            </w:pPr>
            <w:r w:rsidRPr="007A4AC9">
              <w:rPr>
                <w:sz w:val="20"/>
                <w:lang w:val="en-GB"/>
              </w:rPr>
              <w:t>Methotrexate</w:t>
            </w:r>
          </w:p>
          <w:p w14:paraId="2C1CDF54" w14:textId="77777777" w:rsidR="00AF497B" w:rsidRPr="007A4AC9" w:rsidRDefault="00AF497B" w:rsidP="00952AA6">
            <w:pPr>
              <w:pStyle w:val="TableText"/>
              <w:rPr>
                <w:sz w:val="20"/>
                <w:lang w:val="en-GB"/>
              </w:rPr>
            </w:pPr>
            <w:r w:rsidRPr="007A4AC9">
              <w:rPr>
                <w:sz w:val="20"/>
                <w:lang w:val="en-GB"/>
              </w:rPr>
              <w:t>Mycophenolate</w:t>
            </w:r>
          </w:p>
          <w:p w14:paraId="6AB05635" w14:textId="77777777" w:rsidR="00AF497B" w:rsidRPr="007A4AC9" w:rsidRDefault="00AF497B" w:rsidP="00952AA6">
            <w:pPr>
              <w:pStyle w:val="TableText"/>
              <w:rPr>
                <w:sz w:val="20"/>
                <w:lang w:val="en-GB"/>
              </w:rPr>
            </w:pPr>
            <w:r w:rsidRPr="007A4AC9">
              <w:rPr>
                <w:sz w:val="20"/>
                <w:lang w:val="en-GB"/>
              </w:rPr>
              <w:t>Sulfasalazine</w:t>
            </w:r>
          </w:p>
          <w:p w14:paraId="09E80E0B" w14:textId="77777777" w:rsidR="00AF497B" w:rsidRPr="007A4AC9" w:rsidRDefault="00AF497B" w:rsidP="00952AA6">
            <w:pPr>
              <w:pStyle w:val="TableText"/>
              <w:rPr>
                <w:sz w:val="20"/>
                <w:lang w:val="en-GB"/>
              </w:rPr>
            </w:pPr>
            <w:r w:rsidRPr="007A4AC9">
              <w:rPr>
                <w:sz w:val="20"/>
                <w:lang w:val="en-GB"/>
              </w:rPr>
              <w:t>Tacrolimus</w:t>
            </w:r>
          </w:p>
        </w:tc>
        <w:tc>
          <w:tcPr>
            <w:tcW w:w="3402" w:type="dxa"/>
          </w:tcPr>
          <w:p w14:paraId="266F66DB" w14:textId="77777777" w:rsidR="00AF497B" w:rsidRPr="007A4AC9" w:rsidRDefault="00AF497B" w:rsidP="00952AA6">
            <w:pPr>
              <w:pStyle w:val="TableText"/>
              <w:rPr>
                <w:sz w:val="20"/>
                <w:lang w:val="en-GB"/>
              </w:rPr>
            </w:pPr>
            <w:r w:rsidRPr="007A4AC9">
              <w:rPr>
                <w:sz w:val="20"/>
                <w:lang w:val="en-GB"/>
              </w:rPr>
              <w:t>Medicines in this group have been requested to be added by nurse practitioners and medical specialists for continuation prescribing only.</w:t>
            </w:r>
          </w:p>
        </w:tc>
      </w:tr>
      <w:tr w:rsidR="00AF497B" w:rsidRPr="007A4AC9" w14:paraId="3FB0F5C9" w14:textId="77777777" w:rsidTr="00952AA6">
        <w:tc>
          <w:tcPr>
            <w:tcW w:w="2547" w:type="dxa"/>
          </w:tcPr>
          <w:p w14:paraId="4744D674" w14:textId="77777777" w:rsidR="00AF497B" w:rsidRPr="007A4AC9" w:rsidRDefault="00AF497B" w:rsidP="00952AA6">
            <w:pPr>
              <w:pStyle w:val="TableText"/>
              <w:rPr>
                <w:sz w:val="20"/>
                <w:lang w:val="en-GB"/>
              </w:rPr>
            </w:pPr>
            <w:r w:rsidRPr="007A4AC9">
              <w:rPr>
                <w:sz w:val="20"/>
                <w:lang w:val="en-GB"/>
              </w:rPr>
              <w:t>Other antineoplastic drugs</w:t>
            </w:r>
          </w:p>
        </w:tc>
        <w:tc>
          <w:tcPr>
            <w:tcW w:w="1989" w:type="dxa"/>
          </w:tcPr>
          <w:p w14:paraId="36E3E9A5" w14:textId="77777777" w:rsidR="00AF497B" w:rsidRPr="007A4AC9" w:rsidRDefault="00AF497B" w:rsidP="00952AA6">
            <w:pPr>
              <w:pStyle w:val="TableText"/>
              <w:rPr>
                <w:sz w:val="20"/>
                <w:lang w:val="en-GB"/>
              </w:rPr>
            </w:pPr>
            <w:r w:rsidRPr="007A4AC9">
              <w:rPr>
                <w:sz w:val="20"/>
                <w:lang w:val="en-GB"/>
              </w:rPr>
              <w:t>Hydroxyurea (hydroxycarbamide)</w:t>
            </w:r>
          </w:p>
        </w:tc>
        <w:tc>
          <w:tcPr>
            <w:tcW w:w="3402" w:type="dxa"/>
          </w:tcPr>
          <w:p w14:paraId="6087400C" w14:textId="77777777" w:rsidR="00AF497B" w:rsidRPr="007A4AC9" w:rsidRDefault="00AF497B" w:rsidP="00952AA6">
            <w:pPr>
              <w:pStyle w:val="TableText"/>
              <w:rPr>
                <w:sz w:val="20"/>
                <w:lang w:val="en-GB"/>
              </w:rPr>
            </w:pPr>
          </w:p>
        </w:tc>
      </w:tr>
      <w:tr w:rsidR="00AF497B" w:rsidRPr="007A4AC9" w14:paraId="56EDD716" w14:textId="77777777" w:rsidTr="00952AA6">
        <w:tc>
          <w:tcPr>
            <w:tcW w:w="2547" w:type="dxa"/>
          </w:tcPr>
          <w:p w14:paraId="02D1E94E" w14:textId="77777777" w:rsidR="00AF497B" w:rsidRPr="007A4AC9" w:rsidRDefault="00AF497B" w:rsidP="00952AA6">
            <w:pPr>
              <w:pStyle w:val="TableText"/>
              <w:rPr>
                <w:sz w:val="20"/>
                <w:lang w:val="en-GB"/>
              </w:rPr>
            </w:pPr>
            <w:r w:rsidRPr="007A4AC9">
              <w:rPr>
                <w:sz w:val="20"/>
                <w:lang w:val="en-GB"/>
              </w:rPr>
              <w:t>Protein and tyrosine kinase inhibitors</w:t>
            </w:r>
          </w:p>
        </w:tc>
        <w:tc>
          <w:tcPr>
            <w:tcW w:w="1989" w:type="dxa"/>
          </w:tcPr>
          <w:p w14:paraId="49EFFB2D" w14:textId="77777777" w:rsidR="00AF497B" w:rsidRPr="007A4AC9" w:rsidRDefault="00AF497B" w:rsidP="00952AA6">
            <w:pPr>
              <w:pStyle w:val="TableText"/>
              <w:rPr>
                <w:sz w:val="20"/>
                <w:lang w:val="en-GB"/>
              </w:rPr>
            </w:pPr>
            <w:proofErr w:type="spellStart"/>
            <w:r w:rsidRPr="007A4AC9">
              <w:rPr>
                <w:sz w:val="20"/>
                <w:lang w:val="en-GB"/>
              </w:rPr>
              <w:t>Ruxolitinib</w:t>
            </w:r>
            <w:proofErr w:type="spellEnd"/>
          </w:p>
        </w:tc>
        <w:tc>
          <w:tcPr>
            <w:tcW w:w="3402" w:type="dxa"/>
          </w:tcPr>
          <w:p w14:paraId="1683BCC7" w14:textId="77777777" w:rsidR="00AF497B" w:rsidRPr="007A4AC9" w:rsidRDefault="00AF497B" w:rsidP="00952AA6">
            <w:pPr>
              <w:pStyle w:val="TableText"/>
              <w:rPr>
                <w:sz w:val="20"/>
                <w:lang w:val="en-GB"/>
              </w:rPr>
            </w:pPr>
          </w:p>
        </w:tc>
      </w:tr>
      <w:tr w:rsidR="00AF497B" w:rsidRPr="007A4AC9" w14:paraId="770911A0" w14:textId="77777777" w:rsidTr="00952AA6">
        <w:tc>
          <w:tcPr>
            <w:tcW w:w="2547" w:type="dxa"/>
          </w:tcPr>
          <w:p w14:paraId="7D615B0D" w14:textId="77777777" w:rsidR="00AF497B" w:rsidRPr="007A4AC9" w:rsidRDefault="00AF497B" w:rsidP="00952AA6">
            <w:pPr>
              <w:pStyle w:val="TableText"/>
              <w:rPr>
                <w:sz w:val="20"/>
                <w:lang w:val="en-GB"/>
              </w:rPr>
            </w:pPr>
            <w:r w:rsidRPr="007A4AC9">
              <w:rPr>
                <w:sz w:val="20"/>
                <w:lang w:val="en-GB"/>
              </w:rPr>
              <w:t>Immunosuppressants: biologics / cytokine modulators</w:t>
            </w:r>
          </w:p>
        </w:tc>
        <w:tc>
          <w:tcPr>
            <w:tcW w:w="1989" w:type="dxa"/>
          </w:tcPr>
          <w:p w14:paraId="1AEF0FCA" w14:textId="77777777" w:rsidR="00AF497B" w:rsidRPr="007A4AC9" w:rsidRDefault="00AF497B" w:rsidP="00952AA6">
            <w:pPr>
              <w:pStyle w:val="TableText"/>
              <w:rPr>
                <w:sz w:val="20"/>
                <w:lang w:val="en-GB"/>
              </w:rPr>
            </w:pPr>
            <w:r w:rsidRPr="007A4AC9">
              <w:rPr>
                <w:sz w:val="20"/>
                <w:lang w:val="en-GB"/>
              </w:rPr>
              <w:t>Adalimumab</w:t>
            </w:r>
          </w:p>
          <w:p w14:paraId="603D7AD8" w14:textId="77777777" w:rsidR="00AF497B" w:rsidRPr="007A4AC9" w:rsidRDefault="00AF497B" w:rsidP="00952AA6">
            <w:pPr>
              <w:pStyle w:val="TableText"/>
              <w:rPr>
                <w:sz w:val="20"/>
                <w:lang w:val="en-GB"/>
              </w:rPr>
            </w:pPr>
            <w:r w:rsidRPr="007A4AC9">
              <w:rPr>
                <w:sz w:val="20"/>
                <w:lang w:val="en-GB"/>
              </w:rPr>
              <w:t>Etanercept</w:t>
            </w:r>
          </w:p>
          <w:p w14:paraId="319E8EBB" w14:textId="77777777" w:rsidR="00AF497B" w:rsidRPr="007A4AC9" w:rsidRDefault="00AF497B" w:rsidP="00952AA6">
            <w:pPr>
              <w:pStyle w:val="TableText"/>
              <w:rPr>
                <w:sz w:val="20"/>
                <w:lang w:val="en-GB"/>
              </w:rPr>
            </w:pPr>
            <w:r w:rsidRPr="007A4AC9">
              <w:rPr>
                <w:sz w:val="20"/>
                <w:lang w:val="en-GB"/>
              </w:rPr>
              <w:t>Inﬂiximab</w:t>
            </w:r>
          </w:p>
          <w:p w14:paraId="2AD662BE" w14:textId="77777777" w:rsidR="00AF497B" w:rsidRPr="007A4AC9" w:rsidRDefault="00AF497B" w:rsidP="00952AA6">
            <w:pPr>
              <w:pStyle w:val="TableText"/>
              <w:rPr>
                <w:sz w:val="20"/>
                <w:lang w:val="en-GB"/>
              </w:rPr>
            </w:pPr>
            <w:r w:rsidRPr="007A4AC9">
              <w:rPr>
                <w:sz w:val="20"/>
                <w:lang w:val="en-GB"/>
              </w:rPr>
              <w:t>Risankizumab</w:t>
            </w:r>
          </w:p>
          <w:p w14:paraId="7D96DF72" w14:textId="77777777" w:rsidR="00AF497B" w:rsidRPr="007A4AC9" w:rsidRDefault="00AF497B" w:rsidP="00952AA6">
            <w:pPr>
              <w:pStyle w:val="TableText"/>
              <w:rPr>
                <w:sz w:val="20"/>
                <w:lang w:val="en-GB"/>
              </w:rPr>
            </w:pPr>
            <w:proofErr w:type="spellStart"/>
            <w:r w:rsidRPr="007A4AC9">
              <w:rPr>
                <w:sz w:val="20"/>
                <w:lang w:val="en-GB"/>
              </w:rPr>
              <w:t>Secukinumab</w:t>
            </w:r>
            <w:proofErr w:type="spellEnd"/>
          </w:p>
          <w:p w14:paraId="2007231C" w14:textId="77777777" w:rsidR="00AF497B" w:rsidRPr="007A4AC9" w:rsidRDefault="00AF497B" w:rsidP="00952AA6">
            <w:pPr>
              <w:pStyle w:val="TableText"/>
              <w:rPr>
                <w:sz w:val="20"/>
                <w:lang w:val="en-GB"/>
              </w:rPr>
            </w:pPr>
            <w:r w:rsidRPr="007A4AC9">
              <w:rPr>
                <w:sz w:val="20"/>
                <w:lang w:val="en-GB"/>
              </w:rPr>
              <w:t>Tocilizumab</w:t>
            </w:r>
          </w:p>
          <w:p w14:paraId="4CDAA50A" w14:textId="77777777" w:rsidR="00AF497B" w:rsidRPr="007A4AC9" w:rsidRDefault="00AF497B" w:rsidP="00952AA6">
            <w:pPr>
              <w:pStyle w:val="TableText"/>
              <w:rPr>
                <w:sz w:val="20"/>
                <w:lang w:val="en-GB"/>
              </w:rPr>
            </w:pPr>
            <w:r w:rsidRPr="007A4AC9">
              <w:rPr>
                <w:sz w:val="20"/>
                <w:lang w:val="en-GB"/>
              </w:rPr>
              <w:t>Upadacitinib</w:t>
            </w:r>
          </w:p>
          <w:p w14:paraId="7AFA4F7D" w14:textId="77777777" w:rsidR="00AF497B" w:rsidRPr="007A4AC9" w:rsidRDefault="00AF497B" w:rsidP="00952AA6">
            <w:pPr>
              <w:pStyle w:val="TableText"/>
              <w:rPr>
                <w:sz w:val="20"/>
                <w:lang w:val="en-GB"/>
              </w:rPr>
            </w:pPr>
            <w:r w:rsidRPr="007A4AC9">
              <w:rPr>
                <w:sz w:val="20"/>
                <w:lang w:val="en-GB"/>
              </w:rPr>
              <w:lastRenderedPageBreak/>
              <w:t>Ustekinumab</w:t>
            </w:r>
          </w:p>
        </w:tc>
        <w:tc>
          <w:tcPr>
            <w:tcW w:w="3402" w:type="dxa"/>
          </w:tcPr>
          <w:p w14:paraId="6FC86CF6" w14:textId="77777777" w:rsidR="00AF497B" w:rsidRPr="007A4AC9" w:rsidRDefault="00AF497B" w:rsidP="00952AA6">
            <w:pPr>
              <w:pStyle w:val="TableText"/>
              <w:rPr>
                <w:sz w:val="20"/>
                <w:lang w:val="en-GB"/>
              </w:rPr>
            </w:pPr>
          </w:p>
        </w:tc>
      </w:tr>
      <w:tr w:rsidR="00AF497B" w:rsidRPr="007A4AC9" w14:paraId="604A3557" w14:textId="77777777" w:rsidTr="00952AA6">
        <w:tc>
          <w:tcPr>
            <w:tcW w:w="2547" w:type="dxa"/>
            <w:tcBorders>
              <w:bottom w:val="nil"/>
            </w:tcBorders>
          </w:tcPr>
          <w:p w14:paraId="31F6157F" w14:textId="77777777" w:rsidR="00AF497B" w:rsidRPr="007A4AC9" w:rsidRDefault="00AF497B" w:rsidP="00952AA6">
            <w:pPr>
              <w:pStyle w:val="TableText"/>
              <w:rPr>
                <w:sz w:val="20"/>
                <w:lang w:val="en-GB"/>
              </w:rPr>
            </w:pPr>
            <w:r w:rsidRPr="007A4AC9">
              <w:rPr>
                <w:sz w:val="20"/>
                <w:lang w:val="en-GB"/>
              </w:rPr>
              <w:t>Treatment of multiple sclerosis</w:t>
            </w:r>
          </w:p>
        </w:tc>
        <w:tc>
          <w:tcPr>
            <w:tcW w:w="1989" w:type="dxa"/>
            <w:tcBorders>
              <w:bottom w:val="nil"/>
            </w:tcBorders>
          </w:tcPr>
          <w:p w14:paraId="48A3720B"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Dimethyl fumarate</w:t>
            </w:r>
          </w:p>
          <w:p w14:paraId="415ADFB8"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Fingolimod</w:t>
            </w:r>
          </w:p>
          <w:p w14:paraId="564579DF"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Glatiramer</w:t>
            </w:r>
          </w:p>
          <w:p w14:paraId="42614CA8"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Interferon beta</w:t>
            </w:r>
          </w:p>
          <w:p w14:paraId="29C6B168"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Natalizumab</w:t>
            </w:r>
          </w:p>
          <w:p w14:paraId="4690BD98"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Ocrelizumab</w:t>
            </w:r>
          </w:p>
          <w:p w14:paraId="39C64FC1" w14:textId="77777777" w:rsidR="00AF497B" w:rsidRPr="007A4AC9" w:rsidRDefault="00AF497B" w:rsidP="00952AA6">
            <w:pPr>
              <w:pStyle w:val="TableText"/>
              <w:rPr>
                <w:sz w:val="20"/>
                <w:lang w:val="en-GB"/>
              </w:rPr>
            </w:pPr>
            <w:r w:rsidRPr="007A4AC9">
              <w:rPr>
                <w:color w:val="000000" w:themeColor="text1"/>
                <w:sz w:val="20"/>
                <w:lang w:val="en-GB"/>
              </w:rPr>
              <w:t>Teriflunomide</w:t>
            </w:r>
          </w:p>
        </w:tc>
        <w:tc>
          <w:tcPr>
            <w:tcW w:w="3402" w:type="dxa"/>
            <w:tcBorders>
              <w:bottom w:val="nil"/>
            </w:tcBorders>
          </w:tcPr>
          <w:p w14:paraId="07EE694C" w14:textId="77777777" w:rsidR="00AF497B" w:rsidRPr="007A4AC9" w:rsidRDefault="00AF497B" w:rsidP="00952AA6">
            <w:pPr>
              <w:pStyle w:val="TableText"/>
              <w:rPr>
                <w:sz w:val="20"/>
                <w:lang w:val="en-GB"/>
              </w:rPr>
            </w:pPr>
          </w:p>
        </w:tc>
      </w:tr>
      <w:tr w:rsidR="00AF497B" w:rsidRPr="00952AA6" w14:paraId="3C22BDFD" w14:textId="77777777" w:rsidTr="00952AA6">
        <w:tc>
          <w:tcPr>
            <w:tcW w:w="7938" w:type="dxa"/>
            <w:gridSpan w:val="3"/>
            <w:tcBorders>
              <w:top w:val="nil"/>
              <w:bottom w:val="nil"/>
            </w:tcBorders>
            <w:shd w:val="clear" w:color="auto" w:fill="D9D9D9" w:themeFill="background1" w:themeFillShade="D9"/>
          </w:tcPr>
          <w:p w14:paraId="19ED354E" w14:textId="77777777" w:rsidR="00AF497B" w:rsidRPr="00952AA6" w:rsidRDefault="00AF497B" w:rsidP="00952AA6">
            <w:pPr>
              <w:pStyle w:val="TableText"/>
              <w:rPr>
                <w:b/>
                <w:bCs/>
                <w:sz w:val="20"/>
                <w:lang w:val="en-GB"/>
              </w:rPr>
            </w:pPr>
            <w:r w:rsidRPr="00952AA6">
              <w:rPr>
                <w:b/>
                <w:bCs/>
                <w:sz w:val="20"/>
                <w:lang w:val="en-GB"/>
              </w:rPr>
              <w:t>Musculoskeletal system</w:t>
            </w:r>
          </w:p>
        </w:tc>
      </w:tr>
      <w:tr w:rsidR="00AF497B" w:rsidRPr="007A4AC9" w14:paraId="5E07387E" w14:textId="77777777" w:rsidTr="00952AA6">
        <w:tc>
          <w:tcPr>
            <w:tcW w:w="2547" w:type="dxa"/>
            <w:tcBorders>
              <w:top w:val="nil"/>
              <w:bottom w:val="nil"/>
            </w:tcBorders>
          </w:tcPr>
          <w:p w14:paraId="1BDF65C9" w14:textId="77777777" w:rsidR="00AF497B" w:rsidRPr="007A4AC9" w:rsidRDefault="00AF497B" w:rsidP="00952AA6">
            <w:pPr>
              <w:pStyle w:val="TableText"/>
              <w:rPr>
                <w:sz w:val="20"/>
                <w:lang w:val="en-GB"/>
              </w:rPr>
            </w:pPr>
            <w:r w:rsidRPr="007A4AC9">
              <w:rPr>
                <w:sz w:val="20"/>
                <w:lang w:val="en-GB"/>
              </w:rPr>
              <w:t>Gout management</w:t>
            </w:r>
          </w:p>
        </w:tc>
        <w:tc>
          <w:tcPr>
            <w:tcW w:w="1989" w:type="dxa"/>
            <w:tcBorders>
              <w:top w:val="nil"/>
              <w:bottom w:val="nil"/>
            </w:tcBorders>
          </w:tcPr>
          <w:p w14:paraId="64507F72" w14:textId="77777777" w:rsidR="00AF497B" w:rsidRPr="007A4AC9" w:rsidRDefault="00AF497B" w:rsidP="00952AA6">
            <w:pPr>
              <w:pStyle w:val="TableText"/>
              <w:rPr>
                <w:color w:val="000000" w:themeColor="text1"/>
                <w:sz w:val="20"/>
                <w:lang w:val="en-GB"/>
              </w:rPr>
            </w:pPr>
            <w:r w:rsidRPr="007A4AC9">
              <w:rPr>
                <w:sz w:val="20"/>
                <w:lang w:val="en-GB"/>
              </w:rPr>
              <w:t>Colchicine</w:t>
            </w:r>
          </w:p>
        </w:tc>
        <w:tc>
          <w:tcPr>
            <w:tcW w:w="3402" w:type="dxa"/>
            <w:tcBorders>
              <w:top w:val="nil"/>
              <w:bottom w:val="nil"/>
            </w:tcBorders>
          </w:tcPr>
          <w:p w14:paraId="7F3637CA" w14:textId="77777777" w:rsidR="00AF497B" w:rsidRPr="007A4AC9" w:rsidRDefault="00AF497B" w:rsidP="00952AA6">
            <w:pPr>
              <w:pStyle w:val="TableText"/>
              <w:rPr>
                <w:sz w:val="20"/>
                <w:lang w:val="en-GB"/>
              </w:rPr>
            </w:pPr>
          </w:p>
        </w:tc>
      </w:tr>
      <w:tr w:rsidR="00AF497B" w:rsidRPr="00952AA6" w14:paraId="1C6D3454" w14:textId="77777777" w:rsidTr="00952AA6">
        <w:tc>
          <w:tcPr>
            <w:tcW w:w="7938" w:type="dxa"/>
            <w:gridSpan w:val="3"/>
            <w:tcBorders>
              <w:top w:val="nil"/>
              <w:bottom w:val="nil"/>
            </w:tcBorders>
            <w:shd w:val="clear" w:color="auto" w:fill="D9D9D9" w:themeFill="background1" w:themeFillShade="D9"/>
          </w:tcPr>
          <w:p w14:paraId="560F1A35" w14:textId="77777777" w:rsidR="00AF497B" w:rsidRPr="00952AA6" w:rsidRDefault="00AF497B" w:rsidP="00952AA6">
            <w:pPr>
              <w:pStyle w:val="TableText"/>
              <w:rPr>
                <w:b/>
                <w:bCs/>
                <w:sz w:val="20"/>
                <w:lang w:val="en-GB"/>
              </w:rPr>
            </w:pPr>
            <w:r w:rsidRPr="00952AA6">
              <w:rPr>
                <w:b/>
                <w:bCs/>
                <w:sz w:val="20"/>
                <w:lang w:val="en-GB"/>
              </w:rPr>
              <w:t>Nutrition and blood</w:t>
            </w:r>
          </w:p>
        </w:tc>
      </w:tr>
      <w:tr w:rsidR="00AF497B" w:rsidRPr="007A4AC9" w14:paraId="7DE2E0A5" w14:textId="77777777" w:rsidTr="00952AA6">
        <w:tc>
          <w:tcPr>
            <w:tcW w:w="2547" w:type="dxa"/>
            <w:tcBorders>
              <w:top w:val="nil"/>
            </w:tcBorders>
          </w:tcPr>
          <w:p w14:paraId="247D4286" w14:textId="77777777" w:rsidR="00AF497B" w:rsidRPr="007A4AC9" w:rsidRDefault="00AF497B" w:rsidP="00952AA6">
            <w:pPr>
              <w:pStyle w:val="TableText"/>
              <w:rPr>
                <w:sz w:val="20"/>
                <w:lang w:val="en-GB"/>
              </w:rPr>
            </w:pPr>
            <w:r w:rsidRPr="007A4AC9">
              <w:rPr>
                <w:sz w:val="20"/>
                <w:lang w:val="en-GB"/>
              </w:rPr>
              <w:t>Drugs used in haemophilia</w:t>
            </w:r>
          </w:p>
        </w:tc>
        <w:tc>
          <w:tcPr>
            <w:tcW w:w="1989" w:type="dxa"/>
            <w:tcBorders>
              <w:top w:val="nil"/>
            </w:tcBorders>
          </w:tcPr>
          <w:p w14:paraId="746DD782" w14:textId="77777777" w:rsidR="00AF497B" w:rsidRPr="007A4AC9" w:rsidRDefault="00AF497B" w:rsidP="00952AA6">
            <w:pPr>
              <w:pStyle w:val="TableText"/>
              <w:rPr>
                <w:sz w:val="20"/>
                <w:lang w:val="en-GB"/>
              </w:rPr>
            </w:pPr>
            <w:r w:rsidRPr="007A4AC9">
              <w:rPr>
                <w:sz w:val="20"/>
                <w:lang w:val="en-GB"/>
              </w:rPr>
              <w:t>Alfa1 antitrypsin</w:t>
            </w:r>
          </w:p>
          <w:p w14:paraId="34F18559" w14:textId="77777777" w:rsidR="00AF497B" w:rsidRPr="007A4AC9" w:rsidRDefault="00AF497B" w:rsidP="00952AA6">
            <w:pPr>
              <w:pStyle w:val="TableText"/>
              <w:rPr>
                <w:sz w:val="20"/>
                <w:lang w:val="en-GB"/>
              </w:rPr>
            </w:pPr>
            <w:r w:rsidRPr="007A4AC9">
              <w:rPr>
                <w:sz w:val="20"/>
                <w:lang w:val="en-GB"/>
              </w:rPr>
              <w:t>Aprotinin</w:t>
            </w:r>
          </w:p>
          <w:p w14:paraId="30956932" w14:textId="77777777" w:rsidR="00AF497B" w:rsidRPr="007A4AC9" w:rsidRDefault="00AF497B" w:rsidP="00952AA6">
            <w:pPr>
              <w:pStyle w:val="TableText"/>
              <w:rPr>
                <w:sz w:val="20"/>
                <w:lang w:val="en-GB"/>
              </w:rPr>
            </w:pPr>
            <w:r w:rsidRPr="007A4AC9">
              <w:rPr>
                <w:sz w:val="20"/>
                <w:lang w:val="en-GB"/>
              </w:rPr>
              <w:t>Factor XIII</w:t>
            </w:r>
          </w:p>
          <w:p w14:paraId="6EF1700A" w14:textId="77777777" w:rsidR="00AF497B" w:rsidRPr="007A4AC9" w:rsidRDefault="00AF497B" w:rsidP="00952AA6">
            <w:pPr>
              <w:pStyle w:val="TableText"/>
              <w:rPr>
                <w:sz w:val="20"/>
                <w:lang w:val="en-GB"/>
              </w:rPr>
            </w:pPr>
            <w:proofErr w:type="spellStart"/>
            <w:r w:rsidRPr="007A4AC9">
              <w:rPr>
                <w:sz w:val="20"/>
                <w:lang w:val="en-GB"/>
              </w:rPr>
              <w:t>Emicizumab</w:t>
            </w:r>
            <w:proofErr w:type="spellEnd"/>
          </w:p>
        </w:tc>
        <w:tc>
          <w:tcPr>
            <w:tcW w:w="3402" w:type="dxa"/>
            <w:tcBorders>
              <w:top w:val="nil"/>
            </w:tcBorders>
          </w:tcPr>
          <w:p w14:paraId="3F641769" w14:textId="77777777" w:rsidR="00AF497B" w:rsidRPr="007A4AC9" w:rsidRDefault="00AF497B" w:rsidP="00952AA6">
            <w:pPr>
              <w:pStyle w:val="TableText"/>
              <w:rPr>
                <w:sz w:val="20"/>
                <w:lang w:val="en-GB"/>
              </w:rPr>
            </w:pPr>
          </w:p>
        </w:tc>
      </w:tr>
      <w:tr w:rsidR="00AF497B" w:rsidRPr="007A4AC9" w14:paraId="0E09AF30" w14:textId="77777777" w:rsidTr="00952AA6">
        <w:tc>
          <w:tcPr>
            <w:tcW w:w="2547" w:type="dxa"/>
            <w:tcBorders>
              <w:bottom w:val="nil"/>
            </w:tcBorders>
          </w:tcPr>
          <w:p w14:paraId="03D1216A" w14:textId="77777777" w:rsidR="00AF497B" w:rsidRPr="007A4AC9" w:rsidRDefault="00AF497B" w:rsidP="00952AA6">
            <w:pPr>
              <w:pStyle w:val="TableText"/>
              <w:rPr>
                <w:sz w:val="20"/>
                <w:lang w:val="en-GB"/>
              </w:rPr>
            </w:pPr>
            <w:r w:rsidRPr="007A4AC9">
              <w:rPr>
                <w:sz w:val="20"/>
                <w:lang w:val="en-GB"/>
              </w:rPr>
              <w:t>Iron-deficiency anaemias</w:t>
            </w:r>
          </w:p>
        </w:tc>
        <w:tc>
          <w:tcPr>
            <w:tcW w:w="1989" w:type="dxa"/>
            <w:tcBorders>
              <w:bottom w:val="nil"/>
            </w:tcBorders>
          </w:tcPr>
          <w:p w14:paraId="08FBA293" w14:textId="77777777" w:rsidR="00AF497B" w:rsidRPr="007A4AC9" w:rsidRDefault="00AF497B" w:rsidP="00952AA6">
            <w:pPr>
              <w:pStyle w:val="TableText"/>
              <w:rPr>
                <w:sz w:val="20"/>
                <w:lang w:val="en-GB"/>
              </w:rPr>
            </w:pPr>
            <w:r w:rsidRPr="007A4AC9">
              <w:rPr>
                <w:sz w:val="20"/>
                <w:lang w:val="en-GB"/>
              </w:rPr>
              <w:t xml:space="preserve">Ferric </w:t>
            </w:r>
            <w:proofErr w:type="spellStart"/>
            <w:r w:rsidRPr="007A4AC9">
              <w:rPr>
                <w:sz w:val="20"/>
                <w:lang w:val="en-GB"/>
              </w:rPr>
              <w:t>carboxymaltose</w:t>
            </w:r>
            <w:proofErr w:type="spellEnd"/>
          </w:p>
          <w:p w14:paraId="38988452" w14:textId="77777777" w:rsidR="00AF497B" w:rsidRPr="007A4AC9" w:rsidRDefault="00AF497B" w:rsidP="00952AA6">
            <w:pPr>
              <w:pStyle w:val="TableText"/>
              <w:rPr>
                <w:sz w:val="20"/>
                <w:lang w:val="en-GB"/>
              </w:rPr>
            </w:pPr>
            <w:r w:rsidRPr="007A4AC9">
              <w:rPr>
                <w:sz w:val="20"/>
                <w:lang w:val="en-GB"/>
              </w:rPr>
              <w:t xml:space="preserve">Iron </w:t>
            </w:r>
            <w:proofErr w:type="gramStart"/>
            <w:r w:rsidRPr="007A4AC9">
              <w:rPr>
                <w:sz w:val="20"/>
                <w:lang w:val="en-GB"/>
              </w:rPr>
              <w:t>polymaltose</w:t>
            </w:r>
            <w:proofErr w:type="gramEnd"/>
          </w:p>
          <w:p w14:paraId="4E1909FE" w14:textId="77777777" w:rsidR="00AF497B" w:rsidRPr="007A4AC9" w:rsidRDefault="00AF497B" w:rsidP="00952AA6">
            <w:pPr>
              <w:pStyle w:val="TableText"/>
              <w:rPr>
                <w:sz w:val="20"/>
                <w:lang w:val="en-GB"/>
              </w:rPr>
            </w:pPr>
            <w:r w:rsidRPr="007A4AC9">
              <w:rPr>
                <w:sz w:val="20"/>
                <w:lang w:val="en-GB"/>
              </w:rPr>
              <w:t>Iron sucrose</w:t>
            </w:r>
          </w:p>
        </w:tc>
        <w:tc>
          <w:tcPr>
            <w:tcW w:w="3402" w:type="dxa"/>
            <w:tcBorders>
              <w:bottom w:val="nil"/>
            </w:tcBorders>
          </w:tcPr>
          <w:p w14:paraId="31A124B3" w14:textId="77777777" w:rsidR="00AF497B" w:rsidRPr="007A4AC9" w:rsidRDefault="00AF497B" w:rsidP="00952AA6">
            <w:pPr>
              <w:pStyle w:val="TableText"/>
              <w:rPr>
                <w:sz w:val="20"/>
                <w:lang w:val="en-GB"/>
              </w:rPr>
            </w:pPr>
          </w:p>
        </w:tc>
      </w:tr>
      <w:tr w:rsidR="00AF497B" w:rsidRPr="00952AA6" w14:paraId="219942FC" w14:textId="77777777" w:rsidTr="00952AA6">
        <w:tc>
          <w:tcPr>
            <w:tcW w:w="7938" w:type="dxa"/>
            <w:gridSpan w:val="3"/>
            <w:tcBorders>
              <w:top w:val="nil"/>
              <w:bottom w:val="nil"/>
            </w:tcBorders>
            <w:shd w:val="clear" w:color="auto" w:fill="D9D9D9" w:themeFill="background1" w:themeFillShade="D9"/>
          </w:tcPr>
          <w:p w14:paraId="249274D8" w14:textId="77777777" w:rsidR="00AF497B" w:rsidRPr="00952AA6" w:rsidRDefault="00AF497B" w:rsidP="00952AA6">
            <w:pPr>
              <w:pStyle w:val="TableText"/>
              <w:rPr>
                <w:b/>
                <w:bCs/>
                <w:sz w:val="20"/>
                <w:lang w:val="en-GB"/>
              </w:rPr>
            </w:pPr>
            <w:r w:rsidRPr="00952AA6">
              <w:rPr>
                <w:b/>
                <w:bCs/>
                <w:sz w:val="20"/>
                <w:lang w:val="en-GB"/>
              </w:rPr>
              <w:t>Obstetrics, gynaecology, and urinary-tract disorders</w:t>
            </w:r>
          </w:p>
        </w:tc>
      </w:tr>
      <w:tr w:rsidR="00AF497B" w:rsidRPr="007A4AC9" w14:paraId="4DCE17C4" w14:textId="77777777" w:rsidTr="00952AA6">
        <w:tc>
          <w:tcPr>
            <w:tcW w:w="2547" w:type="dxa"/>
            <w:tcBorders>
              <w:top w:val="nil"/>
            </w:tcBorders>
          </w:tcPr>
          <w:p w14:paraId="0FAB8016" w14:textId="77777777" w:rsidR="00AF497B" w:rsidRPr="007A4AC9" w:rsidRDefault="00AF497B" w:rsidP="00952AA6">
            <w:pPr>
              <w:pStyle w:val="TableText"/>
              <w:rPr>
                <w:sz w:val="20"/>
                <w:lang w:val="en-GB"/>
              </w:rPr>
            </w:pPr>
            <w:r w:rsidRPr="007A4AC9">
              <w:rPr>
                <w:sz w:val="20"/>
                <w:lang w:val="en-GB"/>
              </w:rPr>
              <w:t xml:space="preserve">Prostaglandins and </w:t>
            </w:r>
            <w:proofErr w:type="spellStart"/>
            <w:r w:rsidRPr="007A4AC9">
              <w:rPr>
                <w:sz w:val="20"/>
                <w:lang w:val="en-GB"/>
              </w:rPr>
              <w:t>oxytocics</w:t>
            </w:r>
            <w:proofErr w:type="spellEnd"/>
          </w:p>
        </w:tc>
        <w:tc>
          <w:tcPr>
            <w:tcW w:w="1989" w:type="dxa"/>
            <w:tcBorders>
              <w:top w:val="nil"/>
            </w:tcBorders>
          </w:tcPr>
          <w:p w14:paraId="415D8ADB" w14:textId="77777777" w:rsidR="00AF497B" w:rsidRPr="007A4AC9" w:rsidRDefault="00AF497B" w:rsidP="00952AA6">
            <w:pPr>
              <w:pStyle w:val="TableText"/>
              <w:rPr>
                <w:sz w:val="20"/>
                <w:lang w:val="en-GB"/>
              </w:rPr>
            </w:pPr>
            <w:r w:rsidRPr="007A4AC9">
              <w:rPr>
                <w:sz w:val="20"/>
                <w:lang w:val="en-GB"/>
              </w:rPr>
              <w:t>Ergometrine</w:t>
            </w:r>
          </w:p>
          <w:p w14:paraId="3CA4DC9C" w14:textId="77777777" w:rsidR="00AF497B" w:rsidRPr="007A4AC9" w:rsidRDefault="00AF497B" w:rsidP="00952AA6">
            <w:pPr>
              <w:pStyle w:val="TableText"/>
              <w:rPr>
                <w:sz w:val="20"/>
                <w:lang w:val="en-GB"/>
              </w:rPr>
            </w:pPr>
            <w:r w:rsidRPr="007A4AC9">
              <w:rPr>
                <w:sz w:val="20"/>
                <w:lang w:val="en-GB"/>
              </w:rPr>
              <w:t>Oxytocin</w:t>
            </w:r>
          </w:p>
        </w:tc>
        <w:tc>
          <w:tcPr>
            <w:tcW w:w="3402" w:type="dxa"/>
            <w:tcBorders>
              <w:top w:val="nil"/>
            </w:tcBorders>
          </w:tcPr>
          <w:p w14:paraId="1BB0197A" w14:textId="77777777" w:rsidR="00AF497B" w:rsidRPr="007A4AC9" w:rsidRDefault="00AF497B" w:rsidP="00952AA6">
            <w:pPr>
              <w:pStyle w:val="TableText"/>
              <w:rPr>
                <w:sz w:val="20"/>
                <w:lang w:val="en-GB"/>
              </w:rPr>
            </w:pPr>
            <w:r w:rsidRPr="007A4AC9">
              <w:rPr>
                <w:sz w:val="20"/>
                <w:lang w:val="en-GB"/>
              </w:rPr>
              <w:t>To manage the delivery of the placenta during early medical abortion</w:t>
            </w:r>
          </w:p>
        </w:tc>
      </w:tr>
      <w:tr w:rsidR="00AF497B" w:rsidRPr="007A4AC9" w14:paraId="1646164E" w14:textId="77777777" w:rsidTr="00952AA6">
        <w:tc>
          <w:tcPr>
            <w:tcW w:w="2547" w:type="dxa"/>
            <w:tcBorders>
              <w:bottom w:val="nil"/>
            </w:tcBorders>
          </w:tcPr>
          <w:p w14:paraId="767287C0" w14:textId="77777777" w:rsidR="00AF497B" w:rsidRPr="007A4AC9" w:rsidRDefault="00AF497B" w:rsidP="00952AA6">
            <w:pPr>
              <w:pStyle w:val="TableText"/>
              <w:rPr>
                <w:sz w:val="20"/>
                <w:lang w:val="en-GB"/>
              </w:rPr>
            </w:pPr>
            <w:r w:rsidRPr="007A4AC9">
              <w:rPr>
                <w:sz w:val="20"/>
                <w:lang w:val="en-GB"/>
              </w:rPr>
              <w:t>Drugs for urinary retention</w:t>
            </w:r>
          </w:p>
        </w:tc>
        <w:tc>
          <w:tcPr>
            <w:tcW w:w="1989" w:type="dxa"/>
            <w:tcBorders>
              <w:bottom w:val="nil"/>
            </w:tcBorders>
          </w:tcPr>
          <w:p w14:paraId="22CED0E1" w14:textId="77777777" w:rsidR="00AF497B" w:rsidRPr="007A4AC9" w:rsidRDefault="00AF497B" w:rsidP="00952AA6">
            <w:pPr>
              <w:pStyle w:val="TableText"/>
              <w:rPr>
                <w:sz w:val="20"/>
                <w:lang w:val="en-GB"/>
              </w:rPr>
            </w:pPr>
            <w:r w:rsidRPr="007A4AC9">
              <w:rPr>
                <w:sz w:val="20"/>
                <w:lang w:val="en-GB"/>
              </w:rPr>
              <w:t>Tamsulosin</w:t>
            </w:r>
          </w:p>
        </w:tc>
        <w:tc>
          <w:tcPr>
            <w:tcW w:w="3402" w:type="dxa"/>
            <w:tcBorders>
              <w:bottom w:val="nil"/>
            </w:tcBorders>
          </w:tcPr>
          <w:p w14:paraId="73301297" w14:textId="77777777" w:rsidR="00AF497B" w:rsidRPr="007A4AC9" w:rsidRDefault="00AF497B" w:rsidP="00952AA6">
            <w:pPr>
              <w:pStyle w:val="TableText"/>
              <w:rPr>
                <w:sz w:val="20"/>
                <w:lang w:val="en-GB"/>
              </w:rPr>
            </w:pPr>
          </w:p>
        </w:tc>
      </w:tr>
      <w:tr w:rsidR="00AF497B" w:rsidRPr="00952AA6" w14:paraId="39BC9AAE" w14:textId="77777777" w:rsidTr="00952AA6">
        <w:tc>
          <w:tcPr>
            <w:tcW w:w="7938" w:type="dxa"/>
            <w:gridSpan w:val="3"/>
            <w:tcBorders>
              <w:top w:val="nil"/>
              <w:bottom w:val="nil"/>
            </w:tcBorders>
            <w:shd w:val="clear" w:color="auto" w:fill="D9D9D9" w:themeFill="background1" w:themeFillShade="D9"/>
          </w:tcPr>
          <w:p w14:paraId="19D27419" w14:textId="77777777" w:rsidR="00AF497B" w:rsidRPr="00952AA6" w:rsidRDefault="00AF497B" w:rsidP="00952AA6">
            <w:pPr>
              <w:pStyle w:val="TableText"/>
              <w:rPr>
                <w:b/>
                <w:bCs/>
                <w:sz w:val="20"/>
                <w:lang w:val="en-GB"/>
              </w:rPr>
            </w:pPr>
            <w:r w:rsidRPr="00952AA6">
              <w:rPr>
                <w:b/>
                <w:bCs/>
                <w:sz w:val="20"/>
                <w:lang w:val="en-GB"/>
              </w:rPr>
              <w:t>Respiratory system</w:t>
            </w:r>
          </w:p>
        </w:tc>
      </w:tr>
      <w:tr w:rsidR="00AF497B" w:rsidRPr="007A4AC9" w14:paraId="17BCCEEA" w14:textId="77777777" w:rsidTr="00952AA6">
        <w:tc>
          <w:tcPr>
            <w:tcW w:w="2547" w:type="dxa"/>
            <w:tcBorders>
              <w:top w:val="nil"/>
            </w:tcBorders>
          </w:tcPr>
          <w:p w14:paraId="1386D683" w14:textId="77777777" w:rsidR="00AF497B" w:rsidRPr="007A4AC9" w:rsidRDefault="00AF497B" w:rsidP="00952AA6">
            <w:pPr>
              <w:pStyle w:val="TableText"/>
              <w:rPr>
                <w:sz w:val="20"/>
                <w:lang w:val="en-GB"/>
              </w:rPr>
            </w:pPr>
            <w:r w:rsidRPr="007A4AC9">
              <w:rPr>
                <w:sz w:val="20"/>
                <w:lang w:val="en-GB"/>
              </w:rPr>
              <w:t>Drugs for obstructive airway diseases</w:t>
            </w:r>
          </w:p>
        </w:tc>
        <w:tc>
          <w:tcPr>
            <w:tcW w:w="1989" w:type="dxa"/>
            <w:tcBorders>
              <w:top w:val="nil"/>
            </w:tcBorders>
          </w:tcPr>
          <w:p w14:paraId="36E01623" w14:textId="77777777" w:rsidR="00AF497B" w:rsidRPr="007A4AC9" w:rsidRDefault="00AF497B" w:rsidP="00952AA6">
            <w:pPr>
              <w:pStyle w:val="TableText"/>
              <w:rPr>
                <w:sz w:val="20"/>
                <w:lang w:val="en-GB"/>
              </w:rPr>
            </w:pPr>
            <w:proofErr w:type="spellStart"/>
            <w:r w:rsidRPr="007A4AC9">
              <w:rPr>
                <w:sz w:val="20"/>
                <w:lang w:val="en-GB"/>
              </w:rPr>
              <w:t>Olodaterol</w:t>
            </w:r>
            <w:proofErr w:type="spellEnd"/>
          </w:p>
          <w:p w14:paraId="4DBE1F8B" w14:textId="77777777" w:rsidR="00AF497B" w:rsidRPr="007A4AC9" w:rsidRDefault="00AF497B" w:rsidP="00952AA6">
            <w:pPr>
              <w:pStyle w:val="TableText"/>
              <w:rPr>
                <w:sz w:val="20"/>
                <w:lang w:val="en-GB"/>
              </w:rPr>
            </w:pPr>
            <w:proofErr w:type="spellStart"/>
            <w:r w:rsidRPr="007A4AC9">
              <w:rPr>
                <w:sz w:val="20"/>
                <w:lang w:val="en-GB"/>
              </w:rPr>
              <w:t>Benralizumab</w:t>
            </w:r>
            <w:proofErr w:type="spellEnd"/>
          </w:p>
          <w:p w14:paraId="11CD07BE" w14:textId="77777777" w:rsidR="00AF497B" w:rsidRPr="007A4AC9" w:rsidRDefault="00AF497B" w:rsidP="00952AA6">
            <w:pPr>
              <w:pStyle w:val="TableText"/>
              <w:rPr>
                <w:sz w:val="20"/>
                <w:lang w:val="en-GB"/>
              </w:rPr>
            </w:pPr>
            <w:r w:rsidRPr="007A4AC9">
              <w:rPr>
                <w:sz w:val="20"/>
                <w:lang w:val="en-GB"/>
              </w:rPr>
              <w:t xml:space="preserve">Omalizumab </w:t>
            </w:r>
          </w:p>
          <w:p w14:paraId="01AEBB40" w14:textId="77777777" w:rsidR="00AF497B" w:rsidRPr="007A4AC9" w:rsidRDefault="00AF497B" w:rsidP="00952AA6">
            <w:pPr>
              <w:pStyle w:val="TableText"/>
              <w:rPr>
                <w:sz w:val="20"/>
                <w:lang w:val="en-GB"/>
              </w:rPr>
            </w:pPr>
            <w:r w:rsidRPr="007A4AC9">
              <w:rPr>
                <w:sz w:val="20"/>
                <w:lang w:val="en-GB"/>
              </w:rPr>
              <w:t>Tezepelumab</w:t>
            </w:r>
          </w:p>
        </w:tc>
        <w:tc>
          <w:tcPr>
            <w:tcW w:w="3402" w:type="dxa"/>
            <w:tcBorders>
              <w:top w:val="nil"/>
            </w:tcBorders>
          </w:tcPr>
          <w:p w14:paraId="275234B5" w14:textId="77777777" w:rsidR="00AF497B" w:rsidRPr="007A4AC9" w:rsidRDefault="00AF497B" w:rsidP="00952AA6">
            <w:pPr>
              <w:pStyle w:val="TableText"/>
              <w:rPr>
                <w:sz w:val="20"/>
                <w:lang w:val="en-GB"/>
              </w:rPr>
            </w:pPr>
          </w:p>
        </w:tc>
      </w:tr>
      <w:tr w:rsidR="00AF497B" w:rsidRPr="007A4AC9" w14:paraId="48074A18" w14:textId="77777777" w:rsidTr="00952AA6">
        <w:tc>
          <w:tcPr>
            <w:tcW w:w="2547" w:type="dxa"/>
            <w:tcBorders>
              <w:bottom w:val="nil"/>
            </w:tcBorders>
          </w:tcPr>
          <w:p w14:paraId="415A923E" w14:textId="77777777" w:rsidR="00AF497B" w:rsidRPr="007A4AC9" w:rsidRDefault="00AF497B" w:rsidP="00952AA6">
            <w:pPr>
              <w:pStyle w:val="TableText"/>
              <w:rPr>
                <w:sz w:val="20"/>
                <w:lang w:val="en-GB"/>
              </w:rPr>
            </w:pPr>
            <w:r w:rsidRPr="007A4AC9">
              <w:rPr>
                <w:sz w:val="20"/>
                <w:lang w:val="en-GB"/>
              </w:rPr>
              <w:t>Other respiratory system products</w:t>
            </w:r>
          </w:p>
        </w:tc>
        <w:tc>
          <w:tcPr>
            <w:tcW w:w="1989" w:type="dxa"/>
            <w:tcBorders>
              <w:bottom w:val="nil"/>
            </w:tcBorders>
          </w:tcPr>
          <w:p w14:paraId="4AA926F2" w14:textId="77777777" w:rsidR="00AF497B" w:rsidRPr="007A4AC9" w:rsidRDefault="00AF497B" w:rsidP="00952AA6">
            <w:pPr>
              <w:pStyle w:val="TableText"/>
              <w:rPr>
                <w:sz w:val="20"/>
                <w:lang w:val="en-GB"/>
              </w:rPr>
            </w:pPr>
            <w:proofErr w:type="spellStart"/>
            <w:r w:rsidRPr="007A4AC9">
              <w:rPr>
                <w:sz w:val="20"/>
                <w:lang w:val="en-GB"/>
              </w:rPr>
              <w:t>Elexacaftor</w:t>
            </w:r>
            <w:proofErr w:type="spellEnd"/>
          </w:p>
          <w:p w14:paraId="5647E442" w14:textId="77777777" w:rsidR="00AF497B" w:rsidRPr="007A4AC9" w:rsidRDefault="00AF497B" w:rsidP="00952AA6">
            <w:pPr>
              <w:pStyle w:val="TableText"/>
              <w:rPr>
                <w:sz w:val="20"/>
                <w:lang w:val="en-GB"/>
              </w:rPr>
            </w:pPr>
            <w:r w:rsidRPr="007A4AC9">
              <w:rPr>
                <w:sz w:val="20"/>
                <w:lang w:val="en-GB"/>
              </w:rPr>
              <w:t>Ivacaftor</w:t>
            </w:r>
          </w:p>
          <w:p w14:paraId="1F0CA9B8" w14:textId="77777777" w:rsidR="00AF497B" w:rsidRPr="007A4AC9" w:rsidRDefault="00AF497B" w:rsidP="00952AA6">
            <w:pPr>
              <w:pStyle w:val="TableText"/>
              <w:rPr>
                <w:sz w:val="20"/>
                <w:lang w:val="en-GB"/>
              </w:rPr>
            </w:pPr>
            <w:proofErr w:type="spellStart"/>
            <w:r w:rsidRPr="007A4AC9">
              <w:rPr>
                <w:sz w:val="20"/>
                <w:lang w:val="en-GB"/>
              </w:rPr>
              <w:t>Tezacaftor</w:t>
            </w:r>
            <w:proofErr w:type="spellEnd"/>
          </w:p>
        </w:tc>
        <w:tc>
          <w:tcPr>
            <w:tcW w:w="3402" w:type="dxa"/>
            <w:tcBorders>
              <w:bottom w:val="nil"/>
            </w:tcBorders>
          </w:tcPr>
          <w:p w14:paraId="43D7C758" w14:textId="77777777" w:rsidR="00AF497B" w:rsidRPr="007A4AC9" w:rsidRDefault="00AF497B" w:rsidP="00952AA6">
            <w:pPr>
              <w:pStyle w:val="TableText"/>
              <w:rPr>
                <w:sz w:val="20"/>
                <w:lang w:val="en-GB"/>
              </w:rPr>
            </w:pPr>
            <w:r w:rsidRPr="007A4AC9">
              <w:rPr>
                <w:sz w:val="20"/>
                <w:lang w:val="en-GB"/>
              </w:rPr>
              <w:t>Request for addition of these medicines for continuation prescribing being lifetime medicines for cystic ﬁbrosis patients.</w:t>
            </w:r>
          </w:p>
        </w:tc>
      </w:tr>
      <w:tr w:rsidR="00AF497B" w:rsidRPr="00952AA6" w14:paraId="054ED00A" w14:textId="77777777" w:rsidTr="00952AA6">
        <w:tc>
          <w:tcPr>
            <w:tcW w:w="7938" w:type="dxa"/>
            <w:gridSpan w:val="3"/>
            <w:tcBorders>
              <w:top w:val="nil"/>
              <w:bottom w:val="nil"/>
            </w:tcBorders>
            <w:shd w:val="clear" w:color="auto" w:fill="D9D9D9" w:themeFill="background1" w:themeFillShade="D9"/>
          </w:tcPr>
          <w:p w14:paraId="5AB24D5D" w14:textId="77777777" w:rsidR="00AF497B" w:rsidRPr="00952AA6" w:rsidRDefault="00AF497B" w:rsidP="00952AA6">
            <w:pPr>
              <w:pStyle w:val="TableText"/>
              <w:keepNext/>
              <w:rPr>
                <w:b/>
                <w:bCs/>
                <w:sz w:val="20"/>
                <w:lang w:val="en-GB"/>
              </w:rPr>
            </w:pPr>
            <w:r w:rsidRPr="00952AA6">
              <w:rPr>
                <w:b/>
                <w:bCs/>
                <w:sz w:val="20"/>
                <w:lang w:val="en-GB"/>
              </w:rPr>
              <w:lastRenderedPageBreak/>
              <w:t>Sensory organs</w:t>
            </w:r>
          </w:p>
        </w:tc>
      </w:tr>
      <w:tr w:rsidR="00AF497B" w:rsidRPr="007A4AC9" w14:paraId="31001D06" w14:textId="77777777" w:rsidTr="00952AA6">
        <w:tc>
          <w:tcPr>
            <w:tcW w:w="7938" w:type="dxa"/>
            <w:gridSpan w:val="3"/>
            <w:tcBorders>
              <w:top w:val="nil"/>
            </w:tcBorders>
          </w:tcPr>
          <w:p w14:paraId="3B8FCEA6" w14:textId="77777777" w:rsidR="00AF497B" w:rsidRPr="007A4AC9" w:rsidRDefault="00AF497B" w:rsidP="00952AA6">
            <w:pPr>
              <w:pStyle w:val="TableText"/>
              <w:rPr>
                <w:sz w:val="20"/>
                <w:lang w:val="en-GB"/>
              </w:rPr>
            </w:pPr>
            <w:r w:rsidRPr="007A4AC9">
              <w:rPr>
                <w:sz w:val="20"/>
                <w:lang w:val="en-GB"/>
              </w:rPr>
              <w:t>Medicines for the eyes and ears are frequently requested additions to the specified prescription medicines list, by specialist nurses working in ophthalmology and ear health settings.</w:t>
            </w:r>
          </w:p>
          <w:p w14:paraId="16F786EE" w14:textId="77777777" w:rsidR="00AF497B" w:rsidRPr="007A4AC9" w:rsidRDefault="00AF497B" w:rsidP="00952AA6">
            <w:pPr>
              <w:pStyle w:val="TableText"/>
              <w:rPr>
                <w:sz w:val="20"/>
                <w:lang w:val="en-GB"/>
              </w:rPr>
            </w:pPr>
            <w:r w:rsidRPr="007A4AC9">
              <w:rPr>
                <w:sz w:val="20"/>
                <w:lang w:val="en-GB"/>
              </w:rPr>
              <w:t>A barrier occurs when practice and guidance for infection is for antibiotics according to culture, but if the antibiotic is not on the list, then the registered nurse cannot follow best practice, for example, pseudomonas ear infection guidance is for ciproﬂoxacin drops which are not on the registered nurse specified prescription medicines list.</w:t>
            </w:r>
          </w:p>
        </w:tc>
      </w:tr>
      <w:tr w:rsidR="00AF497B" w:rsidRPr="007A4AC9" w14:paraId="54C05B8C" w14:textId="77777777" w:rsidTr="00952AA6">
        <w:tc>
          <w:tcPr>
            <w:tcW w:w="2547" w:type="dxa"/>
          </w:tcPr>
          <w:p w14:paraId="6C662A5F" w14:textId="77777777" w:rsidR="00AF497B" w:rsidRPr="007A4AC9" w:rsidRDefault="00AF497B" w:rsidP="00952AA6">
            <w:pPr>
              <w:pStyle w:val="TableText"/>
              <w:rPr>
                <w:sz w:val="20"/>
                <w:lang w:val="en-GB"/>
              </w:rPr>
            </w:pPr>
            <w:r w:rsidRPr="007A4AC9">
              <w:rPr>
                <w:sz w:val="20"/>
                <w:lang w:val="en-GB"/>
              </w:rPr>
              <w:t>Eye medicines</w:t>
            </w:r>
          </w:p>
        </w:tc>
        <w:tc>
          <w:tcPr>
            <w:tcW w:w="1989" w:type="dxa"/>
          </w:tcPr>
          <w:p w14:paraId="26746B62"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Acetylcholine</w:t>
            </w:r>
          </w:p>
          <w:p w14:paraId="5B486598"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Acetazolamide</w:t>
            </w:r>
          </w:p>
          <w:p w14:paraId="036E4DA4"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 xml:space="preserve">Apraclonidine </w:t>
            </w:r>
          </w:p>
          <w:p w14:paraId="39A542C1" w14:textId="77777777" w:rsidR="00AF497B" w:rsidRPr="007A4AC9" w:rsidRDefault="00AF497B" w:rsidP="00952AA6">
            <w:pPr>
              <w:pStyle w:val="TableText"/>
              <w:rPr>
                <w:color w:val="000000" w:themeColor="text1"/>
                <w:sz w:val="20"/>
                <w:lang w:val="en-GB"/>
              </w:rPr>
            </w:pPr>
            <w:proofErr w:type="spellStart"/>
            <w:r w:rsidRPr="007A4AC9">
              <w:rPr>
                <w:color w:val="000000" w:themeColor="text1"/>
                <w:sz w:val="20"/>
                <w:lang w:val="en-GB"/>
              </w:rPr>
              <w:t>Betaxolol</w:t>
            </w:r>
            <w:proofErr w:type="spellEnd"/>
          </w:p>
          <w:p w14:paraId="13FEA61B"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 xml:space="preserve">Carbachol </w:t>
            </w:r>
          </w:p>
          <w:p w14:paraId="2B3711EE"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Cyclosporin</w:t>
            </w:r>
          </w:p>
          <w:p w14:paraId="7AB7B32B"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 xml:space="preserve">Ciproﬂoxacin; ophthalmic and </w:t>
            </w:r>
            <w:proofErr w:type="spellStart"/>
            <w:r w:rsidRPr="007A4AC9">
              <w:rPr>
                <w:color w:val="000000" w:themeColor="text1"/>
                <w:sz w:val="20"/>
                <w:lang w:val="en-GB"/>
              </w:rPr>
              <w:t>otic</w:t>
            </w:r>
            <w:proofErr w:type="spellEnd"/>
            <w:r w:rsidRPr="007A4AC9">
              <w:rPr>
                <w:color w:val="000000" w:themeColor="text1"/>
                <w:sz w:val="20"/>
                <w:lang w:val="en-GB"/>
              </w:rPr>
              <w:t xml:space="preserve"> use only</w:t>
            </w:r>
          </w:p>
          <w:p w14:paraId="74618569"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 xml:space="preserve">Ketorolac </w:t>
            </w:r>
          </w:p>
          <w:p w14:paraId="5C47F2AC" w14:textId="77777777" w:rsidR="00AF497B" w:rsidRPr="007A4AC9" w:rsidRDefault="00AF497B" w:rsidP="00952AA6">
            <w:pPr>
              <w:pStyle w:val="TableText"/>
              <w:rPr>
                <w:sz w:val="20"/>
                <w:lang w:val="en-GB"/>
              </w:rPr>
            </w:pPr>
            <w:r w:rsidRPr="007A4AC9">
              <w:rPr>
                <w:color w:val="000000" w:themeColor="text1"/>
                <w:sz w:val="20"/>
                <w:lang w:val="en-GB"/>
              </w:rPr>
              <w:t>Nepafenac</w:t>
            </w:r>
          </w:p>
        </w:tc>
        <w:tc>
          <w:tcPr>
            <w:tcW w:w="3402" w:type="dxa"/>
          </w:tcPr>
          <w:p w14:paraId="4F358F1E" w14:textId="77777777" w:rsidR="00AF497B" w:rsidRPr="007A4AC9" w:rsidRDefault="00AF497B" w:rsidP="00952AA6">
            <w:pPr>
              <w:pStyle w:val="TableText"/>
              <w:rPr>
                <w:sz w:val="20"/>
                <w:lang w:val="en-GB"/>
              </w:rPr>
            </w:pPr>
          </w:p>
        </w:tc>
      </w:tr>
      <w:tr w:rsidR="00AF497B" w:rsidRPr="007A4AC9" w14:paraId="29CD8DE4" w14:textId="77777777" w:rsidTr="00952AA6">
        <w:tc>
          <w:tcPr>
            <w:tcW w:w="2547" w:type="dxa"/>
          </w:tcPr>
          <w:p w14:paraId="7284E80B" w14:textId="77777777" w:rsidR="00AF497B" w:rsidRPr="007A4AC9" w:rsidRDefault="00AF497B" w:rsidP="00952AA6">
            <w:pPr>
              <w:pStyle w:val="TableText"/>
              <w:rPr>
                <w:sz w:val="20"/>
                <w:lang w:val="en-GB"/>
              </w:rPr>
            </w:pPr>
            <w:proofErr w:type="spellStart"/>
            <w:r w:rsidRPr="007A4AC9">
              <w:rPr>
                <w:sz w:val="20"/>
                <w:lang w:val="en-GB"/>
              </w:rPr>
              <w:t>Subfoveal</w:t>
            </w:r>
            <w:proofErr w:type="spellEnd"/>
            <w:r w:rsidRPr="007A4AC9">
              <w:rPr>
                <w:sz w:val="20"/>
                <w:lang w:val="en-GB"/>
              </w:rPr>
              <w:t xml:space="preserve"> choroidal neovascularisation</w:t>
            </w:r>
          </w:p>
        </w:tc>
        <w:tc>
          <w:tcPr>
            <w:tcW w:w="1989" w:type="dxa"/>
          </w:tcPr>
          <w:p w14:paraId="6FC6D432"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Aﬂibercept</w:t>
            </w:r>
          </w:p>
          <w:p w14:paraId="39C77913" w14:textId="77777777" w:rsidR="00AF497B" w:rsidRPr="007A4AC9" w:rsidRDefault="00AF497B" w:rsidP="00952AA6">
            <w:pPr>
              <w:pStyle w:val="TableText"/>
              <w:rPr>
                <w:color w:val="000000" w:themeColor="text1"/>
                <w:sz w:val="20"/>
                <w:lang w:val="en-GB"/>
              </w:rPr>
            </w:pPr>
            <w:r w:rsidRPr="007A4AC9">
              <w:rPr>
                <w:color w:val="000000" w:themeColor="text1"/>
                <w:sz w:val="20"/>
                <w:lang w:val="en-GB"/>
              </w:rPr>
              <w:t>Bevacizumab</w:t>
            </w:r>
          </w:p>
          <w:p w14:paraId="347CB1EF" w14:textId="77777777" w:rsidR="00AF497B" w:rsidRPr="007A4AC9" w:rsidRDefault="00AF497B" w:rsidP="00952AA6">
            <w:pPr>
              <w:pStyle w:val="TableText"/>
              <w:rPr>
                <w:color w:val="000000" w:themeColor="text1"/>
                <w:sz w:val="20"/>
                <w:lang w:val="en-GB"/>
              </w:rPr>
            </w:pPr>
            <w:proofErr w:type="spellStart"/>
            <w:r w:rsidRPr="007A4AC9">
              <w:rPr>
                <w:color w:val="000000" w:themeColor="text1"/>
                <w:sz w:val="20"/>
                <w:lang w:val="en-GB"/>
              </w:rPr>
              <w:t>Faricimab</w:t>
            </w:r>
            <w:proofErr w:type="spellEnd"/>
          </w:p>
          <w:p w14:paraId="2EC2E41C" w14:textId="77777777" w:rsidR="00AF497B" w:rsidRPr="007A4AC9" w:rsidRDefault="00AF497B" w:rsidP="00952AA6">
            <w:pPr>
              <w:pStyle w:val="TableText"/>
              <w:rPr>
                <w:sz w:val="20"/>
                <w:lang w:val="en-GB"/>
              </w:rPr>
            </w:pPr>
            <w:r w:rsidRPr="007A4AC9">
              <w:rPr>
                <w:color w:val="000000" w:themeColor="text1"/>
                <w:sz w:val="20"/>
                <w:lang w:val="en-GB"/>
              </w:rPr>
              <w:t>Ranibizumab</w:t>
            </w:r>
          </w:p>
        </w:tc>
        <w:tc>
          <w:tcPr>
            <w:tcW w:w="3402" w:type="dxa"/>
          </w:tcPr>
          <w:p w14:paraId="05B5C830" w14:textId="77777777" w:rsidR="00AF497B" w:rsidRPr="007A4AC9" w:rsidRDefault="00AF497B" w:rsidP="00952AA6">
            <w:pPr>
              <w:pStyle w:val="TableText"/>
              <w:rPr>
                <w:sz w:val="20"/>
                <w:lang w:val="en-GB"/>
              </w:rPr>
            </w:pPr>
            <w:r w:rsidRPr="007A4AC9">
              <w:rPr>
                <w:sz w:val="20"/>
                <w:lang w:val="en-GB"/>
              </w:rPr>
              <w:t>Registered nurse prescribers working in specialist ophthalmological settings are involved in giving intravitreal medications for the ongoing treatment of macular degeneration. The inclusion of these medicines would enable continuation prescribing following specialist approval.</w:t>
            </w:r>
          </w:p>
        </w:tc>
      </w:tr>
      <w:tr w:rsidR="00AF497B" w:rsidRPr="007A4AC9" w14:paraId="4D416F89" w14:textId="77777777" w:rsidTr="00952AA6">
        <w:tc>
          <w:tcPr>
            <w:tcW w:w="2547" w:type="dxa"/>
            <w:tcBorders>
              <w:bottom w:val="nil"/>
            </w:tcBorders>
          </w:tcPr>
          <w:p w14:paraId="4DC91CFF" w14:textId="77777777" w:rsidR="00AF497B" w:rsidRPr="007A4AC9" w:rsidRDefault="00AF497B" w:rsidP="00952AA6">
            <w:pPr>
              <w:pStyle w:val="TableText"/>
              <w:rPr>
                <w:sz w:val="20"/>
                <w:lang w:val="en-GB"/>
              </w:rPr>
            </w:pPr>
            <w:r w:rsidRPr="007A4AC9">
              <w:rPr>
                <w:sz w:val="20"/>
                <w:lang w:val="en-GB"/>
              </w:rPr>
              <w:t>Ear, nose, and oropharynx</w:t>
            </w:r>
          </w:p>
        </w:tc>
        <w:tc>
          <w:tcPr>
            <w:tcW w:w="1989" w:type="dxa"/>
            <w:tcBorders>
              <w:bottom w:val="nil"/>
            </w:tcBorders>
          </w:tcPr>
          <w:p w14:paraId="376A532E" w14:textId="77777777" w:rsidR="00AF497B" w:rsidRPr="007A4AC9" w:rsidRDefault="00AF497B" w:rsidP="00952AA6">
            <w:pPr>
              <w:pStyle w:val="TableText"/>
              <w:rPr>
                <w:sz w:val="20"/>
                <w:lang w:val="en-GB"/>
              </w:rPr>
            </w:pPr>
            <w:r w:rsidRPr="007A4AC9">
              <w:rPr>
                <w:sz w:val="20"/>
                <w:lang w:val="en-GB"/>
              </w:rPr>
              <w:t xml:space="preserve">Ciproﬂoxacin; ophthalmic and </w:t>
            </w:r>
            <w:proofErr w:type="spellStart"/>
            <w:r w:rsidRPr="007A4AC9">
              <w:rPr>
                <w:sz w:val="20"/>
                <w:lang w:val="en-GB"/>
              </w:rPr>
              <w:t>otic</w:t>
            </w:r>
            <w:proofErr w:type="spellEnd"/>
            <w:r w:rsidRPr="007A4AC9">
              <w:rPr>
                <w:sz w:val="20"/>
                <w:lang w:val="en-GB"/>
              </w:rPr>
              <w:t xml:space="preserve"> use only</w:t>
            </w:r>
          </w:p>
        </w:tc>
        <w:tc>
          <w:tcPr>
            <w:tcW w:w="3402" w:type="dxa"/>
            <w:tcBorders>
              <w:bottom w:val="nil"/>
            </w:tcBorders>
          </w:tcPr>
          <w:p w14:paraId="0505DECF" w14:textId="77777777" w:rsidR="00AF497B" w:rsidRPr="007A4AC9" w:rsidRDefault="00AF497B" w:rsidP="00952AA6">
            <w:pPr>
              <w:pStyle w:val="TableText"/>
              <w:rPr>
                <w:sz w:val="20"/>
                <w:lang w:val="en-GB"/>
              </w:rPr>
            </w:pPr>
          </w:p>
        </w:tc>
      </w:tr>
      <w:tr w:rsidR="00AF497B" w:rsidRPr="00952AA6" w14:paraId="3103AD1B" w14:textId="77777777" w:rsidTr="00952AA6">
        <w:tc>
          <w:tcPr>
            <w:tcW w:w="7938" w:type="dxa"/>
            <w:gridSpan w:val="3"/>
            <w:tcBorders>
              <w:top w:val="nil"/>
              <w:bottom w:val="nil"/>
            </w:tcBorders>
            <w:shd w:val="clear" w:color="auto" w:fill="D9D9D9" w:themeFill="background1" w:themeFillShade="D9"/>
          </w:tcPr>
          <w:p w14:paraId="6260A76B" w14:textId="77777777" w:rsidR="00AF497B" w:rsidRPr="00952AA6" w:rsidRDefault="00AF497B" w:rsidP="00952AA6">
            <w:pPr>
              <w:pStyle w:val="TableText"/>
              <w:rPr>
                <w:b/>
                <w:bCs/>
                <w:sz w:val="20"/>
                <w:lang w:val="en-GB"/>
              </w:rPr>
            </w:pPr>
            <w:r w:rsidRPr="00952AA6">
              <w:rPr>
                <w:b/>
                <w:bCs/>
                <w:sz w:val="20"/>
                <w:lang w:val="en-GB"/>
              </w:rPr>
              <w:t>Skin</w:t>
            </w:r>
          </w:p>
        </w:tc>
      </w:tr>
      <w:tr w:rsidR="00AF497B" w:rsidRPr="007A4AC9" w14:paraId="60CB504B" w14:textId="77777777" w:rsidTr="00952AA6">
        <w:tc>
          <w:tcPr>
            <w:tcW w:w="2547" w:type="dxa"/>
            <w:tcBorders>
              <w:top w:val="nil"/>
            </w:tcBorders>
          </w:tcPr>
          <w:p w14:paraId="7514BA99" w14:textId="77777777" w:rsidR="00AF497B" w:rsidRPr="007A4AC9" w:rsidRDefault="00AF497B" w:rsidP="00952AA6">
            <w:pPr>
              <w:pStyle w:val="TableText"/>
              <w:rPr>
                <w:sz w:val="20"/>
                <w:lang w:val="en-GB"/>
              </w:rPr>
            </w:pPr>
            <w:r w:rsidRPr="007A4AC9">
              <w:rPr>
                <w:sz w:val="20"/>
                <w:lang w:val="en-GB"/>
              </w:rPr>
              <w:t>Chemotherapeutics for topical use</w:t>
            </w:r>
          </w:p>
        </w:tc>
        <w:tc>
          <w:tcPr>
            <w:tcW w:w="1989" w:type="dxa"/>
            <w:tcBorders>
              <w:top w:val="nil"/>
            </w:tcBorders>
          </w:tcPr>
          <w:p w14:paraId="37477EF6" w14:textId="77777777" w:rsidR="00AF497B" w:rsidRPr="007A4AC9" w:rsidRDefault="00AF497B" w:rsidP="00952AA6">
            <w:pPr>
              <w:pStyle w:val="TableText"/>
              <w:rPr>
                <w:sz w:val="20"/>
                <w:lang w:val="en-GB"/>
              </w:rPr>
            </w:pPr>
            <w:r w:rsidRPr="007A4AC9">
              <w:rPr>
                <w:sz w:val="20"/>
                <w:lang w:val="en-GB"/>
              </w:rPr>
              <w:t>Fluorouracil</w:t>
            </w:r>
          </w:p>
          <w:p w14:paraId="4CDE751D" w14:textId="77777777" w:rsidR="00AF497B" w:rsidRPr="007A4AC9" w:rsidRDefault="00AF497B" w:rsidP="00952AA6">
            <w:pPr>
              <w:pStyle w:val="TableText"/>
              <w:rPr>
                <w:sz w:val="20"/>
                <w:lang w:val="en-GB"/>
              </w:rPr>
            </w:pPr>
            <w:r w:rsidRPr="007A4AC9">
              <w:rPr>
                <w:sz w:val="20"/>
                <w:lang w:val="en-GB"/>
              </w:rPr>
              <w:t>(5-fluorouracil; 5-FU); topical</w:t>
            </w:r>
          </w:p>
        </w:tc>
        <w:tc>
          <w:tcPr>
            <w:tcW w:w="3402" w:type="dxa"/>
            <w:tcBorders>
              <w:top w:val="nil"/>
            </w:tcBorders>
          </w:tcPr>
          <w:p w14:paraId="0D3FB9E5" w14:textId="77777777" w:rsidR="00AF497B" w:rsidRPr="007A4AC9" w:rsidRDefault="00AF497B" w:rsidP="00952AA6">
            <w:pPr>
              <w:pStyle w:val="TableText"/>
              <w:rPr>
                <w:sz w:val="20"/>
                <w:lang w:val="en-GB"/>
              </w:rPr>
            </w:pPr>
            <w:r w:rsidRPr="007A4AC9">
              <w:rPr>
                <w:sz w:val="20"/>
                <w:lang w:val="en-GB"/>
              </w:rPr>
              <w:t xml:space="preserve">Chemotherapeutics for dermatological use </w:t>
            </w:r>
            <w:proofErr w:type="gramStart"/>
            <w:r w:rsidRPr="007A4AC9">
              <w:rPr>
                <w:sz w:val="20"/>
                <w:lang w:val="en-GB"/>
              </w:rPr>
              <w:t>are</w:t>
            </w:r>
            <w:proofErr w:type="gramEnd"/>
            <w:r w:rsidRPr="007A4AC9">
              <w:rPr>
                <w:sz w:val="20"/>
                <w:lang w:val="en-GB"/>
              </w:rPr>
              <w:t xml:space="preserve"> also important in primary health care and are commonly requested medicines by registered nurse prescribers.</w:t>
            </w:r>
          </w:p>
        </w:tc>
      </w:tr>
      <w:tr w:rsidR="00AF497B" w:rsidRPr="007A4AC9" w14:paraId="4F13219C" w14:textId="77777777" w:rsidTr="00952AA6">
        <w:tc>
          <w:tcPr>
            <w:tcW w:w="2547" w:type="dxa"/>
          </w:tcPr>
          <w:p w14:paraId="72D43FBC" w14:textId="77777777" w:rsidR="00AF497B" w:rsidRPr="007A4AC9" w:rsidRDefault="00AF497B" w:rsidP="00952AA6">
            <w:pPr>
              <w:pStyle w:val="TableText"/>
              <w:rPr>
                <w:sz w:val="20"/>
                <w:lang w:val="en-GB"/>
              </w:rPr>
            </w:pPr>
            <w:r w:rsidRPr="007A4AC9">
              <w:rPr>
                <w:sz w:val="20"/>
                <w:lang w:val="en-GB"/>
              </w:rPr>
              <w:lastRenderedPageBreak/>
              <w:t>Corticosteroids, dermatological preparations</w:t>
            </w:r>
          </w:p>
        </w:tc>
        <w:tc>
          <w:tcPr>
            <w:tcW w:w="1989" w:type="dxa"/>
          </w:tcPr>
          <w:p w14:paraId="539DFE1D" w14:textId="77777777" w:rsidR="00AF497B" w:rsidRPr="007A4AC9" w:rsidRDefault="00AF497B" w:rsidP="00952AA6">
            <w:pPr>
              <w:pStyle w:val="TableText"/>
              <w:rPr>
                <w:sz w:val="20"/>
                <w:lang w:val="en-GB"/>
              </w:rPr>
            </w:pPr>
            <w:proofErr w:type="spellStart"/>
            <w:r w:rsidRPr="007A4AC9">
              <w:rPr>
                <w:sz w:val="20"/>
                <w:lang w:val="en-GB"/>
              </w:rPr>
              <w:t>Clobetasone</w:t>
            </w:r>
            <w:proofErr w:type="spellEnd"/>
          </w:p>
        </w:tc>
        <w:tc>
          <w:tcPr>
            <w:tcW w:w="3402" w:type="dxa"/>
          </w:tcPr>
          <w:p w14:paraId="6F2A913F" w14:textId="77777777" w:rsidR="00AF497B" w:rsidRPr="007A4AC9" w:rsidRDefault="00AF497B" w:rsidP="00952AA6">
            <w:pPr>
              <w:pStyle w:val="TableText"/>
              <w:rPr>
                <w:sz w:val="20"/>
                <w:lang w:val="en-GB"/>
              </w:rPr>
            </w:pPr>
            <w:r w:rsidRPr="007A4AC9">
              <w:rPr>
                <w:sz w:val="20"/>
                <w:lang w:val="en-GB"/>
              </w:rPr>
              <w:t>Topical corticosteroids are among the most frequently prescribed medicines by registered nurse prescribers and adding these medicines to the list will enable the prescriber to provide the most suitable medicine for the patient. Often these patients have a long-term relationship with the nurse who is aware of the preparations that are most eﬀective for a given circumstance and will work in partnership with the patient to ensure optimal use of the corticosteroid.</w:t>
            </w:r>
          </w:p>
        </w:tc>
      </w:tr>
      <w:tr w:rsidR="00AF497B" w:rsidRPr="007A4AC9" w14:paraId="0CB27591" w14:textId="77777777" w:rsidTr="00952AA6">
        <w:tc>
          <w:tcPr>
            <w:tcW w:w="2547" w:type="dxa"/>
            <w:tcBorders>
              <w:bottom w:val="nil"/>
            </w:tcBorders>
          </w:tcPr>
          <w:p w14:paraId="2BFD441A" w14:textId="77777777" w:rsidR="00AF497B" w:rsidRPr="007A4AC9" w:rsidRDefault="00AF497B" w:rsidP="00952AA6">
            <w:pPr>
              <w:pStyle w:val="TableText"/>
              <w:rPr>
                <w:sz w:val="20"/>
                <w:lang w:val="en-GB"/>
              </w:rPr>
            </w:pPr>
            <w:r w:rsidRPr="007A4AC9">
              <w:rPr>
                <w:sz w:val="20"/>
                <w:lang w:val="en-GB"/>
              </w:rPr>
              <w:t>Agents for dermatitis excluding corticosteroids</w:t>
            </w:r>
          </w:p>
        </w:tc>
        <w:tc>
          <w:tcPr>
            <w:tcW w:w="1989" w:type="dxa"/>
            <w:tcBorders>
              <w:bottom w:val="nil"/>
            </w:tcBorders>
          </w:tcPr>
          <w:p w14:paraId="2E2A5889" w14:textId="77777777" w:rsidR="00AF497B" w:rsidRPr="007A4AC9" w:rsidRDefault="00AF497B" w:rsidP="00952AA6">
            <w:pPr>
              <w:pStyle w:val="TableText"/>
              <w:rPr>
                <w:sz w:val="20"/>
                <w:lang w:val="en-GB"/>
              </w:rPr>
            </w:pPr>
            <w:r w:rsidRPr="007A4AC9">
              <w:rPr>
                <w:sz w:val="20"/>
                <w:lang w:val="en-GB"/>
              </w:rPr>
              <w:t>Pimecrolimus</w:t>
            </w:r>
          </w:p>
          <w:p w14:paraId="2993575D" w14:textId="77777777" w:rsidR="00AF497B" w:rsidRPr="007A4AC9" w:rsidRDefault="00AF497B" w:rsidP="00952AA6">
            <w:pPr>
              <w:pStyle w:val="TableText"/>
              <w:rPr>
                <w:sz w:val="20"/>
                <w:lang w:val="en-GB"/>
              </w:rPr>
            </w:pPr>
            <w:r w:rsidRPr="007A4AC9">
              <w:rPr>
                <w:sz w:val="20"/>
                <w:lang w:val="en-GB"/>
              </w:rPr>
              <w:t>Tacrolimus</w:t>
            </w:r>
          </w:p>
        </w:tc>
        <w:tc>
          <w:tcPr>
            <w:tcW w:w="3402" w:type="dxa"/>
            <w:tcBorders>
              <w:bottom w:val="nil"/>
            </w:tcBorders>
          </w:tcPr>
          <w:p w14:paraId="148B4B3A" w14:textId="77777777" w:rsidR="00AF497B" w:rsidRPr="007A4AC9" w:rsidRDefault="00AF497B" w:rsidP="00952AA6">
            <w:pPr>
              <w:pStyle w:val="TableText"/>
              <w:rPr>
                <w:sz w:val="20"/>
                <w:lang w:val="en-GB"/>
              </w:rPr>
            </w:pPr>
            <w:r w:rsidRPr="007A4AC9">
              <w:rPr>
                <w:sz w:val="20"/>
                <w:lang w:val="en-GB"/>
              </w:rPr>
              <w:t>Requests for the addition of these medicines have been received from the sector including specialists and registered nurse prescribers working in general practice.</w:t>
            </w:r>
          </w:p>
          <w:p w14:paraId="3ED1ABA4" w14:textId="77777777" w:rsidR="00AF497B" w:rsidRPr="007A4AC9" w:rsidRDefault="00AF497B" w:rsidP="00952AA6">
            <w:pPr>
              <w:pStyle w:val="TableText"/>
              <w:rPr>
                <w:sz w:val="20"/>
                <w:lang w:val="en-GB"/>
              </w:rPr>
            </w:pPr>
            <w:r w:rsidRPr="007A4AC9">
              <w:rPr>
                <w:sz w:val="20"/>
                <w:lang w:val="en-GB"/>
              </w:rPr>
              <w:t>Used for short-term or intermittent treatment of atopic eczema when other therapy ineﬀective or inappropriate. Shortages of staﬀ trained in dermatology are signiﬁcant and enabling the prescribing of this medicine will improve access to eﬀective care</w:t>
            </w:r>
          </w:p>
        </w:tc>
      </w:tr>
      <w:tr w:rsidR="00AF497B" w:rsidRPr="00952AA6" w14:paraId="18A0A33C" w14:textId="77777777" w:rsidTr="00952AA6">
        <w:tc>
          <w:tcPr>
            <w:tcW w:w="7938" w:type="dxa"/>
            <w:gridSpan w:val="3"/>
            <w:tcBorders>
              <w:top w:val="nil"/>
              <w:bottom w:val="nil"/>
            </w:tcBorders>
            <w:shd w:val="clear" w:color="auto" w:fill="D9D9D9" w:themeFill="background1" w:themeFillShade="D9"/>
          </w:tcPr>
          <w:p w14:paraId="3554FDFD" w14:textId="77777777" w:rsidR="00AF497B" w:rsidRPr="00952AA6" w:rsidRDefault="00AF497B" w:rsidP="00952AA6">
            <w:pPr>
              <w:pStyle w:val="TableText"/>
              <w:rPr>
                <w:b/>
                <w:bCs/>
                <w:sz w:val="20"/>
                <w:lang w:val="en-GB"/>
              </w:rPr>
            </w:pPr>
            <w:r w:rsidRPr="00952AA6">
              <w:rPr>
                <w:b/>
                <w:bCs/>
                <w:sz w:val="20"/>
                <w:lang w:val="en-GB"/>
              </w:rPr>
              <w:t>Controlled drugs</w:t>
            </w:r>
          </w:p>
        </w:tc>
      </w:tr>
      <w:tr w:rsidR="00AF497B" w:rsidRPr="007A4AC9" w14:paraId="39D76783" w14:textId="77777777" w:rsidTr="00952AA6">
        <w:tc>
          <w:tcPr>
            <w:tcW w:w="7938" w:type="dxa"/>
            <w:gridSpan w:val="3"/>
            <w:tcBorders>
              <w:top w:val="nil"/>
            </w:tcBorders>
          </w:tcPr>
          <w:p w14:paraId="65A303D8" w14:textId="3C6E9C5B" w:rsidR="00AF497B" w:rsidRPr="00952AA6" w:rsidRDefault="00AF497B" w:rsidP="00952AA6">
            <w:pPr>
              <w:pStyle w:val="TableText"/>
            </w:pPr>
            <w:r w:rsidRPr="00952AA6">
              <w:rPr>
                <w:rStyle w:val="FootnoteReference"/>
                <w:vertAlign w:val="baseline"/>
              </w:rPr>
              <w:t>The controlled drugs (</w:t>
            </w:r>
            <w:proofErr w:type="spellStart"/>
            <w:r w:rsidRPr="00952AA6">
              <w:rPr>
                <w:rStyle w:val="FootnoteReference"/>
                <w:vertAlign w:val="baseline"/>
              </w:rPr>
              <w:t>eg</w:t>
            </w:r>
            <w:proofErr w:type="spellEnd"/>
            <w:r w:rsidRPr="00952AA6">
              <w:rPr>
                <w:rStyle w:val="FootnoteReference"/>
                <w:vertAlign w:val="baseline"/>
              </w:rPr>
              <w:t xml:space="preserve">, morphine, tramadol and zopiclone) the registered nurse prescribers can prescribe are listed under the </w:t>
            </w:r>
            <w:hyperlink r:id="rId26" w:history="1">
              <w:r w:rsidRPr="00903DEC">
                <w:rPr>
                  <w:rStyle w:val="Hyperlink"/>
                </w:rPr>
                <w:t>Misuse of Drugs Regulations 1977, Schedule 1A</w:t>
              </w:r>
            </w:hyperlink>
            <w:r w:rsidRPr="00952AA6">
              <w:t>. U</w:t>
            </w:r>
            <w:r w:rsidRPr="00952AA6">
              <w:rPr>
                <w:rStyle w:val="FootnoteReference"/>
                <w:vertAlign w:val="baseline"/>
              </w:rPr>
              <w:t xml:space="preserve">pdating </w:t>
            </w:r>
            <w:r w:rsidRPr="00952AA6">
              <w:t>this Schedule is a separate but parallel process</w:t>
            </w:r>
            <w:r w:rsidRPr="00952AA6">
              <w:rPr>
                <w:rStyle w:val="FootnoteReference"/>
                <w:vertAlign w:val="baseline"/>
              </w:rPr>
              <w:t xml:space="preserve"> </w:t>
            </w:r>
            <w:r w:rsidRPr="00952AA6">
              <w:t xml:space="preserve">to updating </w:t>
            </w:r>
            <w:r w:rsidRPr="00952AA6">
              <w:rPr>
                <w:rStyle w:val="FootnoteReference"/>
                <w:vertAlign w:val="baseline"/>
              </w:rPr>
              <w:t>the specified prescription medicines list.</w:t>
            </w:r>
            <w:r w:rsidRPr="00952AA6">
              <w:t xml:space="preserve"> Changes to the controlled drugs the registered nurse prescribers can prescribe may be published at a different time to the gazetted updated specified prescription medicines list.</w:t>
            </w:r>
          </w:p>
        </w:tc>
      </w:tr>
      <w:tr w:rsidR="00AF497B" w:rsidRPr="007A4AC9" w14:paraId="358368DA" w14:textId="77777777" w:rsidTr="00952AA6">
        <w:tc>
          <w:tcPr>
            <w:tcW w:w="2547" w:type="dxa"/>
          </w:tcPr>
          <w:p w14:paraId="17AAD19A" w14:textId="77777777" w:rsidR="00AF497B" w:rsidRPr="007A4AC9" w:rsidRDefault="00AF497B" w:rsidP="00952AA6">
            <w:pPr>
              <w:pStyle w:val="TableText"/>
              <w:rPr>
                <w:sz w:val="20"/>
                <w:lang w:val="en-GB"/>
              </w:rPr>
            </w:pPr>
            <w:r w:rsidRPr="007A4AC9">
              <w:rPr>
                <w:sz w:val="20"/>
                <w:lang w:val="en-GB"/>
              </w:rPr>
              <w:t>Proposed additions</w:t>
            </w:r>
          </w:p>
        </w:tc>
        <w:tc>
          <w:tcPr>
            <w:tcW w:w="1989" w:type="dxa"/>
          </w:tcPr>
          <w:p w14:paraId="0F37BF97" w14:textId="77777777" w:rsidR="00AF497B" w:rsidRPr="007A4AC9" w:rsidRDefault="00AF497B" w:rsidP="00952AA6">
            <w:pPr>
              <w:pStyle w:val="TableText"/>
              <w:rPr>
                <w:sz w:val="20"/>
                <w:lang w:val="en-GB"/>
              </w:rPr>
            </w:pPr>
            <w:r w:rsidRPr="007A4AC9">
              <w:rPr>
                <w:sz w:val="20"/>
                <w:lang w:val="en-GB"/>
              </w:rPr>
              <w:t>Ketamine</w:t>
            </w:r>
          </w:p>
          <w:p w14:paraId="68BDB1A2" w14:textId="77777777" w:rsidR="00AF497B" w:rsidRPr="007A4AC9" w:rsidRDefault="00AF497B" w:rsidP="00952AA6">
            <w:pPr>
              <w:pStyle w:val="TableText"/>
              <w:rPr>
                <w:sz w:val="20"/>
                <w:lang w:val="en-GB"/>
              </w:rPr>
            </w:pPr>
            <w:r w:rsidRPr="007A4AC9">
              <w:rPr>
                <w:sz w:val="20"/>
                <w:lang w:val="en-GB"/>
              </w:rPr>
              <w:t>Midazolam</w:t>
            </w:r>
          </w:p>
          <w:p w14:paraId="50549361" w14:textId="77777777" w:rsidR="00AF497B" w:rsidRPr="007A4AC9" w:rsidRDefault="00AF497B" w:rsidP="00952AA6">
            <w:pPr>
              <w:pStyle w:val="TableText"/>
              <w:rPr>
                <w:sz w:val="20"/>
                <w:lang w:val="en-GB"/>
              </w:rPr>
            </w:pPr>
            <w:r w:rsidRPr="007A4AC9">
              <w:rPr>
                <w:sz w:val="20"/>
                <w:lang w:val="en-GB"/>
              </w:rPr>
              <w:t>Oxycodone</w:t>
            </w:r>
          </w:p>
        </w:tc>
        <w:tc>
          <w:tcPr>
            <w:tcW w:w="3402" w:type="dxa"/>
          </w:tcPr>
          <w:p w14:paraId="57A6CFEC" w14:textId="77777777" w:rsidR="00AF497B" w:rsidRPr="007A4AC9" w:rsidRDefault="00AF497B" w:rsidP="00952AA6">
            <w:pPr>
              <w:pStyle w:val="TableText"/>
              <w:rPr>
                <w:sz w:val="20"/>
                <w:lang w:val="en-GB"/>
              </w:rPr>
            </w:pPr>
            <w:r w:rsidRPr="007A4AC9">
              <w:rPr>
                <w:sz w:val="20"/>
                <w:lang w:val="en-GB"/>
              </w:rPr>
              <w:t>Requests from palliative care and acute pain practitioners. These are medicines that are commonly used within these specialist settings where timely access to medicines is valuable to improving the patient’s quality of life.</w:t>
            </w:r>
          </w:p>
        </w:tc>
      </w:tr>
      <w:tr w:rsidR="00AF497B" w:rsidRPr="007A4AC9" w14:paraId="5EAE97B8" w14:textId="77777777" w:rsidTr="00952AA6">
        <w:tc>
          <w:tcPr>
            <w:tcW w:w="2547" w:type="dxa"/>
            <w:vMerge w:val="restart"/>
          </w:tcPr>
          <w:p w14:paraId="0D5A3E0D" w14:textId="77777777" w:rsidR="00AF497B" w:rsidRPr="007A4AC9" w:rsidRDefault="00AF497B" w:rsidP="00952AA6">
            <w:pPr>
              <w:pStyle w:val="TableText"/>
              <w:rPr>
                <w:sz w:val="20"/>
                <w:lang w:val="en-GB"/>
              </w:rPr>
            </w:pPr>
            <w:r w:rsidRPr="007A4AC9">
              <w:rPr>
                <w:sz w:val="20"/>
                <w:lang w:val="en-GB"/>
              </w:rPr>
              <w:t xml:space="preserve">Proposed removal of existing restrictions under </w:t>
            </w:r>
            <w:hyperlink r:id="rId27" w:anchor="DLM56100:~:text=945-,Schedule%C2%A01A,Controlled%20drugs%20that%20designated%20prescriber%20nurses%20may%20prescribe%20in%20certain%20circumstances,-r%2012A(1" w:history="1">
              <w:r w:rsidRPr="007A4AC9">
                <w:rPr>
                  <w:rStyle w:val="Hyperlink"/>
                  <w:rFonts w:cs="Segoe UI"/>
                  <w:sz w:val="20"/>
                  <w:lang w:val="en-GB"/>
                </w:rPr>
                <w:t>Schedule 1A, Misuse of Drugs Regulations 1977</w:t>
              </w:r>
            </w:hyperlink>
          </w:p>
        </w:tc>
        <w:tc>
          <w:tcPr>
            <w:tcW w:w="1989" w:type="dxa"/>
          </w:tcPr>
          <w:p w14:paraId="5A0B3DCE" w14:textId="77777777" w:rsidR="00AF497B" w:rsidRPr="007A4AC9" w:rsidRDefault="00AF497B" w:rsidP="00952AA6">
            <w:pPr>
              <w:pStyle w:val="TableText"/>
              <w:rPr>
                <w:sz w:val="20"/>
                <w:lang w:val="en-GB"/>
              </w:rPr>
            </w:pPr>
            <w:r w:rsidRPr="007A4AC9">
              <w:rPr>
                <w:sz w:val="20"/>
                <w:lang w:val="en-GB"/>
              </w:rPr>
              <w:lastRenderedPageBreak/>
              <w:t>Buprenorphine</w:t>
            </w:r>
          </w:p>
          <w:p w14:paraId="7C4EF3CE" w14:textId="77777777" w:rsidR="00AF497B" w:rsidRPr="007A4AC9" w:rsidRDefault="00AF497B" w:rsidP="00952AA6">
            <w:pPr>
              <w:pStyle w:val="TableText"/>
              <w:rPr>
                <w:sz w:val="20"/>
                <w:lang w:val="en-GB"/>
              </w:rPr>
            </w:pPr>
            <w:r w:rsidRPr="007A4AC9">
              <w:rPr>
                <w:sz w:val="20"/>
                <w:lang w:val="en-GB"/>
              </w:rPr>
              <w:t>Buprenorphine with naloxone</w:t>
            </w:r>
          </w:p>
          <w:p w14:paraId="7BEC1C38" w14:textId="77777777" w:rsidR="00AF497B" w:rsidRPr="007A4AC9" w:rsidRDefault="00AF497B" w:rsidP="00952AA6">
            <w:pPr>
              <w:pStyle w:val="TableText"/>
              <w:rPr>
                <w:sz w:val="20"/>
                <w:lang w:val="en-GB"/>
              </w:rPr>
            </w:pPr>
          </w:p>
        </w:tc>
        <w:tc>
          <w:tcPr>
            <w:tcW w:w="3402" w:type="dxa"/>
          </w:tcPr>
          <w:p w14:paraId="2C03903F" w14:textId="77777777" w:rsidR="00AF497B" w:rsidRPr="007A4AC9" w:rsidRDefault="00AF497B" w:rsidP="00952AA6">
            <w:pPr>
              <w:pStyle w:val="TableText"/>
              <w:rPr>
                <w:sz w:val="20"/>
                <w:lang w:val="en-GB"/>
              </w:rPr>
            </w:pPr>
            <w:r w:rsidRPr="007A4AC9">
              <w:rPr>
                <w:sz w:val="20"/>
                <w:lang w:val="en-GB"/>
              </w:rPr>
              <w:lastRenderedPageBreak/>
              <w:t>Removal of ‘transdermal only’</w:t>
            </w:r>
          </w:p>
          <w:p w14:paraId="1FC19D20" w14:textId="77777777" w:rsidR="00AF497B" w:rsidRPr="007A4AC9" w:rsidRDefault="00AF497B" w:rsidP="00952AA6">
            <w:pPr>
              <w:pStyle w:val="TableText"/>
              <w:rPr>
                <w:sz w:val="20"/>
                <w:lang w:val="en-GB"/>
              </w:rPr>
            </w:pPr>
            <w:r w:rsidRPr="007A4AC9">
              <w:rPr>
                <w:sz w:val="20"/>
                <w:lang w:val="en-GB"/>
              </w:rPr>
              <w:t>Removal of ‘sublingual only’</w:t>
            </w:r>
          </w:p>
          <w:p w14:paraId="61B59F1A" w14:textId="77777777" w:rsidR="00AF497B" w:rsidRPr="007A4AC9" w:rsidRDefault="00AF497B" w:rsidP="00952AA6">
            <w:pPr>
              <w:pStyle w:val="TableText"/>
              <w:rPr>
                <w:sz w:val="16"/>
                <w:szCs w:val="16"/>
                <w:lang w:val="en-GB"/>
              </w:rPr>
            </w:pPr>
          </w:p>
          <w:p w14:paraId="0FA5976B" w14:textId="77777777" w:rsidR="00AF497B" w:rsidRPr="007A4AC9" w:rsidRDefault="00AF497B" w:rsidP="00952AA6">
            <w:pPr>
              <w:pStyle w:val="TableText"/>
              <w:rPr>
                <w:sz w:val="20"/>
                <w:lang w:val="en-GB"/>
              </w:rPr>
            </w:pPr>
            <w:r w:rsidRPr="007A4AC9">
              <w:rPr>
                <w:sz w:val="20"/>
                <w:lang w:val="en-GB"/>
              </w:rPr>
              <w:lastRenderedPageBreak/>
              <w:t xml:space="preserve">By removing these restrictions future </w:t>
            </w:r>
            <w:proofErr w:type="gramStart"/>
            <w:r w:rsidRPr="007A4AC9">
              <w:rPr>
                <w:sz w:val="20"/>
                <w:lang w:val="en-GB"/>
              </w:rPr>
              <w:t>proofs</w:t>
            </w:r>
            <w:proofErr w:type="gramEnd"/>
            <w:r w:rsidRPr="007A4AC9">
              <w:rPr>
                <w:sz w:val="20"/>
                <w:lang w:val="en-GB"/>
              </w:rPr>
              <w:t xml:space="preserve"> the viability of nurse prescribers working within the setting of opioid substitution therapy where subcutaneous injection formulations are currently being evaluated for funding by </w:t>
            </w:r>
            <w:proofErr w:type="spellStart"/>
            <w:r w:rsidRPr="007A4AC9">
              <w:rPr>
                <w:sz w:val="20"/>
                <w:lang w:val="en-GB"/>
              </w:rPr>
              <w:t>Pharmac</w:t>
            </w:r>
            <w:proofErr w:type="spellEnd"/>
          </w:p>
        </w:tc>
      </w:tr>
      <w:tr w:rsidR="00AF497B" w:rsidRPr="007A4AC9" w14:paraId="39190E33" w14:textId="77777777" w:rsidTr="00952AA6">
        <w:tc>
          <w:tcPr>
            <w:tcW w:w="2547" w:type="dxa"/>
            <w:vMerge/>
          </w:tcPr>
          <w:p w14:paraId="6AFF625B" w14:textId="77777777" w:rsidR="00AF497B" w:rsidRPr="007A4AC9" w:rsidRDefault="00AF497B" w:rsidP="00952AA6">
            <w:pPr>
              <w:pStyle w:val="TableText"/>
              <w:rPr>
                <w:sz w:val="20"/>
                <w:lang w:val="en-GB"/>
              </w:rPr>
            </w:pPr>
          </w:p>
        </w:tc>
        <w:tc>
          <w:tcPr>
            <w:tcW w:w="1989" w:type="dxa"/>
          </w:tcPr>
          <w:p w14:paraId="626D2834" w14:textId="77777777" w:rsidR="00AF497B" w:rsidRPr="007A4AC9" w:rsidRDefault="00AF497B" w:rsidP="00952AA6">
            <w:pPr>
              <w:pStyle w:val="TableText"/>
              <w:rPr>
                <w:sz w:val="20"/>
                <w:lang w:val="en-GB"/>
              </w:rPr>
            </w:pPr>
            <w:r w:rsidRPr="007A4AC9">
              <w:rPr>
                <w:sz w:val="20"/>
                <w:lang w:val="en-GB"/>
              </w:rPr>
              <w:t>Clonazepam</w:t>
            </w:r>
          </w:p>
          <w:p w14:paraId="10AC4981" w14:textId="77777777" w:rsidR="00AF497B" w:rsidRPr="007A4AC9" w:rsidRDefault="00AF497B" w:rsidP="00952AA6">
            <w:pPr>
              <w:pStyle w:val="TableText"/>
              <w:rPr>
                <w:sz w:val="20"/>
                <w:lang w:val="en-GB"/>
              </w:rPr>
            </w:pPr>
            <w:r w:rsidRPr="007A4AC9">
              <w:rPr>
                <w:sz w:val="20"/>
                <w:lang w:val="en-GB"/>
              </w:rPr>
              <w:t>Diazepam</w:t>
            </w:r>
          </w:p>
        </w:tc>
        <w:tc>
          <w:tcPr>
            <w:tcW w:w="3402" w:type="dxa"/>
          </w:tcPr>
          <w:p w14:paraId="3C8CA1F2" w14:textId="77777777" w:rsidR="00AF497B" w:rsidRPr="007A4AC9" w:rsidRDefault="00AF497B" w:rsidP="00952AA6">
            <w:pPr>
              <w:pStyle w:val="TableText"/>
              <w:rPr>
                <w:sz w:val="20"/>
                <w:lang w:val="en-GB"/>
              </w:rPr>
            </w:pPr>
            <w:r w:rsidRPr="007A4AC9">
              <w:rPr>
                <w:sz w:val="20"/>
                <w:lang w:val="en-GB"/>
              </w:rPr>
              <w:t>Removal of ‘for anxiety and panic disorder only’</w:t>
            </w:r>
          </w:p>
          <w:p w14:paraId="7A2D90B6" w14:textId="77777777" w:rsidR="00AF497B" w:rsidRPr="007A4AC9" w:rsidRDefault="00AF497B" w:rsidP="00952AA6">
            <w:pPr>
              <w:pStyle w:val="TableText"/>
              <w:rPr>
                <w:sz w:val="20"/>
                <w:lang w:val="en-GB"/>
              </w:rPr>
            </w:pPr>
            <w:r w:rsidRPr="007A4AC9">
              <w:rPr>
                <w:sz w:val="20"/>
                <w:lang w:val="en-GB"/>
              </w:rPr>
              <w:t>Removal of ‘oral only’</w:t>
            </w:r>
          </w:p>
          <w:p w14:paraId="4115811D" w14:textId="77777777" w:rsidR="00AF497B" w:rsidRPr="007A4AC9" w:rsidRDefault="00AF497B" w:rsidP="00952AA6">
            <w:pPr>
              <w:pStyle w:val="TableText"/>
              <w:rPr>
                <w:sz w:val="16"/>
                <w:szCs w:val="16"/>
                <w:lang w:val="en-GB"/>
              </w:rPr>
            </w:pPr>
          </w:p>
          <w:p w14:paraId="71071E0F" w14:textId="77777777" w:rsidR="00AF497B" w:rsidRPr="007A4AC9" w:rsidRDefault="00AF497B" w:rsidP="00952AA6">
            <w:pPr>
              <w:pStyle w:val="TableText"/>
              <w:rPr>
                <w:sz w:val="20"/>
                <w:lang w:val="en-GB"/>
              </w:rPr>
            </w:pPr>
            <w:r w:rsidRPr="007A4AC9">
              <w:rPr>
                <w:sz w:val="20"/>
                <w:lang w:val="en-GB"/>
              </w:rPr>
              <w:t>Removing the restrictions on diazepam and clonazepam rationalises their use and allows the registered nurse prescriber to prescribe these medicines at times that it would be appropriate to do so within their scope of practice and in the best interests of the patient.</w:t>
            </w:r>
          </w:p>
        </w:tc>
      </w:tr>
      <w:tr w:rsidR="00AF497B" w:rsidRPr="007A4AC9" w14:paraId="19802779" w14:textId="77777777" w:rsidTr="00952AA6">
        <w:tc>
          <w:tcPr>
            <w:tcW w:w="2547" w:type="dxa"/>
            <w:vMerge/>
          </w:tcPr>
          <w:p w14:paraId="114291F9" w14:textId="77777777" w:rsidR="00AF497B" w:rsidRPr="007A4AC9" w:rsidRDefault="00AF497B" w:rsidP="00952AA6">
            <w:pPr>
              <w:pStyle w:val="TableText"/>
              <w:rPr>
                <w:sz w:val="20"/>
                <w:lang w:val="en-GB"/>
              </w:rPr>
            </w:pPr>
          </w:p>
        </w:tc>
        <w:tc>
          <w:tcPr>
            <w:tcW w:w="1989" w:type="dxa"/>
          </w:tcPr>
          <w:p w14:paraId="41E6AFF5" w14:textId="77777777" w:rsidR="00AF497B" w:rsidRPr="007A4AC9" w:rsidRDefault="00AF497B" w:rsidP="00952AA6">
            <w:pPr>
              <w:pStyle w:val="TableText"/>
              <w:rPr>
                <w:sz w:val="20"/>
                <w:lang w:val="en-GB"/>
              </w:rPr>
            </w:pPr>
            <w:r w:rsidRPr="007A4AC9">
              <w:rPr>
                <w:sz w:val="20"/>
                <w:lang w:val="en-GB"/>
              </w:rPr>
              <w:t>Fentanyl</w:t>
            </w:r>
          </w:p>
          <w:p w14:paraId="49F9342D" w14:textId="77777777" w:rsidR="00AF497B" w:rsidRPr="007A4AC9" w:rsidRDefault="00AF497B" w:rsidP="00952AA6">
            <w:pPr>
              <w:pStyle w:val="TableText"/>
              <w:rPr>
                <w:sz w:val="20"/>
                <w:lang w:val="en-GB"/>
              </w:rPr>
            </w:pPr>
            <w:r w:rsidRPr="007A4AC9">
              <w:rPr>
                <w:sz w:val="20"/>
                <w:lang w:val="en-GB"/>
              </w:rPr>
              <w:t>Methadone</w:t>
            </w:r>
          </w:p>
        </w:tc>
        <w:tc>
          <w:tcPr>
            <w:tcW w:w="3402" w:type="dxa"/>
          </w:tcPr>
          <w:p w14:paraId="78538AF2" w14:textId="77777777" w:rsidR="00AF497B" w:rsidRPr="007A4AC9" w:rsidRDefault="00AF497B" w:rsidP="00952AA6">
            <w:pPr>
              <w:pStyle w:val="TableText"/>
              <w:rPr>
                <w:sz w:val="20"/>
                <w:lang w:val="en-GB"/>
              </w:rPr>
            </w:pPr>
            <w:r w:rsidRPr="007A4AC9">
              <w:rPr>
                <w:sz w:val="20"/>
                <w:lang w:val="en-GB"/>
              </w:rPr>
              <w:t>Removal of ‘transdermal only’</w:t>
            </w:r>
          </w:p>
          <w:p w14:paraId="380655A2" w14:textId="77777777" w:rsidR="00AF497B" w:rsidRPr="007A4AC9" w:rsidRDefault="00AF497B" w:rsidP="00952AA6">
            <w:pPr>
              <w:pStyle w:val="TableText"/>
              <w:rPr>
                <w:sz w:val="20"/>
                <w:lang w:val="en-GB"/>
              </w:rPr>
            </w:pPr>
            <w:r w:rsidRPr="007A4AC9">
              <w:rPr>
                <w:sz w:val="20"/>
                <w:lang w:val="en-GB"/>
              </w:rPr>
              <w:t>Removal of ‘oral only’</w:t>
            </w:r>
          </w:p>
          <w:p w14:paraId="660FFB18" w14:textId="77777777" w:rsidR="00AF497B" w:rsidRPr="007A4AC9" w:rsidRDefault="00AF497B" w:rsidP="00952AA6">
            <w:pPr>
              <w:pStyle w:val="TableText"/>
              <w:rPr>
                <w:sz w:val="16"/>
                <w:szCs w:val="16"/>
                <w:lang w:val="en-GB"/>
              </w:rPr>
            </w:pPr>
          </w:p>
          <w:p w14:paraId="0E20C05B" w14:textId="77777777" w:rsidR="00AF497B" w:rsidRPr="007A4AC9" w:rsidRDefault="00AF497B" w:rsidP="00952AA6">
            <w:pPr>
              <w:pStyle w:val="TableText"/>
              <w:rPr>
                <w:sz w:val="20"/>
                <w:lang w:val="en-GB"/>
              </w:rPr>
            </w:pPr>
            <w:r w:rsidRPr="007A4AC9">
              <w:rPr>
                <w:sz w:val="20"/>
                <w:lang w:val="en-GB"/>
              </w:rPr>
              <w:t>The request by palliative care and acute pain practitioners. These are medicines that are commonly used within these specialist settings where timely access to medicines is valuable to improving the patient’s quality of life. These restriction reduce the value for registered nurse prescribers working within palliative care settings as they cannot prescribe standard practice medicines.</w:t>
            </w:r>
          </w:p>
        </w:tc>
      </w:tr>
    </w:tbl>
    <w:p w14:paraId="6476FA36" w14:textId="77777777" w:rsidR="00AF497B" w:rsidRPr="006F74D3" w:rsidRDefault="00AF497B" w:rsidP="00AF497B">
      <w:pPr>
        <w:rPr>
          <w:rFonts w:cs="Segoe UI"/>
          <w:sz w:val="12"/>
          <w:szCs w:val="12"/>
          <w:lang w:val="en-GB"/>
        </w:rPr>
      </w:pPr>
      <w:r w:rsidRPr="006F74D3">
        <w:rPr>
          <w:rFonts w:cs="Segoe UI"/>
          <w:sz w:val="12"/>
          <w:szCs w:val="12"/>
          <w:lang w:val="en-GB"/>
        </w:rPr>
        <w:br w:type="page"/>
      </w:r>
    </w:p>
    <w:p w14:paraId="4369DEBB" w14:textId="77777777" w:rsidR="00AF497B" w:rsidRPr="00952AA6" w:rsidRDefault="00AF497B" w:rsidP="00952AA6">
      <w:pPr>
        <w:pStyle w:val="Heading1"/>
        <w:rPr>
          <w:sz w:val="60"/>
          <w:szCs w:val="60"/>
        </w:rPr>
      </w:pPr>
      <w:bookmarkStart w:id="18" w:name="_Toc206573658"/>
      <w:bookmarkStart w:id="19" w:name="_Toc208828326"/>
      <w:r w:rsidRPr="00952AA6">
        <w:rPr>
          <w:sz w:val="60"/>
          <w:szCs w:val="60"/>
        </w:rPr>
        <w:lastRenderedPageBreak/>
        <w:t>Appendix: Safeguards for designated registered nurse prescribing practise (Nursing Council of New Zealand)</w:t>
      </w:r>
      <w:bookmarkEnd w:id="18"/>
      <w:bookmarkEnd w:id="19"/>
    </w:p>
    <w:p w14:paraId="4F92821A" w14:textId="48CC9185" w:rsidR="00AF497B" w:rsidRDefault="00AF497B" w:rsidP="00952AA6">
      <w:pPr>
        <w:rPr>
          <w:rFonts w:eastAsia="Calibri"/>
          <w:lang w:val="en-GB"/>
        </w:rPr>
      </w:pPr>
      <w:r w:rsidRPr="007373D3">
        <w:rPr>
          <w:rFonts w:eastAsia="Calibri"/>
          <w:lang w:val="en-GB"/>
        </w:rPr>
        <w:t xml:space="preserve">Safeguards for registered nurse prescribing practice are outlined more fully in the main document. In summary, registered nurse prescribers must hold postgraduate qualifications, work in a collaborative team environment, are not the primary diagnostician and must prescribe within the limits of their professional expertise and competence. See </w:t>
      </w:r>
      <w:r w:rsidR="00B72081">
        <w:rPr>
          <w:rFonts w:eastAsia="Calibri"/>
          <w:lang w:val="en-GB"/>
        </w:rPr>
        <w:t>F</w:t>
      </w:r>
      <w:r w:rsidRPr="007373D3">
        <w:rPr>
          <w:rFonts w:eastAsia="Calibri"/>
          <w:lang w:val="en-GB"/>
        </w:rPr>
        <w:t>igure</w:t>
      </w:r>
      <w:r w:rsidR="00B72081">
        <w:rPr>
          <w:rFonts w:eastAsia="Calibri"/>
          <w:lang w:val="en-GB"/>
        </w:rPr>
        <w:t xml:space="preserve"> 1</w:t>
      </w:r>
      <w:r w:rsidRPr="007373D3">
        <w:rPr>
          <w:rFonts w:eastAsia="Calibri"/>
          <w:lang w:val="en-GB"/>
        </w:rPr>
        <w:t>.</w:t>
      </w:r>
    </w:p>
    <w:p w14:paraId="53D989BF" w14:textId="77777777" w:rsidR="00230238" w:rsidRPr="007373D3" w:rsidRDefault="00230238" w:rsidP="00952AA6">
      <w:pPr>
        <w:rPr>
          <w:rFonts w:eastAsia="Calibri"/>
          <w:lang w:val="en-GB"/>
        </w:rPr>
      </w:pPr>
    </w:p>
    <w:p w14:paraId="4295F4F0" w14:textId="26C302F6" w:rsidR="00AF497B" w:rsidRPr="007373D3" w:rsidRDefault="00B72081" w:rsidP="006C2A27">
      <w:pPr>
        <w:pStyle w:val="Figure"/>
        <w:rPr>
          <w:rFonts w:eastAsia="Calibri"/>
          <w:lang w:val="en-GB"/>
        </w:rPr>
      </w:pPr>
      <w:r>
        <w:rPr>
          <w:rFonts w:eastAsia="Calibri"/>
          <w:lang w:val="en-GB"/>
        </w:rPr>
        <w:lastRenderedPageBreak/>
        <w:t xml:space="preserve">Figure 1: </w:t>
      </w:r>
      <w:r w:rsidR="00557B19">
        <w:rPr>
          <w:rFonts w:eastAsia="Calibri"/>
          <w:lang w:val="en-GB"/>
        </w:rPr>
        <w:t xml:space="preserve">Safeguards for designated nurse prescribing practise (Nursing Council of New </w:t>
      </w:r>
      <w:r w:rsidR="00230238">
        <w:rPr>
          <w:rFonts w:eastAsia="Calibri"/>
          <w:lang w:val="en-GB"/>
        </w:rPr>
        <w:t>Zealand</w:t>
      </w:r>
    </w:p>
    <w:p w14:paraId="0DE27EB2" w14:textId="77777777" w:rsidR="00AF497B" w:rsidRDefault="00AF497B" w:rsidP="00AF497B">
      <w:pPr>
        <w:jc w:val="center"/>
        <w:rPr>
          <w:rFonts w:cs="Segoe UI"/>
          <w:szCs w:val="21"/>
          <w:lang w:val="en-GB"/>
        </w:rPr>
      </w:pPr>
      <w:r w:rsidRPr="002A46D1">
        <w:rPr>
          <w:rFonts w:ascii="Calibri" w:eastAsia="Calibri" w:hAnsi="Calibri" w:cs="Calibri"/>
          <w:noProof/>
          <w:sz w:val="20"/>
          <w:lang w:val="en-GB"/>
        </w:rPr>
        <w:drawing>
          <wp:inline distT="0" distB="0" distL="0" distR="0" wp14:anchorId="45232E88" wp14:editId="6DE8117E">
            <wp:extent cx="4182110" cy="5652520"/>
            <wp:effectExtent l="19050" t="19050" r="27940" b="24765"/>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4200049" cy="5676766"/>
                    </a:xfrm>
                    <a:prstGeom prst="rect">
                      <a:avLst/>
                    </a:prstGeom>
                    <a:ln>
                      <a:solidFill>
                        <a:schemeClr val="accent1"/>
                      </a:solidFill>
                    </a:ln>
                  </pic:spPr>
                </pic:pic>
              </a:graphicData>
            </a:graphic>
          </wp:inline>
        </w:drawing>
      </w:r>
    </w:p>
    <w:sectPr w:rsidR="00AF497B" w:rsidSect="00952AA6">
      <w:headerReference w:type="default" r:id="rId29"/>
      <w:footerReference w:type="even" r:id="rId30"/>
      <w:footerReference w:type="default" r:id="rId31"/>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22877" w14:textId="77777777" w:rsidR="003764E3" w:rsidRDefault="003764E3">
      <w:r>
        <w:separator/>
      </w:r>
    </w:p>
    <w:p w14:paraId="41771F3E" w14:textId="77777777" w:rsidR="003764E3" w:rsidRDefault="003764E3"/>
  </w:endnote>
  <w:endnote w:type="continuationSeparator" w:id="0">
    <w:p w14:paraId="350D8AC7" w14:textId="77777777" w:rsidR="003764E3" w:rsidRDefault="003764E3">
      <w:r>
        <w:continuationSeparator/>
      </w:r>
    </w:p>
    <w:p w14:paraId="6391BE78" w14:textId="77777777" w:rsidR="003764E3" w:rsidRDefault="00376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2929F6A1" w:rsidR="005A79E5" w:rsidRPr="00581136" w:rsidRDefault="005A79E5" w:rsidP="005A79E5">
    <w:pPr>
      <w:pStyle w:val="Footer"/>
      <w:pBdr>
        <w:bottom w:val="single" w:sz="4" w:space="1" w:color="auto"/>
      </w:pBdr>
      <w:tabs>
        <w:tab w:val="right" w:pos="9639"/>
      </w:tabs>
      <w:rPr>
        <w:b/>
      </w:rPr>
    </w:pPr>
    <w:r w:rsidRPr="00581136">
      <w:rPr>
        <w:b/>
      </w:rPr>
      <w:t>Released 20</w:t>
    </w:r>
    <w:r w:rsidR="00651CC6">
      <w:rPr>
        <w:b/>
      </w:rPr>
      <w:t>2</w:t>
    </w:r>
    <w:r w:rsidR="008C23DD">
      <w:rPr>
        <w:b/>
      </w:rPr>
      <w:t>5</w:t>
    </w:r>
    <w:r w:rsidRPr="00581136">
      <w:rPr>
        <w:b/>
      </w:rPr>
      <w:tab/>
      <w:t>health.govt.nz</w:t>
    </w:r>
  </w:p>
  <w:p w14:paraId="524869F6" w14:textId="77777777" w:rsidR="005A79E5" w:rsidRPr="005A79E5" w:rsidRDefault="005A79E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926083" w:rsidRDefault="00926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4C3A3BF7" w14:textId="77777777" w:rsidTr="00D662F8">
      <w:trPr>
        <w:cantSplit/>
      </w:trPr>
      <w:tc>
        <w:tcPr>
          <w:tcW w:w="709" w:type="dxa"/>
          <w:vAlign w:val="center"/>
        </w:tcPr>
        <w:p w14:paraId="28F87ED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05BB5">
            <w:rPr>
              <w:rStyle w:val="PageNumber"/>
              <w:noProof/>
            </w:rPr>
            <w:t>vi</w:t>
          </w:r>
          <w:r w:rsidRPr="00931466">
            <w:rPr>
              <w:rStyle w:val="PageNumber"/>
            </w:rPr>
            <w:fldChar w:fldCharType="end"/>
          </w:r>
        </w:p>
      </w:tc>
      <w:tc>
        <w:tcPr>
          <w:tcW w:w="8080" w:type="dxa"/>
          <w:vAlign w:val="center"/>
        </w:tcPr>
        <w:p w14:paraId="6026D159" w14:textId="1A94A856" w:rsidR="00D662F8" w:rsidRDefault="00AD23F3" w:rsidP="00926083">
          <w:pPr>
            <w:pStyle w:val="RectoFooter"/>
            <w:jc w:val="left"/>
          </w:pPr>
          <w:r w:rsidRPr="008C23DD">
            <w:t xml:space="preserve">Consultation on amendments to the specified prescription medicines list for </w:t>
          </w:r>
          <w:r>
            <w:br/>
          </w:r>
          <w:r w:rsidRPr="008C23DD">
            <w:t>designated</w:t>
          </w:r>
          <w:r>
            <w:t xml:space="preserve"> </w:t>
          </w:r>
          <w:r w:rsidRPr="008C23DD">
            <w:t>registered nurse prescribers in primary health and specialty teams</w:t>
          </w:r>
        </w:p>
      </w:tc>
    </w:tr>
  </w:tbl>
  <w:p w14:paraId="711B5D80"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58AAB149" w14:textId="77777777" w:rsidTr="00D662F8">
      <w:trPr>
        <w:cantSplit/>
      </w:trPr>
      <w:tc>
        <w:tcPr>
          <w:tcW w:w="8080" w:type="dxa"/>
          <w:vAlign w:val="center"/>
        </w:tcPr>
        <w:p w14:paraId="20E2F0CC" w14:textId="2D228F5E" w:rsidR="00D662F8" w:rsidRDefault="008C23DD" w:rsidP="00926083">
          <w:pPr>
            <w:pStyle w:val="RectoFooter"/>
          </w:pPr>
          <w:r w:rsidRPr="008C23DD">
            <w:t xml:space="preserve">Consultation on amendments to the specified prescription medicines list for </w:t>
          </w:r>
          <w:r>
            <w:br/>
          </w:r>
          <w:r w:rsidRPr="008C23DD">
            <w:t>designated</w:t>
          </w:r>
          <w:r>
            <w:t xml:space="preserve"> </w:t>
          </w:r>
          <w:r w:rsidRPr="008C23DD">
            <w:t>registered nurse prescribers in primary health and specialty teams</w:t>
          </w:r>
        </w:p>
      </w:tc>
      <w:tc>
        <w:tcPr>
          <w:tcW w:w="709" w:type="dxa"/>
          <w:vAlign w:val="center"/>
        </w:tcPr>
        <w:p w14:paraId="3D3C9847"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w:t>
          </w:r>
          <w:r w:rsidRPr="00931466">
            <w:rPr>
              <w:rStyle w:val="PageNumber"/>
            </w:rPr>
            <w:fldChar w:fldCharType="end"/>
          </w:r>
        </w:p>
      </w:tc>
    </w:tr>
  </w:tbl>
  <w:p w14:paraId="27602107" w14:textId="77777777" w:rsidR="00D05D74" w:rsidRPr="00581EB8" w:rsidRDefault="00D05D7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AD23F3" w14:paraId="3A64CEA8" w14:textId="77777777" w:rsidTr="00130A31">
      <w:trPr>
        <w:cantSplit/>
      </w:trPr>
      <w:tc>
        <w:tcPr>
          <w:tcW w:w="709" w:type="dxa"/>
          <w:vAlign w:val="center"/>
        </w:tcPr>
        <w:p w14:paraId="3814F668" w14:textId="77777777" w:rsidR="00AD23F3" w:rsidRPr="00931466" w:rsidRDefault="00AD23F3" w:rsidP="00AD23F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73DD6C4" w14:textId="265D3487" w:rsidR="00AD23F3" w:rsidRDefault="00AD23F3" w:rsidP="00AD23F3">
          <w:pPr>
            <w:pStyle w:val="RectoFooter"/>
            <w:jc w:val="left"/>
          </w:pPr>
          <w:r w:rsidRPr="008C23DD">
            <w:t xml:space="preserve">Consultation on amendments to the specified prescription medicines list for </w:t>
          </w:r>
          <w:r>
            <w:br/>
          </w:r>
          <w:r w:rsidRPr="008C23DD">
            <w:t>designated</w:t>
          </w:r>
          <w:r>
            <w:t xml:space="preserve"> </w:t>
          </w:r>
          <w:r w:rsidRPr="008C23DD">
            <w:t>registered nurse prescribers in primary health and specialty teams</w:t>
          </w:r>
          <w:r>
            <w:t xml:space="preserve"> </w:t>
          </w:r>
        </w:p>
      </w:tc>
    </w:tr>
  </w:tbl>
  <w:p w14:paraId="7CA52C00" w14:textId="77777777" w:rsidR="00926083" w:rsidRPr="00571223" w:rsidRDefault="0092608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2</w:t>
          </w:r>
          <w:r w:rsidRPr="00931466">
            <w:rPr>
              <w:rStyle w:val="PageNumber"/>
            </w:rPr>
            <w:fldChar w:fldCharType="end"/>
          </w:r>
        </w:p>
      </w:tc>
      <w:tc>
        <w:tcPr>
          <w:tcW w:w="9072" w:type="dxa"/>
          <w:vAlign w:val="center"/>
        </w:tcPr>
        <w:p w14:paraId="27262A64" w14:textId="15847DB1" w:rsidR="00D662F8" w:rsidRDefault="00AF497B" w:rsidP="000D58DD">
          <w:pPr>
            <w:pStyle w:val="RectoFooter"/>
            <w:jc w:val="left"/>
          </w:pPr>
          <w:r w:rsidRPr="008C23DD">
            <w:t xml:space="preserve">Consultation on amendments to the specified prescription medicines list for </w:t>
          </w:r>
          <w:r>
            <w:br/>
          </w:r>
          <w:r w:rsidRPr="008C23DD">
            <w:t>designated</w:t>
          </w:r>
          <w:r>
            <w:t xml:space="preserve"> </w:t>
          </w:r>
          <w:r w:rsidRPr="008C23DD">
            <w:t>registered nurse prescribers in primary health and specialty teams</w:t>
          </w:r>
        </w:p>
      </w:tc>
    </w:tr>
  </w:tbl>
  <w:p w14:paraId="5177CEA2" w14:textId="77777777" w:rsidR="00926083" w:rsidRPr="00571223" w:rsidRDefault="00926083"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47337729" w14:textId="77777777" w:rsidTr="00D662F8">
      <w:trPr>
        <w:cantSplit/>
      </w:trPr>
      <w:tc>
        <w:tcPr>
          <w:tcW w:w="8080" w:type="dxa"/>
          <w:vAlign w:val="center"/>
        </w:tcPr>
        <w:p w14:paraId="1A33CBD1" w14:textId="28C854B9" w:rsidR="00D662F8" w:rsidRDefault="00AF497B" w:rsidP="00931466">
          <w:pPr>
            <w:pStyle w:val="RectoFooter"/>
          </w:pPr>
          <w:r w:rsidRPr="008C23DD">
            <w:t xml:space="preserve">Consultation on amendments to the specified prescription medicines list for </w:t>
          </w:r>
          <w:r>
            <w:br/>
          </w:r>
          <w:r w:rsidRPr="008C23DD">
            <w:t>designated</w:t>
          </w:r>
          <w:r>
            <w:t xml:space="preserve"> </w:t>
          </w:r>
          <w:r w:rsidRPr="008C23DD">
            <w:t>registered nurse prescribers in primary health and specialty teams</w:t>
          </w:r>
        </w:p>
      </w:tc>
      <w:tc>
        <w:tcPr>
          <w:tcW w:w="709" w:type="dxa"/>
          <w:vAlign w:val="center"/>
        </w:tcPr>
        <w:p w14:paraId="501EC334"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1</w:t>
          </w:r>
          <w:r w:rsidRPr="00931466">
            <w:rPr>
              <w:rStyle w:val="PageNumber"/>
            </w:rPr>
            <w:fldChar w:fldCharType="end"/>
          </w:r>
        </w:p>
      </w:tc>
    </w:tr>
  </w:tbl>
  <w:p w14:paraId="1C6F2E7F" w14:textId="77777777" w:rsidR="00926083" w:rsidRPr="00581EB8" w:rsidRDefault="0092608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16011" w14:textId="77777777" w:rsidR="003764E3" w:rsidRPr="00A26E6B" w:rsidRDefault="003764E3" w:rsidP="00A26E6B"/>
  </w:footnote>
  <w:footnote w:type="continuationSeparator" w:id="0">
    <w:p w14:paraId="7D574C22" w14:textId="77777777" w:rsidR="003764E3" w:rsidRDefault="003764E3">
      <w:r>
        <w:continuationSeparator/>
      </w:r>
    </w:p>
    <w:p w14:paraId="1910AC17" w14:textId="77777777" w:rsidR="003764E3" w:rsidRDefault="003764E3"/>
  </w:footnote>
  <w:footnote w:id="1">
    <w:p w14:paraId="25549A9C" w14:textId="78E0F57A" w:rsidR="00AD23F3" w:rsidRPr="00AD23F3" w:rsidRDefault="00AD23F3">
      <w:pPr>
        <w:pStyle w:val="FootnoteText"/>
        <w:rPr>
          <w:lang w:val="en-US"/>
        </w:rPr>
      </w:pPr>
      <w:r>
        <w:rPr>
          <w:rStyle w:val="FootnoteReference"/>
        </w:rPr>
        <w:footnoteRef/>
      </w:r>
      <w:r>
        <w:t xml:space="preserve"> </w:t>
      </w:r>
      <w:r w:rsidRPr="00AD23F3">
        <w:t>Nursing Council is the regulator for the nursing profession (including designated registered nurse prescribers) in New Zealand and is mandated under the Health Practitioners Competence Assurance Act 2003.</w:t>
      </w:r>
    </w:p>
  </w:footnote>
  <w:footnote w:id="2">
    <w:p w14:paraId="4323A371" w14:textId="02CCDE7D" w:rsidR="00AD23F3" w:rsidRPr="00AD23F3" w:rsidRDefault="00AD23F3">
      <w:pPr>
        <w:pStyle w:val="FootnoteText"/>
        <w:rPr>
          <w:lang w:val="en-US"/>
        </w:rPr>
      </w:pPr>
      <w:r>
        <w:rPr>
          <w:rStyle w:val="FootnoteReference"/>
        </w:rPr>
        <w:footnoteRef/>
      </w:r>
      <w:r>
        <w:t xml:space="preserve"> </w:t>
      </w:r>
      <w:r w:rsidRPr="00AD23F3">
        <w:t xml:space="preserve">This may be amended under the Medicines Amendment Act 2025. Under the Medicines Amendment Bill 2025, it is proposed that designated prescribers will be enabled to prescribe alternative unapproved (section 29) medicines in case of supply shortages without having to go through a medical practitioner, when funded by </w:t>
      </w:r>
      <w:proofErr w:type="spellStart"/>
      <w:r w:rsidRPr="00AD23F3">
        <w:t>Pharmac</w:t>
      </w:r>
      <w:proofErr w:type="spellEnd"/>
      <w:r w:rsidRPr="00AD23F3">
        <w:t xml:space="preserve"> and listed in the Pharmaceutical Schedule.</w:t>
      </w:r>
    </w:p>
  </w:footnote>
  <w:footnote w:id="3">
    <w:p w14:paraId="66B9FF89" w14:textId="73D3BFE9" w:rsidR="00952AA6" w:rsidRPr="00952AA6" w:rsidRDefault="00952AA6">
      <w:pPr>
        <w:pStyle w:val="FootnoteText"/>
        <w:rPr>
          <w:lang w:val="en-US"/>
        </w:rPr>
      </w:pPr>
      <w:r>
        <w:rPr>
          <w:rStyle w:val="FootnoteReference"/>
        </w:rPr>
        <w:footnoteRef/>
      </w:r>
      <w:r>
        <w:t xml:space="preserve"> </w:t>
      </w:r>
      <w:r w:rsidRPr="00952AA6">
        <w:t xml:space="preserve">Based on the New Zealand Formulary (NZF) v158 – 01 Aug 2025. Available from </w:t>
      </w:r>
      <w:hyperlink r:id="rId1" w:history="1">
        <w:r w:rsidRPr="00952AA6">
          <w:rPr>
            <w:rStyle w:val="Hyperlink"/>
          </w:rPr>
          <w:t>www.nzf.org.nz</w:t>
        </w:r>
      </w:hyperlink>
      <w:r w:rsidRPr="00952AA6">
        <w:t>. Please note that the therapeutic group is not gazetted, only the chemical name.</w:t>
      </w:r>
    </w:p>
  </w:footnote>
  <w:footnote w:id="4">
    <w:p w14:paraId="1A38ED35" w14:textId="2547DA15" w:rsidR="00952AA6" w:rsidRPr="00952AA6" w:rsidRDefault="00952AA6">
      <w:pPr>
        <w:pStyle w:val="FootnoteText"/>
        <w:rPr>
          <w:lang w:val="en-US"/>
        </w:rPr>
      </w:pPr>
      <w:r>
        <w:rPr>
          <w:rStyle w:val="FootnoteReference"/>
        </w:rPr>
        <w:footnoteRef/>
      </w:r>
      <w:r>
        <w:t xml:space="preserve"> </w:t>
      </w:r>
      <w:r w:rsidRPr="00952AA6">
        <w:t>Gazetted classes of medicines for the treatment of diabetes: glucagon-like peptide 1 agonists (GLP-1 agonists); insulins; sodium-glucose co-transporter 2 (SGLT2).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A79E5" w14:paraId="11530A0D" w14:textId="77777777" w:rsidTr="008F2B72">
      <w:trPr>
        <w:cantSplit/>
      </w:trPr>
      <w:tc>
        <w:tcPr>
          <w:tcW w:w="5210" w:type="dxa"/>
          <w:vAlign w:val="center"/>
        </w:tcPr>
        <w:p w14:paraId="2BDE3162" w14:textId="4E67EED4" w:rsidR="005A79E5" w:rsidRDefault="00B26F0F" w:rsidP="00B26F0F">
          <w:pPr>
            <w:pStyle w:val="Header"/>
          </w:pPr>
          <w:r>
            <w:rPr>
              <w:noProof/>
              <w:lang w:eastAsia="en-NZ"/>
            </w:rPr>
            <w:drawing>
              <wp:inline distT="0" distB="0" distL="0" distR="0" wp14:anchorId="04421456" wp14:editId="6171B40B">
                <wp:extent cx="2294626" cy="542925"/>
                <wp:effectExtent l="0" t="0" r="0" b="0"/>
                <wp:docPr id="1" name="Picture 1"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nistry of Health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A79E5" w:rsidRDefault="008F2B72" w:rsidP="00301815">
          <w:pPr>
            <w:pStyle w:val="Header"/>
            <w:jc w:val="right"/>
          </w:pPr>
          <w:r>
            <w:rPr>
              <w:noProof/>
            </w:rPr>
            <w:drawing>
              <wp:anchor distT="0" distB="0" distL="114300" distR="114300" simplePos="0" relativeHeight="251658240" behindDoc="0" locked="0" layoutInCell="1" allowOverlap="1" wp14:anchorId="1D75C094" wp14:editId="7FC2C40D">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5665FD" w:rsidRDefault="00566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E42F5D" w:rsidRDefault="00E42F5D"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660F74" w:rsidRDefault="00660F74"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926083" w:rsidRDefault="009260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1EE029E3"/>
    <w:multiLevelType w:val="hybridMultilevel"/>
    <w:tmpl w:val="84461880"/>
    <w:lvl w:ilvl="0" w:tplc="CCC42890">
      <w:start w:val="1"/>
      <w:numFmt w:val="decimal"/>
      <w:lvlText w:val="%1."/>
      <w:lvlJc w:val="left"/>
      <w:pPr>
        <w:ind w:left="4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FC45C35"/>
    <w:multiLevelType w:val="hybridMultilevel"/>
    <w:tmpl w:val="A0B247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3746B2"/>
    <w:multiLevelType w:val="hybridMultilevel"/>
    <w:tmpl w:val="C8B0B4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0090480"/>
    <w:multiLevelType w:val="hybridMultilevel"/>
    <w:tmpl w:val="A2EE1D9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510607381">
    <w:abstractNumId w:val="8"/>
  </w:num>
  <w:num w:numId="2" w16cid:durableId="72776646">
    <w:abstractNumId w:val="4"/>
  </w:num>
  <w:num w:numId="3" w16cid:durableId="1477456725">
    <w:abstractNumId w:val="5"/>
  </w:num>
  <w:num w:numId="4" w16cid:durableId="1664773935">
    <w:abstractNumId w:val="0"/>
  </w:num>
  <w:num w:numId="5" w16cid:durableId="497965942">
    <w:abstractNumId w:val="3"/>
  </w:num>
  <w:num w:numId="6" w16cid:durableId="1653413556">
    <w:abstractNumId w:val="1"/>
  </w:num>
  <w:num w:numId="7" w16cid:durableId="415131198">
    <w:abstractNumId w:val="2"/>
  </w:num>
  <w:num w:numId="8" w16cid:durableId="1104882562">
    <w:abstractNumId w:val="6"/>
  </w:num>
  <w:num w:numId="9" w16cid:durableId="52614011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94800"/>
    <w:rsid w:val="000A03BC"/>
    <w:rsid w:val="000A41ED"/>
    <w:rsid w:val="000B0730"/>
    <w:rsid w:val="000D19F4"/>
    <w:rsid w:val="000D58DD"/>
    <w:rsid w:val="000E318D"/>
    <w:rsid w:val="000F2AE2"/>
    <w:rsid w:val="000F2BFF"/>
    <w:rsid w:val="00102063"/>
    <w:rsid w:val="0010541C"/>
    <w:rsid w:val="00106F93"/>
    <w:rsid w:val="00111D50"/>
    <w:rsid w:val="00113B8E"/>
    <w:rsid w:val="0012053C"/>
    <w:rsid w:val="00122363"/>
    <w:rsid w:val="0012419D"/>
    <w:rsid w:val="001325E0"/>
    <w:rsid w:val="001342C7"/>
    <w:rsid w:val="0013585C"/>
    <w:rsid w:val="00142261"/>
    <w:rsid w:val="00142954"/>
    <w:rsid w:val="001460E0"/>
    <w:rsid w:val="001472F0"/>
    <w:rsid w:val="00147F71"/>
    <w:rsid w:val="00150A6E"/>
    <w:rsid w:val="0016304B"/>
    <w:rsid w:val="0016468A"/>
    <w:rsid w:val="0018662D"/>
    <w:rsid w:val="00193BAD"/>
    <w:rsid w:val="00197427"/>
    <w:rsid w:val="001A21B4"/>
    <w:rsid w:val="001A5103"/>
    <w:rsid w:val="001A5CF5"/>
    <w:rsid w:val="001B39D2"/>
    <w:rsid w:val="001B4BF8"/>
    <w:rsid w:val="001C4326"/>
    <w:rsid w:val="001C665E"/>
    <w:rsid w:val="001D3541"/>
    <w:rsid w:val="001D3E4E"/>
    <w:rsid w:val="001E254A"/>
    <w:rsid w:val="001E7386"/>
    <w:rsid w:val="001F45A7"/>
    <w:rsid w:val="00201A01"/>
    <w:rsid w:val="0020754B"/>
    <w:rsid w:val="00210145"/>
    <w:rsid w:val="002104D3"/>
    <w:rsid w:val="00213A33"/>
    <w:rsid w:val="0021763B"/>
    <w:rsid w:val="00230238"/>
    <w:rsid w:val="00246DB1"/>
    <w:rsid w:val="002476B5"/>
    <w:rsid w:val="002520CC"/>
    <w:rsid w:val="00253ECF"/>
    <w:rsid w:val="002546A1"/>
    <w:rsid w:val="002628F4"/>
    <w:rsid w:val="00271AA4"/>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E0B47"/>
    <w:rsid w:val="002E5FDD"/>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64E3"/>
    <w:rsid w:val="00377264"/>
    <w:rsid w:val="003779D2"/>
    <w:rsid w:val="00385E38"/>
    <w:rsid w:val="003A26A5"/>
    <w:rsid w:val="003A3761"/>
    <w:rsid w:val="003A512D"/>
    <w:rsid w:val="003A5FEA"/>
    <w:rsid w:val="003B1D10"/>
    <w:rsid w:val="003C76D4"/>
    <w:rsid w:val="003D137D"/>
    <w:rsid w:val="003D2CC5"/>
    <w:rsid w:val="003D7765"/>
    <w:rsid w:val="003E04C1"/>
    <w:rsid w:val="003E0887"/>
    <w:rsid w:val="003E74C8"/>
    <w:rsid w:val="003E7C46"/>
    <w:rsid w:val="003F062F"/>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43AB"/>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57B19"/>
    <w:rsid w:val="00561516"/>
    <w:rsid w:val="005621F2"/>
    <w:rsid w:val="005665FD"/>
    <w:rsid w:val="00567B58"/>
    <w:rsid w:val="00571223"/>
    <w:rsid w:val="005763E0"/>
    <w:rsid w:val="00581136"/>
    <w:rsid w:val="00581EB8"/>
    <w:rsid w:val="005A27CA"/>
    <w:rsid w:val="005A43BD"/>
    <w:rsid w:val="005A79E5"/>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05C8"/>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2A27"/>
    <w:rsid w:val="006C78EB"/>
    <w:rsid w:val="006D1660"/>
    <w:rsid w:val="006D63E5"/>
    <w:rsid w:val="006E1753"/>
    <w:rsid w:val="006E3911"/>
    <w:rsid w:val="006F0AAF"/>
    <w:rsid w:val="006F1B67"/>
    <w:rsid w:val="006F4D9C"/>
    <w:rsid w:val="0070091D"/>
    <w:rsid w:val="00702854"/>
    <w:rsid w:val="0071741C"/>
    <w:rsid w:val="00742B90"/>
    <w:rsid w:val="0074434D"/>
    <w:rsid w:val="00756891"/>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7F1E92"/>
    <w:rsid w:val="00800A8A"/>
    <w:rsid w:val="0080155C"/>
    <w:rsid w:val="008052E1"/>
    <w:rsid w:val="00815765"/>
    <w:rsid w:val="00821491"/>
    <w:rsid w:val="00822F2C"/>
    <w:rsid w:val="00823DEE"/>
    <w:rsid w:val="008305E8"/>
    <w:rsid w:val="00836165"/>
    <w:rsid w:val="00843038"/>
    <w:rsid w:val="0084640C"/>
    <w:rsid w:val="00856088"/>
    <w:rsid w:val="00860826"/>
    <w:rsid w:val="00860E21"/>
    <w:rsid w:val="00863117"/>
    <w:rsid w:val="0086388B"/>
    <w:rsid w:val="008642E5"/>
    <w:rsid w:val="00864488"/>
    <w:rsid w:val="00870A36"/>
    <w:rsid w:val="00872D93"/>
    <w:rsid w:val="00880470"/>
    <w:rsid w:val="00880D94"/>
    <w:rsid w:val="00886F64"/>
    <w:rsid w:val="0089123E"/>
    <w:rsid w:val="008924DE"/>
    <w:rsid w:val="00893110"/>
    <w:rsid w:val="008A3755"/>
    <w:rsid w:val="008B19DC"/>
    <w:rsid w:val="008B264F"/>
    <w:rsid w:val="008B6F83"/>
    <w:rsid w:val="008B7FD8"/>
    <w:rsid w:val="008C08DF"/>
    <w:rsid w:val="008C1108"/>
    <w:rsid w:val="008C23DD"/>
    <w:rsid w:val="008C2973"/>
    <w:rsid w:val="008C6324"/>
    <w:rsid w:val="008C64C4"/>
    <w:rsid w:val="008D2CDD"/>
    <w:rsid w:val="008D74D5"/>
    <w:rsid w:val="008E0ED1"/>
    <w:rsid w:val="008E3169"/>
    <w:rsid w:val="008E3A07"/>
    <w:rsid w:val="008E537B"/>
    <w:rsid w:val="008F29BE"/>
    <w:rsid w:val="008F2B72"/>
    <w:rsid w:val="008F4AE5"/>
    <w:rsid w:val="008F51EB"/>
    <w:rsid w:val="00900197"/>
    <w:rsid w:val="00902F55"/>
    <w:rsid w:val="00903DEC"/>
    <w:rsid w:val="0090582B"/>
    <w:rsid w:val="009060C0"/>
    <w:rsid w:val="009114A2"/>
    <w:rsid w:val="009133F5"/>
    <w:rsid w:val="0091756F"/>
    <w:rsid w:val="00920A27"/>
    <w:rsid w:val="00921216"/>
    <w:rsid w:val="009216CC"/>
    <w:rsid w:val="00924F52"/>
    <w:rsid w:val="00926083"/>
    <w:rsid w:val="00930D08"/>
    <w:rsid w:val="00931466"/>
    <w:rsid w:val="009327B8"/>
    <w:rsid w:val="00932D69"/>
    <w:rsid w:val="00935589"/>
    <w:rsid w:val="00944647"/>
    <w:rsid w:val="00952AA6"/>
    <w:rsid w:val="0095565C"/>
    <w:rsid w:val="00964AB6"/>
    <w:rsid w:val="00966F9A"/>
    <w:rsid w:val="00977B8A"/>
    <w:rsid w:val="00982971"/>
    <w:rsid w:val="009845AD"/>
    <w:rsid w:val="00984835"/>
    <w:rsid w:val="0098639B"/>
    <w:rsid w:val="009916A2"/>
    <w:rsid w:val="009933EF"/>
    <w:rsid w:val="00995BA0"/>
    <w:rsid w:val="009A418B"/>
    <w:rsid w:val="009A426F"/>
    <w:rsid w:val="009A42D5"/>
    <w:rsid w:val="009A4473"/>
    <w:rsid w:val="009B05C9"/>
    <w:rsid w:val="009B286C"/>
    <w:rsid w:val="009C151C"/>
    <w:rsid w:val="009C440A"/>
    <w:rsid w:val="009D5125"/>
    <w:rsid w:val="009D5BC8"/>
    <w:rsid w:val="009D60B8"/>
    <w:rsid w:val="009D7D4B"/>
    <w:rsid w:val="009E11D4"/>
    <w:rsid w:val="009E36ED"/>
    <w:rsid w:val="009E3C8C"/>
    <w:rsid w:val="009E6B77"/>
    <w:rsid w:val="009F460A"/>
    <w:rsid w:val="00A043FB"/>
    <w:rsid w:val="00A06BE4"/>
    <w:rsid w:val="00A0729C"/>
    <w:rsid w:val="00A07779"/>
    <w:rsid w:val="00A1166A"/>
    <w:rsid w:val="00A20B2E"/>
    <w:rsid w:val="00A24F33"/>
    <w:rsid w:val="00A25069"/>
    <w:rsid w:val="00A26E6B"/>
    <w:rsid w:val="00A270E6"/>
    <w:rsid w:val="00A3068F"/>
    <w:rsid w:val="00A3145B"/>
    <w:rsid w:val="00A339D0"/>
    <w:rsid w:val="00A41002"/>
    <w:rsid w:val="00A4201A"/>
    <w:rsid w:val="00A50A07"/>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B21BF"/>
    <w:rsid w:val="00AC101C"/>
    <w:rsid w:val="00AD23F3"/>
    <w:rsid w:val="00AD4CF1"/>
    <w:rsid w:val="00AD5988"/>
    <w:rsid w:val="00AD6293"/>
    <w:rsid w:val="00AD6FB5"/>
    <w:rsid w:val="00AF1BA8"/>
    <w:rsid w:val="00AF497B"/>
    <w:rsid w:val="00AF65FE"/>
    <w:rsid w:val="00AF7800"/>
    <w:rsid w:val="00B00CF5"/>
    <w:rsid w:val="00B072E0"/>
    <w:rsid w:val="00B1007E"/>
    <w:rsid w:val="00B253F6"/>
    <w:rsid w:val="00B26675"/>
    <w:rsid w:val="00B26F0F"/>
    <w:rsid w:val="00B305DB"/>
    <w:rsid w:val="00B332F8"/>
    <w:rsid w:val="00B3492B"/>
    <w:rsid w:val="00B43A9D"/>
    <w:rsid w:val="00B4646F"/>
    <w:rsid w:val="00B55C7D"/>
    <w:rsid w:val="00B63038"/>
    <w:rsid w:val="00B64BD8"/>
    <w:rsid w:val="00B701D1"/>
    <w:rsid w:val="00B72081"/>
    <w:rsid w:val="00B72CFC"/>
    <w:rsid w:val="00B73AF2"/>
    <w:rsid w:val="00B7551A"/>
    <w:rsid w:val="00B773F1"/>
    <w:rsid w:val="00B869E6"/>
    <w:rsid w:val="00B86AB1"/>
    <w:rsid w:val="00B97F07"/>
    <w:rsid w:val="00BA05DA"/>
    <w:rsid w:val="00BA7EBA"/>
    <w:rsid w:val="00BB2A06"/>
    <w:rsid w:val="00BB2CBB"/>
    <w:rsid w:val="00BB4198"/>
    <w:rsid w:val="00BC03EE"/>
    <w:rsid w:val="00BC59F1"/>
    <w:rsid w:val="00BF3DE1"/>
    <w:rsid w:val="00BF4843"/>
    <w:rsid w:val="00BF5205"/>
    <w:rsid w:val="00C05132"/>
    <w:rsid w:val="00C0539C"/>
    <w:rsid w:val="00C12508"/>
    <w:rsid w:val="00C23728"/>
    <w:rsid w:val="00C3026C"/>
    <w:rsid w:val="00C313A9"/>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20C59"/>
    <w:rsid w:val="00D23323"/>
    <w:rsid w:val="00D2392A"/>
    <w:rsid w:val="00D25FFE"/>
    <w:rsid w:val="00D31B81"/>
    <w:rsid w:val="00D37D80"/>
    <w:rsid w:val="00D4476F"/>
    <w:rsid w:val="00D50573"/>
    <w:rsid w:val="00D54D50"/>
    <w:rsid w:val="00D560B4"/>
    <w:rsid w:val="00D662F8"/>
    <w:rsid w:val="00D66797"/>
    <w:rsid w:val="00D7074B"/>
    <w:rsid w:val="00D7087C"/>
    <w:rsid w:val="00D70C3C"/>
    <w:rsid w:val="00D71DF7"/>
    <w:rsid w:val="00D72BE5"/>
    <w:rsid w:val="00D757EF"/>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81017"/>
    <w:rsid w:val="00EA608C"/>
    <w:rsid w:val="00EA796A"/>
    <w:rsid w:val="00EB1856"/>
    <w:rsid w:val="00EC50CE"/>
    <w:rsid w:val="00EC5B34"/>
    <w:rsid w:val="00EC7821"/>
    <w:rsid w:val="00ED021E"/>
    <w:rsid w:val="00ED323C"/>
    <w:rsid w:val="00EE1FD7"/>
    <w:rsid w:val="00EE2D5C"/>
    <w:rsid w:val="00EE4ADE"/>
    <w:rsid w:val="00EE4DE8"/>
    <w:rsid w:val="00EE5CB7"/>
    <w:rsid w:val="00F024FE"/>
    <w:rsid w:val="00F05AD4"/>
    <w:rsid w:val="00F1055C"/>
    <w:rsid w:val="00F10EB6"/>
    <w:rsid w:val="00F13F07"/>
    <w:rsid w:val="00F140B2"/>
    <w:rsid w:val="00F25970"/>
    <w:rsid w:val="00F311A9"/>
    <w:rsid w:val="00F5180D"/>
    <w:rsid w:val="00F63781"/>
    <w:rsid w:val="00F67496"/>
    <w:rsid w:val="00F801BA"/>
    <w:rsid w:val="00F9366A"/>
    <w:rsid w:val="00F946C9"/>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1"/>
    <w:qFormat/>
    <w:rsid w:val="002B76A7"/>
    <w:pPr>
      <w:tabs>
        <w:tab w:val="right" w:pos="8080"/>
      </w:tabs>
      <w:spacing w:before="60"/>
      <w:ind w:left="284" w:right="567"/>
    </w:pPr>
    <w:rPr>
      <w:sz w:val="22"/>
    </w:rPr>
  </w:style>
  <w:style w:type="paragraph" w:styleId="TOC3">
    <w:name w:val="toc 3"/>
    <w:basedOn w:val="Normal"/>
    <w:next w:val="Normal"/>
    <w:uiPriority w:val="1"/>
    <w:qFormat/>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table" w:customStyle="1" w:styleId="TableNormal1">
    <w:name w:val="Table Normal1"/>
    <w:uiPriority w:val="2"/>
    <w:semiHidden/>
    <w:unhideWhenUsed/>
    <w:qFormat/>
    <w:rsid w:val="00AF497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OC4">
    <w:name w:val="toc 4"/>
    <w:basedOn w:val="Normal"/>
    <w:uiPriority w:val="1"/>
    <w:qFormat/>
    <w:rsid w:val="00AF497B"/>
    <w:pPr>
      <w:widowControl w:val="0"/>
      <w:spacing w:before="149"/>
      <w:ind w:left="599"/>
    </w:pPr>
    <w:rPr>
      <w:rFonts w:ascii="Tahoma" w:eastAsia="Tahoma" w:hAnsi="Tahoma" w:cstheme="minorBidi"/>
      <w:sz w:val="24"/>
      <w:szCs w:val="24"/>
      <w:lang w:val="en-US" w:eastAsia="en-US"/>
    </w:rPr>
  </w:style>
  <w:style w:type="paragraph" w:styleId="BodyText">
    <w:name w:val="Body Text"/>
    <w:basedOn w:val="Normal"/>
    <w:link w:val="BodyTextChar"/>
    <w:uiPriority w:val="1"/>
    <w:qFormat/>
    <w:rsid w:val="00AF497B"/>
    <w:pPr>
      <w:widowControl w:val="0"/>
      <w:ind w:left="100"/>
    </w:pPr>
    <w:rPr>
      <w:rFonts w:ascii="Calibri" w:eastAsia="Calibri" w:hAnsi="Calibri" w:cstheme="minorBidi"/>
      <w:sz w:val="22"/>
      <w:szCs w:val="22"/>
      <w:lang w:val="en-US" w:eastAsia="en-US"/>
    </w:rPr>
  </w:style>
  <w:style w:type="character" w:customStyle="1" w:styleId="BodyTextChar">
    <w:name w:val="Body Text Char"/>
    <w:basedOn w:val="DefaultParagraphFont"/>
    <w:link w:val="BodyText"/>
    <w:uiPriority w:val="1"/>
    <w:rsid w:val="00AF497B"/>
    <w:rPr>
      <w:rFonts w:ascii="Calibri" w:eastAsia="Calibri" w:hAnsi="Calibri" w:cstheme="minorBidi"/>
      <w:sz w:val="22"/>
      <w:szCs w:val="22"/>
      <w:lang w:val="en-US" w:eastAsia="en-US"/>
    </w:rPr>
  </w:style>
  <w:style w:type="paragraph" w:styleId="ListParagraph">
    <w:name w:val="List Paragraph"/>
    <w:basedOn w:val="Normal"/>
    <w:uiPriority w:val="1"/>
    <w:qFormat/>
    <w:rsid w:val="00AF497B"/>
    <w:pPr>
      <w:widowControl w:val="0"/>
    </w:pPr>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rsid w:val="00AF497B"/>
    <w:pPr>
      <w:widowControl w:val="0"/>
    </w:pPr>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AF497B"/>
    <w:rPr>
      <w:color w:val="605E5C"/>
      <w:shd w:val="clear" w:color="auto" w:fill="E1DFDD"/>
    </w:rPr>
  </w:style>
  <w:style w:type="character" w:styleId="FollowedHyperlink">
    <w:name w:val="FollowedHyperlink"/>
    <w:basedOn w:val="DefaultParagraphFont"/>
    <w:uiPriority w:val="99"/>
    <w:semiHidden/>
    <w:unhideWhenUsed/>
    <w:rsid w:val="00AF497B"/>
    <w:rPr>
      <w:color w:val="800080" w:themeColor="followedHyperlink"/>
      <w:u w:val="single"/>
    </w:rPr>
  </w:style>
  <w:style w:type="paragraph" w:customStyle="1" w:styleId="Documentsubtitleanddate">
    <w:name w:val="Document sub title and date"/>
    <w:qFormat/>
    <w:rsid w:val="00AF497B"/>
    <w:pPr>
      <w:spacing w:line="264" w:lineRule="auto"/>
    </w:pPr>
    <w:rPr>
      <w:rFonts w:ascii="Segoe UI" w:eastAsiaTheme="minorHAnsi" w:hAnsi="Segoe UI" w:cstheme="minorBidi"/>
      <w:b/>
      <w:kern w:val="2"/>
      <w:sz w:val="26"/>
      <w:szCs w:val="22"/>
      <w:lang w:eastAsia="en-US"/>
      <w14:ligatures w14:val="standardContextual"/>
    </w:rPr>
  </w:style>
  <w:style w:type="paragraph" w:styleId="TOCHeading">
    <w:name w:val="TOC Heading"/>
    <w:basedOn w:val="Heading1"/>
    <w:next w:val="Normal"/>
    <w:uiPriority w:val="39"/>
    <w:unhideWhenUsed/>
    <w:qFormat/>
    <w:rsid w:val="00AF497B"/>
    <w:pPr>
      <w:keepLines/>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character" w:customStyle="1" w:styleId="BulletChar">
    <w:name w:val="Bullet Char"/>
    <w:link w:val="Bullet"/>
    <w:locked/>
    <w:rsid w:val="00AF497B"/>
    <w:rPr>
      <w:rFonts w:ascii="Segoe UI" w:hAnsi="Segoe UI"/>
      <w:sz w:val="21"/>
      <w:lang w:eastAsia="en-GB"/>
    </w:rPr>
  </w:style>
  <w:style w:type="character" w:styleId="CommentReference">
    <w:name w:val="annotation reference"/>
    <w:basedOn w:val="DefaultParagraphFont"/>
    <w:uiPriority w:val="99"/>
    <w:semiHidden/>
    <w:unhideWhenUsed/>
    <w:rsid w:val="00AF497B"/>
    <w:rPr>
      <w:sz w:val="16"/>
      <w:szCs w:val="16"/>
    </w:rPr>
  </w:style>
  <w:style w:type="paragraph" w:styleId="CommentText">
    <w:name w:val="annotation text"/>
    <w:basedOn w:val="Normal"/>
    <w:link w:val="CommentTextChar"/>
    <w:uiPriority w:val="99"/>
    <w:unhideWhenUsed/>
    <w:rsid w:val="00AF497B"/>
    <w:pPr>
      <w:widowControl w:val="0"/>
    </w:pPr>
    <w:rPr>
      <w:rFonts w:asciiTheme="minorHAnsi" w:eastAsiaTheme="minorHAnsi" w:hAnsiTheme="minorHAnsi" w:cstheme="minorBidi"/>
      <w:sz w:val="20"/>
      <w:lang w:val="en-US" w:eastAsia="en-US"/>
    </w:rPr>
  </w:style>
  <w:style w:type="character" w:customStyle="1" w:styleId="CommentTextChar">
    <w:name w:val="Comment Text Char"/>
    <w:basedOn w:val="DefaultParagraphFont"/>
    <w:link w:val="CommentText"/>
    <w:uiPriority w:val="99"/>
    <w:rsid w:val="00AF497B"/>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AF497B"/>
    <w:rPr>
      <w:b/>
      <w:bCs/>
    </w:rPr>
  </w:style>
  <w:style w:type="character" w:customStyle="1" w:styleId="CommentSubjectChar">
    <w:name w:val="Comment Subject Char"/>
    <w:basedOn w:val="CommentTextChar"/>
    <w:link w:val="CommentSubject"/>
    <w:uiPriority w:val="99"/>
    <w:semiHidden/>
    <w:rsid w:val="00AF497B"/>
    <w:rPr>
      <w:rFonts w:asciiTheme="minorHAnsi" w:eastAsiaTheme="minorHAnsi" w:hAnsiTheme="minorHAnsi" w:cstheme="minorBidi"/>
      <w:b/>
      <w:bCs/>
      <w:lang w:val="en-US" w:eastAsia="en-US"/>
    </w:rPr>
  </w:style>
  <w:style w:type="character" w:customStyle="1" w:styleId="cf01">
    <w:name w:val="cf01"/>
    <w:basedOn w:val="DefaultParagraphFont"/>
    <w:rsid w:val="00AF497B"/>
    <w:rPr>
      <w:rFonts w:ascii="Segoe UI" w:hAnsi="Segoe UI" w:cs="Segoe UI" w:hint="default"/>
      <w:sz w:val="18"/>
      <w:szCs w:val="18"/>
    </w:rPr>
  </w:style>
  <w:style w:type="character" w:styleId="Mention">
    <w:name w:val="Mention"/>
    <w:basedOn w:val="DefaultParagraphFont"/>
    <w:uiPriority w:val="99"/>
    <w:unhideWhenUsed/>
    <w:rsid w:val="00AF497B"/>
    <w:rPr>
      <w:color w:val="2B579A"/>
      <w:shd w:val="clear" w:color="auto" w:fill="E1DFDD"/>
    </w:rPr>
  </w:style>
  <w:style w:type="character" w:customStyle="1" w:styleId="normaltextrun">
    <w:name w:val="normaltextrun"/>
    <w:basedOn w:val="DefaultParagraphFont"/>
    <w:rsid w:val="00AF497B"/>
  </w:style>
  <w:style w:type="paragraph" w:styleId="EndnoteText">
    <w:name w:val="endnote text"/>
    <w:basedOn w:val="Normal"/>
    <w:link w:val="EndnoteTextChar"/>
    <w:uiPriority w:val="99"/>
    <w:unhideWhenUsed/>
    <w:rsid w:val="00AF497B"/>
    <w:rPr>
      <w:rFonts w:asciiTheme="minorHAnsi" w:eastAsiaTheme="minorHAnsi" w:hAnsiTheme="minorHAnsi" w:cstheme="minorBidi"/>
      <w:kern w:val="2"/>
      <w:sz w:val="20"/>
      <w:lang w:eastAsia="en-US"/>
      <w14:ligatures w14:val="standardContextual"/>
    </w:rPr>
  </w:style>
  <w:style w:type="character" w:customStyle="1" w:styleId="EndnoteTextChar">
    <w:name w:val="Endnote Text Char"/>
    <w:basedOn w:val="DefaultParagraphFont"/>
    <w:link w:val="EndnoteText"/>
    <w:uiPriority w:val="99"/>
    <w:rsid w:val="00AF497B"/>
    <w:rPr>
      <w:rFonts w:asciiTheme="minorHAnsi" w:eastAsiaTheme="minorHAnsi" w:hAnsiTheme="minorHAnsi" w:cstheme="minorBidi"/>
      <w:kern w:val="2"/>
      <w:lang w:eastAsia="en-US"/>
      <w14:ligatures w14:val="standardContextual"/>
    </w:rPr>
  </w:style>
  <w:style w:type="character" w:styleId="EndnoteReference">
    <w:name w:val="endnote reference"/>
    <w:basedOn w:val="DefaultParagraphFont"/>
    <w:uiPriority w:val="99"/>
    <w:semiHidden/>
    <w:unhideWhenUsed/>
    <w:rsid w:val="00AF49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www.legislation.govt.nz/regulation/public/1977/0037/latest/DLM56100.html"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gazette.govt.nz/notice/id/2024-go3984"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ursingcouncil.org.nz/Public/NCNZ/nursing-section/Nurse_Prescribing.aspx?hkey=091ed930-56ca-4f25-ae9e-52b33decb227"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nurseprescribing@nursingcouncil.org.nz" TargetMode="External"/><Relationship Id="rId27" Type="http://schemas.openxmlformats.org/officeDocument/2006/relationships/hyperlink" Target="https://www.legislation.govt.nz/regulation/public/1977/0037/latest/whole.html" TargetMode="External"/><Relationship Id="rId30"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file:///C:\Users\ballan\AppData\Local\Microsoft\Windows\INetCache\Content.Outlook\QJB45A4S\www.nzf.org.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Prescribing</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Chief Allied Health Professionals</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Chief Allied Health Professionals</Team>
    <Project xmlns="4f9c820c-e7e2-444d-97ee-45f2b3485c1d">NA</Project>
    <HasNHI xmlns="184c05c4-c568-455d-94a4-7e009b164348">false</HasNHI>
    <FunctionGroup xmlns="4f9c820c-e7e2-444d-97ee-45f2b3485c1d">Clinical Leadership</FunctionGroup>
    <Function xmlns="4f9c820c-e7e2-444d-97ee-45f2b3485c1d">Chief Allied Health Professionals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RN Prescribing list review 2025</CategoryName>
    <PRADateTrigger xmlns="4f9c820c-e7e2-444d-97ee-45f2b3485c1d" xsi:nil="true"/>
    <PRAText2 xmlns="4f9c820c-e7e2-444d-97ee-45f2b3485c1d" xsi:nil="true"/>
    <zLegacyID xmlns="184c05c4-c568-455d-94a4-7e009b164348" xsi:nil="true"/>
    <TaxCatchAll xmlns="178160d6-c4f3-45a5-9fab-63f567cc7f6f" xsi:nil="true"/>
    <lcf76f155ced4ddcb4097134ff3c332f xmlns="010488e4-b9d5-423b-986c-ca7bae9bcc03">
      <Terms xmlns="http://schemas.microsoft.com/office/infopath/2007/PartnerControls"/>
    </lcf76f155ced4ddcb4097134ff3c332f>
    <_dlc_DocId xmlns="178160d6-c4f3-45a5-9fab-63f567cc7f6f">MOHECM-614058924-6148</_dlc_DocId>
    <_dlc_DocIdUrl xmlns="178160d6-c4f3-45a5-9fab-63f567cc7f6f">
      <Url>https://mohgovtnz.sharepoint.com/sites/moh-ecm-ChfAllied/_layouts/15/DocIdRedir.aspx?ID=MOHECM-614058924-6148</Url>
      <Description>MOHECM-614058924-6148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17D17873F08F9643B2FAC8932CB87EA5" ma:contentTypeVersion="121" ma:contentTypeDescription="Create a new document." ma:contentTypeScope="" ma:versionID="3acdc7dad5a52d61bd67ff26ceff9389">
  <xsd:schema xmlns:xsd="http://www.w3.org/2001/XMLSchema" xmlns:xs="http://www.w3.org/2001/XMLSchema" xmlns:p="http://schemas.microsoft.com/office/2006/metadata/properties" xmlns:ns2="178160d6-c4f3-45a5-9fab-63f567cc7f6f" xmlns:ns3="4f9c820c-e7e2-444d-97ee-45f2b3485c1d" xmlns:ns4="15ffb055-6eb4-45a1-bc20-bf2ac0d420da" xmlns:ns5="725c79e5-42ce-4aa0-ac78-b6418001f0d2" xmlns:ns6="c91a514c-9034-4fa3-897a-8352025b26ed" xmlns:ns7="d0b61010-d6f3-4072-b934-7bbb13e97771" xmlns:ns8="184c05c4-c568-455d-94a4-7e009b164348" xmlns:ns10="010488e4-b9d5-423b-986c-ca7bae9bcc03" targetNamespace="http://schemas.microsoft.com/office/2006/metadata/properties" ma:root="true" ma:fieldsID="bc5a0603722dfd0e853dba2686592ebf" ns2:_="" ns3:_="" ns4:_="" ns5:_="" ns6:_="" ns7:_="" ns8:_="" ns10:_="">
    <xsd:import namespace="178160d6-c4f3-45a5-9fab-63f567cc7f6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010488e4-b9d5-423b-986c-ca7bae9bcc03"/>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10:MediaServiceMetadata" minOccurs="0"/>
                <xsd:element ref="ns10:MediaServiceFastMetadata" minOccurs="0"/>
                <xsd:element ref="ns10:MediaServiceAutoKeyPoints" minOccurs="0"/>
                <xsd:element ref="ns10:MediaServiceKeyPoints" minOccurs="0"/>
                <xsd:element ref="ns2:SharedWithUsers" minOccurs="0"/>
                <xsd:element ref="ns2:SharedWithDetails" minOccurs="0"/>
                <xsd:element ref="ns10:lcf76f155ced4ddcb4097134ff3c332f" minOccurs="0"/>
                <xsd:element ref="ns2:TaxCatchAll" minOccurs="0"/>
                <xsd:element ref="ns10:MediaServiceOCR" minOccurs="0"/>
                <xsd:element ref="ns10:MediaServiceGenerationTime" minOccurs="0"/>
                <xsd:element ref="ns10:MediaServiceEventHashCode" minOccurs="0"/>
                <xsd:element ref="ns10:MediaServiceObjectDetectorVersions" minOccurs="0"/>
                <xsd:element ref="ns10:MediaServiceDateTaken" minOccurs="0"/>
                <xsd:element ref="ns10:MediaLengthInSeconds" minOccurs="0"/>
                <xsd:element ref="ns10:MediaServiceSearchProperties" minOccurs="0"/>
                <xsd:element ref="ns10: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160d6-c4f3-45a5-9fab-63f567cc7f6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b9b5c1db-975b-4739-93a8-8f71e7761aed}" ma:internalName="TaxCatchAll" ma:showField="CatchAllData" ma:web="178160d6-c4f3-45a5-9fab-63f567cc7f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Chief Allied Health Professionals"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Clinical Leadership" ma:hidden="true" ma:internalName="FunctionGroup" ma:readOnly="false">
      <xsd:simpleType>
        <xsd:restriction base="dms:Text">
          <xsd:maxLength value="255"/>
        </xsd:restriction>
      </xsd:simpleType>
    </xsd:element>
    <xsd:element name="Function" ma:index="22" nillable="true" ma:displayName="Function" ma:default="Chief Allied Health Professional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Chief Allied Health Professional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T10M"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010488e4-b9d5-423b-986c-ca7bae9bcc03"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ObjectDetectorVersions" ma:index="63" nillable="true" ma:displayName="MediaServiceObjectDetectorVersions" ma:hidden="true" ma:indexed="true" ma:internalName="MediaServiceObjectDetectorVersions" ma:readOnly="true">
      <xsd:simpleType>
        <xsd:restriction base="dms:Text"/>
      </xsd:simpleType>
    </xsd:element>
    <xsd:element name="MediaServiceDateTaken" ma:index="64" nillable="true" ma:displayName="MediaServiceDateTaken" ma:hidden="true" ma:indexed="true" ma:internalName="MediaServiceDateTaken" ma:readOnly="true">
      <xsd:simpleType>
        <xsd:restriction base="dms:Text"/>
      </xsd:simpleType>
    </xsd:element>
    <xsd:element name="MediaLengthInSeconds" ma:index="65" nillable="true" ma:displayName="MediaLengthInSeconds" ma:hidden="true" ma:internalName="MediaLengthInSeconds" ma:readOnly="true">
      <xsd:simpleType>
        <xsd:restriction base="dms:Unknown"/>
      </xsd:simpleType>
    </xsd:element>
    <xsd:element name="MediaServiceSearchProperties" ma:index="66" nillable="true" ma:displayName="MediaServiceSearchProperties" ma:hidden="true" ma:internalName="MediaServiceSearchProperties" ma:readOnly="true">
      <xsd:simpleType>
        <xsd:restriction base="dms:Note"/>
      </xsd:simpleType>
    </xsd:element>
    <xsd:element name="MediaServiceLocation" ma:index="6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178160d6-c4f3-45a5-9fab-63f567cc7f6f"/>
    <ds:schemaRef ds:uri="010488e4-b9d5-423b-986c-ca7bae9bcc03"/>
  </ds:schemaRefs>
</ds:datastoreItem>
</file>

<file path=customXml/itemProps2.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E29D8250-3EC0-4129-B260-0CB3739B0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160d6-c4f3-45a5-9fab-63f567cc7f6f"/>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010488e4-b9d5-423b-986c-ca7bae9bcc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24</Pages>
  <Words>3939</Words>
  <Characters>26649</Characters>
  <Application>Microsoft Office Word</Application>
  <DocSecurity>0</DocSecurity>
  <Lines>222</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Amendments to the Specified Prescription Medicines List for Designated Registered Nurse Prescribers in Primary Health and Specialty Teams</dc:title>
  <dc:creator>Ministry of Health</dc:creator>
  <cp:lastModifiedBy>Ministry of Health</cp:lastModifiedBy>
  <cp:revision>3</cp:revision>
  <cp:lastPrinted>2025-09-15T03:45:00Z</cp:lastPrinted>
  <dcterms:created xsi:type="dcterms:W3CDTF">2025-09-15T03:45:00Z</dcterms:created>
  <dcterms:modified xsi:type="dcterms:W3CDTF">2025-09-15T03:45:00Z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0x01010017D17873F08F9643B2FAC8932CB87EA5</vt:lpwstr>
  </property>
  <property fmtid="{D5CDD505-2E9C-101B-9397-08002B2CF9AE}" pid="3" name="_dlc_DocIdItemGuid">
    <vt:lpwstr>b6af6b99-0466-4dad-b621-5b38e6df58e0</vt:lpwstr>
  </property>
  <property fmtid="{D5CDD505-2E9C-101B-9397-08002B2CF9AE}" pid="4" name="MediaServiceImageTags">
    <vt:lpwstr/>
  </property>
</Properties>
</file>