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7BF1F" w14:textId="08C535A6" w:rsidR="004C7E8A" w:rsidRDefault="001967B8" w:rsidP="00926083">
      <w:pPr>
        <w:pStyle w:val="Title"/>
      </w:pPr>
      <w:r>
        <w:rPr>
          <w:noProof/>
        </w:rPr>
        <w:drawing>
          <wp:anchor distT="0" distB="0" distL="114300" distR="114300" simplePos="0" relativeHeight="251659264" behindDoc="0" locked="0" layoutInCell="1" allowOverlap="1" wp14:anchorId="10A7C6B2" wp14:editId="3907D83F">
            <wp:simplePos x="0" y="0"/>
            <wp:positionH relativeFrom="margin">
              <wp:posOffset>-733729</wp:posOffset>
            </wp:positionH>
            <wp:positionV relativeFrom="margin">
              <wp:posOffset>-3597910</wp:posOffset>
            </wp:positionV>
            <wp:extent cx="7662545" cy="10744200"/>
            <wp:effectExtent l="0" t="0" r="0" b="0"/>
            <wp:wrapSquare wrapText="bothSides"/>
            <wp:docPr id="2" name="Picture 2" descr="A blue and white cover with a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cover with a patter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662545" cy="10744200"/>
                    </a:xfrm>
                    <a:prstGeom prst="rect">
                      <a:avLst/>
                    </a:prstGeom>
                  </pic:spPr>
                </pic:pic>
              </a:graphicData>
            </a:graphic>
            <wp14:sizeRelH relativeFrom="margin">
              <wp14:pctWidth>0</wp14:pctWidth>
            </wp14:sizeRelH>
            <wp14:sizeRelV relativeFrom="margin">
              <wp14:pctHeight>0</wp14:pctHeight>
            </wp14:sizeRelV>
          </wp:anchor>
        </w:drawing>
      </w:r>
      <w:r w:rsidR="004C7E8A">
        <w:br w:type="page"/>
      </w:r>
    </w:p>
    <w:p w14:paraId="3018E5D6" w14:textId="77777777" w:rsidR="001967B8" w:rsidRDefault="001967B8" w:rsidP="00926083">
      <w:pPr>
        <w:pStyle w:val="Title"/>
      </w:pPr>
      <w:r>
        <w:lastRenderedPageBreak/>
        <w:br w:type="page"/>
      </w:r>
    </w:p>
    <w:p w14:paraId="11455161" w14:textId="786E073F" w:rsidR="00C86248" w:rsidRPr="00926083" w:rsidRDefault="00DF6D4C" w:rsidP="00926083">
      <w:pPr>
        <w:pStyle w:val="Title"/>
      </w:pPr>
      <w:r w:rsidRPr="00DF6D4C">
        <w:lastRenderedPageBreak/>
        <w:t xml:space="preserve">Assisted Dying Service – </w:t>
      </w:r>
      <w:proofErr w:type="spellStart"/>
      <w:r w:rsidRPr="00DF6D4C">
        <w:t>Ngā</w:t>
      </w:r>
      <w:proofErr w:type="spellEnd"/>
      <w:r w:rsidRPr="00DF6D4C">
        <w:t xml:space="preserve"> </w:t>
      </w:r>
      <w:proofErr w:type="spellStart"/>
      <w:r w:rsidRPr="00DF6D4C">
        <w:t>Ratonga</w:t>
      </w:r>
      <w:proofErr w:type="spellEnd"/>
      <w:r w:rsidRPr="00DF6D4C">
        <w:t xml:space="preserve"> Mate </w:t>
      </w:r>
      <w:proofErr w:type="spellStart"/>
      <w:r w:rsidRPr="00DF6D4C">
        <w:t>Whakaahuru</w:t>
      </w:r>
      <w:proofErr w:type="spellEnd"/>
    </w:p>
    <w:p w14:paraId="2B4FAC6A" w14:textId="7333D404" w:rsidR="00C05132" w:rsidRDefault="00DF6D4C" w:rsidP="00926083">
      <w:pPr>
        <w:pStyle w:val="Subhead"/>
      </w:pPr>
      <w:r w:rsidRPr="00DF6D4C">
        <w:t>Registrar (assisted dying) Annual Report to the Minister of Health –June 2025</w:t>
      </w:r>
    </w:p>
    <w:p w14:paraId="5C1CCC9F" w14:textId="77777777" w:rsidR="00C05132" w:rsidRDefault="00C05132" w:rsidP="00A06BE4"/>
    <w:p w14:paraId="57E2CB79" w14:textId="77777777" w:rsidR="00142954" w:rsidRPr="00142954" w:rsidRDefault="00142954" w:rsidP="00142954">
      <w:pPr>
        <w:sectPr w:rsidR="00142954" w:rsidRPr="00142954" w:rsidSect="005A79E5">
          <w:headerReference w:type="default" r:id="rId13"/>
          <w:footerReference w:type="default" r:id="rId14"/>
          <w:pgSz w:w="11907" w:h="16834" w:code="9"/>
          <w:pgMar w:top="5670" w:right="1134" w:bottom="1134" w:left="1134" w:header="567" w:footer="851" w:gutter="0"/>
          <w:pgNumType w:start="1"/>
          <w:cols w:space="720"/>
        </w:sectPr>
      </w:pPr>
    </w:p>
    <w:p w14:paraId="358CE3BA" w14:textId="153578D5" w:rsidR="00A80363" w:rsidRPr="004F73ED" w:rsidRDefault="00A80363" w:rsidP="00A63DFF">
      <w:pPr>
        <w:pStyle w:val="Imprint"/>
        <w:spacing w:before="1200"/>
        <w:rPr>
          <w:rFonts w:cs="Segoe UI"/>
        </w:rPr>
      </w:pPr>
      <w:r w:rsidRPr="004F73ED">
        <w:rPr>
          <w:rFonts w:cs="Segoe UI"/>
        </w:rPr>
        <w:lastRenderedPageBreak/>
        <w:t xml:space="preserve">Citation: </w:t>
      </w:r>
      <w:r w:rsidR="00442C1C" w:rsidRPr="004F73ED">
        <w:rPr>
          <w:rFonts w:cs="Segoe UI"/>
        </w:rPr>
        <w:t xml:space="preserve">Ministry of Health. </w:t>
      </w:r>
      <w:r w:rsidR="00A425AF">
        <w:rPr>
          <w:rFonts w:cs="Segoe UI"/>
        </w:rPr>
        <w:t>2025</w:t>
      </w:r>
      <w:r w:rsidR="00442C1C" w:rsidRPr="004F73ED">
        <w:rPr>
          <w:rFonts w:cs="Segoe UI"/>
        </w:rPr>
        <w:t xml:space="preserve">. </w:t>
      </w:r>
      <w:r w:rsidR="00A425AF" w:rsidRPr="00A425AF">
        <w:rPr>
          <w:rFonts w:cs="Segoe UI"/>
          <w:i/>
        </w:rPr>
        <w:t xml:space="preserve">Assisted Dying Service – </w:t>
      </w:r>
      <w:proofErr w:type="spellStart"/>
      <w:r w:rsidR="00A425AF" w:rsidRPr="00A425AF">
        <w:rPr>
          <w:rFonts w:cs="Segoe UI"/>
          <w:i/>
        </w:rPr>
        <w:t>Ngā</w:t>
      </w:r>
      <w:proofErr w:type="spellEnd"/>
      <w:r w:rsidR="00A425AF" w:rsidRPr="00A425AF">
        <w:rPr>
          <w:rFonts w:cs="Segoe UI"/>
          <w:i/>
        </w:rPr>
        <w:t xml:space="preserve"> </w:t>
      </w:r>
      <w:proofErr w:type="spellStart"/>
      <w:r w:rsidR="00A425AF" w:rsidRPr="00A425AF">
        <w:rPr>
          <w:rFonts w:cs="Segoe UI"/>
          <w:i/>
        </w:rPr>
        <w:t>Ratonga</w:t>
      </w:r>
      <w:proofErr w:type="spellEnd"/>
      <w:r w:rsidR="00A425AF" w:rsidRPr="00A425AF">
        <w:rPr>
          <w:rFonts w:cs="Segoe UI"/>
          <w:i/>
        </w:rPr>
        <w:t xml:space="preserve"> Mate </w:t>
      </w:r>
      <w:proofErr w:type="spellStart"/>
      <w:r w:rsidR="00A425AF" w:rsidRPr="00A425AF">
        <w:rPr>
          <w:rFonts w:cs="Segoe UI"/>
          <w:i/>
        </w:rPr>
        <w:t>Whakaahuru</w:t>
      </w:r>
      <w:proofErr w:type="spellEnd"/>
      <w:r w:rsidR="00A425AF" w:rsidRPr="00A425AF">
        <w:rPr>
          <w:rFonts w:cs="Segoe UI"/>
          <w:i/>
        </w:rPr>
        <w:t>. Registrar (assisted dying) Annual Report to the Minister of Health</w:t>
      </w:r>
      <w:r w:rsidR="002A7C9D">
        <w:rPr>
          <w:rFonts w:cs="Segoe UI"/>
          <w:i/>
        </w:rPr>
        <w:t xml:space="preserve"> – June 2025</w:t>
      </w:r>
      <w:r w:rsidR="00442C1C" w:rsidRPr="004F73ED">
        <w:rPr>
          <w:rFonts w:cs="Segoe UI"/>
        </w:rPr>
        <w:t>. Wellington: Ministry of Health.</w:t>
      </w:r>
    </w:p>
    <w:p w14:paraId="7909192E" w14:textId="35489567" w:rsidR="00C86248" w:rsidRPr="004F73ED" w:rsidRDefault="00C86248">
      <w:pPr>
        <w:pStyle w:val="Imprint"/>
      </w:pPr>
      <w:r w:rsidRPr="004F73ED">
        <w:t xml:space="preserve">Published in </w:t>
      </w:r>
      <w:r w:rsidR="00A425AF">
        <w:t xml:space="preserve">June 2025 </w:t>
      </w:r>
      <w:r w:rsidRPr="004F73ED">
        <w:t>by the</w:t>
      </w:r>
      <w:r w:rsidR="00442C1C" w:rsidRPr="004F73ED">
        <w:t xml:space="preserve"> </w:t>
      </w:r>
      <w:r w:rsidRPr="004F73ED">
        <w:t>Ministry of Health</w:t>
      </w:r>
      <w:r w:rsidRPr="004F73ED">
        <w:br/>
        <w:t>PO Box 5013, Wellington</w:t>
      </w:r>
      <w:r w:rsidR="00A80363" w:rsidRPr="004F73ED">
        <w:t xml:space="preserve"> 614</w:t>
      </w:r>
      <w:r w:rsidR="006041F0" w:rsidRPr="004F73ED">
        <w:t>0</w:t>
      </w:r>
      <w:r w:rsidRPr="004F73ED">
        <w:t xml:space="preserve">, </w:t>
      </w:r>
      <w:r w:rsidR="00571223" w:rsidRPr="004F73ED">
        <w:t>New Zealand</w:t>
      </w:r>
    </w:p>
    <w:p w14:paraId="6D17E5E8" w14:textId="700AC31D" w:rsidR="00082CD6" w:rsidRPr="009C0F2D" w:rsidRDefault="00D863D0" w:rsidP="00082CD6">
      <w:pPr>
        <w:pStyle w:val="Imprint"/>
      </w:pPr>
      <w:r w:rsidRPr="004F73ED">
        <w:t>ISBN</w:t>
      </w:r>
      <w:r w:rsidR="00442C1C" w:rsidRPr="004F73ED">
        <w:t xml:space="preserve"> </w:t>
      </w:r>
      <w:r w:rsidR="00865435" w:rsidRPr="0024621C">
        <w:t>978-1-991324-36-8</w:t>
      </w:r>
      <w:r w:rsidR="009A42D5" w:rsidRPr="004F73ED">
        <w:t xml:space="preserve"> (print)</w:t>
      </w:r>
      <w:r w:rsidR="009A42D5" w:rsidRPr="004F73ED">
        <w:br/>
        <w:t xml:space="preserve">ISBN </w:t>
      </w:r>
      <w:r w:rsidR="00EA22FF">
        <w:rPr>
          <w:rStyle w:val="normaltextrun"/>
          <w:rFonts w:cs="Segoe UI"/>
          <w:color w:val="000000"/>
          <w:shd w:val="clear" w:color="auto" w:fill="FFFFFF"/>
          <w:lang w:val="en-US"/>
        </w:rPr>
        <w:t>978-1-991324-37-5</w:t>
      </w:r>
      <w:r w:rsidR="009A42D5" w:rsidRPr="004F73ED">
        <w:t xml:space="preserve"> </w:t>
      </w:r>
      <w:r w:rsidRPr="004F73ED">
        <w:t>(</w:t>
      </w:r>
      <w:r w:rsidR="00442C1C" w:rsidRPr="004F73ED">
        <w:t>online</w:t>
      </w:r>
      <w:r w:rsidRPr="004F73ED">
        <w:t>)</w:t>
      </w:r>
      <w:r w:rsidR="00082CD6" w:rsidRPr="004F73ED">
        <w:br/>
        <w:t xml:space="preserve">HP </w:t>
      </w:r>
      <w:r w:rsidR="00C41FDD">
        <w:t>9130</w:t>
      </w:r>
    </w:p>
    <w:p w14:paraId="48DBDA36" w14:textId="7263F306" w:rsidR="00C86248" w:rsidRDefault="00EA608C" w:rsidP="00A63DFF">
      <w:r w:rsidRPr="003D7765">
        <w:rPr>
          <w:noProof/>
        </w:rPr>
        <w:drawing>
          <wp:inline distT="0" distB="0" distL="0" distR="0" wp14:anchorId="7F6F146D" wp14:editId="1389585C">
            <wp:extent cx="1216800" cy="494305"/>
            <wp:effectExtent l="0" t="0" r="2540" b="1270"/>
            <wp:docPr id="1472750415" name="Picture 1472750415"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50415" name="Picture 1472750415" descr="A blue and white sign with white text&#10;&#10;Description automatically generated"/>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0" y="0"/>
                      <a:ext cx="1216800" cy="494305"/>
                    </a:xfrm>
                    <a:prstGeom prst="rect">
                      <a:avLst/>
                    </a:prstGeom>
                    <a:noFill/>
                    <a:ln>
                      <a:noFill/>
                    </a:ln>
                  </pic:spPr>
                </pic:pic>
              </a:graphicData>
            </a:graphic>
          </wp:inline>
        </w:drawing>
      </w:r>
    </w:p>
    <w:p w14:paraId="354F16DF" w14:textId="77777777" w:rsidR="00A63DFF" w:rsidRDefault="00A63DFF" w:rsidP="00A63DFF">
      <w:pPr>
        <w:pStyle w:val="Imprint"/>
        <w:spacing w:before="240" w:after="480"/>
      </w:pPr>
      <w:r>
        <w:t>This document is available at health.govt.nz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63DFF" w:rsidRPr="00A63DFF" w14:paraId="3FC6B2D2" w14:textId="77777777" w:rsidTr="00A63DFF">
        <w:trPr>
          <w:cantSplit/>
        </w:trPr>
        <w:tc>
          <w:tcPr>
            <w:tcW w:w="1526" w:type="dxa"/>
          </w:tcPr>
          <w:p w14:paraId="362D26E7" w14:textId="77777777" w:rsidR="00A63DFF" w:rsidRPr="00A63DFF" w:rsidRDefault="00A63DFF" w:rsidP="00A63DFF">
            <w:pPr>
              <w:rPr>
                <w:rFonts w:cs="Segoe UI"/>
                <w:sz w:val="15"/>
                <w:szCs w:val="15"/>
              </w:rPr>
            </w:pPr>
            <w:r w:rsidRPr="00A63DFF">
              <w:rPr>
                <w:rFonts w:cs="Segoe UI"/>
                <w:b/>
                <w:noProof/>
                <w:sz w:val="15"/>
                <w:szCs w:val="15"/>
                <w:lang w:eastAsia="en-NZ"/>
              </w:rPr>
              <w:drawing>
                <wp:inline distT="0" distB="0" distL="0" distR="0" wp14:anchorId="4BFD7476" wp14:editId="5569ABBB">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D3A471A"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w:t>
            </w:r>
            <w:proofErr w:type="spellStart"/>
            <w:r w:rsidRPr="00A63DFF">
              <w:rPr>
                <w:rFonts w:cs="Segoe UI"/>
                <w:sz w:val="15"/>
                <w:szCs w:val="15"/>
              </w:rPr>
              <w:t>ie</w:t>
            </w:r>
            <w:proofErr w:type="spellEnd"/>
            <w:r w:rsidRPr="00A63DFF">
              <w:rPr>
                <w:rFonts w:cs="Segoe UI"/>
                <w:sz w:val="15"/>
                <w:szCs w:val="15"/>
              </w:rPr>
              <w:t xml:space="preserve">, copy and redistribute the material in any medium or format; adapt </w:t>
            </w:r>
            <w:proofErr w:type="spellStart"/>
            <w:r w:rsidRPr="00A63DFF">
              <w:rPr>
                <w:rFonts w:cs="Segoe UI"/>
                <w:sz w:val="15"/>
                <w:szCs w:val="15"/>
              </w:rPr>
              <w:t>ie</w:t>
            </w:r>
            <w:proofErr w:type="spellEnd"/>
            <w:r w:rsidRPr="00A63DFF">
              <w:rPr>
                <w:rFonts w:cs="Segoe UI"/>
                <w:sz w:val="15"/>
                <w:szCs w:val="15"/>
              </w:rPr>
              <w:t xml:space="preserve">, remix, transform and build upon the material. </w:t>
            </w:r>
            <w:r w:rsidRPr="00A63DFF">
              <w:rPr>
                <w:rFonts w:cs="Segoe UI"/>
                <w:bCs/>
                <w:sz w:val="15"/>
                <w:szCs w:val="15"/>
              </w:rPr>
              <w:t>You must give appropriate credit, provide a link to the licence and indicate if changes were made.</w:t>
            </w:r>
          </w:p>
        </w:tc>
      </w:tr>
    </w:tbl>
    <w:p w14:paraId="44C6FE3A" w14:textId="13E3A6E4" w:rsidR="007E74F1" w:rsidRPr="001F45A7" w:rsidRDefault="007E74F1" w:rsidP="00A63DFF"/>
    <w:p w14:paraId="2113CC0B" w14:textId="77777777" w:rsidR="00C86248" w:rsidRDefault="00C86248">
      <w:pPr>
        <w:jc w:val="center"/>
        <w:sectPr w:rsidR="00C86248" w:rsidSect="00C05132">
          <w:headerReference w:type="even" r:id="rId17"/>
          <w:footerReference w:type="even" r:id="rId18"/>
          <w:footerReference w:type="default" r:id="rId19"/>
          <w:pgSz w:w="11907" w:h="16834" w:code="9"/>
          <w:pgMar w:top="1701" w:right="2268" w:bottom="1134" w:left="2268" w:header="0" w:footer="0" w:gutter="0"/>
          <w:cols w:space="720"/>
          <w:vAlign w:val="bottom"/>
        </w:sectPr>
      </w:pPr>
    </w:p>
    <w:p w14:paraId="648D4F84" w14:textId="77777777" w:rsidR="00C86248" w:rsidRDefault="00C86248" w:rsidP="00025A6F">
      <w:pPr>
        <w:pStyle w:val="IntroHead"/>
      </w:pPr>
      <w:bookmarkStart w:id="0" w:name="_Toc405792991"/>
      <w:bookmarkStart w:id="1" w:name="_Toc405793224"/>
      <w:r>
        <w:lastRenderedPageBreak/>
        <w:t>Contents</w:t>
      </w:r>
      <w:bookmarkEnd w:id="0"/>
      <w:bookmarkEnd w:id="1"/>
    </w:p>
    <w:p w14:paraId="75D67462" w14:textId="092FC9A2" w:rsidR="00C41FDD" w:rsidRDefault="00C41FDD">
      <w:pPr>
        <w:pStyle w:val="TOC1"/>
        <w:rPr>
          <w:rFonts w:asciiTheme="minorHAnsi" w:eastAsiaTheme="minorEastAsia" w:hAnsiTheme="minorHAnsi" w:cstheme="minorBidi"/>
          <w:noProof/>
          <w:kern w:val="2"/>
          <w:sz w:val="22"/>
          <w:szCs w:val="22"/>
          <w:lang w:eastAsia="en-NZ"/>
          <w14:ligatures w14:val="standardContextual"/>
        </w:rPr>
      </w:pPr>
      <w:r>
        <w:rPr>
          <w:b/>
        </w:rPr>
        <w:fldChar w:fldCharType="begin"/>
      </w:r>
      <w:r>
        <w:rPr>
          <w:b/>
        </w:rPr>
        <w:instrText xml:space="preserve"> TOC \o "1-2" \h \z </w:instrText>
      </w:r>
      <w:r>
        <w:rPr>
          <w:b/>
        </w:rPr>
        <w:fldChar w:fldCharType="separate"/>
      </w:r>
      <w:hyperlink w:anchor="_Toc201762308" w:history="1">
        <w:r w:rsidRPr="00310CA8">
          <w:rPr>
            <w:rStyle w:val="Hyperlink"/>
            <w:noProof/>
          </w:rPr>
          <w:t>Introduction</w:t>
        </w:r>
        <w:r>
          <w:rPr>
            <w:noProof/>
            <w:webHidden/>
          </w:rPr>
          <w:tab/>
        </w:r>
        <w:r>
          <w:rPr>
            <w:noProof/>
            <w:webHidden/>
          </w:rPr>
          <w:fldChar w:fldCharType="begin"/>
        </w:r>
        <w:r>
          <w:rPr>
            <w:noProof/>
            <w:webHidden/>
          </w:rPr>
          <w:instrText xml:space="preserve"> PAGEREF _Toc201762308 \h </w:instrText>
        </w:r>
        <w:r>
          <w:rPr>
            <w:noProof/>
            <w:webHidden/>
          </w:rPr>
        </w:r>
        <w:r>
          <w:rPr>
            <w:noProof/>
            <w:webHidden/>
          </w:rPr>
          <w:fldChar w:fldCharType="separate"/>
        </w:r>
        <w:r w:rsidR="007527A2">
          <w:rPr>
            <w:noProof/>
            <w:webHidden/>
          </w:rPr>
          <w:t>1</w:t>
        </w:r>
        <w:r>
          <w:rPr>
            <w:noProof/>
            <w:webHidden/>
          </w:rPr>
          <w:fldChar w:fldCharType="end"/>
        </w:r>
      </w:hyperlink>
    </w:p>
    <w:p w14:paraId="3F3BD275" w14:textId="6D32C187" w:rsidR="00C41FDD" w:rsidRDefault="00000000">
      <w:pPr>
        <w:pStyle w:val="TOC2"/>
        <w:rPr>
          <w:rFonts w:asciiTheme="minorHAnsi" w:eastAsiaTheme="minorEastAsia" w:hAnsiTheme="minorHAnsi" w:cstheme="minorBidi"/>
          <w:noProof/>
          <w:kern w:val="2"/>
          <w:szCs w:val="22"/>
          <w:lang w:eastAsia="en-NZ"/>
          <w14:ligatures w14:val="standardContextual"/>
        </w:rPr>
      </w:pPr>
      <w:hyperlink w:anchor="_Toc201762309" w:history="1">
        <w:r w:rsidR="00C41FDD" w:rsidRPr="00310CA8">
          <w:rPr>
            <w:rStyle w:val="Hyperlink"/>
            <w:noProof/>
          </w:rPr>
          <w:t>About this report</w:t>
        </w:r>
        <w:r w:rsidR="00C41FDD">
          <w:rPr>
            <w:noProof/>
            <w:webHidden/>
          </w:rPr>
          <w:tab/>
        </w:r>
        <w:r w:rsidR="00C41FDD">
          <w:rPr>
            <w:noProof/>
            <w:webHidden/>
          </w:rPr>
          <w:fldChar w:fldCharType="begin"/>
        </w:r>
        <w:r w:rsidR="00C41FDD">
          <w:rPr>
            <w:noProof/>
            <w:webHidden/>
          </w:rPr>
          <w:instrText xml:space="preserve"> PAGEREF _Toc201762309 \h </w:instrText>
        </w:r>
        <w:r w:rsidR="00C41FDD">
          <w:rPr>
            <w:noProof/>
            <w:webHidden/>
          </w:rPr>
        </w:r>
        <w:r w:rsidR="00C41FDD">
          <w:rPr>
            <w:noProof/>
            <w:webHidden/>
          </w:rPr>
          <w:fldChar w:fldCharType="separate"/>
        </w:r>
        <w:r w:rsidR="007527A2">
          <w:rPr>
            <w:noProof/>
            <w:webHidden/>
          </w:rPr>
          <w:t>1</w:t>
        </w:r>
        <w:r w:rsidR="00C41FDD">
          <w:rPr>
            <w:noProof/>
            <w:webHidden/>
          </w:rPr>
          <w:fldChar w:fldCharType="end"/>
        </w:r>
      </w:hyperlink>
    </w:p>
    <w:p w14:paraId="750599E8" w14:textId="18C2C054" w:rsidR="00C41FDD" w:rsidRDefault="00000000">
      <w:pPr>
        <w:pStyle w:val="TOC2"/>
        <w:rPr>
          <w:rFonts w:asciiTheme="minorHAnsi" w:eastAsiaTheme="minorEastAsia" w:hAnsiTheme="minorHAnsi" w:cstheme="minorBidi"/>
          <w:noProof/>
          <w:kern w:val="2"/>
          <w:szCs w:val="22"/>
          <w:lang w:eastAsia="en-NZ"/>
          <w14:ligatures w14:val="standardContextual"/>
        </w:rPr>
      </w:pPr>
      <w:hyperlink w:anchor="_Toc201762310" w:history="1">
        <w:r w:rsidR="00C41FDD" w:rsidRPr="00310CA8">
          <w:rPr>
            <w:rStyle w:val="Hyperlink"/>
            <w:noProof/>
          </w:rPr>
          <w:t>End of Life Choice Act 2019</w:t>
        </w:r>
        <w:r w:rsidR="00C41FDD">
          <w:rPr>
            <w:noProof/>
            <w:webHidden/>
          </w:rPr>
          <w:tab/>
        </w:r>
        <w:r w:rsidR="00C41FDD">
          <w:rPr>
            <w:noProof/>
            <w:webHidden/>
          </w:rPr>
          <w:fldChar w:fldCharType="begin"/>
        </w:r>
        <w:r w:rsidR="00C41FDD">
          <w:rPr>
            <w:noProof/>
            <w:webHidden/>
          </w:rPr>
          <w:instrText xml:space="preserve"> PAGEREF _Toc201762310 \h </w:instrText>
        </w:r>
        <w:r w:rsidR="00C41FDD">
          <w:rPr>
            <w:noProof/>
            <w:webHidden/>
          </w:rPr>
        </w:r>
        <w:r w:rsidR="00C41FDD">
          <w:rPr>
            <w:noProof/>
            <w:webHidden/>
          </w:rPr>
          <w:fldChar w:fldCharType="separate"/>
        </w:r>
        <w:r w:rsidR="007527A2">
          <w:rPr>
            <w:noProof/>
            <w:webHidden/>
          </w:rPr>
          <w:t>1</w:t>
        </w:r>
        <w:r w:rsidR="00C41FDD">
          <w:rPr>
            <w:noProof/>
            <w:webHidden/>
          </w:rPr>
          <w:fldChar w:fldCharType="end"/>
        </w:r>
      </w:hyperlink>
    </w:p>
    <w:p w14:paraId="72EE5D74" w14:textId="2C48CDCD" w:rsidR="00C41FDD" w:rsidRDefault="00000000">
      <w:pPr>
        <w:pStyle w:val="TOC1"/>
        <w:rPr>
          <w:rFonts w:asciiTheme="minorHAnsi" w:eastAsiaTheme="minorEastAsia" w:hAnsiTheme="minorHAnsi" w:cstheme="minorBidi"/>
          <w:noProof/>
          <w:kern w:val="2"/>
          <w:sz w:val="22"/>
          <w:szCs w:val="22"/>
          <w:lang w:eastAsia="en-NZ"/>
          <w14:ligatures w14:val="standardContextual"/>
        </w:rPr>
      </w:pPr>
      <w:hyperlink w:anchor="_Toc201762311" w:history="1">
        <w:r w:rsidR="00C41FDD" w:rsidRPr="00310CA8">
          <w:rPr>
            <w:rStyle w:val="Hyperlink"/>
            <w:noProof/>
          </w:rPr>
          <w:t>Roles and groups</w:t>
        </w:r>
        <w:r w:rsidR="00C41FDD">
          <w:rPr>
            <w:noProof/>
            <w:webHidden/>
          </w:rPr>
          <w:tab/>
        </w:r>
        <w:r w:rsidR="00C41FDD">
          <w:rPr>
            <w:noProof/>
            <w:webHidden/>
          </w:rPr>
          <w:fldChar w:fldCharType="begin"/>
        </w:r>
        <w:r w:rsidR="00C41FDD">
          <w:rPr>
            <w:noProof/>
            <w:webHidden/>
          </w:rPr>
          <w:instrText xml:space="preserve"> PAGEREF _Toc201762311 \h </w:instrText>
        </w:r>
        <w:r w:rsidR="00C41FDD">
          <w:rPr>
            <w:noProof/>
            <w:webHidden/>
          </w:rPr>
        </w:r>
        <w:r w:rsidR="00C41FDD">
          <w:rPr>
            <w:noProof/>
            <w:webHidden/>
          </w:rPr>
          <w:fldChar w:fldCharType="separate"/>
        </w:r>
        <w:r w:rsidR="007527A2">
          <w:rPr>
            <w:noProof/>
            <w:webHidden/>
          </w:rPr>
          <w:t>3</w:t>
        </w:r>
        <w:r w:rsidR="00C41FDD">
          <w:rPr>
            <w:noProof/>
            <w:webHidden/>
          </w:rPr>
          <w:fldChar w:fldCharType="end"/>
        </w:r>
      </w:hyperlink>
    </w:p>
    <w:p w14:paraId="3D8414DD" w14:textId="674659D1" w:rsidR="00C41FDD" w:rsidRDefault="00000000">
      <w:pPr>
        <w:pStyle w:val="TOC2"/>
        <w:rPr>
          <w:rFonts w:asciiTheme="minorHAnsi" w:eastAsiaTheme="minorEastAsia" w:hAnsiTheme="minorHAnsi" w:cstheme="minorBidi"/>
          <w:noProof/>
          <w:kern w:val="2"/>
          <w:szCs w:val="22"/>
          <w:lang w:eastAsia="en-NZ"/>
          <w14:ligatures w14:val="standardContextual"/>
        </w:rPr>
      </w:pPr>
      <w:hyperlink w:anchor="_Toc201762312" w:history="1">
        <w:r w:rsidR="00C41FDD" w:rsidRPr="00310CA8">
          <w:rPr>
            <w:rStyle w:val="Hyperlink"/>
            <w:noProof/>
          </w:rPr>
          <w:t>Registrar (assisted dying)</w:t>
        </w:r>
        <w:r w:rsidR="00C41FDD">
          <w:rPr>
            <w:noProof/>
            <w:webHidden/>
          </w:rPr>
          <w:tab/>
        </w:r>
        <w:r w:rsidR="00C41FDD">
          <w:rPr>
            <w:noProof/>
            <w:webHidden/>
          </w:rPr>
          <w:fldChar w:fldCharType="begin"/>
        </w:r>
        <w:r w:rsidR="00C41FDD">
          <w:rPr>
            <w:noProof/>
            <w:webHidden/>
          </w:rPr>
          <w:instrText xml:space="preserve"> PAGEREF _Toc201762312 \h </w:instrText>
        </w:r>
        <w:r w:rsidR="00C41FDD">
          <w:rPr>
            <w:noProof/>
            <w:webHidden/>
          </w:rPr>
        </w:r>
        <w:r w:rsidR="00C41FDD">
          <w:rPr>
            <w:noProof/>
            <w:webHidden/>
          </w:rPr>
          <w:fldChar w:fldCharType="separate"/>
        </w:r>
        <w:r w:rsidR="007527A2">
          <w:rPr>
            <w:noProof/>
            <w:webHidden/>
          </w:rPr>
          <w:t>3</w:t>
        </w:r>
        <w:r w:rsidR="00C41FDD">
          <w:rPr>
            <w:noProof/>
            <w:webHidden/>
          </w:rPr>
          <w:fldChar w:fldCharType="end"/>
        </w:r>
      </w:hyperlink>
    </w:p>
    <w:p w14:paraId="0F214784" w14:textId="7709ED2E" w:rsidR="00C41FDD" w:rsidRDefault="00000000">
      <w:pPr>
        <w:pStyle w:val="TOC2"/>
        <w:rPr>
          <w:rFonts w:asciiTheme="minorHAnsi" w:eastAsiaTheme="minorEastAsia" w:hAnsiTheme="minorHAnsi" w:cstheme="minorBidi"/>
          <w:noProof/>
          <w:kern w:val="2"/>
          <w:szCs w:val="22"/>
          <w:lang w:eastAsia="en-NZ"/>
          <w14:ligatures w14:val="standardContextual"/>
        </w:rPr>
      </w:pPr>
      <w:hyperlink w:anchor="_Toc201762313" w:history="1">
        <w:r w:rsidR="00C41FDD" w:rsidRPr="00310CA8">
          <w:rPr>
            <w:rStyle w:val="Hyperlink"/>
            <w:noProof/>
          </w:rPr>
          <w:t>The Support and Consultation for End of Life in New Zealand Group</w:t>
        </w:r>
        <w:r w:rsidR="00C41FDD">
          <w:rPr>
            <w:noProof/>
            <w:webHidden/>
          </w:rPr>
          <w:tab/>
        </w:r>
        <w:r w:rsidR="00C41FDD">
          <w:rPr>
            <w:noProof/>
            <w:webHidden/>
          </w:rPr>
          <w:fldChar w:fldCharType="begin"/>
        </w:r>
        <w:r w:rsidR="00C41FDD">
          <w:rPr>
            <w:noProof/>
            <w:webHidden/>
          </w:rPr>
          <w:instrText xml:space="preserve"> PAGEREF _Toc201762313 \h </w:instrText>
        </w:r>
        <w:r w:rsidR="00C41FDD">
          <w:rPr>
            <w:noProof/>
            <w:webHidden/>
          </w:rPr>
        </w:r>
        <w:r w:rsidR="00C41FDD">
          <w:rPr>
            <w:noProof/>
            <w:webHidden/>
          </w:rPr>
          <w:fldChar w:fldCharType="separate"/>
        </w:r>
        <w:r w:rsidR="007527A2">
          <w:rPr>
            <w:noProof/>
            <w:webHidden/>
          </w:rPr>
          <w:t>3</w:t>
        </w:r>
        <w:r w:rsidR="00C41FDD">
          <w:rPr>
            <w:noProof/>
            <w:webHidden/>
          </w:rPr>
          <w:fldChar w:fldCharType="end"/>
        </w:r>
      </w:hyperlink>
    </w:p>
    <w:p w14:paraId="0AC155A5" w14:textId="010622C7" w:rsidR="00C41FDD" w:rsidRDefault="00000000">
      <w:pPr>
        <w:pStyle w:val="TOC2"/>
        <w:rPr>
          <w:rFonts w:asciiTheme="minorHAnsi" w:eastAsiaTheme="minorEastAsia" w:hAnsiTheme="minorHAnsi" w:cstheme="minorBidi"/>
          <w:noProof/>
          <w:kern w:val="2"/>
          <w:szCs w:val="22"/>
          <w:lang w:eastAsia="en-NZ"/>
          <w14:ligatures w14:val="standardContextual"/>
        </w:rPr>
      </w:pPr>
      <w:hyperlink w:anchor="_Toc201762314" w:history="1">
        <w:r w:rsidR="00C41FDD" w:rsidRPr="00310CA8">
          <w:rPr>
            <w:rStyle w:val="Hyperlink"/>
            <w:noProof/>
          </w:rPr>
          <w:t>End of Life Review Committee</w:t>
        </w:r>
        <w:r w:rsidR="00C41FDD">
          <w:rPr>
            <w:noProof/>
            <w:webHidden/>
          </w:rPr>
          <w:tab/>
        </w:r>
        <w:r w:rsidR="00C41FDD">
          <w:rPr>
            <w:noProof/>
            <w:webHidden/>
          </w:rPr>
          <w:fldChar w:fldCharType="begin"/>
        </w:r>
        <w:r w:rsidR="00C41FDD">
          <w:rPr>
            <w:noProof/>
            <w:webHidden/>
          </w:rPr>
          <w:instrText xml:space="preserve"> PAGEREF _Toc201762314 \h </w:instrText>
        </w:r>
        <w:r w:rsidR="00C41FDD">
          <w:rPr>
            <w:noProof/>
            <w:webHidden/>
          </w:rPr>
        </w:r>
        <w:r w:rsidR="00C41FDD">
          <w:rPr>
            <w:noProof/>
            <w:webHidden/>
          </w:rPr>
          <w:fldChar w:fldCharType="separate"/>
        </w:r>
        <w:r w:rsidR="007527A2">
          <w:rPr>
            <w:noProof/>
            <w:webHidden/>
          </w:rPr>
          <w:t>3</w:t>
        </w:r>
        <w:r w:rsidR="00C41FDD">
          <w:rPr>
            <w:noProof/>
            <w:webHidden/>
          </w:rPr>
          <w:fldChar w:fldCharType="end"/>
        </w:r>
      </w:hyperlink>
    </w:p>
    <w:p w14:paraId="35FF4161" w14:textId="7DF1A6F7" w:rsidR="00C41FDD" w:rsidRDefault="00000000">
      <w:pPr>
        <w:pStyle w:val="TOC2"/>
        <w:rPr>
          <w:rFonts w:asciiTheme="minorHAnsi" w:eastAsiaTheme="minorEastAsia" w:hAnsiTheme="minorHAnsi" w:cstheme="minorBidi"/>
          <w:noProof/>
          <w:kern w:val="2"/>
          <w:szCs w:val="22"/>
          <w:lang w:eastAsia="en-NZ"/>
          <w14:ligatures w14:val="standardContextual"/>
        </w:rPr>
      </w:pPr>
      <w:hyperlink w:anchor="_Toc201762315" w:history="1">
        <w:r w:rsidR="00C41FDD" w:rsidRPr="00310CA8">
          <w:rPr>
            <w:rStyle w:val="Hyperlink"/>
            <w:noProof/>
          </w:rPr>
          <w:t>Assisted Dying Secretariat</w:t>
        </w:r>
        <w:r w:rsidR="00C41FDD">
          <w:rPr>
            <w:noProof/>
            <w:webHidden/>
          </w:rPr>
          <w:tab/>
        </w:r>
        <w:r w:rsidR="00C41FDD">
          <w:rPr>
            <w:noProof/>
            <w:webHidden/>
          </w:rPr>
          <w:fldChar w:fldCharType="begin"/>
        </w:r>
        <w:r w:rsidR="00C41FDD">
          <w:rPr>
            <w:noProof/>
            <w:webHidden/>
          </w:rPr>
          <w:instrText xml:space="preserve"> PAGEREF _Toc201762315 \h </w:instrText>
        </w:r>
        <w:r w:rsidR="00C41FDD">
          <w:rPr>
            <w:noProof/>
            <w:webHidden/>
          </w:rPr>
        </w:r>
        <w:r w:rsidR="00C41FDD">
          <w:rPr>
            <w:noProof/>
            <w:webHidden/>
          </w:rPr>
          <w:fldChar w:fldCharType="separate"/>
        </w:r>
        <w:r w:rsidR="007527A2">
          <w:rPr>
            <w:noProof/>
            <w:webHidden/>
          </w:rPr>
          <w:t>4</w:t>
        </w:r>
        <w:r w:rsidR="00C41FDD">
          <w:rPr>
            <w:noProof/>
            <w:webHidden/>
          </w:rPr>
          <w:fldChar w:fldCharType="end"/>
        </w:r>
      </w:hyperlink>
    </w:p>
    <w:p w14:paraId="1C7C070C" w14:textId="0EB4FCF4" w:rsidR="00C41FDD" w:rsidRDefault="00000000">
      <w:pPr>
        <w:pStyle w:val="TOC2"/>
        <w:rPr>
          <w:rFonts w:asciiTheme="minorHAnsi" w:eastAsiaTheme="minorEastAsia" w:hAnsiTheme="minorHAnsi" w:cstheme="minorBidi"/>
          <w:noProof/>
          <w:kern w:val="2"/>
          <w:szCs w:val="22"/>
          <w:lang w:eastAsia="en-NZ"/>
          <w14:ligatures w14:val="standardContextual"/>
        </w:rPr>
      </w:pPr>
      <w:hyperlink w:anchor="_Toc201762316" w:history="1">
        <w:r w:rsidR="00C41FDD" w:rsidRPr="00310CA8">
          <w:rPr>
            <w:rStyle w:val="Hyperlink"/>
            <w:noProof/>
            <w:lang w:eastAsia="en-NZ"/>
          </w:rPr>
          <w:t>Office of the Registrar</w:t>
        </w:r>
        <w:r w:rsidR="00C41FDD">
          <w:rPr>
            <w:noProof/>
            <w:webHidden/>
          </w:rPr>
          <w:tab/>
        </w:r>
        <w:r w:rsidR="00C41FDD">
          <w:rPr>
            <w:noProof/>
            <w:webHidden/>
          </w:rPr>
          <w:fldChar w:fldCharType="begin"/>
        </w:r>
        <w:r w:rsidR="00C41FDD">
          <w:rPr>
            <w:noProof/>
            <w:webHidden/>
          </w:rPr>
          <w:instrText xml:space="preserve"> PAGEREF _Toc201762316 \h </w:instrText>
        </w:r>
        <w:r w:rsidR="00C41FDD">
          <w:rPr>
            <w:noProof/>
            <w:webHidden/>
          </w:rPr>
        </w:r>
        <w:r w:rsidR="00C41FDD">
          <w:rPr>
            <w:noProof/>
            <w:webHidden/>
          </w:rPr>
          <w:fldChar w:fldCharType="separate"/>
        </w:r>
        <w:r w:rsidR="007527A2">
          <w:rPr>
            <w:noProof/>
            <w:webHidden/>
          </w:rPr>
          <w:t>4</w:t>
        </w:r>
        <w:r w:rsidR="00C41FDD">
          <w:rPr>
            <w:noProof/>
            <w:webHidden/>
          </w:rPr>
          <w:fldChar w:fldCharType="end"/>
        </w:r>
      </w:hyperlink>
    </w:p>
    <w:p w14:paraId="5D2724E9" w14:textId="787D145B" w:rsidR="00C41FDD" w:rsidRDefault="00000000">
      <w:pPr>
        <w:pStyle w:val="TOC2"/>
        <w:rPr>
          <w:rFonts w:asciiTheme="minorHAnsi" w:eastAsiaTheme="minorEastAsia" w:hAnsiTheme="minorHAnsi" w:cstheme="minorBidi"/>
          <w:noProof/>
          <w:kern w:val="2"/>
          <w:szCs w:val="22"/>
          <w:lang w:eastAsia="en-NZ"/>
          <w14:ligatures w14:val="standardContextual"/>
        </w:rPr>
      </w:pPr>
      <w:hyperlink w:anchor="_Toc201762317" w:history="1">
        <w:r w:rsidR="00C41FDD" w:rsidRPr="00310CA8">
          <w:rPr>
            <w:rStyle w:val="Hyperlink"/>
            <w:noProof/>
          </w:rPr>
          <w:t>Health New Zealand</w:t>
        </w:r>
        <w:r w:rsidR="00C41FDD">
          <w:rPr>
            <w:noProof/>
            <w:webHidden/>
          </w:rPr>
          <w:tab/>
        </w:r>
        <w:r w:rsidR="00C41FDD">
          <w:rPr>
            <w:noProof/>
            <w:webHidden/>
          </w:rPr>
          <w:fldChar w:fldCharType="begin"/>
        </w:r>
        <w:r w:rsidR="00C41FDD">
          <w:rPr>
            <w:noProof/>
            <w:webHidden/>
          </w:rPr>
          <w:instrText xml:space="preserve"> PAGEREF _Toc201762317 \h </w:instrText>
        </w:r>
        <w:r w:rsidR="00C41FDD">
          <w:rPr>
            <w:noProof/>
            <w:webHidden/>
          </w:rPr>
        </w:r>
        <w:r w:rsidR="00C41FDD">
          <w:rPr>
            <w:noProof/>
            <w:webHidden/>
          </w:rPr>
          <w:fldChar w:fldCharType="separate"/>
        </w:r>
        <w:r w:rsidR="007527A2">
          <w:rPr>
            <w:noProof/>
            <w:webHidden/>
          </w:rPr>
          <w:t>4</w:t>
        </w:r>
        <w:r w:rsidR="00C41FDD">
          <w:rPr>
            <w:noProof/>
            <w:webHidden/>
          </w:rPr>
          <w:fldChar w:fldCharType="end"/>
        </w:r>
      </w:hyperlink>
    </w:p>
    <w:p w14:paraId="41BFD869" w14:textId="429ECD2A" w:rsidR="00C41FDD" w:rsidRDefault="00000000">
      <w:pPr>
        <w:pStyle w:val="TOC1"/>
        <w:rPr>
          <w:rFonts w:asciiTheme="minorHAnsi" w:eastAsiaTheme="minorEastAsia" w:hAnsiTheme="minorHAnsi" w:cstheme="minorBidi"/>
          <w:noProof/>
          <w:kern w:val="2"/>
          <w:sz w:val="22"/>
          <w:szCs w:val="22"/>
          <w:lang w:eastAsia="en-NZ"/>
          <w14:ligatures w14:val="standardContextual"/>
        </w:rPr>
      </w:pPr>
      <w:hyperlink w:anchor="_Toc201762318" w:history="1">
        <w:r w:rsidR="00C41FDD" w:rsidRPr="00310CA8">
          <w:rPr>
            <w:rStyle w:val="Hyperlink"/>
            <w:noProof/>
          </w:rPr>
          <w:t>Reporting and service activity</w:t>
        </w:r>
        <w:r w:rsidR="00C41FDD">
          <w:rPr>
            <w:noProof/>
            <w:webHidden/>
          </w:rPr>
          <w:tab/>
        </w:r>
        <w:r w:rsidR="00C41FDD">
          <w:rPr>
            <w:noProof/>
            <w:webHidden/>
          </w:rPr>
          <w:fldChar w:fldCharType="begin"/>
        </w:r>
        <w:r w:rsidR="00C41FDD">
          <w:rPr>
            <w:noProof/>
            <w:webHidden/>
          </w:rPr>
          <w:instrText xml:space="preserve"> PAGEREF _Toc201762318 \h </w:instrText>
        </w:r>
        <w:r w:rsidR="00C41FDD">
          <w:rPr>
            <w:noProof/>
            <w:webHidden/>
          </w:rPr>
        </w:r>
        <w:r w:rsidR="00C41FDD">
          <w:rPr>
            <w:noProof/>
            <w:webHidden/>
          </w:rPr>
          <w:fldChar w:fldCharType="separate"/>
        </w:r>
        <w:r w:rsidR="007527A2">
          <w:rPr>
            <w:noProof/>
            <w:webHidden/>
          </w:rPr>
          <w:t>5</w:t>
        </w:r>
        <w:r w:rsidR="00C41FDD">
          <w:rPr>
            <w:noProof/>
            <w:webHidden/>
          </w:rPr>
          <w:fldChar w:fldCharType="end"/>
        </w:r>
      </w:hyperlink>
    </w:p>
    <w:p w14:paraId="77DDFED8" w14:textId="45B38BF7" w:rsidR="00C41FDD" w:rsidRDefault="00000000">
      <w:pPr>
        <w:pStyle w:val="TOC1"/>
        <w:rPr>
          <w:rFonts w:asciiTheme="minorHAnsi" w:eastAsiaTheme="minorEastAsia" w:hAnsiTheme="minorHAnsi" w:cstheme="minorBidi"/>
          <w:noProof/>
          <w:kern w:val="2"/>
          <w:sz w:val="22"/>
          <w:szCs w:val="22"/>
          <w:lang w:eastAsia="en-NZ"/>
          <w14:ligatures w14:val="standardContextual"/>
        </w:rPr>
      </w:pPr>
      <w:hyperlink w:anchor="_Toc201762319" w:history="1">
        <w:r w:rsidR="00C41FDD" w:rsidRPr="00310CA8">
          <w:rPr>
            <w:rStyle w:val="Hyperlink"/>
            <w:noProof/>
          </w:rPr>
          <w:t>Overview of assisted dying applications</w:t>
        </w:r>
        <w:r w:rsidR="00C41FDD">
          <w:rPr>
            <w:noProof/>
            <w:webHidden/>
          </w:rPr>
          <w:tab/>
        </w:r>
        <w:r w:rsidR="00C41FDD">
          <w:rPr>
            <w:noProof/>
            <w:webHidden/>
          </w:rPr>
          <w:fldChar w:fldCharType="begin"/>
        </w:r>
        <w:r w:rsidR="00C41FDD">
          <w:rPr>
            <w:noProof/>
            <w:webHidden/>
          </w:rPr>
          <w:instrText xml:space="preserve"> PAGEREF _Toc201762319 \h </w:instrText>
        </w:r>
        <w:r w:rsidR="00C41FDD">
          <w:rPr>
            <w:noProof/>
            <w:webHidden/>
          </w:rPr>
        </w:r>
        <w:r w:rsidR="00C41FDD">
          <w:rPr>
            <w:noProof/>
            <w:webHidden/>
          </w:rPr>
          <w:fldChar w:fldCharType="separate"/>
        </w:r>
        <w:r w:rsidR="007527A2">
          <w:rPr>
            <w:noProof/>
            <w:webHidden/>
          </w:rPr>
          <w:t>6</w:t>
        </w:r>
        <w:r w:rsidR="00C41FDD">
          <w:rPr>
            <w:noProof/>
            <w:webHidden/>
          </w:rPr>
          <w:fldChar w:fldCharType="end"/>
        </w:r>
      </w:hyperlink>
    </w:p>
    <w:p w14:paraId="1A86A858" w14:textId="5D6078D5" w:rsidR="00C41FDD" w:rsidRDefault="00000000">
      <w:pPr>
        <w:pStyle w:val="TOC2"/>
        <w:rPr>
          <w:rFonts w:asciiTheme="minorHAnsi" w:eastAsiaTheme="minorEastAsia" w:hAnsiTheme="minorHAnsi" w:cstheme="minorBidi"/>
          <w:noProof/>
          <w:kern w:val="2"/>
          <w:szCs w:val="22"/>
          <w:lang w:eastAsia="en-NZ"/>
          <w14:ligatures w14:val="standardContextual"/>
        </w:rPr>
      </w:pPr>
      <w:hyperlink w:anchor="_Toc201762320" w:history="1">
        <w:r w:rsidR="00C41FDD" w:rsidRPr="00310CA8">
          <w:rPr>
            <w:rStyle w:val="Hyperlink"/>
            <w:noProof/>
          </w:rPr>
          <w:t>Demographics of applicants</w:t>
        </w:r>
        <w:r w:rsidR="00C41FDD">
          <w:rPr>
            <w:noProof/>
            <w:webHidden/>
          </w:rPr>
          <w:tab/>
        </w:r>
        <w:r w:rsidR="00C41FDD">
          <w:rPr>
            <w:noProof/>
            <w:webHidden/>
          </w:rPr>
          <w:fldChar w:fldCharType="begin"/>
        </w:r>
        <w:r w:rsidR="00C41FDD">
          <w:rPr>
            <w:noProof/>
            <w:webHidden/>
          </w:rPr>
          <w:instrText xml:space="preserve"> PAGEREF _Toc201762320 \h </w:instrText>
        </w:r>
        <w:r w:rsidR="00C41FDD">
          <w:rPr>
            <w:noProof/>
            <w:webHidden/>
          </w:rPr>
        </w:r>
        <w:r w:rsidR="00C41FDD">
          <w:rPr>
            <w:noProof/>
            <w:webHidden/>
          </w:rPr>
          <w:fldChar w:fldCharType="separate"/>
        </w:r>
        <w:r w:rsidR="007527A2">
          <w:rPr>
            <w:noProof/>
            <w:webHidden/>
          </w:rPr>
          <w:t>7</w:t>
        </w:r>
        <w:r w:rsidR="00C41FDD">
          <w:rPr>
            <w:noProof/>
            <w:webHidden/>
          </w:rPr>
          <w:fldChar w:fldCharType="end"/>
        </w:r>
      </w:hyperlink>
    </w:p>
    <w:p w14:paraId="3AF505D2" w14:textId="34E0D17E" w:rsidR="00C41FDD" w:rsidRDefault="00000000">
      <w:pPr>
        <w:pStyle w:val="TOC1"/>
        <w:rPr>
          <w:rFonts w:asciiTheme="minorHAnsi" w:eastAsiaTheme="minorEastAsia" w:hAnsiTheme="minorHAnsi" w:cstheme="minorBidi"/>
          <w:noProof/>
          <w:kern w:val="2"/>
          <w:sz w:val="22"/>
          <w:szCs w:val="22"/>
          <w:lang w:eastAsia="en-NZ"/>
          <w14:ligatures w14:val="standardContextual"/>
        </w:rPr>
      </w:pPr>
      <w:hyperlink w:anchor="_Toc201762321" w:history="1">
        <w:r w:rsidR="00C41FDD" w:rsidRPr="00310CA8">
          <w:rPr>
            <w:rStyle w:val="Hyperlink"/>
            <w:noProof/>
          </w:rPr>
          <w:t>Application outcomes</w:t>
        </w:r>
        <w:r w:rsidR="00C41FDD">
          <w:rPr>
            <w:noProof/>
            <w:webHidden/>
          </w:rPr>
          <w:tab/>
        </w:r>
        <w:r w:rsidR="00C41FDD">
          <w:rPr>
            <w:noProof/>
            <w:webHidden/>
          </w:rPr>
          <w:fldChar w:fldCharType="begin"/>
        </w:r>
        <w:r w:rsidR="00C41FDD">
          <w:rPr>
            <w:noProof/>
            <w:webHidden/>
          </w:rPr>
          <w:instrText xml:space="preserve"> PAGEREF _Toc201762321 \h </w:instrText>
        </w:r>
        <w:r w:rsidR="00C41FDD">
          <w:rPr>
            <w:noProof/>
            <w:webHidden/>
          </w:rPr>
        </w:r>
        <w:r w:rsidR="00C41FDD">
          <w:rPr>
            <w:noProof/>
            <w:webHidden/>
          </w:rPr>
          <w:fldChar w:fldCharType="separate"/>
        </w:r>
        <w:r w:rsidR="007527A2">
          <w:rPr>
            <w:noProof/>
            <w:webHidden/>
          </w:rPr>
          <w:t>9</w:t>
        </w:r>
        <w:r w:rsidR="00C41FDD">
          <w:rPr>
            <w:noProof/>
            <w:webHidden/>
          </w:rPr>
          <w:fldChar w:fldCharType="end"/>
        </w:r>
      </w:hyperlink>
    </w:p>
    <w:p w14:paraId="64ED1890" w14:textId="1A411512" w:rsidR="00C41FDD" w:rsidRDefault="00000000">
      <w:pPr>
        <w:pStyle w:val="TOC2"/>
        <w:rPr>
          <w:rFonts w:asciiTheme="minorHAnsi" w:eastAsiaTheme="minorEastAsia" w:hAnsiTheme="minorHAnsi" w:cstheme="minorBidi"/>
          <w:noProof/>
          <w:kern w:val="2"/>
          <w:szCs w:val="22"/>
          <w:lang w:eastAsia="en-NZ"/>
          <w14:ligatures w14:val="standardContextual"/>
        </w:rPr>
      </w:pPr>
      <w:hyperlink w:anchor="_Toc201762322" w:history="1">
        <w:r w:rsidR="00C41FDD" w:rsidRPr="00310CA8">
          <w:rPr>
            <w:rStyle w:val="Hyperlink"/>
            <w:noProof/>
          </w:rPr>
          <w:t>Assessments completed during this period</w:t>
        </w:r>
        <w:r w:rsidR="00C41FDD">
          <w:rPr>
            <w:noProof/>
            <w:webHidden/>
          </w:rPr>
          <w:tab/>
        </w:r>
        <w:r w:rsidR="00C41FDD">
          <w:rPr>
            <w:noProof/>
            <w:webHidden/>
          </w:rPr>
          <w:fldChar w:fldCharType="begin"/>
        </w:r>
        <w:r w:rsidR="00C41FDD">
          <w:rPr>
            <w:noProof/>
            <w:webHidden/>
          </w:rPr>
          <w:instrText xml:space="preserve"> PAGEREF _Toc201762322 \h </w:instrText>
        </w:r>
        <w:r w:rsidR="00C41FDD">
          <w:rPr>
            <w:noProof/>
            <w:webHidden/>
          </w:rPr>
        </w:r>
        <w:r w:rsidR="00C41FDD">
          <w:rPr>
            <w:noProof/>
            <w:webHidden/>
          </w:rPr>
          <w:fldChar w:fldCharType="separate"/>
        </w:r>
        <w:r w:rsidR="007527A2">
          <w:rPr>
            <w:noProof/>
            <w:webHidden/>
          </w:rPr>
          <w:t>9</w:t>
        </w:r>
        <w:r w:rsidR="00C41FDD">
          <w:rPr>
            <w:noProof/>
            <w:webHidden/>
          </w:rPr>
          <w:fldChar w:fldCharType="end"/>
        </w:r>
      </w:hyperlink>
    </w:p>
    <w:p w14:paraId="76D42CE4" w14:textId="0F3B60EB" w:rsidR="00C41FDD" w:rsidRDefault="00000000">
      <w:pPr>
        <w:pStyle w:val="TOC2"/>
        <w:rPr>
          <w:rFonts w:asciiTheme="minorHAnsi" w:eastAsiaTheme="minorEastAsia" w:hAnsiTheme="minorHAnsi" w:cstheme="minorBidi"/>
          <w:noProof/>
          <w:kern w:val="2"/>
          <w:szCs w:val="22"/>
          <w:lang w:eastAsia="en-NZ"/>
          <w14:ligatures w14:val="standardContextual"/>
        </w:rPr>
      </w:pPr>
      <w:hyperlink w:anchor="_Toc201762323" w:history="1">
        <w:r w:rsidR="00C41FDD" w:rsidRPr="00310CA8">
          <w:rPr>
            <w:rStyle w:val="Hyperlink"/>
            <w:noProof/>
            <w:lang w:eastAsia="en-NZ"/>
          </w:rPr>
          <w:t>Applications not progressed to an assisted death</w:t>
        </w:r>
        <w:r w:rsidR="00C41FDD">
          <w:rPr>
            <w:noProof/>
            <w:webHidden/>
          </w:rPr>
          <w:tab/>
        </w:r>
        <w:r w:rsidR="00C41FDD">
          <w:rPr>
            <w:noProof/>
            <w:webHidden/>
          </w:rPr>
          <w:fldChar w:fldCharType="begin"/>
        </w:r>
        <w:r w:rsidR="00C41FDD">
          <w:rPr>
            <w:noProof/>
            <w:webHidden/>
          </w:rPr>
          <w:instrText xml:space="preserve"> PAGEREF _Toc201762323 \h </w:instrText>
        </w:r>
        <w:r w:rsidR="00C41FDD">
          <w:rPr>
            <w:noProof/>
            <w:webHidden/>
          </w:rPr>
        </w:r>
        <w:r w:rsidR="00C41FDD">
          <w:rPr>
            <w:noProof/>
            <w:webHidden/>
          </w:rPr>
          <w:fldChar w:fldCharType="separate"/>
        </w:r>
        <w:r w:rsidR="007527A2">
          <w:rPr>
            <w:noProof/>
            <w:webHidden/>
          </w:rPr>
          <w:t>11</w:t>
        </w:r>
        <w:r w:rsidR="00C41FDD">
          <w:rPr>
            <w:noProof/>
            <w:webHidden/>
          </w:rPr>
          <w:fldChar w:fldCharType="end"/>
        </w:r>
      </w:hyperlink>
    </w:p>
    <w:p w14:paraId="44CB2C33" w14:textId="05F1DFF0" w:rsidR="00C41FDD" w:rsidRDefault="00000000">
      <w:pPr>
        <w:pStyle w:val="TOC1"/>
        <w:rPr>
          <w:rFonts w:asciiTheme="minorHAnsi" w:eastAsiaTheme="minorEastAsia" w:hAnsiTheme="minorHAnsi" w:cstheme="minorBidi"/>
          <w:noProof/>
          <w:kern w:val="2"/>
          <w:sz w:val="22"/>
          <w:szCs w:val="22"/>
          <w:lang w:eastAsia="en-NZ"/>
          <w14:ligatures w14:val="standardContextual"/>
        </w:rPr>
      </w:pPr>
      <w:hyperlink w:anchor="_Toc201762324" w:history="1">
        <w:r w:rsidR="00C41FDD" w:rsidRPr="00310CA8">
          <w:rPr>
            <w:rStyle w:val="Hyperlink"/>
            <w:noProof/>
          </w:rPr>
          <w:t>Assisted deaths</w:t>
        </w:r>
        <w:r w:rsidR="00C41FDD">
          <w:rPr>
            <w:noProof/>
            <w:webHidden/>
          </w:rPr>
          <w:tab/>
        </w:r>
        <w:r w:rsidR="00C41FDD">
          <w:rPr>
            <w:noProof/>
            <w:webHidden/>
          </w:rPr>
          <w:fldChar w:fldCharType="begin"/>
        </w:r>
        <w:r w:rsidR="00C41FDD">
          <w:rPr>
            <w:noProof/>
            <w:webHidden/>
          </w:rPr>
          <w:instrText xml:space="preserve"> PAGEREF _Toc201762324 \h </w:instrText>
        </w:r>
        <w:r w:rsidR="00C41FDD">
          <w:rPr>
            <w:noProof/>
            <w:webHidden/>
          </w:rPr>
        </w:r>
        <w:r w:rsidR="00C41FDD">
          <w:rPr>
            <w:noProof/>
            <w:webHidden/>
          </w:rPr>
          <w:fldChar w:fldCharType="separate"/>
        </w:r>
        <w:r w:rsidR="007527A2">
          <w:rPr>
            <w:noProof/>
            <w:webHidden/>
          </w:rPr>
          <w:t>12</w:t>
        </w:r>
        <w:r w:rsidR="00C41FDD">
          <w:rPr>
            <w:noProof/>
            <w:webHidden/>
          </w:rPr>
          <w:fldChar w:fldCharType="end"/>
        </w:r>
      </w:hyperlink>
    </w:p>
    <w:p w14:paraId="416B86A8" w14:textId="502E405D" w:rsidR="00C41FDD" w:rsidRDefault="00000000">
      <w:pPr>
        <w:pStyle w:val="TOC2"/>
        <w:rPr>
          <w:rFonts w:asciiTheme="minorHAnsi" w:eastAsiaTheme="minorEastAsia" w:hAnsiTheme="minorHAnsi" w:cstheme="minorBidi"/>
          <w:noProof/>
          <w:kern w:val="2"/>
          <w:szCs w:val="22"/>
          <w:lang w:eastAsia="en-NZ"/>
          <w14:ligatures w14:val="standardContextual"/>
        </w:rPr>
      </w:pPr>
      <w:hyperlink w:anchor="_Toc201762325" w:history="1">
        <w:r w:rsidR="00C41FDD" w:rsidRPr="00310CA8">
          <w:rPr>
            <w:rStyle w:val="Hyperlink"/>
            <w:noProof/>
          </w:rPr>
          <w:t>Locations of assisted deaths</w:t>
        </w:r>
        <w:r w:rsidR="00C41FDD">
          <w:rPr>
            <w:noProof/>
            <w:webHidden/>
          </w:rPr>
          <w:tab/>
        </w:r>
        <w:r w:rsidR="00C41FDD">
          <w:rPr>
            <w:noProof/>
            <w:webHidden/>
          </w:rPr>
          <w:fldChar w:fldCharType="begin"/>
        </w:r>
        <w:r w:rsidR="00C41FDD">
          <w:rPr>
            <w:noProof/>
            <w:webHidden/>
          </w:rPr>
          <w:instrText xml:space="preserve"> PAGEREF _Toc201762325 \h </w:instrText>
        </w:r>
        <w:r w:rsidR="00C41FDD">
          <w:rPr>
            <w:noProof/>
            <w:webHidden/>
          </w:rPr>
        </w:r>
        <w:r w:rsidR="00C41FDD">
          <w:rPr>
            <w:noProof/>
            <w:webHidden/>
          </w:rPr>
          <w:fldChar w:fldCharType="separate"/>
        </w:r>
        <w:r w:rsidR="007527A2">
          <w:rPr>
            <w:noProof/>
            <w:webHidden/>
          </w:rPr>
          <w:t>12</w:t>
        </w:r>
        <w:r w:rsidR="00C41FDD">
          <w:rPr>
            <w:noProof/>
            <w:webHidden/>
          </w:rPr>
          <w:fldChar w:fldCharType="end"/>
        </w:r>
      </w:hyperlink>
    </w:p>
    <w:p w14:paraId="5519A49C" w14:textId="485FC41F" w:rsidR="00C41FDD" w:rsidRDefault="00000000">
      <w:pPr>
        <w:pStyle w:val="TOC2"/>
        <w:rPr>
          <w:rFonts w:asciiTheme="minorHAnsi" w:eastAsiaTheme="minorEastAsia" w:hAnsiTheme="minorHAnsi" w:cstheme="minorBidi"/>
          <w:noProof/>
          <w:kern w:val="2"/>
          <w:szCs w:val="22"/>
          <w:lang w:eastAsia="en-NZ"/>
          <w14:ligatures w14:val="standardContextual"/>
        </w:rPr>
      </w:pPr>
      <w:hyperlink w:anchor="_Toc201762326" w:history="1">
        <w:r w:rsidR="00C41FDD" w:rsidRPr="00310CA8">
          <w:rPr>
            <w:rStyle w:val="Hyperlink"/>
            <w:noProof/>
          </w:rPr>
          <w:t>Method of administration</w:t>
        </w:r>
        <w:r w:rsidR="00C41FDD">
          <w:rPr>
            <w:noProof/>
            <w:webHidden/>
          </w:rPr>
          <w:tab/>
        </w:r>
        <w:r w:rsidR="00C41FDD">
          <w:rPr>
            <w:noProof/>
            <w:webHidden/>
          </w:rPr>
          <w:fldChar w:fldCharType="begin"/>
        </w:r>
        <w:r w:rsidR="00C41FDD">
          <w:rPr>
            <w:noProof/>
            <w:webHidden/>
          </w:rPr>
          <w:instrText xml:space="preserve"> PAGEREF _Toc201762326 \h </w:instrText>
        </w:r>
        <w:r w:rsidR="00C41FDD">
          <w:rPr>
            <w:noProof/>
            <w:webHidden/>
          </w:rPr>
        </w:r>
        <w:r w:rsidR="00C41FDD">
          <w:rPr>
            <w:noProof/>
            <w:webHidden/>
          </w:rPr>
          <w:fldChar w:fldCharType="separate"/>
        </w:r>
        <w:r w:rsidR="007527A2">
          <w:rPr>
            <w:noProof/>
            <w:webHidden/>
          </w:rPr>
          <w:t>13</w:t>
        </w:r>
        <w:r w:rsidR="00C41FDD">
          <w:rPr>
            <w:noProof/>
            <w:webHidden/>
          </w:rPr>
          <w:fldChar w:fldCharType="end"/>
        </w:r>
      </w:hyperlink>
    </w:p>
    <w:p w14:paraId="53CCDCBF" w14:textId="4ED11F98" w:rsidR="00C41FDD" w:rsidRDefault="00000000">
      <w:pPr>
        <w:pStyle w:val="TOC1"/>
        <w:rPr>
          <w:rFonts w:asciiTheme="minorHAnsi" w:eastAsiaTheme="minorEastAsia" w:hAnsiTheme="minorHAnsi" w:cstheme="minorBidi"/>
          <w:noProof/>
          <w:kern w:val="2"/>
          <w:sz w:val="22"/>
          <w:szCs w:val="22"/>
          <w:lang w:eastAsia="en-NZ"/>
          <w14:ligatures w14:val="standardContextual"/>
        </w:rPr>
      </w:pPr>
      <w:hyperlink w:anchor="_Toc201762327" w:history="1">
        <w:r w:rsidR="00C41FDD" w:rsidRPr="00310CA8">
          <w:rPr>
            <w:rStyle w:val="Hyperlink"/>
            <w:noProof/>
          </w:rPr>
          <w:t>The assisted dying workforce</w:t>
        </w:r>
        <w:r w:rsidR="00C41FDD">
          <w:rPr>
            <w:noProof/>
            <w:webHidden/>
          </w:rPr>
          <w:tab/>
        </w:r>
        <w:r w:rsidR="00C41FDD">
          <w:rPr>
            <w:noProof/>
            <w:webHidden/>
          </w:rPr>
          <w:fldChar w:fldCharType="begin"/>
        </w:r>
        <w:r w:rsidR="00C41FDD">
          <w:rPr>
            <w:noProof/>
            <w:webHidden/>
          </w:rPr>
          <w:instrText xml:space="preserve"> PAGEREF _Toc201762327 \h </w:instrText>
        </w:r>
        <w:r w:rsidR="00C41FDD">
          <w:rPr>
            <w:noProof/>
            <w:webHidden/>
          </w:rPr>
        </w:r>
        <w:r w:rsidR="00C41FDD">
          <w:rPr>
            <w:noProof/>
            <w:webHidden/>
          </w:rPr>
          <w:fldChar w:fldCharType="separate"/>
        </w:r>
        <w:r w:rsidR="007527A2">
          <w:rPr>
            <w:noProof/>
            <w:webHidden/>
          </w:rPr>
          <w:t>14</w:t>
        </w:r>
        <w:r w:rsidR="00C41FDD">
          <w:rPr>
            <w:noProof/>
            <w:webHidden/>
          </w:rPr>
          <w:fldChar w:fldCharType="end"/>
        </w:r>
      </w:hyperlink>
    </w:p>
    <w:p w14:paraId="753D70B0" w14:textId="2BA3FAF6" w:rsidR="00C41FDD" w:rsidRDefault="00000000">
      <w:pPr>
        <w:pStyle w:val="TOC2"/>
        <w:rPr>
          <w:rFonts w:asciiTheme="minorHAnsi" w:eastAsiaTheme="minorEastAsia" w:hAnsiTheme="minorHAnsi" w:cstheme="minorBidi"/>
          <w:noProof/>
          <w:kern w:val="2"/>
          <w:szCs w:val="22"/>
          <w:lang w:eastAsia="en-NZ"/>
          <w14:ligatures w14:val="standardContextual"/>
        </w:rPr>
      </w:pPr>
      <w:hyperlink w:anchor="_Toc201762328" w:history="1">
        <w:r w:rsidR="00C41FDD" w:rsidRPr="00310CA8">
          <w:rPr>
            <w:rStyle w:val="Hyperlink"/>
            <w:noProof/>
          </w:rPr>
          <w:t>Practitioners on the SCENZ list</w:t>
        </w:r>
        <w:r w:rsidR="00C41FDD">
          <w:rPr>
            <w:noProof/>
            <w:webHidden/>
          </w:rPr>
          <w:tab/>
        </w:r>
        <w:r w:rsidR="00C41FDD">
          <w:rPr>
            <w:noProof/>
            <w:webHidden/>
          </w:rPr>
          <w:fldChar w:fldCharType="begin"/>
        </w:r>
        <w:r w:rsidR="00C41FDD">
          <w:rPr>
            <w:noProof/>
            <w:webHidden/>
          </w:rPr>
          <w:instrText xml:space="preserve"> PAGEREF _Toc201762328 \h </w:instrText>
        </w:r>
        <w:r w:rsidR="00C41FDD">
          <w:rPr>
            <w:noProof/>
            <w:webHidden/>
          </w:rPr>
        </w:r>
        <w:r w:rsidR="00C41FDD">
          <w:rPr>
            <w:noProof/>
            <w:webHidden/>
          </w:rPr>
          <w:fldChar w:fldCharType="separate"/>
        </w:r>
        <w:r w:rsidR="007527A2">
          <w:rPr>
            <w:noProof/>
            <w:webHidden/>
          </w:rPr>
          <w:t>14</w:t>
        </w:r>
        <w:r w:rsidR="00C41FDD">
          <w:rPr>
            <w:noProof/>
            <w:webHidden/>
          </w:rPr>
          <w:fldChar w:fldCharType="end"/>
        </w:r>
      </w:hyperlink>
    </w:p>
    <w:p w14:paraId="5118FFF4" w14:textId="367189FF" w:rsidR="00C41FDD" w:rsidRDefault="00000000">
      <w:pPr>
        <w:pStyle w:val="TOC1"/>
        <w:rPr>
          <w:rFonts w:asciiTheme="minorHAnsi" w:eastAsiaTheme="minorEastAsia" w:hAnsiTheme="minorHAnsi" w:cstheme="minorBidi"/>
          <w:noProof/>
          <w:kern w:val="2"/>
          <w:sz w:val="22"/>
          <w:szCs w:val="22"/>
          <w:lang w:eastAsia="en-NZ"/>
          <w14:ligatures w14:val="standardContextual"/>
        </w:rPr>
      </w:pPr>
      <w:hyperlink w:anchor="_Toc201762329" w:history="1">
        <w:r w:rsidR="00C41FDD" w:rsidRPr="00310CA8">
          <w:rPr>
            <w:rStyle w:val="Hyperlink"/>
            <w:noProof/>
          </w:rPr>
          <w:t>Feedback, complaints and queries</w:t>
        </w:r>
        <w:r w:rsidR="00C41FDD">
          <w:rPr>
            <w:noProof/>
            <w:webHidden/>
          </w:rPr>
          <w:tab/>
        </w:r>
        <w:r w:rsidR="00C41FDD">
          <w:rPr>
            <w:noProof/>
            <w:webHidden/>
          </w:rPr>
          <w:fldChar w:fldCharType="begin"/>
        </w:r>
        <w:r w:rsidR="00C41FDD">
          <w:rPr>
            <w:noProof/>
            <w:webHidden/>
          </w:rPr>
          <w:instrText xml:space="preserve"> PAGEREF _Toc201762329 \h </w:instrText>
        </w:r>
        <w:r w:rsidR="00C41FDD">
          <w:rPr>
            <w:noProof/>
            <w:webHidden/>
          </w:rPr>
        </w:r>
        <w:r w:rsidR="00C41FDD">
          <w:rPr>
            <w:noProof/>
            <w:webHidden/>
          </w:rPr>
          <w:fldChar w:fldCharType="separate"/>
        </w:r>
        <w:r w:rsidR="007527A2">
          <w:rPr>
            <w:noProof/>
            <w:webHidden/>
          </w:rPr>
          <w:t>16</w:t>
        </w:r>
        <w:r w:rsidR="00C41FDD">
          <w:rPr>
            <w:noProof/>
            <w:webHidden/>
          </w:rPr>
          <w:fldChar w:fldCharType="end"/>
        </w:r>
      </w:hyperlink>
    </w:p>
    <w:p w14:paraId="472022C2" w14:textId="57A64E64" w:rsidR="00C41FDD" w:rsidRDefault="00000000">
      <w:pPr>
        <w:pStyle w:val="TOC2"/>
        <w:rPr>
          <w:rFonts w:asciiTheme="minorHAnsi" w:eastAsiaTheme="minorEastAsia" w:hAnsiTheme="minorHAnsi" w:cstheme="minorBidi"/>
          <w:noProof/>
          <w:kern w:val="2"/>
          <w:szCs w:val="22"/>
          <w:lang w:eastAsia="en-NZ"/>
          <w14:ligatures w14:val="standardContextual"/>
        </w:rPr>
      </w:pPr>
      <w:hyperlink w:anchor="_Toc201762330" w:history="1">
        <w:r w:rsidR="00C41FDD" w:rsidRPr="00310CA8">
          <w:rPr>
            <w:rStyle w:val="Hyperlink"/>
            <w:noProof/>
          </w:rPr>
          <w:t>Feedback</w:t>
        </w:r>
        <w:r w:rsidR="00C41FDD">
          <w:rPr>
            <w:noProof/>
            <w:webHidden/>
          </w:rPr>
          <w:tab/>
        </w:r>
        <w:r w:rsidR="00C41FDD">
          <w:rPr>
            <w:noProof/>
            <w:webHidden/>
          </w:rPr>
          <w:fldChar w:fldCharType="begin"/>
        </w:r>
        <w:r w:rsidR="00C41FDD">
          <w:rPr>
            <w:noProof/>
            <w:webHidden/>
          </w:rPr>
          <w:instrText xml:space="preserve"> PAGEREF _Toc201762330 \h </w:instrText>
        </w:r>
        <w:r w:rsidR="00C41FDD">
          <w:rPr>
            <w:noProof/>
            <w:webHidden/>
          </w:rPr>
        </w:r>
        <w:r w:rsidR="00C41FDD">
          <w:rPr>
            <w:noProof/>
            <w:webHidden/>
          </w:rPr>
          <w:fldChar w:fldCharType="separate"/>
        </w:r>
        <w:r w:rsidR="007527A2">
          <w:rPr>
            <w:noProof/>
            <w:webHidden/>
          </w:rPr>
          <w:t>16</w:t>
        </w:r>
        <w:r w:rsidR="00C41FDD">
          <w:rPr>
            <w:noProof/>
            <w:webHidden/>
          </w:rPr>
          <w:fldChar w:fldCharType="end"/>
        </w:r>
      </w:hyperlink>
    </w:p>
    <w:p w14:paraId="36E254A1" w14:textId="61B2B891" w:rsidR="00C41FDD" w:rsidRDefault="00000000">
      <w:pPr>
        <w:pStyle w:val="TOC2"/>
        <w:rPr>
          <w:rFonts w:asciiTheme="minorHAnsi" w:eastAsiaTheme="minorEastAsia" w:hAnsiTheme="minorHAnsi" w:cstheme="minorBidi"/>
          <w:noProof/>
          <w:kern w:val="2"/>
          <w:szCs w:val="22"/>
          <w:lang w:eastAsia="en-NZ"/>
          <w14:ligatures w14:val="standardContextual"/>
        </w:rPr>
      </w:pPr>
      <w:hyperlink w:anchor="_Toc201762331" w:history="1">
        <w:r w:rsidR="00C41FDD" w:rsidRPr="00310CA8">
          <w:rPr>
            <w:rStyle w:val="Hyperlink"/>
            <w:noProof/>
          </w:rPr>
          <w:t>Complaints</w:t>
        </w:r>
        <w:r w:rsidR="00C41FDD">
          <w:rPr>
            <w:noProof/>
            <w:webHidden/>
          </w:rPr>
          <w:tab/>
        </w:r>
        <w:r w:rsidR="00C41FDD">
          <w:rPr>
            <w:noProof/>
            <w:webHidden/>
          </w:rPr>
          <w:fldChar w:fldCharType="begin"/>
        </w:r>
        <w:r w:rsidR="00C41FDD">
          <w:rPr>
            <w:noProof/>
            <w:webHidden/>
          </w:rPr>
          <w:instrText xml:space="preserve"> PAGEREF _Toc201762331 \h </w:instrText>
        </w:r>
        <w:r w:rsidR="00C41FDD">
          <w:rPr>
            <w:noProof/>
            <w:webHidden/>
          </w:rPr>
        </w:r>
        <w:r w:rsidR="00C41FDD">
          <w:rPr>
            <w:noProof/>
            <w:webHidden/>
          </w:rPr>
          <w:fldChar w:fldCharType="separate"/>
        </w:r>
        <w:r w:rsidR="007527A2">
          <w:rPr>
            <w:noProof/>
            <w:webHidden/>
          </w:rPr>
          <w:t>16</w:t>
        </w:r>
        <w:r w:rsidR="00C41FDD">
          <w:rPr>
            <w:noProof/>
            <w:webHidden/>
          </w:rPr>
          <w:fldChar w:fldCharType="end"/>
        </w:r>
      </w:hyperlink>
    </w:p>
    <w:p w14:paraId="23D56A66" w14:textId="0A22FAFD" w:rsidR="00C41FDD" w:rsidRDefault="00000000">
      <w:pPr>
        <w:pStyle w:val="TOC2"/>
        <w:rPr>
          <w:rFonts w:asciiTheme="minorHAnsi" w:eastAsiaTheme="minorEastAsia" w:hAnsiTheme="minorHAnsi" w:cstheme="minorBidi"/>
          <w:noProof/>
          <w:kern w:val="2"/>
          <w:szCs w:val="22"/>
          <w:lang w:eastAsia="en-NZ"/>
          <w14:ligatures w14:val="standardContextual"/>
        </w:rPr>
      </w:pPr>
      <w:hyperlink w:anchor="_Toc201762332" w:history="1">
        <w:r w:rsidR="00C41FDD" w:rsidRPr="00310CA8">
          <w:rPr>
            <w:rStyle w:val="Hyperlink"/>
            <w:noProof/>
          </w:rPr>
          <w:t>Queries</w:t>
        </w:r>
        <w:r w:rsidR="00C41FDD">
          <w:rPr>
            <w:noProof/>
            <w:webHidden/>
          </w:rPr>
          <w:tab/>
        </w:r>
        <w:r w:rsidR="00C41FDD">
          <w:rPr>
            <w:noProof/>
            <w:webHidden/>
          </w:rPr>
          <w:fldChar w:fldCharType="begin"/>
        </w:r>
        <w:r w:rsidR="00C41FDD">
          <w:rPr>
            <w:noProof/>
            <w:webHidden/>
          </w:rPr>
          <w:instrText xml:space="preserve"> PAGEREF _Toc201762332 \h </w:instrText>
        </w:r>
        <w:r w:rsidR="00C41FDD">
          <w:rPr>
            <w:noProof/>
            <w:webHidden/>
          </w:rPr>
        </w:r>
        <w:r w:rsidR="00C41FDD">
          <w:rPr>
            <w:noProof/>
            <w:webHidden/>
          </w:rPr>
          <w:fldChar w:fldCharType="separate"/>
        </w:r>
        <w:r w:rsidR="007527A2">
          <w:rPr>
            <w:noProof/>
            <w:webHidden/>
          </w:rPr>
          <w:t>20</w:t>
        </w:r>
        <w:r w:rsidR="00C41FDD">
          <w:rPr>
            <w:noProof/>
            <w:webHidden/>
          </w:rPr>
          <w:fldChar w:fldCharType="end"/>
        </w:r>
      </w:hyperlink>
    </w:p>
    <w:p w14:paraId="133A9219" w14:textId="4D5F9096" w:rsidR="00C86248" w:rsidRDefault="00C41FDD">
      <w:r>
        <w:rPr>
          <w:rFonts w:ascii="Segoe UI Semibold" w:hAnsi="Segoe UI Semibold"/>
          <w:b/>
          <w:sz w:val="24"/>
        </w:rPr>
        <w:fldChar w:fldCharType="end"/>
      </w:r>
    </w:p>
    <w:p w14:paraId="49038387" w14:textId="77777777" w:rsidR="003A5FEA" w:rsidRDefault="003A5FEA" w:rsidP="001D3E4E">
      <w:pPr>
        <w:pStyle w:val="TOC1"/>
        <w:keepNext/>
      </w:pPr>
      <w:r>
        <w:t>List of Figures</w:t>
      </w:r>
    </w:p>
    <w:p w14:paraId="253BF94C" w14:textId="477C569D" w:rsidR="00C41FDD" w:rsidRDefault="00C41FDD">
      <w:pPr>
        <w:pStyle w:val="TOC3"/>
        <w:rPr>
          <w:rFonts w:asciiTheme="minorHAnsi" w:eastAsiaTheme="minorEastAsia" w:hAnsiTheme="minorHAnsi" w:cstheme="minorBidi"/>
          <w:noProof/>
          <w:kern w:val="2"/>
          <w:sz w:val="22"/>
          <w:szCs w:val="22"/>
          <w:lang w:eastAsia="en-NZ"/>
          <w14:ligatures w14:val="standardContextual"/>
        </w:rPr>
      </w:pPr>
      <w:r>
        <w:fldChar w:fldCharType="begin"/>
      </w:r>
      <w:r>
        <w:instrText xml:space="preserve"> TOC \h \z \t "Figure,3" </w:instrText>
      </w:r>
      <w:r>
        <w:fldChar w:fldCharType="separate"/>
      </w:r>
      <w:hyperlink w:anchor="_Toc201762333" w:history="1">
        <w:r w:rsidRPr="00E725F1">
          <w:rPr>
            <w:rStyle w:val="Hyperlink"/>
            <w:noProof/>
          </w:rPr>
          <w:t>Figure 1: Assisted deaths by location</w:t>
        </w:r>
        <w:r>
          <w:rPr>
            <w:noProof/>
            <w:webHidden/>
          </w:rPr>
          <w:tab/>
        </w:r>
        <w:r>
          <w:rPr>
            <w:noProof/>
            <w:webHidden/>
          </w:rPr>
          <w:fldChar w:fldCharType="begin"/>
        </w:r>
        <w:r>
          <w:rPr>
            <w:noProof/>
            <w:webHidden/>
          </w:rPr>
          <w:instrText xml:space="preserve"> PAGEREF _Toc201762333 \h </w:instrText>
        </w:r>
        <w:r>
          <w:rPr>
            <w:noProof/>
            <w:webHidden/>
          </w:rPr>
        </w:r>
        <w:r>
          <w:rPr>
            <w:noProof/>
            <w:webHidden/>
          </w:rPr>
          <w:fldChar w:fldCharType="separate"/>
        </w:r>
        <w:r w:rsidR="007527A2">
          <w:rPr>
            <w:noProof/>
            <w:webHidden/>
          </w:rPr>
          <w:t>13</w:t>
        </w:r>
        <w:r>
          <w:rPr>
            <w:noProof/>
            <w:webHidden/>
          </w:rPr>
          <w:fldChar w:fldCharType="end"/>
        </w:r>
      </w:hyperlink>
    </w:p>
    <w:p w14:paraId="05CC63FD" w14:textId="08D7B11B" w:rsidR="003A5FEA" w:rsidRDefault="00C41FDD" w:rsidP="003A5FEA">
      <w:r>
        <w:fldChar w:fldCharType="end"/>
      </w:r>
    </w:p>
    <w:p w14:paraId="0D248541" w14:textId="77777777" w:rsidR="002B76A7" w:rsidRDefault="002B76A7" w:rsidP="002B76A7">
      <w:pPr>
        <w:pStyle w:val="TOC1"/>
        <w:keepNext/>
      </w:pPr>
      <w:r>
        <w:lastRenderedPageBreak/>
        <w:t>List of Tables</w:t>
      </w:r>
    </w:p>
    <w:p w14:paraId="626794D5" w14:textId="765ACB2B" w:rsidR="00D630B9" w:rsidRDefault="002B76A7">
      <w:pPr>
        <w:pStyle w:val="TOC3"/>
        <w:rPr>
          <w:rFonts w:asciiTheme="minorHAnsi" w:eastAsiaTheme="minorEastAsia" w:hAnsiTheme="minorHAnsi" w:cstheme="minorBidi"/>
          <w:noProof/>
          <w:sz w:val="22"/>
          <w:szCs w:val="22"/>
          <w:lang w:val="en-AU" w:eastAsia="en-AU"/>
        </w:rPr>
      </w:pPr>
      <w:r>
        <w:rPr>
          <w:sz w:val="20"/>
        </w:rPr>
        <w:fldChar w:fldCharType="begin"/>
      </w:r>
      <w:r>
        <w:instrText xml:space="preserve"> TOC \t "Table,3" </w:instrText>
      </w:r>
      <w:r>
        <w:rPr>
          <w:sz w:val="20"/>
        </w:rPr>
        <w:fldChar w:fldCharType="separate"/>
      </w:r>
      <w:r w:rsidR="00D630B9">
        <w:rPr>
          <w:noProof/>
        </w:rPr>
        <w:t xml:space="preserve">Table 1: </w:t>
      </w:r>
      <w:r w:rsidR="00D630B9">
        <w:rPr>
          <w:noProof/>
          <w:lang w:eastAsia="en-NZ"/>
        </w:rPr>
        <w:t>Demographic summary of new applications</w:t>
      </w:r>
      <w:r w:rsidR="00D630B9">
        <w:rPr>
          <w:noProof/>
        </w:rPr>
        <w:tab/>
      </w:r>
      <w:r w:rsidR="00D630B9">
        <w:rPr>
          <w:noProof/>
        </w:rPr>
        <w:fldChar w:fldCharType="begin"/>
      </w:r>
      <w:r w:rsidR="00D630B9">
        <w:rPr>
          <w:noProof/>
        </w:rPr>
        <w:instrText xml:space="preserve"> PAGEREF _Toc201742703 \h </w:instrText>
      </w:r>
      <w:r w:rsidR="00D630B9">
        <w:rPr>
          <w:noProof/>
        </w:rPr>
      </w:r>
      <w:r w:rsidR="00D630B9">
        <w:rPr>
          <w:noProof/>
        </w:rPr>
        <w:fldChar w:fldCharType="separate"/>
      </w:r>
      <w:r w:rsidR="007527A2">
        <w:rPr>
          <w:noProof/>
        </w:rPr>
        <w:t>8</w:t>
      </w:r>
      <w:r w:rsidR="00D630B9">
        <w:rPr>
          <w:noProof/>
        </w:rPr>
        <w:fldChar w:fldCharType="end"/>
      </w:r>
    </w:p>
    <w:p w14:paraId="3AC5AA30" w14:textId="3F2AB4D1" w:rsidR="00D630B9" w:rsidRDefault="00D630B9">
      <w:pPr>
        <w:pStyle w:val="TOC3"/>
        <w:rPr>
          <w:rFonts w:asciiTheme="minorHAnsi" w:eastAsiaTheme="minorEastAsia" w:hAnsiTheme="minorHAnsi" w:cstheme="minorBidi"/>
          <w:noProof/>
          <w:sz w:val="22"/>
          <w:szCs w:val="22"/>
          <w:lang w:val="en-AU" w:eastAsia="en-AU"/>
        </w:rPr>
      </w:pPr>
      <w:r>
        <w:rPr>
          <w:noProof/>
        </w:rPr>
        <w:t xml:space="preserve">Table 2: </w:t>
      </w:r>
      <w:r w:rsidRPr="00FD7077">
        <w:rPr>
          <w:rFonts w:cs="Segoe UI"/>
          <w:bCs/>
          <w:noProof/>
          <w:lang w:eastAsia="en-NZ"/>
        </w:rPr>
        <w:t>Assessment outcomes</w:t>
      </w:r>
      <w:r>
        <w:rPr>
          <w:noProof/>
        </w:rPr>
        <w:tab/>
      </w:r>
      <w:r>
        <w:rPr>
          <w:noProof/>
        </w:rPr>
        <w:fldChar w:fldCharType="begin"/>
      </w:r>
      <w:r>
        <w:rPr>
          <w:noProof/>
        </w:rPr>
        <w:instrText xml:space="preserve"> PAGEREF _Toc201742704 \h </w:instrText>
      </w:r>
      <w:r>
        <w:rPr>
          <w:noProof/>
        </w:rPr>
      </w:r>
      <w:r>
        <w:rPr>
          <w:noProof/>
        </w:rPr>
        <w:fldChar w:fldCharType="separate"/>
      </w:r>
      <w:r w:rsidR="007527A2">
        <w:rPr>
          <w:noProof/>
        </w:rPr>
        <w:t>9</w:t>
      </w:r>
      <w:r>
        <w:rPr>
          <w:noProof/>
        </w:rPr>
        <w:fldChar w:fldCharType="end"/>
      </w:r>
    </w:p>
    <w:p w14:paraId="4C1EC21D" w14:textId="70B8E9C4" w:rsidR="00D630B9" w:rsidRDefault="00D630B9">
      <w:pPr>
        <w:pStyle w:val="TOC3"/>
        <w:rPr>
          <w:rFonts w:asciiTheme="minorHAnsi" w:eastAsiaTheme="minorEastAsia" w:hAnsiTheme="minorHAnsi" w:cstheme="minorBidi"/>
          <w:noProof/>
          <w:sz w:val="22"/>
          <w:szCs w:val="22"/>
          <w:lang w:val="en-AU" w:eastAsia="en-AU"/>
        </w:rPr>
      </w:pPr>
      <w:r>
        <w:rPr>
          <w:noProof/>
        </w:rPr>
        <w:t xml:space="preserve">Table 3: </w:t>
      </w:r>
      <w:r w:rsidRPr="00FD7077">
        <w:rPr>
          <w:rFonts w:cs="Segoe UI"/>
          <w:bCs/>
          <w:noProof/>
          <w:lang w:eastAsia="en-NZ"/>
        </w:rPr>
        <w:t>Ineligibility decisions</w:t>
      </w:r>
      <w:r>
        <w:rPr>
          <w:noProof/>
        </w:rPr>
        <w:tab/>
      </w:r>
      <w:r>
        <w:rPr>
          <w:noProof/>
        </w:rPr>
        <w:fldChar w:fldCharType="begin"/>
      </w:r>
      <w:r>
        <w:rPr>
          <w:noProof/>
        </w:rPr>
        <w:instrText xml:space="preserve"> PAGEREF _Toc201742705 \h </w:instrText>
      </w:r>
      <w:r>
        <w:rPr>
          <w:noProof/>
        </w:rPr>
      </w:r>
      <w:r>
        <w:rPr>
          <w:noProof/>
        </w:rPr>
        <w:fldChar w:fldCharType="separate"/>
      </w:r>
      <w:r w:rsidR="007527A2">
        <w:rPr>
          <w:noProof/>
        </w:rPr>
        <w:t>10</w:t>
      </w:r>
      <w:r>
        <w:rPr>
          <w:noProof/>
        </w:rPr>
        <w:fldChar w:fldCharType="end"/>
      </w:r>
    </w:p>
    <w:p w14:paraId="5309A1BC" w14:textId="1CB85F05" w:rsidR="00D630B9" w:rsidRDefault="00D630B9">
      <w:pPr>
        <w:pStyle w:val="TOC3"/>
        <w:rPr>
          <w:rFonts w:asciiTheme="minorHAnsi" w:eastAsiaTheme="minorEastAsia" w:hAnsiTheme="minorHAnsi" w:cstheme="minorBidi"/>
          <w:noProof/>
          <w:sz w:val="22"/>
          <w:szCs w:val="22"/>
          <w:lang w:val="en-AU" w:eastAsia="en-AU"/>
        </w:rPr>
      </w:pPr>
      <w:r>
        <w:rPr>
          <w:noProof/>
        </w:rPr>
        <w:t>Table 4: Assessment outcomes</w:t>
      </w:r>
      <w:r>
        <w:rPr>
          <w:noProof/>
        </w:rPr>
        <w:tab/>
      </w:r>
      <w:r>
        <w:rPr>
          <w:noProof/>
        </w:rPr>
        <w:fldChar w:fldCharType="begin"/>
      </w:r>
      <w:r>
        <w:rPr>
          <w:noProof/>
        </w:rPr>
        <w:instrText xml:space="preserve"> PAGEREF _Toc201742706 \h </w:instrText>
      </w:r>
      <w:r>
        <w:rPr>
          <w:noProof/>
        </w:rPr>
      </w:r>
      <w:r>
        <w:rPr>
          <w:noProof/>
        </w:rPr>
        <w:fldChar w:fldCharType="separate"/>
      </w:r>
      <w:r w:rsidR="007527A2">
        <w:rPr>
          <w:noProof/>
        </w:rPr>
        <w:t>11</w:t>
      </w:r>
      <w:r>
        <w:rPr>
          <w:noProof/>
        </w:rPr>
        <w:fldChar w:fldCharType="end"/>
      </w:r>
    </w:p>
    <w:p w14:paraId="338E82EA" w14:textId="7CFD755E" w:rsidR="00D630B9" w:rsidRDefault="00D630B9">
      <w:pPr>
        <w:pStyle w:val="TOC3"/>
        <w:rPr>
          <w:rFonts w:asciiTheme="minorHAnsi" w:eastAsiaTheme="minorEastAsia" w:hAnsiTheme="minorHAnsi" w:cstheme="minorBidi"/>
          <w:noProof/>
          <w:sz w:val="22"/>
          <w:szCs w:val="22"/>
          <w:lang w:val="en-AU" w:eastAsia="en-AU"/>
        </w:rPr>
      </w:pPr>
      <w:r>
        <w:rPr>
          <w:noProof/>
        </w:rPr>
        <w:t>Table 5: Health practitioners on the SCENZ Group lists across Health New Zealand regions</w:t>
      </w:r>
      <w:r>
        <w:rPr>
          <w:noProof/>
        </w:rPr>
        <w:tab/>
      </w:r>
      <w:r>
        <w:rPr>
          <w:noProof/>
        </w:rPr>
        <w:fldChar w:fldCharType="begin"/>
      </w:r>
      <w:r>
        <w:rPr>
          <w:noProof/>
        </w:rPr>
        <w:instrText xml:space="preserve"> PAGEREF _Toc201742707 \h </w:instrText>
      </w:r>
      <w:r>
        <w:rPr>
          <w:noProof/>
        </w:rPr>
      </w:r>
      <w:r>
        <w:rPr>
          <w:noProof/>
        </w:rPr>
        <w:fldChar w:fldCharType="separate"/>
      </w:r>
      <w:r w:rsidR="007527A2">
        <w:rPr>
          <w:noProof/>
        </w:rPr>
        <w:t>14</w:t>
      </w:r>
      <w:r>
        <w:rPr>
          <w:noProof/>
        </w:rPr>
        <w:fldChar w:fldCharType="end"/>
      </w:r>
    </w:p>
    <w:p w14:paraId="7D4107C5" w14:textId="0815782C" w:rsidR="00D630B9" w:rsidRDefault="00D630B9">
      <w:pPr>
        <w:pStyle w:val="TOC3"/>
        <w:rPr>
          <w:rFonts w:asciiTheme="minorHAnsi" w:eastAsiaTheme="minorEastAsia" w:hAnsiTheme="minorHAnsi" w:cstheme="minorBidi"/>
          <w:noProof/>
          <w:sz w:val="22"/>
          <w:szCs w:val="22"/>
          <w:lang w:val="en-AU" w:eastAsia="en-AU"/>
        </w:rPr>
      </w:pPr>
      <w:r>
        <w:rPr>
          <w:noProof/>
        </w:rPr>
        <w:t>Table 6: Complaints received by the Ministry</w:t>
      </w:r>
      <w:r w:rsidRPr="00FD7077">
        <w:rPr>
          <w:rFonts w:cstheme="minorHAnsi"/>
          <w:noProof/>
        </w:rPr>
        <w:t xml:space="preserve"> of Health</w:t>
      </w:r>
      <w:r>
        <w:rPr>
          <w:noProof/>
        </w:rPr>
        <w:tab/>
      </w:r>
      <w:r>
        <w:rPr>
          <w:noProof/>
        </w:rPr>
        <w:fldChar w:fldCharType="begin"/>
      </w:r>
      <w:r>
        <w:rPr>
          <w:noProof/>
        </w:rPr>
        <w:instrText xml:space="preserve"> PAGEREF _Toc201742708 \h </w:instrText>
      </w:r>
      <w:r>
        <w:rPr>
          <w:noProof/>
        </w:rPr>
      </w:r>
      <w:r>
        <w:rPr>
          <w:noProof/>
        </w:rPr>
        <w:fldChar w:fldCharType="separate"/>
      </w:r>
      <w:r w:rsidR="007527A2">
        <w:rPr>
          <w:noProof/>
        </w:rPr>
        <w:t>17</w:t>
      </w:r>
      <w:r>
        <w:rPr>
          <w:noProof/>
        </w:rPr>
        <w:fldChar w:fldCharType="end"/>
      </w:r>
    </w:p>
    <w:p w14:paraId="42D41CAF" w14:textId="06FE2B54" w:rsidR="00D630B9" w:rsidRDefault="00D630B9">
      <w:pPr>
        <w:pStyle w:val="TOC3"/>
        <w:rPr>
          <w:rFonts w:asciiTheme="minorHAnsi" w:eastAsiaTheme="minorEastAsia" w:hAnsiTheme="minorHAnsi" w:cstheme="minorBidi"/>
          <w:noProof/>
          <w:sz w:val="22"/>
          <w:szCs w:val="22"/>
          <w:lang w:val="en-AU" w:eastAsia="en-AU"/>
        </w:rPr>
      </w:pPr>
      <w:r>
        <w:rPr>
          <w:noProof/>
        </w:rPr>
        <w:t>Table 7: Complaints received by the Health and Disability Commissioner</w:t>
      </w:r>
      <w:r>
        <w:rPr>
          <w:noProof/>
        </w:rPr>
        <w:tab/>
      </w:r>
      <w:r>
        <w:rPr>
          <w:noProof/>
        </w:rPr>
        <w:fldChar w:fldCharType="begin"/>
      </w:r>
      <w:r>
        <w:rPr>
          <w:noProof/>
        </w:rPr>
        <w:instrText xml:space="preserve"> PAGEREF _Toc201742709 \h </w:instrText>
      </w:r>
      <w:r>
        <w:rPr>
          <w:noProof/>
        </w:rPr>
      </w:r>
      <w:r>
        <w:rPr>
          <w:noProof/>
        </w:rPr>
        <w:fldChar w:fldCharType="separate"/>
      </w:r>
      <w:r w:rsidR="007527A2">
        <w:rPr>
          <w:noProof/>
        </w:rPr>
        <w:t>18</w:t>
      </w:r>
      <w:r>
        <w:rPr>
          <w:noProof/>
        </w:rPr>
        <w:fldChar w:fldCharType="end"/>
      </w:r>
    </w:p>
    <w:p w14:paraId="5E5D32D3" w14:textId="6EF6EDE1" w:rsidR="00D630B9" w:rsidRDefault="00D630B9">
      <w:pPr>
        <w:pStyle w:val="TOC3"/>
        <w:rPr>
          <w:rFonts w:asciiTheme="minorHAnsi" w:eastAsiaTheme="minorEastAsia" w:hAnsiTheme="minorHAnsi" w:cstheme="minorBidi"/>
          <w:noProof/>
          <w:sz w:val="22"/>
          <w:szCs w:val="22"/>
          <w:lang w:val="en-AU" w:eastAsia="en-AU"/>
        </w:rPr>
      </w:pPr>
      <w:r>
        <w:rPr>
          <w:noProof/>
        </w:rPr>
        <w:t>Table 8: Complaints received by the New Zealand Medical Council</w:t>
      </w:r>
      <w:r>
        <w:rPr>
          <w:noProof/>
        </w:rPr>
        <w:tab/>
      </w:r>
      <w:r>
        <w:rPr>
          <w:noProof/>
        </w:rPr>
        <w:fldChar w:fldCharType="begin"/>
      </w:r>
      <w:r>
        <w:rPr>
          <w:noProof/>
        </w:rPr>
        <w:instrText xml:space="preserve"> PAGEREF _Toc201742710 \h </w:instrText>
      </w:r>
      <w:r>
        <w:rPr>
          <w:noProof/>
        </w:rPr>
      </w:r>
      <w:r>
        <w:rPr>
          <w:noProof/>
        </w:rPr>
        <w:fldChar w:fldCharType="separate"/>
      </w:r>
      <w:r w:rsidR="007527A2">
        <w:rPr>
          <w:noProof/>
        </w:rPr>
        <w:t>19</w:t>
      </w:r>
      <w:r>
        <w:rPr>
          <w:noProof/>
        </w:rPr>
        <w:fldChar w:fldCharType="end"/>
      </w:r>
    </w:p>
    <w:p w14:paraId="3873ACE8" w14:textId="285234B7" w:rsidR="00D630B9" w:rsidRDefault="00D630B9">
      <w:pPr>
        <w:pStyle w:val="TOC3"/>
        <w:rPr>
          <w:rFonts w:asciiTheme="minorHAnsi" w:eastAsiaTheme="minorEastAsia" w:hAnsiTheme="minorHAnsi" w:cstheme="minorBidi"/>
          <w:noProof/>
          <w:sz w:val="22"/>
          <w:szCs w:val="22"/>
          <w:lang w:val="en-AU" w:eastAsia="en-AU"/>
        </w:rPr>
      </w:pPr>
      <w:r>
        <w:rPr>
          <w:noProof/>
        </w:rPr>
        <w:t>Table 9: Number and type of queries received by the assisted dying service by reporting year</w:t>
      </w:r>
      <w:r>
        <w:rPr>
          <w:noProof/>
        </w:rPr>
        <w:tab/>
      </w:r>
      <w:r>
        <w:rPr>
          <w:noProof/>
        </w:rPr>
        <w:fldChar w:fldCharType="begin"/>
      </w:r>
      <w:r>
        <w:rPr>
          <w:noProof/>
        </w:rPr>
        <w:instrText xml:space="preserve"> PAGEREF _Toc201742711 \h </w:instrText>
      </w:r>
      <w:r>
        <w:rPr>
          <w:noProof/>
        </w:rPr>
      </w:r>
      <w:r>
        <w:rPr>
          <w:noProof/>
        </w:rPr>
        <w:fldChar w:fldCharType="separate"/>
      </w:r>
      <w:r w:rsidR="007527A2">
        <w:rPr>
          <w:noProof/>
        </w:rPr>
        <w:t>20</w:t>
      </w:r>
      <w:r>
        <w:rPr>
          <w:noProof/>
        </w:rPr>
        <w:fldChar w:fldCharType="end"/>
      </w:r>
    </w:p>
    <w:p w14:paraId="4A6797B1" w14:textId="48BD1B78" w:rsidR="002B76A7" w:rsidRDefault="002B76A7" w:rsidP="003A5FEA">
      <w:r>
        <w:fldChar w:fldCharType="end"/>
      </w:r>
    </w:p>
    <w:p w14:paraId="03333094" w14:textId="77777777" w:rsidR="001D3E4E" w:rsidRDefault="001D3E4E" w:rsidP="003A5FEA">
      <w:pPr>
        <w:sectPr w:rsidR="001D3E4E" w:rsidSect="0078658E">
          <w:headerReference w:type="even" r:id="rId20"/>
          <w:headerReference w:type="default" r:id="rId21"/>
          <w:footerReference w:type="even" r:id="rId22"/>
          <w:footerReference w:type="default" r:id="rId23"/>
          <w:pgSz w:w="11907" w:h="16840" w:code="9"/>
          <w:pgMar w:top="1418" w:right="1701" w:bottom="1134" w:left="1843" w:header="284" w:footer="425" w:gutter="284"/>
          <w:pgNumType w:fmt="lowerRoman"/>
          <w:cols w:space="720"/>
        </w:sectPr>
      </w:pPr>
    </w:p>
    <w:p w14:paraId="6889BC0F" w14:textId="77777777" w:rsidR="009A42D5" w:rsidRPr="0043478F" w:rsidRDefault="009A42D5" w:rsidP="0008437D">
      <w:pPr>
        <w:ind w:left="-2268" w:right="-1701"/>
      </w:pPr>
    </w:p>
    <w:p w14:paraId="3826E983" w14:textId="77777777" w:rsidR="00DF6D4C" w:rsidRDefault="00DF6D4C" w:rsidP="00DF6D4C">
      <w:pPr>
        <w:pStyle w:val="Heading1"/>
        <w:spacing w:before="0"/>
        <w:rPr>
          <w:spacing w:val="0"/>
        </w:rPr>
      </w:pPr>
      <w:bookmarkStart w:id="2" w:name="_Toc170220974"/>
      <w:bookmarkStart w:id="3" w:name="_Toc199242515"/>
      <w:bookmarkStart w:id="4" w:name="_Toc201762308"/>
      <w:r w:rsidRPr="007B4CC0">
        <w:rPr>
          <w:spacing w:val="0"/>
        </w:rPr>
        <w:t>Introduction</w:t>
      </w:r>
      <w:bookmarkEnd w:id="2"/>
      <w:bookmarkEnd w:id="3"/>
      <w:bookmarkEnd w:id="4"/>
    </w:p>
    <w:p w14:paraId="47D928D2" w14:textId="77777777" w:rsidR="00DF6D4C" w:rsidRPr="00DF6D4C" w:rsidRDefault="00DF6D4C" w:rsidP="00DF6D4C">
      <w:pPr>
        <w:pStyle w:val="Heading2"/>
      </w:pPr>
      <w:bookmarkStart w:id="5" w:name="_Toc170220975"/>
      <w:bookmarkStart w:id="6" w:name="_Toc199242516"/>
      <w:bookmarkStart w:id="7" w:name="_Toc201762309"/>
      <w:r w:rsidRPr="00DF6D4C">
        <w:t>About this report</w:t>
      </w:r>
      <w:bookmarkEnd w:id="5"/>
      <w:bookmarkEnd w:id="6"/>
      <w:bookmarkEnd w:id="7"/>
      <w:r w:rsidRPr="00DF6D4C">
        <w:t xml:space="preserve"> </w:t>
      </w:r>
    </w:p>
    <w:p w14:paraId="70FFDF25" w14:textId="77777777" w:rsidR="00DF6D4C" w:rsidRDefault="00DF6D4C" w:rsidP="00DF6D4C">
      <w:r>
        <w:t>The Ministry of Health – Manatū Hauora</w:t>
      </w:r>
      <w:r w:rsidRPr="00D90FB3">
        <w:t xml:space="preserve"> is responsible for administering the End of Life Choice Act 2019. </w:t>
      </w:r>
    </w:p>
    <w:p w14:paraId="23208CFF" w14:textId="77777777" w:rsidR="00DF6D4C" w:rsidRPr="00D90FB3" w:rsidRDefault="00DF6D4C" w:rsidP="00DF6D4C"/>
    <w:p w14:paraId="32CDE489" w14:textId="77777777" w:rsidR="00DF6D4C" w:rsidRDefault="00DF6D4C" w:rsidP="00DF6D4C">
      <w:r w:rsidRPr="00D90FB3">
        <w:t xml:space="preserve">The Registrar (assisted dying) </w:t>
      </w:r>
      <w:r>
        <w:t>must</w:t>
      </w:r>
      <w:r w:rsidRPr="00D90FB3">
        <w:t xml:space="preserve"> report on the </w:t>
      </w:r>
      <w:r>
        <w:t>a</w:t>
      </w:r>
      <w:r w:rsidRPr="00D90FB3">
        <w:t xml:space="preserve">ssisted </w:t>
      </w:r>
      <w:r>
        <w:t>d</w:t>
      </w:r>
      <w:r w:rsidRPr="00D90FB3">
        <w:t xml:space="preserve">ying </w:t>
      </w:r>
      <w:r>
        <w:t>s</w:t>
      </w:r>
      <w:r w:rsidRPr="00D90FB3">
        <w:t>ervice</w:t>
      </w:r>
      <w:r>
        <w:t xml:space="preserve"> under </w:t>
      </w:r>
      <w:r w:rsidRPr="00D90FB3">
        <w:t xml:space="preserve">section 27(7) of the Act. </w:t>
      </w:r>
    </w:p>
    <w:p w14:paraId="1FC523B4" w14:textId="77777777" w:rsidR="00DF6D4C" w:rsidRPr="00D90FB3" w:rsidRDefault="00DF6D4C" w:rsidP="00DF6D4C"/>
    <w:p w14:paraId="68F77240" w14:textId="77777777" w:rsidR="00DF6D4C" w:rsidRPr="00D90FB3" w:rsidRDefault="00DF6D4C" w:rsidP="00DF6D4C">
      <w:r w:rsidRPr="00D90FB3">
        <w:t xml:space="preserve">Reporting is due to the Minister of Health by 30 June each year </w:t>
      </w:r>
      <w:r>
        <w:t xml:space="preserve">and must </w:t>
      </w:r>
      <w:r w:rsidRPr="00D90FB3">
        <w:t>cover</w:t>
      </w:r>
      <w:r>
        <w:t xml:space="preserve"> the following matters for the year</w:t>
      </w:r>
      <w:r w:rsidRPr="00D90FB3">
        <w:t xml:space="preserve">: </w:t>
      </w:r>
    </w:p>
    <w:p w14:paraId="77E6F47D" w14:textId="77777777" w:rsidR="00DF6D4C" w:rsidRPr="00DF6D4C" w:rsidRDefault="00DF6D4C" w:rsidP="00DF6D4C">
      <w:pPr>
        <w:pStyle w:val="Bullet"/>
      </w:pPr>
      <w:r w:rsidRPr="00DF6D4C">
        <w:t>the total number of deaths that occurred under the Act</w:t>
      </w:r>
    </w:p>
    <w:p w14:paraId="723E472F" w14:textId="77777777" w:rsidR="00DF6D4C" w:rsidRPr="00DF6D4C" w:rsidRDefault="00DF6D4C" w:rsidP="00DF6D4C">
      <w:pPr>
        <w:pStyle w:val="Bullet"/>
      </w:pPr>
      <w:r w:rsidRPr="00DF6D4C">
        <w:t>the number of deaths that occurred through each of the methods of administration of medication</w:t>
      </w:r>
    </w:p>
    <w:p w14:paraId="5A3DC5F1" w14:textId="77777777" w:rsidR="00DF6D4C" w:rsidRPr="00DF6D4C" w:rsidRDefault="00DF6D4C" w:rsidP="00DF6D4C">
      <w:pPr>
        <w:pStyle w:val="Bullet"/>
      </w:pPr>
      <w:r w:rsidRPr="00DF6D4C">
        <w:t>the number of complaints received about breaches of the Act and how those complaints were dealt with</w:t>
      </w:r>
    </w:p>
    <w:p w14:paraId="0EDF8FBC" w14:textId="77777777" w:rsidR="00DF6D4C" w:rsidRPr="00DF6D4C" w:rsidRDefault="00DF6D4C" w:rsidP="00DF6D4C">
      <w:pPr>
        <w:pStyle w:val="Bullet"/>
      </w:pPr>
      <w:r w:rsidRPr="00DF6D4C">
        <w:t>any other matter relating to the operation of the Act that the Registrar thinks appropriate.</w:t>
      </w:r>
    </w:p>
    <w:p w14:paraId="3199E954" w14:textId="77777777" w:rsidR="00DF6D4C" w:rsidRPr="00D90FB3" w:rsidRDefault="00DF6D4C" w:rsidP="00DF6D4C"/>
    <w:p w14:paraId="789900AC" w14:textId="6C0DB0E7" w:rsidR="00DF6D4C" w:rsidRPr="003233C7" w:rsidRDefault="00DF6D4C" w:rsidP="00DF6D4C">
      <w:pPr>
        <w:rPr>
          <w:b/>
          <w:bCs/>
          <w:sz w:val="32"/>
          <w:szCs w:val="32"/>
        </w:rPr>
      </w:pPr>
      <w:r w:rsidRPr="00D90FB3">
        <w:t xml:space="preserve">This report covers the period </w:t>
      </w:r>
      <w:r w:rsidRPr="00D1681D">
        <w:t>1 April 2024 to 31 March 2025</w:t>
      </w:r>
      <w:r>
        <w:t xml:space="preserve">. For copies of previous reports, please </w:t>
      </w:r>
      <w:r w:rsidRPr="00C822E6">
        <w:rPr>
          <w:bCs/>
        </w:rPr>
        <w:t>refer to the</w:t>
      </w:r>
      <w:r w:rsidRPr="00C822E6">
        <w:rPr>
          <w:b/>
        </w:rPr>
        <w:t xml:space="preserve"> </w:t>
      </w:r>
      <w:hyperlink r:id="rId24" w:anchor="toc-0-3" w:history="1">
        <w:r w:rsidRPr="00864A4E">
          <w:rPr>
            <w:rStyle w:val="Hyperlink"/>
          </w:rPr>
          <w:t>publications page</w:t>
        </w:r>
      </w:hyperlink>
      <w:r w:rsidRPr="00C822E6">
        <w:rPr>
          <w:b/>
        </w:rPr>
        <w:t xml:space="preserve"> </w:t>
      </w:r>
      <w:r w:rsidRPr="00864A4E">
        <w:rPr>
          <w:bCs/>
        </w:rPr>
        <w:t>on the Ministry of Health website.</w:t>
      </w:r>
      <w:r w:rsidRPr="00C822E6">
        <w:rPr>
          <w:b/>
        </w:rPr>
        <w:t xml:space="preserve"> </w:t>
      </w:r>
      <w:r w:rsidRPr="00D90FB3" w:rsidDel="00C66060">
        <w:t xml:space="preserve"> </w:t>
      </w:r>
    </w:p>
    <w:p w14:paraId="20BBB96D" w14:textId="77777777" w:rsidR="00DF6D4C" w:rsidRPr="00706E12" w:rsidRDefault="00DF6D4C" w:rsidP="00DF6D4C">
      <w:pPr>
        <w:pStyle w:val="Heading2"/>
      </w:pPr>
      <w:bookmarkStart w:id="8" w:name="_Toc103606318"/>
      <w:bookmarkStart w:id="9" w:name="_Toc104460667"/>
      <w:bookmarkStart w:id="10" w:name="_Toc106611866"/>
      <w:bookmarkStart w:id="11" w:name="_Toc138428947"/>
      <w:bookmarkStart w:id="12" w:name="_Toc170220976"/>
      <w:bookmarkStart w:id="13" w:name="_Toc199242517"/>
      <w:bookmarkStart w:id="14" w:name="_Toc201762310"/>
      <w:r w:rsidRPr="00706E12">
        <w:t>End of Life Choice Act 2019</w:t>
      </w:r>
      <w:bookmarkEnd w:id="8"/>
      <w:bookmarkEnd w:id="9"/>
      <w:bookmarkEnd w:id="10"/>
      <w:bookmarkEnd w:id="11"/>
      <w:bookmarkEnd w:id="12"/>
      <w:bookmarkEnd w:id="13"/>
      <w:bookmarkEnd w:id="14"/>
    </w:p>
    <w:p w14:paraId="5CC556A6" w14:textId="77777777" w:rsidR="00DF6D4C" w:rsidRDefault="00DF6D4C" w:rsidP="00DF6D4C">
      <w:r w:rsidRPr="001E7528">
        <w:rPr>
          <w:rFonts w:eastAsia="MS Gothic"/>
          <w:bCs/>
          <w:szCs w:val="21"/>
        </w:rPr>
        <w:t xml:space="preserve">The </w:t>
      </w:r>
      <w:r>
        <w:rPr>
          <w:rFonts w:eastAsia="MS Gothic"/>
          <w:bCs/>
          <w:szCs w:val="21"/>
        </w:rPr>
        <w:t>Act</w:t>
      </w:r>
      <w:r w:rsidRPr="001E7528">
        <w:rPr>
          <w:szCs w:val="21"/>
        </w:rPr>
        <w:t xml:space="preserve"> </w:t>
      </w:r>
      <w:r>
        <w:t>came into force on 7 November 2021. It</w:t>
      </w:r>
      <w:r w:rsidRPr="001E7528">
        <w:t xml:space="preserve"> </w:t>
      </w:r>
      <w:r>
        <w:t>gives</w:t>
      </w:r>
      <w:r w:rsidRPr="001E7528">
        <w:t xml:space="preserve"> </w:t>
      </w:r>
      <w:r w:rsidRPr="001E7528">
        <w:rPr>
          <w:lang w:eastAsia="en-NZ"/>
        </w:rPr>
        <w:t xml:space="preserve">a person with a terminal illness </w:t>
      </w:r>
      <w:r w:rsidRPr="001E7528">
        <w:t>the option to</w:t>
      </w:r>
      <w:r w:rsidRPr="001E7528">
        <w:rPr>
          <w:lang w:eastAsia="en-NZ"/>
        </w:rPr>
        <w:t xml:space="preserve"> request medication to end their life.</w:t>
      </w:r>
      <w:r w:rsidRPr="001E7528">
        <w:t xml:space="preserve"> The Act outlines the legal framework for assisted dying, including eligibility criteria and some key safeguards. </w:t>
      </w:r>
    </w:p>
    <w:p w14:paraId="199A0628" w14:textId="77777777" w:rsidR="00DF6D4C" w:rsidRDefault="00DF6D4C" w:rsidP="00DF6D4C"/>
    <w:p w14:paraId="44EAFCEE" w14:textId="77777777" w:rsidR="00DF6D4C" w:rsidRPr="001E7528" w:rsidRDefault="00DF6D4C" w:rsidP="00DF6D4C">
      <w:r w:rsidRPr="001E7528">
        <w:t xml:space="preserve">To be eligible for </w:t>
      </w:r>
      <w:r>
        <w:t>an assisted death,</w:t>
      </w:r>
      <w:r w:rsidRPr="001E7528">
        <w:t xml:space="preserve"> a person must be: </w:t>
      </w:r>
    </w:p>
    <w:p w14:paraId="05F60C7C" w14:textId="77777777" w:rsidR="00DF6D4C" w:rsidRPr="00DF6D4C" w:rsidRDefault="00DF6D4C" w:rsidP="00DF6D4C">
      <w:pPr>
        <w:pStyle w:val="Bullet"/>
      </w:pPr>
      <w:r w:rsidRPr="00DF6D4C">
        <w:t>aged 18 years or over</w:t>
      </w:r>
    </w:p>
    <w:p w14:paraId="4B49923D" w14:textId="77777777" w:rsidR="00DF6D4C" w:rsidRPr="00DF6D4C" w:rsidRDefault="00DF6D4C" w:rsidP="00DF6D4C">
      <w:pPr>
        <w:pStyle w:val="Bullet"/>
      </w:pPr>
      <w:r w:rsidRPr="00DF6D4C">
        <w:t>a citizen or permanent resident of New Zealand</w:t>
      </w:r>
    </w:p>
    <w:p w14:paraId="607C19E8" w14:textId="77777777" w:rsidR="00DF6D4C" w:rsidRPr="00DF6D4C" w:rsidRDefault="00DF6D4C" w:rsidP="00DF6D4C">
      <w:pPr>
        <w:pStyle w:val="Bullet"/>
      </w:pPr>
      <w:r w:rsidRPr="00DF6D4C">
        <w:t>suffering from a terminal illness that is likely to end their life within six months</w:t>
      </w:r>
    </w:p>
    <w:p w14:paraId="13FABAC4" w14:textId="77777777" w:rsidR="00DF6D4C" w:rsidRPr="00DF6D4C" w:rsidRDefault="00DF6D4C" w:rsidP="00DF6D4C">
      <w:pPr>
        <w:pStyle w:val="Bullet"/>
      </w:pPr>
      <w:r w:rsidRPr="00DF6D4C">
        <w:t>in an advanced state of irreversible decline in physical capability</w:t>
      </w:r>
    </w:p>
    <w:p w14:paraId="14DBB0BF" w14:textId="77777777" w:rsidR="00DF6D4C" w:rsidRPr="00DF6D4C" w:rsidRDefault="00DF6D4C" w:rsidP="00DF6D4C">
      <w:pPr>
        <w:pStyle w:val="Bullet"/>
      </w:pPr>
      <w:r w:rsidRPr="00DF6D4C">
        <w:t>experiencing unbearable suffering that cannot be relieved in a manner the person considers tolerable</w:t>
      </w:r>
    </w:p>
    <w:p w14:paraId="4B184410" w14:textId="77777777" w:rsidR="00DF6D4C" w:rsidRPr="00DF6D4C" w:rsidRDefault="00DF6D4C" w:rsidP="00DF6D4C">
      <w:pPr>
        <w:pStyle w:val="Bullet"/>
      </w:pPr>
      <w:r w:rsidRPr="00DF6D4C">
        <w:t>competent to make an informed decision about assisted dying.</w:t>
      </w:r>
    </w:p>
    <w:p w14:paraId="7CF7E7E2" w14:textId="77777777" w:rsidR="00DF6D4C" w:rsidRDefault="00DF6D4C" w:rsidP="00DF6D4C">
      <w:pPr>
        <w:rPr>
          <w:lang w:eastAsia="en-NZ"/>
        </w:rPr>
      </w:pPr>
    </w:p>
    <w:p w14:paraId="4D87D3A5" w14:textId="77777777" w:rsidR="00DF6D4C" w:rsidRDefault="00DF6D4C" w:rsidP="00DF6D4C">
      <w:pPr>
        <w:rPr>
          <w:rFonts w:cs="Segoe UI"/>
          <w:lang w:eastAsia="en-NZ"/>
        </w:rPr>
      </w:pPr>
      <w:r w:rsidRPr="2E9787F7">
        <w:rPr>
          <w:rFonts w:cs="Segoe UI"/>
          <w:lang w:eastAsia="en-NZ"/>
        </w:rPr>
        <w:t xml:space="preserve">The request to have an assisted death must be raised by the person with a terminal illness. A health practitioner is not permitted to raise this option with a patient unprompted. </w:t>
      </w:r>
    </w:p>
    <w:p w14:paraId="6ECF353C" w14:textId="77777777" w:rsidR="00DF6D4C" w:rsidRDefault="00DF6D4C" w:rsidP="00DF6D4C">
      <w:pPr>
        <w:rPr>
          <w:rFonts w:cs="Segoe UI"/>
          <w:lang w:eastAsia="en-NZ"/>
        </w:rPr>
      </w:pPr>
    </w:p>
    <w:p w14:paraId="1E3A25E7" w14:textId="77777777" w:rsidR="00DF6D4C" w:rsidRDefault="00DF6D4C" w:rsidP="00DF6D4C">
      <w:pPr>
        <w:rPr>
          <w:rFonts w:cs="Segoe UI"/>
          <w:lang w:eastAsia="en-NZ"/>
        </w:rPr>
      </w:pPr>
      <w:r>
        <w:rPr>
          <w:rFonts w:cs="Segoe UI"/>
          <w:lang w:eastAsia="en-NZ"/>
        </w:rPr>
        <w:t xml:space="preserve">Read the full Act on the </w:t>
      </w:r>
      <w:hyperlink r:id="rId25" w:history="1">
        <w:r w:rsidRPr="00B03E74">
          <w:rPr>
            <w:rStyle w:val="Hyperlink"/>
            <w:rFonts w:cs="Segoe UI"/>
            <w:lang w:eastAsia="en-NZ"/>
          </w:rPr>
          <w:t>New Zealand Legislation website</w:t>
        </w:r>
      </w:hyperlink>
      <w:r>
        <w:rPr>
          <w:rFonts w:cs="Segoe UI"/>
          <w:lang w:eastAsia="en-NZ"/>
        </w:rPr>
        <w:t xml:space="preserve">. </w:t>
      </w:r>
    </w:p>
    <w:p w14:paraId="37CCBFFF" w14:textId="77777777" w:rsidR="00DF6D4C" w:rsidRDefault="00DF6D4C" w:rsidP="00DF6D4C">
      <w:pPr>
        <w:pStyle w:val="Heading3"/>
        <w:rPr>
          <w:rFonts w:eastAsia="Calibri"/>
          <w:lang w:eastAsia="en-NZ"/>
        </w:rPr>
      </w:pPr>
      <w:bookmarkStart w:id="15" w:name="_Toc199242518"/>
      <w:r>
        <w:rPr>
          <w:rFonts w:eastAsia="Calibri"/>
          <w:lang w:eastAsia="en-NZ"/>
        </w:rPr>
        <w:t>Review of the operation of the Act</w:t>
      </w:r>
      <w:bookmarkEnd w:id="15"/>
    </w:p>
    <w:p w14:paraId="44EE7280" w14:textId="77777777" w:rsidR="00DF6D4C" w:rsidRPr="00E62F19" w:rsidRDefault="00DF6D4C" w:rsidP="00DF6D4C">
      <w:pPr>
        <w:rPr>
          <w:rFonts w:eastAsia="Calibri"/>
          <w:lang w:eastAsia="en-NZ"/>
        </w:rPr>
      </w:pPr>
      <w:r w:rsidRPr="00731782">
        <w:rPr>
          <w:rFonts w:eastAsia="Calibri"/>
          <w:lang w:eastAsia="en-NZ"/>
        </w:rPr>
        <w:t xml:space="preserve">Under section 30 of the Act, the Ministry </w:t>
      </w:r>
      <w:r>
        <w:rPr>
          <w:rFonts w:eastAsia="Calibri"/>
          <w:lang w:eastAsia="en-NZ"/>
        </w:rPr>
        <w:t xml:space="preserve">must </w:t>
      </w:r>
      <w:r w:rsidRPr="00E62F19">
        <w:rPr>
          <w:rFonts w:eastAsia="Calibri"/>
          <w:lang w:eastAsia="en-NZ"/>
        </w:rPr>
        <w:t xml:space="preserve">undertake a review of the operation of the Act within </w:t>
      </w:r>
      <w:r>
        <w:rPr>
          <w:rFonts w:eastAsia="Calibri"/>
          <w:lang w:eastAsia="en-NZ"/>
        </w:rPr>
        <w:t>three</w:t>
      </w:r>
      <w:r w:rsidRPr="00E62F19">
        <w:rPr>
          <w:rFonts w:eastAsia="Calibri"/>
          <w:lang w:eastAsia="en-NZ"/>
        </w:rPr>
        <w:t xml:space="preserve"> years of it coming into force and </w:t>
      </w:r>
      <w:r>
        <w:rPr>
          <w:rFonts w:eastAsia="Calibri"/>
          <w:lang w:eastAsia="en-NZ"/>
        </w:rPr>
        <w:t>then at subsequent intervals of not more than</w:t>
      </w:r>
      <w:r w:rsidRPr="00E62F19">
        <w:rPr>
          <w:rFonts w:eastAsia="Calibri"/>
          <w:lang w:eastAsia="en-NZ"/>
        </w:rPr>
        <w:t xml:space="preserve"> </w:t>
      </w:r>
      <w:r>
        <w:rPr>
          <w:rFonts w:eastAsia="Calibri"/>
          <w:lang w:eastAsia="en-NZ"/>
        </w:rPr>
        <w:t>five</w:t>
      </w:r>
      <w:r w:rsidRPr="00E62F19">
        <w:rPr>
          <w:rFonts w:eastAsia="Calibri"/>
          <w:lang w:eastAsia="en-NZ"/>
        </w:rPr>
        <w:t xml:space="preserve"> years.</w:t>
      </w:r>
    </w:p>
    <w:p w14:paraId="0AAB82AD" w14:textId="77777777" w:rsidR="00DF6D4C" w:rsidRPr="00E62F19" w:rsidRDefault="00DF6D4C" w:rsidP="00DF6D4C">
      <w:pPr>
        <w:rPr>
          <w:rFonts w:eastAsia="Calibri"/>
          <w:lang w:eastAsia="en-NZ"/>
        </w:rPr>
      </w:pPr>
    </w:p>
    <w:p w14:paraId="70C0E915" w14:textId="2D33D205" w:rsidR="00DF6D4C" w:rsidRDefault="00DF6D4C" w:rsidP="00DF6D4C">
      <w:pPr>
        <w:rPr>
          <w:rFonts w:eastAsia="Calibri"/>
          <w:lang w:eastAsia="en-NZ"/>
        </w:rPr>
      </w:pPr>
      <w:r w:rsidRPr="00E62F19">
        <w:rPr>
          <w:rFonts w:eastAsia="Calibri"/>
          <w:lang w:eastAsia="en-NZ"/>
        </w:rPr>
        <w:t xml:space="preserve">The </w:t>
      </w:r>
      <w:r>
        <w:rPr>
          <w:rFonts w:eastAsia="Calibri"/>
          <w:lang w:eastAsia="en-NZ"/>
        </w:rPr>
        <w:t xml:space="preserve">Ministry completed its </w:t>
      </w:r>
      <w:r w:rsidRPr="00E62F19">
        <w:rPr>
          <w:rFonts w:eastAsia="Calibri"/>
          <w:lang w:eastAsia="en-NZ"/>
        </w:rPr>
        <w:t xml:space="preserve">first review of the Act in </w:t>
      </w:r>
      <w:r>
        <w:rPr>
          <w:rFonts w:eastAsia="Calibri"/>
          <w:lang w:eastAsia="en-NZ"/>
        </w:rPr>
        <w:t xml:space="preserve">November </w:t>
      </w:r>
      <w:r w:rsidRPr="00E62F19">
        <w:rPr>
          <w:rFonts w:eastAsia="Calibri"/>
          <w:lang w:eastAsia="en-NZ"/>
        </w:rPr>
        <w:t>2024.</w:t>
      </w:r>
      <w:r>
        <w:rPr>
          <w:rFonts w:eastAsia="Calibri"/>
          <w:lang w:eastAsia="en-NZ"/>
        </w:rPr>
        <w:t xml:space="preserve"> Please see the </w:t>
      </w:r>
      <w:hyperlink r:id="rId26" w:history="1">
        <w:r w:rsidRPr="00E62F19">
          <w:rPr>
            <w:rStyle w:val="Hyperlink"/>
            <w:rFonts w:eastAsia="Calibri"/>
            <w:lang w:eastAsia="en-NZ"/>
          </w:rPr>
          <w:t>Review of the End of Life Choice Act</w:t>
        </w:r>
      </w:hyperlink>
      <w:r>
        <w:rPr>
          <w:rFonts w:eastAsia="Calibri"/>
          <w:lang w:eastAsia="en-NZ"/>
        </w:rPr>
        <w:t xml:space="preserve"> webpage on the Ministry’s website for more information, including the terms of reference, an outline of how the review was completed and final reports. </w:t>
      </w:r>
    </w:p>
    <w:p w14:paraId="5479A5CF" w14:textId="77777777" w:rsidR="00DF6D4C" w:rsidRDefault="00DF6D4C" w:rsidP="00DF6D4C"/>
    <w:p w14:paraId="39B3E995" w14:textId="77777777" w:rsidR="00DF6D4C" w:rsidRDefault="00DF6D4C" w:rsidP="00DF6D4C"/>
    <w:p w14:paraId="27250ED2" w14:textId="77777777" w:rsidR="00DF6D4C" w:rsidRDefault="00DF6D4C" w:rsidP="00DF6D4C">
      <w:pPr>
        <w:sectPr w:rsidR="00DF6D4C" w:rsidSect="003309CA">
          <w:headerReference w:type="default" r:id="rId27"/>
          <w:footerReference w:type="even" r:id="rId28"/>
          <w:footerReference w:type="default" r:id="rId29"/>
          <w:pgSz w:w="11907" w:h="16834" w:code="9"/>
          <w:pgMar w:top="1418" w:right="1701" w:bottom="1134" w:left="1843" w:header="284" w:footer="425" w:gutter="284"/>
          <w:pgNumType w:start="1"/>
          <w:cols w:space="720"/>
        </w:sectPr>
      </w:pPr>
    </w:p>
    <w:p w14:paraId="53B6553F" w14:textId="77777777" w:rsidR="00DF6D4C" w:rsidRPr="00944B3A" w:rsidRDefault="00DF6D4C" w:rsidP="00DF6D4C">
      <w:pPr>
        <w:pStyle w:val="Heading1"/>
        <w:spacing w:before="0"/>
      </w:pPr>
      <w:bookmarkStart w:id="16" w:name="_Toc170220977"/>
      <w:bookmarkStart w:id="17" w:name="_Toc199242519"/>
      <w:bookmarkStart w:id="18" w:name="_Toc201762311"/>
      <w:r w:rsidRPr="00944B3A">
        <w:lastRenderedPageBreak/>
        <w:t>Roles and groups</w:t>
      </w:r>
      <w:bookmarkEnd w:id="16"/>
      <w:bookmarkEnd w:id="17"/>
      <w:bookmarkEnd w:id="18"/>
      <w:r w:rsidRPr="00944B3A">
        <w:t xml:space="preserve"> </w:t>
      </w:r>
    </w:p>
    <w:p w14:paraId="14F12C41" w14:textId="77777777" w:rsidR="00DF6D4C" w:rsidRPr="00706E12" w:rsidRDefault="00DF6D4C" w:rsidP="00DF6D4C">
      <w:pPr>
        <w:pStyle w:val="Heading2"/>
      </w:pPr>
      <w:bookmarkStart w:id="19" w:name="_Toc170220978"/>
      <w:bookmarkStart w:id="20" w:name="_Toc199242520"/>
      <w:bookmarkStart w:id="21" w:name="_Toc201762312"/>
      <w:r>
        <w:t>R</w:t>
      </w:r>
      <w:r w:rsidRPr="00706E12">
        <w:t xml:space="preserve">egistrar </w:t>
      </w:r>
      <w:r>
        <w:t>(assisted dying)</w:t>
      </w:r>
      <w:bookmarkEnd w:id="19"/>
      <w:bookmarkEnd w:id="20"/>
      <w:bookmarkEnd w:id="21"/>
    </w:p>
    <w:p w14:paraId="033B6F57" w14:textId="77777777" w:rsidR="00DF6D4C" w:rsidRPr="001E7528" w:rsidRDefault="00DF6D4C" w:rsidP="00DF6D4C">
      <w:r w:rsidRPr="001E7528">
        <w:t>The Registrar</w:t>
      </w:r>
      <w:r>
        <w:t xml:space="preserve"> (assisted dying) </w:t>
      </w:r>
      <w:r w:rsidRPr="001E7528">
        <w:t xml:space="preserve">is a statutory role under the Act </w:t>
      </w:r>
      <w:r>
        <w:t>and must be a Ministry employee who is nomina</w:t>
      </w:r>
      <w:r w:rsidRPr="001E7528">
        <w:t xml:space="preserve">ted by the Director-General of Health. </w:t>
      </w:r>
      <w:r>
        <w:t>The</w:t>
      </w:r>
      <w:r w:rsidRPr="001E7528">
        <w:t xml:space="preserve"> Registrar’s responsibilities </w:t>
      </w:r>
      <w:r>
        <w:t xml:space="preserve">under the Act </w:t>
      </w:r>
      <w:r w:rsidRPr="001E7528">
        <w:t xml:space="preserve">include: </w:t>
      </w:r>
    </w:p>
    <w:p w14:paraId="1A2B1926" w14:textId="77777777" w:rsidR="00DF6D4C" w:rsidRPr="00DF6D4C" w:rsidRDefault="00DF6D4C" w:rsidP="00DF6D4C">
      <w:pPr>
        <w:pStyle w:val="Bullet"/>
      </w:pPr>
      <w:r w:rsidRPr="00DF6D4C">
        <w:t>reviewing the assisted dying forms health practitioners complete to ensure compliance with the Act before the prescription is released</w:t>
      </w:r>
    </w:p>
    <w:p w14:paraId="027097A9" w14:textId="77777777" w:rsidR="00DF6D4C" w:rsidRPr="00DF6D4C" w:rsidRDefault="00DF6D4C" w:rsidP="00DF6D4C">
      <w:pPr>
        <w:pStyle w:val="Bullet"/>
      </w:pPr>
      <w:r w:rsidRPr="00DF6D4C">
        <w:t xml:space="preserve">establishing and maintaining a register of approved forms for the assisted dying process and consulting the Privacy Commissioner as required under the Act  </w:t>
      </w:r>
    </w:p>
    <w:p w14:paraId="3476D223" w14:textId="77777777" w:rsidR="00DF6D4C" w:rsidRPr="00DF6D4C" w:rsidRDefault="00DF6D4C" w:rsidP="00DF6D4C">
      <w:pPr>
        <w:pStyle w:val="Bullet"/>
      </w:pPr>
      <w:r w:rsidRPr="00DF6D4C">
        <w:t xml:space="preserve">receiving and managing complaints and referring them to the Health and Disability Commissioner (HDC), New Zealand Police and/or other appropriate authorities </w:t>
      </w:r>
    </w:p>
    <w:p w14:paraId="4D6854D8" w14:textId="77777777" w:rsidR="00DF6D4C" w:rsidRPr="00DF6D4C" w:rsidRDefault="00DF6D4C" w:rsidP="00DF6D4C">
      <w:pPr>
        <w:pStyle w:val="Bullet"/>
      </w:pPr>
      <w:r w:rsidRPr="00DF6D4C">
        <w:t xml:space="preserve">taking any action as directed by the End of Life Review Committee. </w:t>
      </w:r>
    </w:p>
    <w:p w14:paraId="4F534708" w14:textId="77777777" w:rsidR="00DF6D4C" w:rsidRDefault="00DF6D4C" w:rsidP="00DF6D4C"/>
    <w:p w14:paraId="368BC1EE" w14:textId="626ECA49" w:rsidR="00DF6D4C" w:rsidRDefault="00DF6D4C" w:rsidP="00DF6D4C">
      <w:r w:rsidRPr="003E4EDB">
        <w:t xml:space="preserve">The Registrar must perform any other functions that </w:t>
      </w:r>
      <w:r>
        <w:t xml:space="preserve">the </w:t>
      </w:r>
      <w:r w:rsidRPr="003E4EDB">
        <w:t>Act requires the Registrar to perform.</w:t>
      </w:r>
    </w:p>
    <w:p w14:paraId="2A9B8AAC" w14:textId="77777777" w:rsidR="00DF6D4C" w:rsidRPr="00740ADB" w:rsidRDefault="00DF6D4C" w:rsidP="00DF6D4C">
      <w:pPr>
        <w:pStyle w:val="Heading2"/>
      </w:pPr>
      <w:bookmarkStart w:id="22" w:name="_Toc170220979"/>
      <w:bookmarkStart w:id="23" w:name="_Toc199242521"/>
      <w:bookmarkStart w:id="24" w:name="_Toc201762313"/>
      <w:r w:rsidRPr="00740ADB">
        <w:t>The Support and Consultation for End of Life in New Zealand Group</w:t>
      </w:r>
      <w:bookmarkEnd w:id="22"/>
      <w:bookmarkEnd w:id="23"/>
      <w:bookmarkEnd w:id="24"/>
    </w:p>
    <w:p w14:paraId="2C23BFB4" w14:textId="77777777" w:rsidR="00DF6D4C" w:rsidRDefault="00DF6D4C" w:rsidP="00DF6D4C">
      <w:r>
        <w:t xml:space="preserve">The Support and Consultation for End of Life in New Zealand Group (the SCENZ Group) is a statutory body under the Act. The Director-General of Health appoints its members. The role of the SCENZ Group is specified in section 25 of the Act: the group maintains a list of health professionals willing to provide assisted dying services in New Zealand and is responsible for the clinical guidelines for administering medication for an assisted death and the standard of care for assisted dying in New Zealand.  </w:t>
      </w:r>
    </w:p>
    <w:p w14:paraId="727E2059" w14:textId="77777777" w:rsidR="00DF6D4C" w:rsidRDefault="00DF6D4C" w:rsidP="00DF6D4C"/>
    <w:p w14:paraId="6BABECDE" w14:textId="77777777" w:rsidR="00DF6D4C" w:rsidRDefault="00DF6D4C" w:rsidP="00DF6D4C">
      <w:r>
        <w:t xml:space="preserve">More information about the SCENZ Group, including details of its current members, can be found on </w:t>
      </w:r>
      <w:r w:rsidRPr="000E707B">
        <w:rPr>
          <w:bCs/>
        </w:rPr>
        <w:t>the</w:t>
      </w:r>
      <w:r w:rsidRPr="000E707B">
        <w:rPr>
          <w:b/>
        </w:rPr>
        <w:t xml:space="preserve"> </w:t>
      </w:r>
      <w:hyperlink r:id="rId30" w:history="1">
        <w:r w:rsidRPr="000E707B">
          <w:rPr>
            <w:rStyle w:val="Hyperlink"/>
          </w:rPr>
          <w:t>Support and Consultation for End of Life in New Zealand (SCENZ) Group webpage</w:t>
        </w:r>
      </w:hyperlink>
      <w:r w:rsidRPr="000E707B">
        <w:rPr>
          <w:b/>
        </w:rPr>
        <w:t xml:space="preserve"> </w:t>
      </w:r>
      <w:r w:rsidRPr="000E707B">
        <w:rPr>
          <w:bCs/>
        </w:rPr>
        <w:t>on the Ministry’s website</w:t>
      </w:r>
      <w:r>
        <w:t xml:space="preserve">.  </w:t>
      </w:r>
    </w:p>
    <w:p w14:paraId="3DAAE846" w14:textId="77777777" w:rsidR="00DF6D4C" w:rsidRPr="00171684" w:rsidRDefault="00DF6D4C" w:rsidP="00DF6D4C">
      <w:pPr>
        <w:pStyle w:val="Heading2"/>
      </w:pPr>
      <w:bookmarkStart w:id="25" w:name="_Toc170220980"/>
      <w:bookmarkStart w:id="26" w:name="_Toc199242522"/>
      <w:bookmarkStart w:id="27" w:name="_Toc201762314"/>
      <w:r w:rsidRPr="00171684">
        <w:t>End of Life Review Committee</w:t>
      </w:r>
      <w:bookmarkEnd w:id="25"/>
      <w:bookmarkEnd w:id="26"/>
      <w:bookmarkEnd w:id="27"/>
    </w:p>
    <w:p w14:paraId="609DA75C" w14:textId="77777777" w:rsidR="00DF6D4C" w:rsidRDefault="00DF6D4C" w:rsidP="00DF6D4C">
      <w:r>
        <w:t xml:space="preserve">The End of Life Review Committee is responsible for considering all assisted death reports the Registrar receives under section 21(3) of the Act. </w:t>
      </w:r>
    </w:p>
    <w:p w14:paraId="1B2A5DC6" w14:textId="77777777" w:rsidR="00DF6D4C" w:rsidRDefault="00DF6D4C" w:rsidP="00DF6D4C"/>
    <w:p w14:paraId="435C373E" w14:textId="77777777" w:rsidR="00DF6D4C" w:rsidRDefault="00DF6D4C" w:rsidP="00DF6D4C">
      <w:r>
        <w:t xml:space="preserve">The assisted death report is a mandatory report completed by the attending medical practitioner (AMP) or attending nurse practitioner (ANP) after each assisted death provided in New Zealand. </w:t>
      </w:r>
    </w:p>
    <w:p w14:paraId="43C015D9" w14:textId="77777777" w:rsidR="00DF6D4C" w:rsidRDefault="00DF6D4C" w:rsidP="00DF6D4C"/>
    <w:p w14:paraId="3B12F4E2" w14:textId="77777777" w:rsidR="00DF6D4C" w:rsidRDefault="00DF6D4C" w:rsidP="00DF6D4C">
      <w:r>
        <w:lastRenderedPageBreak/>
        <w:t xml:space="preserve">The Committee is responsible for reviewing whether the information contained within each assisted death report shows satisfactory compliance with section 21(2) of the Act. The Committee may make recommendations for the Registrar to follow up on any information contained within the assisted death report, if it considers that the report does not show satisfactory compliance with the requirements of the Act. </w:t>
      </w:r>
    </w:p>
    <w:p w14:paraId="61494DC7" w14:textId="77777777" w:rsidR="00DF6D4C" w:rsidRDefault="00DF6D4C" w:rsidP="00DF6D4C"/>
    <w:p w14:paraId="5439B6AA" w14:textId="77777777" w:rsidR="00DF6D4C" w:rsidRDefault="00DF6D4C" w:rsidP="00DF6D4C">
      <w:r>
        <w:t xml:space="preserve">Note that, following the resignation of one of the Committee members in late 2023, the work of the Committee was placed on hold pending the appointment of new members by the Minister of Health. In mid-2024, new appointments were made and work resumed. Part of this work included reviewing outstanding assisted death report forms; this is now complete. </w:t>
      </w:r>
    </w:p>
    <w:p w14:paraId="45217CC3" w14:textId="77777777" w:rsidR="00DF6D4C" w:rsidRDefault="00DF6D4C" w:rsidP="00DF6D4C"/>
    <w:p w14:paraId="30BC18FC" w14:textId="77777777" w:rsidR="00DF6D4C" w:rsidRDefault="00DF6D4C" w:rsidP="00DF6D4C">
      <w:r>
        <w:t xml:space="preserve">The Registrar met with the Committee following the new appointments and has not received any recommendations from the Committee for the period of this report. </w:t>
      </w:r>
    </w:p>
    <w:p w14:paraId="3B1754B6" w14:textId="77777777" w:rsidR="00DF6D4C" w:rsidRDefault="00DF6D4C" w:rsidP="00DF6D4C"/>
    <w:p w14:paraId="0919A9CE" w14:textId="77777777" w:rsidR="00DF6D4C" w:rsidRDefault="00DF6D4C" w:rsidP="00DF6D4C">
      <w:pPr>
        <w:rPr>
          <w:rStyle w:val="Hyperlink"/>
          <w:bCs/>
        </w:rPr>
      </w:pPr>
      <w:r>
        <w:t xml:space="preserve">More information about the Committee (including the current members) can be found on </w:t>
      </w:r>
      <w:r>
        <w:rPr>
          <w:bCs/>
        </w:rPr>
        <w:t>t</w:t>
      </w:r>
      <w:r w:rsidRPr="00973EB2">
        <w:rPr>
          <w:bCs/>
        </w:rPr>
        <w:t>he</w:t>
      </w:r>
      <w:r w:rsidRPr="00973EB2">
        <w:rPr>
          <w:b/>
        </w:rPr>
        <w:t xml:space="preserve"> </w:t>
      </w:r>
      <w:hyperlink r:id="rId31" w:history="1">
        <w:r w:rsidRPr="00973EB2">
          <w:rPr>
            <w:rStyle w:val="Hyperlink"/>
          </w:rPr>
          <w:t>End of Life Review Committee webpage</w:t>
        </w:r>
      </w:hyperlink>
      <w:r w:rsidRPr="00973EB2">
        <w:rPr>
          <w:b/>
        </w:rPr>
        <w:t xml:space="preserve"> </w:t>
      </w:r>
      <w:r w:rsidRPr="00973EB2">
        <w:rPr>
          <w:bCs/>
        </w:rPr>
        <w:t>on the Ministry’s website</w:t>
      </w:r>
      <w:r w:rsidRPr="00973EB2">
        <w:rPr>
          <w:rStyle w:val="Hyperlink"/>
          <w:bCs/>
        </w:rPr>
        <w:t>.</w:t>
      </w:r>
    </w:p>
    <w:p w14:paraId="1F416CB6" w14:textId="77777777" w:rsidR="00DF6D4C" w:rsidRPr="00171684" w:rsidRDefault="00DF6D4C" w:rsidP="00DF6D4C">
      <w:pPr>
        <w:pStyle w:val="Heading2"/>
      </w:pPr>
      <w:bookmarkStart w:id="28" w:name="_Toc170220981"/>
      <w:bookmarkStart w:id="29" w:name="_Toc199242523"/>
      <w:bookmarkStart w:id="30" w:name="_Toc201762315"/>
      <w:r w:rsidRPr="00171684">
        <w:t>Assisted Dying Secretariat</w:t>
      </w:r>
      <w:bookmarkEnd w:id="28"/>
      <w:bookmarkEnd w:id="29"/>
      <w:bookmarkEnd w:id="30"/>
      <w:r w:rsidRPr="00171684">
        <w:t xml:space="preserve"> </w:t>
      </w:r>
    </w:p>
    <w:p w14:paraId="2BF44734" w14:textId="77777777" w:rsidR="00DF6D4C" w:rsidRDefault="00DF6D4C" w:rsidP="00DF6D4C">
      <w:pPr>
        <w:rPr>
          <w:lang w:eastAsia="en-NZ"/>
        </w:rPr>
      </w:pPr>
      <w:r w:rsidRPr="73739957">
        <w:rPr>
          <w:lang w:eastAsia="en-NZ"/>
        </w:rPr>
        <w:t>The Assisted Dying Secretariat</w:t>
      </w:r>
      <w:r>
        <w:rPr>
          <w:lang w:eastAsia="en-NZ"/>
        </w:rPr>
        <w:t xml:space="preserve"> </w:t>
      </w:r>
      <w:r w:rsidRPr="73739957">
        <w:rPr>
          <w:lang w:eastAsia="en-NZ"/>
        </w:rPr>
        <w:t>is part of the Regulatory Assurance team</w:t>
      </w:r>
      <w:r>
        <w:rPr>
          <w:lang w:eastAsia="en-NZ"/>
        </w:rPr>
        <w:t xml:space="preserve"> in the Ministry’s Regulation and Monitoring </w:t>
      </w:r>
      <w:r>
        <w:rPr>
          <w:rFonts w:ascii="Arial" w:hAnsi="Arial" w:cs="Arial"/>
          <w:lang w:eastAsia="en-NZ"/>
        </w:rPr>
        <w:t xml:space="preserve">– </w:t>
      </w:r>
      <w:proofErr w:type="spellStart"/>
      <w:r>
        <w:rPr>
          <w:lang w:eastAsia="en-NZ"/>
        </w:rPr>
        <w:t>Te</w:t>
      </w:r>
      <w:proofErr w:type="spellEnd"/>
      <w:r>
        <w:rPr>
          <w:lang w:eastAsia="en-NZ"/>
        </w:rPr>
        <w:t xml:space="preserve"> </w:t>
      </w:r>
      <w:proofErr w:type="spellStart"/>
      <w:r>
        <w:rPr>
          <w:lang w:eastAsia="en-NZ"/>
        </w:rPr>
        <w:t>Pou</w:t>
      </w:r>
      <w:proofErr w:type="spellEnd"/>
      <w:r>
        <w:rPr>
          <w:lang w:eastAsia="en-NZ"/>
        </w:rPr>
        <w:t xml:space="preserve"> </w:t>
      </w:r>
      <w:proofErr w:type="spellStart"/>
      <w:r>
        <w:rPr>
          <w:lang w:eastAsia="en-NZ"/>
        </w:rPr>
        <w:t>Whakamaru</w:t>
      </w:r>
      <w:proofErr w:type="spellEnd"/>
      <w:r>
        <w:rPr>
          <w:lang w:eastAsia="en-NZ"/>
        </w:rPr>
        <w:t xml:space="preserve"> directorate</w:t>
      </w:r>
      <w:r w:rsidRPr="73739957">
        <w:rPr>
          <w:lang w:eastAsia="en-NZ"/>
        </w:rPr>
        <w:t xml:space="preserve">. The Secretariat </w:t>
      </w:r>
      <w:r>
        <w:rPr>
          <w:lang w:eastAsia="en-NZ"/>
        </w:rPr>
        <w:t xml:space="preserve">supports the SCENZ Group, the </w:t>
      </w:r>
      <w:r w:rsidRPr="00740ADB">
        <w:rPr>
          <w:lang w:eastAsia="en-NZ"/>
        </w:rPr>
        <w:t>Committee</w:t>
      </w:r>
      <w:r>
        <w:rPr>
          <w:lang w:eastAsia="en-NZ"/>
        </w:rPr>
        <w:t xml:space="preserve"> and the Office of the Registrar. </w:t>
      </w:r>
    </w:p>
    <w:p w14:paraId="555C5B7F" w14:textId="77777777" w:rsidR="00DF6D4C" w:rsidRDefault="00DF6D4C" w:rsidP="00DF6D4C">
      <w:pPr>
        <w:rPr>
          <w:lang w:eastAsia="en-NZ"/>
        </w:rPr>
      </w:pPr>
    </w:p>
    <w:p w14:paraId="532F0D86" w14:textId="77777777" w:rsidR="00DF6D4C" w:rsidRPr="00342431" w:rsidRDefault="00DF6D4C" w:rsidP="00DF6D4C">
      <w:pPr>
        <w:rPr>
          <w:lang w:eastAsia="en-NZ"/>
        </w:rPr>
      </w:pPr>
      <w:r>
        <w:rPr>
          <w:lang w:eastAsia="en-NZ"/>
        </w:rPr>
        <w:t>The Regulatory Assurance team regulates and monitors the service</w:t>
      </w:r>
      <w:r w:rsidRPr="73739957">
        <w:rPr>
          <w:lang w:eastAsia="en-NZ"/>
        </w:rPr>
        <w:t xml:space="preserve"> to ensure compliance with</w:t>
      </w:r>
      <w:r>
        <w:rPr>
          <w:lang w:eastAsia="en-NZ"/>
        </w:rPr>
        <w:t xml:space="preserve"> the</w:t>
      </w:r>
      <w:r w:rsidRPr="73739957">
        <w:rPr>
          <w:lang w:eastAsia="en-NZ"/>
        </w:rPr>
        <w:t xml:space="preserve"> Ac</w:t>
      </w:r>
      <w:r w:rsidRPr="00BA216C">
        <w:rPr>
          <w:lang w:eastAsia="en-NZ"/>
        </w:rPr>
        <w:t xml:space="preserve">t. The Registrar works closely with the </w:t>
      </w:r>
      <w:r>
        <w:rPr>
          <w:lang w:eastAsia="en-NZ"/>
        </w:rPr>
        <w:t>team</w:t>
      </w:r>
      <w:r w:rsidRPr="00BA216C">
        <w:rPr>
          <w:lang w:eastAsia="en-NZ"/>
        </w:rPr>
        <w:t>.</w:t>
      </w:r>
      <w:r w:rsidRPr="73739957">
        <w:rPr>
          <w:lang w:eastAsia="en-NZ"/>
        </w:rPr>
        <w:t xml:space="preserve"> </w:t>
      </w:r>
    </w:p>
    <w:p w14:paraId="4F26A738" w14:textId="77777777" w:rsidR="00DF6D4C" w:rsidRPr="007A23DB" w:rsidRDefault="00DF6D4C" w:rsidP="00DF6D4C">
      <w:pPr>
        <w:pStyle w:val="Heading2"/>
        <w:rPr>
          <w:lang w:eastAsia="en-NZ"/>
        </w:rPr>
      </w:pPr>
      <w:bookmarkStart w:id="31" w:name="_Toc170220982"/>
      <w:bookmarkStart w:id="32" w:name="_Toc199242524"/>
      <w:bookmarkStart w:id="33" w:name="_Toc201762316"/>
      <w:r w:rsidRPr="007A23DB">
        <w:rPr>
          <w:lang w:eastAsia="en-NZ"/>
        </w:rPr>
        <w:t>Office of the Registrar</w:t>
      </w:r>
      <w:bookmarkEnd w:id="31"/>
      <w:bookmarkEnd w:id="32"/>
      <w:bookmarkEnd w:id="33"/>
    </w:p>
    <w:p w14:paraId="18E9EB82" w14:textId="77777777" w:rsidR="00DF6D4C" w:rsidRPr="00AE4B5A" w:rsidRDefault="00DF6D4C" w:rsidP="00DF6D4C">
      <w:pPr>
        <w:rPr>
          <w:rFonts w:eastAsiaTheme="minorEastAsia"/>
          <w:lang w:eastAsia="en-US"/>
        </w:rPr>
      </w:pPr>
      <w:r w:rsidRPr="00AE4B5A">
        <w:rPr>
          <w:rFonts w:eastAsiaTheme="minorEastAsia"/>
          <w:lang w:eastAsia="en-US"/>
        </w:rPr>
        <w:t>The Office of the Registrar supports the Registrar. The Office includes the Deputy Registrar and members of the</w:t>
      </w:r>
      <w:r>
        <w:rPr>
          <w:rFonts w:eastAsiaTheme="minorEastAsia"/>
          <w:lang w:eastAsia="en-US"/>
        </w:rPr>
        <w:t xml:space="preserve"> Regulatory Assurance team</w:t>
      </w:r>
      <w:r w:rsidRPr="00AE4B5A">
        <w:rPr>
          <w:rFonts w:eastAsiaTheme="minorEastAsia"/>
          <w:lang w:eastAsia="en-US"/>
        </w:rPr>
        <w:t xml:space="preserve"> who hold the relevant knowledge and technical skills to support the Registrar.  </w:t>
      </w:r>
    </w:p>
    <w:p w14:paraId="60FC9DBC" w14:textId="77777777" w:rsidR="00DF6D4C" w:rsidRPr="00311544" w:rsidRDefault="00DF6D4C" w:rsidP="00DF6D4C">
      <w:pPr>
        <w:pStyle w:val="Heading2"/>
      </w:pPr>
      <w:bookmarkStart w:id="34" w:name="_Toc199242525"/>
      <w:bookmarkStart w:id="35" w:name="_Toc201762317"/>
      <w:bookmarkStart w:id="36" w:name="_Toc170220983"/>
      <w:r>
        <w:t>Health New Zealand</w:t>
      </w:r>
      <w:bookmarkEnd w:id="34"/>
      <w:bookmarkEnd w:id="35"/>
      <w:r>
        <w:t xml:space="preserve"> </w:t>
      </w:r>
      <w:bookmarkEnd w:id="36"/>
    </w:p>
    <w:p w14:paraId="563C2863" w14:textId="77777777" w:rsidR="00DF6D4C" w:rsidRDefault="00DF6D4C" w:rsidP="00DF6D4C">
      <w:r>
        <w:t xml:space="preserve">Health New Zealand – </w:t>
      </w:r>
      <w:proofErr w:type="spellStart"/>
      <w:r>
        <w:t>Te</w:t>
      </w:r>
      <w:proofErr w:type="spellEnd"/>
      <w:r>
        <w:t xml:space="preserve"> </w:t>
      </w:r>
      <w:proofErr w:type="spellStart"/>
      <w:r>
        <w:t>Whatu</w:t>
      </w:r>
      <w:proofErr w:type="spellEnd"/>
      <w:r>
        <w:t xml:space="preserve"> Ora is responsible for operational aspects of health care in New Zealand, including the delivery of assisted dying services. As such, this report does not include general information relating to the operational functions of assisted dying services, such as training, </w:t>
      </w:r>
      <w:r w:rsidRPr="00DE41A8">
        <w:t xml:space="preserve">clinical support, service provision and data </w:t>
      </w:r>
      <w:r>
        <w:t xml:space="preserve">collection. </w:t>
      </w:r>
    </w:p>
    <w:p w14:paraId="737AA600" w14:textId="77777777" w:rsidR="00DF6D4C" w:rsidRDefault="00DF6D4C" w:rsidP="00DF6D4C"/>
    <w:p w14:paraId="6E1B190C" w14:textId="77777777" w:rsidR="00DF6D4C" w:rsidRDefault="00DF6D4C" w:rsidP="00DF6D4C"/>
    <w:p w14:paraId="3B4FDC9D" w14:textId="77777777" w:rsidR="00DF6D4C" w:rsidRDefault="00DF6D4C" w:rsidP="00DF6D4C">
      <w:pPr>
        <w:sectPr w:rsidR="00DF6D4C" w:rsidSect="00DF6D4C">
          <w:pgSz w:w="11907" w:h="16834" w:code="9"/>
          <w:pgMar w:top="1418" w:right="1701" w:bottom="1134" w:left="1843" w:header="284" w:footer="425" w:gutter="284"/>
          <w:cols w:space="720"/>
        </w:sectPr>
      </w:pPr>
    </w:p>
    <w:p w14:paraId="7B7BC00B" w14:textId="77777777" w:rsidR="00DF6D4C" w:rsidRPr="006F54F8" w:rsidRDefault="00DF6D4C" w:rsidP="00DF6D4C">
      <w:pPr>
        <w:pStyle w:val="Heading1"/>
        <w:spacing w:before="0"/>
      </w:pPr>
      <w:bookmarkStart w:id="37" w:name="_Toc170220984"/>
      <w:bookmarkStart w:id="38" w:name="_Toc199242526"/>
      <w:bookmarkStart w:id="39" w:name="_Toc201762318"/>
      <w:r w:rsidRPr="006F54F8">
        <w:lastRenderedPageBreak/>
        <w:t xml:space="preserve">Reporting and </w:t>
      </w:r>
      <w:r>
        <w:t>s</w:t>
      </w:r>
      <w:r w:rsidRPr="006F54F8">
        <w:t xml:space="preserve">ervice </w:t>
      </w:r>
      <w:r>
        <w:t>a</w:t>
      </w:r>
      <w:r w:rsidRPr="006F54F8">
        <w:t>ctivity</w:t>
      </w:r>
      <w:bookmarkEnd w:id="37"/>
      <w:bookmarkEnd w:id="38"/>
      <w:bookmarkEnd w:id="39"/>
    </w:p>
    <w:p w14:paraId="5583611A" w14:textId="77777777" w:rsidR="00DF6D4C" w:rsidRDefault="00DF6D4C" w:rsidP="00DF6D4C">
      <w:r>
        <w:t xml:space="preserve">The Ministry, through Health New Zealand, collects data about assisted dying services as part of its role in regulating and monitoring assisted dying services. Collecting this information helps us to understand who is accessing services and how services are provided and enables us to report on information about assisted dying, as required by the Act. Data can provide insight into how individuals, their whānau and health practitioners experience assisted dying services. This drives continuous improvements and results in better outcomes. </w:t>
      </w:r>
    </w:p>
    <w:p w14:paraId="2C310D12" w14:textId="77777777" w:rsidR="00DF6D4C" w:rsidRPr="00862736" w:rsidRDefault="00DF6D4C" w:rsidP="00DF6D4C"/>
    <w:p w14:paraId="70CF3138" w14:textId="77777777" w:rsidR="00DF6D4C" w:rsidRDefault="00DF6D4C" w:rsidP="00DF6D4C">
      <w:r>
        <w:t xml:space="preserve">The level of detail that we can currently report on is limited due to the need to protect the confidentiality of individuals using the services. </w:t>
      </w:r>
    </w:p>
    <w:p w14:paraId="57A02EB3" w14:textId="77777777" w:rsidR="00DF6D4C" w:rsidRDefault="00DF6D4C" w:rsidP="00DF6D4C"/>
    <w:p w14:paraId="372C5E85" w14:textId="77777777" w:rsidR="00DF6D4C" w:rsidRDefault="00DF6D4C" w:rsidP="00DF6D4C">
      <w:r>
        <w:t xml:space="preserve">The Ministry of Health has undertaken consolidation and review of the data informing this report in collaboration with Health New Zealand. The Ministry reviews and ratifies this information over time. Further review and adjustment may occur.  </w:t>
      </w:r>
    </w:p>
    <w:p w14:paraId="21A78C8A" w14:textId="77777777" w:rsidR="00DF6D4C" w:rsidRDefault="00DF6D4C" w:rsidP="00DF6D4C"/>
    <w:p w14:paraId="021F86F9" w14:textId="77777777" w:rsidR="00DF6D4C" w:rsidRDefault="00DF6D4C" w:rsidP="00DF6D4C">
      <w:pPr>
        <w:sectPr w:rsidR="00DF6D4C" w:rsidSect="00DF6D4C">
          <w:pgSz w:w="11907" w:h="16834" w:code="9"/>
          <w:pgMar w:top="1418" w:right="1701" w:bottom="1134" w:left="1843" w:header="284" w:footer="425" w:gutter="284"/>
          <w:cols w:space="720"/>
        </w:sectPr>
      </w:pPr>
    </w:p>
    <w:p w14:paraId="30F49283" w14:textId="77777777" w:rsidR="00DF6D4C" w:rsidRPr="00DF6D4C" w:rsidRDefault="00DF6D4C" w:rsidP="00DF6D4C">
      <w:pPr>
        <w:pStyle w:val="Heading1"/>
        <w:spacing w:before="0"/>
      </w:pPr>
      <w:bookmarkStart w:id="40" w:name="_Toc170220985"/>
      <w:bookmarkStart w:id="41" w:name="_Toc199242527"/>
      <w:bookmarkStart w:id="42" w:name="_Toc201762319"/>
      <w:r w:rsidRPr="00DF6D4C">
        <w:lastRenderedPageBreak/>
        <w:t>Overview of assisted dying applications</w:t>
      </w:r>
      <w:bookmarkEnd w:id="40"/>
      <w:bookmarkEnd w:id="41"/>
      <w:bookmarkEnd w:id="42"/>
    </w:p>
    <w:p w14:paraId="31A574F2" w14:textId="77777777" w:rsidR="00DF6D4C" w:rsidRPr="00DF6D4C" w:rsidRDefault="00DF6D4C" w:rsidP="00DF6D4C">
      <w:r w:rsidRPr="00DF6D4C">
        <w:t xml:space="preserve">The data provided below reflects a summary of individuals’ interactions with the assisted dying service from 1 April 2024 to 31 March 2025. Accordingly, medical assessments and outcomes may refer to applications initiated in the Registrar’s previous annual report. </w:t>
      </w:r>
    </w:p>
    <w:p w14:paraId="33843B16" w14:textId="77777777" w:rsidR="00DF6D4C" w:rsidRPr="00DF6D4C" w:rsidRDefault="00DF6D4C" w:rsidP="00DF6D4C"/>
    <w:p w14:paraId="72DB864B" w14:textId="77777777" w:rsidR="00DF6D4C" w:rsidRPr="00DF6D4C" w:rsidRDefault="00DF6D4C" w:rsidP="00DF6D4C">
      <w:r w:rsidRPr="00DF6D4C">
        <w:t>Between 1 April 2024 and 31 March 2025, there were 1,066 new formal applications for assisted dying. This report also contains information on 71 applications that were ongoing at the end of last year’s report (for the 2023/24 year). Thus, a total of 1,137 applications were active during this 2024/25 reporting period, reflecting an increase in active applications of 20% from the previous reporting period, in which the total number of active applications was 945.  </w:t>
      </w:r>
    </w:p>
    <w:p w14:paraId="6ABBDA23" w14:textId="77777777" w:rsidR="00DF6D4C" w:rsidRPr="00DF6D4C" w:rsidRDefault="00DF6D4C" w:rsidP="00DF6D4C">
      <w:r w:rsidRPr="00DF6D4C">
        <w:t> </w:t>
      </w:r>
    </w:p>
    <w:p w14:paraId="4877C46C" w14:textId="231A4CAC" w:rsidR="00DF6D4C" w:rsidRPr="00DF6D4C" w:rsidRDefault="00DF6D4C" w:rsidP="00DF6D4C">
      <w:r w:rsidRPr="00DF6D4C">
        <w:t>As of 31 March 2025, there were 125 individuals still in the process of assessment or in preparation for assisted dying, and 472 people had an assisted death. The remaining applications had not progressed to an assisted death due to one of the following reasons:</w:t>
      </w:r>
    </w:p>
    <w:p w14:paraId="35B74E02" w14:textId="20BE75FD" w:rsidR="00DF6D4C" w:rsidRPr="00B40B3C" w:rsidRDefault="00DF6D4C" w:rsidP="00DF6D4C">
      <w:pPr>
        <w:pStyle w:val="Bullet"/>
        <w:rPr>
          <w:rStyle w:val="normaltextrun"/>
          <w:color w:val="000000"/>
          <w:szCs w:val="21"/>
        </w:rPr>
      </w:pPr>
      <w:r w:rsidRPr="00B40B3C">
        <w:rPr>
          <w:rStyle w:val="normaltextrun"/>
          <w:rFonts w:cs="Segoe UI"/>
          <w:color w:val="000000"/>
          <w:szCs w:val="21"/>
        </w:rPr>
        <w:t>the</w:t>
      </w:r>
      <w:r>
        <w:rPr>
          <w:rStyle w:val="normaltextrun"/>
          <w:rFonts w:cs="Segoe UI"/>
          <w:color w:val="000000"/>
          <w:szCs w:val="21"/>
        </w:rPr>
        <w:t xml:space="preserve"> application was found to not comply with the Act </w:t>
      </w:r>
      <w:r w:rsidRPr="00B40B3C">
        <w:rPr>
          <w:rStyle w:val="normaltextrun"/>
          <w:szCs w:val="21"/>
        </w:rPr>
        <w:t> </w:t>
      </w:r>
    </w:p>
    <w:p w14:paraId="54387658" w14:textId="1EEDD429" w:rsidR="00DF6D4C" w:rsidRPr="00B40B3C" w:rsidRDefault="00DF6D4C" w:rsidP="00DF6D4C">
      <w:pPr>
        <w:pStyle w:val="Bullet"/>
        <w:rPr>
          <w:rStyle w:val="normaltextrun"/>
          <w:color w:val="000000"/>
          <w:szCs w:val="21"/>
        </w:rPr>
      </w:pPr>
      <w:r w:rsidRPr="00B40B3C">
        <w:rPr>
          <w:rStyle w:val="normaltextrun"/>
          <w:rFonts w:cs="Segoe UI"/>
          <w:color w:val="000000"/>
          <w:szCs w:val="21"/>
        </w:rPr>
        <w:t>the</w:t>
      </w:r>
      <w:r>
        <w:rPr>
          <w:rStyle w:val="normaltextrun"/>
          <w:rFonts w:cs="Segoe UI"/>
          <w:color w:val="000000"/>
          <w:szCs w:val="21"/>
        </w:rPr>
        <w:t xml:space="preserve"> applicant withdrew their application</w:t>
      </w:r>
      <w:r w:rsidRPr="00B40B3C">
        <w:rPr>
          <w:rStyle w:val="normaltextrun"/>
          <w:szCs w:val="21"/>
        </w:rPr>
        <w:t> </w:t>
      </w:r>
    </w:p>
    <w:p w14:paraId="15210316" w14:textId="4C02E37A" w:rsidR="00DF6D4C" w:rsidRPr="00B40B3C" w:rsidRDefault="00DF6D4C" w:rsidP="00DF6D4C">
      <w:pPr>
        <w:pStyle w:val="Bullet"/>
        <w:rPr>
          <w:rStyle w:val="normaltextrun"/>
          <w:color w:val="000000"/>
          <w:szCs w:val="21"/>
        </w:rPr>
      </w:pPr>
      <w:r w:rsidRPr="00B40B3C">
        <w:rPr>
          <w:rStyle w:val="normaltextrun"/>
          <w:rFonts w:cs="Segoe UI"/>
          <w:color w:val="000000"/>
          <w:szCs w:val="21"/>
        </w:rPr>
        <w:t xml:space="preserve">the applicant died in the process, or </w:t>
      </w:r>
      <w:r>
        <w:rPr>
          <w:rStyle w:val="normaltextrun"/>
          <w:rFonts w:cs="Segoe UI"/>
          <w:color w:val="000000"/>
          <w:szCs w:val="21"/>
        </w:rPr>
        <w:t xml:space="preserve">was </w:t>
      </w:r>
      <w:r w:rsidRPr="00B40B3C">
        <w:rPr>
          <w:rStyle w:val="normaltextrun"/>
          <w:rFonts w:cs="Segoe UI"/>
          <w:color w:val="000000"/>
          <w:szCs w:val="21"/>
        </w:rPr>
        <w:t xml:space="preserve">found ineligible or not competent to give consent before assessment by </w:t>
      </w:r>
      <w:r>
        <w:rPr>
          <w:rStyle w:val="normaltextrun"/>
          <w:rFonts w:cs="Segoe UI"/>
          <w:color w:val="000000"/>
          <w:szCs w:val="21"/>
        </w:rPr>
        <w:t xml:space="preserve">the AMP </w:t>
      </w:r>
    </w:p>
    <w:p w14:paraId="2E8012CC" w14:textId="4471473A" w:rsidR="00DF6D4C" w:rsidRPr="00B40B3C" w:rsidRDefault="00DF6D4C" w:rsidP="00DF6D4C">
      <w:pPr>
        <w:pStyle w:val="Bullet"/>
        <w:rPr>
          <w:rStyle w:val="normaltextrun"/>
          <w:color w:val="000000"/>
          <w:szCs w:val="21"/>
        </w:rPr>
      </w:pPr>
      <w:r w:rsidRPr="00B40B3C">
        <w:rPr>
          <w:rStyle w:val="normaltextrun"/>
          <w:rFonts w:cs="Segoe UI"/>
          <w:color w:val="000000"/>
          <w:szCs w:val="21"/>
        </w:rPr>
        <w:t xml:space="preserve">the applicant </w:t>
      </w:r>
      <w:r>
        <w:rPr>
          <w:rStyle w:val="normaltextrun"/>
          <w:rFonts w:cs="Segoe UI"/>
          <w:color w:val="000000"/>
          <w:szCs w:val="21"/>
        </w:rPr>
        <w:t xml:space="preserve">was </w:t>
      </w:r>
      <w:r w:rsidRPr="00B40B3C">
        <w:rPr>
          <w:rStyle w:val="normaltextrun"/>
          <w:rFonts w:cs="Segoe UI"/>
          <w:color w:val="000000"/>
          <w:szCs w:val="21"/>
        </w:rPr>
        <w:t>found ineligible or not competent to give consent at or following assessment</w:t>
      </w:r>
      <w:r w:rsidRPr="00B40B3C">
        <w:rPr>
          <w:rStyle w:val="normaltextrun"/>
          <w:color w:val="000000"/>
          <w:szCs w:val="21"/>
        </w:rPr>
        <w:t> </w:t>
      </w:r>
    </w:p>
    <w:p w14:paraId="025DF19B" w14:textId="7AB84A60" w:rsidR="00DF6D4C" w:rsidRPr="00B40B3C" w:rsidRDefault="00DF6D4C" w:rsidP="00DF6D4C">
      <w:pPr>
        <w:pStyle w:val="Bullet"/>
        <w:rPr>
          <w:rStyle w:val="normaltextrun"/>
          <w:color w:val="000000"/>
          <w:szCs w:val="21"/>
        </w:rPr>
      </w:pPr>
      <w:r w:rsidRPr="00B40B3C">
        <w:rPr>
          <w:rStyle w:val="normaltextrun"/>
          <w:rFonts w:cs="Segoe UI"/>
          <w:color w:val="000000"/>
          <w:szCs w:val="21"/>
        </w:rPr>
        <w:t xml:space="preserve">the applicant </w:t>
      </w:r>
      <w:r>
        <w:rPr>
          <w:rStyle w:val="normaltextrun"/>
          <w:rFonts w:cs="Segoe UI"/>
          <w:color w:val="000000"/>
          <w:szCs w:val="21"/>
        </w:rPr>
        <w:t>died</w:t>
      </w:r>
      <w:r w:rsidRPr="00B40B3C">
        <w:rPr>
          <w:rStyle w:val="normaltextrun"/>
          <w:rFonts w:cs="Segoe UI"/>
          <w:color w:val="000000"/>
          <w:szCs w:val="21"/>
        </w:rPr>
        <w:t xml:space="preserve"> as a result of their underlying conditions following assessment.</w:t>
      </w:r>
      <w:r w:rsidRPr="00B40B3C">
        <w:rPr>
          <w:rStyle w:val="normaltextrun"/>
          <w:color w:val="000000"/>
          <w:szCs w:val="21"/>
        </w:rPr>
        <w:t> </w:t>
      </w:r>
    </w:p>
    <w:p w14:paraId="690A8473" w14:textId="77777777" w:rsidR="00DF6D4C" w:rsidRPr="00DF6D4C" w:rsidRDefault="00DF6D4C" w:rsidP="00DF6D4C">
      <w:r w:rsidRPr="00DF6D4C">
        <w:t> </w:t>
      </w:r>
    </w:p>
    <w:p w14:paraId="53881203" w14:textId="77777777" w:rsidR="00DF6D4C" w:rsidRPr="00DF6D4C" w:rsidRDefault="00DF6D4C" w:rsidP="00DF6D4C">
      <w:r w:rsidRPr="00DF6D4C">
        <w:t>As part of the assisted dying process, the AMP must ensure the person understands all their choices for end-of-life care. As a result, there have been occasions on which a person’s request for assisted dying has led to them exploring alternative care or services, such as optimising palliative care or additional social or wrap-around supports. In some cases, this resulted in the person rescinding (withdrawing) their application for assisted dying. </w:t>
      </w:r>
    </w:p>
    <w:p w14:paraId="2627CC97" w14:textId="77777777" w:rsidR="00DF6D4C" w:rsidRPr="00DF6D4C" w:rsidRDefault="00DF6D4C" w:rsidP="00DF6D4C">
      <w:r w:rsidRPr="00DF6D4C">
        <w:t> </w:t>
      </w:r>
    </w:p>
    <w:p w14:paraId="5FE08BFA" w14:textId="41FE79A7" w:rsidR="00DF6D4C" w:rsidRPr="00DF6D4C" w:rsidRDefault="00DF6D4C" w:rsidP="00DF6D4C">
      <w:r w:rsidRPr="00DF6D4C">
        <w:t xml:space="preserve">The principal clinical advisors within Health New Zealand work with other health services, such as people’s general practitioners, to help coordinate their care or support. In some cases, following further consultation, some people to choose to withdraw their application for assisted dying </w:t>
      </w:r>
      <w:r w:rsidR="00E51E74">
        <w:t xml:space="preserve">as they felt this </w:t>
      </w:r>
      <w:r w:rsidRPr="00DF6D4C">
        <w:t xml:space="preserve">was no longer their preferred option. For some people, just knowing they have options within their control is comfort enough. </w:t>
      </w:r>
    </w:p>
    <w:p w14:paraId="4466EED4" w14:textId="77777777" w:rsidR="00DF6D4C" w:rsidRPr="00BF2B7F" w:rsidRDefault="00DF6D4C" w:rsidP="00DF6D4C">
      <w:pPr>
        <w:textAlignment w:val="baseline"/>
        <w:rPr>
          <w:color w:val="0A6AB4"/>
          <w:sz w:val="28"/>
          <w:szCs w:val="28"/>
        </w:rPr>
      </w:pPr>
    </w:p>
    <w:p w14:paraId="3BE52244" w14:textId="77777777" w:rsidR="00DF6D4C" w:rsidRPr="00BF2B7F" w:rsidRDefault="00DF6D4C" w:rsidP="00DF6D4C">
      <w:pPr>
        <w:pStyle w:val="Heading3"/>
        <w:rPr>
          <w:lang w:eastAsia="en-NZ"/>
        </w:rPr>
      </w:pPr>
      <w:r w:rsidRPr="00BF2B7F">
        <w:lastRenderedPageBreak/>
        <w:t xml:space="preserve">Timeframes for eligibility </w:t>
      </w:r>
    </w:p>
    <w:p w14:paraId="60607014" w14:textId="77777777" w:rsidR="00DF6D4C" w:rsidRPr="00DF6D4C" w:rsidRDefault="00DF6D4C" w:rsidP="00DF6D4C">
      <w:r w:rsidRPr="00DF6D4C">
        <w:t xml:space="preserve">Assisted dying services are person-centred. The time taken from application through to eligibility approval, and then to an assisted death, varies based on applicants’ personal situation, their choices and the progression of their terminal illness. </w:t>
      </w:r>
    </w:p>
    <w:p w14:paraId="6EB8A640" w14:textId="77777777" w:rsidR="00DF6D4C" w:rsidRPr="00DF6D4C" w:rsidRDefault="00DF6D4C" w:rsidP="00DF6D4C"/>
    <w:p w14:paraId="3CCED02C" w14:textId="13EE79F3" w:rsidR="00DF6D4C" w:rsidRPr="00DF6D4C" w:rsidRDefault="00DF6D4C" w:rsidP="00DF6D4C">
      <w:r w:rsidRPr="00DF6D4C">
        <w:t xml:space="preserve">The process from initial application through to determination of eligibility may take up to six weeks. For those found eligible following assessment, the average time between initial formal application and notification of eligibility by the AMP was 14 days in 2024/2025. After notification of eligibility, the Registrar must review the application to ensure it is compliant with the Act before the assisted death can take place. </w:t>
      </w:r>
    </w:p>
    <w:p w14:paraId="6515099D" w14:textId="77777777" w:rsidR="00DF6D4C" w:rsidRPr="00DF6D4C" w:rsidRDefault="00DF6D4C" w:rsidP="00DF6D4C"/>
    <w:p w14:paraId="7569B2C2" w14:textId="31BC037A" w:rsidR="00DF6D4C" w:rsidRDefault="00DF6D4C" w:rsidP="00DF6D4C">
      <w:r w:rsidRPr="00DF6D4C">
        <w:t xml:space="preserve">People requesting the option of assisted dying are nearing the end of their life; this may mean they feel a sense of urgency about moving through the process quickly. However, the processes and steps that must be followed under the Act ensure a safe and quality service, and should therefore not be rushed. </w:t>
      </w:r>
    </w:p>
    <w:p w14:paraId="72FBB4E2" w14:textId="77777777" w:rsidR="00DF6D4C" w:rsidRPr="00DF6D4C" w:rsidRDefault="00DF6D4C" w:rsidP="00DF6D4C">
      <w:pPr>
        <w:pStyle w:val="Heading2"/>
      </w:pPr>
      <w:bookmarkStart w:id="43" w:name="_Toc170220986"/>
      <w:bookmarkStart w:id="44" w:name="_Toc199242528"/>
      <w:bookmarkStart w:id="45" w:name="_Toc201762320"/>
      <w:r w:rsidRPr="00DF6D4C">
        <w:t>Demographics of applicants</w:t>
      </w:r>
      <w:bookmarkEnd w:id="43"/>
      <w:bookmarkEnd w:id="44"/>
      <w:bookmarkEnd w:id="45"/>
    </w:p>
    <w:p w14:paraId="3D573E68" w14:textId="77777777" w:rsidR="00DF6D4C" w:rsidRPr="00DF6D4C" w:rsidRDefault="00DF6D4C" w:rsidP="00DF6D4C">
      <w:r w:rsidRPr="00DF6D4C">
        <w:t xml:space="preserve">The Ministry collects, based on health sector standards and protocols, information about the demographics of applicants to the assisted dying service, including gender and ethnicity data. </w:t>
      </w:r>
    </w:p>
    <w:p w14:paraId="570202CE" w14:textId="77777777" w:rsidR="00DF6D4C" w:rsidRPr="00DF6D4C" w:rsidRDefault="00DF6D4C" w:rsidP="00DF6D4C">
      <w:r w:rsidRPr="00DF6D4C">
        <w:t> </w:t>
      </w:r>
    </w:p>
    <w:p w14:paraId="03328FAD" w14:textId="77777777" w:rsidR="00DF6D4C" w:rsidRPr="00DF6D4C" w:rsidRDefault="00DF6D4C" w:rsidP="00DF6D4C">
      <w:r w:rsidRPr="00DF6D4C">
        <w:t>Of the 1,066 new applications received over the 2024/25 year: </w:t>
      </w:r>
    </w:p>
    <w:p w14:paraId="45BE9678" w14:textId="2F12330A" w:rsidR="00DF6D4C" w:rsidRPr="00B40B3C" w:rsidRDefault="00DF6D4C" w:rsidP="00DF6D4C">
      <w:pPr>
        <w:pStyle w:val="Bullet"/>
        <w:rPr>
          <w:rStyle w:val="normaltextrun"/>
          <w:color w:val="000000"/>
          <w:szCs w:val="21"/>
        </w:rPr>
      </w:pPr>
      <w:r w:rsidRPr="00B40B3C">
        <w:rPr>
          <w:rStyle w:val="normaltextrun"/>
          <w:rFonts w:cs="Segoe UI"/>
          <w:color w:val="000000"/>
          <w:szCs w:val="21"/>
        </w:rPr>
        <w:t>80% identified as New Zealand European/Pākehā</w:t>
      </w:r>
      <w:r w:rsidRPr="00B40B3C">
        <w:rPr>
          <w:rStyle w:val="normaltextrun"/>
          <w:szCs w:val="21"/>
        </w:rPr>
        <w:t> </w:t>
      </w:r>
    </w:p>
    <w:p w14:paraId="3B9F6365" w14:textId="02E3CEFA" w:rsidR="00DF6D4C" w:rsidRPr="00B40B3C" w:rsidRDefault="00DF6D4C" w:rsidP="00DF6D4C">
      <w:pPr>
        <w:pStyle w:val="Bullet"/>
        <w:rPr>
          <w:rStyle w:val="normaltextrun"/>
          <w:color w:val="000000"/>
          <w:szCs w:val="21"/>
        </w:rPr>
      </w:pPr>
      <w:r w:rsidRPr="00B40B3C">
        <w:rPr>
          <w:rStyle w:val="normaltextrun"/>
          <w:rFonts w:cs="Segoe UI"/>
          <w:color w:val="000000"/>
          <w:szCs w:val="21"/>
        </w:rPr>
        <w:t>5% identified as Māori</w:t>
      </w:r>
      <w:r w:rsidRPr="00B40B3C">
        <w:rPr>
          <w:rStyle w:val="normaltextrun"/>
          <w:szCs w:val="21"/>
        </w:rPr>
        <w:t> </w:t>
      </w:r>
    </w:p>
    <w:p w14:paraId="6CB4F673" w14:textId="15326D45" w:rsidR="00DF6D4C" w:rsidRPr="00B40B3C" w:rsidRDefault="00DF6D4C" w:rsidP="00DF6D4C">
      <w:pPr>
        <w:pStyle w:val="Bullet"/>
        <w:rPr>
          <w:rStyle w:val="normaltextrun"/>
          <w:color w:val="000000"/>
          <w:szCs w:val="21"/>
        </w:rPr>
      </w:pPr>
      <w:r w:rsidRPr="00B40B3C">
        <w:rPr>
          <w:rStyle w:val="normaltextrun"/>
          <w:rFonts w:cs="Segoe UI"/>
          <w:color w:val="000000"/>
          <w:szCs w:val="21"/>
        </w:rPr>
        <w:t>49% identified as female/</w:t>
      </w:r>
      <w:proofErr w:type="spellStart"/>
      <w:r w:rsidRPr="00B40B3C">
        <w:rPr>
          <w:rStyle w:val="normaltextrun"/>
          <w:rFonts w:cs="Segoe UI"/>
          <w:color w:val="000000"/>
          <w:szCs w:val="21"/>
        </w:rPr>
        <w:t>wāhine</w:t>
      </w:r>
      <w:proofErr w:type="spellEnd"/>
      <w:r w:rsidRPr="00B40B3C">
        <w:rPr>
          <w:rStyle w:val="normaltextrun"/>
          <w:szCs w:val="21"/>
        </w:rPr>
        <w:t> </w:t>
      </w:r>
    </w:p>
    <w:p w14:paraId="755F9508" w14:textId="53B8BE04" w:rsidR="00DF6D4C" w:rsidRPr="00B40B3C" w:rsidRDefault="00DF6D4C" w:rsidP="00DF6D4C">
      <w:pPr>
        <w:pStyle w:val="Bullet"/>
        <w:rPr>
          <w:rStyle w:val="normaltextrun"/>
          <w:color w:val="000000"/>
          <w:szCs w:val="21"/>
        </w:rPr>
      </w:pPr>
      <w:r w:rsidRPr="00B40B3C">
        <w:rPr>
          <w:rStyle w:val="normaltextrun"/>
          <w:rFonts w:cs="Segoe UI"/>
          <w:color w:val="000000"/>
          <w:szCs w:val="21"/>
        </w:rPr>
        <w:t>79% were 65 years or older</w:t>
      </w:r>
      <w:r w:rsidRPr="00B40B3C">
        <w:rPr>
          <w:rStyle w:val="normaltextrun"/>
          <w:szCs w:val="21"/>
        </w:rPr>
        <w:t> </w:t>
      </w:r>
    </w:p>
    <w:p w14:paraId="6EE54C77" w14:textId="0FA561D4" w:rsidR="00DF6D4C" w:rsidRPr="00B40B3C" w:rsidRDefault="00DF6D4C" w:rsidP="00DF6D4C">
      <w:pPr>
        <w:pStyle w:val="Bullet"/>
        <w:rPr>
          <w:rStyle w:val="normaltextrun"/>
          <w:color w:val="000000"/>
          <w:szCs w:val="21"/>
        </w:rPr>
      </w:pPr>
      <w:r w:rsidRPr="00B40B3C">
        <w:rPr>
          <w:rStyle w:val="normaltextrun"/>
          <w:rFonts w:cs="Segoe UI"/>
          <w:color w:val="000000"/>
          <w:szCs w:val="21"/>
        </w:rPr>
        <w:t>78% were receiving palliative care at the time of the application</w:t>
      </w:r>
      <w:r w:rsidRPr="00B40B3C">
        <w:rPr>
          <w:rStyle w:val="normaltextrun"/>
          <w:szCs w:val="21"/>
        </w:rPr>
        <w:t> </w:t>
      </w:r>
    </w:p>
    <w:p w14:paraId="6DB3551C" w14:textId="5004080E" w:rsidR="00DF6D4C" w:rsidRPr="00B40B3C" w:rsidRDefault="00DF6D4C" w:rsidP="00DF6D4C">
      <w:pPr>
        <w:pStyle w:val="Bullet"/>
      </w:pPr>
      <w:r w:rsidRPr="00B40B3C">
        <w:rPr>
          <w:rStyle w:val="normaltextrun"/>
          <w:rFonts w:cs="Segoe UI"/>
          <w:color w:val="000000"/>
          <w:szCs w:val="21"/>
        </w:rPr>
        <w:t>65% had a diagnosis of cancer.</w:t>
      </w:r>
      <w:r w:rsidRPr="00B40B3C">
        <w:rPr>
          <w:rStyle w:val="eop"/>
          <w:rFonts w:cs="Segoe UI"/>
          <w:color w:val="000000"/>
          <w:szCs w:val="21"/>
        </w:rPr>
        <w:t> </w:t>
      </w:r>
    </w:p>
    <w:p w14:paraId="6B53154C" w14:textId="77777777" w:rsidR="00DF6D4C" w:rsidRPr="003E4EDB" w:rsidRDefault="00DF6D4C" w:rsidP="00DF6D4C">
      <w:pPr>
        <w:rPr>
          <w:highlight w:val="yellow"/>
          <w:lang w:eastAsia="en-NZ"/>
        </w:rPr>
      </w:pPr>
    </w:p>
    <w:p w14:paraId="18404EC1" w14:textId="77777777" w:rsidR="00DF6D4C" w:rsidRDefault="00DF6D4C" w:rsidP="00DF6D4C">
      <w:pPr>
        <w:pStyle w:val="Table"/>
        <w:sectPr w:rsidR="00DF6D4C" w:rsidSect="00DF6D4C">
          <w:pgSz w:w="11907" w:h="16834" w:code="9"/>
          <w:pgMar w:top="1418" w:right="1701" w:bottom="1134" w:left="1843" w:header="284" w:footer="425" w:gutter="284"/>
          <w:cols w:space="720"/>
        </w:sectPr>
      </w:pPr>
    </w:p>
    <w:p w14:paraId="57EC4BEE" w14:textId="0887CF2B" w:rsidR="00DF6D4C" w:rsidRPr="00DF6D4C" w:rsidRDefault="00DF6D4C" w:rsidP="00DF6D4C">
      <w:pPr>
        <w:pStyle w:val="Table"/>
        <w:rPr>
          <w:lang w:eastAsia="en-NZ"/>
        </w:rPr>
      </w:pPr>
      <w:bookmarkStart w:id="46" w:name="_Toc201742703"/>
      <w:r>
        <w:lastRenderedPageBreak/>
        <w:t xml:space="preserve">Table </w:t>
      </w:r>
      <w:r w:rsidR="00000000">
        <w:fldChar w:fldCharType="begin"/>
      </w:r>
      <w:r w:rsidR="00000000">
        <w:instrText xml:space="preserve"> SEQ Table \* ARABIC </w:instrText>
      </w:r>
      <w:r w:rsidR="00000000">
        <w:fldChar w:fldCharType="separate"/>
      </w:r>
      <w:r w:rsidR="007527A2">
        <w:rPr>
          <w:noProof/>
        </w:rPr>
        <w:t>1</w:t>
      </w:r>
      <w:r w:rsidR="00000000">
        <w:rPr>
          <w:noProof/>
        </w:rPr>
        <w:fldChar w:fldCharType="end"/>
      </w:r>
      <w:r>
        <w:t xml:space="preserve">: </w:t>
      </w:r>
      <w:r w:rsidRPr="00E7668E">
        <w:rPr>
          <w:lang w:eastAsia="en-NZ"/>
        </w:rPr>
        <w:t>Demographic summary of new applications</w:t>
      </w:r>
      <w:bookmarkEnd w:id="46"/>
      <w:r w:rsidRPr="00E7668E">
        <w:rPr>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2685"/>
        <w:gridCol w:w="1560"/>
        <w:gridCol w:w="1410"/>
      </w:tblGrid>
      <w:tr w:rsidR="00DF6D4C" w:rsidRPr="00DF6D4C" w14:paraId="6B9D1E42" w14:textId="77777777" w:rsidTr="00C84F52">
        <w:trPr>
          <w:trHeight w:val="300"/>
        </w:trPr>
        <w:tc>
          <w:tcPr>
            <w:tcW w:w="5085" w:type="dxa"/>
            <w:gridSpan w:val="2"/>
            <w:tcBorders>
              <w:top w:val="nil"/>
              <w:left w:val="nil"/>
              <w:bottom w:val="nil"/>
              <w:right w:val="nil"/>
            </w:tcBorders>
            <w:shd w:val="clear" w:color="auto" w:fill="D9D9D9" w:themeFill="background1" w:themeFillShade="D9"/>
            <w:hideMark/>
          </w:tcPr>
          <w:p w14:paraId="1F29D9C8" w14:textId="77777777" w:rsidR="00DF6D4C" w:rsidRPr="00DF6D4C" w:rsidRDefault="00DF6D4C" w:rsidP="00DF6D4C">
            <w:pPr>
              <w:pStyle w:val="TableText"/>
              <w:ind w:left="57"/>
              <w:rPr>
                <w:b/>
                <w:bCs/>
              </w:rPr>
            </w:pPr>
            <w:r w:rsidRPr="00DF6D4C">
              <w:rPr>
                <w:b/>
                <w:bCs/>
              </w:rPr>
              <w:t>Demographic summary: New applications (N = 1,066) </w:t>
            </w:r>
          </w:p>
          <w:p w14:paraId="23948BD9" w14:textId="77777777" w:rsidR="00DF6D4C" w:rsidRPr="00DF6D4C" w:rsidRDefault="00DF6D4C" w:rsidP="00DF6D4C">
            <w:pPr>
              <w:pStyle w:val="TableText"/>
              <w:ind w:left="57"/>
              <w:rPr>
                <w:b/>
                <w:bCs/>
              </w:rPr>
            </w:pPr>
            <w:r w:rsidRPr="00DF6D4C">
              <w:rPr>
                <w:b/>
                <w:bCs/>
              </w:rPr>
              <w:t>1 April 2024–31 March 2025 </w:t>
            </w:r>
          </w:p>
        </w:tc>
        <w:tc>
          <w:tcPr>
            <w:tcW w:w="1560" w:type="dxa"/>
            <w:tcBorders>
              <w:top w:val="nil"/>
              <w:left w:val="nil"/>
              <w:bottom w:val="nil"/>
              <w:right w:val="nil"/>
            </w:tcBorders>
            <w:shd w:val="clear" w:color="auto" w:fill="D9D9D9" w:themeFill="background1" w:themeFillShade="D9"/>
            <w:hideMark/>
          </w:tcPr>
          <w:p w14:paraId="14C5D488" w14:textId="77777777" w:rsidR="00DF6D4C" w:rsidRPr="00DF6D4C" w:rsidRDefault="00DF6D4C" w:rsidP="00D630B9">
            <w:pPr>
              <w:pStyle w:val="TableText"/>
              <w:ind w:left="57" w:right="57"/>
              <w:jc w:val="right"/>
              <w:rPr>
                <w:b/>
                <w:bCs/>
              </w:rPr>
            </w:pPr>
            <w:r w:rsidRPr="00DF6D4C">
              <w:rPr>
                <w:b/>
                <w:bCs/>
              </w:rPr>
              <w:t>Number of people</w:t>
            </w:r>
            <w:r w:rsidRPr="00DF6D4C">
              <w:rPr>
                <w:b/>
                <w:bCs/>
                <w:vertAlign w:val="superscript"/>
              </w:rPr>
              <w:t>3</w:t>
            </w:r>
            <w:r w:rsidRPr="00DF6D4C">
              <w:rPr>
                <w:b/>
                <w:bCs/>
              </w:rPr>
              <w:t> </w:t>
            </w:r>
          </w:p>
        </w:tc>
        <w:tc>
          <w:tcPr>
            <w:tcW w:w="1410" w:type="dxa"/>
            <w:tcBorders>
              <w:top w:val="nil"/>
              <w:left w:val="nil"/>
              <w:bottom w:val="nil"/>
              <w:right w:val="nil"/>
            </w:tcBorders>
            <w:shd w:val="clear" w:color="auto" w:fill="D9D9D9" w:themeFill="background1" w:themeFillShade="D9"/>
            <w:hideMark/>
          </w:tcPr>
          <w:p w14:paraId="047730F0" w14:textId="77777777" w:rsidR="00DF6D4C" w:rsidRPr="00DF6D4C" w:rsidRDefault="00DF6D4C" w:rsidP="00D630B9">
            <w:pPr>
              <w:pStyle w:val="TableText"/>
              <w:ind w:left="57" w:right="57"/>
              <w:jc w:val="right"/>
              <w:rPr>
                <w:b/>
                <w:bCs/>
              </w:rPr>
            </w:pPr>
            <w:r w:rsidRPr="00DF6D4C">
              <w:rPr>
                <w:b/>
                <w:bCs/>
              </w:rPr>
              <w:t>% of applications </w:t>
            </w:r>
          </w:p>
        </w:tc>
      </w:tr>
      <w:tr w:rsidR="00DF6D4C" w:rsidRPr="00E7668E" w14:paraId="40B3A84D" w14:textId="77777777" w:rsidTr="00C84F52">
        <w:trPr>
          <w:trHeight w:val="300"/>
        </w:trPr>
        <w:tc>
          <w:tcPr>
            <w:tcW w:w="2400" w:type="dxa"/>
            <w:vMerge w:val="restart"/>
            <w:tcBorders>
              <w:top w:val="nil"/>
              <w:left w:val="nil"/>
              <w:bottom w:val="single" w:sz="6" w:space="0" w:color="A6A6A6" w:themeColor="background1" w:themeShade="A6"/>
              <w:right w:val="nil"/>
            </w:tcBorders>
            <w:hideMark/>
          </w:tcPr>
          <w:p w14:paraId="059EB73A"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Ethnic group</w:t>
            </w:r>
            <w:r w:rsidRPr="00E7668E">
              <w:rPr>
                <w:sz w:val="14"/>
                <w:szCs w:val="14"/>
                <w:vertAlign w:val="superscript"/>
                <w:lang w:eastAsia="en-NZ"/>
              </w:rPr>
              <w:t>1</w:t>
            </w:r>
            <w:r w:rsidRPr="00E7668E">
              <w:rPr>
                <w:sz w:val="14"/>
                <w:szCs w:val="14"/>
                <w:lang w:eastAsia="en-NZ"/>
              </w:rPr>
              <w:t> </w:t>
            </w:r>
          </w:p>
        </w:tc>
        <w:tc>
          <w:tcPr>
            <w:tcW w:w="2685" w:type="dxa"/>
            <w:tcBorders>
              <w:top w:val="nil"/>
              <w:left w:val="nil"/>
              <w:bottom w:val="single" w:sz="6" w:space="0" w:color="A6A6A6" w:themeColor="background1" w:themeShade="A6"/>
              <w:right w:val="nil"/>
            </w:tcBorders>
            <w:hideMark/>
          </w:tcPr>
          <w:p w14:paraId="34E7D941"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Māori </w:t>
            </w:r>
          </w:p>
        </w:tc>
        <w:tc>
          <w:tcPr>
            <w:tcW w:w="1560" w:type="dxa"/>
            <w:tcBorders>
              <w:top w:val="nil"/>
              <w:left w:val="nil"/>
              <w:bottom w:val="single" w:sz="6" w:space="0" w:color="A6A6A6" w:themeColor="background1" w:themeShade="A6"/>
              <w:right w:val="nil"/>
            </w:tcBorders>
            <w:hideMark/>
          </w:tcPr>
          <w:p w14:paraId="3D865A65" w14:textId="77777777" w:rsidR="00DF6D4C" w:rsidRPr="00E7668E" w:rsidRDefault="00DF6D4C" w:rsidP="00DF6D4C">
            <w:pPr>
              <w:pStyle w:val="TableText"/>
              <w:ind w:left="57" w:right="57"/>
              <w:jc w:val="right"/>
              <w:rPr>
                <w:rFonts w:ascii="Times New Roman" w:hAnsi="Times New Roman"/>
                <w:sz w:val="24"/>
                <w:szCs w:val="24"/>
                <w:lang w:eastAsia="en-NZ"/>
              </w:rPr>
            </w:pPr>
            <w:r w:rsidRPr="5DA43A27">
              <w:rPr>
                <w:lang w:eastAsia="en-NZ"/>
              </w:rPr>
              <w:t>53</w:t>
            </w:r>
          </w:p>
        </w:tc>
        <w:tc>
          <w:tcPr>
            <w:tcW w:w="1410" w:type="dxa"/>
            <w:tcBorders>
              <w:top w:val="nil"/>
              <w:left w:val="nil"/>
              <w:bottom w:val="single" w:sz="6" w:space="0" w:color="A6A6A6" w:themeColor="background1" w:themeShade="A6"/>
              <w:right w:val="nil"/>
            </w:tcBorders>
            <w:hideMark/>
          </w:tcPr>
          <w:p w14:paraId="6646AEFA"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4.97 </w:t>
            </w:r>
          </w:p>
        </w:tc>
      </w:tr>
      <w:tr w:rsidR="00DF6D4C" w:rsidRPr="00E7668E" w14:paraId="05AD1475" w14:textId="77777777" w:rsidTr="00C84F52">
        <w:trPr>
          <w:trHeight w:val="300"/>
        </w:trPr>
        <w:tc>
          <w:tcPr>
            <w:tcW w:w="0" w:type="auto"/>
            <w:vMerge/>
            <w:tcBorders>
              <w:top w:val="single" w:sz="6" w:space="0" w:color="A6A6A6" w:themeColor="background1" w:themeShade="A6"/>
              <w:left w:val="nil"/>
              <w:bottom w:val="single" w:sz="6" w:space="0" w:color="A6A6A6" w:themeColor="background1" w:themeShade="A6"/>
            </w:tcBorders>
            <w:vAlign w:val="center"/>
            <w:hideMark/>
          </w:tcPr>
          <w:p w14:paraId="474C7900" w14:textId="77777777" w:rsidR="00DF6D4C" w:rsidRPr="00E7668E" w:rsidRDefault="00DF6D4C" w:rsidP="00DF6D4C">
            <w:pPr>
              <w:pStyle w:val="TableText"/>
              <w:ind w:left="57"/>
              <w:rPr>
                <w:rFonts w:ascii="Times New Roman" w:hAnsi="Times New Roman"/>
                <w:sz w:val="24"/>
                <w:szCs w:val="24"/>
                <w:lang w:eastAsia="en-NZ"/>
              </w:rPr>
            </w:pP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5BCAC579"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Pacific peoples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0D068FF2"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6 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4FCCFA59"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0.56 </w:t>
            </w:r>
          </w:p>
        </w:tc>
      </w:tr>
      <w:tr w:rsidR="00DF6D4C" w:rsidRPr="00E7668E" w14:paraId="537F0CE9" w14:textId="77777777" w:rsidTr="00C84F52">
        <w:trPr>
          <w:trHeight w:val="300"/>
        </w:trPr>
        <w:tc>
          <w:tcPr>
            <w:tcW w:w="0" w:type="auto"/>
            <w:vMerge/>
            <w:tcBorders>
              <w:top w:val="single" w:sz="6" w:space="0" w:color="A6A6A6" w:themeColor="background1" w:themeShade="A6"/>
              <w:left w:val="nil"/>
              <w:bottom w:val="single" w:sz="6" w:space="0" w:color="A6A6A6" w:themeColor="background1" w:themeShade="A6"/>
            </w:tcBorders>
            <w:vAlign w:val="center"/>
            <w:hideMark/>
          </w:tcPr>
          <w:p w14:paraId="5BF68419" w14:textId="77777777" w:rsidR="00DF6D4C" w:rsidRPr="00E7668E" w:rsidRDefault="00DF6D4C" w:rsidP="00DF6D4C">
            <w:pPr>
              <w:pStyle w:val="TableText"/>
              <w:ind w:left="57"/>
              <w:rPr>
                <w:rFonts w:ascii="Times New Roman" w:hAnsi="Times New Roman"/>
                <w:sz w:val="24"/>
                <w:szCs w:val="24"/>
                <w:lang w:eastAsia="en-NZ"/>
              </w:rPr>
            </w:pP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1B36AABF"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N</w:t>
            </w:r>
            <w:r>
              <w:rPr>
                <w:lang w:eastAsia="en-NZ"/>
              </w:rPr>
              <w:t xml:space="preserve">ew </w:t>
            </w:r>
            <w:r w:rsidRPr="00E7668E">
              <w:rPr>
                <w:lang w:eastAsia="en-NZ"/>
              </w:rPr>
              <w:t>Z</w:t>
            </w:r>
            <w:r>
              <w:rPr>
                <w:lang w:eastAsia="en-NZ"/>
              </w:rPr>
              <w:t>ealand</w:t>
            </w:r>
            <w:r w:rsidRPr="00E7668E">
              <w:rPr>
                <w:lang w:eastAsia="en-NZ"/>
              </w:rPr>
              <w:t xml:space="preserve"> European/Pākehā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1B4117F0"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852 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2B400EA8"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79.92 </w:t>
            </w:r>
          </w:p>
        </w:tc>
      </w:tr>
      <w:tr w:rsidR="00DF6D4C" w:rsidRPr="00E7668E" w14:paraId="04B9C863" w14:textId="77777777" w:rsidTr="00C84F52">
        <w:trPr>
          <w:trHeight w:val="300"/>
        </w:trPr>
        <w:tc>
          <w:tcPr>
            <w:tcW w:w="0" w:type="auto"/>
            <w:vMerge/>
            <w:tcBorders>
              <w:top w:val="single" w:sz="6" w:space="0" w:color="A6A6A6" w:themeColor="background1" w:themeShade="A6"/>
              <w:left w:val="nil"/>
              <w:bottom w:val="single" w:sz="6" w:space="0" w:color="A6A6A6" w:themeColor="background1" w:themeShade="A6"/>
            </w:tcBorders>
            <w:vAlign w:val="center"/>
            <w:hideMark/>
          </w:tcPr>
          <w:p w14:paraId="4C1F243B" w14:textId="77777777" w:rsidR="00DF6D4C" w:rsidRPr="00E7668E" w:rsidRDefault="00DF6D4C" w:rsidP="00DF6D4C">
            <w:pPr>
              <w:pStyle w:val="TableText"/>
              <w:ind w:left="57"/>
              <w:rPr>
                <w:rFonts w:ascii="Times New Roman" w:hAnsi="Times New Roman"/>
                <w:sz w:val="24"/>
                <w:szCs w:val="24"/>
                <w:lang w:eastAsia="en-NZ"/>
              </w:rPr>
            </w:pP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61BDC040"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Asian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478548C4"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38 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5F456829"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3.56 </w:t>
            </w:r>
          </w:p>
        </w:tc>
      </w:tr>
      <w:tr w:rsidR="00DF6D4C" w:rsidRPr="00E7668E" w14:paraId="33DCC112" w14:textId="77777777" w:rsidTr="00C84F52">
        <w:trPr>
          <w:trHeight w:val="300"/>
        </w:trPr>
        <w:tc>
          <w:tcPr>
            <w:tcW w:w="0" w:type="auto"/>
            <w:vMerge/>
            <w:tcBorders>
              <w:top w:val="single" w:sz="6" w:space="0" w:color="A6A6A6" w:themeColor="background1" w:themeShade="A6"/>
              <w:left w:val="nil"/>
              <w:bottom w:val="single" w:sz="6" w:space="0" w:color="A6A6A6" w:themeColor="background1" w:themeShade="A6"/>
            </w:tcBorders>
            <w:vAlign w:val="center"/>
            <w:hideMark/>
          </w:tcPr>
          <w:p w14:paraId="6649291F" w14:textId="77777777" w:rsidR="00DF6D4C" w:rsidRPr="00E7668E" w:rsidRDefault="00DF6D4C" w:rsidP="00DF6D4C">
            <w:pPr>
              <w:pStyle w:val="TableText"/>
              <w:ind w:left="57"/>
              <w:rPr>
                <w:rFonts w:ascii="Times New Roman" w:hAnsi="Times New Roman"/>
                <w:sz w:val="24"/>
                <w:szCs w:val="24"/>
                <w:lang w:eastAsia="en-NZ"/>
              </w:rPr>
            </w:pP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1FBB7C15"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Other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7693E1BB"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106 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2247B44D"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9.94 </w:t>
            </w:r>
          </w:p>
        </w:tc>
      </w:tr>
      <w:tr w:rsidR="00DF6D4C" w:rsidRPr="00E7668E" w14:paraId="2EEFEABB" w14:textId="77777777" w:rsidTr="00C84F52">
        <w:trPr>
          <w:trHeight w:val="300"/>
        </w:trPr>
        <w:tc>
          <w:tcPr>
            <w:tcW w:w="0" w:type="auto"/>
            <w:vMerge/>
            <w:tcBorders>
              <w:top w:val="single" w:sz="6" w:space="0" w:color="A6A6A6" w:themeColor="background1" w:themeShade="A6"/>
              <w:left w:val="nil"/>
              <w:bottom w:val="single" w:sz="6" w:space="0" w:color="A6A6A6" w:themeColor="background1" w:themeShade="A6"/>
            </w:tcBorders>
            <w:vAlign w:val="center"/>
            <w:hideMark/>
          </w:tcPr>
          <w:p w14:paraId="36E793E0" w14:textId="77777777" w:rsidR="00DF6D4C" w:rsidRPr="00E7668E" w:rsidRDefault="00DF6D4C" w:rsidP="00DF6D4C">
            <w:pPr>
              <w:pStyle w:val="TableText"/>
              <w:ind w:left="57"/>
              <w:rPr>
                <w:rFonts w:ascii="Times New Roman" w:hAnsi="Times New Roman"/>
                <w:sz w:val="24"/>
                <w:szCs w:val="24"/>
                <w:lang w:eastAsia="en-NZ"/>
              </w:rPr>
            </w:pP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6D20C506"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Not stated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1D33706B"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22 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596C6873"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2.06 </w:t>
            </w:r>
          </w:p>
        </w:tc>
      </w:tr>
      <w:tr w:rsidR="00DF6D4C" w:rsidRPr="00E7668E" w14:paraId="3577E50E" w14:textId="77777777" w:rsidTr="00C84F52">
        <w:trPr>
          <w:trHeight w:val="300"/>
        </w:trPr>
        <w:tc>
          <w:tcPr>
            <w:tcW w:w="2400" w:type="dxa"/>
            <w:vMerge w:val="restart"/>
            <w:tcBorders>
              <w:top w:val="single" w:sz="6" w:space="0" w:color="A6A6A6" w:themeColor="background1" w:themeShade="A6"/>
              <w:left w:val="nil"/>
              <w:bottom w:val="single" w:sz="6" w:space="0" w:color="A6A6A6" w:themeColor="background1" w:themeShade="A6"/>
              <w:right w:val="nil"/>
            </w:tcBorders>
            <w:hideMark/>
          </w:tcPr>
          <w:p w14:paraId="450CD170"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Sex </w:t>
            </w: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17CB96CC"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Female/</w:t>
            </w:r>
            <w:proofErr w:type="spellStart"/>
            <w:r w:rsidRPr="00E7668E">
              <w:rPr>
                <w:lang w:eastAsia="en-NZ"/>
              </w:rPr>
              <w:t>wāhine</w:t>
            </w:r>
            <w:proofErr w:type="spellEnd"/>
            <w:r w:rsidRPr="00E7668E">
              <w:rPr>
                <w:lang w:eastAsia="en-NZ"/>
              </w:rPr>
              <w:t>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7864D32B"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517 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4F060843"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48.50 </w:t>
            </w:r>
          </w:p>
        </w:tc>
      </w:tr>
      <w:tr w:rsidR="00DF6D4C" w:rsidRPr="00E7668E" w14:paraId="31189F88" w14:textId="77777777" w:rsidTr="00C84F52">
        <w:trPr>
          <w:trHeight w:val="300"/>
        </w:trPr>
        <w:tc>
          <w:tcPr>
            <w:tcW w:w="0" w:type="auto"/>
            <w:vMerge/>
            <w:tcBorders>
              <w:top w:val="single" w:sz="6" w:space="0" w:color="A6A6A6" w:themeColor="background1" w:themeShade="A6"/>
              <w:left w:val="nil"/>
              <w:bottom w:val="single" w:sz="6" w:space="0" w:color="A6A6A6" w:themeColor="background1" w:themeShade="A6"/>
            </w:tcBorders>
            <w:vAlign w:val="center"/>
            <w:hideMark/>
          </w:tcPr>
          <w:p w14:paraId="539B2772" w14:textId="77777777" w:rsidR="00DF6D4C" w:rsidRPr="00E7668E" w:rsidRDefault="00DF6D4C" w:rsidP="00DF6D4C">
            <w:pPr>
              <w:pStyle w:val="TableText"/>
              <w:ind w:left="57"/>
              <w:rPr>
                <w:rFonts w:ascii="Times New Roman" w:hAnsi="Times New Roman"/>
                <w:sz w:val="24"/>
                <w:szCs w:val="24"/>
                <w:lang w:eastAsia="en-NZ"/>
              </w:rPr>
            </w:pP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024526B2"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Male/</w:t>
            </w:r>
            <w:proofErr w:type="spellStart"/>
            <w:r w:rsidRPr="00E7668E">
              <w:rPr>
                <w:lang w:eastAsia="en-NZ"/>
              </w:rPr>
              <w:t>tāne</w:t>
            </w:r>
            <w:proofErr w:type="spellEnd"/>
            <w:r w:rsidRPr="00E7668E">
              <w:rPr>
                <w:lang w:eastAsia="en-NZ"/>
              </w:rPr>
              <w:t>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31EA2BD1"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549 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7F9FD0C2"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51.50 </w:t>
            </w:r>
          </w:p>
        </w:tc>
      </w:tr>
      <w:tr w:rsidR="00DF6D4C" w:rsidRPr="00E7668E" w14:paraId="4EC03563" w14:textId="77777777" w:rsidTr="00C84F52">
        <w:trPr>
          <w:trHeight w:val="300"/>
        </w:trPr>
        <w:tc>
          <w:tcPr>
            <w:tcW w:w="0" w:type="auto"/>
            <w:vMerge/>
            <w:tcBorders>
              <w:top w:val="single" w:sz="6" w:space="0" w:color="A6A6A6" w:themeColor="background1" w:themeShade="A6"/>
              <w:left w:val="nil"/>
              <w:bottom w:val="single" w:sz="6" w:space="0" w:color="A6A6A6" w:themeColor="background1" w:themeShade="A6"/>
            </w:tcBorders>
            <w:vAlign w:val="center"/>
            <w:hideMark/>
          </w:tcPr>
          <w:p w14:paraId="18AD0464" w14:textId="77777777" w:rsidR="00DF6D4C" w:rsidRPr="00E7668E" w:rsidRDefault="00DF6D4C" w:rsidP="00DF6D4C">
            <w:pPr>
              <w:pStyle w:val="TableText"/>
              <w:ind w:left="57"/>
              <w:rPr>
                <w:rFonts w:ascii="Times New Roman" w:hAnsi="Times New Roman"/>
                <w:sz w:val="24"/>
                <w:szCs w:val="24"/>
                <w:lang w:eastAsia="en-NZ"/>
              </w:rPr>
            </w:pP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408E3DF4"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Gender diverse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2BEB9A60"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0 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088E1B76"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0.00 </w:t>
            </w:r>
          </w:p>
        </w:tc>
      </w:tr>
      <w:tr w:rsidR="00DF6D4C" w:rsidRPr="00E7668E" w14:paraId="10E8606D" w14:textId="77777777" w:rsidTr="00C84F52">
        <w:trPr>
          <w:trHeight w:val="300"/>
        </w:trPr>
        <w:tc>
          <w:tcPr>
            <w:tcW w:w="2400" w:type="dxa"/>
            <w:vMerge w:val="restart"/>
            <w:tcBorders>
              <w:top w:val="single" w:sz="6" w:space="0" w:color="A6A6A6" w:themeColor="background1" w:themeShade="A6"/>
              <w:left w:val="nil"/>
              <w:bottom w:val="single" w:sz="6" w:space="0" w:color="A6A6A6" w:themeColor="background1" w:themeShade="A6"/>
              <w:right w:val="nil"/>
            </w:tcBorders>
            <w:hideMark/>
          </w:tcPr>
          <w:p w14:paraId="3ECD07A8"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Age group </w:t>
            </w: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5AAB9910"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18–44 years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041BDD46"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21 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3C046D78"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1.97 </w:t>
            </w:r>
          </w:p>
        </w:tc>
      </w:tr>
      <w:tr w:rsidR="00DF6D4C" w:rsidRPr="00E7668E" w14:paraId="1162D644" w14:textId="77777777" w:rsidTr="00C84F52">
        <w:trPr>
          <w:trHeight w:val="300"/>
        </w:trPr>
        <w:tc>
          <w:tcPr>
            <w:tcW w:w="0" w:type="auto"/>
            <w:vMerge/>
            <w:tcBorders>
              <w:top w:val="single" w:sz="6" w:space="0" w:color="A6A6A6" w:themeColor="background1" w:themeShade="A6"/>
              <w:left w:val="nil"/>
              <w:bottom w:val="single" w:sz="6" w:space="0" w:color="A6A6A6" w:themeColor="background1" w:themeShade="A6"/>
            </w:tcBorders>
            <w:vAlign w:val="center"/>
            <w:hideMark/>
          </w:tcPr>
          <w:p w14:paraId="3DC7E22E" w14:textId="77777777" w:rsidR="00DF6D4C" w:rsidRPr="00E7668E" w:rsidRDefault="00DF6D4C" w:rsidP="00DF6D4C">
            <w:pPr>
              <w:pStyle w:val="TableText"/>
              <w:ind w:left="57"/>
              <w:rPr>
                <w:rFonts w:ascii="Times New Roman" w:hAnsi="Times New Roman"/>
                <w:sz w:val="24"/>
                <w:szCs w:val="24"/>
                <w:lang w:eastAsia="en-NZ"/>
              </w:rPr>
            </w:pP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383CDB79"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45–64 years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11BC85DB"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198 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0867CE52"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18.57 </w:t>
            </w:r>
          </w:p>
        </w:tc>
      </w:tr>
      <w:tr w:rsidR="00DF6D4C" w:rsidRPr="00E7668E" w14:paraId="3531EF37" w14:textId="77777777" w:rsidTr="00C84F52">
        <w:trPr>
          <w:trHeight w:val="300"/>
        </w:trPr>
        <w:tc>
          <w:tcPr>
            <w:tcW w:w="0" w:type="auto"/>
            <w:vMerge/>
            <w:tcBorders>
              <w:top w:val="single" w:sz="6" w:space="0" w:color="A6A6A6" w:themeColor="background1" w:themeShade="A6"/>
              <w:left w:val="nil"/>
              <w:bottom w:val="single" w:sz="6" w:space="0" w:color="A6A6A6" w:themeColor="background1" w:themeShade="A6"/>
            </w:tcBorders>
            <w:vAlign w:val="center"/>
            <w:hideMark/>
          </w:tcPr>
          <w:p w14:paraId="17C2A434" w14:textId="77777777" w:rsidR="00DF6D4C" w:rsidRPr="00E7668E" w:rsidRDefault="00DF6D4C" w:rsidP="00DF6D4C">
            <w:pPr>
              <w:pStyle w:val="TableText"/>
              <w:ind w:left="57"/>
              <w:rPr>
                <w:rFonts w:ascii="Times New Roman" w:hAnsi="Times New Roman"/>
                <w:sz w:val="24"/>
                <w:szCs w:val="24"/>
                <w:lang w:eastAsia="en-NZ"/>
              </w:rPr>
            </w:pP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21222CE5"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65–84 years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3721040A"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639 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08A4CBFA"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59.94 </w:t>
            </w:r>
          </w:p>
        </w:tc>
      </w:tr>
      <w:tr w:rsidR="00DF6D4C" w:rsidRPr="00E7668E" w14:paraId="791B65F8" w14:textId="77777777" w:rsidTr="00C84F52">
        <w:trPr>
          <w:trHeight w:val="300"/>
        </w:trPr>
        <w:tc>
          <w:tcPr>
            <w:tcW w:w="0" w:type="auto"/>
            <w:vMerge/>
            <w:tcBorders>
              <w:top w:val="single" w:sz="6" w:space="0" w:color="A6A6A6" w:themeColor="background1" w:themeShade="A6"/>
              <w:left w:val="nil"/>
              <w:bottom w:val="single" w:sz="6" w:space="0" w:color="A6A6A6" w:themeColor="background1" w:themeShade="A6"/>
            </w:tcBorders>
            <w:vAlign w:val="center"/>
            <w:hideMark/>
          </w:tcPr>
          <w:p w14:paraId="57B2F010" w14:textId="77777777" w:rsidR="00DF6D4C" w:rsidRPr="00E7668E" w:rsidRDefault="00DF6D4C" w:rsidP="00DF6D4C">
            <w:pPr>
              <w:pStyle w:val="TableText"/>
              <w:ind w:left="57"/>
              <w:rPr>
                <w:rFonts w:ascii="Times New Roman" w:hAnsi="Times New Roman"/>
                <w:sz w:val="24"/>
                <w:szCs w:val="24"/>
                <w:lang w:eastAsia="en-NZ"/>
              </w:rPr>
            </w:pP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06B082E9"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85+ years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3C9AEA1B"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208 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1E13CFE6"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19.51 </w:t>
            </w:r>
          </w:p>
        </w:tc>
      </w:tr>
      <w:tr w:rsidR="00DF6D4C" w:rsidRPr="00E7668E" w14:paraId="0087967F" w14:textId="77777777" w:rsidTr="00C84F52">
        <w:trPr>
          <w:trHeight w:val="300"/>
        </w:trPr>
        <w:tc>
          <w:tcPr>
            <w:tcW w:w="2400" w:type="dxa"/>
            <w:vMerge w:val="restart"/>
            <w:tcBorders>
              <w:top w:val="single" w:sz="6" w:space="0" w:color="A6A6A6" w:themeColor="background1" w:themeShade="A6"/>
              <w:left w:val="nil"/>
              <w:bottom w:val="single" w:sz="6" w:space="0" w:color="A6A6A6" w:themeColor="background1" w:themeShade="A6"/>
              <w:right w:val="nil"/>
            </w:tcBorders>
            <w:hideMark/>
          </w:tcPr>
          <w:p w14:paraId="2B23DCDF"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Diagnosis</w:t>
            </w:r>
            <w:r w:rsidRPr="00E7668E">
              <w:rPr>
                <w:sz w:val="14"/>
                <w:szCs w:val="14"/>
                <w:vertAlign w:val="superscript"/>
                <w:lang w:eastAsia="en-NZ"/>
              </w:rPr>
              <w:t>2</w:t>
            </w:r>
            <w:r w:rsidRPr="00E7668E">
              <w:rPr>
                <w:sz w:val="14"/>
                <w:szCs w:val="14"/>
                <w:lang w:eastAsia="en-NZ"/>
              </w:rPr>
              <w:t> </w:t>
            </w: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19DD2191"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Cancer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535D8740"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688 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461A7858"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6</w:t>
            </w:r>
            <w:r>
              <w:rPr>
                <w:lang w:eastAsia="en-NZ"/>
              </w:rPr>
              <w:t>4</w:t>
            </w:r>
            <w:r w:rsidRPr="00E7668E">
              <w:rPr>
                <w:lang w:eastAsia="en-NZ"/>
              </w:rPr>
              <w:t>.54 </w:t>
            </w:r>
          </w:p>
        </w:tc>
      </w:tr>
      <w:tr w:rsidR="00DF6D4C" w:rsidRPr="00E7668E" w14:paraId="217D0215" w14:textId="77777777" w:rsidTr="00C84F52">
        <w:trPr>
          <w:trHeight w:val="300"/>
        </w:trPr>
        <w:tc>
          <w:tcPr>
            <w:tcW w:w="0" w:type="auto"/>
            <w:vMerge/>
            <w:tcBorders>
              <w:top w:val="single" w:sz="6" w:space="0" w:color="A6A6A6" w:themeColor="background1" w:themeShade="A6"/>
              <w:left w:val="nil"/>
              <w:bottom w:val="single" w:sz="6" w:space="0" w:color="A6A6A6" w:themeColor="background1" w:themeShade="A6"/>
            </w:tcBorders>
            <w:vAlign w:val="center"/>
            <w:hideMark/>
          </w:tcPr>
          <w:p w14:paraId="6CA54766" w14:textId="77777777" w:rsidR="00DF6D4C" w:rsidRPr="00E7668E" w:rsidRDefault="00DF6D4C" w:rsidP="00DF6D4C">
            <w:pPr>
              <w:pStyle w:val="TableText"/>
              <w:ind w:left="57"/>
              <w:rPr>
                <w:rFonts w:ascii="Times New Roman" w:hAnsi="Times New Roman"/>
                <w:sz w:val="24"/>
                <w:szCs w:val="24"/>
                <w:lang w:eastAsia="en-NZ"/>
              </w:rPr>
            </w:pP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1BB0F5EA"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Neurological condition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6ED6D990"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102 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4365550F"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9.57 </w:t>
            </w:r>
          </w:p>
        </w:tc>
      </w:tr>
      <w:tr w:rsidR="00DF6D4C" w:rsidRPr="00E7668E" w14:paraId="77B531C7" w14:textId="77777777" w:rsidTr="00C84F52">
        <w:trPr>
          <w:trHeight w:val="300"/>
        </w:trPr>
        <w:tc>
          <w:tcPr>
            <w:tcW w:w="0" w:type="auto"/>
            <w:vMerge/>
            <w:tcBorders>
              <w:top w:val="single" w:sz="6" w:space="0" w:color="A6A6A6" w:themeColor="background1" w:themeShade="A6"/>
              <w:left w:val="nil"/>
              <w:bottom w:val="single" w:sz="6" w:space="0" w:color="A6A6A6" w:themeColor="background1" w:themeShade="A6"/>
            </w:tcBorders>
            <w:vAlign w:val="center"/>
            <w:hideMark/>
          </w:tcPr>
          <w:p w14:paraId="53C5AD1B" w14:textId="77777777" w:rsidR="00DF6D4C" w:rsidRPr="00E7668E" w:rsidRDefault="00DF6D4C" w:rsidP="00DF6D4C">
            <w:pPr>
              <w:pStyle w:val="TableText"/>
              <w:ind w:left="57"/>
              <w:rPr>
                <w:rFonts w:ascii="Times New Roman" w:hAnsi="Times New Roman"/>
                <w:sz w:val="24"/>
                <w:szCs w:val="24"/>
                <w:lang w:eastAsia="en-NZ"/>
              </w:rPr>
            </w:pP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618EB79A"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Chronic respiratory disease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3B268422"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92 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4FA7E97D"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8.63 </w:t>
            </w:r>
          </w:p>
        </w:tc>
      </w:tr>
      <w:tr w:rsidR="00DF6D4C" w:rsidRPr="00E7668E" w14:paraId="1AD913EC" w14:textId="77777777" w:rsidTr="00C84F52">
        <w:trPr>
          <w:trHeight w:val="300"/>
        </w:trPr>
        <w:tc>
          <w:tcPr>
            <w:tcW w:w="0" w:type="auto"/>
            <w:vMerge/>
            <w:tcBorders>
              <w:top w:val="single" w:sz="6" w:space="0" w:color="A6A6A6" w:themeColor="background1" w:themeShade="A6"/>
              <w:left w:val="nil"/>
              <w:bottom w:val="single" w:sz="6" w:space="0" w:color="A6A6A6" w:themeColor="background1" w:themeShade="A6"/>
            </w:tcBorders>
            <w:vAlign w:val="center"/>
            <w:hideMark/>
          </w:tcPr>
          <w:p w14:paraId="7D43A988" w14:textId="77777777" w:rsidR="00DF6D4C" w:rsidRPr="00E7668E" w:rsidRDefault="00DF6D4C" w:rsidP="00DF6D4C">
            <w:pPr>
              <w:pStyle w:val="TableText"/>
              <w:ind w:left="57"/>
              <w:rPr>
                <w:rFonts w:ascii="Times New Roman" w:hAnsi="Times New Roman"/>
                <w:sz w:val="24"/>
                <w:szCs w:val="24"/>
                <w:lang w:eastAsia="en-NZ"/>
              </w:rPr>
            </w:pP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27CBCB8E"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Cardiovascular condition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504CD7E2"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47 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2F02D604"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4.41 </w:t>
            </w:r>
          </w:p>
        </w:tc>
      </w:tr>
      <w:tr w:rsidR="00DF6D4C" w:rsidRPr="00E7668E" w14:paraId="6805381D" w14:textId="77777777" w:rsidTr="00C84F52">
        <w:trPr>
          <w:trHeight w:val="300"/>
        </w:trPr>
        <w:tc>
          <w:tcPr>
            <w:tcW w:w="0" w:type="auto"/>
            <w:vMerge/>
            <w:tcBorders>
              <w:top w:val="single" w:sz="6" w:space="0" w:color="A6A6A6" w:themeColor="background1" w:themeShade="A6"/>
              <w:left w:val="nil"/>
              <w:bottom w:val="single" w:sz="6" w:space="0" w:color="A6A6A6" w:themeColor="background1" w:themeShade="A6"/>
            </w:tcBorders>
            <w:vAlign w:val="center"/>
            <w:hideMark/>
          </w:tcPr>
          <w:p w14:paraId="14DE0E9E" w14:textId="77777777" w:rsidR="00DF6D4C" w:rsidRPr="00E7668E" w:rsidRDefault="00DF6D4C" w:rsidP="00DF6D4C">
            <w:pPr>
              <w:pStyle w:val="TableText"/>
              <w:ind w:left="57"/>
              <w:rPr>
                <w:rFonts w:ascii="Times New Roman" w:hAnsi="Times New Roman"/>
                <w:sz w:val="24"/>
                <w:szCs w:val="24"/>
                <w:lang w:eastAsia="en-NZ"/>
              </w:rPr>
            </w:pP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25E37A9F"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Other organ failure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22E3FA95"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18 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1F10F149"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1.69 </w:t>
            </w:r>
          </w:p>
        </w:tc>
      </w:tr>
      <w:tr w:rsidR="00DF6D4C" w:rsidRPr="00E7668E" w14:paraId="646A6957" w14:textId="77777777" w:rsidTr="00C84F52">
        <w:trPr>
          <w:trHeight w:val="300"/>
        </w:trPr>
        <w:tc>
          <w:tcPr>
            <w:tcW w:w="0" w:type="auto"/>
            <w:vMerge/>
            <w:tcBorders>
              <w:top w:val="single" w:sz="6" w:space="0" w:color="A6A6A6" w:themeColor="background1" w:themeShade="A6"/>
              <w:left w:val="nil"/>
              <w:bottom w:val="single" w:sz="6" w:space="0" w:color="A6A6A6" w:themeColor="background1" w:themeShade="A6"/>
            </w:tcBorders>
            <w:vAlign w:val="center"/>
            <w:hideMark/>
          </w:tcPr>
          <w:p w14:paraId="2B468C06" w14:textId="77777777" w:rsidR="00DF6D4C" w:rsidRPr="00E7668E" w:rsidRDefault="00DF6D4C" w:rsidP="00DF6D4C">
            <w:pPr>
              <w:pStyle w:val="TableText"/>
              <w:ind w:left="57"/>
              <w:rPr>
                <w:rFonts w:ascii="Times New Roman" w:hAnsi="Times New Roman"/>
                <w:sz w:val="24"/>
                <w:szCs w:val="24"/>
                <w:lang w:eastAsia="en-NZ"/>
              </w:rPr>
            </w:pP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4C7693B4"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Multiple co-morbidities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7C0D2BD7"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26 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2057D3F0"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2.44 </w:t>
            </w:r>
          </w:p>
        </w:tc>
      </w:tr>
      <w:tr w:rsidR="00DF6D4C" w:rsidRPr="00E7668E" w14:paraId="7188FDD2" w14:textId="77777777" w:rsidTr="00C84F52">
        <w:trPr>
          <w:trHeight w:val="300"/>
        </w:trPr>
        <w:tc>
          <w:tcPr>
            <w:tcW w:w="0" w:type="auto"/>
            <w:vMerge/>
            <w:tcBorders>
              <w:top w:val="single" w:sz="6" w:space="0" w:color="A6A6A6" w:themeColor="background1" w:themeShade="A6"/>
              <w:left w:val="nil"/>
              <w:bottom w:val="single" w:sz="6" w:space="0" w:color="A6A6A6" w:themeColor="background1" w:themeShade="A6"/>
            </w:tcBorders>
            <w:vAlign w:val="center"/>
            <w:hideMark/>
          </w:tcPr>
          <w:p w14:paraId="61580F90" w14:textId="77777777" w:rsidR="00DF6D4C" w:rsidRPr="00E7668E" w:rsidRDefault="00DF6D4C" w:rsidP="00DF6D4C">
            <w:pPr>
              <w:pStyle w:val="TableText"/>
              <w:ind w:left="57"/>
              <w:rPr>
                <w:rFonts w:ascii="Times New Roman" w:hAnsi="Times New Roman"/>
                <w:sz w:val="24"/>
                <w:szCs w:val="24"/>
                <w:lang w:eastAsia="en-NZ"/>
              </w:rPr>
            </w:pP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0A59E2CE"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Not known</w:t>
            </w:r>
            <w:r w:rsidRPr="00E7668E">
              <w:rPr>
                <w:sz w:val="14"/>
                <w:szCs w:val="14"/>
                <w:vertAlign w:val="superscript"/>
                <w:lang w:eastAsia="en-NZ"/>
              </w:rPr>
              <w:t>4</w:t>
            </w:r>
            <w:r w:rsidRPr="00E7668E">
              <w:rPr>
                <w:sz w:val="14"/>
                <w:szCs w:val="14"/>
                <w:lang w:eastAsia="en-NZ"/>
              </w:rPr>
              <w:t>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355EA3FF"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156 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0AC63918"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14.63 </w:t>
            </w:r>
          </w:p>
        </w:tc>
      </w:tr>
      <w:tr w:rsidR="00DF6D4C" w:rsidRPr="00E7668E" w14:paraId="616155B4" w14:textId="77777777" w:rsidTr="00C84F52">
        <w:trPr>
          <w:trHeight w:val="300"/>
        </w:trPr>
        <w:tc>
          <w:tcPr>
            <w:tcW w:w="2400" w:type="dxa"/>
            <w:vMerge w:val="restart"/>
            <w:tcBorders>
              <w:top w:val="single" w:sz="6" w:space="0" w:color="A6A6A6" w:themeColor="background1" w:themeShade="A6"/>
              <w:left w:val="nil"/>
              <w:bottom w:val="single" w:sz="6" w:space="0" w:color="A6A6A6" w:themeColor="background1" w:themeShade="A6"/>
              <w:right w:val="nil"/>
            </w:tcBorders>
            <w:hideMark/>
          </w:tcPr>
          <w:p w14:paraId="2F7E52A8"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Receiving palliative care at time of application? </w:t>
            </w: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1C35CA21"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Yes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56981852"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835 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23E9F4CE"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78.33 </w:t>
            </w:r>
          </w:p>
        </w:tc>
      </w:tr>
      <w:tr w:rsidR="00DF6D4C" w:rsidRPr="00E7668E" w14:paraId="21FD7EDE" w14:textId="77777777" w:rsidTr="00C84F52">
        <w:trPr>
          <w:trHeight w:val="300"/>
        </w:trPr>
        <w:tc>
          <w:tcPr>
            <w:tcW w:w="0" w:type="auto"/>
            <w:vMerge/>
            <w:tcBorders>
              <w:top w:val="single" w:sz="6" w:space="0" w:color="A6A6A6" w:themeColor="background1" w:themeShade="A6"/>
              <w:left w:val="nil"/>
              <w:bottom w:val="single" w:sz="6" w:space="0" w:color="A6A6A6" w:themeColor="background1" w:themeShade="A6"/>
            </w:tcBorders>
            <w:vAlign w:val="center"/>
            <w:hideMark/>
          </w:tcPr>
          <w:p w14:paraId="6E21D68B" w14:textId="77777777" w:rsidR="00DF6D4C" w:rsidRPr="00E7668E" w:rsidRDefault="00DF6D4C" w:rsidP="00DF6D4C">
            <w:pPr>
              <w:pStyle w:val="TableText"/>
              <w:ind w:left="57"/>
              <w:rPr>
                <w:rFonts w:ascii="Times New Roman" w:hAnsi="Times New Roman"/>
                <w:sz w:val="24"/>
                <w:szCs w:val="24"/>
                <w:lang w:eastAsia="en-NZ"/>
              </w:rPr>
            </w:pP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233091E0"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No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19591020"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223 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08CC55A0"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20.92 </w:t>
            </w:r>
          </w:p>
        </w:tc>
      </w:tr>
      <w:tr w:rsidR="00DF6D4C" w:rsidRPr="00E7668E" w14:paraId="2C9B2F39" w14:textId="77777777" w:rsidTr="00C84F52">
        <w:trPr>
          <w:trHeight w:val="300"/>
        </w:trPr>
        <w:tc>
          <w:tcPr>
            <w:tcW w:w="0" w:type="auto"/>
            <w:vMerge/>
            <w:tcBorders>
              <w:top w:val="single" w:sz="6" w:space="0" w:color="A6A6A6" w:themeColor="background1" w:themeShade="A6"/>
              <w:left w:val="nil"/>
              <w:bottom w:val="single" w:sz="6" w:space="0" w:color="A6A6A6" w:themeColor="background1" w:themeShade="A6"/>
            </w:tcBorders>
            <w:vAlign w:val="center"/>
            <w:hideMark/>
          </w:tcPr>
          <w:p w14:paraId="14F8D6C7" w14:textId="77777777" w:rsidR="00DF6D4C" w:rsidRPr="00E7668E" w:rsidRDefault="00DF6D4C" w:rsidP="00DF6D4C">
            <w:pPr>
              <w:pStyle w:val="TableText"/>
              <w:ind w:left="57"/>
              <w:rPr>
                <w:rFonts w:ascii="Times New Roman" w:hAnsi="Times New Roman"/>
                <w:sz w:val="24"/>
                <w:szCs w:val="24"/>
                <w:lang w:eastAsia="en-NZ"/>
              </w:rPr>
            </w:pP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295458C0"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Not stated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23DD8A07"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8 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050504F0"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0.75 </w:t>
            </w:r>
          </w:p>
        </w:tc>
      </w:tr>
      <w:tr w:rsidR="00DF6D4C" w:rsidRPr="00E7668E" w14:paraId="154FF2B7" w14:textId="77777777" w:rsidTr="00C84F52">
        <w:trPr>
          <w:trHeight w:val="300"/>
        </w:trPr>
        <w:tc>
          <w:tcPr>
            <w:tcW w:w="2400" w:type="dxa"/>
            <w:vMerge w:val="restart"/>
            <w:tcBorders>
              <w:top w:val="single" w:sz="6" w:space="0" w:color="A6A6A6" w:themeColor="background1" w:themeShade="A6"/>
              <w:left w:val="nil"/>
              <w:bottom w:val="single" w:sz="6" w:space="0" w:color="A6A6A6" w:themeColor="background1" w:themeShade="A6"/>
              <w:right w:val="nil"/>
            </w:tcBorders>
            <w:hideMark/>
          </w:tcPr>
          <w:p w14:paraId="586F74D9"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Reported a disability at time of application? </w:t>
            </w: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46E28C30"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Yes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7C28E1BA"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124 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4768AA09"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11.63 </w:t>
            </w:r>
          </w:p>
        </w:tc>
      </w:tr>
      <w:tr w:rsidR="00DF6D4C" w:rsidRPr="00E7668E" w14:paraId="78A212EB" w14:textId="77777777" w:rsidTr="00C84F52">
        <w:trPr>
          <w:trHeight w:val="300"/>
        </w:trPr>
        <w:tc>
          <w:tcPr>
            <w:tcW w:w="0" w:type="auto"/>
            <w:vMerge/>
            <w:tcBorders>
              <w:top w:val="single" w:sz="6" w:space="0" w:color="A6A6A6" w:themeColor="background1" w:themeShade="A6"/>
              <w:left w:val="nil"/>
              <w:bottom w:val="single" w:sz="6" w:space="0" w:color="A6A6A6" w:themeColor="background1" w:themeShade="A6"/>
            </w:tcBorders>
            <w:vAlign w:val="center"/>
            <w:hideMark/>
          </w:tcPr>
          <w:p w14:paraId="371F08FC" w14:textId="77777777" w:rsidR="00DF6D4C" w:rsidRPr="00E7668E" w:rsidRDefault="00DF6D4C" w:rsidP="00DF6D4C">
            <w:pPr>
              <w:pStyle w:val="TableText"/>
              <w:ind w:left="57"/>
              <w:rPr>
                <w:rFonts w:ascii="Times New Roman" w:hAnsi="Times New Roman"/>
                <w:sz w:val="24"/>
                <w:szCs w:val="24"/>
                <w:lang w:eastAsia="en-NZ"/>
              </w:rPr>
            </w:pP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3CA86F5C"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No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24C4DEA9"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929 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2F9EC2C0"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87.15 </w:t>
            </w:r>
          </w:p>
        </w:tc>
      </w:tr>
      <w:tr w:rsidR="00DF6D4C" w:rsidRPr="00E7668E" w14:paraId="17E2E117" w14:textId="77777777" w:rsidTr="00C84F52">
        <w:trPr>
          <w:trHeight w:val="300"/>
        </w:trPr>
        <w:tc>
          <w:tcPr>
            <w:tcW w:w="0" w:type="auto"/>
            <w:vMerge/>
            <w:tcBorders>
              <w:top w:val="single" w:sz="6" w:space="0" w:color="A6A6A6" w:themeColor="background1" w:themeShade="A6"/>
              <w:left w:val="nil"/>
              <w:bottom w:val="single" w:sz="6" w:space="0" w:color="A6A6A6" w:themeColor="background1" w:themeShade="A6"/>
            </w:tcBorders>
            <w:vAlign w:val="center"/>
            <w:hideMark/>
          </w:tcPr>
          <w:p w14:paraId="7CBCB309" w14:textId="77777777" w:rsidR="00DF6D4C" w:rsidRPr="00E7668E" w:rsidRDefault="00DF6D4C" w:rsidP="00DF6D4C">
            <w:pPr>
              <w:pStyle w:val="TableText"/>
              <w:ind w:left="57"/>
              <w:rPr>
                <w:rFonts w:ascii="Times New Roman" w:hAnsi="Times New Roman"/>
                <w:sz w:val="24"/>
                <w:szCs w:val="24"/>
                <w:lang w:eastAsia="en-NZ"/>
              </w:rPr>
            </w:pPr>
          </w:p>
        </w:tc>
        <w:tc>
          <w:tcPr>
            <w:tcW w:w="2685" w:type="dxa"/>
            <w:tcBorders>
              <w:top w:val="single" w:sz="6" w:space="0" w:color="A6A6A6" w:themeColor="background1" w:themeShade="A6"/>
              <w:left w:val="nil"/>
              <w:bottom w:val="single" w:sz="6" w:space="0" w:color="A6A6A6" w:themeColor="background1" w:themeShade="A6"/>
              <w:right w:val="nil"/>
            </w:tcBorders>
            <w:hideMark/>
          </w:tcPr>
          <w:p w14:paraId="6E2D4F3C" w14:textId="77777777" w:rsidR="00DF6D4C" w:rsidRPr="00E7668E" w:rsidRDefault="00DF6D4C" w:rsidP="00DF6D4C">
            <w:pPr>
              <w:pStyle w:val="TableText"/>
              <w:ind w:left="57"/>
              <w:rPr>
                <w:rFonts w:ascii="Times New Roman" w:hAnsi="Times New Roman"/>
                <w:sz w:val="24"/>
                <w:szCs w:val="24"/>
                <w:lang w:eastAsia="en-NZ"/>
              </w:rPr>
            </w:pPr>
            <w:r w:rsidRPr="00E7668E">
              <w:rPr>
                <w:lang w:eastAsia="en-NZ"/>
              </w:rPr>
              <w:t>Not stated </w:t>
            </w:r>
          </w:p>
        </w:tc>
        <w:tc>
          <w:tcPr>
            <w:tcW w:w="1560" w:type="dxa"/>
            <w:tcBorders>
              <w:top w:val="single" w:sz="6" w:space="0" w:color="A6A6A6" w:themeColor="background1" w:themeShade="A6"/>
              <w:left w:val="nil"/>
              <w:bottom w:val="single" w:sz="6" w:space="0" w:color="A6A6A6" w:themeColor="background1" w:themeShade="A6"/>
              <w:right w:val="nil"/>
            </w:tcBorders>
            <w:hideMark/>
          </w:tcPr>
          <w:p w14:paraId="5B45B173"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13 </w:t>
            </w:r>
          </w:p>
        </w:tc>
        <w:tc>
          <w:tcPr>
            <w:tcW w:w="1410" w:type="dxa"/>
            <w:tcBorders>
              <w:top w:val="single" w:sz="6" w:space="0" w:color="A6A6A6" w:themeColor="background1" w:themeShade="A6"/>
              <w:left w:val="nil"/>
              <w:bottom w:val="single" w:sz="6" w:space="0" w:color="A6A6A6" w:themeColor="background1" w:themeShade="A6"/>
              <w:right w:val="nil"/>
            </w:tcBorders>
            <w:hideMark/>
          </w:tcPr>
          <w:p w14:paraId="1BB55DF9" w14:textId="77777777" w:rsidR="00DF6D4C" w:rsidRPr="00E7668E" w:rsidRDefault="00DF6D4C" w:rsidP="00DF6D4C">
            <w:pPr>
              <w:pStyle w:val="TableText"/>
              <w:ind w:left="57" w:right="57"/>
              <w:jc w:val="right"/>
              <w:rPr>
                <w:rFonts w:ascii="Times New Roman" w:hAnsi="Times New Roman"/>
                <w:sz w:val="24"/>
                <w:szCs w:val="24"/>
                <w:lang w:eastAsia="en-NZ"/>
              </w:rPr>
            </w:pPr>
            <w:r w:rsidRPr="00E7668E">
              <w:rPr>
                <w:lang w:eastAsia="en-NZ"/>
              </w:rPr>
              <w:t>1.22 </w:t>
            </w:r>
          </w:p>
        </w:tc>
      </w:tr>
    </w:tbl>
    <w:p w14:paraId="75E1FBB4" w14:textId="77777777" w:rsidR="00DF6D4C" w:rsidRDefault="00DF6D4C" w:rsidP="00DF6D4C">
      <w:pPr>
        <w:pStyle w:val="Note"/>
        <w:rPr>
          <w:lang w:eastAsia="en-NZ"/>
        </w:rPr>
      </w:pPr>
      <w:r w:rsidRPr="00E7668E">
        <w:rPr>
          <w:lang w:eastAsia="en-NZ"/>
        </w:rPr>
        <w:t>Notes: </w:t>
      </w:r>
    </w:p>
    <w:p w14:paraId="79822C1D" w14:textId="54E53D0D" w:rsidR="00DF6D4C" w:rsidRPr="003E4EDB" w:rsidRDefault="00DF6D4C" w:rsidP="00DF6D4C">
      <w:pPr>
        <w:pStyle w:val="Note"/>
        <w:numPr>
          <w:ilvl w:val="0"/>
          <w:numId w:val="33"/>
        </w:numPr>
        <w:ind w:left="284" w:right="-143" w:hanging="284"/>
        <w:rPr>
          <w:lang w:eastAsia="en-NZ"/>
        </w:rPr>
      </w:pPr>
      <w:r w:rsidRPr="003E4EDB">
        <w:rPr>
          <w:lang w:eastAsia="en-NZ"/>
        </w:rPr>
        <w:t xml:space="preserve">Total ethnicity has been used. This means that individuals reporting more than one ethnicity are included within each category they </w:t>
      </w:r>
      <w:r w:rsidRPr="00545FD8">
        <w:rPr>
          <w:lang w:eastAsia="en-NZ"/>
        </w:rPr>
        <w:t>identify with. In</w:t>
      </w:r>
      <w:r w:rsidRPr="003E4EDB">
        <w:rPr>
          <w:lang w:eastAsia="en-NZ"/>
        </w:rPr>
        <w:t xml:space="preserve"> the current report, individuals identifying as ‘European’ have been included within the ‘Other’ category, distinct from New Zealand European/Pākehā. </w:t>
      </w:r>
    </w:p>
    <w:p w14:paraId="11E33AF7" w14:textId="667272F0" w:rsidR="00DF6D4C" w:rsidRPr="003E4EDB" w:rsidRDefault="00DF6D4C" w:rsidP="00DF6D4C">
      <w:pPr>
        <w:pStyle w:val="Note"/>
        <w:numPr>
          <w:ilvl w:val="0"/>
          <w:numId w:val="33"/>
        </w:numPr>
        <w:ind w:left="284" w:right="-143" w:hanging="284"/>
        <w:rPr>
          <w:lang w:eastAsia="en-NZ"/>
        </w:rPr>
      </w:pPr>
      <w:r w:rsidRPr="003E4EDB">
        <w:rPr>
          <w:lang w:eastAsia="en-NZ"/>
        </w:rPr>
        <w:t>Total diagnosis has been used. This means that individuals presenting with multiple diagnoses are included within each applicable diagnostic category. </w:t>
      </w:r>
    </w:p>
    <w:p w14:paraId="5559D4E5" w14:textId="4FB03C4D" w:rsidR="00DF6D4C" w:rsidRPr="003E4EDB" w:rsidRDefault="00DF6D4C" w:rsidP="00DF6D4C">
      <w:pPr>
        <w:pStyle w:val="Note"/>
        <w:numPr>
          <w:ilvl w:val="0"/>
          <w:numId w:val="33"/>
        </w:numPr>
        <w:ind w:left="284" w:right="-143" w:hanging="284"/>
        <w:rPr>
          <w:lang w:eastAsia="en-NZ"/>
        </w:rPr>
      </w:pPr>
      <w:r w:rsidRPr="003E4EDB">
        <w:rPr>
          <w:lang w:eastAsia="en-NZ"/>
        </w:rPr>
        <w:t xml:space="preserve">Repeat applications are included as unique instances. This means that, in cases where an individual </w:t>
      </w:r>
      <w:r>
        <w:rPr>
          <w:lang w:eastAsia="en-NZ"/>
        </w:rPr>
        <w:t xml:space="preserve">has </w:t>
      </w:r>
      <w:r w:rsidRPr="003E4EDB">
        <w:rPr>
          <w:lang w:eastAsia="en-NZ"/>
        </w:rPr>
        <w:t>submit</w:t>
      </w:r>
      <w:r>
        <w:rPr>
          <w:lang w:eastAsia="en-NZ"/>
        </w:rPr>
        <w:t>ted</w:t>
      </w:r>
      <w:r w:rsidRPr="003E4EDB">
        <w:rPr>
          <w:lang w:eastAsia="en-NZ"/>
        </w:rPr>
        <w:t xml:space="preserve"> multiple applications during this period, their information </w:t>
      </w:r>
      <w:r>
        <w:rPr>
          <w:lang w:eastAsia="en-NZ"/>
        </w:rPr>
        <w:t xml:space="preserve">appears </w:t>
      </w:r>
      <w:r w:rsidRPr="003E4EDB">
        <w:rPr>
          <w:lang w:eastAsia="en-NZ"/>
        </w:rPr>
        <w:t>in the demographic data each time. </w:t>
      </w:r>
    </w:p>
    <w:p w14:paraId="724933C0" w14:textId="37062B04" w:rsidR="00DF6D4C" w:rsidRDefault="00DF6D4C" w:rsidP="00DF6D4C">
      <w:pPr>
        <w:pStyle w:val="Note"/>
        <w:numPr>
          <w:ilvl w:val="0"/>
          <w:numId w:val="33"/>
        </w:numPr>
        <w:ind w:left="284" w:right="-143" w:hanging="284"/>
        <w:rPr>
          <w:lang w:eastAsia="en-NZ"/>
        </w:rPr>
      </w:pPr>
      <w:r>
        <w:rPr>
          <w:lang w:eastAsia="en-NZ"/>
        </w:rPr>
        <w:t>A d</w:t>
      </w:r>
      <w:r w:rsidRPr="003E4EDB">
        <w:rPr>
          <w:lang w:eastAsia="en-NZ"/>
        </w:rPr>
        <w:t xml:space="preserve">iagnosis </w:t>
      </w:r>
      <w:r>
        <w:rPr>
          <w:lang w:eastAsia="en-NZ"/>
        </w:rPr>
        <w:t>of ‘</w:t>
      </w:r>
      <w:r w:rsidRPr="003E4EDB">
        <w:rPr>
          <w:lang w:eastAsia="en-NZ"/>
        </w:rPr>
        <w:t xml:space="preserve">not known’ </w:t>
      </w:r>
      <w:r>
        <w:rPr>
          <w:lang w:eastAsia="en-NZ"/>
        </w:rPr>
        <w:t xml:space="preserve">was recorded for </w:t>
      </w:r>
      <w:r w:rsidRPr="003E4EDB">
        <w:rPr>
          <w:lang w:eastAsia="en-NZ"/>
        </w:rPr>
        <w:t xml:space="preserve">individuals who </w:t>
      </w:r>
      <w:r>
        <w:rPr>
          <w:lang w:eastAsia="en-NZ"/>
        </w:rPr>
        <w:t>had</w:t>
      </w:r>
      <w:r w:rsidRPr="003E4EDB">
        <w:rPr>
          <w:lang w:eastAsia="en-NZ"/>
        </w:rPr>
        <w:t xml:space="preserve"> applied but have not yet completed their first assessment with their AMP, as well as those who withdrew their application before assessment, died before their assessment was completed, </w:t>
      </w:r>
      <w:r w:rsidRPr="0013167A">
        <w:rPr>
          <w:lang w:eastAsia="en-NZ"/>
        </w:rPr>
        <w:t>were found not eligible or not competent prior to assessment by AMP</w:t>
      </w:r>
      <w:r>
        <w:rPr>
          <w:lang w:eastAsia="en-NZ"/>
        </w:rPr>
        <w:t>,</w:t>
      </w:r>
      <w:r w:rsidRPr="003E4EDB">
        <w:rPr>
          <w:lang w:eastAsia="en-NZ"/>
        </w:rPr>
        <w:t xml:space="preserve"> or were ineligible due to not having a terminal illness. </w:t>
      </w:r>
    </w:p>
    <w:p w14:paraId="7610808E" w14:textId="7D5D0A86" w:rsidR="00DF6D4C" w:rsidRDefault="00DF6D4C" w:rsidP="00DF6D4C">
      <w:pPr>
        <w:sectPr w:rsidR="00DF6D4C" w:rsidSect="00DF6D4C">
          <w:pgSz w:w="11907" w:h="16834" w:code="9"/>
          <w:pgMar w:top="1418" w:right="1701" w:bottom="1134" w:left="1843" w:header="284" w:footer="425" w:gutter="284"/>
          <w:cols w:space="720"/>
        </w:sectPr>
      </w:pPr>
    </w:p>
    <w:p w14:paraId="13D96CD1" w14:textId="77777777" w:rsidR="00DF6D4C" w:rsidRPr="00DF6D4C" w:rsidRDefault="00DF6D4C" w:rsidP="00DF6D4C">
      <w:pPr>
        <w:pStyle w:val="Heading1"/>
        <w:spacing w:before="0"/>
      </w:pPr>
      <w:bookmarkStart w:id="47" w:name="_Toc199242529"/>
      <w:bookmarkStart w:id="48" w:name="_Toc201762321"/>
      <w:r w:rsidRPr="00DF6D4C">
        <w:lastRenderedPageBreak/>
        <w:t>Application outcomes</w:t>
      </w:r>
      <w:bookmarkEnd w:id="47"/>
      <w:bookmarkEnd w:id="48"/>
      <w:r w:rsidRPr="00DF6D4C">
        <w:t xml:space="preserve"> </w:t>
      </w:r>
    </w:p>
    <w:p w14:paraId="17303C9C" w14:textId="77777777" w:rsidR="00DF6D4C" w:rsidRPr="00DF6D4C" w:rsidRDefault="00DF6D4C" w:rsidP="00DF6D4C">
      <w:pPr>
        <w:pStyle w:val="Heading2"/>
      </w:pPr>
      <w:bookmarkStart w:id="49" w:name="_Toc199242530"/>
      <w:bookmarkStart w:id="50" w:name="_Toc201762322"/>
      <w:r w:rsidRPr="00DF6D4C">
        <w:t>Assessments completed during this period</w:t>
      </w:r>
      <w:bookmarkEnd w:id="49"/>
      <w:bookmarkEnd w:id="50"/>
      <w:r w:rsidRPr="00DF6D4C">
        <w:rPr>
          <w:rStyle w:val="eop"/>
        </w:rPr>
        <w:t> </w:t>
      </w:r>
    </w:p>
    <w:p w14:paraId="3091E65E" w14:textId="77777777" w:rsidR="00DF6D4C" w:rsidRPr="00DF6D4C" w:rsidRDefault="00DF6D4C" w:rsidP="00DF6D4C">
      <w:pPr>
        <w:ind w:right="-143"/>
      </w:pPr>
      <w:r w:rsidRPr="00DF6D4C">
        <w:t xml:space="preserve">After an application is submitted, an AMP makes an initial assessment. The AMP reviews the person’s eligibility against the strict criteria outlined in the Act. An independent medical practitioner (IMP) then provides an independent second assessment. </w:t>
      </w:r>
    </w:p>
    <w:p w14:paraId="683F78BE" w14:textId="77777777" w:rsidR="00DF6D4C" w:rsidRPr="00DF6D4C" w:rsidRDefault="00DF6D4C" w:rsidP="00DF6D4C"/>
    <w:p w14:paraId="6607EDA2" w14:textId="77777777" w:rsidR="00DF6D4C" w:rsidRPr="00DF6D4C" w:rsidRDefault="00DF6D4C" w:rsidP="00DF6D4C">
      <w:r w:rsidRPr="00DF6D4C">
        <w:t>During the reporting period, AMPs assessed 1,027 applications, representing an increase of 12% compared with the previous year’s reporting period (914 applications). During the same period, IMPs assessed 804 applications: an increase of 21% compared with the previous year (664 applications). The percentage of applications AMPs found to be eligible (85%) was consistent with the trend observed in the two prior years’ reporting, in which this figure was 86% and 82% respectively. There was a slight decrease in the percentage of applications IMPs found to be eligible (95%) compared to the two prior years, in which this figure was 97% and 99% respectively. We note that this figure has remained above 90% across all reporting periods. </w:t>
      </w:r>
    </w:p>
    <w:p w14:paraId="59344D2C" w14:textId="77777777" w:rsidR="00DF6D4C" w:rsidRPr="00DF6D4C" w:rsidRDefault="00DF6D4C" w:rsidP="00DF6D4C">
      <w:r w:rsidRPr="00DF6D4C">
        <w:t> </w:t>
      </w:r>
    </w:p>
    <w:p w14:paraId="46816B59" w14:textId="79F7F3C7" w:rsidR="00DF6D4C" w:rsidRPr="00DF6D4C" w:rsidRDefault="00DF6D4C" w:rsidP="00DF6D4C">
      <w:r w:rsidRPr="00DF6D4C">
        <w:t xml:space="preserve">Applicants may be found ineligible at each of these assessments for a variety of reasons. Applicants may also be found to be not competent at any time during their application process, including at each of these assessments. </w:t>
      </w:r>
      <w:r w:rsidR="00D630B9">
        <w:fldChar w:fldCharType="begin"/>
      </w:r>
      <w:r w:rsidR="00D630B9">
        <w:instrText xml:space="preserve"> REF _Ref201743027 \h </w:instrText>
      </w:r>
      <w:r w:rsidR="00D630B9">
        <w:fldChar w:fldCharType="separate"/>
      </w:r>
      <w:r w:rsidR="007527A2">
        <w:t xml:space="preserve">Table </w:t>
      </w:r>
      <w:r w:rsidR="007527A2">
        <w:rPr>
          <w:noProof/>
        </w:rPr>
        <w:t>2</w:t>
      </w:r>
      <w:r w:rsidR="00D630B9">
        <w:fldChar w:fldCharType="end"/>
      </w:r>
      <w:r w:rsidRPr="00DF6D4C">
        <w:t xml:space="preserve"> shows more information on ineligibility and ‘not competent’ outcomes for the current period. </w:t>
      </w:r>
    </w:p>
    <w:p w14:paraId="6E00116B" w14:textId="77777777" w:rsidR="00DF6D4C" w:rsidRPr="00DF6D4C" w:rsidRDefault="00DF6D4C" w:rsidP="00DF6D4C">
      <w:r w:rsidRPr="00DF6D4C">
        <w:t> </w:t>
      </w:r>
    </w:p>
    <w:p w14:paraId="13A918C8" w14:textId="77777777" w:rsidR="00DF6D4C" w:rsidRPr="00DF6D4C" w:rsidRDefault="00DF6D4C" w:rsidP="00DF6D4C">
      <w:r w:rsidRPr="00DF6D4C">
        <w:t>Following eligible outcomes at both AMP and IMP assessment, the AMP meets with the applicant for another discussion about eligibility and about the assisted dying process itself. At this time, some eligible applicants may be found not competent or ineligible to continue. However, as in the previous reporting period, 99% (or more) of applicants deemed eligible at both AMP and IMP initial assessments were found to be eligible at this stage. </w:t>
      </w:r>
    </w:p>
    <w:p w14:paraId="59285B24" w14:textId="77777777" w:rsidR="00DF6D4C" w:rsidRPr="00A706B8" w:rsidRDefault="00DF6D4C" w:rsidP="00DF6D4C">
      <w:pPr>
        <w:rPr>
          <w:rFonts w:cs="Segoe UI"/>
          <w:highlight w:val="yellow"/>
          <w:lang w:eastAsia="en-NZ"/>
        </w:rPr>
      </w:pPr>
    </w:p>
    <w:p w14:paraId="7C3D4D8A" w14:textId="3692EE5D" w:rsidR="00DF6D4C" w:rsidRPr="006A22F7" w:rsidRDefault="00DF6D4C" w:rsidP="00DF6D4C">
      <w:pPr>
        <w:pStyle w:val="Table"/>
        <w:rPr>
          <w:rFonts w:cs="Segoe UI"/>
          <w:bCs/>
          <w:sz w:val="18"/>
          <w:szCs w:val="18"/>
          <w:lang w:eastAsia="en-NZ"/>
        </w:rPr>
      </w:pPr>
      <w:bookmarkStart w:id="51" w:name="_Ref201743027"/>
      <w:bookmarkStart w:id="52" w:name="_Toc201742704"/>
      <w:r>
        <w:t xml:space="preserve">Table </w:t>
      </w:r>
      <w:r w:rsidR="00000000">
        <w:fldChar w:fldCharType="begin"/>
      </w:r>
      <w:r w:rsidR="00000000">
        <w:instrText xml:space="preserve"> SEQ Table \* ARABIC </w:instrText>
      </w:r>
      <w:r w:rsidR="00000000">
        <w:fldChar w:fldCharType="separate"/>
      </w:r>
      <w:r w:rsidR="007527A2">
        <w:rPr>
          <w:noProof/>
        </w:rPr>
        <w:t>2</w:t>
      </w:r>
      <w:r w:rsidR="00000000">
        <w:rPr>
          <w:noProof/>
        </w:rPr>
        <w:fldChar w:fldCharType="end"/>
      </w:r>
      <w:bookmarkEnd w:id="51"/>
      <w:r>
        <w:t xml:space="preserve">: </w:t>
      </w:r>
      <w:r w:rsidRPr="006A22F7">
        <w:rPr>
          <w:rFonts w:cs="Segoe UI"/>
          <w:bCs/>
          <w:lang w:eastAsia="en-NZ"/>
        </w:rPr>
        <w:t>Assessment outcomes</w:t>
      </w:r>
      <w:bookmarkEnd w:id="52"/>
      <w:r w:rsidRPr="006A22F7">
        <w:rPr>
          <w:rFonts w:cs="Segoe UI"/>
          <w:bCs/>
          <w:lang w:eastAsia="en-NZ"/>
        </w:rPr>
        <w:t> </w:t>
      </w:r>
    </w:p>
    <w:tbl>
      <w:tblPr>
        <w:tblW w:w="0"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CellMar>
          <w:left w:w="0" w:type="dxa"/>
          <w:right w:w="0" w:type="dxa"/>
        </w:tblCellMar>
        <w:tblLook w:val="04A0" w:firstRow="1" w:lastRow="0" w:firstColumn="1" w:lastColumn="0" w:noHBand="0" w:noVBand="1"/>
      </w:tblPr>
      <w:tblGrid>
        <w:gridCol w:w="2835"/>
        <w:gridCol w:w="2970"/>
        <w:gridCol w:w="2250"/>
      </w:tblGrid>
      <w:tr w:rsidR="00DF6D4C" w:rsidRPr="00DF6D4C" w14:paraId="40BCAD99" w14:textId="77777777" w:rsidTr="00DF6D4C">
        <w:trPr>
          <w:trHeight w:val="300"/>
        </w:trPr>
        <w:tc>
          <w:tcPr>
            <w:tcW w:w="2835" w:type="dxa"/>
            <w:tcBorders>
              <w:top w:val="nil"/>
              <w:bottom w:val="nil"/>
            </w:tcBorders>
            <w:shd w:val="clear" w:color="auto" w:fill="D9D9D9"/>
            <w:hideMark/>
          </w:tcPr>
          <w:p w14:paraId="56D4A2B0" w14:textId="77777777" w:rsidR="00DF6D4C" w:rsidRPr="00DF6D4C" w:rsidRDefault="00DF6D4C" w:rsidP="00DF6D4C">
            <w:pPr>
              <w:pStyle w:val="TableText"/>
              <w:ind w:left="57" w:right="57"/>
              <w:rPr>
                <w:b/>
                <w:bCs/>
              </w:rPr>
            </w:pPr>
            <w:r w:rsidRPr="00DF6D4C">
              <w:rPr>
                <w:b/>
                <w:bCs/>
              </w:rPr>
              <w:t> </w:t>
            </w:r>
          </w:p>
        </w:tc>
        <w:tc>
          <w:tcPr>
            <w:tcW w:w="2970" w:type="dxa"/>
            <w:tcBorders>
              <w:top w:val="nil"/>
              <w:bottom w:val="nil"/>
            </w:tcBorders>
            <w:shd w:val="clear" w:color="auto" w:fill="D9D9D9"/>
            <w:hideMark/>
          </w:tcPr>
          <w:p w14:paraId="36722802" w14:textId="77777777" w:rsidR="00DF6D4C" w:rsidRPr="00DF6D4C" w:rsidRDefault="00DF6D4C" w:rsidP="00DF6D4C">
            <w:pPr>
              <w:pStyle w:val="TableText"/>
              <w:ind w:left="57" w:right="57"/>
              <w:rPr>
                <w:b/>
                <w:bCs/>
              </w:rPr>
            </w:pPr>
            <w:r w:rsidRPr="00DF6D4C">
              <w:rPr>
                <w:b/>
                <w:bCs/>
              </w:rPr>
              <w:t>Outcome of assessment </w:t>
            </w:r>
          </w:p>
        </w:tc>
        <w:tc>
          <w:tcPr>
            <w:tcW w:w="2250" w:type="dxa"/>
            <w:tcBorders>
              <w:top w:val="nil"/>
              <w:bottom w:val="nil"/>
            </w:tcBorders>
            <w:shd w:val="clear" w:color="auto" w:fill="D9D9D9"/>
            <w:hideMark/>
          </w:tcPr>
          <w:p w14:paraId="5475A80C" w14:textId="77777777" w:rsidR="00DF6D4C" w:rsidRPr="00DF6D4C" w:rsidRDefault="00DF6D4C" w:rsidP="00DF6D4C">
            <w:pPr>
              <w:pStyle w:val="TableText"/>
              <w:ind w:left="57" w:right="57"/>
              <w:rPr>
                <w:b/>
                <w:bCs/>
              </w:rPr>
            </w:pPr>
            <w:r w:rsidRPr="00DF6D4C">
              <w:rPr>
                <w:b/>
                <w:bCs/>
              </w:rPr>
              <w:t>Number of assessments </w:t>
            </w:r>
          </w:p>
        </w:tc>
      </w:tr>
      <w:tr w:rsidR="00DF6D4C" w:rsidRPr="00DF6D4C" w14:paraId="726E96F7" w14:textId="77777777" w:rsidTr="00DF6D4C">
        <w:trPr>
          <w:trHeight w:val="300"/>
        </w:trPr>
        <w:tc>
          <w:tcPr>
            <w:tcW w:w="2835" w:type="dxa"/>
            <w:vMerge w:val="restart"/>
            <w:tcBorders>
              <w:top w:val="nil"/>
            </w:tcBorders>
            <w:hideMark/>
          </w:tcPr>
          <w:p w14:paraId="215CAD3C" w14:textId="77777777" w:rsidR="00DF6D4C" w:rsidRPr="00DF6D4C" w:rsidRDefault="00DF6D4C" w:rsidP="00DF6D4C">
            <w:pPr>
              <w:pStyle w:val="TableText"/>
              <w:ind w:left="57" w:right="57"/>
            </w:pPr>
            <w:r w:rsidRPr="00DF6D4C">
              <w:t>AMP assessments  </w:t>
            </w:r>
          </w:p>
          <w:p w14:paraId="7B6EAACA" w14:textId="77777777" w:rsidR="00DF6D4C" w:rsidRPr="00DF6D4C" w:rsidRDefault="00DF6D4C" w:rsidP="00DF6D4C">
            <w:pPr>
              <w:pStyle w:val="TableText"/>
              <w:ind w:left="57" w:right="57"/>
            </w:pPr>
            <w:r w:rsidRPr="00DF6D4C">
              <w:t>(N = 1,027) </w:t>
            </w:r>
          </w:p>
        </w:tc>
        <w:tc>
          <w:tcPr>
            <w:tcW w:w="2970" w:type="dxa"/>
            <w:tcBorders>
              <w:top w:val="nil"/>
            </w:tcBorders>
            <w:hideMark/>
          </w:tcPr>
          <w:p w14:paraId="5F9AF8F9" w14:textId="77777777" w:rsidR="00DF6D4C" w:rsidRPr="00DF6D4C" w:rsidRDefault="00DF6D4C" w:rsidP="00DF6D4C">
            <w:pPr>
              <w:pStyle w:val="TableText"/>
              <w:ind w:left="57" w:right="57"/>
            </w:pPr>
            <w:r w:rsidRPr="00DF6D4C">
              <w:t>Eligible </w:t>
            </w:r>
          </w:p>
        </w:tc>
        <w:tc>
          <w:tcPr>
            <w:tcW w:w="2250" w:type="dxa"/>
            <w:tcBorders>
              <w:top w:val="nil"/>
            </w:tcBorders>
            <w:hideMark/>
          </w:tcPr>
          <w:p w14:paraId="574E5062" w14:textId="77777777" w:rsidR="00DF6D4C" w:rsidRPr="00DF6D4C" w:rsidRDefault="00DF6D4C" w:rsidP="00DF6D4C">
            <w:pPr>
              <w:pStyle w:val="TableText"/>
              <w:ind w:left="57" w:right="57"/>
              <w:jc w:val="right"/>
            </w:pPr>
            <w:r w:rsidRPr="00DF6D4C">
              <w:t>874 </w:t>
            </w:r>
          </w:p>
        </w:tc>
      </w:tr>
      <w:tr w:rsidR="00DF6D4C" w:rsidRPr="00DF6D4C" w14:paraId="1E86B1AB" w14:textId="77777777" w:rsidTr="00DF6D4C">
        <w:trPr>
          <w:trHeight w:val="300"/>
        </w:trPr>
        <w:tc>
          <w:tcPr>
            <w:tcW w:w="0" w:type="auto"/>
            <w:vMerge/>
            <w:tcBorders>
              <w:bottom w:val="nil"/>
            </w:tcBorders>
            <w:vAlign w:val="center"/>
            <w:hideMark/>
          </w:tcPr>
          <w:p w14:paraId="17A279FE" w14:textId="77777777" w:rsidR="00DF6D4C" w:rsidRPr="00DF6D4C" w:rsidRDefault="00DF6D4C" w:rsidP="00DF6D4C">
            <w:pPr>
              <w:pStyle w:val="TableText"/>
              <w:ind w:left="57" w:right="57"/>
            </w:pPr>
          </w:p>
        </w:tc>
        <w:tc>
          <w:tcPr>
            <w:tcW w:w="2970" w:type="dxa"/>
            <w:hideMark/>
          </w:tcPr>
          <w:p w14:paraId="4F2ECD47" w14:textId="77777777" w:rsidR="00DF6D4C" w:rsidRPr="00DF6D4C" w:rsidRDefault="00DF6D4C" w:rsidP="00DF6D4C">
            <w:pPr>
              <w:pStyle w:val="TableText"/>
              <w:ind w:left="57" w:right="57"/>
            </w:pPr>
            <w:r w:rsidRPr="00DF6D4C">
              <w:t>Ineligible </w:t>
            </w:r>
          </w:p>
        </w:tc>
        <w:tc>
          <w:tcPr>
            <w:tcW w:w="2250" w:type="dxa"/>
            <w:hideMark/>
          </w:tcPr>
          <w:p w14:paraId="51860BFC" w14:textId="77777777" w:rsidR="00DF6D4C" w:rsidRPr="00DF6D4C" w:rsidRDefault="00DF6D4C" w:rsidP="00DF6D4C">
            <w:pPr>
              <w:pStyle w:val="TableText"/>
              <w:ind w:left="57" w:right="57"/>
              <w:jc w:val="right"/>
            </w:pPr>
            <w:r w:rsidRPr="00DF6D4C">
              <w:t>141 </w:t>
            </w:r>
          </w:p>
        </w:tc>
      </w:tr>
      <w:tr w:rsidR="00DF6D4C" w:rsidRPr="00DF6D4C" w14:paraId="1574BD52" w14:textId="77777777" w:rsidTr="00DF6D4C">
        <w:trPr>
          <w:trHeight w:val="300"/>
        </w:trPr>
        <w:tc>
          <w:tcPr>
            <w:tcW w:w="2835" w:type="dxa"/>
            <w:tcBorders>
              <w:top w:val="nil"/>
            </w:tcBorders>
            <w:vAlign w:val="center"/>
            <w:hideMark/>
          </w:tcPr>
          <w:p w14:paraId="305AAEE9" w14:textId="77777777" w:rsidR="00DF6D4C" w:rsidRPr="00DF6D4C" w:rsidRDefault="00DF6D4C" w:rsidP="00DF6D4C">
            <w:pPr>
              <w:pStyle w:val="TableText"/>
              <w:ind w:left="57" w:right="57"/>
            </w:pPr>
            <w:r w:rsidRPr="00DF6D4C">
              <w:t> </w:t>
            </w:r>
          </w:p>
        </w:tc>
        <w:tc>
          <w:tcPr>
            <w:tcW w:w="2970" w:type="dxa"/>
            <w:hideMark/>
          </w:tcPr>
          <w:p w14:paraId="21F4E68E" w14:textId="77777777" w:rsidR="00DF6D4C" w:rsidRPr="00DF6D4C" w:rsidRDefault="00DF6D4C" w:rsidP="00DF6D4C">
            <w:pPr>
              <w:pStyle w:val="TableText"/>
              <w:ind w:left="57" w:right="57"/>
            </w:pPr>
            <w:r w:rsidRPr="00DF6D4C">
              <w:t>Not competent at assessment </w:t>
            </w:r>
          </w:p>
        </w:tc>
        <w:tc>
          <w:tcPr>
            <w:tcW w:w="2250" w:type="dxa"/>
            <w:hideMark/>
          </w:tcPr>
          <w:p w14:paraId="4B3D9B1E" w14:textId="77777777" w:rsidR="00DF6D4C" w:rsidRPr="00DF6D4C" w:rsidRDefault="00DF6D4C" w:rsidP="00DF6D4C">
            <w:pPr>
              <w:pStyle w:val="TableText"/>
              <w:ind w:left="57" w:right="57"/>
              <w:jc w:val="right"/>
            </w:pPr>
            <w:r w:rsidRPr="00DF6D4C">
              <w:t>12 </w:t>
            </w:r>
          </w:p>
        </w:tc>
      </w:tr>
      <w:tr w:rsidR="00DF6D4C" w:rsidRPr="00DF6D4C" w14:paraId="580B5008" w14:textId="77777777" w:rsidTr="00DF6D4C">
        <w:trPr>
          <w:trHeight w:val="300"/>
        </w:trPr>
        <w:tc>
          <w:tcPr>
            <w:tcW w:w="2835" w:type="dxa"/>
            <w:vMerge w:val="restart"/>
            <w:hideMark/>
          </w:tcPr>
          <w:p w14:paraId="3A8FAA16" w14:textId="77777777" w:rsidR="00DF6D4C" w:rsidRPr="00DF6D4C" w:rsidRDefault="00DF6D4C" w:rsidP="00DF6D4C">
            <w:pPr>
              <w:pStyle w:val="TableText"/>
              <w:ind w:left="57" w:right="57"/>
            </w:pPr>
            <w:r w:rsidRPr="00DF6D4C">
              <w:t>IMP assessments  </w:t>
            </w:r>
          </w:p>
          <w:p w14:paraId="347CE9C8" w14:textId="77777777" w:rsidR="00DF6D4C" w:rsidRPr="00DF6D4C" w:rsidRDefault="00DF6D4C" w:rsidP="00DF6D4C">
            <w:pPr>
              <w:pStyle w:val="TableText"/>
              <w:ind w:left="57" w:right="57"/>
            </w:pPr>
            <w:r w:rsidRPr="00DF6D4C">
              <w:t>(N = 804) </w:t>
            </w:r>
          </w:p>
        </w:tc>
        <w:tc>
          <w:tcPr>
            <w:tcW w:w="2970" w:type="dxa"/>
            <w:hideMark/>
          </w:tcPr>
          <w:p w14:paraId="372164B0" w14:textId="77777777" w:rsidR="00DF6D4C" w:rsidRPr="00DF6D4C" w:rsidRDefault="00DF6D4C" w:rsidP="00DF6D4C">
            <w:pPr>
              <w:pStyle w:val="TableText"/>
              <w:ind w:left="57" w:right="57"/>
            </w:pPr>
            <w:r w:rsidRPr="00DF6D4C">
              <w:t>Eligible </w:t>
            </w:r>
          </w:p>
        </w:tc>
        <w:tc>
          <w:tcPr>
            <w:tcW w:w="2250" w:type="dxa"/>
            <w:hideMark/>
          </w:tcPr>
          <w:p w14:paraId="17209546" w14:textId="77777777" w:rsidR="00DF6D4C" w:rsidRPr="00DF6D4C" w:rsidRDefault="00DF6D4C" w:rsidP="00DF6D4C">
            <w:pPr>
              <w:pStyle w:val="TableText"/>
              <w:ind w:left="57" w:right="57"/>
              <w:jc w:val="right"/>
            </w:pPr>
            <w:r w:rsidRPr="00DF6D4C">
              <w:t>764 </w:t>
            </w:r>
          </w:p>
        </w:tc>
      </w:tr>
      <w:tr w:rsidR="00DF6D4C" w:rsidRPr="00DF6D4C" w14:paraId="5AD17CE1" w14:textId="77777777" w:rsidTr="00DF6D4C">
        <w:trPr>
          <w:trHeight w:val="300"/>
        </w:trPr>
        <w:tc>
          <w:tcPr>
            <w:tcW w:w="0" w:type="auto"/>
            <w:vMerge/>
            <w:tcBorders>
              <w:bottom w:val="nil"/>
            </w:tcBorders>
            <w:vAlign w:val="center"/>
            <w:hideMark/>
          </w:tcPr>
          <w:p w14:paraId="450A2630" w14:textId="77777777" w:rsidR="00DF6D4C" w:rsidRPr="00DF6D4C" w:rsidRDefault="00DF6D4C" w:rsidP="00DF6D4C">
            <w:pPr>
              <w:pStyle w:val="TableText"/>
              <w:ind w:left="57" w:right="57"/>
            </w:pPr>
          </w:p>
        </w:tc>
        <w:tc>
          <w:tcPr>
            <w:tcW w:w="2970" w:type="dxa"/>
            <w:hideMark/>
          </w:tcPr>
          <w:p w14:paraId="3167CCC4" w14:textId="77777777" w:rsidR="00DF6D4C" w:rsidRPr="00DF6D4C" w:rsidRDefault="00DF6D4C" w:rsidP="00DF6D4C">
            <w:pPr>
              <w:pStyle w:val="TableText"/>
              <w:ind w:left="57" w:right="57"/>
            </w:pPr>
            <w:r w:rsidRPr="00DF6D4C">
              <w:t>Ineligible </w:t>
            </w:r>
          </w:p>
        </w:tc>
        <w:tc>
          <w:tcPr>
            <w:tcW w:w="2250" w:type="dxa"/>
            <w:hideMark/>
          </w:tcPr>
          <w:p w14:paraId="7627400F" w14:textId="77777777" w:rsidR="00DF6D4C" w:rsidRPr="00DF6D4C" w:rsidRDefault="00DF6D4C" w:rsidP="00DF6D4C">
            <w:pPr>
              <w:pStyle w:val="TableText"/>
              <w:ind w:left="57" w:right="57"/>
              <w:jc w:val="right"/>
            </w:pPr>
            <w:r w:rsidRPr="00DF6D4C">
              <w:t>24 </w:t>
            </w:r>
          </w:p>
        </w:tc>
      </w:tr>
      <w:tr w:rsidR="00DF6D4C" w:rsidRPr="00DF6D4C" w14:paraId="117336CB" w14:textId="77777777" w:rsidTr="00DF6D4C">
        <w:trPr>
          <w:trHeight w:val="300"/>
        </w:trPr>
        <w:tc>
          <w:tcPr>
            <w:tcW w:w="2835" w:type="dxa"/>
            <w:tcBorders>
              <w:top w:val="nil"/>
              <w:bottom w:val="single" w:sz="4" w:space="0" w:color="A6A6A6" w:themeColor="background1" w:themeShade="A6"/>
            </w:tcBorders>
            <w:vAlign w:val="center"/>
            <w:hideMark/>
          </w:tcPr>
          <w:p w14:paraId="31B0A047" w14:textId="77777777" w:rsidR="00DF6D4C" w:rsidRPr="00DF6D4C" w:rsidRDefault="00DF6D4C" w:rsidP="00DF6D4C">
            <w:pPr>
              <w:pStyle w:val="TableText"/>
              <w:ind w:left="57" w:right="57"/>
            </w:pPr>
            <w:r w:rsidRPr="00DF6D4C">
              <w:t> </w:t>
            </w:r>
          </w:p>
        </w:tc>
        <w:tc>
          <w:tcPr>
            <w:tcW w:w="2970" w:type="dxa"/>
            <w:tcBorders>
              <w:bottom w:val="single" w:sz="4" w:space="0" w:color="A6A6A6" w:themeColor="background1" w:themeShade="A6"/>
            </w:tcBorders>
            <w:hideMark/>
          </w:tcPr>
          <w:p w14:paraId="600183C8" w14:textId="77777777" w:rsidR="00DF6D4C" w:rsidRPr="00DF6D4C" w:rsidRDefault="00DF6D4C" w:rsidP="00DF6D4C">
            <w:pPr>
              <w:pStyle w:val="TableText"/>
              <w:ind w:left="57" w:right="57"/>
            </w:pPr>
            <w:r w:rsidRPr="00DF6D4C">
              <w:t>Not competent at assessment </w:t>
            </w:r>
          </w:p>
        </w:tc>
        <w:tc>
          <w:tcPr>
            <w:tcW w:w="2250" w:type="dxa"/>
            <w:hideMark/>
          </w:tcPr>
          <w:p w14:paraId="35296E24" w14:textId="77777777" w:rsidR="00DF6D4C" w:rsidRPr="00DF6D4C" w:rsidRDefault="00DF6D4C" w:rsidP="00DF6D4C">
            <w:pPr>
              <w:pStyle w:val="TableText"/>
              <w:ind w:left="57" w:right="57"/>
              <w:jc w:val="right"/>
            </w:pPr>
            <w:r w:rsidRPr="00DF6D4C">
              <w:t>16 </w:t>
            </w:r>
          </w:p>
        </w:tc>
      </w:tr>
      <w:tr w:rsidR="00DF6D4C" w:rsidRPr="00DF6D4C" w14:paraId="5499EF18" w14:textId="77777777" w:rsidTr="00DF6D4C">
        <w:trPr>
          <w:trHeight w:val="300"/>
        </w:trPr>
        <w:tc>
          <w:tcPr>
            <w:tcW w:w="2835" w:type="dxa"/>
            <w:vMerge w:val="restart"/>
            <w:tcBorders>
              <w:top w:val="single" w:sz="4" w:space="0" w:color="A6A6A6" w:themeColor="background1" w:themeShade="A6"/>
            </w:tcBorders>
            <w:hideMark/>
          </w:tcPr>
          <w:p w14:paraId="0C09C9D0" w14:textId="77777777" w:rsidR="00DF6D4C" w:rsidRPr="00DF6D4C" w:rsidRDefault="00DF6D4C" w:rsidP="00DF6D4C">
            <w:pPr>
              <w:pStyle w:val="TableText"/>
              <w:ind w:left="57" w:right="57"/>
            </w:pPr>
            <w:r w:rsidRPr="00DF6D4C">
              <w:t>Eligibility discussion following assessment </w:t>
            </w:r>
          </w:p>
          <w:p w14:paraId="6E8FEFA6" w14:textId="77777777" w:rsidR="00DF6D4C" w:rsidRPr="00DF6D4C" w:rsidRDefault="00DF6D4C" w:rsidP="00DF6D4C">
            <w:pPr>
              <w:pStyle w:val="TableText"/>
              <w:ind w:left="57" w:right="57"/>
            </w:pPr>
            <w:r w:rsidRPr="00DF6D4C">
              <w:t>(N = 712) </w:t>
            </w:r>
          </w:p>
        </w:tc>
        <w:tc>
          <w:tcPr>
            <w:tcW w:w="2970" w:type="dxa"/>
            <w:tcBorders>
              <w:top w:val="single" w:sz="4" w:space="0" w:color="A6A6A6" w:themeColor="background1" w:themeShade="A6"/>
            </w:tcBorders>
            <w:hideMark/>
          </w:tcPr>
          <w:p w14:paraId="22E9B143" w14:textId="77777777" w:rsidR="00DF6D4C" w:rsidRPr="00DF6D4C" w:rsidRDefault="00DF6D4C" w:rsidP="00DF6D4C">
            <w:pPr>
              <w:pStyle w:val="TableText"/>
              <w:ind w:left="57" w:right="57"/>
            </w:pPr>
            <w:r w:rsidRPr="00DF6D4C">
              <w:t>Eligible  </w:t>
            </w:r>
          </w:p>
        </w:tc>
        <w:tc>
          <w:tcPr>
            <w:tcW w:w="2250" w:type="dxa"/>
            <w:hideMark/>
          </w:tcPr>
          <w:p w14:paraId="7A4217DA" w14:textId="77777777" w:rsidR="00DF6D4C" w:rsidRPr="00DF6D4C" w:rsidRDefault="00DF6D4C" w:rsidP="00DF6D4C">
            <w:pPr>
              <w:pStyle w:val="TableText"/>
              <w:ind w:left="57" w:right="57"/>
              <w:jc w:val="right"/>
            </w:pPr>
            <w:r w:rsidRPr="00DF6D4C">
              <w:t>711 </w:t>
            </w:r>
          </w:p>
        </w:tc>
      </w:tr>
      <w:tr w:rsidR="00DF6D4C" w:rsidRPr="00DF6D4C" w14:paraId="2D00EE37" w14:textId="77777777" w:rsidTr="00DF6D4C">
        <w:trPr>
          <w:trHeight w:val="300"/>
        </w:trPr>
        <w:tc>
          <w:tcPr>
            <w:tcW w:w="0" w:type="auto"/>
            <w:vMerge/>
            <w:vAlign w:val="center"/>
            <w:hideMark/>
          </w:tcPr>
          <w:p w14:paraId="307650F3" w14:textId="77777777" w:rsidR="00DF6D4C" w:rsidRPr="00DF6D4C" w:rsidRDefault="00DF6D4C" w:rsidP="00DF6D4C">
            <w:pPr>
              <w:pStyle w:val="TableText"/>
              <w:ind w:left="57" w:right="57"/>
            </w:pPr>
          </w:p>
        </w:tc>
        <w:tc>
          <w:tcPr>
            <w:tcW w:w="2970" w:type="dxa"/>
            <w:hideMark/>
          </w:tcPr>
          <w:p w14:paraId="460C3CF7" w14:textId="77777777" w:rsidR="00DF6D4C" w:rsidRPr="00DF6D4C" w:rsidRDefault="00DF6D4C" w:rsidP="00DF6D4C">
            <w:pPr>
              <w:pStyle w:val="TableText"/>
              <w:ind w:left="57" w:right="57"/>
            </w:pPr>
            <w:r w:rsidRPr="00DF6D4C">
              <w:t>Not competent at assessment </w:t>
            </w:r>
          </w:p>
        </w:tc>
        <w:tc>
          <w:tcPr>
            <w:tcW w:w="2250" w:type="dxa"/>
            <w:hideMark/>
          </w:tcPr>
          <w:p w14:paraId="5E8B9C88" w14:textId="77777777" w:rsidR="00DF6D4C" w:rsidRPr="00DF6D4C" w:rsidRDefault="00DF6D4C" w:rsidP="00DF6D4C">
            <w:pPr>
              <w:pStyle w:val="TableText"/>
              <w:ind w:left="57" w:right="57"/>
              <w:jc w:val="right"/>
            </w:pPr>
            <w:r w:rsidRPr="00DF6D4C">
              <w:t>1 </w:t>
            </w:r>
          </w:p>
        </w:tc>
      </w:tr>
    </w:tbl>
    <w:p w14:paraId="28D9182C" w14:textId="77777777" w:rsidR="00DF6D4C" w:rsidRDefault="00DF6D4C" w:rsidP="00DF6D4C">
      <w:pPr>
        <w:rPr>
          <w:lang w:eastAsia="en-NZ"/>
        </w:rPr>
      </w:pPr>
      <w:r>
        <w:rPr>
          <w:lang w:eastAsia="en-NZ"/>
        </w:rPr>
        <w:lastRenderedPageBreak/>
        <w:t xml:space="preserve">An </w:t>
      </w:r>
      <w:r w:rsidRPr="006A22F7">
        <w:rPr>
          <w:lang w:eastAsia="en-NZ"/>
        </w:rPr>
        <w:t xml:space="preserve">AMP </w:t>
      </w:r>
      <w:r>
        <w:rPr>
          <w:lang w:eastAsia="en-NZ"/>
        </w:rPr>
        <w:t xml:space="preserve">or an </w:t>
      </w:r>
      <w:r w:rsidRPr="006A22F7">
        <w:rPr>
          <w:lang w:eastAsia="en-NZ"/>
        </w:rPr>
        <w:t xml:space="preserve">IMP may request </w:t>
      </w:r>
      <w:r>
        <w:rPr>
          <w:lang w:eastAsia="en-NZ"/>
        </w:rPr>
        <w:t xml:space="preserve">an assessment from </w:t>
      </w:r>
      <w:r w:rsidRPr="006A22F7">
        <w:rPr>
          <w:lang w:eastAsia="en-NZ"/>
        </w:rPr>
        <w:t xml:space="preserve">a psychiatrist from the SCENZ list </w:t>
      </w:r>
      <w:r>
        <w:rPr>
          <w:lang w:eastAsia="en-NZ"/>
        </w:rPr>
        <w:t xml:space="preserve">as to </w:t>
      </w:r>
      <w:r w:rsidRPr="006A22F7">
        <w:rPr>
          <w:lang w:eastAsia="en-NZ"/>
        </w:rPr>
        <w:t xml:space="preserve">whether </w:t>
      </w:r>
      <w:r>
        <w:rPr>
          <w:lang w:eastAsia="en-NZ"/>
        </w:rPr>
        <w:t xml:space="preserve">a particular applicant </w:t>
      </w:r>
      <w:r w:rsidRPr="006A22F7">
        <w:rPr>
          <w:lang w:eastAsia="en-NZ"/>
        </w:rPr>
        <w:t xml:space="preserve">is competent to make an informed decision about assisted dying. </w:t>
      </w:r>
      <w:r>
        <w:rPr>
          <w:lang w:eastAsia="en-NZ"/>
        </w:rPr>
        <w:t xml:space="preserve">In the current period, psychiatrists completed </w:t>
      </w:r>
      <w:r w:rsidRPr="00F308F7">
        <w:rPr>
          <w:lang w:eastAsia="en-NZ"/>
        </w:rPr>
        <w:t xml:space="preserve">19 </w:t>
      </w:r>
      <w:r>
        <w:rPr>
          <w:lang w:eastAsia="en-NZ"/>
        </w:rPr>
        <w:t xml:space="preserve">such </w:t>
      </w:r>
      <w:r w:rsidRPr="00F308F7">
        <w:rPr>
          <w:lang w:eastAsia="en-NZ"/>
        </w:rPr>
        <w:t>assessments</w:t>
      </w:r>
      <w:r>
        <w:rPr>
          <w:lang w:eastAsia="en-NZ"/>
        </w:rPr>
        <w:t xml:space="preserve">. As a result, </w:t>
      </w:r>
      <w:r w:rsidRPr="00F308F7">
        <w:rPr>
          <w:lang w:eastAsia="en-NZ"/>
        </w:rPr>
        <w:t>three individuals were determined not to be competent to make an informed decision about assisted dying. </w:t>
      </w:r>
      <w:r w:rsidRPr="006A22F7">
        <w:rPr>
          <w:lang w:eastAsia="en-NZ"/>
        </w:rPr>
        <w:t>  </w:t>
      </w:r>
    </w:p>
    <w:p w14:paraId="2B811AB1" w14:textId="77777777" w:rsidR="00DF6D4C" w:rsidRDefault="00DF6D4C" w:rsidP="00DF6D4C">
      <w:pPr>
        <w:rPr>
          <w:lang w:eastAsia="en-NZ"/>
        </w:rPr>
      </w:pPr>
    </w:p>
    <w:p w14:paraId="12E9AF73" w14:textId="77777777" w:rsidR="00DF6D4C" w:rsidRPr="00A706B8" w:rsidRDefault="00DF6D4C" w:rsidP="00DF6D4C">
      <w:r>
        <w:rPr>
          <w:rStyle w:val="normaltextrun"/>
          <w:rFonts w:cs="Segoe UI"/>
          <w:szCs w:val="21"/>
        </w:rPr>
        <w:t>For more information about the process for assisted dying or the roles of the practitioners in the service, please visit the Health New Zealand website and search for ‘assisted dying services’.</w:t>
      </w:r>
    </w:p>
    <w:p w14:paraId="4D91686C" w14:textId="77777777" w:rsidR="00DF6D4C" w:rsidRPr="006A22F7" w:rsidRDefault="00DF6D4C" w:rsidP="00DF6D4C">
      <w:pPr>
        <w:pStyle w:val="Heading3"/>
        <w:rPr>
          <w:sz w:val="18"/>
          <w:szCs w:val="18"/>
          <w:lang w:eastAsia="en-NZ"/>
        </w:rPr>
      </w:pPr>
      <w:r w:rsidRPr="006A22F7">
        <w:rPr>
          <w:lang w:eastAsia="en-NZ"/>
        </w:rPr>
        <w:t>Ineligibility summaries</w:t>
      </w:r>
    </w:p>
    <w:p w14:paraId="5E5FD63E" w14:textId="77777777" w:rsidR="00DF6D4C" w:rsidRDefault="00DF6D4C" w:rsidP="00DF6D4C">
      <w:pPr>
        <w:textAlignment w:val="baseline"/>
        <w:rPr>
          <w:rFonts w:cs="Segoe UI"/>
          <w:szCs w:val="21"/>
          <w:lang w:eastAsia="en-NZ"/>
        </w:rPr>
      </w:pPr>
      <w:r w:rsidRPr="006A22F7">
        <w:rPr>
          <w:rFonts w:cs="Segoe UI"/>
          <w:szCs w:val="21"/>
          <w:lang w:eastAsia="en-NZ"/>
        </w:rPr>
        <w:t xml:space="preserve">Not all applications made to the Service will result in an assisted death; some individuals may be assessed as ineligible. Reasons for ineligibility vary and may relate to an applicant’s age, status as a New Zealand citizen/resident or considerations relating to their health and physical decline. More information about </w:t>
      </w:r>
      <w:r>
        <w:rPr>
          <w:rFonts w:cs="Segoe UI"/>
          <w:szCs w:val="21"/>
          <w:lang w:eastAsia="en-NZ"/>
        </w:rPr>
        <w:t xml:space="preserve">the </w:t>
      </w:r>
      <w:r w:rsidRPr="006A22F7">
        <w:rPr>
          <w:rFonts w:cs="Segoe UI"/>
          <w:szCs w:val="21"/>
          <w:lang w:eastAsia="en-NZ"/>
        </w:rPr>
        <w:t xml:space="preserve">eligibility criteria can be found on the </w:t>
      </w:r>
      <w:hyperlink r:id="rId32" w:anchor=":~:text=Eligibility%20criteria,-There%20are%20strict&amp;text=The%20person%20must%20be%3A,their%20life%20within%20six%20months" w:tgtFrame="_blank" w:history="1">
        <w:r w:rsidRPr="006A22F7">
          <w:rPr>
            <w:rFonts w:cs="Segoe UI"/>
            <w:b/>
            <w:bCs/>
            <w:color w:val="595959"/>
            <w:szCs w:val="21"/>
            <w:lang w:eastAsia="en-NZ"/>
          </w:rPr>
          <w:t>Assisted dying eligibility and access webpage on Health New Zealand's website</w:t>
        </w:r>
      </w:hyperlink>
      <w:r w:rsidRPr="006A22F7">
        <w:rPr>
          <w:rFonts w:cs="Segoe UI"/>
          <w:szCs w:val="21"/>
          <w:lang w:eastAsia="en-NZ"/>
        </w:rPr>
        <w:t>. </w:t>
      </w:r>
    </w:p>
    <w:p w14:paraId="1DAAEEA7" w14:textId="77777777" w:rsidR="00DF6D4C" w:rsidRDefault="00DF6D4C" w:rsidP="00DF6D4C">
      <w:pPr>
        <w:textAlignment w:val="baseline"/>
        <w:rPr>
          <w:rFonts w:cs="Segoe UI"/>
          <w:szCs w:val="21"/>
          <w:lang w:eastAsia="en-NZ"/>
        </w:rPr>
      </w:pPr>
    </w:p>
    <w:p w14:paraId="4192463F" w14:textId="30D65A14" w:rsidR="00DF6D4C" w:rsidRDefault="00D630B9" w:rsidP="00DF6D4C">
      <w:pPr>
        <w:textAlignment w:val="baseline"/>
        <w:rPr>
          <w:rFonts w:cs="Segoe UI"/>
          <w:szCs w:val="21"/>
          <w:lang w:eastAsia="en-NZ"/>
        </w:rPr>
      </w:pPr>
      <w:r>
        <w:rPr>
          <w:rFonts w:cs="Segoe UI"/>
          <w:szCs w:val="21"/>
          <w:lang w:eastAsia="en-NZ"/>
        </w:rPr>
        <w:fldChar w:fldCharType="begin"/>
      </w:r>
      <w:r>
        <w:rPr>
          <w:rFonts w:cs="Segoe UI"/>
          <w:szCs w:val="21"/>
          <w:lang w:eastAsia="en-NZ"/>
        </w:rPr>
        <w:instrText xml:space="preserve"> REF _Ref201743039 \h </w:instrText>
      </w:r>
      <w:r>
        <w:rPr>
          <w:rFonts w:cs="Segoe UI"/>
          <w:szCs w:val="21"/>
          <w:lang w:eastAsia="en-NZ"/>
        </w:rPr>
      </w:r>
      <w:r>
        <w:rPr>
          <w:rFonts w:cs="Segoe UI"/>
          <w:szCs w:val="21"/>
          <w:lang w:eastAsia="en-NZ"/>
        </w:rPr>
        <w:fldChar w:fldCharType="separate"/>
      </w:r>
      <w:r w:rsidR="007527A2">
        <w:t xml:space="preserve">Table </w:t>
      </w:r>
      <w:r w:rsidR="007527A2">
        <w:rPr>
          <w:noProof/>
        </w:rPr>
        <w:t>3</w:t>
      </w:r>
      <w:r>
        <w:rPr>
          <w:rFonts w:cs="Segoe UI"/>
          <w:szCs w:val="21"/>
          <w:lang w:eastAsia="en-NZ"/>
        </w:rPr>
        <w:fldChar w:fldCharType="end"/>
      </w:r>
      <w:r w:rsidR="00DF6D4C" w:rsidRPr="006A22F7">
        <w:rPr>
          <w:rFonts w:cs="Segoe UI"/>
          <w:szCs w:val="21"/>
          <w:lang w:eastAsia="en-NZ"/>
        </w:rPr>
        <w:t xml:space="preserve"> summarises ineligibility decisions </w:t>
      </w:r>
      <w:r w:rsidR="00DF6D4C">
        <w:rPr>
          <w:rFonts w:cs="Segoe UI"/>
          <w:szCs w:val="21"/>
          <w:lang w:eastAsia="en-NZ"/>
        </w:rPr>
        <w:t xml:space="preserve">AMPs and IMPs </w:t>
      </w:r>
      <w:r w:rsidR="00DF6D4C" w:rsidRPr="006A22F7">
        <w:rPr>
          <w:rFonts w:cs="Segoe UI"/>
          <w:szCs w:val="21"/>
          <w:lang w:eastAsia="en-NZ"/>
        </w:rPr>
        <w:t xml:space="preserve">made </w:t>
      </w:r>
      <w:r w:rsidR="00DF6D4C">
        <w:rPr>
          <w:rFonts w:cs="Segoe UI"/>
          <w:szCs w:val="21"/>
          <w:lang w:eastAsia="en-NZ"/>
        </w:rPr>
        <w:t xml:space="preserve">in 2024/2025 </w:t>
      </w:r>
      <w:r w:rsidR="00DF6D4C" w:rsidRPr="006A22F7">
        <w:rPr>
          <w:rFonts w:cs="Segoe UI"/>
          <w:szCs w:val="21"/>
          <w:lang w:eastAsia="en-NZ"/>
        </w:rPr>
        <w:t>at each stage of assessment. Being found eligible at the AMP assessment stage but then ineligible at the IMP assessment stage may occur due to a number of reasons, including but not limited to, a change in personal circumstances impacting eligibility and/or a change in prognosis.</w:t>
      </w:r>
    </w:p>
    <w:p w14:paraId="239DC6F7" w14:textId="77777777" w:rsidR="00DF6D4C" w:rsidRPr="006A22F7" w:rsidRDefault="00DF6D4C" w:rsidP="00DF6D4C">
      <w:pPr>
        <w:textAlignment w:val="baseline"/>
        <w:rPr>
          <w:rFonts w:cs="Segoe UI"/>
          <w:sz w:val="18"/>
          <w:szCs w:val="18"/>
          <w:lang w:eastAsia="en-NZ"/>
        </w:rPr>
      </w:pPr>
    </w:p>
    <w:p w14:paraId="2C84ADD6" w14:textId="37077DC9" w:rsidR="00DF6D4C" w:rsidRPr="00DF6D4C" w:rsidRDefault="00DF6D4C" w:rsidP="00DF6D4C">
      <w:pPr>
        <w:pStyle w:val="Table"/>
        <w:rPr>
          <w:rFonts w:cs="Segoe UI"/>
          <w:bCs/>
          <w:lang w:eastAsia="en-NZ"/>
        </w:rPr>
      </w:pPr>
      <w:bookmarkStart w:id="53" w:name="_Ref201743039"/>
      <w:bookmarkStart w:id="54" w:name="_Toc201742705"/>
      <w:r>
        <w:t xml:space="preserve">Table </w:t>
      </w:r>
      <w:r w:rsidR="00000000">
        <w:fldChar w:fldCharType="begin"/>
      </w:r>
      <w:r w:rsidR="00000000">
        <w:instrText xml:space="preserve"> SEQ Table \* ARABIC </w:instrText>
      </w:r>
      <w:r w:rsidR="00000000">
        <w:fldChar w:fldCharType="separate"/>
      </w:r>
      <w:r w:rsidR="007527A2">
        <w:rPr>
          <w:noProof/>
        </w:rPr>
        <w:t>3</w:t>
      </w:r>
      <w:r w:rsidR="00000000">
        <w:rPr>
          <w:noProof/>
        </w:rPr>
        <w:fldChar w:fldCharType="end"/>
      </w:r>
      <w:bookmarkEnd w:id="53"/>
      <w:r>
        <w:t xml:space="preserve">: </w:t>
      </w:r>
      <w:r w:rsidRPr="006A22F7">
        <w:rPr>
          <w:rFonts w:cs="Segoe UI"/>
          <w:bCs/>
          <w:lang w:eastAsia="en-NZ"/>
        </w:rPr>
        <w:t>Ineligibility decisions</w:t>
      </w:r>
      <w:bookmarkEnd w:id="54"/>
      <w:r w:rsidRPr="006A22F7">
        <w:rPr>
          <w:rFonts w:cs="Segoe UI"/>
          <w:bCs/>
          <w:lang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2115"/>
        <w:gridCol w:w="1830"/>
      </w:tblGrid>
      <w:tr w:rsidR="00DF6D4C" w:rsidRPr="00DF6D4C" w14:paraId="5527C94B" w14:textId="77777777" w:rsidTr="00C84F52">
        <w:trPr>
          <w:trHeight w:val="632"/>
        </w:trPr>
        <w:tc>
          <w:tcPr>
            <w:tcW w:w="4110" w:type="dxa"/>
            <w:tcBorders>
              <w:top w:val="nil"/>
              <w:left w:val="nil"/>
              <w:bottom w:val="nil"/>
              <w:right w:val="nil"/>
            </w:tcBorders>
            <w:shd w:val="clear" w:color="auto" w:fill="D9D9D9"/>
            <w:hideMark/>
          </w:tcPr>
          <w:p w14:paraId="790DAC87" w14:textId="77777777" w:rsidR="00DF6D4C" w:rsidRPr="00DF6D4C" w:rsidRDefault="00DF6D4C" w:rsidP="00DF6D4C">
            <w:pPr>
              <w:pStyle w:val="TableText"/>
              <w:ind w:left="57"/>
              <w:rPr>
                <w:b/>
                <w:bCs/>
              </w:rPr>
            </w:pPr>
            <w:r w:rsidRPr="00DF6D4C">
              <w:rPr>
                <w:b/>
                <w:bCs/>
              </w:rPr>
              <w:t>Reason</w:t>
            </w:r>
          </w:p>
        </w:tc>
        <w:tc>
          <w:tcPr>
            <w:tcW w:w="2115" w:type="dxa"/>
            <w:tcBorders>
              <w:top w:val="nil"/>
              <w:left w:val="nil"/>
              <w:bottom w:val="nil"/>
              <w:right w:val="nil"/>
            </w:tcBorders>
            <w:shd w:val="clear" w:color="auto" w:fill="D9D9D9"/>
            <w:hideMark/>
          </w:tcPr>
          <w:p w14:paraId="1CA0A351" w14:textId="77777777" w:rsidR="00DF6D4C" w:rsidRPr="00DF6D4C" w:rsidRDefault="00DF6D4C" w:rsidP="00DF6D4C">
            <w:pPr>
              <w:pStyle w:val="TableText"/>
              <w:ind w:right="57"/>
              <w:jc w:val="right"/>
              <w:rPr>
                <w:b/>
                <w:bCs/>
              </w:rPr>
            </w:pPr>
            <w:r w:rsidRPr="00DF6D4C">
              <w:rPr>
                <w:b/>
                <w:bCs/>
              </w:rPr>
              <w:t>Ineligible at AMP assessment (141) </w:t>
            </w:r>
          </w:p>
        </w:tc>
        <w:tc>
          <w:tcPr>
            <w:tcW w:w="1830" w:type="dxa"/>
            <w:tcBorders>
              <w:top w:val="nil"/>
              <w:left w:val="nil"/>
              <w:bottom w:val="nil"/>
              <w:right w:val="nil"/>
            </w:tcBorders>
            <w:shd w:val="clear" w:color="auto" w:fill="D9D9D9"/>
            <w:hideMark/>
          </w:tcPr>
          <w:p w14:paraId="59A62008" w14:textId="77777777" w:rsidR="00DF6D4C" w:rsidRPr="00DF6D4C" w:rsidRDefault="00DF6D4C" w:rsidP="00DF6D4C">
            <w:pPr>
              <w:pStyle w:val="TableText"/>
              <w:ind w:right="57"/>
              <w:jc w:val="right"/>
              <w:rPr>
                <w:b/>
                <w:bCs/>
              </w:rPr>
            </w:pPr>
            <w:r w:rsidRPr="00DF6D4C">
              <w:rPr>
                <w:b/>
                <w:bCs/>
              </w:rPr>
              <w:t>Ineligible at IMP assessment (24) </w:t>
            </w:r>
          </w:p>
        </w:tc>
      </w:tr>
      <w:tr w:rsidR="00DF6D4C" w:rsidRPr="006A22F7" w14:paraId="58FF76F5" w14:textId="77777777" w:rsidTr="00C84F52">
        <w:trPr>
          <w:trHeight w:val="300"/>
        </w:trPr>
        <w:tc>
          <w:tcPr>
            <w:tcW w:w="4110" w:type="dxa"/>
            <w:tcBorders>
              <w:top w:val="nil"/>
              <w:left w:val="nil"/>
              <w:bottom w:val="single" w:sz="6" w:space="0" w:color="A6A6A6"/>
              <w:right w:val="nil"/>
            </w:tcBorders>
            <w:shd w:val="clear" w:color="auto" w:fill="FFFFFF"/>
            <w:hideMark/>
          </w:tcPr>
          <w:p w14:paraId="72621BC8" w14:textId="77777777" w:rsidR="00DF6D4C" w:rsidRPr="00DF6D4C" w:rsidRDefault="00DF6D4C" w:rsidP="00DF6D4C">
            <w:pPr>
              <w:pStyle w:val="TableText"/>
              <w:ind w:left="57"/>
            </w:pPr>
            <w:r w:rsidRPr="00DF6D4C">
              <w:t>Not a New Zealand citizen / permanent resident </w:t>
            </w:r>
          </w:p>
        </w:tc>
        <w:tc>
          <w:tcPr>
            <w:tcW w:w="2115" w:type="dxa"/>
            <w:tcBorders>
              <w:top w:val="nil"/>
              <w:left w:val="nil"/>
              <w:bottom w:val="single" w:sz="6" w:space="0" w:color="A6A6A6"/>
              <w:right w:val="nil"/>
            </w:tcBorders>
            <w:hideMark/>
          </w:tcPr>
          <w:p w14:paraId="38D0CA2F" w14:textId="77777777" w:rsidR="00DF6D4C" w:rsidRPr="00DF6D4C" w:rsidRDefault="00DF6D4C" w:rsidP="00DF6D4C">
            <w:pPr>
              <w:pStyle w:val="TableText"/>
              <w:ind w:right="57"/>
              <w:jc w:val="right"/>
            </w:pPr>
            <w:r w:rsidRPr="00DF6D4C">
              <w:t>6 (4.3%) </w:t>
            </w:r>
          </w:p>
        </w:tc>
        <w:tc>
          <w:tcPr>
            <w:tcW w:w="1830" w:type="dxa"/>
            <w:tcBorders>
              <w:top w:val="nil"/>
              <w:left w:val="nil"/>
              <w:bottom w:val="single" w:sz="6" w:space="0" w:color="A6A6A6"/>
              <w:right w:val="nil"/>
            </w:tcBorders>
            <w:hideMark/>
          </w:tcPr>
          <w:p w14:paraId="3CE930BC" w14:textId="77777777" w:rsidR="00DF6D4C" w:rsidRPr="00DF6D4C" w:rsidRDefault="00DF6D4C" w:rsidP="00DF6D4C">
            <w:pPr>
              <w:pStyle w:val="TableText"/>
              <w:ind w:right="57"/>
              <w:jc w:val="right"/>
            </w:pPr>
            <w:r w:rsidRPr="00DF6D4C">
              <w:t>1 (5.0%) </w:t>
            </w:r>
          </w:p>
        </w:tc>
      </w:tr>
      <w:tr w:rsidR="00DF6D4C" w:rsidRPr="006A22F7" w14:paraId="78351754" w14:textId="77777777" w:rsidTr="00C84F52">
        <w:trPr>
          <w:trHeight w:val="300"/>
        </w:trPr>
        <w:tc>
          <w:tcPr>
            <w:tcW w:w="4110" w:type="dxa"/>
            <w:tcBorders>
              <w:top w:val="nil"/>
              <w:left w:val="nil"/>
              <w:bottom w:val="single" w:sz="6" w:space="0" w:color="A6A6A6"/>
              <w:right w:val="nil"/>
            </w:tcBorders>
            <w:shd w:val="clear" w:color="auto" w:fill="FFFFFF"/>
            <w:hideMark/>
          </w:tcPr>
          <w:p w14:paraId="5B838CF6" w14:textId="77777777" w:rsidR="00DF6D4C" w:rsidRPr="00DF6D4C" w:rsidRDefault="00DF6D4C" w:rsidP="00DF6D4C">
            <w:pPr>
              <w:pStyle w:val="TableText"/>
              <w:ind w:left="57"/>
            </w:pPr>
            <w:r w:rsidRPr="00DF6D4C">
              <w:t>Not aged 18 or over </w:t>
            </w:r>
          </w:p>
        </w:tc>
        <w:tc>
          <w:tcPr>
            <w:tcW w:w="2115" w:type="dxa"/>
            <w:tcBorders>
              <w:top w:val="nil"/>
              <w:left w:val="nil"/>
              <w:bottom w:val="single" w:sz="6" w:space="0" w:color="A6A6A6"/>
              <w:right w:val="nil"/>
            </w:tcBorders>
            <w:hideMark/>
          </w:tcPr>
          <w:p w14:paraId="60C3B226" w14:textId="77777777" w:rsidR="00DF6D4C" w:rsidRPr="00DF6D4C" w:rsidRDefault="00DF6D4C" w:rsidP="00DF6D4C">
            <w:pPr>
              <w:pStyle w:val="TableText"/>
              <w:ind w:right="57"/>
              <w:jc w:val="right"/>
            </w:pPr>
            <w:r w:rsidRPr="00DF6D4C">
              <w:t>0 (0.0%) </w:t>
            </w:r>
          </w:p>
        </w:tc>
        <w:tc>
          <w:tcPr>
            <w:tcW w:w="1830" w:type="dxa"/>
            <w:tcBorders>
              <w:top w:val="nil"/>
              <w:left w:val="nil"/>
              <w:bottom w:val="single" w:sz="6" w:space="0" w:color="A6A6A6"/>
              <w:right w:val="nil"/>
            </w:tcBorders>
            <w:hideMark/>
          </w:tcPr>
          <w:p w14:paraId="4E965483" w14:textId="77777777" w:rsidR="00DF6D4C" w:rsidRPr="00DF6D4C" w:rsidRDefault="00DF6D4C" w:rsidP="00DF6D4C">
            <w:pPr>
              <w:pStyle w:val="TableText"/>
              <w:ind w:right="57"/>
              <w:jc w:val="right"/>
            </w:pPr>
            <w:r w:rsidRPr="00DF6D4C">
              <w:t>0 (0.0%) </w:t>
            </w:r>
          </w:p>
        </w:tc>
      </w:tr>
      <w:tr w:rsidR="00DF6D4C" w:rsidRPr="006A22F7" w14:paraId="3BD0E21A" w14:textId="77777777" w:rsidTr="00C84F52">
        <w:trPr>
          <w:trHeight w:val="300"/>
        </w:trPr>
        <w:tc>
          <w:tcPr>
            <w:tcW w:w="4110" w:type="dxa"/>
            <w:tcBorders>
              <w:top w:val="nil"/>
              <w:left w:val="nil"/>
              <w:bottom w:val="single" w:sz="6" w:space="0" w:color="A6A6A6"/>
              <w:right w:val="nil"/>
            </w:tcBorders>
            <w:shd w:val="clear" w:color="auto" w:fill="FFFFFF"/>
            <w:hideMark/>
          </w:tcPr>
          <w:p w14:paraId="27CCE761" w14:textId="77777777" w:rsidR="00DF6D4C" w:rsidRPr="00DF6D4C" w:rsidRDefault="00DF6D4C" w:rsidP="00DF6D4C">
            <w:pPr>
              <w:pStyle w:val="TableText"/>
              <w:ind w:left="57"/>
            </w:pPr>
            <w:r w:rsidRPr="00DF6D4C">
              <w:t>Not experiencing unbearable suffering that cannot be relieved in a manner the person considers tolerable </w:t>
            </w:r>
          </w:p>
        </w:tc>
        <w:tc>
          <w:tcPr>
            <w:tcW w:w="2115" w:type="dxa"/>
            <w:tcBorders>
              <w:top w:val="nil"/>
              <w:left w:val="nil"/>
              <w:bottom w:val="single" w:sz="6" w:space="0" w:color="A6A6A6"/>
              <w:right w:val="nil"/>
            </w:tcBorders>
            <w:hideMark/>
          </w:tcPr>
          <w:p w14:paraId="7AD5436F" w14:textId="77777777" w:rsidR="00DF6D4C" w:rsidRPr="00DF6D4C" w:rsidRDefault="00DF6D4C" w:rsidP="00DF6D4C">
            <w:pPr>
              <w:pStyle w:val="TableText"/>
              <w:ind w:right="57"/>
              <w:jc w:val="right"/>
            </w:pPr>
            <w:r w:rsidRPr="00DF6D4C">
              <w:t>59 (41.8%) </w:t>
            </w:r>
          </w:p>
        </w:tc>
        <w:tc>
          <w:tcPr>
            <w:tcW w:w="1830" w:type="dxa"/>
            <w:tcBorders>
              <w:top w:val="nil"/>
              <w:left w:val="nil"/>
              <w:bottom w:val="single" w:sz="6" w:space="0" w:color="A6A6A6"/>
              <w:right w:val="nil"/>
            </w:tcBorders>
            <w:hideMark/>
          </w:tcPr>
          <w:p w14:paraId="6288F94D" w14:textId="77777777" w:rsidR="00DF6D4C" w:rsidRPr="00DF6D4C" w:rsidRDefault="00DF6D4C" w:rsidP="00DF6D4C">
            <w:pPr>
              <w:pStyle w:val="TableText"/>
              <w:ind w:right="57"/>
              <w:jc w:val="right"/>
            </w:pPr>
            <w:r w:rsidRPr="00DF6D4C">
              <w:t>9 (45.0%) </w:t>
            </w:r>
          </w:p>
        </w:tc>
      </w:tr>
      <w:tr w:rsidR="00DF6D4C" w:rsidRPr="006A22F7" w14:paraId="34F95244" w14:textId="77777777" w:rsidTr="00C84F52">
        <w:trPr>
          <w:trHeight w:val="300"/>
        </w:trPr>
        <w:tc>
          <w:tcPr>
            <w:tcW w:w="4110" w:type="dxa"/>
            <w:tcBorders>
              <w:top w:val="nil"/>
              <w:left w:val="nil"/>
              <w:bottom w:val="single" w:sz="6" w:space="0" w:color="A6A6A6"/>
              <w:right w:val="nil"/>
            </w:tcBorders>
            <w:shd w:val="clear" w:color="auto" w:fill="FFFFFF"/>
            <w:hideMark/>
          </w:tcPr>
          <w:p w14:paraId="577EE532" w14:textId="77777777" w:rsidR="00DF6D4C" w:rsidRPr="00DF6D4C" w:rsidRDefault="00DF6D4C" w:rsidP="00DF6D4C">
            <w:pPr>
              <w:pStyle w:val="TableText"/>
              <w:ind w:left="57"/>
            </w:pPr>
            <w:r w:rsidRPr="00DF6D4C">
              <w:t>Not in an advanced state of irreversible physical decline </w:t>
            </w:r>
          </w:p>
        </w:tc>
        <w:tc>
          <w:tcPr>
            <w:tcW w:w="2115" w:type="dxa"/>
            <w:tcBorders>
              <w:top w:val="nil"/>
              <w:left w:val="nil"/>
              <w:bottom w:val="single" w:sz="6" w:space="0" w:color="A6A6A6"/>
              <w:right w:val="nil"/>
            </w:tcBorders>
            <w:hideMark/>
          </w:tcPr>
          <w:p w14:paraId="3A2BA2A1" w14:textId="77777777" w:rsidR="00DF6D4C" w:rsidRPr="00DF6D4C" w:rsidRDefault="00DF6D4C" w:rsidP="00DF6D4C">
            <w:pPr>
              <w:pStyle w:val="TableText"/>
              <w:ind w:right="57"/>
              <w:jc w:val="right"/>
            </w:pPr>
            <w:r w:rsidRPr="00DF6D4C">
              <w:t>63 (44.7%) </w:t>
            </w:r>
          </w:p>
        </w:tc>
        <w:tc>
          <w:tcPr>
            <w:tcW w:w="1830" w:type="dxa"/>
            <w:tcBorders>
              <w:top w:val="nil"/>
              <w:left w:val="nil"/>
              <w:bottom w:val="single" w:sz="6" w:space="0" w:color="A6A6A6"/>
              <w:right w:val="nil"/>
            </w:tcBorders>
            <w:hideMark/>
          </w:tcPr>
          <w:p w14:paraId="370AD0CE" w14:textId="77777777" w:rsidR="00DF6D4C" w:rsidRPr="00DF6D4C" w:rsidRDefault="00DF6D4C" w:rsidP="00DF6D4C">
            <w:pPr>
              <w:pStyle w:val="TableText"/>
              <w:ind w:right="57"/>
              <w:jc w:val="right"/>
            </w:pPr>
            <w:r w:rsidRPr="00DF6D4C">
              <w:t>7 (35.0%) </w:t>
            </w:r>
          </w:p>
        </w:tc>
      </w:tr>
      <w:tr w:rsidR="00DF6D4C" w:rsidRPr="006A22F7" w14:paraId="20A1EE2B" w14:textId="77777777" w:rsidTr="00C84F52">
        <w:trPr>
          <w:trHeight w:val="300"/>
        </w:trPr>
        <w:tc>
          <w:tcPr>
            <w:tcW w:w="4110" w:type="dxa"/>
            <w:tcBorders>
              <w:top w:val="nil"/>
              <w:left w:val="nil"/>
              <w:bottom w:val="single" w:sz="6" w:space="0" w:color="A6A6A6"/>
              <w:right w:val="nil"/>
            </w:tcBorders>
            <w:shd w:val="clear" w:color="auto" w:fill="FFFFFF"/>
            <w:hideMark/>
          </w:tcPr>
          <w:p w14:paraId="5BD5D5F7" w14:textId="77777777" w:rsidR="00DF6D4C" w:rsidRPr="00DF6D4C" w:rsidRDefault="00DF6D4C" w:rsidP="00DF6D4C">
            <w:pPr>
              <w:pStyle w:val="TableText"/>
              <w:ind w:left="57"/>
            </w:pPr>
            <w:r w:rsidRPr="00DF6D4C">
              <w:t>Not suffering from a terminal illness that is likely to end their life within six months </w:t>
            </w:r>
          </w:p>
        </w:tc>
        <w:tc>
          <w:tcPr>
            <w:tcW w:w="2115" w:type="dxa"/>
            <w:tcBorders>
              <w:top w:val="nil"/>
              <w:left w:val="nil"/>
              <w:bottom w:val="single" w:sz="6" w:space="0" w:color="A6A6A6"/>
              <w:right w:val="nil"/>
            </w:tcBorders>
            <w:hideMark/>
          </w:tcPr>
          <w:p w14:paraId="357E47B6" w14:textId="77777777" w:rsidR="00DF6D4C" w:rsidRPr="00DF6D4C" w:rsidRDefault="00DF6D4C" w:rsidP="00DF6D4C">
            <w:pPr>
              <w:pStyle w:val="TableText"/>
              <w:ind w:right="57"/>
              <w:jc w:val="right"/>
            </w:pPr>
            <w:r w:rsidRPr="00DF6D4C">
              <w:t>120 (85.1%) </w:t>
            </w:r>
          </w:p>
        </w:tc>
        <w:tc>
          <w:tcPr>
            <w:tcW w:w="1830" w:type="dxa"/>
            <w:tcBorders>
              <w:top w:val="nil"/>
              <w:left w:val="nil"/>
              <w:bottom w:val="single" w:sz="6" w:space="0" w:color="A6A6A6"/>
              <w:right w:val="nil"/>
            </w:tcBorders>
            <w:hideMark/>
          </w:tcPr>
          <w:p w14:paraId="4891E8EF" w14:textId="77777777" w:rsidR="00DF6D4C" w:rsidRPr="00DF6D4C" w:rsidRDefault="00DF6D4C" w:rsidP="00DF6D4C">
            <w:pPr>
              <w:pStyle w:val="TableText"/>
              <w:ind w:right="57"/>
              <w:jc w:val="right"/>
            </w:pPr>
            <w:r w:rsidRPr="00DF6D4C">
              <w:t>17 (85.0%) </w:t>
            </w:r>
          </w:p>
        </w:tc>
      </w:tr>
    </w:tbl>
    <w:p w14:paraId="7F3ABD30" w14:textId="77777777" w:rsidR="00DF6D4C" w:rsidRPr="006A22F7" w:rsidRDefault="00DF6D4C" w:rsidP="00DF6D4C">
      <w:pPr>
        <w:pStyle w:val="Note"/>
        <w:rPr>
          <w:sz w:val="18"/>
          <w:szCs w:val="18"/>
          <w:lang w:eastAsia="en-NZ"/>
        </w:rPr>
      </w:pPr>
      <w:r w:rsidRPr="006A22F7">
        <w:rPr>
          <w:lang w:eastAsia="en-NZ"/>
        </w:rPr>
        <w:t>Note</w:t>
      </w:r>
      <w:r>
        <w:rPr>
          <w:lang w:eastAsia="en-NZ"/>
        </w:rPr>
        <w:t>s</w:t>
      </w:r>
      <w:r w:rsidRPr="006A22F7">
        <w:rPr>
          <w:lang w:eastAsia="en-NZ"/>
        </w:rPr>
        <w:t>: </w:t>
      </w:r>
    </w:p>
    <w:p w14:paraId="0B78C4EA" w14:textId="77777777" w:rsidR="00DF6D4C" w:rsidRPr="006A22F7" w:rsidRDefault="00DF6D4C" w:rsidP="00DF6D4C">
      <w:pPr>
        <w:pStyle w:val="Note"/>
        <w:rPr>
          <w:sz w:val="18"/>
          <w:szCs w:val="18"/>
          <w:lang w:eastAsia="en-NZ"/>
        </w:rPr>
      </w:pPr>
      <w:r w:rsidRPr="006A22F7">
        <w:rPr>
          <w:lang w:eastAsia="en-NZ"/>
        </w:rPr>
        <w:t xml:space="preserve">Total reasons for ineligibility have been applied. This means that individuals may </w:t>
      </w:r>
      <w:r>
        <w:rPr>
          <w:lang w:eastAsia="en-NZ"/>
        </w:rPr>
        <w:t xml:space="preserve">have </w:t>
      </w:r>
      <w:r w:rsidRPr="006A22F7">
        <w:rPr>
          <w:lang w:eastAsia="en-NZ"/>
        </w:rPr>
        <w:t>be</w:t>
      </w:r>
      <w:r>
        <w:rPr>
          <w:lang w:eastAsia="en-NZ"/>
        </w:rPr>
        <w:t>en</w:t>
      </w:r>
      <w:r w:rsidRPr="006A22F7">
        <w:rPr>
          <w:lang w:eastAsia="en-NZ"/>
        </w:rPr>
        <w:t xml:space="preserve"> found to be ineligible across multiple criteria</w:t>
      </w:r>
      <w:r>
        <w:rPr>
          <w:lang w:eastAsia="en-NZ"/>
        </w:rPr>
        <w:t xml:space="preserve">; </w:t>
      </w:r>
      <w:r w:rsidRPr="006A22F7">
        <w:rPr>
          <w:lang w:eastAsia="en-NZ"/>
        </w:rPr>
        <w:t>each observed reason is included in the report. </w:t>
      </w:r>
    </w:p>
    <w:p w14:paraId="3326FCD5" w14:textId="77777777" w:rsidR="00DF6D4C" w:rsidRPr="006A22F7" w:rsidRDefault="00DF6D4C" w:rsidP="00DF6D4C">
      <w:pPr>
        <w:pStyle w:val="Note"/>
        <w:rPr>
          <w:sz w:val="18"/>
          <w:szCs w:val="18"/>
          <w:lang w:eastAsia="en-NZ"/>
        </w:rPr>
      </w:pPr>
      <w:r>
        <w:rPr>
          <w:lang w:eastAsia="en-NZ"/>
        </w:rPr>
        <w:t xml:space="preserve">This table does not include </w:t>
      </w:r>
      <w:r w:rsidRPr="006A22F7">
        <w:rPr>
          <w:lang w:eastAsia="en-NZ"/>
        </w:rPr>
        <w:t xml:space="preserve">cases where an applicant </w:t>
      </w:r>
      <w:r>
        <w:rPr>
          <w:lang w:eastAsia="en-NZ"/>
        </w:rPr>
        <w:t xml:space="preserve">was </w:t>
      </w:r>
      <w:r w:rsidRPr="006A22F7">
        <w:rPr>
          <w:lang w:eastAsia="en-NZ"/>
        </w:rPr>
        <w:t>found not competent at AMP/IMP assessment. </w:t>
      </w:r>
    </w:p>
    <w:p w14:paraId="79BE3737" w14:textId="77777777" w:rsidR="00DF6D4C" w:rsidRPr="00A706B8" w:rsidRDefault="00DF6D4C" w:rsidP="00DF6D4C">
      <w:pPr>
        <w:pStyle w:val="Note"/>
        <w:rPr>
          <w:highlight w:val="yellow"/>
        </w:rPr>
      </w:pPr>
    </w:p>
    <w:p w14:paraId="11592FE5" w14:textId="77777777" w:rsidR="00DF6D4C" w:rsidRDefault="00DF6D4C" w:rsidP="00DF6D4C">
      <w:pPr>
        <w:pStyle w:val="paragraph"/>
        <w:spacing w:before="0" w:beforeAutospacing="0" w:after="0" w:afterAutospacing="0"/>
        <w:textAlignment w:val="baseline"/>
        <w:rPr>
          <w:rStyle w:val="normaltextrun"/>
          <w:rFonts w:ascii="Segoe UI" w:hAnsi="Segoe UI" w:cs="Segoe UI"/>
          <w:sz w:val="21"/>
          <w:szCs w:val="21"/>
        </w:rPr>
      </w:pPr>
    </w:p>
    <w:p w14:paraId="258F21DC" w14:textId="77777777" w:rsidR="00DF6D4C" w:rsidRPr="00AF3EAC" w:rsidRDefault="00DF6D4C" w:rsidP="00DF6D4C">
      <w:pPr>
        <w:pStyle w:val="Heading2"/>
        <w:rPr>
          <w:sz w:val="18"/>
          <w:szCs w:val="18"/>
          <w:lang w:eastAsia="en-NZ"/>
        </w:rPr>
      </w:pPr>
      <w:bookmarkStart w:id="55" w:name="_Toc201762323"/>
      <w:r w:rsidRPr="00AF3EAC">
        <w:rPr>
          <w:lang w:eastAsia="en-NZ"/>
        </w:rPr>
        <w:lastRenderedPageBreak/>
        <w:t>Applications not progressed to an assisted death</w:t>
      </w:r>
      <w:bookmarkEnd w:id="55"/>
      <w:r w:rsidRPr="00AF3EAC">
        <w:rPr>
          <w:lang w:eastAsia="en-NZ"/>
        </w:rPr>
        <w:t> </w:t>
      </w:r>
    </w:p>
    <w:p w14:paraId="7F12BB33" w14:textId="240C213C" w:rsidR="00DF6D4C" w:rsidRPr="00021DBE" w:rsidRDefault="00D630B9" w:rsidP="00DF6D4C">
      <w:pPr>
        <w:rPr>
          <w:lang w:eastAsia="en-NZ"/>
        </w:rPr>
      </w:pPr>
      <w:r>
        <w:rPr>
          <w:lang w:eastAsia="en-NZ"/>
        </w:rPr>
        <w:fldChar w:fldCharType="begin"/>
      </w:r>
      <w:r>
        <w:rPr>
          <w:lang w:eastAsia="en-NZ"/>
        </w:rPr>
        <w:instrText xml:space="preserve"> REF _Ref201743047 \h </w:instrText>
      </w:r>
      <w:r>
        <w:rPr>
          <w:lang w:eastAsia="en-NZ"/>
        </w:rPr>
      </w:r>
      <w:r>
        <w:rPr>
          <w:lang w:eastAsia="en-NZ"/>
        </w:rPr>
        <w:fldChar w:fldCharType="separate"/>
      </w:r>
      <w:r w:rsidR="007527A2" w:rsidRPr="00DF6D4C">
        <w:t xml:space="preserve">Table </w:t>
      </w:r>
      <w:r w:rsidR="007527A2">
        <w:rPr>
          <w:noProof/>
        </w:rPr>
        <w:t>4</w:t>
      </w:r>
      <w:r>
        <w:rPr>
          <w:lang w:eastAsia="en-NZ"/>
        </w:rPr>
        <w:fldChar w:fldCharType="end"/>
      </w:r>
      <w:r w:rsidR="00DF6D4C" w:rsidRPr="00AF3EAC">
        <w:rPr>
          <w:lang w:eastAsia="en-NZ"/>
        </w:rPr>
        <w:t xml:space="preserve"> summarises applications where an AMP or IMP assessment occurred but the applicant </w:t>
      </w:r>
      <w:r w:rsidR="00DF6D4C">
        <w:rPr>
          <w:lang w:eastAsia="en-NZ"/>
        </w:rPr>
        <w:t xml:space="preserve">did </w:t>
      </w:r>
      <w:r w:rsidR="00DF6D4C" w:rsidRPr="00AF3EAC">
        <w:rPr>
          <w:lang w:eastAsia="en-NZ"/>
        </w:rPr>
        <w:t xml:space="preserve">not </w:t>
      </w:r>
      <w:r w:rsidR="00DF6D4C">
        <w:rPr>
          <w:lang w:eastAsia="en-NZ"/>
        </w:rPr>
        <w:t xml:space="preserve">have </w:t>
      </w:r>
      <w:r w:rsidR="00DF6D4C" w:rsidRPr="00AF3EAC">
        <w:rPr>
          <w:lang w:eastAsia="en-NZ"/>
        </w:rPr>
        <w:t>an assisted death. This table specifically relates to applications not accounted for as ineligible at the AMP or IMP assessments (</w:t>
      </w:r>
      <w:r w:rsidR="00DF6D4C">
        <w:rPr>
          <w:lang w:eastAsia="en-NZ"/>
        </w:rPr>
        <w:t xml:space="preserve">see </w:t>
      </w:r>
      <w:r>
        <w:rPr>
          <w:lang w:eastAsia="en-NZ"/>
        </w:rPr>
        <w:fldChar w:fldCharType="begin"/>
      </w:r>
      <w:r>
        <w:rPr>
          <w:lang w:eastAsia="en-NZ"/>
        </w:rPr>
        <w:instrText xml:space="preserve"> REF _Ref201743039 \h </w:instrText>
      </w:r>
      <w:r>
        <w:rPr>
          <w:lang w:eastAsia="en-NZ"/>
        </w:rPr>
      </w:r>
      <w:r>
        <w:rPr>
          <w:lang w:eastAsia="en-NZ"/>
        </w:rPr>
        <w:fldChar w:fldCharType="separate"/>
      </w:r>
      <w:r w:rsidR="007527A2">
        <w:t xml:space="preserve">Table </w:t>
      </w:r>
      <w:r w:rsidR="007527A2">
        <w:rPr>
          <w:noProof/>
        </w:rPr>
        <w:t>3</w:t>
      </w:r>
      <w:r>
        <w:rPr>
          <w:lang w:eastAsia="en-NZ"/>
        </w:rPr>
        <w:fldChar w:fldCharType="end"/>
      </w:r>
      <w:r w:rsidR="00DF6D4C" w:rsidRPr="00AF3EAC">
        <w:rPr>
          <w:lang w:eastAsia="en-NZ"/>
        </w:rPr>
        <w:t>). Additionally, this table includes applications that were still open at the close of this reporting period and therefore not associated with a known outcome. </w:t>
      </w:r>
    </w:p>
    <w:p w14:paraId="0CA4A245" w14:textId="77777777" w:rsidR="00DF6D4C" w:rsidRPr="00021DBE" w:rsidRDefault="00DF6D4C" w:rsidP="00DF6D4C">
      <w:pPr>
        <w:rPr>
          <w:lang w:eastAsia="en-NZ"/>
        </w:rPr>
      </w:pPr>
      <w:r w:rsidRPr="00AF3EAC">
        <w:rPr>
          <w:lang w:eastAsia="en-NZ"/>
        </w:rPr>
        <w:t> </w:t>
      </w:r>
    </w:p>
    <w:p w14:paraId="22F1E598" w14:textId="77777777" w:rsidR="00DF6D4C" w:rsidRDefault="00DF6D4C" w:rsidP="00DF6D4C">
      <w:pPr>
        <w:rPr>
          <w:lang w:eastAsia="en-NZ"/>
        </w:rPr>
      </w:pPr>
      <w:r w:rsidRPr="00AF3EAC">
        <w:rPr>
          <w:lang w:eastAsia="en-NZ"/>
        </w:rPr>
        <w:t>There are several reasons why an individual may not continue their application to an assisted death. These include being found ineligible following a previous eligible outcome or becoming unable to make an informed decision / give their consent. Individuals may also withdraw their application or die of an underlying condition / terminal illness at any point during the application process or before their scheduled assisted death.</w:t>
      </w:r>
    </w:p>
    <w:p w14:paraId="3501B85C" w14:textId="77777777" w:rsidR="00DF6D4C" w:rsidRDefault="00DF6D4C" w:rsidP="00DF6D4C">
      <w:pPr>
        <w:rPr>
          <w:lang w:eastAsia="en-NZ"/>
        </w:rPr>
      </w:pPr>
    </w:p>
    <w:p w14:paraId="1E0A677B" w14:textId="77777777" w:rsidR="00DF6D4C" w:rsidRDefault="00DF6D4C" w:rsidP="00DF6D4C">
      <w:pPr>
        <w:rPr>
          <w:lang w:eastAsia="en-NZ"/>
        </w:rPr>
      </w:pPr>
      <w:r w:rsidRPr="00AF3EAC">
        <w:rPr>
          <w:lang w:eastAsia="en-NZ"/>
        </w:rPr>
        <w:t xml:space="preserve">Furthermore, individual applications may be found non-compliant with the Act during review </w:t>
      </w:r>
      <w:r>
        <w:rPr>
          <w:lang w:eastAsia="en-NZ"/>
        </w:rPr>
        <w:t xml:space="preserve">by the Registrar (assisted dying) </w:t>
      </w:r>
      <w:r w:rsidRPr="00AF3EAC">
        <w:rPr>
          <w:lang w:eastAsia="en-NZ"/>
        </w:rPr>
        <w:t>and before an assisted death may occur. </w:t>
      </w:r>
      <w:r w:rsidRPr="00021DBE">
        <w:rPr>
          <w:lang w:eastAsia="en-NZ"/>
        </w:rPr>
        <w:t>The number of people dying from their underlying terminal illness during the assessment process is indicative of how close to the end of life some applicants are, as opposed to significant delays in accessing services. </w:t>
      </w:r>
    </w:p>
    <w:p w14:paraId="06AEA84E" w14:textId="77777777" w:rsidR="00DF6D4C" w:rsidRDefault="00DF6D4C" w:rsidP="00DF6D4C"/>
    <w:p w14:paraId="1A8DA01E" w14:textId="022CA563" w:rsidR="00DF6D4C" w:rsidRPr="00DF6D4C" w:rsidRDefault="00DF6D4C" w:rsidP="00DF6D4C">
      <w:pPr>
        <w:pStyle w:val="Table"/>
      </w:pPr>
      <w:bookmarkStart w:id="56" w:name="_Ref201743047"/>
      <w:bookmarkStart w:id="57" w:name="_Toc201742706"/>
      <w:r w:rsidRPr="00DF6D4C">
        <w:t xml:space="preserve">Table </w:t>
      </w:r>
      <w:r w:rsidR="00000000">
        <w:fldChar w:fldCharType="begin"/>
      </w:r>
      <w:r w:rsidR="00000000">
        <w:instrText xml:space="preserve"> SEQ Table \* ARABIC </w:instrText>
      </w:r>
      <w:r w:rsidR="00000000">
        <w:fldChar w:fldCharType="separate"/>
      </w:r>
      <w:r w:rsidR="007527A2">
        <w:rPr>
          <w:noProof/>
        </w:rPr>
        <w:t>4</w:t>
      </w:r>
      <w:r w:rsidR="00000000">
        <w:rPr>
          <w:noProof/>
        </w:rPr>
        <w:fldChar w:fldCharType="end"/>
      </w:r>
      <w:bookmarkEnd w:id="56"/>
      <w:r w:rsidRPr="00DF6D4C">
        <w:t>: Assessment outcomes</w:t>
      </w:r>
      <w:bookmarkEnd w:id="57"/>
      <w:r w:rsidRPr="00DF6D4C">
        <w:t> </w:t>
      </w:r>
    </w:p>
    <w:tbl>
      <w:tblPr>
        <w:tblW w:w="80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5100"/>
        <w:gridCol w:w="2295"/>
      </w:tblGrid>
      <w:tr w:rsidR="00DF6D4C" w:rsidRPr="00AF3EAC" w14:paraId="5F2FAD5F" w14:textId="77777777" w:rsidTr="00C84F52">
        <w:trPr>
          <w:trHeight w:val="300"/>
        </w:trPr>
        <w:tc>
          <w:tcPr>
            <w:tcW w:w="660" w:type="dxa"/>
            <w:tcBorders>
              <w:top w:val="nil"/>
              <w:left w:val="nil"/>
              <w:bottom w:val="nil"/>
              <w:right w:val="nil"/>
            </w:tcBorders>
            <w:shd w:val="clear" w:color="auto" w:fill="D9D9D9" w:themeFill="background1" w:themeFillShade="D9"/>
            <w:vAlign w:val="center"/>
            <w:hideMark/>
          </w:tcPr>
          <w:p w14:paraId="46445A77" w14:textId="77777777" w:rsidR="00DF6D4C" w:rsidRPr="00AF3EAC" w:rsidRDefault="00DF6D4C" w:rsidP="00DF6D4C">
            <w:pPr>
              <w:pStyle w:val="TableText"/>
              <w:rPr>
                <w:rFonts w:ascii="Times New Roman" w:hAnsi="Times New Roman"/>
                <w:sz w:val="24"/>
                <w:szCs w:val="24"/>
                <w:lang w:eastAsia="en-NZ"/>
              </w:rPr>
            </w:pPr>
            <w:r w:rsidRPr="00AF3EAC">
              <w:rPr>
                <w:lang w:eastAsia="en-NZ"/>
              </w:rPr>
              <w:t> </w:t>
            </w:r>
          </w:p>
        </w:tc>
        <w:tc>
          <w:tcPr>
            <w:tcW w:w="5100" w:type="dxa"/>
            <w:tcBorders>
              <w:top w:val="nil"/>
              <w:left w:val="nil"/>
              <w:bottom w:val="nil"/>
              <w:right w:val="nil"/>
            </w:tcBorders>
            <w:shd w:val="clear" w:color="auto" w:fill="D9D9D9" w:themeFill="background1" w:themeFillShade="D9"/>
            <w:vAlign w:val="center"/>
            <w:hideMark/>
          </w:tcPr>
          <w:p w14:paraId="474F7094" w14:textId="77777777" w:rsidR="00DF6D4C" w:rsidRPr="00AF3EAC" w:rsidRDefault="00DF6D4C" w:rsidP="00DF6D4C">
            <w:pPr>
              <w:pStyle w:val="TableText"/>
              <w:rPr>
                <w:rFonts w:ascii="Times New Roman" w:hAnsi="Times New Roman"/>
                <w:sz w:val="24"/>
                <w:szCs w:val="24"/>
                <w:lang w:eastAsia="en-NZ"/>
              </w:rPr>
            </w:pPr>
            <w:r w:rsidRPr="00AF3EAC">
              <w:rPr>
                <w:b/>
                <w:bCs/>
                <w:lang w:eastAsia="en-NZ"/>
              </w:rPr>
              <w:t>Outcome type</w:t>
            </w:r>
            <w:r w:rsidRPr="00AF3EAC">
              <w:rPr>
                <w:lang w:eastAsia="en-NZ"/>
              </w:rPr>
              <w:t> </w:t>
            </w:r>
          </w:p>
        </w:tc>
        <w:tc>
          <w:tcPr>
            <w:tcW w:w="2295" w:type="dxa"/>
            <w:tcBorders>
              <w:top w:val="nil"/>
              <w:left w:val="nil"/>
              <w:bottom w:val="nil"/>
              <w:right w:val="nil"/>
            </w:tcBorders>
            <w:shd w:val="clear" w:color="auto" w:fill="D9D9D9" w:themeFill="background1" w:themeFillShade="D9"/>
            <w:hideMark/>
          </w:tcPr>
          <w:p w14:paraId="4D9EC671" w14:textId="77777777" w:rsidR="00DF6D4C" w:rsidRPr="00AF3EAC" w:rsidRDefault="00DF6D4C" w:rsidP="00DF6D4C">
            <w:pPr>
              <w:pStyle w:val="TableText"/>
              <w:ind w:right="57"/>
              <w:jc w:val="right"/>
              <w:rPr>
                <w:rFonts w:ascii="Times New Roman" w:hAnsi="Times New Roman"/>
                <w:sz w:val="24"/>
                <w:szCs w:val="24"/>
                <w:lang w:eastAsia="en-NZ"/>
              </w:rPr>
            </w:pPr>
            <w:r w:rsidRPr="00AF3EAC">
              <w:rPr>
                <w:b/>
                <w:bCs/>
                <w:lang w:eastAsia="en-NZ"/>
              </w:rPr>
              <w:t>Number of applications</w:t>
            </w:r>
            <w:r w:rsidRPr="00AF3EAC">
              <w:rPr>
                <w:lang w:eastAsia="en-NZ"/>
              </w:rPr>
              <w:t> </w:t>
            </w:r>
          </w:p>
        </w:tc>
      </w:tr>
      <w:tr w:rsidR="00DF6D4C" w:rsidRPr="00AF3EAC" w14:paraId="440E244D" w14:textId="77777777" w:rsidTr="00C84F52">
        <w:trPr>
          <w:trHeight w:val="300"/>
        </w:trPr>
        <w:tc>
          <w:tcPr>
            <w:tcW w:w="5760" w:type="dxa"/>
            <w:gridSpan w:val="2"/>
            <w:tcBorders>
              <w:top w:val="nil"/>
              <w:left w:val="nil"/>
              <w:bottom w:val="single" w:sz="6" w:space="0" w:color="A6A6A6" w:themeColor="background1" w:themeShade="A6"/>
              <w:right w:val="nil"/>
            </w:tcBorders>
            <w:hideMark/>
          </w:tcPr>
          <w:p w14:paraId="431B0AED" w14:textId="77777777" w:rsidR="00DF6D4C" w:rsidRPr="00F308F7" w:rsidRDefault="00DF6D4C" w:rsidP="00DF6D4C">
            <w:pPr>
              <w:spacing w:before="60" w:after="60"/>
              <w:textAlignment w:val="baseline"/>
              <w:rPr>
                <w:rFonts w:cs="Segoe UI"/>
                <w:b/>
                <w:sz w:val="18"/>
                <w:szCs w:val="18"/>
                <w:lang w:eastAsia="en-NZ"/>
              </w:rPr>
            </w:pPr>
            <w:r w:rsidRPr="00AF3EAC">
              <w:rPr>
                <w:rFonts w:cs="Segoe UI"/>
                <w:b/>
                <w:bCs/>
                <w:sz w:val="18"/>
                <w:szCs w:val="18"/>
                <w:lang w:eastAsia="en-NZ"/>
              </w:rPr>
              <w:t>Closed application outcomes not continuing to AMP assessment</w:t>
            </w:r>
            <w:r w:rsidRPr="00F308F7">
              <w:rPr>
                <w:rFonts w:cs="Segoe UI"/>
                <w:b/>
                <w:sz w:val="18"/>
                <w:szCs w:val="18"/>
                <w:lang w:eastAsia="en-NZ"/>
              </w:rPr>
              <w:t> </w:t>
            </w:r>
          </w:p>
        </w:tc>
        <w:tc>
          <w:tcPr>
            <w:tcW w:w="2295" w:type="dxa"/>
            <w:tcBorders>
              <w:top w:val="nil"/>
              <w:left w:val="nil"/>
              <w:bottom w:val="single" w:sz="6" w:space="0" w:color="A6A6A6" w:themeColor="background1" w:themeShade="A6"/>
              <w:right w:val="nil"/>
            </w:tcBorders>
            <w:hideMark/>
          </w:tcPr>
          <w:p w14:paraId="7F7EF1C6" w14:textId="77777777" w:rsidR="00DF6D4C" w:rsidRPr="00AF3EAC" w:rsidRDefault="00DF6D4C" w:rsidP="00DF6D4C">
            <w:pPr>
              <w:spacing w:before="60" w:after="60"/>
              <w:ind w:right="57"/>
              <w:jc w:val="right"/>
              <w:textAlignment w:val="baseline"/>
              <w:rPr>
                <w:rFonts w:ascii="Times New Roman" w:hAnsi="Times New Roman"/>
                <w:sz w:val="24"/>
                <w:szCs w:val="24"/>
                <w:lang w:eastAsia="en-NZ"/>
              </w:rPr>
            </w:pPr>
            <w:r w:rsidRPr="00AF3EAC">
              <w:rPr>
                <w:rFonts w:cs="Segoe UI"/>
                <w:sz w:val="18"/>
                <w:szCs w:val="18"/>
                <w:lang w:eastAsia="en-NZ"/>
              </w:rPr>
              <w:t> </w:t>
            </w:r>
          </w:p>
        </w:tc>
      </w:tr>
      <w:tr w:rsidR="00DF6D4C" w:rsidRPr="00AF3EAC" w14:paraId="1ED01114" w14:textId="77777777" w:rsidTr="00DF6D4C">
        <w:trPr>
          <w:trHeight w:val="503"/>
        </w:trPr>
        <w:tc>
          <w:tcPr>
            <w:tcW w:w="660" w:type="dxa"/>
            <w:tcBorders>
              <w:top w:val="nil"/>
              <w:left w:val="nil"/>
              <w:bottom w:val="single" w:sz="6" w:space="0" w:color="A6A6A6" w:themeColor="background1" w:themeShade="A6"/>
              <w:right w:val="nil"/>
            </w:tcBorders>
            <w:vAlign w:val="center"/>
            <w:hideMark/>
          </w:tcPr>
          <w:p w14:paraId="6D93830C" w14:textId="77777777" w:rsidR="00DF6D4C" w:rsidRPr="00AF3EAC" w:rsidRDefault="00DF6D4C" w:rsidP="00DF6D4C">
            <w:pPr>
              <w:spacing w:before="60" w:after="60"/>
              <w:textAlignment w:val="baseline"/>
              <w:rPr>
                <w:rFonts w:ascii="Times New Roman" w:hAnsi="Times New Roman"/>
                <w:sz w:val="24"/>
                <w:szCs w:val="24"/>
                <w:lang w:eastAsia="en-NZ"/>
              </w:rPr>
            </w:pPr>
            <w:r w:rsidRPr="00AF3EAC">
              <w:rPr>
                <w:rFonts w:cs="Segoe UI"/>
                <w:sz w:val="18"/>
                <w:szCs w:val="18"/>
                <w:lang w:eastAsia="en-NZ"/>
              </w:rPr>
              <w:t> </w:t>
            </w:r>
          </w:p>
        </w:tc>
        <w:tc>
          <w:tcPr>
            <w:tcW w:w="5100" w:type="dxa"/>
            <w:tcBorders>
              <w:top w:val="nil"/>
              <w:left w:val="nil"/>
              <w:bottom w:val="single" w:sz="6" w:space="0" w:color="A6A6A6" w:themeColor="background1" w:themeShade="A6"/>
              <w:right w:val="nil"/>
            </w:tcBorders>
            <w:hideMark/>
          </w:tcPr>
          <w:p w14:paraId="4F1764D6" w14:textId="77777777" w:rsidR="00DF6D4C" w:rsidRPr="00F308F7" w:rsidRDefault="00DF6D4C" w:rsidP="00DF6D4C">
            <w:pPr>
              <w:spacing w:before="60" w:after="60"/>
              <w:textAlignment w:val="baseline"/>
              <w:rPr>
                <w:rFonts w:cs="Segoe UI"/>
                <w:sz w:val="18"/>
                <w:szCs w:val="18"/>
                <w:lang w:eastAsia="en-NZ"/>
              </w:rPr>
            </w:pPr>
            <w:r w:rsidRPr="00AF3EAC">
              <w:rPr>
                <w:rFonts w:cs="Segoe UI"/>
                <w:sz w:val="18"/>
                <w:szCs w:val="18"/>
                <w:lang w:eastAsia="en-NZ"/>
              </w:rPr>
              <w:t xml:space="preserve">Died in process, found not competent or found not eligible before assessment by </w:t>
            </w:r>
            <w:r>
              <w:rPr>
                <w:rFonts w:cs="Segoe UI"/>
                <w:sz w:val="18"/>
                <w:szCs w:val="18"/>
                <w:lang w:eastAsia="en-NZ"/>
              </w:rPr>
              <w:t>AMP</w:t>
            </w:r>
          </w:p>
        </w:tc>
        <w:tc>
          <w:tcPr>
            <w:tcW w:w="2295" w:type="dxa"/>
            <w:tcBorders>
              <w:top w:val="nil"/>
              <w:left w:val="nil"/>
              <w:bottom w:val="single" w:sz="6" w:space="0" w:color="A6A6A6" w:themeColor="background1" w:themeShade="A6"/>
              <w:right w:val="nil"/>
            </w:tcBorders>
            <w:hideMark/>
          </w:tcPr>
          <w:p w14:paraId="4F843AC9" w14:textId="77777777" w:rsidR="00DF6D4C" w:rsidRPr="00AF3EAC" w:rsidRDefault="00DF6D4C" w:rsidP="00DF6D4C">
            <w:pPr>
              <w:spacing w:before="60" w:after="60"/>
              <w:ind w:right="57"/>
              <w:jc w:val="right"/>
              <w:textAlignment w:val="baseline"/>
              <w:rPr>
                <w:rFonts w:ascii="Times New Roman" w:hAnsi="Times New Roman"/>
                <w:sz w:val="24"/>
                <w:szCs w:val="24"/>
                <w:lang w:eastAsia="en-NZ"/>
              </w:rPr>
            </w:pPr>
            <w:r w:rsidRPr="00AF3EAC">
              <w:rPr>
                <w:rFonts w:cs="Segoe UI"/>
                <w:sz w:val="18"/>
                <w:szCs w:val="18"/>
                <w:lang w:eastAsia="en-NZ"/>
              </w:rPr>
              <w:t>31 </w:t>
            </w:r>
          </w:p>
        </w:tc>
      </w:tr>
      <w:tr w:rsidR="00DF6D4C" w:rsidRPr="00AF3EAC" w14:paraId="4DCB52BA" w14:textId="77777777" w:rsidTr="00C84F52">
        <w:trPr>
          <w:trHeight w:val="300"/>
        </w:trPr>
        <w:tc>
          <w:tcPr>
            <w:tcW w:w="5760" w:type="dxa"/>
            <w:gridSpan w:val="2"/>
            <w:tcBorders>
              <w:top w:val="nil"/>
              <w:left w:val="nil"/>
              <w:bottom w:val="single" w:sz="6" w:space="0" w:color="A6A6A6" w:themeColor="background1" w:themeShade="A6"/>
              <w:right w:val="nil"/>
            </w:tcBorders>
            <w:hideMark/>
          </w:tcPr>
          <w:p w14:paraId="2F2C00DC" w14:textId="77777777" w:rsidR="00DF6D4C" w:rsidRPr="00F308F7" w:rsidRDefault="00DF6D4C" w:rsidP="00DF6D4C">
            <w:pPr>
              <w:spacing w:before="60" w:after="60"/>
              <w:textAlignment w:val="baseline"/>
              <w:rPr>
                <w:rFonts w:cs="Segoe UI"/>
                <w:b/>
                <w:sz w:val="18"/>
                <w:szCs w:val="18"/>
                <w:lang w:eastAsia="en-NZ"/>
              </w:rPr>
            </w:pPr>
            <w:r w:rsidRPr="00AF3EAC">
              <w:rPr>
                <w:rFonts w:cs="Segoe UI"/>
                <w:b/>
                <w:bCs/>
                <w:sz w:val="18"/>
                <w:szCs w:val="18"/>
                <w:lang w:eastAsia="en-NZ"/>
              </w:rPr>
              <w:t>Further application outcomes not progressing to assisted death during this reporting period</w:t>
            </w:r>
            <w:r w:rsidRPr="00F308F7">
              <w:rPr>
                <w:rFonts w:cs="Segoe UI"/>
                <w:b/>
                <w:sz w:val="18"/>
                <w:szCs w:val="18"/>
                <w:lang w:eastAsia="en-NZ"/>
              </w:rPr>
              <w:t> </w:t>
            </w:r>
          </w:p>
        </w:tc>
        <w:tc>
          <w:tcPr>
            <w:tcW w:w="2295" w:type="dxa"/>
            <w:tcBorders>
              <w:top w:val="nil"/>
              <w:left w:val="nil"/>
              <w:bottom w:val="single" w:sz="6" w:space="0" w:color="A6A6A6" w:themeColor="background1" w:themeShade="A6"/>
              <w:right w:val="nil"/>
            </w:tcBorders>
            <w:hideMark/>
          </w:tcPr>
          <w:p w14:paraId="4629D488" w14:textId="77777777" w:rsidR="00DF6D4C" w:rsidRPr="00AF3EAC" w:rsidRDefault="00DF6D4C" w:rsidP="00DF6D4C">
            <w:pPr>
              <w:spacing w:before="60" w:after="60"/>
              <w:ind w:right="57"/>
              <w:jc w:val="right"/>
              <w:textAlignment w:val="baseline"/>
              <w:rPr>
                <w:rFonts w:ascii="Times New Roman" w:hAnsi="Times New Roman"/>
                <w:sz w:val="24"/>
                <w:szCs w:val="24"/>
                <w:lang w:eastAsia="en-NZ"/>
              </w:rPr>
            </w:pPr>
            <w:r w:rsidRPr="00AF3EAC">
              <w:rPr>
                <w:rFonts w:cs="Segoe UI"/>
                <w:sz w:val="18"/>
                <w:szCs w:val="18"/>
                <w:lang w:eastAsia="en-NZ"/>
              </w:rPr>
              <w:t> </w:t>
            </w:r>
          </w:p>
        </w:tc>
      </w:tr>
      <w:tr w:rsidR="00DF6D4C" w:rsidRPr="00AF3EAC" w14:paraId="14700613" w14:textId="77777777" w:rsidTr="00C84F52">
        <w:trPr>
          <w:trHeight w:val="300"/>
        </w:trPr>
        <w:tc>
          <w:tcPr>
            <w:tcW w:w="660" w:type="dxa"/>
            <w:tcBorders>
              <w:top w:val="nil"/>
              <w:left w:val="nil"/>
              <w:bottom w:val="single" w:sz="6" w:space="0" w:color="A6A6A6" w:themeColor="background1" w:themeShade="A6"/>
              <w:right w:val="nil"/>
            </w:tcBorders>
            <w:vAlign w:val="center"/>
            <w:hideMark/>
          </w:tcPr>
          <w:p w14:paraId="0C3183F0" w14:textId="77777777" w:rsidR="00DF6D4C" w:rsidRPr="00AF3EAC" w:rsidRDefault="00DF6D4C" w:rsidP="00DF6D4C">
            <w:pPr>
              <w:spacing w:before="60" w:after="60"/>
              <w:textAlignment w:val="baseline"/>
              <w:rPr>
                <w:rFonts w:ascii="Times New Roman" w:hAnsi="Times New Roman"/>
                <w:sz w:val="24"/>
                <w:szCs w:val="24"/>
                <w:lang w:eastAsia="en-NZ"/>
              </w:rPr>
            </w:pPr>
            <w:r w:rsidRPr="00AF3EAC">
              <w:rPr>
                <w:rFonts w:cs="Segoe UI"/>
                <w:sz w:val="18"/>
                <w:szCs w:val="18"/>
                <w:lang w:eastAsia="en-NZ"/>
              </w:rPr>
              <w:t> </w:t>
            </w:r>
          </w:p>
        </w:tc>
        <w:tc>
          <w:tcPr>
            <w:tcW w:w="5100" w:type="dxa"/>
            <w:tcBorders>
              <w:top w:val="nil"/>
              <w:left w:val="nil"/>
              <w:bottom w:val="single" w:sz="6" w:space="0" w:color="A6A6A6" w:themeColor="background1" w:themeShade="A6"/>
              <w:right w:val="nil"/>
            </w:tcBorders>
            <w:hideMark/>
          </w:tcPr>
          <w:p w14:paraId="629F43E9" w14:textId="77777777" w:rsidR="00DF6D4C" w:rsidRPr="00F308F7" w:rsidRDefault="00DF6D4C" w:rsidP="00DF6D4C">
            <w:pPr>
              <w:spacing w:before="60" w:after="60"/>
              <w:textAlignment w:val="baseline"/>
              <w:rPr>
                <w:rFonts w:cs="Segoe UI"/>
                <w:sz w:val="18"/>
                <w:szCs w:val="18"/>
                <w:lang w:eastAsia="en-NZ"/>
              </w:rPr>
            </w:pPr>
            <w:r w:rsidRPr="00AF3EAC">
              <w:rPr>
                <w:rFonts w:cs="Segoe UI"/>
                <w:sz w:val="18"/>
                <w:szCs w:val="18"/>
                <w:lang w:eastAsia="en-NZ"/>
              </w:rPr>
              <w:t>Died in process </w:t>
            </w:r>
          </w:p>
        </w:tc>
        <w:tc>
          <w:tcPr>
            <w:tcW w:w="2295" w:type="dxa"/>
            <w:tcBorders>
              <w:top w:val="nil"/>
              <w:left w:val="nil"/>
              <w:bottom w:val="single" w:sz="6" w:space="0" w:color="A6A6A6" w:themeColor="background1" w:themeShade="A6"/>
              <w:right w:val="nil"/>
            </w:tcBorders>
            <w:hideMark/>
          </w:tcPr>
          <w:p w14:paraId="12FD248E" w14:textId="77777777" w:rsidR="00DF6D4C" w:rsidRPr="00AF3EAC" w:rsidRDefault="00DF6D4C" w:rsidP="00DF6D4C">
            <w:pPr>
              <w:spacing w:before="60" w:after="60"/>
              <w:ind w:right="57"/>
              <w:jc w:val="right"/>
              <w:textAlignment w:val="baseline"/>
              <w:rPr>
                <w:rFonts w:ascii="Times New Roman" w:hAnsi="Times New Roman"/>
                <w:sz w:val="24"/>
                <w:szCs w:val="24"/>
                <w:lang w:eastAsia="en-NZ"/>
              </w:rPr>
            </w:pPr>
            <w:r w:rsidRPr="00AF3EAC">
              <w:rPr>
                <w:rFonts w:cs="Segoe UI"/>
                <w:sz w:val="18"/>
                <w:szCs w:val="18"/>
                <w:lang w:eastAsia="en-NZ"/>
              </w:rPr>
              <w:t>242 </w:t>
            </w:r>
          </w:p>
        </w:tc>
      </w:tr>
      <w:tr w:rsidR="00DF6D4C" w:rsidRPr="00AF3EAC" w14:paraId="347B167B" w14:textId="77777777" w:rsidTr="00C84F52">
        <w:trPr>
          <w:trHeight w:val="300"/>
        </w:trPr>
        <w:tc>
          <w:tcPr>
            <w:tcW w:w="660" w:type="dxa"/>
            <w:tcBorders>
              <w:top w:val="single" w:sz="6" w:space="0" w:color="A6A6A6" w:themeColor="background1" w:themeShade="A6"/>
              <w:left w:val="nil"/>
              <w:bottom w:val="single" w:sz="6" w:space="0" w:color="A6A6A6" w:themeColor="background1" w:themeShade="A6"/>
              <w:right w:val="nil"/>
            </w:tcBorders>
            <w:vAlign w:val="center"/>
            <w:hideMark/>
          </w:tcPr>
          <w:p w14:paraId="28A5BA01" w14:textId="77777777" w:rsidR="00DF6D4C" w:rsidRPr="00AF3EAC" w:rsidRDefault="00DF6D4C" w:rsidP="00DF6D4C">
            <w:pPr>
              <w:spacing w:before="60" w:after="60"/>
              <w:textAlignment w:val="baseline"/>
              <w:rPr>
                <w:rFonts w:ascii="Times New Roman" w:hAnsi="Times New Roman"/>
                <w:sz w:val="24"/>
                <w:szCs w:val="24"/>
                <w:lang w:eastAsia="en-NZ"/>
              </w:rPr>
            </w:pPr>
            <w:r w:rsidRPr="00AF3EAC">
              <w:rPr>
                <w:rFonts w:cs="Segoe UI"/>
                <w:sz w:val="18"/>
                <w:szCs w:val="18"/>
                <w:lang w:eastAsia="en-NZ"/>
              </w:rPr>
              <w:t> </w:t>
            </w:r>
          </w:p>
        </w:tc>
        <w:tc>
          <w:tcPr>
            <w:tcW w:w="5100" w:type="dxa"/>
            <w:tcBorders>
              <w:top w:val="single" w:sz="6" w:space="0" w:color="A6A6A6" w:themeColor="background1" w:themeShade="A6"/>
              <w:left w:val="nil"/>
              <w:bottom w:val="single" w:sz="6" w:space="0" w:color="A6A6A6" w:themeColor="background1" w:themeShade="A6"/>
              <w:right w:val="nil"/>
            </w:tcBorders>
            <w:hideMark/>
          </w:tcPr>
          <w:p w14:paraId="78DD8D8E" w14:textId="77777777" w:rsidR="00DF6D4C" w:rsidRPr="00F308F7" w:rsidRDefault="00DF6D4C" w:rsidP="00DF6D4C">
            <w:pPr>
              <w:spacing w:before="60" w:after="60"/>
              <w:textAlignment w:val="baseline"/>
              <w:rPr>
                <w:rFonts w:cs="Segoe UI"/>
                <w:sz w:val="18"/>
                <w:szCs w:val="18"/>
                <w:lang w:eastAsia="en-NZ"/>
              </w:rPr>
            </w:pPr>
            <w:r w:rsidRPr="00AF3EAC">
              <w:rPr>
                <w:rFonts w:cs="Segoe UI"/>
                <w:sz w:val="18"/>
                <w:szCs w:val="18"/>
                <w:lang w:eastAsia="en-NZ"/>
              </w:rPr>
              <w:t>Lost competence </w:t>
            </w:r>
          </w:p>
        </w:tc>
        <w:tc>
          <w:tcPr>
            <w:tcW w:w="2295" w:type="dxa"/>
            <w:tcBorders>
              <w:top w:val="single" w:sz="6" w:space="0" w:color="A6A6A6" w:themeColor="background1" w:themeShade="A6"/>
              <w:left w:val="nil"/>
              <w:bottom w:val="single" w:sz="6" w:space="0" w:color="A6A6A6" w:themeColor="background1" w:themeShade="A6"/>
              <w:right w:val="nil"/>
            </w:tcBorders>
            <w:hideMark/>
          </w:tcPr>
          <w:p w14:paraId="668C6E94" w14:textId="77777777" w:rsidR="00DF6D4C" w:rsidRPr="00AF3EAC" w:rsidRDefault="00DF6D4C" w:rsidP="00DF6D4C">
            <w:pPr>
              <w:spacing w:before="60" w:after="60"/>
              <w:ind w:right="57"/>
              <w:jc w:val="right"/>
              <w:textAlignment w:val="baseline"/>
              <w:rPr>
                <w:rFonts w:ascii="Times New Roman" w:hAnsi="Times New Roman"/>
                <w:sz w:val="24"/>
                <w:szCs w:val="24"/>
                <w:lang w:eastAsia="en-NZ"/>
              </w:rPr>
            </w:pPr>
            <w:r w:rsidRPr="00AF3EAC">
              <w:rPr>
                <w:rFonts w:cs="Segoe UI"/>
                <w:sz w:val="18"/>
                <w:szCs w:val="18"/>
                <w:lang w:eastAsia="en-NZ"/>
              </w:rPr>
              <w:t>38 </w:t>
            </w:r>
          </w:p>
        </w:tc>
      </w:tr>
      <w:tr w:rsidR="00DF6D4C" w:rsidRPr="00AF3EAC" w14:paraId="1640E59F" w14:textId="77777777" w:rsidTr="00C84F52">
        <w:trPr>
          <w:trHeight w:val="300"/>
        </w:trPr>
        <w:tc>
          <w:tcPr>
            <w:tcW w:w="660" w:type="dxa"/>
            <w:tcBorders>
              <w:top w:val="single" w:sz="6" w:space="0" w:color="A6A6A6" w:themeColor="background1" w:themeShade="A6"/>
              <w:left w:val="nil"/>
              <w:bottom w:val="single" w:sz="6" w:space="0" w:color="A6A6A6" w:themeColor="background1" w:themeShade="A6"/>
              <w:right w:val="nil"/>
            </w:tcBorders>
            <w:vAlign w:val="center"/>
            <w:hideMark/>
          </w:tcPr>
          <w:p w14:paraId="711A4A0B" w14:textId="77777777" w:rsidR="00DF6D4C" w:rsidRPr="00AF3EAC" w:rsidRDefault="00DF6D4C" w:rsidP="00DF6D4C">
            <w:pPr>
              <w:spacing w:before="60" w:after="60"/>
              <w:textAlignment w:val="baseline"/>
              <w:rPr>
                <w:rFonts w:ascii="Times New Roman" w:hAnsi="Times New Roman"/>
                <w:sz w:val="24"/>
                <w:szCs w:val="24"/>
                <w:lang w:eastAsia="en-NZ"/>
              </w:rPr>
            </w:pPr>
            <w:r w:rsidRPr="00AF3EAC">
              <w:rPr>
                <w:rFonts w:cs="Segoe UI"/>
                <w:sz w:val="18"/>
                <w:szCs w:val="18"/>
                <w:lang w:eastAsia="en-NZ"/>
              </w:rPr>
              <w:t> </w:t>
            </w:r>
          </w:p>
        </w:tc>
        <w:tc>
          <w:tcPr>
            <w:tcW w:w="5100" w:type="dxa"/>
            <w:tcBorders>
              <w:top w:val="single" w:sz="6" w:space="0" w:color="A6A6A6" w:themeColor="background1" w:themeShade="A6"/>
              <w:left w:val="nil"/>
              <w:bottom w:val="single" w:sz="6" w:space="0" w:color="A6A6A6" w:themeColor="background1" w:themeShade="A6"/>
              <w:right w:val="nil"/>
            </w:tcBorders>
            <w:hideMark/>
          </w:tcPr>
          <w:p w14:paraId="18976E47" w14:textId="77777777" w:rsidR="00DF6D4C" w:rsidRPr="00F308F7" w:rsidRDefault="00DF6D4C" w:rsidP="00DF6D4C">
            <w:pPr>
              <w:spacing w:before="60" w:after="60"/>
              <w:textAlignment w:val="baseline"/>
              <w:rPr>
                <w:rFonts w:cs="Segoe UI"/>
                <w:sz w:val="18"/>
                <w:szCs w:val="18"/>
                <w:lang w:eastAsia="en-NZ"/>
              </w:rPr>
            </w:pPr>
            <w:r w:rsidRPr="00AF3EAC">
              <w:rPr>
                <w:rFonts w:cs="Segoe UI"/>
                <w:sz w:val="18"/>
                <w:szCs w:val="18"/>
                <w:lang w:eastAsia="en-NZ"/>
              </w:rPr>
              <w:t>Lost eligibility </w:t>
            </w:r>
          </w:p>
        </w:tc>
        <w:tc>
          <w:tcPr>
            <w:tcW w:w="2295" w:type="dxa"/>
            <w:tcBorders>
              <w:top w:val="single" w:sz="6" w:space="0" w:color="A6A6A6" w:themeColor="background1" w:themeShade="A6"/>
              <w:left w:val="nil"/>
              <w:bottom w:val="single" w:sz="6" w:space="0" w:color="A6A6A6" w:themeColor="background1" w:themeShade="A6"/>
              <w:right w:val="nil"/>
            </w:tcBorders>
            <w:hideMark/>
          </w:tcPr>
          <w:p w14:paraId="046E4B06" w14:textId="77777777" w:rsidR="00DF6D4C" w:rsidRPr="00AF3EAC" w:rsidRDefault="00DF6D4C" w:rsidP="00DF6D4C">
            <w:pPr>
              <w:spacing w:before="60" w:after="60"/>
              <w:ind w:right="57"/>
              <w:jc w:val="right"/>
              <w:textAlignment w:val="baseline"/>
              <w:rPr>
                <w:rFonts w:ascii="Times New Roman" w:hAnsi="Times New Roman"/>
                <w:sz w:val="24"/>
                <w:szCs w:val="24"/>
                <w:lang w:eastAsia="en-NZ"/>
              </w:rPr>
            </w:pPr>
            <w:r w:rsidRPr="00AF3EAC">
              <w:rPr>
                <w:rFonts w:cs="Segoe UI"/>
                <w:sz w:val="18"/>
                <w:szCs w:val="18"/>
                <w:lang w:eastAsia="en-NZ"/>
              </w:rPr>
              <w:t>1 </w:t>
            </w:r>
          </w:p>
        </w:tc>
      </w:tr>
      <w:tr w:rsidR="00DF6D4C" w:rsidRPr="00AF3EAC" w14:paraId="062252B2" w14:textId="77777777" w:rsidTr="00C84F52">
        <w:trPr>
          <w:trHeight w:val="300"/>
        </w:trPr>
        <w:tc>
          <w:tcPr>
            <w:tcW w:w="660" w:type="dxa"/>
            <w:tcBorders>
              <w:top w:val="single" w:sz="6" w:space="0" w:color="A6A6A6" w:themeColor="background1" w:themeShade="A6"/>
              <w:left w:val="nil"/>
              <w:bottom w:val="single" w:sz="6" w:space="0" w:color="A6A6A6" w:themeColor="background1" w:themeShade="A6"/>
              <w:right w:val="nil"/>
            </w:tcBorders>
            <w:vAlign w:val="center"/>
            <w:hideMark/>
          </w:tcPr>
          <w:p w14:paraId="52B5C054" w14:textId="77777777" w:rsidR="00DF6D4C" w:rsidRPr="00AF3EAC" w:rsidRDefault="00DF6D4C" w:rsidP="00DF6D4C">
            <w:pPr>
              <w:spacing w:before="60" w:after="60"/>
              <w:textAlignment w:val="baseline"/>
              <w:rPr>
                <w:rFonts w:ascii="Times New Roman" w:hAnsi="Times New Roman"/>
                <w:sz w:val="24"/>
                <w:szCs w:val="24"/>
                <w:lang w:eastAsia="en-NZ"/>
              </w:rPr>
            </w:pPr>
            <w:r w:rsidRPr="00AF3EAC">
              <w:rPr>
                <w:rFonts w:cs="Segoe UI"/>
                <w:sz w:val="18"/>
                <w:szCs w:val="18"/>
                <w:lang w:eastAsia="en-NZ"/>
              </w:rPr>
              <w:t> </w:t>
            </w:r>
          </w:p>
        </w:tc>
        <w:tc>
          <w:tcPr>
            <w:tcW w:w="5100" w:type="dxa"/>
            <w:tcBorders>
              <w:top w:val="single" w:sz="6" w:space="0" w:color="A6A6A6" w:themeColor="background1" w:themeShade="A6"/>
              <w:left w:val="nil"/>
              <w:bottom w:val="single" w:sz="6" w:space="0" w:color="A6A6A6" w:themeColor="background1" w:themeShade="A6"/>
              <w:right w:val="nil"/>
            </w:tcBorders>
            <w:hideMark/>
          </w:tcPr>
          <w:p w14:paraId="21A03FDE" w14:textId="77777777" w:rsidR="00DF6D4C" w:rsidRPr="00F308F7" w:rsidRDefault="00DF6D4C" w:rsidP="00DF6D4C">
            <w:pPr>
              <w:spacing w:before="60" w:after="60"/>
              <w:textAlignment w:val="baseline"/>
              <w:rPr>
                <w:rFonts w:cs="Segoe UI"/>
                <w:sz w:val="18"/>
                <w:szCs w:val="18"/>
                <w:lang w:eastAsia="en-NZ"/>
              </w:rPr>
            </w:pPr>
            <w:r w:rsidRPr="00AF3EAC">
              <w:rPr>
                <w:rFonts w:cs="Segoe UI"/>
                <w:sz w:val="18"/>
                <w:szCs w:val="18"/>
                <w:lang w:eastAsia="en-NZ"/>
              </w:rPr>
              <w:t>Decided to withdraw </w:t>
            </w:r>
          </w:p>
        </w:tc>
        <w:tc>
          <w:tcPr>
            <w:tcW w:w="2295" w:type="dxa"/>
            <w:tcBorders>
              <w:top w:val="single" w:sz="6" w:space="0" w:color="A6A6A6" w:themeColor="background1" w:themeShade="A6"/>
              <w:left w:val="nil"/>
              <w:bottom w:val="single" w:sz="6" w:space="0" w:color="A6A6A6" w:themeColor="background1" w:themeShade="A6"/>
              <w:right w:val="nil"/>
            </w:tcBorders>
            <w:hideMark/>
          </w:tcPr>
          <w:p w14:paraId="1BBEE9F6" w14:textId="77777777" w:rsidR="00DF6D4C" w:rsidRPr="00AF3EAC" w:rsidRDefault="00DF6D4C" w:rsidP="00DF6D4C">
            <w:pPr>
              <w:spacing w:before="60" w:after="60"/>
              <w:ind w:right="57"/>
              <w:jc w:val="right"/>
              <w:textAlignment w:val="baseline"/>
              <w:rPr>
                <w:rFonts w:ascii="Times New Roman" w:hAnsi="Times New Roman"/>
                <w:sz w:val="24"/>
                <w:szCs w:val="24"/>
                <w:lang w:eastAsia="en-NZ"/>
              </w:rPr>
            </w:pPr>
            <w:r w:rsidRPr="00AF3EAC">
              <w:rPr>
                <w:rFonts w:cs="Segoe UI"/>
                <w:sz w:val="18"/>
                <w:szCs w:val="18"/>
                <w:lang w:eastAsia="en-NZ"/>
              </w:rPr>
              <w:t>33 </w:t>
            </w:r>
          </w:p>
        </w:tc>
      </w:tr>
      <w:tr w:rsidR="00DF6D4C" w:rsidRPr="00AF3EAC" w14:paraId="44D5D0D9" w14:textId="77777777" w:rsidTr="00C84F52">
        <w:trPr>
          <w:trHeight w:val="300"/>
        </w:trPr>
        <w:tc>
          <w:tcPr>
            <w:tcW w:w="660" w:type="dxa"/>
            <w:tcBorders>
              <w:top w:val="single" w:sz="6" w:space="0" w:color="A6A6A6" w:themeColor="background1" w:themeShade="A6"/>
              <w:left w:val="nil"/>
              <w:bottom w:val="single" w:sz="6" w:space="0" w:color="A6A6A6" w:themeColor="background1" w:themeShade="A6"/>
              <w:right w:val="nil"/>
            </w:tcBorders>
            <w:vAlign w:val="center"/>
            <w:hideMark/>
          </w:tcPr>
          <w:p w14:paraId="6DCB1F59" w14:textId="77777777" w:rsidR="00DF6D4C" w:rsidRPr="00AF3EAC" w:rsidRDefault="00DF6D4C" w:rsidP="00DF6D4C">
            <w:pPr>
              <w:spacing w:before="60" w:after="60"/>
              <w:textAlignment w:val="baseline"/>
              <w:rPr>
                <w:rFonts w:ascii="Times New Roman" w:hAnsi="Times New Roman"/>
                <w:sz w:val="24"/>
                <w:szCs w:val="24"/>
                <w:lang w:eastAsia="en-NZ"/>
              </w:rPr>
            </w:pPr>
            <w:r w:rsidRPr="00AF3EAC">
              <w:rPr>
                <w:rFonts w:cs="Segoe UI"/>
                <w:sz w:val="18"/>
                <w:szCs w:val="18"/>
                <w:lang w:eastAsia="en-NZ"/>
              </w:rPr>
              <w:t> </w:t>
            </w:r>
          </w:p>
        </w:tc>
        <w:tc>
          <w:tcPr>
            <w:tcW w:w="5100" w:type="dxa"/>
            <w:tcBorders>
              <w:top w:val="single" w:sz="6" w:space="0" w:color="A6A6A6" w:themeColor="background1" w:themeShade="A6"/>
              <w:left w:val="nil"/>
              <w:bottom w:val="single" w:sz="6" w:space="0" w:color="A6A6A6" w:themeColor="background1" w:themeShade="A6"/>
              <w:right w:val="nil"/>
            </w:tcBorders>
            <w:hideMark/>
          </w:tcPr>
          <w:p w14:paraId="247E8B60" w14:textId="77777777" w:rsidR="00DF6D4C" w:rsidRPr="00F308F7" w:rsidRDefault="00DF6D4C" w:rsidP="00DF6D4C">
            <w:pPr>
              <w:spacing w:before="60" w:after="60"/>
              <w:textAlignment w:val="baseline"/>
              <w:rPr>
                <w:rFonts w:cs="Segoe UI"/>
                <w:sz w:val="18"/>
                <w:szCs w:val="18"/>
                <w:lang w:eastAsia="en-NZ"/>
              </w:rPr>
            </w:pPr>
            <w:r w:rsidRPr="00AF3EAC">
              <w:rPr>
                <w:rFonts w:cs="Segoe UI"/>
                <w:sz w:val="18"/>
                <w:szCs w:val="18"/>
                <w:lang w:eastAsia="en-NZ"/>
              </w:rPr>
              <w:t>Application found to be not compliant with the Act at compliance review by the Registrar (assisted dying) </w:t>
            </w:r>
          </w:p>
        </w:tc>
        <w:tc>
          <w:tcPr>
            <w:tcW w:w="2295" w:type="dxa"/>
            <w:tcBorders>
              <w:top w:val="single" w:sz="6" w:space="0" w:color="A6A6A6" w:themeColor="background1" w:themeShade="A6"/>
              <w:left w:val="nil"/>
              <w:bottom w:val="single" w:sz="6" w:space="0" w:color="A6A6A6" w:themeColor="background1" w:themeShade="A6"/>
              <w:right w:val="nil"/>
            </w:tcBorders>
            <w:hideMark/>
          </w:tcPr>
          <w:p w14:paraId="25B5A709" w14:textId="77777777" w:rsidR="00DF6D4C" w:rsidRPr="00AF3EAC" w:rsidRDefault="00DF6D4C" w:rsidP="00DF6D4C">
            <w:pPr>
              <w:spacing w:before="60" w:after="60"/>
              <w:ind w:right="57"/>
              <w:jc w:val="right"/>
              <w:textAlignment w:val="baseline"/>
              <w:rPr>
                <w:rFonts w:ascii="Times New Roman" w:hAnsi="Times New Roman"/>
                <w:sz w:val="24"/>
                <w:szCs w:val="24"/>
                <w:lang w:eastAsia="en-NZ"/>
              </w:rPr>
            </w:pPr>
            <w:r w:rsidRPr="00AF3EAC">
              <w:rPr>
                <w:rFonts w:cs="Segoe UI"/>
                <w:sz w:val="18"/>
                <w:szCs w:val="18"/>
                <w:lang w:eastAsia="en-NZ"/>
              </w:rPr>
              <w:t>1 </w:t>
            </w:r>
          </w:p>
        </w:tc>
      </w:tr>
      <w:tr w:rsidR="00DF6D4C" w:rsidRPr="00AF3EAC" w14:paraId="3B96FF3F" w14:textId="77777777" w:rsidTr="00C84F52">
        <w:trPr>
          <w:trHeight w:val="300"/>
        </w:trPr>
        <w:tc>
          <w:tcPr>
            <w:tcW w:w="660" w:type="dxa"/>
            <w:tcBorders>
              <w:top w:val="single" w:sz="6" w:space="0" w:color="A6A6A6" w:themeColor="background1" w:themeShade="A6"/>
              <w:left w:val="nil"/>
              <w:bottom w:val="single" w:sz="6" w:space="0" w:color="A6A6A6" w:themeColor="background1" w:themeShade="A6"/>
              <w:right w:val="nil"/>
            </w:tcBorders>
            <w:vAlign w:val="center"/>
            <w:hideMark/>
          </w:tcPr>
          <w:p w14:paraId="59B9E0BC" w14:textId="77777777" w:rsidR="00DF6D4C" w:rsidRPr="00AF3EAC" w:rsidRDefault="00DF6D4C" w:rsidP="00DF6D4C">
            <w:pPr>
              <w:spacing w:before="60" w:after="60"/>
              <w:textAlignment w:val="baseline"/>
              <w:rPr>
                <w:rFonts w:ascii="Times New Roman" w:hAnsi="Times New Roman"/>
                <w:sz w:val="24"/>
                <w:szCs w:val="24"/>
                <w:lang w:eastAsia="en-NZ"/>
              </w:rPr>
            </w:pPr>
            <w:r w:rsidRPr="00AF3EAC">
              <w:rPr>
                <w:rFonts w:cs="Segoe UI"/>
                <w:sz w:val="18"/>
                <w:szCs w:val="18"/>
                <w:lang w:eastAsia="en-NZ"/>
              </w:rPr>
              <w:t> </w:t>
            </w:r>
          </w:p>
        </w:tc>
        <w:tc>
          <w:tcPr>
            <w:tcW w:w="5100" w:type="dxa"/>
            <w:tcBorders>
              <w:top w:val="single" w:sz="6" w:space="0" w:color="A6A6A6" w:themeColor="background1" w:themeShade="A6"/>
              <w:left w:val="nil"/>
              <w:bottom w:val="single" w:sz="6" w:space="0" w:color="A6A6A6" w:themeColor="background1" w:themeShade="A6"/>
              <w:right w:val="nil"/>
            </w:tcBorders>
            <w:hideMark/>
          </w:tcPr>
          <w:p w14:paraId="4AEF6636" w14:textId="77777777" w:rsidR="00DF6D4C" w:rsidRPr="00F308F7" w:rsidRDefault="00DF6D4C" w:rsidP="00DF6D4C">
            <w:pPr>
              <w:spacing w:before="60" w:after="60"/>
              <w:textAlignment w:val="baseline"/>
              <w:rPr>
                <w:rFonts w:cs="Segoe UI"/>
                <w:sz w:val="18"/>
                <w:szCs w:val="18"/>
                <w:lang w:eastAsia="en-NZ"/>
              </w:rPr>
            </w:pPr>
            <w:r w:rsidRPr="00AF3EAC">
              <w:rPr>
                <w:rFonts w:cs="Segoe UI"/>
                <w:sz w:val="18"/>
                <w:szCs w:val="18"/>
                <w:lang w:eastAsia="en-NZ"/>
              </w:rPr>
              <w:t>Application still open at the time of this reporting period </w:t>
            </w:r>
          </w:p>
        </w:tc>
        <w:tc>
          <w:tcPr>
            <w:tcW w:w="2295" w:type="dxa"/>
            <w:tcBorders>
              <w:top w:val="single" w:sz="6" w:space="0" w:color="A6A6A6" w:themeColor="background1" w:themeShade="A6"/>
              <w:left w:val="nil"/>
              <w:bottom w:val="single" w:sz="6" w:space="0" w:color="A6A6A6" w:themeColor="background1" w:themeShade="A6"/>
              <w:right w:val="nil"/>
            </w:tcBorders>
            <w:hideMark/>
          </w:tcPr>
          <w:p w14:paraId="5D30FE42" w14:textId="77777777" w:rsidR="00DF6D4C" w:rsidRPr="00AF3EAC" w:rsidRDefault="00DF6D4C" w:rsidP="00DF6D4C">
            <w:pPr>
              <w:spacing w:before="60" w:after="60"/>
              <w:ind w:right="57"/>
              <w:jc w:val="right"/>
              <w:textAlignment w:val="baseline"/>
              <w:rPr>
                <w:rFonts w:ascii="Times New Roman" w:hAnsi="Times New Roman"/>
                <w:sz w:val="24"/>
                <w:szCs w:val="24"/>
                <w:lang w:eastAsia="en-NZ"/>
              </w:rPr>
            </w:pPr>
            <w:r w:rsidRPr="00AF3EAC">
              <w:rPr>
                <w:rFonts w:cs="Segoe UI"/>
                <w:sz w:val="18"/>
                <w:szCs w:val="18"/>
                <w:lang w:eastAsia="en-NZ"/>
              </w:rPr>
              <w:t>125 </w:t>
            </w:r>
          </w:p>
        </w:tc>
      </w:tr>
    </w:tbl>
    <w:p w14:paraId="2ACAE27D" w14:textId="77777777" w:rsidR="00DF6D4C" w:rsidRPr="00AF3EAC" w:rsidRDefault="00DF6D4C" w:rsidP="00DF6D4C">
      <w:pPr>
        <w:textAlignment w:val="baseline"/>
        <w:rPr>
          <w:rFonts w:cs="Segoe UI"/>
          <w:sz w:val="18"/>
          <w:szCs w:val="18"/>
          <w:lang w:eastAsia="en-NZ"/>
        </w:rPr>
      </w:pPr>
      <w:r w:rsidRPr="00AF3EAC">
        <w:rPr>
          <w:rFonts w:cs="Segoe UI"/>
          <w:szCs w:val="21"/>
          <w:lang w:eastAsia="en-NZ"/>
        </w:rPr>
        <w:t> </w:t>
      </w:r>
    </w:p>
    <w:p w14:paraId="3AAD5CA8" w14:textId="77777777" w:rsidR="00DF6D4C" w:rsidRDefault="00DF6D4C" w:rsidP="00DF6D4C"/>
    <w:p w14:paraId="50D47C35" w14:textId="77777777" w:rsidR="004B74F2" w:rsidRDefault="004B74F2" w:rsidP="00DF6D4C">
      <w:pPr>
        <w:sectPr w:rsidR="004B74F2" w:rsidSect="00DF6D4C">
          <w:pgSz w:w="11907" w:h="16834" w:code="9"/>
          <w:pgMar w:top="1418" w:right="1701" w:bottom="1134" w:left="1843" w:header="284" w:footer="425" w:gutter="284"/>
          <w:cols w:space="720"/>
        </w:sectPr>
      </w:pPr>
    </w:p>
    <w:p w14:paraId="75D9CEC7" w14:textId="77777777" w:rsidR="004B74F2" w:rsidRPr="004B74F2" w:rsidRDefault="004B74F2" w:rsidP="004B74F2">
      <w:pPr>
        <w:pStyle w:val="Heading1"/>
        <w:spacing w:before="0"/>
      </w:pPr>
      <w:bookmarkStart w:id="58" w:name="_Toc170220987"/>
      <w:bookmarkStart w:id="59" w:name="_Toc199242531"/>
      <w:bookmarkStart w:id="60" w:name="_Toc201762324"/>
      <w:r w:rsidRPr="004B74F2">
        <w:lastRenderedPageBreak/>
        <w:t>Assisted deaths</w:t>
      </w:r>
      <w:bookmarkEnd w:id="58"/>
      <w:bookmarkEnd w:id="59"/>
      <w:bookmarkEnd w:id="60"/>
      <w:r w:rsidRPr="004B74F2">
        <w:t xml:space="preserve"> </w:t>
      </w:r>
    </w:p>
    <w:p w14:paraId="3FDE93AA" w14:textId="77777777" w:rsidR="004B74F2" w:rsidRPr="00516891" w:rsidRDefault="004B74F2" w:rsidP="004B74F2">
      <w:pPr>
        <w:rPr>
          <w:rStyle w:val="normaltextrun"/>
        </w:rPr>
      </w:pPr>
      <w:r>
        <w:rPr>
          <w:rStyle w:val="normaltextrun"/>
          <w:rFonts w:cs="Segoe UI"/>
          <w:szCs w:val="21"/>
        </w:rPr>
        <w:t xml:space="preserve">Between </w:t>
      </w:r>
      <w:r w:rsidRPr="00516891">
        <w:rPr>
          <w:rStyle w:val="normaltextrun"/>
          <w:rFonts w:cs="Segoe UI"/>
          <w:szCs w:val="21"/>
        </w:rPr>
        <w:t>1 April 2024 and 31 March 2025,</w:t>
      </w:r>
      <w:r>
        <w:rPr>
          <w:rStyle w:val="normaltextrun"/>
          <w:rFonts w:cs="Segoe UI"/>
          <w:szCs w:val="21"/>
        </w:rPr>
        <w:t xml:space="preserve"> a total of </w:t>
      </w:r>
      <w:r w:rsidRPr="00516891">
        <w:rPr>
          <w:rStyle w:val="normaltextrun"/>
          <w:rFonts w:cs="Segoe UI"/>
          <w:szCs w:val="21"/>
        </w:rPr>
        <w:t>472</w:t>
      </w:r>
      <w:r>
        <w:rPr>
          <w:rStyle w:val="normaltextrun"/>
          <w:rFonts w:cs="Segoe UI"/>
          <w:szCs w:val="21"/>
        </w:rPr>
        <w:t xml:space="preserve"> people had an assisted death, reflecting </w:t>
      </w:r>
      <w:r w:rsidRPr="00516891">
        <w:rPr>
          <w:rStyle w:val="normaltextrun"/>
          <w:rFonts w:cs="Segoe UI"/>
          <w:szCs w:val="21"/>
        </w:rPr>
        <w:t>42</w:t>
      </w:r>
      <w:r>
        <w:rPr>
          <w:rStyle w:val="normaltextrun"/>
          <w:rFonts w:cs="Segoe UI"/>
          <w:szCs w:val="21"/>
        </w:rPr>
        <w:t xml:space="preserve">% of the total active applications during this reporting period. </w:t>
      </w:r>
      <w:r w:rsidRPr="00516891">
        <w:rPr>
          <w:rStyle w:val="normaltextrun"/>
          <w:rFonts w:cs="Segoe UI"/>
          <w:szCs w:val="21"/>
        </w:rPr>
        <w:t xml:space="preserve">This figure represents a slight increase compared to the prior two years, </w:t>
      </w:r>
      <w:r>
        <w:rPr>
          <w:rStyle w:val="normaltextrun"/>
          <w:rFonts w:cs="Segoe UI"/>
          <w:szCs w:val="21"/>
        </w:rPr>
        <w:t xml:space="preserve">when </w:t>
      </w:r>
      <w:r w:rsidRPr="00516891">
        <w:rPr>
          <w:rStyle w:val="normaltextrun"/>
          <w:rFonts w:cs="Segoe UI"/>
          <w:szCs w:val="21"/>
        </w:rPr>
        <w:t>36</w:t>
      </w:r>
      <w:r>
        <w:rPr>
          <w:rStyle w:val="normaltextrun"/>
          <w:rFonts w:cs="Segoe UI"/>
          <w:szCs w:val="21"/>
        </w:rPr>
        <w:t xml:space="preserve">% and </w:t>
      </w:r>
      <w:r w:rsidRPr="00516891">
        <w:rPr>
          <w:rStyle w:val="normaltextrun"/>
          <w:rFonts w:cs="Segoe UI"/>
          <w:szCs w:val="21"/>
        </w:rPr>
        <w:t>38</w:t>
      </w:r>
      <w:r>
        <w:rPr>
          <w:rStyle w:val="normaltextrun"/>
          <w:rFonts w:cs="Segoe UI"/>
          <w:szCs w:val="21"/>
        </w:rPr>
        <w:t>% of active applications resulted in an assisted death, respectively.</w:t>
      </w:r>
      <w:r w:rsidRPr="00516891">
        <w:rPr>
          <w:rStyle w:val="normaltextrun"/>
        </w:rPr>
        <w:t> </w:t>
      </w:r>
    </w:p>
    <w:p w14:paraId="58D3C5D6" w14:textId="77777777" w:rsidR="004B74F2" w:rsidRPr="00516891" w:rsidRDefault="004B74F2" w:rsidP="004B74F2">
      <w:pPr>
        <w:rPr>
          <w:rStyle w:val="normaltextrun"/>
        </w:rPr>
      </w:pPr>
    </w:p>
    <w:p w14:paraId="4F597DDB" w14:textId="77777777" w:rsidR="004B74F2" w:rsidRDefault="004B74F2" w:rsidP="004B74F2">
      <w:pPr>
        <w:rPr>
          <w:sz w:val="18"/>
          <w:szCs w:val="18"/>
        </w:rPr>
      </w:pPr>
      <w:r>
        <w:rPr>
          <w:rStyle w:val="eop"/>
          <w:rFonts w:cs="Segoe UI"/>
          <w:szCs w:val="21"/>
        </w:rPr>
        <w:t>The number of assisted deaths b</w:t>
      </w:r>
      <w:r w:rsidRPr="00605D60">
        <w:rPr>
          <w:rStyle w:val="eop"/>
          <w:rFonts w:cs="Segoe UI"/>
          <w:szCs w:val="21"/>
        </w:rPr>
        <w:t>etween 1 April 2024 and 31 March 2025</w:t>
      </w:r>
      <w:r>
        <w:rPr>
          <w:rStyle w:val="eop"/>
          <w:rFonts w:cs="Segoe UI"/>
          <w:szCs w:val="21"/>
        </w:rPr>
        <w:t xml:space="preserve"> represents 1.25% of all deaths in New Zealand over that time. </w:t>
      </w:r>
    </w:p>
    <w:p w14:paraId="373E0F9A" w14:textId="77777777" w:rsidR="004B74F2" w:rsidRDefault="004B74F2" w:rsidP="004B74F2">
      <w:pPr>
        <w:rPr>
          <w:sz w:val="18"/>
          <w:szCs w:val="18"/>
        </w:rPr>
      </w:pPr>
      <w:r>
        <w:rPr>
          <w:rStyle w:val="eop"/>
          <w:rFonts w:cs="Segoe UI"/>
          <w:szCs w:val="21"/>
        </w:rPr>
        <w:t> </w:t>
      </w:r>
    </w:p>
    <w:p w14:paraId="62E96700" w14:textId="77777777" w:rsidR="004B74F2" w:rsidRDefault="004B74F2" w:rsidP="004B74F2">
      <w:pPr>
        <w:rPr>
          <w:sz w:val="18"/>
          <w:szCs w:val="18"/>
        </w:rPr>
      </w:pPr>
      <w:r>
        <w:rPr>
          <w:rStyle w:val="normaltextrun"/>
          <w:rFonts w:cs="Segoe UI"/>
          <w:szCs w:val="21"/>
        </w:rPr>
        <w:t xml:space="preserve">Often, people having an assisted death make efforts to ensure that the experience is personal to them and their whānau. Some people choose to include cultural or spiritual practices, such as </w:t>
      </w:r>
      <w:proofErr w:type="spellStart"/>
      <w:r>
        <w:rPr>
          <w:rStyle w:val="normaltextrun"/>
          <w:rFonts w:cs="Segoe UI"/>
          <w:szCs w:val="21"/>
        </w:rPr>
        <w:t>karakia</w:t>
      </w:r>
      <w:proofErr w:type="spellEnd"/>
      <w:r>
        <w:rPr>
          <w:rStyle w:val="normaltextrun"/>
          <w:rFonts w:cs="Segoe UI"/>
          <w:szCs w:val="21"/>
        </w:rPr>
        <w:t xml:space="preserve"> or prayer, before or during the administration of the medication; others choose to play music that is significant to them. People also choose who they would like to be present, including whānau, friends and pets, and where their death will occur. </w:t>
      </w:r>
      <w:r>
        <w:rPr>
          <w:rStyle w:val="eop"/>
          <w:rFonts w:cs="Segoe UI"/>
          <w:szCs w:val="21"/>
        </w:rPr>
        <w:t> </w:t>
      </w:r>
    </w:p>
    <w:p w14:paraId="2F2165F5" w14:textId="77777777" w:rsidR="004B74F2" w:rsidRDefault="004B74F2" w:rsidP="004B74F2">
      <w:pPr>
        <w:rPr>
          <w:sz w:val="18"/>
          <w:szCs w:val="18"/>
        </w:rPr>
      </w:pPr>
      <w:r>
        <w:rPr>
          <w:rStyle w:val="eop"/>
          <w:rFonts w:cs="Segoe UI"/>
          <w:szCs w:val="21"/>
        </w:rPr>
        <w:t> </w:t>
      </w:r>
    </w:p>
    <w:p w14:paraId="2F51449E" w14:textId="77777777" w:rsidR="004B74F2" w:rsidRDefault="004B74F2" w:rsidP="004B74F2">
      <w:pPr>
        <w:rPr>
          <w:rStyle w:val="eop"/>
          <w:rFonts w:cs="Segoe UI"/>
          <w:szCs w:val="21"/>
        </w:rPr>
      </w:pPr>
      <w:r>
        <w:rPr>
          <w:rStyle w:val="normaltextrun"/>
          <w:rFonts w:cs="Segoe UI"/>
          <w:szCs w:val="21"/>
        </w:rPr>
        <w:t>Health practitioners are encouraged to discuss these choices with people, to ensure that the service provided is responsive to their cultural, spiritual and social needs. Resources are provided to support these conversations in the health practitioner training provide by Health New Zealand.</w:t>
      </w:r>
      <w:r>
        <w:rPr>
          <w:rStyle w:val="eop"/>
          <w:rFonts w:cs="Segoe UI"/>
          <w:szCs w:val="21"/>
        </w:rPr>
        <w:t> </w:t>
      </w:r>
    </w:p>
    <w:p w14:paraId="5BC2285B" w14:textId="77777777" w:rsidR="004B74F2" w:rsidRDefault="004B74F2" w:rsidP="004B74F2">
      <w:pPr>
        <w:rPr>
          <w:rStyle w:val="eop"/>
          <w:rFonts w:cs="Segoe UI"/>
          <w:szCs w:val="21"/>
        </w:rPr>
      </w:pPr>
    </w:p>
    <w:p w14:paraId="4293056C" w14:textId="77777777" w:rsidR="004B74F2" w:rsidRDefault="004B74F2" w:rsidP="004B74F2">
      <w:pPr>
        <w:rPr>
          <w:sz w:val="18"/>
          <w:szCs w:val="18"/>
        </w:rPr>
      </w:pPr>
      <w:r>
        <w:t xml:space="preserve">With consent from the person seeking an assisted death, AMPs may bring a support person with them when they administer the medication. </w:t>
      </w:r>
    </w:p>
    <w:p w14:paraId="1D43DC53" w14:textId="77777777" w:rsidR="004B74F2" w:rsidRPr="004B74F2" w:rsidRDefault="004B74F2" w:rsidP="004B74F2">
      <w:pPr>
        <w:pStyle w:val="Heading2"/>
      </w:pPr>
      <w:bookmarkStart w:id="61" w:name="_Toc103606334"/>
      <w:bookmarkStart w:id="62" w:name="_Toc104460684"/>
      <w:bookmarkStart w:id="63" w:name="_Toc170220988"/>
      <w:bookmarkStart w:id="64" w:name="_Toc199242532"/>
      <w:bookmarkStart w:id="65" w:name="_Toc201762325"/>
      <w:r w:rsidRPr="004B74F2">
        <w:t>Locations of assisted deaths</w:t>
      </w:r>
      <w:bookmarkEnd w:id="61"/>
      <w:bookmarkEnd w:id="62"/>
      <w:bookmarkEnd w:id="63"/>
      <w:bookmarkEnd w:id="64"/>
      <w:bookmarkEnd w:id="65"/>
      <w:r w:rsidRPr="004B74F2">
        <w:t xml:space="preserve"> </w:t>
      </w:r>
    </w:p>
    <w:p w14:paraId="4F6818B2" w14:textId="77777777" w:rsidR="004B74F2" w:rsidRPr="004B74F2" w:rsidRDefault="004B74F2" w:rsidP="004B74F2">
      <w:r w:rsidRPr="004B74F2">
        <w:t xml:space="preserve">As in prior years, assisted deaths mainly took place in people’s homes or another private residence in 2024/2025. However, an increasing proportion are occurring at an aged care facility or retirement home. Additionally, a greater number of assisted deaths occurring within funeral homes has resulted in the creation of a new distinct category for those deaths within this reporting period. </w:t>
      </w:r>
    </w:p>
    <w:p w14:paraId="67883582" w14:textId="77777777" w:rsidR="004B74F2" w:rsidRPr="004B74F2" w:rsidRDefault="004B74F2" w:rsidP="004B74F2"/>
    <w:p w14:paraId="2C303A48" w14:textId="11E321A6" w:rsidR="004B74F2" w:rsidRPr="004B74F2" w:rsidRDefault="004B74F2" w:rsidP="004B74F2">
      <w:r w:rsidRPr="004B74F2">
        <w:t>Of the total number of assisted deaths that took place in 2024/2025, by location: </w:t>
      </w:r>
    </w:p>
    <w:p w14:paraId="5138A3DD" w14:textId="77777777" w:rsidR="004B74F2" w:rsidRPr="00D67EF5" w:rsidRDefault="004B74F2" w:rsidP="004B74F2">
      <w:pPr>
        <w:pStyle w:val="Bullet"/>
        <w:rPr>
          <w:rStyle w:val="normaltextrun"/>
        </w:rPr>
      </w:pPr>
      <w:r w:rsidRPr="00D67EF5">
        <w:rPr>
          <w:rStyle w:val="normaltextrun"/>
          <w:rFonts w:cs="Segoe UI"/>
          <w:szCs w:val="21"/>
        </w:rPr>
        <w:t>65.7</w:t>
      </w:r>
      <w:r>
        <w:rPr>
          <w:rStyle w:val="normaltextrun"/>
          <w:rFonts w:cs="Segoe UI"/>
          <w:szCs w:val="21"/>
        </w:rPr>
        <w:t>% took place at a private residence or another private property</w:t>
      </w:r>
      <w:r w:rsidRPr="00D67EF5">
        <w:rPr>
          <w:rStyle w:val="normaltextrun"/>
        </w:rPr>
        <w:t> </w:t>
      </w:r>
    </w:p>
    <w:p w14:paraId="04F3289C" w14:textId="77777777" w:rsidR="004B74F2" w:rsidRPr="00D67EF5" w:rsidRDefault="004B74F2" w:rsidP="004B74F2">
      <w:pPr>
        <w:pStyle w:val="Bullet"/>
        <w:rPr>
          <w:rStyle w:val="normaltextrun"/>
        </w:rPr>
      </w:pPr>
      <w:r w:rsidRPr="00D67EF5">
        <w:rPr>
          <w:rStyle w:val="normaltextrun"/>
          <w:rFonts w:cs="Segoe UI"/>
          <w:szCs w:val="21"/>
        </w:rPr>
        <w:t>20.8</w:t>
      </w:r>
      <w:r>
        <w:rPr>
          <w:rStyle w:val="normaltextrun"/>
          <w:rFonts w:cs="Segoe UI"/>
          <w:szCs w:val="21"/>
        </w:rPr>
        <w:t>% took place in an aged care facility</w:t>
      </w:r>
      <w:r w:rsidRPr="00D67EF5">
        <w:rPr>
          <w:rStyle w:val="normaltextrun"/>
        </w:rPr>
        <w:t> </w:t>
      </w:r>
    </w:p>
    <w:p w14:paraId="7F699B8B" w14:textId="77777777" w:rsidR="004B74F2" w:rsidRPr="00D67EF5" w:rsidRDefault="004B74F2" w:rsidP="004B74F2">
      <w:pPr>
        <w:pStyle w:val="Bullet"/>
        <w:rPr>
          <w:rStyle w:val="normaltextrun"/>
        </w:rPr>
      </w:pPr>
      <w:r w:rsidRPr="00D67EF5">
        <w:rPr>
          <w:rStyle w:val="normaltextrun"/>
          <w:rFonts w:cs="Segoe UI"/>
          <w:szCs w:val="21"/>
        </w:rPr>
        <w:t>8.3</w:t>
      </w:r>
      <w:r>
        <w:rPr>
          <w:rStyle w:val="normaltextrun"/>
          <w:rFonts w:cs="Segoe UI"/>
          <w:szCs w:val="21"/>
        </w:rPr>
        <w:t>% took place at a hospital </w:t>
      </w:r>
      <w:r w:rsidRPr="00D67EF5">
        <w:rPr>
          <w:rStyle w:val="normaltextrun"/>
        </w:rPr>
        <w:t> </w:t>
      </w:r>
    </w:p>
    <w:p w14:paraId="11813084" w14:textId="77777777" w:rsidR="004B74F2" w:rsidRPr="00D67EF5" w:rsidRDefault="004B74F2" w:rsidP="004B74F2">
      <w:pPr>
        <w:pStyle w:val="Bullet"/>
        <w:rPr>
          <w:rStyle w:val="normaltextrun"/>
        </w:rPr>
      </w:pPr>
      <w:r w:rsidRPr="00D67EF5">
        <w:rPr>
          <w:rStyle w:val="normaltextrun"/>
          <w:rFonts w:cs="Segoe UI"/>
          <w:szCs w:val="21"/>
        </w:rPr>
        <w:t>3.6</w:t>
      </w:r>
      <w:r>
        <w:rPr>
          <w:rStyle w:val="normaltextrun"/>
          <w:rFonts w:cs="Segoe UI"/>
          <w:szCs w:val="21"/>
        </w:rPr>
        <w:t>% took place in a hospice facility</w:t>
      </w:r>
      <w:r w:rsidRPr="00D67EF5">
        <w:rPr>
          <w:rStyle w:val="normaltextrun"/>
        </w:rPr>
        <w:t> </w:t>
      </w:r>
    </w:p>
    <w:p w14:paraId="242EE5BD" w14:textId="77777777" w:rsidR="004B74F2" w:rsidRDefault="004B74F2" w:rsidP="004B74F2">
      <w:pPr>
        <w:pStyle w:val="Bullet"/>
      </w:pPr>
      <w:r w:rsidRPr="00D67EF5">
        <w:rPr>
          <w:rStyle w:val="normaltextrun"/>
          <w:rFonts w:cs="Segoe UI"/>
          <w:szCs w:val="21"/>
        </w:rPr>
        <w:t>1.7</w:t>
      </w:r>
      <w:r>
        <w:rPr>
          <w:rStyle w:val="normaltextrun"/>
          <w:rFonts w:cs="Segoe UI"/>
          <w:szCs w:val="21"/>
        </w:rPr>
        <w:t>% took place at a funeral home.</w:t>
      </w:r>
      <w:r>
        <w:rPr>
          <w:rStyle w:val="eop"/>
          <w:rFonts w:cs="Segoe UI"/>
          <w:szCs w:val="21"/>
        </w:rPr>
        <w:t> </w:t>
      </w:r>
    </w:p>
    <w:p w14:paraId="4D1957E0" w14:textId="77777777" w:rsidR="004B74F2" w:rsidRDefault="004B74F2" w:rsidP="00DF6D4C"/>
    <w:p w14:paraId="096C75B2" w14:textId="77777777" w:rsidR="004B74F2" w:rsidRDefault="004B74F2" w:rsidP="00DF6D4C"/>
    <w:p w14:paraId="374E4850" w14:textId="41BCBDD4" w:rsidR="006D12BE" w:rsidRPr="006D12BE" w:rsidRDefault="006D12BE" w:rsidP="006D12BE">
      <w:pPr>
        <w:pStyle w:val="Figure"/>
      </w:pPr>
      <w:bookmarkStart w:id="66" w:name="_Toc106611899"/>
      <w:bookmarkStart w:id="67" w:name="_Toc170220996"/>
      <w:bookmarkStart w:id="68" w:name="_Toc201762333"/>
      <w:r w:rsidRPr="006D12BE">
        <w:lastRenderedPageBreak/>
        <w:t xml:space="preserve">Figure </w:t>
      </w:r>
      <w:r w:rsidR="00000000">
        <w:fldChar w:fldCharType="begin"/>
      </w:r>
      <w:r w:rsidR="00000000">
        <w:instrText xml:space="preserve"> SEQ Figure \* ARABIC </w:instrText>
      </w:r>
      <w:r w:rsidR="00000000">
        <w:fldChar w:fldCharType="separate"/>
      </w:r>
      <w:r w:rsidR="007527A2">
        <w:rPr>
          <w:noProof/>
        </w:rPr>
        <w:t>1</w:t>
      </w:r>
      <w:r w:rsidR="00000000">
        <w:rPr>
          <w:noProof/>
        </w:rPr>
        <w:fldChar w:fldCharType="end"/>
      </w:r>
      <w:r w:rsidRPr="006D12BE">
        <w:t>: Assisted deaths by location</w:t>
      </w:r>
      <w:bookmarkEnd w:id="66"/>
      <w:bookmarkEnd w:id="67"/>
      <w:bookmarkEnd w:id="68"/>
    </w:p>
    <w:p w14:paraId="5138EBF2" w14:textId="77777777" w:rsidR="006D12BE" w:rsidRPr="003E4EDB" w:rsidRDefault="006D12BE" w:rsidP="006D12BE">
      <w:pPr>
        <w:rPr>
          <w:highlight w:val="yellow"/>
        </w:rPr>
      </w:pPr>
      <w:r>
        <w:rPr>
          <w:noProof/>
        </w:rPr>
        <w:drawing>
          <wp:inline distT="0" distB="0" distL="0" distR="0" wp14:anchorId="30434B44" wp14:editId="20AB37B6">
            <wp:extent cx="5130165" cy="2296795"/>
            <wp:effectExtent l="0" t="0" r="0" b="8255"/>
            <wp:docPr id="724816884" name="Picture 1" descr="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1, Chart elemen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30165" cy="2296795"/>
                    </a:xfrm>
                    <a:prstGeom prst="rect">
                      <a:avLst/>
                    </a:prstGeom>
                    <a:noFill/>
                    <a:ln>
                      <a:noFill/>
                    </a:ln>
                  </pic:spPr>
                </pic:pic>
              </a:graphicData>
            </a:graphic>
          </wp:inline>
        </w:drawing>
      </w:r>
    </w:p>
    <w:p w14:paraId="0FC07650" w14:textId="77777777" w:rsidR="006D12BE" w:rsidRPr="006D12BE" w:rsidRDefault="006D12BE" w:rsidP="006D12BE">
      <w:pPr>
        <w:pStyle w:val="Heading2"/>
      </w:pPr>
      <w:bookmarkStart w:id="69" w:name="_Toc103606335"/>
      <w:bookmarkStart w:id="70" w:name="_Toc104460685"/>
      <w:bookmarkStart w:id="71" w:name="_Toc170220989"/>
      <w:bookmarkStart w:id="72" w:name="_Toc199242533"/>
      <w:bookmarkStart w:id="73" w:name="_Toc201762326"/>
      <w:r w:rsidRPr="006D12BE">
        <w:t>Method of administration</w:t>
      </w:r>
      <w:bookmarkEnd w:id="69"/>
      <w:bookmarkEnd w:id="70"/>
      <w:bookmarkEnd w:id="71"/>
      <w:bookmarkEnd w:id="72"/>
      <w:bookmarkEnd w:id="73"/>
      <w:r w:rsidRPr="006D12BE">
        <w:t xml:space="preserve"> </w:t>
      </w:r>
    </w:p>
    <w:p w14:paraId="658794E8" w14:textId="77777777" w:rsidR="006D12BE" w:rsidRDefault="006D12BE" w:rsidP="006D12BE">
      <w:pPr>
        <w:rPr>
          <w:rStyle w:val="normaltextrun"/>
          <w:rFonts w:cs="Segoe UI"/>
          <w:szCs w:val="21"/>
        </w:rPr>
      </w:pPr>
      <w:r>
        <w:rPr>
          <w:rStyle w:val="normaltextrun"/>
          <w:rFonts w:cs="Segoe UI"/>
          <w:szCs w:val="21"/>
        </w:rPr>
        <w:t xml:space="preserve">Under the Act, there are four options for administering the assisted dying medication. The AMP provides the person with advice on each option, and the person then selects their preferred option. </w:t>
      </w:r>
    </w:p>
    <w:p w14:paraId="1D686AD0" w14:textId="77777777" w:rsidR="006D12BE" w:rsidRDefault="006D12BE" w:rsidP="006D12BE">
      <w:pPr>
        <w:rPr>
          <w:rStyle w:val="normaltextrun"/>
          <w:rFonts w:cs="Segoe UI"/>
          <w:szCs w:val="21"/>
        </w:rPr>
      </w:pPr>
    </w:p>
    <w:p w14:paraId="49D681EE" w14:textId="77777777" w:rsidR="006D12BE" w:rsidRDefault="006D12BE" w:rsidP="006D12BE">
      <w:pPr>
        <w:rPr>
          <w:color w:val="000000"/>
        </w:rPr>
      </w:pPr>
      <w:r w:rsidRPr="7BDCE584">
        <w:rPr>
          <w:color w:val="000000" w:themeColor="text1"/>
          <w:lang w:val="en-GB"/>
        </w:rPr>
        <w:t>On the day of the assisted death</w:t>
      </w:r>
      <w:r>
        <w:rPr>
          <w:color w:val="000000" w:themeColor="text1"/>
          <w:lang w:val="en-GB"/>
        </w:rPr>
        <w:t>,</w:t>
      </w:r>
      <w:r w:rsidRPr="7BDCE584">
        <w:rPr>
          <w:color w:val="000000" w:themeColor="text1"/>
          <w:lang w:val="en-GB"/>
        </w:rPr>
        <w:t xml:space="preserve"> the AMP confirm</w:t>
      </w:r>
      <w:r>
        <w:rPr>
          <w:color w:val="000000" w:themeColor="text1"/>
          <w:lang w:val="en-GB"/>
        </w:rPr>
        <w:t>s</w:t>
      </w:r>
      <w:r w:rsidRPr="7BDCE584">
        <w:rPr>
          <w:color w:val="000000" w:themeColor="text1"/>
          <w:lang w:val="en-GB"/>
        </w:rPr>
        <w:t xml:space="preserve"> whether the person wishes to proceed and the method they have chosen. Due to the nature of </w:t>
      </w:r>
      <w:r>
        <w:rPr>
          <w:color w:val="000000" w:themeColor="text1"/>
          <w:lang w:val="en-GB"/>
        </w:rPr>
        <w:t xml:space="preserve">the person’s </w:t>
      </w:r>
      <w:r w:rsidRPr="7BDCE584">
        <w:rPr>
          <w:color w:val="000000" w:themeColor="text1"/>
          <w:lang w:val="en-GB"/>
        </w:rPr>
        <w:t>disease progression, it may no longer be possible for the</w:t>
      </w:r>
      <w:r>
        <w:rPr>
          <w:color w:val="000000" w:themeColor="text1"/>
          <w:lang w:val="en-GB"/>
        </w:rPr>
        <w:t>ir</w:t>
      </w:r>
      <w:r w:rsidRPr="7BDCE584">
        <w:rPr>
          <w:color w:val="000000" w:themeColor="text1"/>
          <w:lang w:val="en-GB"/>
        </w:rPr>
        <w:t xml:space="preserve"> initial</w:t>
      </w:r>
      <w:r>
        <w:rPr>
          <w:color w:val="000000" w:themeColor="text1"/>
          <w:lang w:val="en-GB"/>
        </w:rPr>
        <w:t>ly</w:t>
      </w:r>
      <w:r w:rsidRPr="7BDCE584">
        <w:rPr>
          <w:color w:val="000000" w:themeColor="text1"/>
          <w:lang w:val="en-GB"/>
        </w:rPr>
        <w:t xml:space="preserve"> chosen method to be used</w:t>
      </w:r>
      <w:r>
        <w:rPr>
          <w:color w:val="000000" w:themeColor="text1"/>
          <w:lang w:val="en-GB"/>
        </w:rPr>
        <w:t xml:space="preserve">. In this case, with the person’s consent, </w:t>
      </w:r>
      <w:r w:rsidRPr="7BDCE584">
        <w:rPr>
          <w:color w:val="000000" w:themeColor="text1"/>
          <w:lang w:val="en-GB"/>
        </w:rPr>
        <w:t xml:space="preserve">a backup method will be used instead. </w:t>
      </w:r>
      <w:r>
        <w:rPr>
          <w:color w:val="000000" w:themeColor="text1"/>
          <w:lang w:val="en-GB"/>
        </w:rPr>
        <w:t>It is also possible that t</w:t>
      </w:r>
      <w:r w:rsidRPr="7BDCE584">
        <w:rPr>
          <w:color w:val="000000" w:themeColor="text1"/>
          <w:lang w:val="en-GB"/>
        </w:rPr>
        <w:t>he person simply change</w:t>
      </w:r>
      <w:r>
        <w:rPr>
          <w:color w:val="000000" w:themeColor="text1"/>
          <w:lang w:val="en-GB"/>
        </w:rPr>
        <w:t>s</w:t>
      </w:r>
      <w:r w:rsidRPr="7BDCE584">
        <w:rPr>
          <w:color w:val="000000" w:themeColor="text1"/>
          <w:lang w:val="en-GB"/>
        </w:rPr>
        <w:t xml:space="preserve"> their mind. </w:t>
      </w:r>
      <w:r w:rsidRPr="7BDCE584">
        <w:rPr>
          <w:color w:val="000000" w:themeColor="text1"/>
        </w:rPr>
        <w:t> </w:t>
      </w:r>
    </w:p>
    <w:p w14:paraId="45437588" w14:textId="77777777" w:rsidR="006D12BE" w:rsidRDefault="006D12BE" w:rsidP="006D12BE">
      <w:pPr>
        <w:rPr>
          <w:rStyle w:val="normaltextrun"/>
          <w:rFonts w:cs="Segoe UI"/>
          <w:szCs w:val="21"/>
        </w:rPr>
      </w:pPr>
    </w:p>
    <w:p w14:paraId="4800B5BA" w14:textId="77777777" w:rsidR="006D12BE" w:rsidRPr="009B217A" w:rsidRDefault="006D12BE" w:rsidP="006D12BE">
      <w:pPr>
        <w:rPr>
          <w:rStyle w:val="normaltextrun"/>
        </w:rPr>
      </w:pPr>
      <w:r>
        <w:rPr>
          <w:rStyle w:val="normaltextrun"/>
          <w:rFonts w:cs="Segoe UI"/>
          <w:szCs w:val="21"/>
        </w:rPr>
        <w:t xml:space="preserve">For the </w:t>
      </w:r>
      <w:r w:rsidRPr="001C34F4">
        <w:rPr>
          <w:rStyle w:val="normaltextrun"/>
          <w:rFonts w:cs="Segoe UI"/>
          <w:szCs w:val="21"/>
        </w:rPr>
        <w:t>472</w:t>
      </w:r>
      <w:r>
        <w:rPr>
          <w:rStyle w:val="normaltextrun"/>
          <w:rFonts w:cs="Segoe UI"/>
          <w:szCs w:val="21"/>
        </w:rPr>
        <w:t xml:space="preserve"> assisted deaths that took place between </w:t>
      </w:r>
      <w:r w:rsidRPr="001C34F4">
        <w:rPr>
          <w:rStyle w:val="normaltextrun"/>
          <w:rFonts w:cs="Segoe UI"/>
          <w:szCs w:val="21"/>
        </w:rPr>
        <w:t>1 April 2024 and 31 March 2025</w:t>
      </w:r>
      <w:r>
        <w:rPr>
          <w:rStyle w:val="normaltextrun"/>
          <w:rFonts w:cs="Segoe UI"/>
          <w:szCs w:val="21"/>
        </w:rPr>
        <w:t>: </w:t>
      </w:r>
      <w:r w:rsidRPr="001C34F4">
        <w:rPr>
          <w:rStyle w:val="normaltextrun"/>
        </w:rPr>
        <w:t> </w:t>
      </w:r>
    </w:p>
    <w:p w14:paraId="5E4879CF" w14:textId="77777777" w:rsidR="006D12BE" w:rsidRPr="001C34F4" w:rsidRDefault="006D12BE" w:rsidP="006D12BE">
      <w:pPr>
        <w:pStyle w:val="Bullet"/>
        <w:rPr>
          <w:rStyle w:val="normaltextrun"/>
        </w:rPr>
      </w:pPr>
      <w:r w:rsidRPr="001C34F4">
        <w:rPr>
          <w:rStyle w:val="normaltextrun"/>
          <w:rFonts w:cs="Segoe UI"/>
          <w:szCs w:val="21"/>
        </w:rPr>
        <w:t>17</w:t>
      </w:r>
      <w:r>
        <w:rPr>
          <w:rStyle w:val="normaltextrun"/>
          <w:rFonts w:cs="Segoe UI"/>
          <w:szCs w:val="21"/>
        </w:rPr>
        <w:t xml:space="preserve"> people chose ingestion, triggered by the person</w:t>
      </w:r>
      <w:r w:rsidRPr="001C34F4">
        <w:rPr>
          <w:rStyle w:val="normaltextrun"/>
        </w:rPr>
        <w:t> </w:t>
      </w:r>
    </w:p>
    <w:p w14:paraId="1D75E0DA" w14:textId="77777777" w:rsidR="006D12BE" w:rsidRPr="001C34F4" w:rsidRDefault="006D12BE" w:rsidP="006D12BE">
      <w:pPr>
        <w:pStyle w:val="Bullet"/>
        <w:rPr>
          <w:rStyle w:val="normaltextrun"/>
        </w:rPr>
      </w:pPr>
      <w:r w:rsidRPr="001C34F4">
        <w:rPr>
          <w:rStyle w:val="normaltextrun"/>
          <w:rFonts w:cs="Segoe UI"/>
          <w:szCs w:val="21"/>
        </w:rPr>
        <w:t>5</w:t>
      </w:r>
      <w:r>
        <w:rPr>
          <w:rStyle w:val="normaltextrun"/>
          <w:rFonts w:cs="Segoe UI"/>
          <w:szCs w:val="21"/>
        </w:rPr>
        <w:t xml:space="preserve"> people chose intravenous delivery, triggered by the person</w:t>
      </w:r>
      <w:r w:rsidRPr="001C34F4">
        <w:rPr>
          <w:rStyle w:val="normaltextrun"/>
        </w:rPr>
        <w:t> </w:t>
      </w:r>
    </w:p>
    <w:p w14:paraId="4E3FDF30" w14:textId="77777777" w:rsidR="006D12BE" w:rsidRPr="001C34F4" w:rsidRDefault="006D12BE" w:rsidP="006D12BE">
      <w:pPr>
        <w:pStyle w:val="Bullet"/>
        <w:rPr>
          <w:rStyle w:val="normaltextrun"/>
        </w:rPr>
      </w:pPr>
      <w:r w:rsidRPr="001C34F4">
        <w:rPr>
          <w:rStyle w:val="normaltextrun"/>
          <w:rFonts w:cs="Segoe UI"/>
          <w:szCs w:val="21"/>
        </w:rPr>
        <w:t>9</w:t>
      </w:r>
      <w:r>
        <w:rPr>
          <w:rStyle w:val="normaltextrun"/>
          <w:rFonts w:cs="Segoe UI"/>
          <w:szCs w:val="21"/>
        </w:rPr>
        <w:t xml:space="preserve"> people chose ingestion through a tube, triggered by the AMP or ANP</w:t>
      </w:r>
      <w:r w:rsidRPr="001C34F4">
        <w:rPr>
          <w:rStyle w:val="normaltextrun"/>
        </w:rPr>
        <w:t> </w:t>
      </w:r>
    </w:p>
    <w:p w14:paraId="03622608" w14:textId="77777777" w:rsidR="006D12BE" w:rsidRDefault="006D12BE" w:rsidP="006D12BE">
      <w:pPr>
        <w:pStyle w:val="Bullet"/>
      </w:pPr>
      <w:r w:rsidRPr="001C34F4">
        <w:rPr>
          <w:rStyle w:val="normaltextrun"/>
          <w:rFonts w:cs="Segoe UI"/>
          <w:szCs w:val="21"/>
        </w:rPr>
        <w:t>441</w:t>
      </w:r>
      <w:r>
        <w:rPr>
          <w:rStyle w:val="normaltextrun"/>
          <w:rFonts w:cs="Segoe UI"/>
          <w:szCs w:val="21"/>
        </w:rPr>
        <w:t xml:space="preserve"> people chose injection, administered by the AMP/ANP.</w:t>
      </w:r>
      <w:r>
        <w:rPr>
          <w:rStyle w:val="eop"/>
          <w:rFonts w:cs="Segoe UI"/>
          <w:szCs w:val="21"/>
        </w:rPr>
        <w:t> </w:t>
      </w:r>
    </w:p>
    <w:p w14:paraId="6759C277" w14:textId="77777777" w:rsidR="006D12BE" w:rsidRPr="006D12BE" w:rsidRDefault="006D12BE" w:rsidP="006D12BE">
      <w:pPr>
        <w:rPr>
          <w:color w:val="000000" w:themeColor="text1"/>
          <w:lang w:val="en-GB"/>
        </w:rPr>
      </w:pPr>
      <w:r w:rsidRPr="006D12BE">
        <w:rPr>
          <w:color w:val="000000" w:themeColor="text1"/>
          <w:lang w:val="en-GB"/>
        </w:rPr>
        <w:t> </w:t>
      </w:r>
    </w:p>
    <w:p w14:paraId="79864CF5" w14:textId="77777777" w:rsidR="006D12BE" w:rsidRPr="006D12BE" w:rsidRDefault="006D12BE" w:rsidP="006D12BE">
      <w:pPr>
        <w:rPr>
          <w:color w:val="000000" w:themeColor="text1"/>
          <w:lang w:val="en-GB"/>
        </w:rPr>
      </w:pPr>
      <w:r w:rsidRPr="006D12BE">
        <w:rPr>
          <w:color w:val="000000" w:themeColor="text1"/>
          <w:lang w:val="en-GB"/>
        </w:rPr>
        <w:t>For each medication method, there is a standard administration protocol to ensure consistent, safe and quality services. As of 31 March 2025, there have been no major complications related to the administration of the medication, and all deaths have occurred within expected timeframes. The details of the protocol are only provided to the health practitioners involved in the assisted dying service.  </w:t>
      </w:r>
    </w:p>
    <w:p w14:paraId="24D0EE01" w14:textId="77777777" w:rsidR="004B74F2" w:rsidRDefault="004B74F2" w:rsidP="00DF6D4C">
      <w:pPr>
        <w:rPr>
          <w:color w:val="000000" w:themeColor="text1"/>
          <w:lang w:val="en-GB"/>
        </w:rPr>
      </w:pPr>
    </w:p>
    <w:p w14:paraId="111C594A" w14:textId="77777777" w:rsidR="006D12BE" w:rsidRDefault="006D12BE" w:rsidP="00DF6D4C">
      <w:pPr>
        <w:rPr>
          <w:color w:val="000000" w:themeColor="text1"/>
          <w:lang w:val="en-GB"/>
        </w:rPr>
        <w:sectPr w:rsidR="006D12BE" w:rsidSect="00DF6D4C">
          <w:pgSz w:w="11907" w:h="16834" w:code="9"/>
          <w:pgMar w:top="1418" w:right="1701" w:bottom="1134" w:left="1843" w:header="284" w:footer="425" w:gutter="284"/>
          <w:cols w:space="720"/>
        </w:sectPr>
      </w:pPr>
    </w:p>
    <w:p w14:paraId="3EFD63F6" w14:textId="77777777" w:rsidR="006D12BE" w:rsidRPr="006D12BE" w:rsidRDefault="006D12BE" w:rsidP="006D12BE">
      <w:pPr>
        <w:pStyle w:val="Heading1"/>
        <w:spacing w:before="0"/>
      </w:pPr>
      <w:bookmarkStart w:id="74" w:name="_Toc199242534"/>
      <w:bookmarkStart w:id="75" w:name="_Toc201762327"/>
      <w:r w:rsidRPr="006D12BE">
        <w:lastRenderedPageBreak/>
        <w:t>The assisted dying workforce</w:t>
      </w:r>
      <w:bookmarkEnd w:id="74"/>
      <w:bookmarkEnd w:id="75"/>
      <w:r w:rsidRPr="006D12BE">
        <w:t xml:space="preserve"> </w:t>
      </w:r>
    </w:p>
    <w:p w14:paraId="19F0AE49" w14:textId="77777777" w:rsidR="006D12BE" w:rsidRDefault="006D12BE" w:rsidP="006D12BE">
      <w:r>
        <w:t xml:space="preserve">The assisted dying workforce is essential to the delivery of assisted dying services in New Zealand. The workforce consists of health practitioners providing services to their own patients or as a replacement AMP, IMP or ANP and psychiatrists from the SCENZ list. </w:t>
      </w:r>
    </w:p>
    <w:p w14:paraId="415AD8CC" w14:textId="77777777" w:rsidR="006D12BE" w:rsidRDefault="006D12BE" w:rsidP="006D12BE"/>
    <w:p w14:paraId="553BDF60" w14:textId="77777777" w:rsidR="006D12BE" w:rsidRDefault="006D12BE" w:rsidP="006D12BE">
      <w:r>
        <w:t xml:space="preserve">Any health practitioner may conscientiously object to providing assisted dying services under the Act. However, there are important legal obligations under the Act which practitioners must be aware of and understand. </w:t>
      </w:r>
    </w:p>
    <w:p w14:paraId="74F55AD6" w14:textId="77777777" w:rsidR="006D12BE" w:rsidRDefault="006D12BE" w:rsidP="006D12BE"/>
    <w:p w14:paraId="03AAB257" w14:textId="77777777" w:rsidR="006D12BE" w:rsidRPr="00C10A80" w:rsidRDefault="006D12BE" w:rsidP="006D12BE">
      <w:r>
        <w:t xml:space="preserve">Health New Zealand provides training and guidance on assisted dying (including on how to respond when a person raises assisted dying) for all health practitioners. </w:t>
      </w:r>
    </w:p>
    <w:p w14:paraId="46886AFA" w14:textId="77777777" w:rsidR="006D12BE" w:rsidRPr="006D12BE" w:rsidRDefault="006D12BE" w:rsidP="006D12BE">
      <w:pPr>
        <w:pStyle w:val="Heading2"/>
      </w:pPr>
      <w:bookmarkStart w:id="76" w:name="_Toc199242535"/>
      <w:bookmarkStart w:id="77" w:name="_Toc201762328"/>
      <w:r w:rsidRPr="006D12BE">
        <w:t>Practitioners on the SCENZ list</w:t>
      </w:r>
      <w:bookmarkEnd w:id="76"/>
      <w:bookmarkEnd w:id="77"/>
      <w:r w:rsidRPr="006D12BE">
        <w:t xml:space="preserve"> </w:t>
      </w:r>
    </w:p>
    <w:p w14:paraId="7A7CDB93" w14:textId="77777777" w:rsidR="006D12BE" w:rsidRDefault="006D12BE" w:rsidP="006D12BE">
      <w:pPr>
        <w:rPr>
          <w:rFonts w:eastAsia="Calibri"/>
        </w:rPr>
      </w:pPr>
      <w:r w:rsidRPr="2E9787F7">
        <w:t>Under the Act, one of the responsibilities of the SCENZ Group is to maintain l</w:t>
      </w:r>
      <w:r w:rsidRPr="003E4EDB">
        <w:t xml:space="preserve">ists of health professionals who are willing to deliver assisted dying services. </w:t>
      </w:r>
      <w:r w:rsidRPr="2E9787F7">
        <w:t>The assisted dying workforce is critical to ensuring that people seeking an assisted death can still access the service</w:t>
      </w:r>
      <w:r>
        <w:t>, even</w:t>
      </w:r>
      <w:r w:rsidRPr="2E9787F7">
        <w:t xml:space="preserve"> </w:t>
      </w:r>
      <w:r>
        <w:t xml:space="preserve">if their </w:t>
      </w:r>
      <w:r w:rsidRPr="2E9787F7">
        <w:t>own health practitioner does not provide the service</w:t>
      </w:r>
      <w:r>
        <w:t>,</w:t>
      </w:r>
      <w:r w:rsidRPr="2E9787F7">
        <w:t xml:space="preserve"> or if the</w:t>
      </w:r>
      <w:r>
        <w:t xml:space="preserve"> person</w:t>
      </w:r>
      <w:r w:rsidRPr="2E9787F7">
        <w:t xml:space="preserve"> do</w:t>
      </w:r>
      <w:r>
        <w:t>esn</w:t>
      </w:r>
      <w:r w:rsidRPr="2E9787F7">
        <w:t xml:space="preserve">’t feel comfortable </w:t>
      </w:r>
      <w:r>
        <w:t>raising</w:t>
      </w:r>
      <w:r w:rsidRPr="2E9787F7">
        <w:t xml:space="preserve"> </w:t>
      </w:r>
      <w:r>
        <w:t>the subject</w:t>
      </w:r>
      <w:r w:rsidRPr="2E9787F7">
        <w:t xml:space="preserve">. </w:t>
      </w:r>
    </w:p>
    <w:p w14:paraId="23007FAE" w14:textId="77777777" w:rsidR="006D12BE" w:rsidRDefault="006D12BE" w:rsidP="006D12BE"/>
    <w:p w14:paraId="652EF1A1" w14:textId="211F6455" w:rsidR="006D12BE" w:rsidRDefault="00D630B9" w:rsidP="006D12BE">
      <w:r>
        <w:rPr>
          <w:rStyle w:val="normaltextrun"/>
          <w:rFonts w:cs="Segoe UI"/>
          <w:color w:val="000000" w:themeColor="text1"/>
        </w:rPr>
        <w:fldChar w:fldCharType="begin"/>
      </w:r>
      <w:r>
        <w:rPr>
          <w:rStyle w:val="normaltextrun"/>
          <w:rFonts w:cs="Segoe UI"/>
          <w:color w:val="000000" w:themeColor="text1"/>
        </w:rPr>
        <w:instrText xml:space="preserve"> REF _Ref201743065 \h </w:instrText>
      </w:r>
      <w:r>
        <w:rPr>
          <w:rStyle w:val="normaltextrun"/>
          <w:rFonts w:cs="Segoe UI"/>
          <w:color w:val="000000" w:themeColor="text1"/>
        </w:rPr>
      </w:r>
      <w:r>
        <w:rPr>
          <w:rStyle w:val="normaltextrun"/>
          <w:rFonts w:cs="Segoe UI"/>
          <w:color w:val="000000" w:themeColor="text1"/>
        </w:rPr>
        <w:fldChar w:fldCharType="separate"/>
      </w:r>
      <w:r w:rsidR="007527A2" w:rsidRPr="00DF6D4C">
        <w:t xml:space="preserve">Table </w:t>
      </w:r>
      <w:r w:rsidR="007527A2">
        <w:rPr>
          <w:noProof/>
        </w:rPr>
        <w:t>5</w:t>
      </w:r>
      <w:r>
        <w:rPr>
          <w:rStyle w:val="normaltextrun"/>
          <w:rFonts w:cs="Segoe UI"/>
          <w:color w:val="000000" w:themeColor="text1"/>
        </w:rPr>
        <w:fldChar w:fldCharType="end"/>
      </w:r>
      <w:r w:rsidR="006D12BE" w:rsidRPr="1B092C1B">
        <w:rPr>
          <w:rStyle w:val="normaltextrun"/>
          <w:rFonts w:cs="Segoe UI"/>
          <w:color w:val="000000" w:themeColor="text1"/>
        </w:rPr>
        <w:t xml:space="preserve"> summarises practitioners on the SCENZ Group lists across Health New Zealand regions. This includes health practitioners available to perform </w:t>
      </w:r>
      <w:r w:rsidR="006D12BE">
        <w:rPr>
          <w:rStyle w:val="normaltextrun"/>
          <w:rFonts w:cs="Segoe UI"/>
          <w:color w:val="000000" w:themeColor="text1"/>
        </w:rPr>
        <w:t xml:space="preserve">the </w:t>
      </w:r>
      <w:r w:rsidR="006D12BE" w:rsidRPr="1B092C1B">
        <w:rPr>
          <w:rStyle w:val="normaltextrun"/>
          <w:rFonts w:cs="Segoe UI"/>
          <w:color w:val="000000" w:themeColor="text1"/>
        </w:rPr>
        <w:t xml:space="preserve">AMP, </w:t>
      </w:r>
      <w:r w:rsidR="006D12BE" w:rsidRPr="00B064FF">
        <w:rPr>
          <w:rStyle w:val="normaltextrun"/>
          <w:rFonts w:cs="Segoe UI"/>
          <w:color w:val="000000" w:themeColor="text1"/>
        </w:rPr>
        <w:t>IMP</w:t>
      </w:r>
      <w:r w:rsidR="002B060E" w:rsidRPr="006A0E84">
        <w:rPr>
          <w:rStyle w:val="normaltextrun"/>
          <w:rFonts w:cs="Segoe UI"/>
          <w:color w:val="000000" w:themeColor="text1"/>
        </w:rPr>
        <w:t>,</w:t>
      </w:r>
      <w:r w:rsidR="006D12BE" w:rsidRPr="1B092C1B">
        <w:rPr>
          <w:rStyle w:val="normaltextrun"/>
          <w:rFonts w:cs="Segoe UI"/>
          <w:color w:val="000000" w:themeColor="text1"/>
        </w:rPr>
        <w:t xml:space="preserve"> ANP</w:t>
      </w:r>
      <w:r w:rsidR="006D12BE">
        <w:rPr>
          <w:rStyle w:val="normaltextrun"/>
          <w:rFonts w:cs="Segoe UI"/>
          <w:color w:val="000000" w:themeColor="text1"/>
        </w:rPr>
        <w:t xml:space="preserve"> and p</w:t>
      </w:r>
      <w:r w:rsidR="006D12BE" w:rsidRPr="1B092C1B">
        <w:rPr>
          <w:rStyle w:val="normaltextrun"/>
          <w:rFonts w:cs="Segoe UI"/>
          <w:color w:val="000000" w:themeColor="text1"/>
        </w:rPr>
        <w:t xml:space="preserve">sychiatrist roles exclusively, as well as </w:t>
      </w:r>
      <w:r w:rsidR="006D12BE">
        <w:rPr>
          <w:rStyle w:val="normaltextrun"/>
          <w:rFonts w:cs="Segoe UI"/>
          <w:color w:val="000000" w:themeColor="text1"/>
        </w:rPr>
        <w:t xml:space="preserve">those </w:t>
      </w:r>
      <w:r w:rsidR="006D12BE" w:rsidRPr="1B092C1B">
        <w:rPr>
          <w:rStyle w:val="normaltextrun"/>
          <w:rFonts w:cs="Segoe UI"/>
          <w:color w:val="000000" w:themeColor="text1"/>
        </w:rPr>
        <w:t xml:space="preserve">available to provide services as </w:t>
      </w:r>
      <w:r w:rsidR="006D12BE">
        <w:rPr>
          <w:rStyle w:val="normaltextrun"/>
          <w:rFonts w:cs="Segoe UI"/>
          <w:color w:val="000000" w:themeColor="text1"/>
        </w:rPr>
        <w:t xml:space="preserve">either </w:t>
      </w:r>
      <w:r w:rsidR="006D12BE" w:rsidRPr="1B092C1B">
        <w:rPr>
          <w:rStyle w:val="normaltextrun"/>
          <w:rFonts w:cs="Segoe UI"/>
          <w:color w:val="000000" w:themeColor="text1"/>
        </w:rPr>
        <w:t xml:space="preserve">an AMP or </w:t>
      </w:r>
      <w:r w:rsidR="006D12BE">
        <w:rPr>
          <w:rStyle w:val="normaltextrun"/>
          <w:rFonts w:cs="Segoe UI"/>
          <w:color w:val="000000" w:themeColor="text1"/>
        </w:rPr>
        <w:t xml:space="preserve">an </w:t>
      </w:r>
      <w:r w:rsidR="006D12BE" w:rsidRPr="1B092C1B">
        <w:rPr>
          <w:rStyle w:val="normaltextrun"/>
          <w:rFonts w:cs="Segoe UI"/>
          <w:color w:val="000000" w:themeColor="text1"/>
        </w:rPr>
        <w:t xml:space="preserve">IMP. </w:t>
      </w:r>
    </w:p>
    <w:p w14:paraId="54F888E6" w14:textId="77777777" w:rsidR="006D12BE" w:rsidRDefault="006D12BE" w:rsidP="006D12BE">
      <w:pPr>
        <w:rPr>
          <w:rFonts w:cs="Segoe UI"/>
        </w:rPr>
      </w:pPr>
    </w:p>
    <w:p w14:paraId="30528188" w14:textId="7DE88271" w:rsidR="006D12BE" w:rsidRPr="006D12BE" w:rsidRDefault="006D12BE" w:rsidP="006D12BE">
      <w:pPr>
        <w:pStyle w:val="Table"/>
      </w:pPr>
      <w:bookmarkStart w:id="78" w:name="_Ref201743065"/>
      <w:bookmarkStart w:id="79" w:name="_Toc201742707"/>
      <w:r w:rsidRPr="00DF6D4C">
        <w:t xml:space="preserve">Table </w:t>
      </w:r>
      <w:r w:rsidR="00000000">
        <w:fldChar w:fldCharType="begin"/>
      </w:r>
      <w:r w:rsidR="00000000">
        <w:instrText xml:space="preserve"> SEQ Table \* ARABIC </w:instrText>
      </w:r>
      <w:r w:rsidR="00000000">
        <w:fldChar w:fldCharType="separate"/>
      </w:r>
      <w:r w:rsidR="007527A2">
        <w:rPr>
          <w:noProof/>
        </w:rPr>
        <w:t>5</w:t>
      </w:r>
      <w:r w:rsidR="00000000">
        <w:rPr>
          <w:noProof/>
        </w:rPr>
        <w:fldChar w:fldCharType="end"/>
      </w:r>
      <w:bookmarkEnd w:id="78"/>
      <w:r w:rsidRPr="00DF6D4C">
        <w:t xml:space="preserve">: </w:t>
      </w:r>
      <w:r>
        <w:t>H</w:t>
      </w:r>
      <w:r w:rsidRPr="003E4EDB">
        <w:t xml:space="preserve">ealth </w:t>
      </w:r>
      <w:r w:rsidRPr="003D47D0">
        <w:t>practitioners</w:t>
      </w:r>
      <w:r w:rsidRPr="003E4EDB">
        <w:t xml:space="preserve"> on the SCENZ Group lists across Health New Zealand regions</w:t>
      </w:r>
      <w:bookmarkEnd w:id="79"/>
    </w:p>
    <w:tbl>
      <w:tblPr>
        <w:tblStyle w:val="TableGrid"/>
        <w:tblW w:w="0" w:type="auto"/>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696"/>
        <w:gridCol w:w="1134"/>
        <w:gridCol w:w="1134"/>
        <w:gridCol w:w="1134"/>
        <w:gridCol w:w="1134"/>
        <w:gridCol w:w="1442"/>
      </w:tblGrid>
      <w:tr w:rsidR="006D12BE" w:rsidRPr="006D12BE" w14:paraId="33C25EE1" w14:textId="77777777" w:rsidTr="006D12BE">
        <w:tc>
          <w:tcPr>
            <w:tcW w:w="1696" w:type="dxa"/>
            <w:tcBorders>
              <w:top w:val="nil"/>
              <w:bottom w:val="nil"/>
            </w:tcBorders>
            <w:shd w:val="clear" w:color="auto" w:fill="D9D9D9" w:themeFill="background1" w:themeFillShade="D9"/>
          </w:tcPr>
          <w:p w14:paraId="6840147F" w14:textId="77777777" w:rsidR="006D12BE" w:rsidRPr="006D12BE" w:rsidRDefault="006D12BE" w:rsidP="006D12BE">
            <w:pPr>
              <w:pStyle w:val="TableText"/>
              <w:rPr>
                <w:b/>
                <w:bCs/>
              </w:rPr>
            </w:pPr>
            <w:r w:rsidRPr="006D12BE">
              <w:rPr>
                <w:b/>
                <w:bCs/>
              </w:rPr>
              <w:t>Region</w:t>
            </w:r>
          </w:p>
        </w:tc>
        <w:tc>
          <w:tcPr>
            <w:tcW w:w="1134" w:type="dxa"/>
            <w:tcBorders>
              <w:top w:val="nil"/>
              <w:bottom w:val="nil"/>
            </w:tcBorders>
            <w:shd w:val="clear" w:color="auto" w:fill="D9D9D9" w:themeFill="background1" w:themeFillShade="D9"/>
          </w:tcPr>
          <w:p w14:paraId="7D5F4105" w14:textId="77777777" w:rsidR="006D12BE" w:rsidRPr="006D12BE" w:rsidRDefault="006D12BE" w:rsidP="00D630B9">
            <w:pPr>
              <w:pStyle w:val="TableText"/>
              <w:rPr>
                <w:b/>
                <w:bCs/>
              </w:rPr>
            </w:pPr>
            <w:r w:rsidRPr="006D12BE">
              <w:rPr>
                <w:b/>
                <w:bCs/>
              </w:rPr>
              <w:t>AMP</w:t>
            </w:r>
          </w:p>
        </w:tc>
        <w:tc>
          <w:tcPr>
            <w:tcW w:w="1134" w:type="dxa"/>
            <w:tcBorders>
              <w:top w:val="nil"/>
              <w:bottom w:val="nil"/>
            </w:tcBorders>
            <w:shd w:val="clear" w:color="auto" w:fill="D9D9D9" w:themeFill="background1" w:themeFillShade="D9"/>
          </w:tcPr>
          <w:p w14:paraId="4A4E6ACE" w14:textId="77777777" w:rsidR="006D12BE" w:rsidRPr="006D12BE" w:rsidRDefault="006D12BE" w:rsidP="00D630B9">
            <w:pPr>
              <w:pStyle w:val="TableText"/>
              <w:rPr>
                <w:b/>
                <w:bCs/>
              </w:rPr>
            </w:pPr>
            <w:r w:rsidRPr="006D12BE">
              <w:rPr>
                <w:b/>
                <w:bCs/>
              </w:rPr>
              <w:t>IMP</w:t>
            </w:r>
          </w:p>
        </w:tc>
        <w:tc>
          <w:tcPr>
            <w:tcW w:w="1134" w:type="dxa"/>
            <w:tcBorders>
              <w:top w:val="nil"/>
              <w:bottom w:val="nil"/>
            </w:tcBorders>
            <w:shd w:val="clear" w:color="auto" w:fill="D9D9D9" w:themeFill="background1" w:themeFillShade="D9"/>
          </w:tcPr>
          <w:p w14:paraId="3D6442C5" w14:textId="77777777" w:rsidR="006D12BE" w:rsidRPr="006D12BE" w:rsidRDefault="006D12BE" w:rsidP="00D630B9">
            <w:pPr>
              <w:pStyle w:val="TableText"/>
              <w:rPr>
                <w:b/>
                <w:bCs/>
              </w:rPr>
            </w:pPr>
            <w:r w:rsidRPr="006D12BE">
              <w:rPr>
                <w:b/>
                <w:bCs/>
              </w:rPr>
              <w:t>AMP and IMP</w:t>
            </w:r>
          </w:p>
        </w:tc>
        <w:tc>
          <w:tcPr>
            <w:tcW w:w="1134" w:type="dxa"/>
            <w:tcBorders>
              <w:top w:val="nil"/>
              <w:bottom w:val="nil"/>
            </w:tcBorders>
            <w:shd w:val="clear" w:color="auto" w:fill="D9D9D9" w:themeFill="background1" w:themeFillShade="D9"/>
          </w:tcPr>
          <w:p w14:paraId="4A62428D" w14:textId="77777777" w:rsidR="006D12BE" w:rsidRPr="006D12BE" w:rsidRDefault="006D12BE" w:rsidP="00D630B9">
            <w:pPr>
              <w:pStyle w:val="TableText"/>
              <w:rPr>
                <w:b/>
                <w:bCs/>
              </w:rPr>
            </w:pPr>
            <w:r w:rsidRPr="006D12BE">
              <w:rPr>
                <w:b/>
                <w:bCs/>
              </w:rPr>
              <w:t>ANP</w:t>
            </w:r>
          </w:p>
        </w:tc>
        <w:tc>
          <w:tcPr>
            <w:tcW w:w="1442" w:type="dxa"/>
            <w:tcBorders>
              <w:top w:val="nil"/>
              <w:bottom w:val="nil"/>
            </w:tcBorders>
            <w:shd w:val="clear" w:color="auto" w:fill="D9D9D9" w:themeFill="background1" w:themeFillShade="D9"/>
          </w:tcPr>
          <w:p w14:paraId="36A003E6" w14:textId="77777777" w:rsidR="006D12BE" w:rsidRPr="006D12BE" w:rsidRDefault="006D12BE" w:rsidP="00D630B9">
            <w:pPr>
              <w:pStyle w:val="TableText"/>
              <w:rPr>
                <w:b/>
                <w:bCs/>
              </w:rPr>
            </w:pPr>
            <w:r w:rsidRPr="006D12BE">
              <w:rPr>
                <w:b/>
                <w:bCs/>
              </w:rPr>
              <w:t>Psychiatrist</w:t>
            </w:r>
          </w:p>
        </w:tc>
      </w:tr>
      <w:tr w:rsidR="006D12BE" w14:paraId="39D31F75" w14:textId="77777777" w:rsidTr="006D12BE">
        <w:trPr>
          <w:trHeight w:val="227"/>
        </w:trPr>
        <w:tc>
          <w:tcPr>
            <w:tcW w:w="1696" w:type="dxa"/>
            <w:tcBorders>
              <w:top w:val="nil"/>
            </w:tcBorders>
          </w:tcPr>
          <w:p w14:paraId="42BEACCA" w14:textId="77777777" w:rsidR="006D12BE" w:rsidRDefault="006D12BE" w:rsidP="006D12BE">
            <w:pPr>
              <w:pStyle w:val="TableText"/>
            </w:pPr>
            <w:r>
              <w:t>Northern</w:t>
            </w:r>
          </w:p>
        </w:tc>
        <w:tc>
          <w:tcPr>
            <w:tcW w:w="1134" w:type="dxa"/>
            <w:tcBorders>
              <w:top w:val="nil"/>
            </w:tcBorders>
          </w:tcPr>
          <w:p w14:paraId="27F78D10" w14:textId="77777777" w:rsidR="006D12BE" w:rsidRDefault="006D12BE" w:rsidP="00D630B9">
            <w:pPr>
              <w:pStyle w:val="TableText"/>
            </w:pPr>
            <w:r>
              <w:t>6</w:t>
            </w:r>
          </w:p>
        </w:tc>
        <w:tc>
          <w:tcPr>
            <w:tcW w:w="1134" w:type="dxa"/>
            <w:tcBorders>
              <w:top w:val="nil"/>
            </w:tcBorders>
          </w:tcPr>
          <w:p w14:paraId="5EEB63D2" w14:textId="77777777" w:rsidR="006D12BE" w:rsidRDefault="006D12BE" w:rsidP="00D630B9">
            <w:pPr>
              <w:pStyle w:val="TableText"/>
            </w:pPr>
            <w:r>
              <w:t>6</w:t>
            </w:r>
          </w:p>
        </w:tc>
        <w:tc>
          <w:tcPr>
            <w:tcW w:w="1134" w:type="dxa"/>
            <w:tcBorders>
              <w:top w:val="nil"/>
            </w:tcBorders>
          </w:tcPr>
          <w:p w14:paraId="0761544C" w14:textId="77777777" w:rsidR="006D12BE" w:rsidRDefault="006D12BE" w:rsidP="00D630B9">
            <w:pPr>
              <w:pStyle w:val="TableText"/>
            </w:pPr>
            <w:r>
              <w:t>16</w:t>
            </w:r>
          </w:p>
        </w:tc>
        <w:tc>
          <w:tcPr>
            <w:tcW w:w="1134" w:type="dxa"/>
            <w:tcBorders>
              <w:top w:val="nil"/>
            </w:tcBorders>
          </w:tcPr>
          <w:p w14:paraId="3BEB9564" w14:textId="77777777" w:rsidR="006D12BE" w:rsidRDefault="006D12BE" w:rsidP="00D630B9">
            <w:pPr>
              <w:pStyle w:val="TableText"/>
            </w:pPr>
            <w:r>
              <w:t>5</w:t>
            </w:r>
          </w:p>
        </w:tc>
        <w:tc>
          <w:tcPr>
            <w:tcW w:w="1442" w:type="dxa"/>
            <w:tcBorders>
              <w:top w:val="nil"/>
            </w:tcBorders>
          </w:tcPr>
          <w:p w14:paraId="57CEF67E" w14:textId="77777777" w:rsidR="006D12BE" w:rsidRDefault="006D12BE" w:rsidP="00D630B9">
            <w:pPr>
              <w:pStyle w:val="TableText"/>
            </w:pPr>
            <w:r>
              <w:t>3</w:t>
            </w:r>
          </w:p>
        </w:tc>
      </w:tr>
      <w:tr w:rsidR="006D12BE" w14:paraId="161041A9" w14:textId="77777777" w:rsidTr="006D12BE">
        <w:tc>
          <w:tcPr>
            <w:tcW w:w="1696" w:type="dxa"/>
          </w:tcPr>
          <w:p w14:paraId="736AA39E" w14:textId="77777777" w:rsidR="006D12BE" w:rsidRDefault="006D12BE" w:rsidP="006D12BE">
            <w:pPr>
              <w:pStyle w:val="TableText"/>
            </w:pPr>
            <w:proofErr w:type="spellStart"/>
            <w:r>
              <w:t>Te</w:t>
            </w:r>
            <w:proofErr w:type="spellEnd"/>
            <w:r>
              <w:t xml:space="preserve"> Manawa Taki</w:t>
            </w:r>
          </w:p>
        </w:tc>
        <w:tc>
          <w:tcPr>
            <w:tcW w:w="1134" w:type="dxa"/>
          </w:tcPr>
          <w:p w14:paraId="5D13D59D" w14:textId="77777777" w:rsidR="006D12BE" w:rsidRDefault="006D12BE" w:rsidP="00D630B9">
            <w:pPr>
              <w:pStyle w:val="TableText"/>
            </w:pPr>
            <w:r>
              <w:t>1</w:t>
            </w:r>
          </w:p>
        </w:tc>
        <w:tc>
          <w:tcPr>
            <w:tcW w:w="1134" w:type="dxa"/>
          </w:tcPr>
          <w:p w14:paraId="5CF6D38E" w14:textId="77777777" w:rsidR="006D12BE" w:rsidRDefault="006D12BE" w:rsidP="00D630B9">
            <w:pPr>
              <w:pStyle w:val="TableText"/>
            </w:pPr>
            <w:r>
              <w:t>5</w:t>
            </w:r>
          </w:p>
        </w:tc>
        <w:tc>
          <w:tcPr>
            <w:tcW w:w="1134" w:type="dxa"/>
          </w:tcPr>
          <w:p w14:paraId="041EE188" w14:textId="77777777" w:rsidR="006D12BE" w:rsidRDefault="006D12BE" w:rsidP="00D630B9">
            <w:pPr>
              <w:pStyle w:val="TableText"/>
            </w:pPr>
            <w:r>
              <w:t>12</w:t>
            </w:r>
          </w:p>
        </w:tc>
        <w:tc>
          <w:tcPr>
            <w:tcW w:w="1134" w:type="dxa"/>
          </w:tcPr>
          <w:p w14:paraId="2FBEC3F2" w14:textId="77777777" w:rsidR="006D12BE" w:rsidRDefault="006D12BE" w:rsidP="00D630B9">
            <w:pPr>
              <w:pStyle w:val="TableText"/>
            </w:pPr>
            <w:r>
              <w:t>0</w:t>
            </w:r>
          </w:p>
        </w:tc>
        <w:tc>
          <w:tcPr>
            <w:tcW w:w="1442" w:type="dxa"/>
          </w:tcPr>
          <w:p w14:paraId="446FF4D4" w14:textId="77777777" w:rsidR="006D12BE" w:rsidRDefault="006D12BE" w:rsidP="00D630B9">
            <w:pPr>
              <w:pStyle w:val="TableText"/>
            </w:pPr>
            <w:r>
              <w:t>0</w:t>
            </w:r>
          </w:p>
        </w:tc>
      </w:tr>
      <w:tr w:rsidR="006D12BE" w14:paraId="7D6C6F99" w14:textId="77777777" w:rsidTr="006D12BE">
        <w:tc>
          <w:tcPr>
            <w:tcW w:w="1696" w:type="dxa"/>
          </w:tcPr>
          <w:p w14:paraId="08B39F4E" w14:textId="77777777" w:rsidR="006D12BE" w:rsidRDefault="006D12BE" w:rsidP="006D12BE">
            <w:pPr>
              <w:pStyle w:val="TableText"/>
            </w:pPr>
            <w:r>
              <w:t>Central</w:t>
            </w:r>
          </w:p>
        </w:tc>
        <w:tc>
          <w:tcPr>
            <w:tcW w:w="1134" w:type="dxa"/>
          </w:tcPr>
          <w:p w14:paraId="6DF31B92" w14:textId="77777777" w:rsidR="006D12BE" w:rsidRDefault="006D12BE" w:rsidP="00D630B9">
            <w:pPr>
              <w:pStyle w:val="TableText"/>
            </w:pPr>
            <w:r>
              <w:t>7</w:t>
            </w:r>
          </w:p>
        </w:tc>
        <w:tc>
          <w:tcPr>
            <w:tcW w:w="1134" w:type="dxa"/>
          </w:tcPr>
          <w:p w14:paraId="22759EA3" w14:textId="77777777" w:rsidR="006D12BE" w:rsidRDefault="006D12BE" w:rsidP="00D630B9">
            <w:pPr>
              <w:pStyle w:val="TableText"/>
            </w:pPr>
            <w:r>
              <w:t>1</w:t>
            </w:r>
          </w:p>
        </w:tc>
        <w:tc>
          <w:tcPr>
            <w:tcW w:w="1134" w:type="dxa"/>
          </w:tcPr>
          <w:p w14:paraId="15538A97" w14:textId="77777777" w:rsidR="006D12BE" w:rsidRDefault="006D12BE" w:rsidP="00D630B9">
            <w:pPr>
              <w:pStyle w:val="TableText"/>
            </w:pPr>
            <w:r>
              <w:t>14</w:t>
            </w:r>
          </w:p>
        </w:tc>
        <w:tc>
          <w:tcPr>
            <w:tcW w:w="1134" w:type="dxa"/>
          </w:tcPr>
          <w:p w14:paraId="40F87F3F" w14:textId="77777777" w:rsidR="006D12BE" w:rsidRDefault="006D12BE" w:rsidP="00D630B9">
            <w:pPr>
              <w:pStyle w:val="TableText"/>
            </w:pPr>
            <w:r>
              <w:t>1</w:t>
            </w:r>
          </w:p>
        </w:tc>
        <w:tc>
          <w:tcPr>
            <w:tcW w:w="1442" w:type="dxa"/>
          </w:tcPr>
          <w:p w14:paraId="18367D2A" w14:textId="77777777" w:rsidR="006D12BE" w:rsidRDefault="006D12BE" w:rsidP="00D630B9">
            <w:pPr>
              <w:pStyle w:val="TableText"/>
            </w:pPr>
            <w:r>
              <w:t>2</w:t>
            </w:r>
          </w:p>
        </w:tc>
      </w:tr>
      <w:tr w:rsidR="006D12BE" w14:paraId="23ABE3A9" w14:textId="77777777" w:rsidTr="006D12BE">
        <w:tc>
          <w:tcPr>
            <w:tcW w:w="1696" w:type="dxa"/>
          </w:tcPr>
          <w:p w14:paraId="44023B64" w14:textId="77777777" w:rsidR="006D12BE" w:rsidRDefault="006D12BE" w:rsidP="006D12BE">
            <w:pPr>
              <w:pStyle w:val="TableText"/>
            </w:pPr>
            <w:proofErr w:type="spellStart"/>
            <w:r>
              <w:t>Te</w:t>
            </w:r>
            <w:proofErr w:type="spellEnd"/>
            <w:r>
              <w:t xml:space="preserve"> Waipounamu</w:t>
            </w:r>
          </w:p>
        </w:tc>
        <w:tc>
          <w:tcPr>
            <w:tcW w:w="1134" w:type="dxa"/>
          </w:tcPr>
          <w:p w14:paraId="24AD3A14" w14:textId="77777777" w:rsidR="006D12BE" w:rsidRDefault="006D12BE" w:rsidP="00D630B9">
            <w:pPr>
              <w:pStyle w:val="TableText"/>
            </w:pPr>
            <w:r>
              <w:t>12</w:t>
            </w:r>
          </w:p>
        </w:tc>
        <w:tc>
          <w:tcPr>
            <w:tcW w:w="1134" w:type="dxa"/>
          </w:tcPr>
          <w:p w14:paraId="2499E76F" w14:textId="77777777" w:rsidR="006D12BE" w:rsidRDefault="006D12BE" w:rsidP="00D630B9">
            <w:pPr>
              <w:pStyle w:val="TableText"/>
            </w:pPr>
            <w:r>
              <w:t>4</w:t>
            </w:r>
          </w:p>
        </w:tc>
        <w:tc>
          <w:tcPr>
            <w:tcW w:w="1134" w:type="dxa"/>
          </w:tcPr>
          <w:p w14:paraId="3F5062D1" w14:textId="77777777" w:rsidR="006D12BE" w:rsidRDefault="006D12BE" w:rsidP="00D630B9">
            <w:pPr>
              <w:pStyle w:val="TableText"/>
            </w:pPr>
            <w:r>
              <w:t>22</w:t>
            </w:r>
          </w:p>
        </w:tc>
        <w:tc>
          <w:tcPr>
            <w:tcW w:w="1134" w:type="dxa"/>
          </w:tcPr>
          <w:p w14:paraId="09EBCF6F" w14:textId="77777777" w:rsidR="006D12BE" w:rsidRDefault="006D12BE" w:rsidP="00D630B9">
            <w:pPr>
              <w:pStyle w:val="TableText"/>
            </w:pPr>
            <w:r>
              <w:t>5</w:t>
            </w:r>
          </w:p>
        </w:tc>
        <w:tc>
          <w:tcPr>
            <w:tcW w:w="1442" w:type="dxa"/>
          </w:tcPr>
          <w:p w14:paraId="36819131" w14:textId="77777777" w:rsidR="006D12BE" w:rsidRDefault="006D12BE" w:rsidP="00D630B9">
            <w:pPr>
              <w:pStyle w:val="TableText"/>
            </w:pPr>
            <w:r>
              <w:t>4</w:t>
            </w:r>
          </w:p>
        </w:tc>
      </w:tr>
    </w:tbl>
    <w:p w14:paraId="1449A297" w14:textId="52427DD2" w:rsidR="006D12BE" w:rsidRDefault="006D12BE" w:rsidP="006D12BE">
      <w:pPr>
        <w:pStyle w:val="paragraph"/>
        <w:spacing w:before="0" w:beforeAutospacing="0" w:after="0" w:afterAutospacing="0"/>
        <w:textAlignment w:val="baseline"/>
        <w:rPr>
          <w:rFonts w:ascii="Segoe UI" w:hAnsi="Segoe UI" w:cs="Segoe UI"/>
          <w:sz w:val="14"/>
          <w:szCs w:val="14"/>
        </w:rPr>
      </w:pPr>
    </w:p>
    <w:p w14:paraId="5BE1B030" w14:textId="7C31058A" w:rsidR="00D630B9" w:rsidRDefault="00D630B9" w:rsidP="006D12BE">
      <w:pPr>
        <w:pStyle w:val="paragraph"/>
        <w:spacing w:before="0" w:beforeAutospacing="0" w:after="0" w:afterAutospacing="0"/>
        <w:textAlignment w:val="baseline"/>
        <w:rPr>
          <w:rFonts w:ascii="Segoe UI" w:hAnsi="Segoe UI" w:cs="Segoe UI"/>
          <w:sz w:val="14"/>
          <w:szCs w:val="14"/>
        </w:rPr>
      </w:pPr>
    </w:p>
    <w:p w14:paraId="7FAE72BE" w14:textId="6274EDB7" w:rsidR="00D630B9" w:rsidRDefault="00D630B9" w:rsidP="006D12BE">
      <w:pPr>
        <w:pStyle w:val="paragraph"/>
        <w:spacing w:before="0" w:beforeAutospacing="0" w:after="0" w:afterAutospacing="0"/>
        <w:textAlignment w:val="baseline"/>
        <w:rPr>
          <w:rFonts w:ascii="Segoe UI" w:hAnsi="Segoe UI" w:cs="Segoe UI"/>
          <w:sz w:val="14"/>
          <w:szCs w:val="14"/>
        </w:rPr>
      </w:pPr>
    </w:p>
    <w:p w14:paraId="3AD067B6" w14:textId="77777777" w:rsidR="00D630B9" w:rsidRPr="003E4EDB" w:rsidRDefault="00D630B9" w:rsidP="006D12BE">
      <w:pPr>
        <w:pStyle w:val="paragraph"/>
        <w:spacing w:before="0" w:beforeAutospacing="0" w:after="0" w:afterAutospacing="0"/>
        <w:textAlignment w:val="baseline"/>
        <w:rPr>
          <w:rFonts w:ascii="Segoe UI" w:hAnsi="Segoe UI" w:cs="Segoe UI"/>
          <w:sz w:val="14"/>
          <w:szCs w:val="14"/>
        </w:rPr>
      </w:pPr>
    </w:p>
    <w:p w14:paraId="67EF2650" w14:textId="77777777" w:rsidR="006D12BE" w:rsidRDefault="006D12BE" w:rsidP="006D12BE"/>
    <w:p w14:paraId="5C9DB263" w14:textId="77777777" w:rsidR="006D12BE" w:rsidRDefault="006D12BE" w:rsidP="006D12BE">
      <w:r w:rsidRPr="002C131A">
        <w:lastRenderedPageBreak/>
        <w:t xml:space="preserve">If a person wishes to access assisted dying services and a practitioner is not available in their area, an approved practitioner will travel to their location. Practitioners may </w:t>
      </w:r>
      <w:r>
        <w:t xml:space="preserve">come </w:t>
      </w:r>
      <w:r w:rsidRPr="002C131A">
        <w:t>from anywhere in New Zealand</w:t>
      </w:r>
      <w:r>
        <w:t xml:space="preserve">. </w:t>
      </w:r>
      <w:r w:rsidRPr="002C131A">
        <w:t xml:space="preserve">Practitioners are sought as close in location to the person requesting the service as possible. </w:t>
      </w:r>
      <w:r>
        <w:t xml:space="preserve">Audio-visual consultations may be used, where appropriate.  </w:t>
      </w:r>
    </w:p>
    <w:p w14:paraId="28D16C50" w14:textId="77777777" w:rsidR="006D12BE" w:rsidRDefault="006D12BE" w:rsidP="006D12BE"/>
    <w:p w14:paraId="05350591" w14:textId="77777777" w:rsidR="006D12BE" w:rsidRDefault="006D12BE" w:rsidP="006D12BE">
      <w:r w:rsidRPr="003E4EDB">
        <w:t xml:space="preserve">The SCENZ </w:t>
      </w:r>
      <w:r>
        <w:t>G</w:t>
      </w:r>
      <w:r w:rsidRPr="003E4EDB">
        <w:t xml:space="preserve">roup is working to encourage more health practitioners </w:t>
      </w:r>
      <w:r>
        <w:t xml:space="preserve">to </w:t>
      </w:r>
      <w:r w:rsidRPr="003E4EDB">
        <w:t>join the</w:t>
      </w:r>
      <w:r>
        <w:t>se</w:t>
      </w:r>
      <w:r w:rsidRPr="003E4EDB">
        <w:t xml:space="preserve"> lists</w:t>
      </w:r>
      <w:r>
        <w:t>,</w:t>
      </w:r>
      <w:r w:rsidRPr="003E4EDB">
        <w:t xml:space="preserve"> to ensure service availability and bolster resilience in this small workforce. </w:t>
      </w:r>
    </w:p>
    <w:p w14:paraId="5E23509C" w14:textId="77777777" w:rsidR="006D12BE" w:rsidRDefault="006D12BE" w:rsidP="006D12BE"/>
    <w:p w14:paraId="0BD84EB6" w14:textId="77777777" w:rsidR="006D12BE" w:rsidRPr="008F0639" w:rsidRDefault="006D12BE" w:rsidP="006D12BE">
      <w:r w:rsidRPr="003E4EDB">
        <w:t xml:space="preserve">Information for health practitioners who are interested in providing assisted dying services and </w:t>
      </w:r>
      <w:r>
        <w:t xml:space="preserve">would like </w:t>
      </w:r>
      <w:r w:rsidRPr="003E4EDB">
        <w:t xml:space="preserve">to </w:t>
      </w:r>
      <w:r w:rsidRPr="00515EC3">
        <w:rPr>
          <w:bCs/>
        </w:rPr>
        <w:t>register for an assisted dying practitioner list is available on</w:t>
      </w:r>
      <w:r w:rsidRPr="00515EC3">
        <w:rPr>
          <w:b/>
        </w:rPr>
        <w:t xml:space="preserve"> </w:t>
      </w:r>
      <w:hyperlink r:id="rId34" w:history="1">
        <w:r w:rsidRPr="00515EC3">
          <w:rPr>
            <w:rStyle w:val="Hyperlink"/>
            <w:rFonts w:cs="Segoe UI"/>
          </w:rPr>
          <w:t>the Ministry’s website</w:t>
        </w:r>
      </w:hyperlink>
      <w:r w:rsidRPr="00515EC3">
        <w:rPr>
          <w:bCs/>
        </w:rPr>
        <w:t>.</w:t>
      </w:r>
      <w:r w:rsidRPr="00515EC3">
        <w:rPr>
          <w:b/>
        </w:rPr>
        <w:t xml:space="preserve"> </w:t>
      </w:r>
    </w:p>
    <w:p w14:paraId="11CCC66F" w14:textId="77777777" w:rsidR="006D12BE" w:rsidRDefault="006D12BE" w:rsidP="00DF6D4C">
      <w:pPr>
        <w:rPr>
          <w:color w:val="000000" w:themeColor="text1"/>
          <w:lang w:val="en-GB"/>
        </w:rPr>
      </w:pPr>
    </w:p>
    <w:p w14:paraId="33F083EB" w14:textId="77777777" w:rsidR="006D12BE" w:rsidRDefault="006D12BE" w:rsidP="00DF6D4C">
      <w:pPr>
        <w:rPr>
          <w:color w:val="000000" w:themeColor="text1"/>
          <w:lang w:val="en-GB"/>
        </w:rPr>
      </w:pPr>
    </w:p>
    <w:p w14:paraId="31F5846E" w14:textId="77777777" w:rsidR="006D12BE" w:rsidRDefault="006D12BE" w:rsidP="00DF6D4C">
      <w:pPr>
        <w:rPr>
          <w:color w:val="000000" w:themeColor="text1"/>
          <w:lang w:val="en-GB"/>
        </w:rPr>
        <w:sectPr w:rsidR="006D12BE" w:rsidSect="00DF6D4C">
          <w:pgSz w:w="11907" w:h="16834" w:code="9"/>
          <w:pgMar w:top="1418" w:right="1701" w:bottom="1134" w:left="1843" w:header="284" w:footer="425" w:gutter="284"/>
          <w:cols w:space="720"/>
        </w:sectPr>
      </w:pPr>
    </w:p>
    <w:p w14:paraId="32E64575" w14:textId="77777777" w:rsidR="006D12BE" w:rsidRPr="006D12BE" w:rsidRDefault="006D12BE" w:rsidP="006D12BE">
      <w:pPr>
        <w:pStyle w:val="Heading1"/>
        <w:spacing w:before="0"/>
      </w:pPr>
      <w:bookmarkStart w:id="80" w:name="_Toc199242536"/>
      <w:bookmarkStart w:id="81" w:name="_Toc201762329"/>
      <w:r w:rsidRPr="006D12BE">
        <w:lastRenderedPageBreak/>
        <w:t>Feedback, complaints and queries</w:t>
      </w:r>
      <w:bookmarkEnd w:id="80"/>
      <w:bookmarkEnd w:id="81"/>
    </w:p>
    <w:p w14:paraId="470356A5" w14:textId="77777777" w:rsidR="006D12BE" w:rsidRPr="006D12BE" w:rsidRDefault="006D12BE" w:rsidP="006D12BE">
      <w:pPr>
        <w:pStyle w:val="Heading2"/>
      </w:pPr>
      <w:bookmarkStart w:id="82" w:name="_Toc170220993"/>
      <w:bookmarkStart w:id="83" w:name="_Toc199242537"/>
      <w:bookmarkStart w:id="84" w:name="_Toc201762330"/>
      <w:bookmarkStart w:id="85" w:name="_Hlk167870088"/>
      <w:r w:rsidRPr="006D12BE">
        <w:t>Feedback</w:t>
      </w:r>
      <w:bookmarkEnd w:id="82"/>
      <w:bookmarkEnd w:id="83"/>
      <w:bookmarkEnd w:id="84"/>
    </w:p>
    <w:bookmarkEnd w:id="85"/>
    <w:p w14:paraId="661FDA2C" w14:textId="77777777" w:rsidR="006D12BE" w:rsidRDefault="006D12BE" w:rsidP="006D12BE">
      <w:pPr>
        <w:rPr>
          <w:rFonts w:cs="Segoe UI"/>
        </w:rPr>
      </w:pPr>
      <w:r w:rsidRPr="0003349C">
        <w:rPr>
          <w:rFonts w:cs="Segoe UI"/>
        </w:rPr>
        <w:t xml:space="preserve">Feedback is critical to improving the quality, safety and equity of </w:t>
      </w:r>
      <w:r>
        <w:rPr>
          <w:rFonts w:cs="Segoe UI"/>
        </w:rPr>
        <w:t>assisted dying</w:t>
      </w:r>
      <w:r w:rsidRPr="0003349C">
        <w:rPr>
          <w:rFonts w:cs="Segoe UI"/>
        </w:rPr>
        <w:t xml:space="preserve"> service</w:t>
      </w:r>
      <w:r>
        <w:rPr>
          <w:rFonts w:cs="Segoe UI"/>
        </w:rPr>
        <w:t>s. T</w:t>
      </w:r>
      <w:r w:rsidRPr="0003349C">
        <w:rPr>
          <w:rFonts w:cs="Segoe UI"/>
        </w:rPr>
        <w:t xml:space="preserve">he Ministry retains its interest in receiving feedback on the </w:t>
      </w:r>
      <w:r>
        <w:rPr>
          <w:rFonts w:cs="Segoe UI"/>
        </w:rPr>
        <w:t>assisted dying s</w:t>
      </w:r>
      <w:r w:rsidRPr="0003349C">
        <w:rPr>
          <w:rFonts w:cs="Segoe UI"/>
        </w:rPr>
        <w:t xml:space="preserve">ervice </w:t>
      </w:r>
      <w:r>
        <w:rPr>
          <w:rFonts w:cs="Segoe UI"/>
        </w:rPr>
        <w:t>for this reason</w:t>
      </w:r>
      <w:r w:rsidRPr="0003349C">
        <w:rPr>
          <w:rFonts w:cs="Segoe UI"/>
        </w:rPr>
        <w:t>.</w:t>
      </w:r>
    </w:p>
    <w:p w14:paraId="6F01A8D7" w14:textId="77777777" w:rsidR="006D12BE" w:rsidRDefault="006D12BE" w:rsidP="006D12BE">
      <w:pPr>
        <w:rPr>
          <w:rFonts w:cs="Segoe UI"/>
        </w:rPr>
      </w:pPr>
    </w:p>
    <w:p w14:paraId="2DB73EA9" w14:textId="77777777" w:rsidR="006D12BE" w:rsidRDefault="006D12BE" w:rsidP="006D12BE">
      <w:pPr>
        <w:rPr>
          <w:rFonts w:cs="Segoe UI"/>
        </w:rPr>
      </w:pPr>
      <w:r>
        <w:t>We</w:t>
      </w:r>
      <w:r w:rsidRPr="00111CF9">
        <w:t xml:space="preserve"> encourage </w:t>
      </w:r>
      <w:r>
        <w:t>individuals</w:t>
      </w:r>
      <w:r w:rsidRPr="00111CF9">
        <w:t xml:space="preserve"> </w:t>
      </w:r>
      <w:r>
        <w:t>and their families/wh</w:t>
      </w:r>
      <w:r w:rsidRPr="00F7155A">
        <w:t>ā</w:t>
      </w:r>
      <w:r>
        <w:t xml:space="preserve">nau to continue to provide feedback about their experience with the assisted dying service. </w:t>
      </w:r>
      <w:r>
        <w:rPr>
          <w:rFonts w:cs="Segoe UI"/>
        </w:rPr>
        <w:t xml:space="preserve">We are </w:t>
      </w:r>
      <w:r w:rsidRPr="0003349C">
        <w:rPr>
          <w:rFonts w:cs="Segoe UI"/>
        </w:rPr>
        <w:t xml:space="preserve">aware of the </w:t>
      </w:r>
      <w:r w:rsidRPr="006927C7">
        <w:rPr>
          <w:rFonts w:cs="Segoe UI"/>
        </w:rPr>
        <w:t>sensitive nature</w:t>
      </w:r>
      <w:r w:rsidRPr="0003349C">
        <w:rPr>
          <w:rFonts w:cs="Segoe UI"/>
        </w:rPr>
        <w:t xml:space="preserve"> of this topic</w:t>
      </w:r>
      <w:r>
        <w:rPr>
          <w:rFonts w:cs="Segoe UI"/>
        </w:rPr>
        <w:t>;</w:t>
      </w:r>
      <w:r w:rsidRPr="0003349C">
        <w:rPr>
          <w:rFonts w:cs="Segoe UI"/>
        </w:rPr>
        <w:t xml:space="preserve"> uphold</w:t>
      </w:r>
      <w:r>
        <w:rPr>
          <w:rFonts w:cs="Segoe UI"/>
        </w:rPr>
        <w:t>ing</w:t>
      </w:r>
      <w:r w:rsidRPr="0003349C">
        <w:rPr>
          <w:rFonts w:cs="Segoe UI"/>
        </w:rPr>
        <w:t xml:space="preserve"> the emotional wellbeing and </w:t>
      </w:r>
      <w:r>
        <w:rPr>
          <w:rFonts w:cs="Segoe UI"/>
        </w:rPr>
        <w:t xml:space="preserve">the </w:t>
      </w:r>
      <w:r w:rsidRPr="0003349C">
        <w:rPr>
          <w:rFonts w:cs="Segoe UI"/>
        </w:rPr>
        <w:t>privacy of anyone who shares their feedback</w:t>
      </w:r>
      <w:r>
        <w:rPr>
          <w:rFonts w:cs="Segoe UI"/>
        </w:rPr>
        <w:t xml:space="preserve"> is therefore a priority</w:t>
      </w:r>
      <w:r w:rsidRPr="0003349C">
        <w:rPr>
          <w:rFonts w:cs="Segoe UI"/>
        </w:rPr>
        <w:t xml:space="preserve">. </w:t>
      </w:r>
    </w:p>
    <w:p w14:paraId="69EBAB4A" w14:textId="77777777" w:rsidR="006D12BE" w:rsidRDefault="006D12BE" w:rsidP="006D12BE">
      <w:pPr>
        <w:rPr>
          <w:rFonts w:cs="Segoe UI"/>
        </w:rPr>
      </w:pPr>
    </w:p>
    <w:p w14:paraId="1117242E" w14:textId="77777777" w:rsidR="006D12BE" w:rsidRDefault="006D12BE" w:rsidP="006D12BE">
      <w:pPr>
        <w:rPr>
          <w:b/>
          <w:bCs/>
        </w:rPr>
      </w:pPr>
      <w:r>
        <w:rPr>
          <w:rFonts w:cs="Segoe UI"/>
        </w:rPr>
        <w:t>M</w:t>
      </w:r>
      <w:r w:rsidRPr="0DA24BD3">
        <w:rPr>
          <w:rFonts w:cs="Segoe UI"/>
        </w:rPr>
        <w:t xml:space="preserve">ore information about how to </w:t>
      </w:r>
      <w:r w:rsidRPr="006927C7">
        <w:rPr>
          <w:rFonts w:cs="Segoe UI"/>
          <w:bCs/>
        </w:rPr>
        <w:t xml:space="preserve">give feedback </w:t>
      </w:r>
      <w:r>
        <w:rPr>
          <w:rFonts w:cs="Segoe UI"/>
          <w:bCs/>
        </w:rPr>
        <w:t xml:space="preserve">and how to </w:t>
      </w:r>
      <w:r w:rsidRPr="006927C7">
        <w:rPr>
          <w:rFonts w:cs="Segoe UI"/>
          <w:bCs/>
        </w:rPr>
        <w:t>make a complaint about assisted dying services</w:t>
      </w:r>
      <w:r>
        <w:rPr>
          <w:rFonts w:cs="Segoe UI"/>
        </w:rPr>
        <w:t xml:space="preserve"> can be found on </w:t>
      </w:r>
      <w:hyperlink r:id="rId35" w:history="1">
        <w:r w:rsidRPr="006927C7">
          <w:rPr>
            <w:rStyle w:val="Hyperlink"/>
            <w:rFonts w:cs="Segoe UI"/>
          </w:rPr>
          <w:t>the Ministry’s website</w:t>
        </w:r>
      </w:hyperlink>
      <w:r>
        <w:rPr>
          <w:rFonts w:cs="Segoe UI"/>
        </w:rPr>
        <w:t xml:space="preserve">. </w:t>
      </w:r>
    </w:p>
    <w:p w14:paraId="3FD3BA93" w14:textId="77777777" w:rsidR="006D12BE" w:rsidRPr="006D12BE" w:rsidRDefault="006D12BE" w:rsidP="006D12BE">
      <w:pPr>
        <w:pStyle w:val="Heading2"/>
      </w:pPr>
      <w:bookmarkStart w:id="86" w:name="_Toc170220994"/>
      <w:bookmarkStart w:id="87" w:name="_Toc199242538"/>
      <w:bookmarkStart w:id="88" w:name="_Toc201762331"/>
      <w:r w:rsidRPr="006D12BE">
        <w:t>Complaints</w:t>
      </w:r>
      <w:bookmarkEnd w:id="86"/>
      <w:bookmarkEnd w:id="87"/>
      <w:bookmarkEnd w:id="88"/>
    </w:p>
    <w:p w14:paraId="38A96648" w14:textId="77777777" w:rsidR="006D12BE" w:rsidRDefault="006D12BE" w:rsidP="006D12BE">
      <w:pPr>
        <w:rPr>
          <w:rFonts w:cs="Segoe UI"/>
        </w:rPr>
      </w:pPr>
      <w:r>
        <w:t xml:space="preserve">The Registrar and the Secretariat keep a central record of all complaints received about the Act. </w:t>
      </w:r>
      <w:r w:rsidRPr="00F24521">
        <w:rPr>
          <w:rFonts w:cs="Segoe UI"/>
        </w:rPr>
        <w:t>The Registrar also receive</w:t>
      </w:r>
      <w:r>
        <w:rPr>
          <w:rFonts w:cs="Segoe UI"/>
        </w:rPr>
        <w:t>s</w:t>
      </w:r>
      <w:r w:rsidRPr="00F24521">
        <w:rPr>
          <w:rFonts w:cs="Segoe UI"/>
        </w:rPr>
        <w:t xml:space="preserve"> details of complaints about the </w:t>
      </w:r>
      <w:r>
        <w:rPr>
          <w:rFonts w:cs="Segoe UI"/>
        </w:rPr>
        <w:t>S</w:t>
      </w:r>
      <w:r w:rsidRPr="00F24521">
        <w:rPr>
          <w:rFonts w:cs="Segoe UI"/>
        </w:rPr>
        <w:t xml:space="preserve">ervice made to the </w:t>
      </w:r>
      <w:r>
        <w:rPr>
          <w:rFonts w:cs="Segoe UI"/>
        </w:rPr>
        <w:t>HDC</w:t>
      </w:r>
      <w:r w:rsidRPr="00F24521">
        <w:rPr>
          <w:rFonts w:cs="Segoe UI"/>
        </w:rPr>
        <w:t xml:space="preserve">, </w:t>
      </w:r>
      <w:r>
        <w:rPr>
          <w:rFonts w:cs="Segoe UI"/>
        </w:rPr>
        <w:t xml:space="preserve">authorities such as professional bodies and councils and </w:t>
      </w:r>
      <w:r w:rsidRPr="00F24521">
        <w:rPr>
          <w:rFonts w:cs="Segoe UI"/>
        </w:rPr>
        <w:t xml:space="preserve">the New Zealand Police under section 28 of the Act. </w:t>
      </w:r>
      <w:r>
        <w:rPr>
          <w:rFonts w:cs="Segoe UI"/>
        </w:rPr>
        <w:t xml:space="preserve">Health New Zealand </w:t>
      </w:r>
      <w:r w:rsidRPr="1DC0CD08">
        <w:rPr>
          <w:rFonts w:cs="Segoe UI"/>
        </w:rPr>
        <w:t>notifies</w:t>
      </w:r>
      <w:r>
        <w:rPr>
          <w:rFonts w:cs="Segoe UI"/>
        </w:rPr>
        <w:t xml:space="preserve"> the Registrar (assisted dying) of operational complaints. </w:t>
      </w:r>
    </w:p>
    <w:p w14:paraId="55C59991" w14:textId="77777777" w:rsidR="006D12BE" w:rsidRDefault="006D12BE" w:rsidP="006D12BE">
      <w:pPr>
        <w:rPr>
          <w:rFonts w:cs="Segoe UI"/>
        </w:rPr>
      </w:pPr>
    </w:p>
    <w:p w14:paraId="18A13F79" w14:textId="7A7CFA75" w:rsidR="006D12BE" w:rsidRDefault="006D12BE" w:rsidP="006D12BE">
      <w:pPr>
        <w:rPr>
          <w:rFonts w:cs="Segoe UI"/>
          <w:highlight w:val="yellow"/>
        </w:rPr>
      </w:pPr>
      <w:r w:rsidRPr="00E112A2">
        <w:rPr>
          <w:rFonts w:cs="Segoe UI"/>
        </w:rPr>
        <w:t xml:space="preserve">The Nursing Council of New Zealand </w:t>
      </w:r>
      <w:r>
        <w:rPr>
          <w:rFonts w:cs="Segoe UI"/>
        </w:rPr>
        <w:t xml:space="preserve">and the New Zealand Police </w:t>
      </w:r>
      <w:r w:rsidRPr="00E112A2">
        <w:rPr>
          <w:rFonts w:cs="Segoe UI"/>
        </w:rPr>
        <w:t xml:space="preserve">did not receive any complaints in relation to </w:t>
      </w:r>
      <w:r>
        <w:rPr>
          <w:rFonts w:cs="Segoe UI"/>
        </w:rPr>
        <w:t>assisted dying services under the Act</w:t>
      </w:r>
      <w:r w:rsidRPr="00E112A2">
        <w:rPr>
          <w:rFonts w:cs="Segoe UI"/>
        </w:rPr>
        <w:t xml:space="preserve"> during the reporting period.</w:t>
      </w:r>
      <w:r w:rsidRPr="003E4EDB">
        <w:rPr>
          <w:rFonts w:cs="Segoe UI"/>
          <w:highlight w:val="yellow"/>
        </w:rPr>
        <w:t xml:space="preserve"> </w:t>
      </w:r>
    </w:p>
    <w:p w14:paraId="27A1540A" w14:textId="7321CF15" w:rsidR="006D12BE" w:rsidRDefault="006D12BE" w:rsidP="006D12BE">
      <w:pPr>
        <w:rPr>
          <w:rFonts w:cs="Segoe UI"/>
          <w:highlight w:val="yellow"/>
        </w:rPr>
      </w:pPr>
    </w:p>
    <w:p w14:paraId="21655B06" w14:textId="2913D310" w:rsidR="006D12BE" w:rsidRDefault="006D12BE" w:rsidP="006D12BE">
      <w:r>
        <w:rPr>
          <w:rFonts w:cs="Segoe UI"/>
        </w:rPr>
        <w:t>The tables below contain a summary of all complaints received by the Registrar and the Secretariat within the Ministry of Health (</w:t>
      </w:r>
      <w:r w:rsidR="00D630B9">
        <w:rPr>
          <w:rFonts w:cs="Segoe UI"/>
        </w:rPr>
        <w:fldChar w:fldCharType="begin"/>
      </w:r>
      <w:r w:rsidR="00D630B9">
        <w:rPr>
          <w:rFonts w:cs="Segoe UI"/>
        </w:rPr>
        <w:instrText xml:space="preserve"> REF _Ref201743074 \h </w:instrText>
      </w:r>
      <w:r w:rsidR="00D630B9">
        <w:rPr>
          <w:rFonts w:cs="Segoe UI"/>
        </w:rPr>
      </w:r>
      <w:r w:rsidR="00D630B9">
        <w:rPr>
          <w:rFonts w:cs="Segoe UI"/>
        </w:rPr>
        <w:fldChar w:fldCharType="separate"/>
      </w:r>
      <w:r w:rsidR="007527A2" w:rsidRPr="00DF6D4C">
        <w:t xml:space="preserve">Table </w:t>
      </w:r>
      <w:r w:rsidR="007527A2">
        <w:rPr>
          <w:noProof/>
        </w:rPr>
        <w:t>6</w:t>
      </w:r>
      <w:r w:rsidR="00D630B9">
        <w:rPr>
          <w:rFonts w:cs="Segoe UI"/>
        </w:rPr>
        <w:fldChar w:fldCharType="end"/>
      </w:r>
      <w:r>
        <w:rPr>
          <w:rFonts w:cs="Segoe UI"/>
        </w:rPr>
        <w:t>)</w:t>
      </w:r>
      <w:r w:rsidRPr="2F635CE1">
        <w:rPr>
          <w:rFonts w:cs="Segoe UI"/>
        </w:rPr>
        <w:t>, the</w:t>
      </w:r>
      <w:r>
        <w:rPr>
          <w:rFonts w:cs="Segoe UI"/>
        </w:rPr>
        <w:t xml:space="preserve"> HDC (</w:t>
      </w:r>
      <w:r w:rsidR="00D630B9">
        <w:rPr>
          <w:rFonts w:cs="Segoe UI"/>
        </w:rPr>
        <w:fldChar w:fldCharType="begin"/>
      </w:r>
      <w:r w:rsidR="00D630B9">
        <w:rPr>
          <w:rFonts w:cs="Segoe UI"/>
        </w:rPr>
        <w:instrText xml:space="preserve"> REF _Ref201743080 \h </w:instrText>
      </w:r>
      <w:r w:rsidR="00D630B9">
        <w:rPr>
          <w:rFonts w:cs="Segoe UI"/>
        </w:rPr>
      </w:r>
      <w:r w:rsidR="00D630B9">
        <w:rPr>
          <w:rFonts w:cs="Segoe UI"/>
        </w:rPr>
        <w:fldChar w:fldCharType="separate"/>
      </w:r>
      <w:r w:rsidR="007527A2" w:rsidRPr="006D12BE">
        <w:t xml:space="preserve">Table </w:t>
      </w:r>
      <w:r w:rsidR="007527A2">
        <w:rPr>
          <w:noProof/>
        </w:rPr>
        <w:t>7</w:t>
      </w:r>
      <w:r w:rsidR="00D630B9">
        <w:rPr>
          <w:rFonts w:cs="Segoe UI"/>
        </w:rPr>
        <w:fldChar w:fldCharType="end"/>
      </w:r>
      <w:r>
        <w:rPr>
          <w:rFonts w:cs="Segoe UI"/>
        </w:rPr>
        <w:t xml:space="preserve">) </w:t>
      </w:r>
      <w:r w:rsidRPr="2F635CE1">
        <w:rPr>
          <w:rFonts w:cs="Segoe UI"/>
        </w:rPr>
        <w:t xml:space="preserve">and the </w:t>
      </w:r>
      <w:r>
        <w:rPr>
          <w:rFonts w:cs="Segoe UI"/>
        </w:rPr>
        <w:t>New Zealand M</w:t>
      </w:r>
      <w:r w:rsidRPr="2F635CE1">
        <w:rPr>
          <w:rFonts w:cs="Segoe UI"/>
        </w:rPr>
        <w:t xml:space="preserve">edical </w:t>
      </w:r>
      <w:r>
        <w:rPr>
          <w:rFonts w:cs="Segoe UI"/>
        </w:rPr>
        <w:t>C</w:t>
      </w:r>
      <w:r w:rsidRPr="2F635CE1">
        <w:rPr>
          <w:rFonts w:cs="Segoe UI"/>
        </w:rPr>
        <w:t xml:space="preserve">ouncil </w:t>
      </w:r>
      <w:r>
        <w:rPr>
          <w:rFonts w:cs="Segoe UI"/>
        </w:rPr>
        <w:t>(</w:t>
      </w:r>
      <w:r w:rsidR="00D630B9">
        <w:rPr>
          <w:rFonts w:cs="Segoe UI"/>
        </w:rPr>
        <w:fldChar w:fldCharType="begin"/>
      </w:r>
      <w:r w:rsidR="00D630B9">
        <w:rPr>
          <w:rFonts w:cs="Segoe UI"/>
        </w:rPr>
        <w:instrText xml:space="preserve"> REF _Ref201743086 \h </w:instrText>
      </w:r>
      <w:r w:rsidR="00D630B9">
        <w:rPr>
          <w:rFonts w:cs="Segoe UI"/>
        </w:rPr>
      </w:r>
      <w:r w:rsidR="00D630B9">
        <w:rPr>
          <w:rFonts w:cs="Segoe UI"/>
        </w:rPr>
        <w:fldChar w:fldCharType="separate"/>
      </w:r>
      <w:r w:rsidR="007527A2" w:rsidRPr="00DF6D4C">
        <w:t xml:space="preserve">Table </w:t>
      </w:r>
      <w:r w:rsidR="007527A2">
        <w:rPr>
          <w:noProof/>
        </w:rPr>
        <w:t>8</w:t>
      </w:r>
      <w:r w:rsidR="00D630B9">
        <w:rPr>
          <w:rFonts w:cs="Segoe UI"/>
        </w:rPr>
        <w:fldChar w:fldCharType="end"/>
      </w:r>
      <w:r>
        <w:rPr>
          <w:rFonts w:cs="Segoe UI"/>
        </w:rPr>
        <w:t xml:space="preserve">) </w:t>
      </w:r>
      <w:r>
        <w:t xml:space="preserve">between 1 April 2024 and 31 March 2025. </w:t>
      </w:r>
    </w:p>
    <w:p w14:paraId="08298F8F" w14:textId="77777777" w:rsidR="006D12BE" w:rsidRDefault="006D12BE" w:rsidP="006D12BE">
      <w:pPr>
        <w:sectPr w:rsidR="006D12BE" w:rsidSect="00DF6D4C">
          <w:pgSz w:w="11907" w:h="16834" w:code="9"/>
          <w:pgMar w:top="1418" w:right="1701" w:bottom="1134" w:left="1843" w:header="284" w:footer="425" w:gutter="284"/>
          <w:cols w:space="720"/>
        </w:sectPr>
      </w:pPr>
    </w:p>
    <w:p w14:paraId="4245DFD7" w14:textId="2D5347C5" w:rsidR="006D12BE" w:rsidRPr="006D12BE" w:rsidRDefault="006D12BE" w:rsidP="006D12BE">
      <w:pPr>
        <w:pStyle w:val="Table"/>
        <w:spacing w:before="0"/>
        <w:rPr>
          <w:rFonts w:cstheme="minorHAnsi"/>
          <w:color w:val="FFFFFF" w:themeColor="background1"/>
        </w:rPr>
      </w:pPr>
      <w:bookmarkStart w:id="89" w:name="_Ref201743074"/>
      <w:bookmarkStart w:id="90" w:name="_Toc201742708"/>
      <w:r w:rsidRPr="00DF6D4C">
        <w:lastRenderedPageBreak/>
        <w:t xml:space="preserve">Table </w:t>
      </w:r>
      <w:r w:rsidR="00000000">
        <w:fldChar w:fldCharType="begin"/>
      </w:r>
      <w:r w:rsidR="00000000">
        <w:instrText xml:space="preserve"> SEQ Table \* ARABIC </w:instrText>
      </w:r>
      <w:r w:rsidR="00000000">
        <w:fldChar w:fldCharType="separate"/>
      </w:r>
      <w:r w:rsidR="007527A2">
        <w:rPr>
          <w:noProof/>
        </w:rPr>
        <w:t>6</w:t>
      </w:r>
      <w:r w:rsidR="00000000">
        <w:rPr>
          <w:noProof/>
        </w:rPr>
        <w:fldChar w:fldCharType="end"/>
      </w:r>
      <w:bookmarkEnd w:id="89"/>
      <w:r w:rsidRPr="00DF6D4C">
        <w:t xml:space="preserve">: </w:t>
      </w:r>
      <w:r w:rsidRPr="003E4EDB">
        <w:t>Complaints received by the Ministry</w:t>
      </w:r>
      <w:r w:rsidRPr="003E4EDB">
        <w:rPr>
          <w:rFonts w:cstheme="minorHAnsi"/>
        </w:rPr>
        <w:t xml:space="preserve"> of Health</w:t>
      </w:r>
      <w:bookmarkEnd w:id="90"/>
      <w:r w:rsidRPr="003E4EDB">
        <w:rPr>
          <w:rFonts w:cstheme="minorHAnsi"/>
        </w:rPr>
        <w:t xml:space="preserve"> </w:t>
      </w:r>
    </w:p>
    <w:tbl>
      <w:tblPr>
        <w:tblStyle w:val="TableGrid"/>
        <w:tblW w:w="82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6"/>
        <w:gridCol w:w="1303"/>
        <w:gridCol w:w="1390"/>
        <w:gridCol w:w="2014"/>
        <w:gridCol w:w="2239"/>
      </w:tblGrid>
      <w:tr w:rsidR="006D12BE" w14:paraId="4921656C" w14:textId="77777777" w:rsidTr="006D12BE">
        <w:trPr>
          <w:trHeight w:val="20"/>
          <w:tblHeader/>
        </w:trPr>
        <w:tc>
          <w:tcPr>
            <w:tcW w:w="1276" w:type="dxa"/>
            <w:tcBorders>
              <w:top w:val="nil"/>
              <w:left w:val="nil"/>
              <w:bottom w:val="nil"/>
              <w:right w:val="nil"/>
            </w:tcBorders>
            <w:shd w:val="clear" w:color="auto" w:fill="D9D9D9" w:themeFill="background1" w:themeFillShade="D9"/>
          </w:tcPr>
          <w:p w14:paraId="0DA918C5" w14:textId="77777777" w:rsidR="006D12BE" w:rsidRPr="00374E42" w:rsidRDefault="006D12BE" w:rsidP="00C84F52">
            <w:pPr>
              <w:pStyle w:val="TableText"/>
              <w:rPr>
                <w:b/>
                <w:bCs/>
              </w:rPr>
            </w:pPr>
            <w:r w:rsidRPr="00374E42">
              <w:rPr>
                <w:b/>
                <w:bCs/>
              </w:rPr>
              <w:t>Date received</w:t>
            </w:r>
          </w:p>
        </w:tc>
        <w:tc>
          <w:tcPr>
            <w:tcW w:w="1303" w:type="dxa"/>
            <w:tcBorders>
              <w:top w:val="nil"/>
              <w:left w:val="nil"/>
              <w:bottom w:val="nil"/>
              <w:right w:val="nil"/>
            </w:tcBorders>
            <w:shd w:val="clear" w:color="auto" w:fill="D9D9D9" w:themeFill="background1" w:themeFillShade="D9"/>
          </w:tcPr>
          <w:p w14:paraId="2B27F2FE" w14:textId="77777777" w:rsidR="006D12BE" w:rsidRPr="00374E42" w:rsidRDefault="006D12BE" w:rsidP="00C84F52">
            <w:pPr>
              <w:pStyle w:val="TableText"/>
              <w:rPr>
                <w:b/>
                <w:bCs/>
              </w:rPr>
            </w:pPr>
            <w:r w:rsidRPr="00374E42">
              <w:rPr>
                <w:b/>
                <w:bCs/>
              </w:rPr>
              <w:t>Complainant</w:t>
            </w:r>
          </w:p>
        </w:tc>
        <w:tc>
          <w:tcPr>
            <w:tcW w:w="1390" w:type="dxa"/>
            <w:tcBorders>
              <w:top w:val="nil"/>
              <w:left w:val="nil"/>
              <w:bottom w:val="nil"/>
              <w:right w:val="nil"/>
            </w:tcBorders>
            <w:shd w:val="clear" w:color="auto" w:fill="D9D9D9" w:themeFill="background1" w:themeFillShade="D9"/>
          </w:tcPr>
          <w:p w14:paraId="36A1C14E" w14:textId="77777777" w:rsidR="006D12BE" w:rsidRPr="00374E42" w:rsidRDefault="006D12BE" w:rsidP="00C84F52">
            <w:pPr>
              <w:pStyle w:val="TableText"/>
              <w:rPr>
                <w:b/>
                <w:bCs/>
              </w:rPr>
            </w:pPr>
            <w:r w:rsidRPr="00374E42">
              <w:rPr>
                <w:b/>
                <w:bCs/>
              </w:rPr>
              <w:t xml:space="preserve">Referred by another agency? </w:t>
            </w:r>
          </w:p>
        </w:tc>
        <w:tc>
          <w:tcPr>
            <w:tcW w:w="2014" w:type="dxa"/>
            <w:tcBorders>
              <w:top w:val="nil"/>
              <w:left w:val="nil"/>
              <w:bottom w:val="nil"/>
              <w:right w:val="nil"/>
            </w:tcBorders>
            <w:shd w:val="clear" w:color="auto" w:fill="D9D9D9" w:themeFill="background1" w:themeFillShade="D9"/>
          </w:tcPr>
          <w:p w14:paraId="7681AEAA" w14:textId="77777777" w:rsidR="006D12BE" w:rsidRPr="00374E42" w:rsidRDefault="006D12BE" w:rsidP="00C84F52">
            <w:pPr>
              <w:pStyle w:val="TableText"/>
              <w:rPr>
                <w:b/>
                <w:bCs/>
              </w:rPr>
            </w:pPr>
            <w:r w:rsidRPr="00374E42">
              <w:rPr>
                <w:b/>
                <w:bCs/>
              </w:rPr>
              <w:t>Description of complaint</w:t>
            </w:r>
          </w:p>
        </w:tc>
        <w:tc>
          <w:tcPr>
            <w:tcW w:w="2239" w:type="dxa"/>
            <w:tcBorders>
              <w:top w:val="nil"/>
              <w:left w:val="nil"/>
              <w:bottom w:val="nil"/>
              <w:right w:val="nil"/>
            </w:tcBorders>
            <w:shd w:val="clear" w:color="auto" w:fill="D9D9D9" w:themeFill="background1" w:themeFillShade="D9"/>
          </w:tcPr>
          <w:p w14:paraId="6816AE16" w14:textId="77777777" w:rsidR="006D12BE" w:rsidRPr="00374E42" w:rsidRDefault="006D12BE" w:rsidP="00C84F52">
            <w:pPr>
              <w:pStyle w:val="TableText"/>
              <w:rPr>
                <w:b/>
                <w:bCs/>
              </w:rPr>
            </w:pPr>
            <w:r w:rsidRPr="00374E42">
              <w:rPr>
                <w:b/>
                <w:bCs/>
              </w:rPr>
              <w:t>Action(s) taken</w:t>
            </w:r>
          </w:p>
        </w:tc>
      </w:tr>
      <w:tr w:rsidR="006D12BE" w14:paraId="66BB23F7" w14:textId="77777777" w:rsidTr="006D12BE">
        <w:trPr>
          <w:trHeight w:val="20"/>
        </w:trPr>
        <w:tc>
          <w:tcPr>
            <w:tcW w:w="1276" w:type="dxa"/>
            <w:tcBorders>
              <w:top w:val="nil"/>
              <w:left w:val="nil"/>
              <w:right w:val="nil"/>
            </w:tcBorders>
          </w:tcPr>
          <w:p w14:paraId="213CBB80" w14:textId="77777777" w:rsidR="006D12BE" w:rsidRDefault="006D12BE" w:rsidP="00C84F52">
            <w:pPr>
              <w:pStyle w:val="TableText"/>
            </w:pPr>
            <w:r>
              <w:t>April 2024</w:t>
            </w:r>
          </w:p>
        </w:tc>
        <w:tc>
          <w:tcPr>
            <w:tcW w:w="1303" w:type="dxa"/>
            <w:tcBorders>
              <w:top w:val="nil"/>
              <w:left w:val="nil"/>
              <w:right w:val="nil"/>
            </w:tcBorders>
          </w:tcPr>
          <w:p w14:paraId="31F1DA1E" w14:textId="77777777" w:rsidR="006D12BE" w:rsidRDefault="006D12BE" w:rsidP="00C84F52">
            <w:pPr>
              <w:pStyle w:val="TableText"/>
            </w:pPr>
            <w:r>
              <w:t xml:space="preserve">Agency </w:t>
            </w:r>
          </w:p>
        </w:tc>
        <w:tc>
          <w:tcPr>
            <w:tcW w:w="1390" w:type="dxa"/>
            <w:tcBorders>
              <w:top w:val="nil"/>
              <w:left w:val="nil"/>
              <w:right w:val="nil"/>
            </w:tcBorders>
          </w:tcPr>
          <w:p w14:paraId="264988B7" w14:textId="77777777" w:rsidR="006D12BE" w:rsidRDefault="006D12BE" w:rsidP="00C84F52">
            <w:pPr>
              <w:pStyle w:val="TableText"/>
            </w:pPr>
            <w:r>
              <w:t xml:space="preserve">Yes – Health New Zealand </w:t>
            </w:r>
          </w:p>
        </w:tc>
        <w:tc>
          <w:tcPr>
            <w:tcW w:w="2014" w:type="dxa"/>
            <w:tcBorders>
              <w:top w:val="nil"/>
              <w:left w:val="nil"/>
              <w:right w:val="nil"/>
            </w:tcBorders>
          </w:tcPr>
          <w:p w14:paraId="6E0EA9D2" w14:textId="77777777" w:rsidR="006D12BE" w:rsidRDefault="006D12BE" w:rsidP="00C84F52">
            <w:pPr>
              <w:pStyle w:val="TableText"/>
            </w:pPr>
            <w:r>
              <w:t xml:space="preserve">Concerns raised about the professionalism and actions of an AMP. </w:t>
            </w:r>
          </w:p>
        </w:tc>
        <w:tc>
          <w:tcPr>
            <w:tcW w:w="2239" w:type="dxa"/>
            <w:tcBorders>
              <w:top w:val="nil"/>
              <w:left w:val="nil"/>
              <w:right w:val="nil"/>
            </w:tcBorders>
          </w:tcPr>
          <w:p w14:paraId="4395D938" w14:textId="77777777" w:rsidR="006D12BE" w:rsidRDefault="006D12BE" w:rsidP="00C84F52">
            <w:pPr>
              <w:pStyle w:val="TableText"/>
            </w:pPr>
            <w:r>
              <w:t xml:space="preserve">The Registrar discussed the complaint with the AMP. Letter sent to AMP advising of outcome. Complaint closed. </w:t>
            </w:r>
          </w:p>
        </w:tc>
      </w:tr>
      <w:tr w:rsidR="006D12BE" w14:paraId="6D17D319" w14:textId="77777777" w:rsidTr="006D12BE">
        <w:trPr>
          <w:trHeight w:val="20"/>
        </w:trPr>
        <w:tc>
          <w:tcPr>
            <w:tcW w:w="1276" w:type="dxa"/>
            <w:tcBorders>
              <w:top w:val="nil"/>
              <w:left w:val="nil"/>
              <w:right w:val="nil"/>
            </w:tcBorders>
          </w:tcPr>
          <w:p w14:paraId="345FA6C7" w14:textId="77777777" w:rsidR="006D12BE" w:rsidRDefault="006D12BE" w:rsidP="00C84F52">
            <w:pPr>
              <w:pStyle w:val="TableText"/>
            </w:pPr>
            <w:r>
              <w:t>April 2024</w:t>
            </w:r>
          </w:p>
        </w:tc>
        <w:tc>
          <w:tcPr>
            <w:tcW w:w="1303" w:type="dxa"/>
            <w:tcBorders>
              <w:top w:val="nil"/>
              <w:left w:val="nil"/>
              <w:right w:val="nil"/>
            </w:tcBorders>
          </w:tcPr>
          <w:p w14:paraId="548DF749" w14:textId="77777777" w:rsidR="006D12BE" w:rsidRDefault="006D12BE" w:rsidP="00C84F52">
            <w:pPr>
              <w:pStyle w:val="TableText"/>
            </w:pPr>
            <w:r>
              <w:t>Wh</w:t>
            </w:r>
            <w:r w:rsidRPr="0064324D">
              <w:t>ā</w:t>
            </w:r>
            <w:r>
              <w:t xml:space="preserve">nau of applicant </w:t>
            </w:r>
          </w:p>
        </w:tc>
        <w:tc>
          <w:tcPr>
            <w:tcW w:w="1390" w:type="dxa"/>
            <w:tcBorders>
              <w:top w:val="nil"/>
              <w:left w:val="nil"/>
              <w:right w:val="nil"/>
            </w:tcBorders>
          </w:tcPr>
          <w:p w14:paraId="655480F0" w14:textId="77777777" w:rsidR="006D12BE" w:rsidRDefault="006D12BE" w:rsidP="00C84F52">
            <w:pPr>
              <w:pStyle w:val="TableText"/>
            </w:pPr>
            <w:r>
              <w:t>No</w:t>
            </w:r>
          </w:p>
        </w:tc>
        <w:tc>
          <w:tcPr>
            <w:tcW w:w="2014" w:type="dxa"/>
            <w:tcBorders>
              <w:top w:val="nil"/>
              <w:left w:val="nil"/>
              <w:right w:val="nil"/>
            </w:tcBorders>
          </w:tcPr>
          <w:p w14:paraId="75E353B9" w14:textId="77777777" w:rsidR="006D12BE" w:rsidRDefault="006D12BE" w:rsidP="00C84F52">
            <w:pPr>
              <w:pStyle w:val="TableText"/>
            </w:pPr>
            <w:r>
              <w:t xml:space="preserve">Concerns raised about the AMP’s actions on the nominated date and the conduct of the IMP during assessment. </w:t>
            </w:r>
          </w:p>
        </w:tc>
        <w:tc>
          <w:tcPr>
            <w:tcW w:w="2239" w:type="dxa"/>
            <w:tcBorders>
              <w:top w:val="nil"/>
              <w:left w:val="nil"/>
              <w:right w:val="nil"/>
            </w:tcBorders>
          </w:tcPr>
          <w:p w14:paraId="2D0FC690" w14:textId="77777777" w:rsidR="006D12BE" w:rsidRDefault="006D12BE" w:rsidP="00C84F52">
            <w:pPr>
              <w:pStyle w:val="TableText"/>
            </w:pPr>
            <w:r>
              <w:t xml:space="preserve">Referred to HDC by the complainant. </w:t>
            </w:r>
          </w:p>
          <w:p w14:paraId="51413A95" w14:textId="77777777" w:rsidR="006D12BE" w:rsidRDefault="006D12BE" w:rsidP="00C84F52">
            <w:pPr>
              <w:pStyle w:val="TableText"/>
            </w:pPr>
            <w:r>
              <w:t xml:space="preserve">The Registrar discussed the complaint with the AMP and IMP. </w:t>
            </w:r>
          </w:p>
          <w:p w14:paraId="6C0E637A" w14:textId="77777777" w:rsidR="006D12BE" w:rsidRDefault="006D12BE" w:rsidP="00C84F52">
            <w:pPr>
              <w:pStyle w:val="TableText"/>
            </w:pPr>
            <w:r>
              <w:t xml:space="preserve">As the complaint had already been referred to the HDC, no further action was taken pending advice from the HDC.   </w:t>
            </w:r>
          </w:p>
          <w:p w14:paraId="69AB563A" w14:textId="77777777" w:rsidR="006D12BE" w:rsidRDefault="006D12BE" w:rsidP="00C84F52">
            <w:pPr>
              <w:pStyle w:val="TableText"/>
            </w:pPr>
            <w:r>
              <w:t>Ongoing at the time of this report.</w:t>
            </w:r>
          </w:p>
        </w:tc>
      </w:tr>
      <w:tr w:rsidR="006D12BE" w14:paraId="23B7BABF" w14:textId="77777777" w:rsidTr="006D12BE">
        <w:trPr>
          <w:trHeight w:val="20"/>
        </w:trPr>
        <w:tc>
          <w:tcPr>
            <w:tcW w:w="1276" w:type="dxa"/>
            <w:tcBorders>
              <w:top w:val="nil"/>
              <w:left w:val="nil"/>
              <w:right w:val="nil"/>
            </w:tcBorders>
          </w:tcPr>
          <w:p w14:paraId="460A52BA" w14:textId="77777777" w:rsidR="006D12BE" w:rsidRDefault="006D12BE" w:rsidP="00C84F52">
            <w:pPr>
              <w:pStyle w:val="TableText"/>
            </w:pPr>
            <w:r>
              <w:t>May 2024</w:t>
            </w:r>
          </w:p>
        </w:tc>
        <w:tc>
          <w:tcPr>
            <w:tcW w:w="1303" w:type="dxa"/>
            <w:tcBorders>
              <w:top w:val="nil"/>
              <w:left w:val="nil"/>
              <w:right w:val="nil"/>
            </w:tcBorders>
          </w:tcPr>
          <w:p w14:paraId="15149219" w14:textId="77777777" w:rsidR="006D12BE" w:rsidRDefault="006D12BE" w:rsidP="00C84F52">
            <w:pPr>
              <w:pStyle w:val="TableText"/>
            </w:pPr>
            <w:r>
              <w:t xml:space="preserve">Health practitioner </w:t>
            </w:r>
          </w:p>
        </w:tc>
        <w:tc>
          <w:tcPr>
            <w:tcW w:w="1390" w:type="dxa"/>
            <w:tcBorders>
              <w:top w:val="nil"/>
              <w:left w:val="nil"/>
              <w:right w:val="nil"/>
            </w:tcBorders>
          </w:tcPr>
          <w:p w14:paraId="51358B78" w14:textId="77777777" w:rsidR="006D12BE" w:rsidRDefault="006D12BE" w:rsidP="00C84F52">
            <w:pPr>
              <w:pStyle w:val="TableText"/>
            </w:pPr>
            <w:r>
              <w:t xml:space="preserve">Yes – Health New Zealand </w:t>
            </w:r>
          </w:p>
        </w:tc>
        <w:tc>
          <w:tcPr>
            <w:tcW w:w="2014" w:type="dxa"/>
            <w:tcBorders>
              <w:top w:val="nil"/>
              <w:left w:val="nil"/>
              <w:right w:val="nil"/>
            </w:tcBorders>
          </w:tcPr>
          <w:p w14:paraId="0E3451E3" w14:textId="77777777" w:rsidR="006D12BE" w:rsidRDefault="006D12BE" w:rsidP="00C84F52">
            <w:pPr>
              <w:pStyle w:val="TableText"/>
            </w:pPr>
            <w:r>
              <w:t xml:space="preserve">Facility potentially obstructing access by AMP. </w:t>
            </w:r>
          </w:p>
        </w:tc>
        <w:tc>
          <w:tcPr>
            <w:tcW w:w="2239" w:type="dxa"/>
            <w:tcBorders>
              <w:top w:val="nil"/>
              <w:left w:val="nil"/>
              <w:right w:val="nil"/>
            </w:tcBorders>
          </w:tcPr>
          <w:p w14:paraId="08363C66" w14:textId="77777777" w:rsidR="006D12BE" w:rsidRDefault="006D12BE" w:rsidP="00C84F52">
            <w:pPr>
              <w:pStyle w:val="TableText"/>
            </w:pPr>
            <w:r>
              <w:t xml:space="preserve">Issue addressed by Health New Zealand following referral by the Registrar.  </w:t>
            </w:r>
          </w:p>
        </w:tc>
      </w:tr>
      <w:tr w:rsidR="006D12BE" w14:paraId="1372011C" w14:textId="77777777" w:rsidTr="006D12BE">
        <w:trPr>
          <w:trHeight w:val="20"/>
        </w:trPr>
        <w:tc>
          <w:tcPr>
            <w:tcW w:w="1276" w:type="dxa"/>
            <w:tcBorders>
              <w:top w:val="nil"/>
              <w:left w:val="nil"/>
              <w:right w:val="nil"/>
            </w:tcBorders>
          </w:tcPr>
          <w:p w14:paraId="5A83F2DF" w14:textId="77777777" w:rsidR="006D12BE" w:rsidRDefault="006D12BE" w:rsidP="00C84F52">
            <w:pPr>
              <w:pStyle w:val="TableText"/>
            </w:pPr>
            <w:r>
              <w:t>November 2024</w:t>
            </w:r>
          </w:p>
        </w:tc>
        <w:tc>
          <w:tcPr>
            <w:tcW w:w="1303" w:type="dxa"/>
            <w:tcBorders>
              <w:top w:val="nil"/>
              <w:left w:val="nil"/>
              <w:right w:val="nil"/>
            </w:tcBorders>
          </w:tcPr>
          <w:p w14:paraId="13094BC7" w14:textId="77777777" w:rsidR="006D12BE" w:rsidRDefault="006D12BE" w:rsidP="00C84F52">
            <w:pPr>
              <w:pStyle w:val="TableText"/>
            </w:pPr>
            <w:r>
              <w:t>Agency</w:t>
            </w:r>
          </w:p>
        </w:tc>
        <w:tc>
          <w:tcPr>
            <w:tcW w:w="1390" w:type="dxa"/>
            <w:tcBorders>
              <w:top w:val="nil"/>
              <w:left w:val="nil"/>
              <w:right w:val="nil"/>
            </w:tcBorders>
          </w:tcPr>
          <w:p w14:paraId="66ACC0F2" w14:textId="77777777" w:rsidR="006D12BE" w:rsidRDefault="006D12BE" w:rsidP="00C84F52">
            <w:pPr>
              <w:pStyle w:val="TableText"/>
            </w:pPr>
            <w:r>
              <w:t>Yes</w:t>
            </w:r>
          </w:p>
        </w:tc>
        <w:tc>
          <w:tcPr>
            <w:tcW w:w="2014" w:type="dxa"/>
            <w:tcBorders>
              <w:top w:val="nil"/>
              <w:left w:val="nil"/>
              <w:right w:val="nil"/>
            </w:tcBorders>
          </w:tcPr>
          <w:p w14:paraId="0C72F1D6" w14:textId="77777777" w:rsidR="006D12BE" w:rsidRDefault="006D12BE" w:rsidP="00C84F52">
            <w:pPr>
              <w:pStyle w:val="TableText"/>
            </w:pPr>
            <w:r>
              <w:t xml:space="preserve">Concerns raised over the actions of an AMP leading up to an assisted death. </w:t>
            </w:r>
          </w:p>
        </w:tc>
        <w:tc>
          <w:tcPr>
            <w:tcW w:w="2239" w:type="dxa"/>
            <w:tcBorders>
              <w:top w:val="nil"/>
              <w:left w:val="nil"/>
              <w:right w:val="nil"/>
            </w:tcBorders>
          </w:tcPr>
          <w:p w14:paraId="30B46421" w14:textId="77777777" w:rsidR="006D12BE" w:rsidRDefault="006D12BE" w:rsidP="00C84F52">
            <w:pPr>
              <w:pStyle w:val="TableText"/>
            </w:pPr>
            <w:r>
              <w:t xml:space="preserve">The Registrar discussed the complaint with the practitioner. The Registrar referred the complaint to Health New Zealand and encouraged Health New Zealand to consider training and support for practitioners. Complaint closed. </w:t>
            </w:r>
          </w:p>
        </w:tc>
      </w:tr>
      <w:tr w:rsidR="006D12BE" w14:paraId="25BCA4A0" w14:textId="77777777" w:rsidTr="006D12BE">
        <w:trPr>
          <w:trHeight w:val="20"/>
        </w:trPr>
        <w:tc>
          <w:tcPr>
            <w:tcW w:w="1276" w:type="dxa"/>
            <w:tcBorders>
              <w:top w:val="nil"/>
              <w:left w:val="nil"/>
              <w:right w:val="nil"/>
            </w:tcBorders>
          </w:tcPr>
          <w:p w14:paraId="17A14EB7" w14:textId="77777777" w:rsidR="006D12BE" w:rsidRDefault="006D12BE" w:rsidP="00C84F52">
            <w:pPr>
              <w:pStyle w:val="TableText"/>
            </w:pPr>
            <w:r>
              <w:t>November 2024</w:t>
            </w:r>
          </w:p>
        </w:tc>
        <w:tc>
          <w:tcPr>
            <w:tcW w:w="1303" w:type="dxa"/>
            <w:tcBorders>
              <w:top w:val="nil"/>
              <w:left w:val="nil"/>
              <w:right w:val="nil"/>
            </w:tcBorders>
          </w:tcPr>
          <w:p w14:paraId="22557728" w14:textId="77777777" w:rsidR="006D12BE" w:rsidRDefault="006D12BE" w:rsidP="00C84F52">
            <w:pPr>
              <w:pStyle w:val="TableText"/>
            </w:pPr>
            <w:r>
              <w:t>Agency</w:t>
            </w:r>
          </w:p>
        </w:tc>
        <w:tc>
          <w:tcPr>
            <w:tcW w:w="1390" w:type="dxa"/>
            <w:tcBorders>
              <w:top w:val="nil"/>
              <w:left w:val="nil"/>
              <w:right w:val="nil"/>
            </w:tcBorders>
          </w:tcPr>
          <w:p w14:paraId="43C9079B" w14:textId="77777777" w:rsidR="006D12BE" w:rsidRDefault="006D12BE" w:rsidP="00C84F52">
            <w:pPr>
              <w:pStyle w:val="TableText"/>
            </w:pPr>
            <w:r>
              <w:t>No</w:t>
            </w:r>
          </w:p>
        </w:tc>
        <w:tc>
          <w:tcPr>
            <w:tcW w:w="2014" w:type="dxa"/>
            <w:tcBorders>
              <w:top w:val="nil"/>
              <w:left w:val="nil"/>
              <w:right w:val="nil"/>
            </w:tcBorders>
          </w:tcPr>
          <w:p w14:paraId="1235A97E" w14:textId="77777777" w:rsidR="006D12BE" w:rsidRDefault="006D12BE" w:rsidP="00C84F52">
            <w:pPr>
              <w:pStyle w:val="TableText"/>
            </w:pPr>
            <w:r>
              <w:t xml:space="preserve">Concerns raised about the actions of an AMP. </w:t>
            </w:r>
          </w:p>
        </w:tc>
        <w:tc>
          <w:tcPr>
            <w:tcW w:w="2239" w:type="dxa"/>
            <w:tcBorders>
              <w:top w:val="nil"/>
              <w:left w:val="nil"/>
              <w:right w:val="nil"/>
            </w:tcBorders>
          </w:tcPr>
          <w:p w14:paraId="2FB3F4A2" w14:textId="77777777" w:rsidR="006D12BE" w:rsidRDefault="006D12BE" w:rsidP="00C84F52">
            <w:pPr>
              <w:pStyle w:val="TableText"/>
            </w:pPr>
            <w:r>
              <w:t xml:space="preserve">Complaint referred to the HDC. Ongoing at the time of this report. </w:t>
            </w:r>
          </w:p>
        </w:tc>
      </w:tr>
    </w:tbl>
    <w:p w14:paraId="597DDB6D" w14:textId="77777777" w:rsidR="006D12BE" w:rsidRDefault="006D12BE" w:rsidP="006D12BE">
      <w:pPr>
        <w:pStyle w:val="Table"/>
        <w:sectPr w:rsidR="006D12BE" w:rsidSect="00C84F52">
          <w:pgSz w:w="11907" w:h="16834" w:code="9"/>
          <w:pgMar w:top="1418" w:right="1701" w:bottom="1134" w:left="1843" w:header="284" w:footer="425" w:gutter="284"/>
          <w:cols w:space="720"/>
        </w:sectPr>
      </w:pPr>
      <w:bookmarkStart w:id="91" w:name="_Toc170221001"/>
    </w:p>
    <w:p w14:paraId="2B979FA5" w14:textId="5F292B21" w:rsidR="006D12BE" w:rsidRPr="006D12BE" w:rsidRDefault="006D12BE" w:rsidP="006D12BE">
      <w:pPr>
        <w:pStyle w:val="Table"/>
      </w:pPr>
      <w:bookmarkStart w:id="92" w:name="_Ref201743080"/>
      <w:bookmarkStart w:id="93" w:name="_Toc201742709"/>
      <w:r w:rsidRPr="006D12BE">
        <w:lastRenderedPageBreak/>
        <w:t xml:space="preserve">Table </w:t>
      </w:r>
      <w:r w:rsidR="00000000">
        <w:fldChar w:fldCharType="begin"/>
      </w:r>
      <w:r w:rsidR="00000000">
        <w:instrText xml:space="preserve"> SEQ Table \* ARABIC </w:instrText>
      </w:r>
      <w:r w:rsidR="00000000">
        <w:fldChar w:fldCharType="separate"/>
      </w:r>
      <w:r w:rsidR="007527A2">
        <w:rPr>
          <w:noProof/>
        </w:rPr>
        <w:t>7</w:t>
      </w:r>
      <w:r w:rsidR="00000000">
        <w:rPr>
          <w:noProof/>
        </w:rPr>
        <w:fldChar w:fldCharType="end"/>
      </w:r>
      <w:bookmarkEnd w:id="92"/>
      <w:r w:rsidRPr="006D12BE">
        <w:t>: Complaints received by the Health and Disability Commissioner</w:t>
      </w:r>
      <w:bookmarkEnd w:id="93"/>
      <w:r w:rsidRPr="006D12BE">
        <w:t xml:space="preserve"> </w:t>
      </w:r>
    </w:p>
    <w:tbl>
      <w:tblPr>
        <w:tblStyle w:val="TableGrid"/>
        <w:tblpPr w:leftFromText="180" w:rightFromText="180" w:vertAnchor="text" w:tblpY="1"/>
        <w:tblOverlap w:val="never"/>
        <w:tblW w:w="82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74"/>
        <w:gridCol w:w="1701"/>
        <w:gridCol w:w="2835"/>
        <w:gridCol w:w="2212"/>
      </w:tblGrid>
      <w:tr w:rsidR="006D12BE" w:rsidRPr="00227080" w14:paraId="54B03DBA" w14:textId="77777777" w:rsidTr="00D630B9">
        <w:trPr>
          <w:tblHeader/>
        </w:trPr>
        <w:tc>
          <w:tcPr>
            <w:tcW w:w="1474" w:type="dxa"/>
            <w:tcBorders>
              <w:top w:val="nil"/>
              <w:left w:val="nil"/>
              <w:bottom w:val="nil"/>
              <w:right w:val="nil"/>
            </w:tcBorders>
            <w:shd w:val="clear" w:color="auto" w:fill="D9D9D9" w:themeFill="background1" w:themeFillShade="D9"/>
          </w:tcPr>
          <w:p w14:paraId="72D44445" w14:textId="77777777" w:rsidR="006D12BE" w:rsidRPr="006D12BE" w:rsidRDefault="006D12BE" w:rsidP="006D12BE">
            <w:pPr>
              <w:pStyle w:val="TableText"/>
              <w:rPr>
                <w:b/>
                <w:bCs/>
              </w:rPr>
            </w:pPr>
            <w:r w:rsidRPr="006D12BE">
              <w:rPr>
                <w:b/>
                <w:bCs/>
              </w:rPr>
              <w:t>Date received</w:t>
            </w:r>
          </w:p>
        </w:tc>
        <w:tc>
          <w:tcPr>
            <w:tcW w:w="1701" w:type="dxa"/>
            <w:tcBorders>
              <w:top w:val="nil"/>
              <w:left w:val="nil"/>
              <w:bottom w:val="nil"/>
              <w:right w:val="nil"/>
            </w:tcBorders>
            <w:shd w:val="clear" w:color="auto" w:fill="D9D9D9" w:themeFill="background1" w:themeFillShade="D9"/>
          </w:tcPr>
          <w:p w14:paraId="544C0845" w14:textId="77777777" w:rsidR="006D12BE" w:rsidRPr="006D12BE" w:rsidRDefault="006D12BE" w:rsidP="006D12BE">
            <w:pPr>
              <w:pStyle w:val="TableText"/>
              <w:rPr>
                <w:b/>
                <w:bCs/>
              </w:rPr>
            </w:pPr>
            <w:r w:rsidRPr="006D12BE">
              <w:rPr>
                <w:b/>
                <w:bCs/>
              </w:rPr>
              <w:t>Referred by another agency?</w:t>
            </w:r>
          </w:p>
        </w:tc>
        <w:tc>
          <w:tcPr>
            <w:tcW w:w="2835" w:type="dxa"/>
            <w:tcBorders>
              <w:top w:val="nil"/>
              <w:left w:val="nil"/>
              <w:bottom w:val="nil"/>
              <w:right w:val="nil"/>
            </w:tcBorders>
            <w:shd w:val="clear" w:color="auto" w:fill="D9D9D9" w:themeFill="background1" w:themeFillShade="D9"/>
          </w:tcPr>
          <w:p w14:paraId="03E62CFD" w14:textId="77777777" w:rsidR="006D12BE" w:rsidRPr="006D12BE" w:rsidRDefault="006D12BE" w:rsidP="006D12BE">
            <w:pPr>
              <w:pStyle w:val="TableText"/>
              <w:rPr>
                <w:b/>
                <w:bCs/>
              </w:rPr>
            </w:pPr>
            <w:r w:rsidRPr="006D12BE">
              <w:rPr>
                <w:b/>
                <w:bCs/>
              </w:rPr>
              <w:t>Description of complaint</w:t>
            </w:r>
          </w:p>
        </w:tc>
        <w:tc>
          <w:tcPr>
            <w:tcW w:w="2212" w:type="dxa"/>
            <w:tcBorders>
              <w:top w:val="nil"/>
              <w:left w:val="nil"/>
              <w:bottom w:val="nil"/>
              <w:right w:val="nil"/>
            </w:tcBorders>
            <w:shd w:val="clear" w:color="auto" w:fill="D9D9D9" w:themeFill="background1" w:themeFillShade="D9"/>
          </w:tcPr>
          <w:p w14:paraId="3058AB4C" w14:textId="77777777" w:rsidR="006D12BE" w:rsidRPr="006D12BE" w:rsidRDefault="006D12BE" w:rsidP="006D12BE">
            <w:pPr>
              <w:pStyle w:val="TableText"/>
              <w:ind w:right="-1098"/>
              <w:rPr>
                <w:b/>
                <w:bCs/>
              </w:rPr>
            </w:pPr>
            <w:r w:rsidRPr="006D12BE">
              <w:rPr>
                <w:b/>
                <w:bCs/>
              </w:rPr>
              <w:t>Action(s) taken</w:t>
            </w:r>
          </w:p>
        </w:tc>
      </w:tr>
      <w:tr w:rsidR="006D12BE" w:rsidRPr="00227080" w14:paraId="26544D5E" w14:textId="77777777" w:rsidTr="00D630B9">
        <w:tc>
          <w:tcPr>
            <w:tcW w:w="1474" w:type="dxa"/>
            <w:tcBorders>
              <w:top w:val="nil"/>
              <w:left w:val="nil"/>
              <w:bottom w:val="single" w:sz="4" w:space="0" w:color="A6A6A6" w:themeColor="background1" w:themeShade="A6"/>
              <w:right w:val="nil"/>
            </w:tcBorders>
          </w:tcPr>
          <w:p w14:paraId="083CEE7A" w14:textId="77777777" w:rsidR="006D12BE" w:rsidRPr="00227080" w:rsidRDefault="006D12BE" w:rsidP="006D12BE">
            <w:pPr>
              <w:pStyle w:val="TableText"/>
              <w:rPr>
                <w:rFonts w:cs="Segoe UI"/>
                <w:szCs w:val="18"/>
              </w:rPr>
            </w:pPr>
            <w:r w:rsidRPr="003E4EDB">
              <w:rPr>
                <w:rFonts w:cs="Segoe UI"/>
                <w:szCs w:val="18"/>
              </w:rPr>
              <w:t>April 2024</w:t>
            </w:r>
          </w:p>
        </w:tc>
        <w:tc>
          <w:tcPr>
            <w:tcW w:w="1701" w:type="dxa"/>
            <w:tcBorders>
              <w:top w:val="nil"/>
              <w:left w:val="nil"/>
              <w:bottom w:val="single" w:sz="4" w:space="0" w:color="A6A6A6" w:themeColor="background1" w:themeShade="A6"/>
              <w:right w:val="nil"/>
            </w:tcBorders>
          </w:tcPr>
          <w:p w14:paraId="249572FF" w14:textId="77777777" w:rsidR="006D12BE" w:rsidRPr="00227080" w:rsidRDefault="006D12BE" w:rsidP="006D12BE">
            <w:pPr>
              <w:pStyle w:val="TableText"/>
              <w:rPr>
                <w:rFonts w:cs="Segoe UI"/>
                <w:szCs w:val="18"/>
              </w:rPr>
            </w:pPr>
            <w:r w:rsidRPr="003E4EDB">
              <w:rPr>
                <w:rFonts w:cs="Segoe UI"/>
                <w:szCs w:val="18"/>
              </w:rPr>
              <w:t>No</w:t>
            </w:r>
          </w:p>
        </w:tc>
        <w:tc>
          <w:tcPr>
            <w:tcW w:w="2835" w:type="dxa"/>
            <w:tcBorders>
              <w:top w:val="nil"/>
              <w:left w:val="nil"/>
              <w:bottom w:val="single" w:sz="4" w:space="0" w:color="A6A6A6" w:themeColor="background1" w:themeShade="A6"/>
              <w:right w:val="nil"/>
            </w:tcBorders>
          </w:tcPr>
          <w:p w14:paraId="14696EB7" w14:textId="77777777" w:rsidR="006D12BE" w:rsidRPr="00227080" w:rsidRDefault="006D12BE" w:rsidP="006D12BE">
            <w:pPr>
              <w:pStyle w:val="TableText"/>
              <w:rPr>
                <w:rFonts w:cs="Segoe UI"/>
                <w:szCs w:val="18"/>
              </w:rPr>
            </w:pPr>
            <w:r w:rsidRPr="003E4EDB">
              <w:rPr>
                <w:rFonts w:cs="Segoe UI"/>
                <w:szCs w:val="18"/>
              </w:rPr>
              <w:t>The complainant raised concerns about the appropriateness of undertaking an IMP assessment virtually as well as whether adequate sedation was administered to the consumer prior to the administration of assisted dying medication.</w:t>
            </w:r>
          </w:p>
        </w:tc>
        <w:tc>
          <w:tcPr>
            <w:tcW w:w="2212" w:type="dxa"/>
            <w:tcBorders>
              <w:top w:val="nil"/>
              <w:left w:val="nil"/>
              <w:bottom w:val="single" w:sz="4" w:space="0" w:color="A6A6A6" w:themeColor="background1" w:themeShade="A6"/>
              <w:right w:val="nil"/>
            </w:tcBorders>
          </w:tcPr>
          <w:p w14:paraId="2BC9204C" w14:textId="77777777" w:rsidR="006D12BE" w:rsidRPr="003E4EDB" w:rsidRDefault="006D12BE" w:rsidP="006D12BE">
            <w:pPr>
              <w:pStyle w:val="TableText"/>
              <w:rPr>
                <w:rFonts w:cs="Segoe UI"/>
                <w:szCs w:val="18"/>
              </w:rPr>
            </w:pPr>
            <w:r>
              <w:rPr>
                <w:rFonts w:cs="Segoe UI"/>
                <w:szCs w:val="18"/>
              </w:rPr>
              <w:t>Ongoing at the time of this report.</w:t>
            </w:r>
          </w:p>
          <w:p w14:paraId="48ACC026" w14:textId="77777777" w:rsidR="006D12BE" w:rsidRPr="00227080" w:rsidRDefault="006D12BE" w:rsidP="006D12BE">
            <w:pPr>
              <w:pStyle w:val="TableText"/>
              <w:rPr>
                <w:rFonts w:cs="Segoe UI"/>
                <w:szCs w:val="18"/>
              </w:rPr>
            </w:pPr>
            <w:r>
              <w:rPr>
                <w:rFonts w:cs="Segoe UI"/>
                <w:szCs w:val="18"/>
              </w:rPr>
              <w:t>T</w:t>
            </w:r>
            <w:r w:rsidRPr="006D12BE">
              <w:rPr>
                <w:rFonts w:cs="Segoe UI"/>
                <w:szCs w:val="18"/>
              </w:rPr>
              <w:t>he HDC</w:t>
            </w:r>
            <w:r>
              <w:rPr>
                <w:rFonts w:cs="Segoe UI"/>
                <w:szCs w:val="18"/>
              </w:rPr>
              <w:t xml:space="preserve"> s</w:t>
            </w:r>
            <w:r w:rsidRPr="003E4EDB">
              <w:rPr>
                <w:rFonts w:cs="Segoe UI"/>
                <w:szCs w:val="18"/>
              </w:rPr>
              <w:t xml:space="preserve">ent </w:t>
            </w:r>
            <w:r>
              <w:rPr>
                <w:rFonts w:cs="Segoe UI"/>
                <w:szCs w:val="18"/>
              </w:rPr>
              <w:t xml:space="preserve">a referral to </w:t>
            </w:r>
            <w:r w:rsidRPr="00D306A8">
              <w:rPr>
                <w:rFonts w:cs="Segoe UI"/>
                <w:szCs w:val="18"/>
              </w:rPr>
              <w:t>alert the Medical Council</w:t>
            </w:r>
            <w:r w:rsidRPr="000F6A9E">
              <w:rPr>
                <w:rFonts w:cs="Segoe UI"/>
                <w:szCs w:val="18"/>
              </w:rPr>
              <w:t xml:space="preserve"> </w:t>
            </w:r>
            <w:r>
              <w:rPr>
                <w:rFonts w:cs="Segoe UI"/>
                <w:szCs w:val="18"/>
              </w:rPr>
              <w:t xml:space="preserve">under </w:t>
            </w:r>
            <w:r w:rsidRPr="003E4EDB">
              <w:rPr>
                <w:rFonts w:cs="Segoe UI"/>
                <w:szCs w:val="18"/>
              </w:rPr>
              <w:t>s</w:t>
            </w:r>
            <w:r>
              <w:rPr>
                <w:rFonts w:cs="Segoe UI"/>
                <w:szCs w:val="18"/>
              </w:rPr>
              <w:t xml:space="preserve">ection </w:t>
            </w:r>
            <w:r w:rsidRPr="003E4EDB">
              <w:rPr>
                <w:rFonts w:cs="Segoe UI"/>
                <w:szCs w:val="18"/>
              </w:rPr>
              <w:t xml:space="preserve">34(1)(a) </w:t>
            </w:r>
            <w:r>
              <w:rPr>
                <w:rFonts w:cs="Segoe UI"/>
                <w:szCs w:val="18"/>
              </w:rPr>
              <w:t xml:space="preserve">of the </w:t>
            </w:r>
            <w:r w:rsidRPr="0069522D">
              <w:rPr>
                <w:rFonts w:cs="Segoe UI"/>
                <w:szCs w:val="18"/>
              </w:rPr>
              <w:t>Health and Disability Commissioner Act 1994</w:t>
            </w:r>
            <w:r>
              <w:rPr>
                <w:rFonts w:cs="Segoe UI"/>
                <w:szCs w:val="18"/>
              </w:rPr>
              <w:t xml:space="preserve"> (the HDC Act). </w:t>
            </w:r>
          </w:p>
        </w:tc>
      </w:tr>
      <w:tr w:rsidR="006D12BE" w:rsidRPr="00227080" w14:paraId="3F1ABEE9" w14:textId="77777777" w:rsidTr="00D630B9">
        <w:tc>
          <w:tcPr>
            <w:tcW w:w="1474" w:type="dxa"/>
            <w:tcBorders>
              <w:top w:val="single" w:sz="4" w:space="0" w:color="A6A6A6" w:themeColor="background1" w:themeShade="A6"/>
              <w:left w:val="nil"/>
              <w:bottom w:val="single" w:sz="4" w:space="0" w:color="A6A6A6" w:themeColor="background1" w:themeShade="A6"/>
              <w:right w:val="nil"/>
            </w:tcBorders>
          </w:tcPr>
          <w:p w14:paraId="0B28E7A4" w14:textId="77777777" w:rsidR="006D12BE" w:rsidRPr="003E4EDB" w:rsidRDefault="006D12BE" w:rsidP="006D12BE">
            <w:pPr>
              <w:pStyle w:val="TableText"/>
              <w:rPr>
                <w:rFonts w:cs="Segoe UI"/>
                <w:szCs w:val="18"/>
              </w:rPr>
            </w:pPr>
            <w:r w:rsidRPr="003E4EDB">
              <w:rPr>
                <w:rFonts w:cs="Segoe UI"/>
                <w:szCs w:val="18"/>
              </w:rPr>
              <w:t>July 2024</w:t>
            </w:r>
          </w:p>
        </w:tc>
        <w:tc>
          <w:tcPr>
            <w:tcW w:w="1701" w:type="dxa"/>
            <w:tcBorders>
              <w:top w:val="single" w:sz="4" w:space="0" w:color="A6A6A6" w:themeColor="background1" w:themeShade="A6"/>
              <w:left w:val="nil"/>
              <w:bottom w:val="single" w:sz="4" w:space="0" w:color="A6A6A6" w:themeColor="background1" w:themeShade="A6"/>
              <w:right w:val="nil"/>
            </w:tcBorders>
          </w:tcPr>
          <w:p w14:paraId="3B4B45E9" w14:textId="77777777" w:rsidR="006D12BE" w:rsidRPr="003E4EDB" w:rsidRDefault="006D12BE" w:rsidP="006D12BE">
            <w:pPr>
              <w:pStyle w:val="TableText"/>
              <w:rPr>
                <w:rFonts w:cs="Segoe UI"/>
                <w:szCs w:val="18"/>
              </w:rPr>
            </w:pPr>
            <w:r w:rsidRPr="003E4EDB">
              <w:rPr>
                <w:rFonts w:cs="Segoe UI"/>
                <w:szCs w:val="18"/>
              </w:rPr>
              <w:t xml:space="preserve">Yes </w:t>
            </w:r>
            <w:r>
              <w:rPr>
                <w:rFonts w:cs="Segoe UI"/>
                <w:szCs w:val="18"/>
              </w:rPr>
              <w:t>–</w:t>
            </w:r>
            <w:r w:rsidRPr="003E4EDB">
              <w:rPr>
                <w:rFonts w:cs="Segoe UI"/>
                <w:szCs w:val="18"/>
              </w:rPr>
              <w:t xml:space="preserve"> Nationwide Health and Disability Advocacy Service</w:t>
            </w:r>
          </w:p>
        </w:tc>
        <w:tc>
          <w:tcPr>
            <w:tcW w:w="2835" w:type="dxa"/>
            <w:tcBorders>
              <w:top w:val="single" w:sz="4" w:space="0" w:color="A6A6A6" w:themeColor="background1" w:themeShade="A6"/>
              <w:left w:val="nil"/>
              <w:bottom w:val="single" w:sz="4" w:space="0" w:color="A6A6A6" w:themeColor="background1" w:themeShade="A6"/>
              <w:right w:val="nil"/>
            </w:tcBorders>
          </w:tcPr>
          <w:p w14:paraId="51C5D27C" w14:textId="77777777" w:rsidR="006D12BE" w:rsidRPr="003E4EDB" w:rsidRDefault="006D12BE" w:rsidP="006D12BE">
            <w:pPr>
              <w:pStyle w:val="TableText"/>
              <w:rPr>
                <w:rFonts w:cs="Segoe UI"/>
                <w:szCs w:val="18"/>
              </w:rPr>
            </w:pPr>
            <w:r w:rsidRPr="003E4EDB">
              <w:rPr>
                <w:rFonts w:cs="Segoe UI"/>
                <w:szCs w:val="18"/>
              </w:rPr>
              <w:t xml:space="preserve">The complainant raised concerns about </w:t>
            </w:r>
            <w:r>
              <w:rPr>
                <w:rFonts w:cs="Segoe UI"/>
                <w:szCs w:val="18"/>
              </w:rPr>
              <w:t>the</w:t>
            </w:r>
            <w:r w:rsidRPr="003E4EDB">
              <w:rPr>
                <w:rFonts w:cs="Segoe UI"/>
                <w:szCs w:val="18"/>
              </w:rPr>
              <w:t xml:space="preserve"> administration of assisted dying medication without adequate sedation/pain relief.</w:t>
            </w:r>
          </w:p>
        </w:tc>
        <w:tc>
          <w:tcPr>
            <w:tcW w:w="2212" w:type="dxa"/>
            <w:tcBorders>
              <w:top w:val="single" w:sz="4" w:space="0" w:color="A6A6A6" w:themeColor="background1" w:themeShade="A6"/>
              <w:left w:val="nil"/>
              <w:bottom w:val="single" w:sz="4" w:space="0" w:color="A6A6A6" w:themeColor="background1" w:themeShade="A6"/>
              <w:right w:val="nil"/>
            </w:tcBorders>
          </w:tcPr>
          <w:p w14:paraId="2D28CCE5" w14:textId="77777777" w:rsidR="006D12BE" w:rsidRPr="003E4EDB" w:rsidRDefault="006D12BE" w:rsidP="006D12BE">
            <w:pPr>
              <w:pStyle w:val="TableText"/>
              <w:rPr>
                <w:rFonts w:cs="Segoe UI"/>
                <w:szCs w:val="18"/>
              </w:rPr>
            </w:pPr>
            <w:r>
              <w:rPr>
                <w:rFonts w:cs="Segoe UI"/>
                <w:szCs w:val="18"/>
              </w:rPr>
              <w:t>Ongoing at the time of this report.</w:t>
            </w:r>
          </w:p>
          <w:p w14:paraId="11492B9C" w14:textId="77777777" w:rsidR="006D12BE" w:rsidRPr="003E4EDB" w:rsidRDefault="006D12BE" w:rsidP="006D12BE">
            <w:pPr>
              <w:pStyle w:val="TableText"/>
              <w:rPr>
                <w:rFonts w:cs="Segoe UI"/>
                <w:szCs w:val="18"/>
              </w:rPr>
            </w:pPr>
            <w:r>
              <w:rPr>
                <w:rFonts w:cs="Segoe UI"/>
                <w:szCs w:val="18"/>
              </w:rPr>
              <w:t>T</w:t>
            </w:r>
            <w:r w:rsidRPr="006D12BE">
              <w:rPr>
                <w:rFonts w:cs="Segoe UI"/>
                <w:szCs w:val="18"/>
              </w:rPr>
              <w:t xml:space="preserve">he HDC </w:t>
            </w:r>
            <w:r>
              <w:rPr>
                <w:rFonts w:cs="Segoe UI"/>
                <w:szCs w:val="18"/>
              </w:rPr>
              <w:t>s</w:t>
            </w:r>
            <w:r w:rsidRPr="003E4EDB">
              <w:rPr>
                <w:rFonts w:cs="Segoe UI"/>
                <w:szCs w:val="18"/>
              </w:rPr>
              <w:t xml:space="preserve">ent </w:t>
            </w:r>
            <w:r>
              <w:rPr>
                <w:rFonts w:cs="Segoe UI"/>
                <w:szCs w:val="18"/>
              </w:rPr>
              <w:t xml:space="preserve">a referral under </w:t>
            </w:r>
            <w:r w:rsidRPr="00D306A8">
              <w:rPr>
                <w:rFonts w:cs="Segoe UI"/>
                <w:szCs w:val="18"/>
              </w:rPr>
              <w:t>s</w:t>
            </w:r>
            <w:r>
              <w:rPr>
                <w:rFonts w:cs="Segoe UI"/>
                <w:szCs w:val="18"/>
              </w:rPr>
              <w:t xml:space="preserve">ection </w:t>
            </w:r>
            <w:r w:rsidRPr="003E4EDB">
              <w:rPr>
                <w:rFonts w:cs="Segoe UI"/>
                <w:szCs w:val="18"/>
              </w:rPr>
              <w:t xml:space="preserve">59(4) </w:t>
            </w:r>
            <w:r>
              <w:rPr>
                <w:rFonts w:cs="Segoe UI"/>
                <w:szCs w:val="18"/>
              </w:rPr>
              <w:t xml:space="preserve">of the HDC Act </w:t>
            </w:r>
            <w:r w:rsidRPr="003E4EDB">
              <w:rPr>
                <w:rFonts w:cs="Segoe UI"/>
                <w:szCs w:val="18"/>
              </w:rPr>
              <w:t>to bring this issue to the attention of the Medical Council, Health N</w:t>
            </w:r>
            <w:r>
              <w:rPr>
                <w:rFonts w:cs="Segoe UI"/>
                <w:szCs w:val="18"/>
              </w:rPr>
              <w:t xml:space="preserve">ew </w:t>
            </w:r>
            <w:r w:rsidRPr="003E4EDB">
              <w:rPr>
                <w:rFonts w:cs="Segoe UI"/>
                <w:szCs w:val="18"/>
              </w:rPr>
              <w:t>Z</w:t>
            </w:r>
            <w:r>
              <w:rPr>
                <w:rFonts w:cs="Segoe UI"/>
                <w:szCs w:val="18"/>
              </w:rPr>
              <w:t>ealand</w:t>
            </w:r>
            <w:r w:rsidRPr="003E4EDB">
              <w:rPr>
                <w:rFonts w:cs="Segoe UI"/>
                <w:szCs w:val="18"/>
              </w:rPr>
              <w:t>, SCENZ and the Registrar</w:t>
            </w:r>
            <w:r>
              <w:rPr>
                <w:rFonts w:cs="Segoe UI"/>
                <w:szCs w:val="18"/>
              </w:rPr>
              <w:t>.</w:t>
            </w:r>
          </w:p>
        </w:tc>
      </w:tr>
      <w:tr w:rsidR="006D12BE" w:rsidRPr="00227080" w14:paraId="3756A6AA" w14:textId="77777777" w:rsidTr="00D630B9">
        <w:tc>
          <w:tcPr>
            <w:tcW w:w="1474" w:type="dxa"/>
            <w:tcBorders>
              <w:top w:val="single" w:sz="4" w:space="0" w:color="A6A6A6" w:themeColor="background1" w:themeShade="A6"/>
              <w:left w:val="nil"/>
              <w:bottom w:val="single" w:sz="4" w:space="0" w:color="A6A6A6" w:themeColor="background1" w:themeShade="A6"/>
              <w:right w:val="nil"/>
            </w:tcBorders>
          </w:tcPr>
          <w:p w14:paraId="001AD62D" w14:textId="77777777" w:rsidR="006D12BE" w:rsidRPr="003E4EDB" w:rsidRDefault="006D12BE" w:rsidP="006D12BE">
            <w:pPr>
              <w:pStyle w:val="TableText"/>
              <w:rPr>
                <w:rFonts w:cs="Segoe UI"/>
                <w:szCs w:val="18"/>
              </w:rPr>
            </w:pPr>
            <w:r w:rsidRPr="003E4EDB">
              <w:rPr>
                <w:rFonts w:cs="Segoe UI"/>
                <w:szCs w:val="18"/>
              </w:rPr>
              <w:t>August 2024</w:t>
            </w:r>
          </w:p>
        </w:tc>
        <w:tc>
          <w:tcPr>
            <w:tcW w:w="1701" w:type="dxa"/>
            <w:tcBorders>
              <w:top w:val="single" w:sz="4" w:space="0" w:color="A6A6A6" w:themeColor="background1" w:themeShade="A6"/>
              <w:left w:val="nil"/>
              <w:bottom w:val="single" w:sz="4" w:space="0" w:color="A6A6A6" w:themeColor="background1" w:themeShade="A6"/>
              <w:right w:val="nil"/>
            </w:tcBorders>
          </w:tcPr>
          <w:p w14:paraId="2097348C" w14:textId="77777777" w:rsidR="006D12BE" w:rsidRPr="003E4EDB" w:rsidRDefault="006D12BE" w:rsidP="006D12BE">
            <w:pPr>
              <w:pStyle w:val="TableText"/>
              <w:rPr>
                <w:rFonts w:cs="Segoe UI"/>
                <w:szCs w:val="18"/>
              </w:rPr>
            </w:pPr>
            <w:r w:rsidRPr="003E4EDB">
              <w:rPr>
                <w:rFonts w:cs="Segoe UI"/>
                <w:szCs w:val="18"/>
              </w:rPr>
              <w:t>No</w:t>
            </w:r>
          </w:p>
        </w:tc>
        <w:tc>
          <w:tcPr>
            <w:tcW w:w="2835" w:type="dxa"/>
            <w:tcBorders>
              <w:top w:val="single" w:sz="4" w:space="0" w:color="A6A6A6" w:themeColor="background1" w:themeShade="A6"/>
              <w:left w:val="nil"/>
              <w:bottom w:val="single" w:sz="4" w:space="0" w:color="A6A6A6" w:themeColor="background1" w:themeShade="A6"/>
              <w:right w:val="nil"/>
            </w:tcBorders>
          </w:tcPr>
          <w:p w14:paraId="63C79B2D" w14:textId="77777777" w:rsidR="006D12BE" w:rsidRPr="006D12BE" w:rsidRDefault="006D12BE" w:rsidP="006D12BE">
            <w:pPr>
              <w:pStyle w:val="TableText"/>
              <w:rPr>
                <w:rFonts w:cs="Segoe UI"/>
                <w:szCs w:val="18"/>
              </w:rPr>
            </w:pPr>
            <w:r w:rsidRPr="006D12BE">
              <w:rPr>
                <w:rFonts w:cs="Segoe UI"/>
                <w:szCs w:val="18"/>
              </w:rPr>
              <w:t xml:space="preserve">The complainant raised concerns about the consumer not being supported to access information about assisted dying services when it was raised with their  provider. They also raised concerns about a perceived reduction in the quality of care </w:t>
            </w:r>
          </w:p>
        </w:tc>
        <w:tc>
          <w:tcPr>
            <w:tcW w:w="2212" w:type="dxa"/>
            <w:tcBorders>
              <w:top w:val="single" w:sz="4" w:space="0" w:color="A6A6A6" w:themeColor="background1" w:themeShade="A6"/>
              <w:left w:val="nil"/>
              <w:bottom w:val="single" w:sz="4" w:space="0" w:color="A6A6A6" w:themeColor="background1" w:themeShade="A6"/>
              <w:right w:val="nil"/>
            </w:tcBorders>
          </w:tcPr>
          <w:p w14:paraId="7B98FE09" w14:textId="7E94B4C8" w:rsidR="006D12BE" w:rsidRPr="003E4EDB" w:rsidRDefault="006D12BE" w:rsidP="006D12BE">
            <w:pPr>
              <w:pStyle w:val="TableText"/>
              <w:rPr>
                <w:rFonts w:cs="Segoe UI"/>
                <w:szCs w:val="18"/>
              </w:rPr>
            </w:pPr>
            <w:r w:rsidRPr="003E4EDB">
              <w:rPr>
                <w:rFonts w:cs="Segoe UI"/>
                <w:szCs w:val="18"/>
              </w:rPr>
              <w:t>Closed – With educational comment</w:t>
            </w:r>
            <w:r w:rsidR="00FF44C5">
              <w:rPr>
                <w:rFonts w:cs="Segoe UI"/>
                <w:szCs w:val="18"/>
              </w:rPr>
              <w:t>.</w:t>
            </w:r>
          </w:p>
        </w:tc>
      </w:tr>
      <w:tr w:rsidR="006D12BE" w:rsidRPr="00227080" w14:paraId="61038261" w14:textId="77777777" w:rsidTr="00D630B9">
        <w:tc>
          <w:tcPr>
            <w:tcW w:w="1474" w:type="dxa"/>
            <w:tcBorders>
              <w:top w:val="single" w:sz="4" w:space="0" w:color="A6A6A6" w:themeColor="background1" w:themeShade="A6"/>
              <w:left w:val="nil"/>
              <w:bottom w:val="single" w:sz="4" w:space="0" w:color="A6A6A6" w:themeColor="background1" w:themeShade="A6"/>
              <w:right w:val="nil"/>
            </w:tcBorders>
          </w:tcPr>
          <w:p w14:paraId="1244AA4B" w14:textId="77777777" w:rsidR="006D12BE" w:rsidRPr="003E4EDB" w:rsidRDefault="006D12BE" w:rsidP="006D12BE">
            <w:pPr>
              <w:pStyle w:val="TableText"/>
              <w:ind w:left="101" w:hanging="17"/>
              <w:rPr>
                <w:rFonts w:cs="Segoe UI"/>
                <w:color w:val="000000"/>
                <w:szCs w:val="18"/>
                <w:lang w:eastAsia="en-NZ"/>
              </w:rPr>
            </w:pPr>
            <w:r w:rsidRPr="003E4EDB">
              <w:rPr>
                <w:rStyle w:val="normaltextrun"/>
                <w:rFonts w:cs="Segoe UI"/>
                <w:szCs w:val="18"/>
              </w:rPr>
              <w:t>November 2024</w:t>
            </w:r>
          </w:p>
        </w:tc>
        <w:tc>
          <w:tcPr>
            <w:tcW w:w="1701" w:type="dxa"/>
            <w:tcBorders>
              <w:top w:val="single" w:sz="4" w:space="0" w:color="A6A6A6" w:themeColor="background1" w:themeShade="A6"/>
              <w:left w:val="nil"/>
              <w:bottom w:val="single" w:sz="4" w:space="0" w:color="A6A6A6" w:themeColor="background1" w:themeShade="A6"/>
              <w:right w:val="nil"/>
            </w:tcBorders>
          </w:tcPr>
          <w:p w14:paraId="6F45AD40" w14:textId="77777777" w:rsidR="006D12BE" w:rsidRPr="003E4EDB" w:rsidRDefault="006D12BE" w:rsidP="006D12BE">
            <w:pPr>
              <w:pStyle w:val="TableText"/>
              <w:ind w:left="101" w:hanging="17"/>
              <w:rPr>
                <w:rFonts w:cs="Segoe UI"/>
                <w:color w:val="000000"/>
                <w:szCs w:val="18"/>
                <w:lang w:eastAsia="en-NZ"/>
              </w:rPr>
            </w:pPr>
            <w:r w:rsidRPr="003E4EDB">
              <w:rPr>
                <w:rStyle w:val="normaltextrun"/>
                <w:rFonts w:cs="Segoe UI"/>
                <w:szCs w:val="18"/>
              </w:rPr>
              <w:t>No</w:t>
            </w:r>
          </w:p>
        </w:tc>
        <w:tc>
          <w:tcPr>
            <w:tcW w:w="2835" w:type="dxa"/>
            <w:tcBorders>
              <w:top w:val="single" w:sz="4" w:space="0" w:color="A6A6A6" w:themeColor="background1" w:themeShade="A6"/>
              <w:left w:val="nil"/>
              <w:bottom w:val="single" w:sz="4" w:space="0" w:color="A6A6A6" w:themeColor="background1" w:themeShade="A6"/>
              <w:right w:val="nil"/>
            </w:tcBorders>
          </w:tcPr>
          <w:p w14:paraId="5F145E51" w14:textId="77777777" w:rsidR="006D12BE" w:rsidRPr="006D12BE" w:rsidRDefault="006D12BE" w:rsidP="006D12BE">
            <w:pPr>
              <w:pStyle w:val="TableText"/>
              <w:rPr>
                <w:rFonts w:cs="Segoe UI"/>
                <w:szCs w:val="18"/>
              </w:rPr>
            </w:pPr>
            <w:r w:rsidRPr="006D12BE">
              <w:t>The complainant was concerned that their decision to pursue an assisted death may have affected the timeliness of the person’s access to palliative care.</w:t>
            </w:r>
          </w:p>
        </w:tc>
        <w:tc>
          <w:tcPr>
            <w:tcW w:w="2212" w:type="dxa"/>
            <w:tcBorders>
              <w:top w:val="single" w:sz="4" w:space="0" w:color="A6A6A6" w:themeColor="background1" w:themeShade="A6"/>
              <w:left w:val="nil"/>
              <w:bottom w:val="single" w:sz="4" w:space="0" w:color="A6A6A6" w:themeColor="background1" w:themeShade="A6"/>
              <w:right w:val="nil"/>
            </w:tcBorders>
          </w:tcPr>
          <w:p w14:paraId="2B734330" w14:textId="77777777" w:rsidR="006D12BE" w:rsidRPr="006D12BE" w:rsidRDefault="006D12BE" w:rsidP="006D12BE">
            <w:pPr>
              <w:pStyle w:val="TableText"/>
            </w:pPr>
            <w:r w:rsidRPr="006D12BE">
              <w:t>The HDC sent a</w:t>
            </w:r>
            <w:r w:rsidRPr="006D12BE">
              <w:rPr>
                <w:rFonts w:cs="Segoe UI"/>
                <w:szCs w:val="18"/>
              </w:rPr>
              <w:t xml:space="preserve"> referral under section </w:t>
            </w:r>
            <w:r w:rsidRPr="006D12BE">
              <w:t>59(4) of the HDC Act to bring this issue to the attention of Health New Zealand and the Registrar.</w:t>
            </w:r>
          </w:p>
          <w:p w14:paraId="192CA6B1" w14:textId="77777777" w:rsidR="006D12BE" w:rsidRPr="004F6387" w:rsidRDefault="006D12BE" w:rsidP="006D12BE">
            <w:pPr>
              <w:pStyle w:val="TableText"/>
              <w:rPr>
                <w:rFonts w:cs="Segoe UI"/>
                <w:szCs w:val="18"/>
              </w:rPr>
            </w:pPr>
            <w:r w:rsidRPr="006D12BE">
              <w:t>Closed – No further action.</w:t>
            </w:r>
          </w:p>
        </w:tc>
      </w:tr>
    </w:tbl>
    <w:p w14:paraId="5EADB846" w14:textId="77777777" w:rsidR="006D12BE" w:rsidRDefault="006D12BE" w:rsidP="006D12BE">
      <w:pPr>
        <w:pStyle w:val="Table"/>
      </w:pPr>
    </w:p>
    <w:p w14:paraId="1BB6C9AC" w14:textId="77777777" w:rsidR="006D12BE" w:rsidRDefault="006D12BE" w:rsidP="006D12BE">
      <w:pPr>
        <w:pStyle w:val="Table"/>
        <w:sectPr w:rsidR="006D12BE" w:rsidSect="00C84F52">
          <w:pgSz w:w="11907" w:h="16834" w:code="9"/>
          <w:pgMar w:top="1418" w:right="1701" w:bottom="1134" w:left="1843" w:header="284" w:footer="425" w:gutter="284"/>
          <w:cols w:space="720"/>
        </w:sectPr>
      </w:pPr>
    </w:p>
    <w:p w14:paraId="49834AFE" w14:textId="7FE4C808" w:rsidR="006D12BE" w:rsidRDefault="006D12BE" w:rsidP="00D630B9">
      <w:pPr>
        <w:pStyle w:val="Table"/>
        <w:ind w:right="-1"/>
      </w:pPr>
      <w:bookmarkStart w:id="94" w:name="_Ref201743086"/>
      <w:bookmarkStart w:id="95" w:name="_Toc201742710"/>
      <w:r w:rsidRPr="00DF6D4C">
        <w:lastRenderedPageBreak/>
        <w:t xml:space="preserve">Table </w:t>
      </w:r>
      <w:r w:rsidR="00000000">
        <w:fldChar w:fldCharType="begin"/>
      </w:r>
      <w:r w:rsidR="00000000">
        <w:instrText xml:space="preserve"> SEQ Table \* ARABIC </w:instrText>
      </w:r>
      <w:r w:rsidR="00000000">
        <w:fldChar w:fldCharType="separate"/>
      </w:r>
      <w:r w:rsidR="007527A2">
        <w:rPr>
          <w:noProof/>
        </w:rPr>
        <w:t>8</w:t>
      </w:r>
      <w:r w:rsidR="00000000">
        <w:rPr>
          <w:noProof/>
        </w:rPr>
        <w:fldChar w:fldCharType="end"/>
      </w:r>
      <w:bookmarkEnd w:id="94"/>
      <w:r w:rsidRPr="00DF6D4C">
        <w:t xml:space="preserve">: </w:t>
      </w:r>
      <w:r w:rsidRPr="00374E42">
        <w:t xml:space="preserve">Complaints received by the </w:t>
      </w:r>
      <w:r>
        <w:t xml:space="preserve">New Zealand </w:t>
      </w:r>
      <w:bookmarkEnd w:id="91"/>
      <w:r>
        <w:t>Medical Council</w:t>
      </w:r>
      <w:bookmarkEnd w:id="95"/>
      <w:r>
        <w:t xml:space="preserve"> </w:t>
      </w:r>
    </w:p>
    <w:tbl>
      <w:tblPr>
        <w:tblStyle w:val="TableGrid"/>
        <w:tblpPr w:leftFromText="180" w:rightFromText="180" w:vertAnchor="text" w:tblpY="1"/>
        <w:tblOverlap w:val="never"/>
        <w:tblW w:w="836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74"/>
        <w:gridCol w:w="1701"/>
        <w:gridCol w:w="2835"/>
        <w:gridCol w:w="2354"/>
      </w:tblGrid>
      <w:tr w:rsidR="006D12BE" w14:paraId="0C381745" w14:textId="77777777" w:rsidTr="00D630B9">
        <w:trPr>
          <w:trHeight w:val="916"/>
          <w:tblHeader/>
        </w:trPr>
        <w:tc>
          <w:tcPr>
            <w:tcW w:w="1474" w:type="dxa"/>
            <w:tcBorders>
              <w:top w:val="nil"/>
              <w:left w:val="nil"/>
              <w:bottom w:val="nil"/>
              <w:right w:val="nil"/>
            </w:tcBorders>
            <w:shd w:val="clear" w:color="auto" w:fill="D9D9D9" w:themeFill="background1" w:themeFillShade="D9"/>
          </w:tcPr>
          <w:p w14:paraId="4CE0CBE3" w14:textId="77777777" w:rsidR="006D12BE" w:rsidRPr="001F4136" w:rsidRDefault="006D12BE" w:rsidP="00C84F52">
            <w:pPr>
              <w:pStyle w:val="TableText"/>
              <w:ind w:left="101" w:hanging="17"/>
              <w:rPr>
                <w:rFonts w:cs="Segoe UI"/>
                <w:b/>
                <w:szCs w:val="18"/>
              </w:rPr>
            </w:pPr>
            <w:r w:rsidRPr="001F4136">
              <w:rPr>
                <w:rFonts w:cs="Segoe UI"/>
                <w:b/>
                <w:szCs w:val="18"/>
              </w:rPr>
              <w:t>Date received</w:t>
            </w:r>
          </w:p>
        </w:tc>
        <w:tc>
          <w:tcPr>
            <w:tcW w:w="1701" w:type="dxa"/>
            <w:tcBorders>
              <w:top w:val="nil"/>
              <w:left w:val="nil"/>
              <w:bottom w:val="nil"/>
              <w:right w:val="nil"/>
            </w:tcBorders>
            <w:shd w:val="clear" w:color="auto" w:fill="D9D9D9" w:themeFill="background1" w:themeFillShade="D9"/>
          </w:tcPr>
          <w:p w14:paraId="66FAA698" w14:textId="77777777" w:rsidR="006D12BE" w:rsidRPr="001F4136" w:rsidRDefault="006D12BE" w:rsidP="00C84F52">
            <w:pPr>
              <w:pStyle w:val="TableText"/>
              <w:ind w:left="101" w:hanging="17"/>
              <w:rPr>
                <w:rFonts w:cs="Segoe UI"/>
                <w:b/>
                <w:szCs w:val="18"/>
              </w:rPr>
            </w:pPr>
            <w:r w:rsidRPr="001F4136">
              <w:rPr>
                <w:rFonts w:cs="Segoe UI"/>
                <w:b/>
                <w:szCs w:val="18"/>
              </w:rPr>
              <w:t xml:space="preserve">Referred by another agency? </w:t>
            </w:r>
          </w:p>
        </w:tc>
        <w:tc>
          <w:tcPr>
            <w:tcW w:w="2835" w:type="dxa"/>
            <w:tcBorders>
              <w:top w:val="nil"/>
              <w:left w:val="nil"/>
              <w:bottom w:val="nil"/>
              <w:right w:val="nil"/>
            </w:tcBorders>
            <w:shd w:val="clear" w:color="auto" w:fill="D9D9D9" w:themeFill="background1" w:themeFillShade="D9"/>
          </w:tcPr>
          <w:p w14:paraId="38D5FAF9" w14:textId="77777777" w:rsidR="006D12BE" w:rsidRPr="001F4136" w:rsidRDefault="006D12BE" w:rsidP="00C84F52">
            <w:pPr>
              <w:pStyle w:val="TableText"/>
              <w:ind w:left="101" w:hanging="17"/>
              <w:rPr>
                <w:rFonts w:cs="Segoe UI"/>
                <w:b/>
                <w:szCs w:val="18"/>
              </w:rPr>
            </w:pPr>
            <w:r w:rsidRPr="001F4136">
              <w:rPr>
                <w:rFonts w:cs="Segoe UI"/>
                <w:b/>
                <w:szCs w:val="18"/>
              </w:rPr>
              <w:t>Description of complaint</w:t>
            </w:r>
          </w:p>
        </w:tc>
        <w:tc>
          <w:tcPr>
            <w:tcW w:w="2354" w:type="dxa"/>
            <w:tcBorders>
              <w:top w:val="nil"/>
              <w:left w:val="nil"/>
              <w:bottom w:val="nil"/>
              <w:right w:val="nil"/>
            </w:tcBorders>
            <w:shd w:val="clear" w:color="auto" w:fill="D9D9D9" w:themeFill="background1" w:themeFillShade="D9"/>
          </w:tcPr>
          <w:p w14:paraId="0409EF90" w14:textId="77777777" w:rsidR="006D12BE" w:rsidRPr="001F4136" w:rsidRDefault="006D12BE" w:rsidP="00C84F52">
            <w:pPr>
              <w:pStyle w:val="TableText"/>
              <w:ind w:left="101" w:right="-1098" w:hanging="17"/>
              <w:rPr>
                <w:rFonts w:cs="Segoe UI"/>
                <w:b/>
                <w:szCs w:val="18"/>
              </w:rPr>
            </w:pPr>
            <w:r w:rsidRPr="001F4136">
              <w:rPr>
                <w:rFonts w:cs="Segoe UI"/>
                <w:b/>
                <w:szCs w:val="18"/>
              </w:rPr>
              <w:t>Action(s) taken</w:t>
            </w:r>
          </w:p>
        </w:tc>
      </w:tr>
      <w:tr w:rsidR="006D12BE" w14:paraId="21EDF698" w14:textId="77777777" w:rsidTr="00D630B9">
        <w:trPr>
          <w:trHeight w:val="20"/>
        </w:trPr>
        <w:tc>
          <w:tcPr>
            <w:tcW w:w="1474" w:type="dxa"/>
            <w:tcBorders>
              <w:top w:val="nil"/>
              <w:left w:val="nil"/>
              <w:bottom w:val="single" w:sz="4" w:space="0" w:color="A6A6A6" w:themeColor="background1" w:themeShade="A6"/>
              <w:right w:val="nil"/>
            </w:tcBorders>
          </w:tcPr>
          <w:p w14:paraId="5EE16F22" w14:textId="77777777" w:rsidR="006D12BE" w:rsidRPr="006D12BE" w:rsidRDefault="006D12BE" w:rsidP="006D12BE">
            <w:pPr>
              <w:pStyle w:val="TableText"/>
            </w:pPr>
            <w:r w:rsidRPr="006D12BE">
              <w:t>May 2024</w:t>
            </w:r>
          </w:p>
        </w:tc>
        <w:tc>
          <w:tcPr>
            <w:tcW w:w="1701" w:type="dxa"/>
            <w:tcBorders>
              <w:top w:val="nil"/>
              <w:left w:val="nil"/>
              <w:bottom w:val="single" w:sz="4" w:space="0" w:color="A6A6A6" w:themeColor="background1" w:themeShade="A6"/>
              <w:right w:val="nil"/>
            </w:tcBorders>
          </w:tcPr>
          <w:p w14:paraId="0971469E" w14:textId="77777777" w:rsidR="006D12BE" w:rsidRPr="006D12BE" w:rsidRDefault="006D12BE" w:rsidP="006D12BE">
            <w:pPr>
              <w:pStyle w:val="TableText"/>
            </w:pPr>
            <w:r w:rsidRPr="006D12BE">
              <w:t xml:space="preserve">Yes – HDC </w:t>
            </w:r>
          </w:p>
        </w:tc>
        <w:tc>
          <w:tcPr>
            <w:tcW w:w="2835" w:type="dxa"/>
            <w:tcBorders>
              <w:top w:val="nil"/>
              <w:left w:val="nil"/>
              <w:bottom w:val="single" w:sz="4" w:space="0" w:color="A6A6A6" w:themeColor="background1" w:themeShade="A6"/>
              <w:right w:val="nil"/>
            </w:tcBorders>
          </w:tcPr>
          <w:p w14:paraId="59AED804" w14:textId="77777777" w:rsidR="006D12BE" w:rsidRPr="006D12BE" w:rsidRDefault="006D12BE" w:rsidP="006D12BE">
            <w:pPr>
              <w:pStyle w:val="TableText"/>
            </w:pPr>
            <w:r w:rsidRPr="006D12BE">
              <w:t xml:space="preserve">Concerns raised about the AMP’s administration of the assisted dying medication without prior sedation, as well as his manner and communication on a nominated date.  </w:t>
            </w:r>
          </w:p>
        </w:tc>
        <w:tc>
          <w:tcPr>
            <w:tcW w:w="2354" w:type="dxa"/>
            <w:tcBorders>
              <w:top w:val="nil"/>
              <w:left w:val="nil"/>
              <w:bottom w:val="single" w:sz="4" w:space="0" w:color="A6A6A6" w:themeColor="background1" w:themeShade="A6"/>
              <w:right w:val="nil"/>
            </w:tcBorders>
          </w:tcPr>
          <w:p w14:paraId="23A1E945" w14:textId="77777777" w:rsidR="006D12BE" w:rsidRPr="006D12BE" w:rsidRDefault="006D12BE" w:rsidP="006D12BE">
            <w:pPr>
              <w:pStyle w:val="TableText"/>
            </w:pPr>
            <w:r w:rsidRPr="00F030FE">
              <w:t xml:space="preserve">Awaiting outcome of </w:t>
            </w:r>
            <w:r w:rsidRPr="006D12BE">
              <w:t>HDC's process to inform</w:t>
            </w:r>
            <w:r w:rsidRPr="00F030FE">
              <w:t xml:space="preserve"> </w:t>
            </w:r>
            <w:r w:rsidRPr="006D12BE">
              <w:t>what, if any, action to take.</w:t>
            </w:r>
          </w:p>
          <w:p w14:paraId="3D347EB7" w14:textId="77777777" w:rsidR="006D12BE" w:rsidRPr="006D12BE" w:rsidRDefault="006D12BE" w:rsidP="006D12BE">
            <w:pPr>
              <w:pStyle w:val="TableText"/>
            </w:pPr>
            <w:r w:rsidRPr="00F030FE">
              <w:t>Ongoing at the time of this report.</w:t>
            </w:r>
          </w:p>
        </w:tc>
      </w:tr>
      <w:tr w:rsidR="006D12BE" w14:paraId="5B829A6E" w14:textId="77777777" w:rsidTr="00D630B9">
        <w:trPr>
          <w:trHeight w:val="20"/>
        </w:trPr>
        <w:tc>
          <w:tcPr>
            <w:tcW w:w="1474" w:type="dxa"/>
            <w:tcBorders>
              <w:top w:val="single" w:sz="4" w:space="0" w:color="A6A6A6" w:themeColor="background1" w:themeShade="A6"/>
              <w:left w:val="nil"/>
              <w:bottom w:val="single" w:sz="4" w:space="0" w:color="A6A6A6" w:themeColor="background1" w:themeShade="A6"/>
              <w:right w:val="nil"/>
            </w:tcBorders>
          </w:tcPr>
          <w:p w14:paraId="4119DCF7" w14:textId="77777777" w:rsidR="006D12BE" w:rsidRPr="006D12BE" w:rsidRDefault="006D12BE" w:rsidP="006D12BE">
            <w:pPr>
              <w:pStyle w:val="TableText"/>
            </w:pPr>
            <w:r w:rsidRPr="006D12BE">
              <w:t>May 2024</w:t>
            </w:r>
          </w:p>
        </w:tc>
        <w:tc>
          <w:tcPr>
            <w:tcW w:w="1701" w:type="dxa"/>
            <w:tcBorders>
              <w:top w:val="single" w:sz="4" w:space="0" w:color="A6A6A6" w:themeColor="background1" w:themeShade="A6"/>
              <w:left w:val="nil"/>
              <w:bottom w:val="single" w:sz="4" w:space="0" w:color="A6A6A6" w:themeColor="background1" w:themeShade="A6"/>
              <w:right w:val="nil"/>
            </w:tcBorders>
          </w:tcPr>
          <w:p w14:paraId="183ECEF8" w14:textId="77777777" w:rsidR="006D12BE" w:rsidRPr="006D12BE" w:rsidRDefault="006D12BE" w:rsidP="006D12BE">
            <w:pPr>
              <w:pStyle w:val="TableText"/>
            </w:pPr>
            <w:r w:rsidRPr="006D12BE">
              <w:t xml:space="preserve">Yes – HDC </w:t>
            </w:r>
          </w:p>
        </w:tc>
        <w:tc>
          <w:tcPr>
            <w:tcW w:w="2835" w:type="dxa"/>
            <w:tcBorders>
              <w:top w:val="single" w:sz="4" w:space="0" w:color="A6A6A6" w:themeColor="background1" w:themeShade="A6"/>
              <w:left w:val="nil"/>
              <w:bottom w:val="single" w:sz="4" w:space="0" w:color="A6A6A6" w:themeColor="background1" w:themeShade="A6"/>
              <w:right w:val="nil"/>
            </w:tcBorders>
          </w:tcPr>
          <w:p w14:paraId="3C96AE66" w14:textId="77777777" w:rsidR="006D12BE" w:rsidRPr="006D12BE" w:rsidRDefault="006D12BE" w:rsidP="006D12BE">
            <w:pPr>
              <w:pStyle w:val="TableText"/>
            </w:pPr>
            <w:r w:rsidRPr="006D12BE">
              <w:t xml:space="preserve">Concerns raised about the IMP’s professional conduct in relation to services provided as an IMP in the process of the patient’s assisted death. </w:t>
            </w:r>
          </w:p>
        </w:tc>
        <w:tc>
          <w:tcPr>
            <w:tcW w:w="2354" w:type="dxa"/>
            <w:tcBorders>
              <w:top w:val="single" w:sz="4" w:space="0" w:color="A6A6A6" w:themeColor="background1" w:themeShade="A6"/>
              <w:left w:val="nil"/>
              <w:bottom w:val="single" w:sz="4" w:space="0" w:color="A6A6A6" w:themeColor="background1" w:themeShade="A6"/>
              <w:right w:val="nil"/>
            </w:tcBorders>
          </w:tcPr>
          <w:p w14:paraId="7BAD62A2" w14:textId="77777777" w:rsidR="006D12BE" w:rsidRPr="006D12BE" w:rsidRDefault="006D12BE" w:rsidP="006D12BE">
            <w:pPr>
              <w:pStyle w:val="TableText"/>
            </w:pPr>
            <w:r w:rsidRPr="00F030FE">
              <w:t xml:space="preserve">Awaiting outcome of </w:t>
            </w:r>
            <w:r w:rsidRPr="006D12BE">
              <w:t>HDC's process to inform</w:t>
            </w:r>
            <w:r w:rsidRPr="00F030FE">
              <w:t xml:space="preserve"> </w:t>
            </w:r>
            <w:r w:rsidRPr="006D12BE">
              <w:t>what, if any, action to take.</w:t>
            </w:r>
          </w:p>
          <w:p w14:paraId="372D2F76" w14:textId="77777777" w:rsidR="006D12BE" w:rsidRPr="006D12BE" w:rsidRDefault="006D12BE" w:rsidP="006D12BE">
            <w:pPr>
              <w:pStyle w:val="TableText"/>
            </w:pPr>
            <w:r w:rsidRPr="00F030FE">
              <w:t>Ongoing at the time of this report.</w:t>
            </w:r>
          </w:p>
        </w:tc>
      </w:tr>
      <w:tr w:rsidR="006D12BE" w14:paraId="03F2ECC6" w14:textId="77777777" w:rsidTr="00D630B9">
        <w:trPr>
          <w:trHeight w:val="20"/>
        </w:trPr>
        <w:tc>
          <w:tcPr>
            <w:tcW w:w="1474" w:type="dxa"/>
            <w:tcBorders>
              <w:top w:val="single" w:sz="4" w:space="0" w:color="A6A6A6" w:themeColor="background1" w:themeShade="A6"/>
              <w:left w:val="nil"/>
              <w:bottom w:val="single" w:sz="4" w:space="0" w:color="A6A6A6" w:themeColor="background1" w:themeShade="A6"/>
              <w:right w:val="nil"/>
            </w:tcBorders>
          </w:tcPr>
          <w:p w14:paraId="3C6B62A0" w14:textId="77777777" w:rsidR="006D12BE" w:rsidRPr="006D12BE" w:rsidRDefault="006D12BE" w:rsidP="006D12BE">
            <w:pPr>
              <w:pStyle w:val="TableText"/>
            </w:pPr>
            <w:r w:rsidRPr="006D12BE">
              <w:t>July 2024</w:t>
            </w:r>
          </w:p>
        </w:tc>
        <w:tc>
          <w:tcPr>
            <w:tcW w:w="1701" w:type="dxa"/>
            <w:tcBorders>
              <w:top w:val="single" w:sz="4" w:space="0" w:color="A6A6A6" w:themeColor="background1" w:themeShade="A6"/>
              <w:left w:val="nil"/>
              <w:bottom w:val="single" w:sz="4" w:space="0" w:color="A6A6A6" w:themeColor="background1" w:themeShade="A6"/>
              <w:right w:val="nil"/>
            </w:tcBorders>
          </w:tcPr>
          <w:p w14:paraId="7EB366D8" w14:textId="77777777" w:rsidR="006D12BE" w:rsidRPr="006D12BE" w:rsidRDefault="006D12BE" w:rsidP="006D12BE">
            <w:pPr>
              <w:pStyle w:val="TableText"/>
            </w:pPr>
            <w:r w:rsidRPr="006D12BE">
              <w:t xml:space="preserve">Yes – HDC </w:t>
            </w:r>
          </w:p>
        </w:tc>
        <w:tc>
          <w:tcPr>
            <w:tcW w:w="2835" w:type="dxa"/>
            <w:tcBorders>
              <w:top w:val="single" w:sz="4" w:space="0" w:color="A6A6A6" w:themeColor="background1" w:themeShade="A6"/>
              <w:left w:val="nil"/>
              <w:bottom w:val="single" w:sz="4" w:space="0" w:color="A6A6A6" w:themeColor="background1" w:themeShade="A6"/>
              <w:right w:val="nil"/>
            </w:tcBorders>
          </w:tcPr>
          <w:p w14:paraId="437D5AB0" w14:textId="77777777" w:rsidR="006D12BE" w:rsidRPr="006D12BE" w:rsidRDefault="006D12BE" w:rsidP="006D12BE">
            <w:pPr>
              <w:spacing w:line="240" w:lineRule="auto"/>
              <w:rPr>
                <w:sz w:val="18"/>
              </w:rPr>
            </w:pPr>
            <w:r w:rsidRPr="006D12BE">
              <w:rPr>
                <w:sz w:val="18"/>
              </w:rPr>
              <w:t xml:space="preserve">HDC notified Council of two complaints, in respect of the care the doctor provided to two patients. </w:t>
            </w:r>
          </w:p>
          <w:p w14:paraId="7ADD7607" w14:textId="77777777" w:rsidR="006D12BE" w:rsidRPr="006D12BE" w:rsidRDefault="006D12BE" w:rsidP="006D12BE">
            <w:pPr>
              <w:spacing w:line="240" w:lineRule="auto"/>
              <w:rPr>
                <w:sz w:val="18"/>
              </w:rPr>
            </w:pPr>
            <w:r w:rsidRPr="006D12BE">
              <w:rPr>
                <w:sz w:val="18"/>
              </w:rPr>
              <w:t xml:space="preserve">Complaint 1: Concerns were raised about the adequacy of the doctor’s initial AMP review, where they found the consumer ineligible to receive assisted dying services. </w:t>
            </w:r>
          </w:p>
          <w:p w14:paraId="0875A2D8" w14:textId="77777777" w:rsidR="006D12BE" w:rsidRPr="006D12BE" w:rsidRDefault="006D12BE" w:rsidP="006D12BE">
            <w:pPr>
              <w:pStyle w:val="TableText"/>
            </w:pPr>
            <w:r w:rsidRPr="006D12BE">
              <w:t>Complaint 2: Concerns were raised about the doctor’s preparedness for the procedure, and whether a sedative could have been provided.</w:t>
            </w:r>
          </w:p>
        </w:tc>
        <w:tc>
          <w:tcPr>
            <w:tcW w:w="2354" w:type="dxa"/>
            <w:tcBorders>
              <w:top w:val="single" w:sz="4" w:space="0" w:color="A6A6A6" w:themeColor="background1" w:themeShade="A6"/>
              <w:left w:val="nil"/>
              <w:bottom w:val="single" w:sz="4" w:space="0" w:color="A6A6A6" w:themeColor="background1" w:themeShade="A6"/>
              <w:right w:val="nil"/>
            </w:tcBorders>
          </w:tcPr>
          <w:p w14:paraId="23F4DDEF" w14:textId="77777777" w:rsidR="006D12BE" w:rsidRPr="006D12BE" w:rsidRDefault="006D12BE" w:rsidP="006D12BE">
            <w:pPr>
              <w:pStyle w:val="TableText"/>
            </w:pPr>
            <w:r w:rsidRPr="006D12BE">
              <w:t>The Council assessed the complaint and sent an educational letter to the doctor. Complaint closed.</w:t>
            </w:r>
          </w:p>
        </w:tc>
      </w:tr>
      <w:tr w:rsidR="006D12BE" w14:paraId="330455FF" w14:textId="77777777" w:rsidTr="00D630B9">
        <w:trPr>
          <w:trHeight w:val="20"/>
        </w:trPr>
        <w:tc>
          <w:tcPr>
            <w:tcW w:w="1474" w:type="dxa"/>
            <w:tcBorders>
              <w:top w:val="single" w:sz="4" w:space="0" w:color="A6A6A6" w:themeColor="background1" w:themeShade="A6"/>
              <w:left w:val="nil"/>
              <w:bottom w:val="single" w:sz="4" w:space="0" w:color="A6A6A6" w:themeColor="background1" w:themeShade="A6"/>
              <w:right w:val="nil"/>
            </w:tcBorders>
          </w:tcPr>
          <w:p w14:paraId="19721E55" w14:textId="77777777" w:rsidR="006D12BE" w:rsidRPr="006D12BE" w:rsidRDefault="006D12BE" w:rsidP="006D12BE">
            <w:pPr>
              <w:pStyle w:val="TableText"/>
            </w:pPr>
            <w:r w:rsidRPr="006D12BE">
              <w:t>July 2024</w:t>
            </w:r>
          </w:p>
        </w:tc>
        <w:tc>
          <w:tcPr>
            <w:tcW w:w="1701" w:type="dxa"/>
            <w:tcBorders>
              <w:top w:val="single" w:sz="4" w:space="0" w:color="A6A6A6" w:themeColor="background1" w:themeShade="A6"/>
              <w:left w:val="nil"/>
              <w:bottom w:val="single" w:sz="4" w:space="0" w:color="A6A6A6" w:themeColor="background1" w:themeShade="A6"/>
              <w:right w:val="nil"/>
            </w:tcBorders>
          </w:tcPr>
          <w:p w14:paraId="4A025169" w14:textId="77777777" w:rsidR="006D12BE" w:rsidRPr="006D12BE" w:rsidRDefault="006D12BE" w:rsidP="006D12BE">
            <w:pPr>
              <w:pStyle w:val="TableText"/>
            </w:pPr>
            <w:r w:rsidRPr="006D12BE">
              <w:t>Yes – HDC</w:t>
            </w:r>
          </w:p>
        </w:tc>
        <w:tc>
          <w:tcPr>
            <w:tcW w:w="2835" w:type="dxa"/>
            <w:tcBorders>
              <w:top w:val="single" w:sz="4" w:space="0" w:color="A6A6A6" w:themeColor="background1" w:themeShade="A6"/>
              <w:left w:val="nil"/>
              <w:bottom w:val="single" w:sz="4" w:space="0" w:color="A6A6A6" w:themeColor="background1" w:themeShade="A6"/>
              <w:right w:val="nil"/>
            </w:tcBorders>
          </w:tcPr>
          <w:p w14:paraId="55F9FB44" w14:textId="77777777" w:rsidR="006D12BE" w:rsidRPr="006D12BE" w:rsidRDefault="006D12BE" w:rsidP="006D12BE">
            <w:pPr>
              <w:pStyle w:val="TableText"/>
            </w:pPr>
            <w:r w:rsidRPr="006D12BE">
              <w:t>Concerns were raised about the AMP and the way the assisted death was performed, including communication with the consumer’s family.</w:t>
            </w:r>
          </w:p>
        </w:tc>
        <w:tc>
          <w:tcPr>
            <w:tcW w:w="2354" w:type="dxa"/>
            <w:tcBorders>
              <w:top w:val="single" w:sz="4" w:space="0" w:color="A6A6A6" w:themeColor="background1" w:themeShade="A6"/>
              <w:left w:val="nil"/>
              <w:bottom w:val="single" w:sz="4" w:space="0" w:color="A6A6A6" w:themeColor="background1" w:themeShade="A6"/>
              <w:right w:val="nil"/>
            </w:tcBorders>
          </w:tcPr>
          <w:p w14:paraId="72293C89" w14:textId="77777777" w:rsidR="006D12BE" w:rsidRPr="006D12BE" w:rsidRDefault="006D12BE" w:rsidP="006D12BE">
            <w:pPr>
              <w:pStyle w:val="TableText"/>
            </w:pPr>
            <w:r w:rsidRPr="006D12BE">
              <w:t xml:space="preserve">The Council assessed the complaint and sent an educational letter to the doctor. Complaint closed. </w:t>
            </w:r>
          </w:p>
        </w:tc>
      </w:tr>
      <w:tr w:rsidR="006D12BE" w14:paraId="1D85A511" w14:textId="77777777" w:rsidTr="00D630B9">
        <w:trPr>
          <w:trHeight w:val="20"/>
        </w:trPr>
        <w:tc>
          <w:tcPr>
            <w:tcW w:w="1474" w:type="dxa"/>
            <w:tcBorders>
              <w:top w:val="single" w:sz="4" w:space="0" w:color="A6A6A6" w:themeColor="background1" w:themeShade="A6"/>
              <w:left w:val="nil"/>
              <w:right w:val="nil"/>
            </w:tcBorders>
          </w:tcPr>
          <w:p w14:paraId="4863E5C9" w14:textId="77777777" w:rsidR="006D12BE" w:rsidRPr="006D12BE" w:rsidRDefault="006D12BE" w:rsidP="006D12BE">
            <w:pPr>
              <w:pStyle w:val="TableText"/>
            </w:pPr>
            <w:r w:rsidRPr="006D12BE">
              <w:t>July 2024</w:t>
            </w:r>
          </w:p>
        </w:tc>
        <w:tc>
          <w:tcPr>
            <w:tcW w:w="1701" w:type="dxa"/>
            <w:tcBorders>
              <w:top w:val="single" w:sz="4" w:space="0" w:color="A6A6A6" w:themeColor="background1" w:themeShade="A6"/>
              <w:left w:val="nil"/>
              <w:right w:val="nil"/>
            </w:tcBorders>
          </w:tcPr>
          <w:p w14:paraId="3B733B2B" w14:textId="77777777" w:rsidR="006D12BE" w:rsidRPr="006D12BE" w:rsidRDefault="006D12BE" w:rsidP="006D12BE">
            <w:pPr>
              <w:pStyle w:val="TableText"/>
            </w:pPr>
            <w:r w:rsidRPr="006D12BE">
              <w:t>Yes – HDC</w:t>
            </w:r>
          </w:p>
        </w:tc>
        <w:tc>
          <w:tcPr>
            <w:tcW w:w="2835" w:type="dxa"/>
            <w:tcBorders>
              <w:top w:val="single" w:sz="4" w:space="0" w:color="A6A6A6" w:themeColor="background1" w:themeShade="A6"/>
              <w:left w:val="nil"/>
              <w:right w:val="nil"/>
            </w:tcBorders>
          </w:tcPr>
          <w:p w14:paraId="4EB1B0B8" w14:textId="77777777" w:rsidR="006D12BE" w:rsidRPr="006D12BE" w:rsidRDefault="006D12BE" w:rsidP="006D12BE">
            <w:pPr>
              <w:pStyle w:val="TableText"/>
            </w:pPr>
            <w:r w:rsidRPr="006D12BE">
              <w:t xml:space="preserve">Concerns were raised about the doctor’s communication with the consumer’s family member who held enduring power of attorney, examination and treatment of the consumer. </w:t>
            </w:r>
          </w:p>
        </w:tc>
        <w:tc>
          <w:tcPr>
            <w:tcW w:w="2354" w:type="dxa"/>
            <w:tcBorders>
              <w:top w:val="single" w:sz="4" w:space="0" w:color="A6A6A6" w:themeColor="background1" w:themeShade="A6"/>
              <w:left w:val="nil"/>
              <w:right w:val="nil"/>
            </w:tcBorders>
          </w:tcPr>
          <w:p w14:paraId="11D5635B" w14:textId="77777777" w:rsidR="006D12BE" w:rsidRPr="006D12BE" w:rsidRDefault="006D12BE" w:rsidP="006D12BE">
            <w:pPr>
              <w:pStyle w:val="TableText"/>
            </w:pPr>
            <w:r w:rsidRPr="00F030FE">
              <w:t xml:space="preserve">Awaiting outcome of </w:t>
            </w:r>
            <w:r w:rsidRPr="006D12BE">
              <w:t>HDC's process to inform</w:t>
            </w:r>
            <w:r w:rsidRPr="00F030FE">
              <w:t xml:space="preserve"> </w:t>
            </w:r>
            <w:r w:rsidRPr="006D12BE">
              <w:t>what, if any, action to take.</w:t>
            </w:r>
          </w:p>
          <w:p w14:paraId="43D3558C" w14:textId="77777777" w:rsidR="006D12BE" w:rsidRPr="006D12BE" w:rsidRDefault="006D12BE" w:rsidP="006D12BE">
            <w:pPr>
              <w:pStyle w:val="TableText"/>
            </w:pPr>
            <w:r w:rsidRPr="00F030FE">
              <w:t>Ongoing at the time of this report.</w:t>
            </w:r>
          </w:p>
        </w:tc>
      </w:tr>
    </w:tbl>
    <w:p w14:paraId="50CB4203" w14:textId="77777777" w:rsidR="00D630B9" w:rsidRDefault="00D630B9" w:rsidP="006D12BE">
      <w:pPr>
        <w:pStyle w:val="Heading2"/>
        <w:spacing w:before="360"/>
        <w:sectPr w:rsidR="00D630B9" w:rsidSect="00DF6D4C">
          <w:pgSz w:w="11907" w:h="16834" w:code="9"/>
          <w:pgMar w:top="1418" w:right="1701" w:bottom="1134" w:left="1843" w:header="284" w:footer="425" w:gutter="284"/>
          <w:cols w:space="720"/>
        </w:sectPr>
      </w:pPr>
      <w:bookmarkStart w:id="96" w:name="_Toc170220995"/>
      <w:bookmarkStart w:id="97" w:name="_Toc199242539"/>
    </w:p>
    <w:p w14:paraId="2B1A4269" w14:textId="68278FF9" w:rsidR="006D12BE" w:rsidRDefault="006D12BE" w:rsidP="00D630B9">
      <w:pPr>
        <w:pStyle w:val="Heading2"/>
        <w:spacing w:before="0"/>
      </w:pPr>
      <w:bookmarkStart w:id="98" w:name="_Toc201762332"/>
      <w:r w:rsidRPr="008E543D">
        <w:lastRenderedPageBreak/>
        <w:t>Queries</w:t>
      </w:r>
      <w:bookmarkEnd w:id="96"/>
      <w:bookmarkEnd w:id="97"/>
      <w:bookmarkEnd w:id="98"/>
      <w:r w:rsidRPr="008E543D">
        <w:t xml:space="preserve"> </w:t>
      </w:r>
    </w:p>
    <w:p w14:paraId="297289B1" w14:textId="77777777" w:rsidR="006D12BE" w:rsidRDefault="006D12BE" w:rsidP="006D12BE">
      <w:r>
        <w:t>There</w:t>
      </w:r>
      <w:r w:rsidRPr="4690022B">
        <w:t xml:space="preserve"> is </w:t>
      </w:r>
      <w:r>
        <w:t xml:space="preserve">ongoing </w:t>
      </w:r>
      <w:r w:rsidRPr="4690022B">
        <w:t>public interest in assisted dying</w:t>
      </w:r>
      <w:r>
        <w:t>,</w:t>
      </w:r>
      <w:r w:rsidRPr="4690022B">
        <w:t xml:space="preserve"> </w:t>
      </w:r>
      <w:r>
        <w:t>beyond</w:t>
      </w:r>
      <w:r w:rsidRPr="4690022B">
        <w:t xml:space="preserve"> people accessing or providing the service. This </w:t>
      </w:r>
      <w:r>
        <w:t xml:space="preserve">is evident from </w:t>
      </w:r>
      <w:r w:rsidRPr="4690022B">
        <w:t xml:space="preserve">the queries and </w:t>
      </w:r>
      <w:r>
        <w:t xml:space="preserve">Official Information Act 1982 (OIA) </w:t>
      </w:r>
      <w:r w:rsidRPr="4690022B">
        <w:t xml:space="preserve">requests from individuals, interest groups and the media the service </w:t>
      </w:r>
      <w:r>
        <w:t xml:space="preserve">has received since services </w:t>
      </w:r>
      <w:r w:rsidRPr="4690022B">
        <w:t>became available on 7</w:t>
      </w:r>
      <w:r>
        <w:t> </w:t>
      </w:r>
      <w:r w:rsidRPr="4690022B">
        <w:t>November</w:t>
      </w:r>
      <w:r>
        <w:t> </w:t>
      </w:r>
      <w:r w:rsidRPr="4690022B">
        <w:t xml:space="preserve">2021. </w:t>
      </w:r>
    </w:p>
    <w:p w14:paraId="2A191315" w14:textId="77777777" w:rsidR="006D12BE" w:rsidRPr="008E543D" w:rsidRDefault="006D12BE" w:rsidP="006D12BE"/>
    <w:p w14:paraId="1EFDE6EB" w14:textId="77777777" w:rsidR="006D12BE" w:rsidRDefault="006D12BE" w:rsidP="006D12BE">
      <w:r>
        <w:t xml:space="preserve">Queries and OIA requests received in this reporting period have encompassed a range of topics, including the Committee, the numbers of practitioners on the SCENZ lists and complaints. </w:t>
      </w:r>
    </w:p>
    <w:p w14:paraId="0D909A7E" w14:textId="77777777" w:rsidR="006D12BE" w:rsidRDefault="006D12BE" w:rsidP="006D12BE"/>
    <w:p w14:paraId="7F83946F" w14:textId="77777777" w:rsidR="006D12BE" w:rsidRDefault="006D12BE" w:rsidP="006D12BE">
      <w:r>
        <w:t xml:space="preserve">The Ministry is committed to being </w:t>
      </w:r>
      <w:r w:rsidRPr="00DF5EA0">
        <w:t>open and transparent about matters of public interest</w:t>
      </w:r>
      <w:r>
        <w:t xml:space="preserve"> and routinely </w:t>
      </w:r>
      <w:r w:rsidRPr="00A72B11">
        <w:rPr>
          <w:bCs/>
        </w:rPr>
        <w:t>publishes responses to OIA requests on its</w:t>
      </w:r>
      <w:r w:rsidRPr="00A72B11">
        <w:rPr>
          <w:b/>
        </w:rPr>
        <w:t xml:space="preserve"> </w:t>
      </w:r>
      <w:hyperlink r:id="rId36" w:history="1">
        <w:r w:rsidRPr="00A72B11">
          <w:rPr>
            <w:rStyle w:val="Hyperlink"/>
          </w:rPr>
          <w:t>website</w:t>
        </w:r>
      </w:hyperlink>
      <w:r w:rsidRPr="00A72B11">
        <w:rPr>
          <w:bCs/>
        </w:rPr>
        <w:t xml:space="preserve">. </w:t>
      </w:r>
    </w:p>
    <w:p w14:paraId="75E25D28" w14:textId="77777777" w:rsidR="006D12BE" w:rsidRDefault="006D12BE" w:rsidP="006D12BE"/>
    <w:p w14:paraId="081CCB09" w14:textId="2222106C" w:rsidR="006D12BE" w:rsidRDefault="00D630B9" w:rsidP="006D12BE">
      <w:r>
        <w:fldChar w:fldCharType="begin"/>
      </w:r>
      <w:r>
        <w:instrText xml:space="preserve"> REF _Ref201743094 \h </w:instrText>
      </w:r>
      <w:r>
        <w:fldChar w:fldCharType="separate"/>
      </w:r>
      <w:r w:rsidR="007527A2" w:rsidRPr="006D12BE">
        <w:t xml:space="preserve">Table </w:t>
      </w:r>
      <w:r w:rsidR="007527A2">
        <w:rPr>
          <w:noProof/>
        </w:rPr>
        <w:t>9</w:t>
      </w:r>
      <w:r>
        <w:fldChar w:fldCharType="end"/>
      </w:r>
      <w:r w:rsidR="006D12BE" w:rsidRPr="0DA24BD3">
        <w:t xml:space="preserve"> </w:t>
      </w:r>
      <w:r w:rsidR="006D12BE">
        <w:t>lists</w:t>
      </w:r>
      <w:r w:rsidR="006D12BE" w:rsidRPr="0DA24BD3">
        <w:t xml:space="preserve"> the </w:t>
      </w:r>
      <w:r w:rsidR="006D12BE">
        <w:t xml:space="preserve">number of </w:t>
      </w:r>
      <w:r w:rsidR="006D12BE" w:rsidRPr="0DA24BD3">
        <w:t xml:space="preserve">queries and </w:t>
      </w:r>
      <w:r w:rsidR="006D12BE">
        <w:t xml:space="preserve">OIA </w:t>
      </w:r>
      <w:r w:rsidR="006D12BE" w:rsidRPr="0DA24BD3">
        <w:t xml:space="preserve">requests </w:t>
      </w:r>
      <w:r w:rsidR="006D12BE">
        <w:t xml:space="preserve">the Ministry has </w:t>
      </w:r>
      <w:r w:rsidR="006D12BE" w:rsidRPr="0DA24BD3">
        <w:t xml:space="preserve">responded to during each reporting year since the service began. Please note, queries relating to operational aspects are the responsibility of Health </w:t>
      </w:r>
      <w:r w:rsidR="006D12BE">
        <w:t>New Zealand</w:t>
      </w:r>
      <w:r w:rsidR="006D12BE" w:rsidRPr="0DA24BD3">
        <w:t xml:space="preserve"> and are not reflected in these figures. </w:t>
      </w:r>
    </w:p>
    <w:p w14:paraId="53A5C35A" w14:textId="77777777" w:rsidR="006D12BE" w:rsidRDefault="006D12BE" w:rsidP="006D12BE"/>
    <w:p w14:paraId="19443E8C" w14:textId="77777777" w:rsidR="006D12BE" w:rsidRDefault="006D12BE" w:rsidP="006D12BE">
      <w:r>
        <w:t xml:space="preserve">There were no written parliamentary questions received during this reporting period. </w:t>
      </w:r>
    </w:p>
    <w:p w14:paraId="6A203515" w14:textId="77777777" w:rsidR="006D12BE" w:rsidRDefault="006D12BE" w:rsidP="006D12BE"/>
    <w:p w14:paraId="70A1579E" w14:textId="76B626EB" w:rsidR="006D12BE" w:rsidRPr="006D12BE" w:rsidRDefault="006D12BE" w:rsidP="006D12BE">
      <w:pPr>
        <w:pStyle w:val="Table"/>
      </w:pPr>
      <w:bookmarkStart w:id="99" w:name="_Ref201743094"/>
      <w:bookmarkStart w:id="100" w:name="_Toc170221002"/>
      <w:bookmarkStart w:id="101" w:name="_Toc201742711"/>
      <w:r w:rsidRPr="006D12BE">
        <w:t xml:space="preserve">Table </w:t>
      </w:r>
      <w:r w:rsidR="00000000">
        <w:fldChar w:fldCharType="begin"/>
      </w:r>
      <w:r w:rsidR="00000000">
        <w:instrText xml:space="preserve"> SEQ Table \* ARABIC </w:instrText>
      </w:r>
      <w:r w:rsidR="00000000">
        <w:fldChar w:fldCharType="separate"/>
      </w:r>
      <w:r w:rsidR="007527A2">
        <w:rPr>
          <w:noProof/>
        </w:rPr>
        <w:t>9</w:t>
      </w:r>
      <w:r w:rsidR="00000000">
        <w:rPr>
          <w:noProof/>
        </w:rPr>
        <w:fldChar w:fldCharType="end"/>
      </w:r>
      <w:bookmarkEnd w:id="99"/>
      <w:r w:rsidRPr="006D12BE">
        <w:t>: Number and type of queries received by the assisted dying service by reporting year</w:t>
      </w:r>
      <w:bookmarkEnd w:id="100"/>
      <w:bookmarkEnd w:id="101"/>
    </w:p>
    <w:tbl>
      <w:tblPr>
        <w:tblStyle w:val="TableGrid"/>
        <w:tblW w:w="8080"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6A0" w:firstRow="1" w:lastRow="0" w:firstColumn="1" w:lastColumn="0" w:noHBand="1" w:noVBand="1"/>
      </w:tblPr>
      <w:tblGrid>
        <w:gridCol w:w="1418"/>
        <w:gridCol w:w="1843"/>
        <w:gridCol w:w="1559"/>
        <w:gridCol w:w="1559"/>
        <w:gridCol w:w="1701"/>
      </w:tblGrid>
      <w:tr w:rsidR="006D12BE" w14:paraId="69407D0A" w14:textId="77777777" w:rsidTr="006D12BE">
        <w:trPr>
          <w:trHeight w:val="332"/>
        </w:trPr>
        <w:tc>
          <w:tcPr>
            <w:tcW w:w="1418" w:type="dxa"/>
            <w:tcBorders>
              <w:top w:val="nil"/>
              <w:bottom w:val="nil"/>
            </w:tcBorders>
            <w:shd w:val="clear" w:color="auto" w:fill="D9D9D9" w:themeFill="background1" w:themeFillShade="D9"/>
          </w:tcPr>
          <w:p w14:paraId="78AB454D" w14:textId="77777777" w:rsidR="006D12BE" w:rsidRPr="00374E42" w:rsidRDefault="006D12BE" w:rsidP="00C84F52">
            <w:pPr>
              <w:pStyle w:val="TableText"/>
            </w:pPr>
            <w:r w:rsidRPr="00374E42">
              <w:rPr>
                <w:b/>
                <w:bCs/>
              </w:rPr>
              <w:t>Query type</w:t>
            </w:r>
          </w:p>
        </w:tc>
        <w:tc>
          <w:tcPr>
            <w:tcW w:w="1843" w:type="dxa"/>
            <w:tcBorders>
              <w:top w:val="nil"/>
              <w:bottom w:val="nil"/>
            </w:tcBorders>
            <w:shd w:val="clear" w:color="auto" w:fill="D9D9D9" w:themeFill="background1" w:themeFillShade="D9"/>
          </w:tcPr>
          <w:p w14:paraId="5D8E9362" w14:textId="77777777" w:rsidR="006D12BE" w:rsidRDefault="006D12BE" w:rsidP="00C84F52">
            <w:pPr>
              <w:pStyle w:val="TableText"/>
              <w:jc w:val="right"/>
              <w:rPr>
                <w:b/>
                <w:bCs/>
              </w:rPr>
            </w:pPr>
            <w:r w:rsidRPr="00374E42">
              <w:rPr>
                <w:b/>
                <w:bCs/>
              </w:rPr>
              <w:t>7 November 2021–</w:t>
            </w:r>
          </w:p>
          <w:p w14:paraId="41B8EC8B" w14:textId="77777777" w:rsidR="006D12BE" w:rsidRPr="00374E42" w:rsidRDefault="006D12BE" w:rsidP="00C84F52">
            <w:pPr>
              <w:pStyle w:val="TableText"/>
              <w:jc w:val="right"/>
            </w:pPr>
            <w:r w:rsidRPr="00374E42">
              <w:rPr>
                <w:b/>
                <w:bCs/>
              </w:rPr>
              <w:t xml:space="preserve">31 March 2022 </w:t>
            </w:r>
          </w:p>
        </w:tc>
        <w:tc>
          <w:tcPr>
            <w:tcW w:w="1559" w:type="dxa"/>
            <w:tcBorders>
              <w:top w:val="nil"/>
              <w:bottom w:val="nil"/>
            </w:tcBorders>
            <w:shd w:val="clear" w:color="auto" w:fill="D9D9D9" w:themeFill="background1" w:themeFillShade="D9"/>
          </w:tcPr>
          <w:p w14:paraId="6E577772" w14:textId="77777777" w:rsidR="006D12BE" w:rsidRDefault="006D12BE" w:rsidP="00C84F52">
            <w:pPr>
              <w:pStyle w:val="TableText"/>
              <w:jc w:val="right"/>
              <w:rPr>
                <w:b/>
                <w:bCs/>
              </w:rPr>
            </w:pPr>
            <w:r w:rsidRPr="00374E42">
              <w:rPr>
                <w:b/>
                <w:bCs/>
              </w:rPr>
              <w:t>1 April 2022–</w:t>
            </w:r>
          </w:p>
          <w:p w14:paraId="2C8E4049" w14:textId="77777777" w:rsidR="006D12BE" w:rsidRPr="00374E42" w:rsidRDefault="006D12BE" w:rsidP="00C84F52">
            <w:pPr>
              <w:pStyle w:val="TableText"/>
              <w:jc w:val="right"/>
            </w:pPr>
            <w:r w:rsidRPr="00374E42">
              <w:rPr>
                <w:b/>
                <w:bCs/>
              </w:rPr>
              <w:t xml:space="preserve">31 March 2023 </w:t>
            </w:r>
          </w:p>
        </w:tc>
        <w:tc>
          <w:tcPr>
            <w:tcW w:w="1559" w:type="dxa"/>
            <w:tcBorders>
              <w:top w:val="nil"/>
              <w:bottom w:val="nil"/>
            </w:tcBorders>
            <w:shd w:val="clear" w:color="auto" w:fill="D9D9D9" w:themeFill="background1" w:themeFillShade="D9"/>
          </w:tcPr>
          <w:p w14:paraId="6844EB56" w14:textId="77777777" w:rsidR="006D12BE" w:rsidRDefault="006D12BE" w:rsidP="00C84F52">
            <w:pPr>
              <w:pStyle w:val="TableText"/>
              <w:jc w:val="right"/>
              <w:rPr>
                <w:b/>
                <w:bCs/>
              </w:rPr>
            </w:pPr>
            <w:r w:rsidRPr="00374E42">
              <w:rPr>
                <w:b/>
                <w:bCs/>
              </w:rPr>
              <w:t>1 April 2023–</w:t>
            </w:r>
          </w:p>
          <w:p w14:paraId="370532A3" w14:textId="77777777" w:rsidR="006D12BE" w:rsidRPr="00374E42" w:rsidRDefault="006D12BE" w:rsidP="00C84F52">
            <w:pPr>
              <w:pStyle w:val="TableText"/>
              <w:jc w:val="right"/>
            </w:pPr>
            <w:r w:rsidRPr="00374E42">
              <w:rPr>
                <w:b/>
                <w:bCs/>
              </w:rPr>
              <w:t>31 March 2024</w:t>
            </w:r>
          </w:p>
        </w:tc>
        <w:tc>
          <w:tcPr>
            <w:tcW w:w="1701" w:type="dxa"/>
            <w:tcBorders>
              <w:top w:val="nil"/>
              <w:bottom w:val="nil"/>
            </w:tcBorders>
            <w:shd w:val="clear" w:color="auto" w:fill="D9D9D9" w:themeFill="background1" w:themeFillShade="D9"/>
          </w:tcPr>
          <w:p w14:paraId="5D745C5F" w14:textId="77777777" w:rsidR="006D12BE" w:rsidRDefault="006D12BE" w:rsidP="00C84F52">
            <w:pPr>
              <w:pStyle w:val="TableText"/>
              <w:jc w:val="right"/>
              <w:rPr>
                <w:b/>
                <w:bCs/>
              </w:rPr>
            </w:pPr>
            <w:r w:rsidRPr="00374E42">
              <w:rPr>
                <w:b/>
                <w:bCs/>
              </w:rPr>
              <w:t>1 April 202</w:t>
            </w:r>
            <w:r>
              <w:rPr>
                <w:b/>
                <w:bCs/>
              </w:rPr>
              <w:t>4</w:t>
            </w:r>
            <w:r w:rsidRPr="00374E42">
              <w:rPr>
                <w:b/>
                <w:bCs/>
              </w:rPr>
              <w:t>–</w:t>
            </w:r>
          </w:p>
          <w:p w14:paraId="54089B73" w14:textId="77777777" w:rsidR="006D12BE" w:rsidRPr="00374E42" w:rsidRDefault="006D12BE" w:rsidP="00C84F52">
            <w:pPr>
              <w:pStyle w:val="TableText"/>
              <w:jc w:val="right"/>
            </w:pPr>
            <w:r w:rsidRPr="00374E42">
              <w:rPr>
                <w:b/>
                <w:bCs/>
              </w:rPr>
              <w:t>31 March 202</w:t>
            </w:r>
            <w:r>
              <w:rPr>
                <w:b/>
                <w:bCs/>
              </w:rPr>
              <w:t>5</w:t>
            </w:r>
            <w:r w:rsidRPr="00374E42">
              <w:rPr>
                <w:b/>
                <w:bCs/>
              </w:rPr>
              <w:t xml:space="preserve"> </w:t>
            </w:r>
          </w:p>
        </w:tc>
      </w:tr>
      <w:tr w:rsidR="006D12BE" w:rsidRPr="00A60C4D" w14:paraId="2F5FEE08" w14:textId="77777777" w:rsidTr="006D12BE">
        <w:trPr>
          <w:trHeight w:val="332"/>
        </w:trPr>
        <w:tc>
          <w:tcPr>
            <w:tcW w:w="1418" w:type="dxa"/>
            <w:tcBorders>
              <w:top w:val="nil"/>
            </w:tcBorders>
          </w:tcPr>
          <w:p w14:paraId="6A09E8E8" w14:textId="77777777" w:rsidR="006D12BE" w:rsidRPr="00374E42" w:rsidRDefault="006D12BE" w:rsidP="00C84F52">
            <w:pPr>
              <w:pStyle w:val="TableText"/>
            </w:pPr>
            <w:r w:rsidRPr="00374E42">
              <w:t>OIA requests</w:t>
            </w:r>
          </w:p>
        </w:tc>
        <w:tc>
          <w:tcPr>
            <w:tcW w:w="1843" w:type="dxa"/>
            <w:tcBorders>
              <w:top w:val="nil"/>
            </w:tcBorders>
          </w:tcPr>
          <w:p w14:paraId="19390B4A" w14:textId="77777777" w:rsidR="006D12BE" w:rsidRPr="00374E42" w:rsidRDefault="006D12BE" w:rsidP="00C84F52">
            <w:pPr>
              <w:pStyle w:val="TableText"/>
              <w:jc w:val="right"/>
            </w:pPr>
            <w:r w:rsidRPr="00374E42">
              <w:t>10</w:t>
            </w:r>
          </w:p>
        </w:tc>
        <w:tc>
          <w:tcPr>
            <w:tcW w:w="1559" w:type="dxa"/>
            <w:tcBorders>
              <w:top w:val="nil"/>
            </w:tcBorders>
          </w:tcPr>
          <w:p w14:paraId="3C72C4CA" w14:textId="77777777" w:rsidR="006D12BE" w:rsidRPr="00374E42" w:rsidRDefault="006D12BE" w:rsidP="00C84F52">
            <w:pPr>
              <w:pStyle w:val="TableText"/>
              <w:jc w:val="right"/>
            </w:pPr>
            <w:r w:rsidRPr="00374E42">
              <w:t>14</w:t>
            </w:r>
          </w:p>
        </w:tc>
        <w:tc>
          <w:tcPr>
            <w:tcW w:w="1559" w:type="dxa"/>
            <w:tcBorders>
              <w:top w:val="nil"/>
            </w:tcBorders>
          </w:tcPr>
          <w:p w14:paraId="19F447FC" w14:textId="77777777" w:rsidR="006D12BE" w:rsidRPr="00374E42" w:rsidRDefault="006D12BE" w:rsidP="00C84F52">
            <w:pPr>
              <w:pStyle w:val="TableText"/>
              <w:jc w:val="right"/>
            </w:pPr>
            <w:r w:rsidRPr="00374E42">
              <w:t>7</w:t>
            </w:r>
          </w:p>
        </w:tc>
        <w:tc>
          <w:tcPr>
            <w:tcW w:w="1701" w:type="dxa"/>
            <w:tcBorders>
              <w:top w:val="nil"/>
            </w:tcBorders>
          </w:tcPr>
          <w:p w14:paraId="4B7A56C7" w14:textId="77777777" w:rsidR="006D12BE" w:rsidRPr="00A60C4D" w:rsidRDefault="006D12BE" w:rsidP="00C84F52">
            <w:pPr>
              <w:pStyle w:val="TableText"/>
              <w:jc w:val="right"/>
            </w:pPr>
            <w:r w:rsidRPr="003E4EDB">
              <w:t>39</w:t>
            </w:r>
          </w:p>
        </w:tc>
      </w:tr>
      <w:tr w:rsidR="006D12BE" w14:paraId="76506D77" w14:textId="77777777" w:rsidTr="006D12BE">
        <w:trPr>
          <w:trHeight w:val="332"/>
        </w:trPr>
        <w:tc>
          <w:tcPr>
            <w:tcW w:w="1418" w:type="dxa"/>
          </w:tcPr>
          <w:p w14:paraId="0E3B654D" w14:textId="77777777" w:rsidR="006D12BE" w:rsidRPr="00374E42" w:rsidRDefault="006D12BE" w:rsidP="00C84F52">
            <w:pPr>
              <w:pStyle w:val="TableText"/>
            </w:pPr>
            <w:r w:rsidRPr="00374E42">
              <w:t xml:space="preserve">Media queries </w:t>
            </w:r>
          </w:p>
        </w:tc>
        <w:tc>
          <w:tcPr>
            <w:tcW w:w="1843" w:type="dxa"/>
          </w:tcPr>
          <w:p w14:paraId="17A9FDE3" w14:textId="77777777" w:rsidR="006D12BE" w:rsidRPr="00374E42" w:rsidRDefault="006D12BE" w:rsidP="00C84F52">
            <w:pPr>
              <w:pStyle w:val="TableText"/>
              <w:jc w:val="right"/>
            </w:pPr>
            <w:r w:rsidRPr="00374E42">
              <w:t>25</w:t>
            </w:r>
          </w:p>
        </w:tc>
        <w:tc>
          <w:tcPr>
            <w:tcW w:w="1559" w:type="dxa"/>
          </w:tcPr>
          <w:p w14:paraId="6F7DA8CE" w14:textId="77777777" w:rsidR="006D12BE" w:rsidRPr="00374E42" w:rsidRDefault="006D12BE" w:rsidP="00C84F52">
            <w:pPr>
              <w:pStyle w:val="TableText"/>
              <w:jc w:val="right"/>
            </w:pPr>
            <w:r w:rsidRPr="00374E42">
              <w:t>30</w:t>
            </w:r>
          </w:p>
        </w:tc>
        <w:tc>
          <w:tcPr>
            <w:tcW w:w="1559" w:type="dxa"/>
          </w:tcPr>
          <w:p w14:paraId="42C1E1A5" w14:textId="77777777" w:rsidR="006D12BE" w:rsidRPr="00374E42" w:rsidRDefault="006D12BE" w:rsidP="00C84F52">
            <w:pPr>
              <w:pStyle w:val="TableText"/>
              <w:jc w:val="right"/>
            </w:pPr>
            <w:r w:rsidRPr="00374E42">
              <w:t>23</w:t>
            </w:r>
          </w:p>
        </w:tc>
        <w:tc>
          <w:tcPr>
            <w:tcW w:w="1701" w:type="dxa"/>
          </w:tcPr>
          <w:p w14:paraId="22FA45B1" w14:textId="77777777" w:rsidR="006D12BE" w:rsidRPr="00374E42" w:rsidRDefault="006D12BE" w:rsidP="00C84F52">
            <w:pPr>
              <w:pStyle w:val="TableText"/>
              <w:jc w:val="right"/>
            </w:pPr>
            <w:r>
              <w:t>18</w:t>
            </w:r>
          </w:p>
        </w:tc>
      </w:tr>
    </w:tbl>
    <w:p w14:paraId="28235804" w14:textId="37CA0475" w:rsidR="009A42D5" w:rsidRDefault="009A42D5" w:rsidP="00C84F52"/>
    <w:sectPr w:rsidR="009A42D5" w:rsidSect="00DF6D4C">
      <w:pgSz w:w="11907" w:h="16834"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90BF9" w14:textId="77777777" w:rsidR="00C47A57" w:rsidRDefault="00C47A57">
      <w:r>
        <w:separator/>
      </w:r>
    </w:p>
    <w:p w14:paraId="769D4B63" w14:textId="77777777" w:rsidR="00C47A57" w:rsidRDefault="00C47A57"/>
  </w:endnote>
  <w:endnote w:type="continuationSeparator" w:id="0">
    <w:p w14:paraId="4997099D" w14:textId="77777777" w:rsidR="00C47A57" w:rsidRDefault="00C47A57">
      <w:r>
        <w:continuationSeparator/>
      </w:r>
    </w:p>
    <w:p w14:paraId="4258A9FF" w14:textId="77777777" w:rsidR="00C47A57" w:rsidRDefault="00C47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Mäori">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D2B3D" w14:textId="77777777" w:rsidR="00750F1D" w:rsidRPr="00581136" w:rsidRDefault="00750F1D" w:rsidP="005A79E5">
    <w:pPr>
      <w:pStyle w:val="Footer"/>
      <w:pBdr>
        <w:bottom w:val="single" w:sz="4" w:space="1" w:color="auto"/>
      </w:pBdr>
      <w:tabs>
        <w:tab w:val="right" w:pos="9639"/>
      </w:tabs>
      <w:rPr>
        <w:b/>
      </w:rPr>
    </w:pPr>
    <w:r w:rsidRPr="00581136">
      <w:rPr>
        <w:b/>
      </w:rPr>
      <w:t>Released 20</w:t>
    </w:r>
    <w:r>
      <w:rPr>
        <w:b/>
      </w:rPr>
      <w:t>25</w:t>
    </w:r>
    <w:r w:rsidRPr="00581136">
      <w:rPr>
        <w:b/>
      </w:rPr>
      <w:tab/>
      <w:t>health.govt.nz</w:t>
    </w:r>
  </w:p>
  <w:p w14:paraId="69508A1D" w14:textId="77777777" w:rsidR="00750F1D" w:rsidRPr="005A79E5" w:rsidRDefault="00750F1D">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DA70" w14:textId="77777777" w:rsidR="00C84F52" w:rsidRDefault="00C84F52"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0E96" w14:textId="77777777" w:rsidR="00C84F52" w:rsidRDefault="00C84F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C84F52" w14:paraId="4C3A3BF7" w14:textId="77777777" w:rsidTr="00D662F8">
      <w:trPr>
        <w:cantSplit/>
      </w:trPr>
      <w:tc>
        <w:tcPr>
          <w:tcW w:w="709" w:type="dxa"/>
          <w:vAlign w:val="center"/>
        </w:tcPr>
        <w:p w14:paraId="28F87ED7" w14:textId="77777777" w:rsidR="00C84F52" w:rsidRPr="00931466" w:rsidRDefault="00C84F52"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w:t>
          </w:r>
          <w:r w:rsidRPr="00931466">
            <w:rPr>
              <w:rStyle w:val="PageNumber"/>
            </w:rPr>
            <w:fldChar w:fldCharType="end"/>
          </w:r>
        </w:p>
      </w:tc>
      <w:tc>
        <w:tcPr>
          <w:tcW w:w="8080" w:type="dxa"/>
          <w:vAlign w:val="center"/>
        </w:tcPr>
        <w:p w14:paraId="410DD330" w14:textId="21105A8D" w:rsidR="00D630B9" w:rsidRDefault="00D630B9" w:rsidP="00D630B9">
          <w:pPr>
            <w:pStyle w:val="RectoFooter"/>
            <w:jc w:val="left"/>
          </w:pPr>
          <w:r>
            <w:t>NGĀ RATONGA MATE WHAKAAHURU - ASSISTED DYING SERVICE</w:t>
          </w:r>
        </w:p>
        <w:p w14:paraId="6026D159" w14:textId="6CC9DE6A" w:rsidR="00C84F52" w:rsidRDefault="00D630B9" w:rsidP="00D630B9">
          <w:pPr>
            <w:pStyle w:val="RectoFooter"/>
            <w:jc w:val="left"/>
          </w:pPr>
          <w:r>
            <w:t xml:space="preserve">Registrar (assisted dying) Annual Report to the Minister of Health </w:t>
          </w:r>
        </w:p>
      </w:tc>
    </w:tr>
  </w:tbl>
  <w:p w14:paraId="711B5D80" w14:textId="77777777" w:rsidR="00C84F52" w:rsidRPr="00571223" w:rsidRDefault="00C84F52"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C84F52" w14:paraId="58AAB149" w14:textId="77777777" w:rsidTr="00D662F8">
      <w:trPr>
        <w:cantSplit/>
      </w:trPr>
      <w:tc>
        <w:tcPr>
          <w:tcW w:w="8080" w:type="dxa"/>
          <w:vAlign w:val="center"/>
        </w:tcPr>
        <w:p w14:paraId="6258158C" w14:textId="77777777" w:rsidR="00C84F52" w:rsidRDefault="00C84F52" w:rsidP="00DF6D4C">
          <w:pPr>
            <w:pStyle w:val="RectoFooter"/>
          </w:pPr>
          <w:r>
            <w:t>NGĀ RATONGA MATE WHAKAAHURU - ASSISTED DYING SERVICE</w:t>
          </w:r>
        </w:p>
        <w:p w14:paraId="20E2F0CC" w14:textId="62CE61DF" w:rsidR="00C84F52" w:rsidRDefault="00C84F52" w:rsidP="00DF6D4C">
          <w:pPr>
            <w:pStyle w:val="RectoFooter"/>
          </w:pPr>
          <w:r>
            <w:t xml:space="preserve">Registrar (assisted dying) Annual Report to the Minister of Health </w:t>
          </w:r>
        </w:p>
      </w:tc>
      <w:tc>
        <w:tcPr>
          <w:tcW w:w="709" w:type="dxa"/>
          <w:vAlign w:val="center"/>
        </w:tcPr>
        <w:p w14:paraId="3D3C9847" w14:textId="77777777" w:rsidR="00C84F52" w:rsidRPr="00931466" w:rsidRDefault="00C84F52"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27602107" w14:textId="77777777" w:rsidR="00C84F52" w:rsidRPr="00581EB8" w:rsidRDefault="00C84F52"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C84F52" w14:paraId="7E34FA6B" w14:textId="77777777" w:rsidTr="00D662F8">
      <w:trPr>
        <w:cantSplit/>
      </w:trPr>
      <w:tc>
        <w:tcPr>
          <w:tcW w:w="675" w:type="dxa"/>
          <w:vAlign w:val="center"/>
        </w:tcPr>
        <w:p w14:paraId="6281C317" w14:textId="77777777" w:rsidR="00C84F52" w:rsidRPr="00931466" w:rsidRDefault="00C84F52"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23EA865E" w14:textId="77777777" w:rsidR="00C84F52" w:rsidRDefault="00C84F52" w:rsidP="00DF6D4C">
          <w:pPr>
            <w:pStyle w:val="RectoFooter"/>
            <w:jc w:val="left"/>
          </w:pPr>
          <w:r>
            <w:t>NGĀ RATONGA MATE WHAKAAHURU - ASSISTED DYING SERVICE</w:t>
          </w:r>
        </w:p>
        <w:p w14:paraId="27262A64" w14:textId="40455106" w:rsidR="00C84F52" w:rsidRDefault="00C84F52" w:rsidP="00DF6D4C">
          <w:pPr>
            <w:pStyle w:val="RectoFooter"/>
            <w:jc w:val="left"/>
          </w:pPr>
          <w:r>
            <w:t xml:space="preserve">REGISTRAR (ASSISTED DYING) ANNUAL REPORT TO THE MINISTER OF HEALTH </w:t>
          </w:r>
        </w:p>
      </w:tc>
    </w:tr>
  </w:tbl>
  <w:p w14:paraId="5177CEA2" w14:textId="77777777" w:rsidR="00C84F52" w:rsidRPr="00571223" w:rsidRDefault="00C84F52"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C84F52" w14:paraId="47337729" w14:textId="77777777" w:rsidTr="00D662F8">
      <w:trPr>
        <w:cantSplit/>
      </w:trPr>
      <w:tc>
        <w:tcPr>
          <w:tcW w:w="8080" w:type="dxa"/>
          <w:vAlign w:val="center"/>
        </w:tcPr>
        <w:p w14:paraId="4A2D0173" w14:textId="77777777" w:rsidR="00C84F52" w:rsidRDefault="00C84F52" w:rsidP="00DF6D4C">
          <w:pPr>
            <w:pStyle w:val="RectoFooter"/>
          </w:pPr>
          <w:r>
            <w:t>NGĀ RATONGA MATE WHAKAAHURU - ASSISTED DYING SERVICE</w:t>
          </w:r>
        </w:p>
        <w:p w14:paraId="1A33CBD1" w14:textId="7676FEB4" w:rsidR="00C84F52" w:rsidRDefault="00C84F52" w:rsidP="00DF6D4C">
          <w:pPr>
            <w:pStyle w:val="RectoFooter"/>
          </w:pPr>
          <w:r>
            <w:t xml:space="preserve">Registrar (assisted dying) Annual Report to the Minister of Health </w:t>
          </w:r>
        </w:p>
      </w:tc>
      <w:tc>
        <w:tcPr>
          <w:tcW w:w="709" w:type="dxa"/>
          <w:vAlign w:val="center"/>
        </w:tcPr>
        <w:p w14:paraId="501EC334" w14:textId="77777777" w:rsidR="00C84F52" w:rsidRPr="00931466" w:rsidRDefault="00C84F52"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1C6F2E7F" w14:textId="77777777" w:rsidR="00C84F52" w:rsidRPr="00581EB8" w:rsidRDefault="00C84F52"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37AFA" w14:textId="77777777" w:rsidR="00C47A57" w:rsidRPr="00A26E6B" w:rsidRDefault="00C47A57" w:rsidP="00A26E6B"/>
  </w:footnote>
  <w:footnote w:type="continuationSeparator" w:id="0">
    <w:p w14:paraId="424A30BA" w14:textId="77777777" w:rsidR="00C47A57" w:rsidRDefault="00C47A57">
      <w:r>
        <w:continuationSeparator/>
      </w:r>
    </w:p>
    <w:p w14:paraId="333C328D" w14:textId="77777777" w:rsidR="00C47A57" w:rsidRDefault="00C47A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750F1D" w14:paraId="66817858" w14:textId="77777777" w:rsidTr="008F2B72">
      <w:trPr>
        <w:cantSplit/>
      </w:trPr>
      <w:tc>
        <w:tcPr>
          <w:tcW w:w="5210" w:type="dxa"/>
          <w:vAlign w:val="center"/>
        </w:tcPr>
        <w:p w14:paraId="1D445B90" w14:textId="44F07118" w:rsidR="00750F1D" w:rsidRDefault="00750F1D" w:rsidP="00B26F0F">
          <w:pPr>
            <w:pStyle w:val="Header"/>
          </w:pPr>
        </w:p>
      </w:tc>
      <w:tc>
        <w:tcPr>
          <w:tcW w:w="4429" w:type="dxa"/>
          <w:vAlign w:val="center"/>
        </w:tcPr>
        <w:p w14:paraId="6279676C" w14:textId="572F7810" w:rsidR="00750F1D" w:rsidRDefault="00750F1D" w:rsidP="00C84F52">
          <w:pPr>
            <w:pStyle w:val="Header"/>
            <w:jc w:val="right"/>
          </w:pPr>
        </w:p>
      </w:tc>
    </w:tr>
  </w:tbl>
  <w:p w14:paraId="0FF2A735" w14:textId="77777777" w:rsidR="00750F1D" w:rsidRDefault="00750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CE38" w14:textId="77777777" w:rsidR="00750F1D" w:rsidRDefault="00750F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2E4F" w14:textId="77777777" w:rsidR="00C84F52" w:rsidRDefault="00C84F52" w:rsidP="00533B9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17B0" w14:textId="77777777" w:rsidR="00C84F52" w:rsidRDefault="00C84F52" w:rsidP="009001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EC00" w14:textId="77777777" w:rsidR="00C84F52" w:rsidRDefault="00C84F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52041F9"/>
    <w:multiLevelType w:val="hybridMultilevel"/>
    <w:tmpl w:val="ABAC7CB8"/>
    <w:lvl w:ilvl="0" w:tplc="614058B0">
      <w:start w:val="1"/>
      <w:numFmt w:val="decimal"/>
      <w:lvlText w:val="%1."/>
      <w:lvlJc w:val="left"/>
      <w:pPr>
        <w:ind w:left="840" w:hanging="360"/>
      </w:pPr>
      <w:rPr>
        <w:rFonts w:hint="default"/>
      </w:rPr>
    </w:lvl>
    <w:lvl w:ilvl="1" w:tplc="14090019">
      <w:start w:val="1"/>
      <w:numFmt w:val="lowerLetter"/>
      <w:lvlText w:val="%2."/>
      <w:lvlJc w:val="left"/>
      <w:pPr>
        <w:ind w:left="1560" w:hanging="360"/>
      </w:pPr>
    </w:lvl>
    <w:lvl w:ilvl="2" w:tplc="1409001B">
      <w:start w:val="1"/>
      <w:numFmt w:val="lowerRoman"/>
      <w:lvlText w:val="%3."/>
      <w:lvlJc w:val="right"/>
      <w:pPr>
        <w:ind w:left="2280" w:hanging="180"/>
      </w:pPr>
    </w:lvl>
    <w:lvl w:ilvl="3" w:tplc="1409000F" w:tentative="1">
      <w:start w:val="1"/>
      <w:numFmt w:val="decimal"/>
      <w:lvlText w:val="%4."/>
      <w:lvlJc w:val="left"/>
      <w:pPr>
        <w:ind w:left="3000" w:hanging="360"/>
      </w:pPr>
    </w:lvl>
    <w:lvl w:ilvl="4" w:tplc="14090019" w:tentative="1">
      <w:start w:val="1"/>
      <w:numFmt w:val="lowerLetter"/>
      <w:lvlText w:val="%5."/>
      <w:lvlJc w:val="left"/>
      <w:pPr>
        <w:ind w:left="3720" w:hanging="360"/>
      </w:pPr>
    </w:lvl>
    <w:lvl w:ilvl="5" w:tplc="1409001B" w:tentative="1">
      <w:start w:val="1"/>
      <w:numFmt w:val="lowerRoman"/>
      <w:lvlText w:val="%6."/>
      <w:lvlJc w:val="right"/>
      <w:pPr>
        <w:ind w:left="4440" w:hanging="180"/>
      </w:pPr>
    </w:lvl>
    <w:lvl w:ilvl="6" w:tplc="1409000F" w:tentative="1">
      <w:start w:val="1"/>
      <w:numFmt w:val="decimal"/>
      <w:lvlText w:val="%7."/>
      <w:lvlJc w:val="left"/>
      <w:pPr>
        <w:ind w:left="5160" w:hanging="360"/>
      </w:pPr>
    </w:lvl>
    <w:lvl w:ilvl="7" w:tplc="14090019" w:tentative="1">
      <w:start w:val="1"/>
      <w:numFmt w:val="lowerLetter"/>
      <w:lvlText w:val="%8."/>
      <w:lvlJc w:val="left"/>
      <w:pPr>
        <w:ind w:left="5880" w:hanging="360"/>
      </w:pPr>
    </w:lvl>
    <w:lvl w:ilvl="8" w:tplc="1409001B" w:tentative="1">
      <w:start w:val="1"/>
      <w:numFmt w:val="lowerRoman"/>
      <w:lvlText w:val="%9."/>
      <w:lvlJc w:val="right"/>
      <w:pPr>
        <w:ind w:left="6600" w:hanging="180"/>
      </w:pPr>
    </w:lvl>
  </w:abstractNum>
  <w:abstractNum w:abstractNumId="2" w15:restartNumberingAfterBreak="0">
    <w:nsid w:val="07BA0EC1"/>
    <w:multiLevelType w:val="hybridMultilevel"/>
    <w:tmpl w:val="0FDE2E92"/>
    <w:lvl w:ilvl="0" w:tplc="9B36D550">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487000"/>
    <w:multiLevelType w:val="hybridMultilevel"/>
    <w:tmpl w:val="D150873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 w15:restartNumberingAfterBreak="0">
    <w:nsid w:val="11023BAD"/>
    <w:multiLevelType w:val="hybridMultilevel"/>
    <w:tmpl w:val="4830DBB8"/>
    <w:lvl w:ilvl="0" w:tplc="AEE29EB8">
      <w:start w:val="1"/>
      <w:numFmt w:val="bullet"/>
      <w:lvlText w:val="•"/>
      <w:lvlJc w:val="left"/>
      <w:pPr>
        <w:ind w:left="246" w:hanging="134"/>
      </w:pPr>
      <w:rPr>
        <w:rFonts w:ascii="Arial Unicode MS" w:eastAsia="Arial Unicode MS" w:hAnsi="Arial Unicode MS" w:hint="default"/>
        <w:w w:val="107"/>
        <w:sz w:val="21"/>
        <w:szCs w:val="21"/>
      </w:rPr>
    </w:lvl>
    <w:lvl w:ilvl="1" w:tplc="A89C032A">
      <w:start w:val="1"/>
      <w:numFmt w:val="bullet"/>
      <w:lvlText w:val="•"/>
      <w:lvlJc w:val="left"/>
      <w:pPr>
        <w:ind w:left="464" w:hanging="134"/>
      </w:pPr>
      <w:rPr>
        <w:rFonts w:hint="default"/>
      </w:rPr>
    </w:lvl>
    <w:lvl w:ilvl="2" w:tplc="AFB65F98">
      <w:start w:val="1"/>
      <w:numFmt w:val="bullet"/>
      <w:lvlText w:val="•"/>
      <w:lvlJc w:val="left"/>
      <w:pPr>
        <w:ind w:left="682" w:hanging="134"/>
      </w:pPr>
      <w:rPr>
        <w:rFonts w:hint="default"/>
      </w:rPr>
    </w:lvl>
    <w:lvl w:ilvl="3" w:tplc="A148FA04">
      <w:start w:val="1"/>
      <w:numFmt w:val="bullet"/>
      <w:lvlText w:val="•"/>
      <w:lvlJc w:val="left"/>
      <w:pPr>
        <w:ind w:left="900" w:hanging="134"/>
      </w:pPr>
      <w:rPr>
        <w:rFonts w:hint="default"/>
      </w:rPr>
    </w:lvl>
    <w:lvl w:ilvl="4" w:tplc="F490CA92">
      <w:start w:val="1"/>
      <w:numFmt w:val="bullet"/>
      <w:lvlText w:val="•"/>
      <w:lvlJc w:val="left"/>
      <w:pPr>
        <w:ind w:left="1118" w:hanging="134"/>
      </w:pPr>
      <w:rPr>
        <w:rFonts w:hint="default"/>
      </w:rPr>
    </w:lvl>
    <w:lvl w:ilvl="5" w:tplc="B9903E90">
      <w:start w:val="1"/>
      <w:numFmt w:val="bullet"/>
      <w:lvlText w:val="•"/>
      <w:lvlJc w:val="left"/>
      <w:pPr>
        <w:ind w:left="1336" w:hanging="134"/>
      </w:pPr>
      <w:rPr>
        <w:rFonts w:hint="default"/>
      </w:rPr>
    </w:lvl>
    <w:lvl w:ilvl="6" w:tplc="811ED8BC">
      <w:start w:val="1"/>
      <w:numFmt w:val="bullet"/>
      <w:lvlText w:val="•"/>
      <w:lvlJc w:val="left"/>
      <w:pPr>
        <w:ind w:left="1554" w:hanging="134"/>
      </w:pPr>
      <w:rPr>
        <w:rFonts w:hint="default"/>
      </w:rPr>
    </w:lvl>
    <w:lvl w:ilvl="7" w:tplc="20BC151E">
      <w:start w:val="1"/>
      <w:numFmt w:val="bullet"/>
      <w:lvlText w:val="•"/>
      <w:lvlJc w:val="left"/>
      <w:pPr>
        <w:ind w:left="1771" w:hanging="134"/>
      </w:pPr>
      <w:rPr>
        <w:rFonts w:hint="default"/>
      </w:rPr>
    </w:lvl>
    <w:lvl w:ilvl="8" w:tplc="80AA897C">
      <w:start w:val="1"/>
      <w:numFmt w:val="bullet"/>
      <w:lvlText w:val="•"/>
      <w:lvlJc w:val="left"/>
      <w:pPr>
        <w:ind w:left="1989" w:hanging="134"/>
      </w:pPr>
      <w:rPr>
        <w:rFonts w:hint="default"/>
      </w:rPr>
    </w:lvl>
  </w:abstractNum>
  <w:abstractNum w:abstractNumId="5" w15:restartNumberingAfterBreak="0">
    <w:nsid w:val="1915754A"/>
    <w:multiLevelType w:val="hybridMultilevel"/>
    <w:tmpl w:val="BE16C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A6C6694"/>
    <w:multiLevelType w:val="hybridMultilevel"/>
    <w:tmpl w:val="27DA59F2"/>
    <w:lvl w:ilvl="0" w:tplc="F6EEA218">
      <w:start w:val="1"/>
      <w:numFmt w:val="bullet"/>
      <w:lvlText w:val="•"/>
      <w:lvlJc w:val="left"/>
      <w:pPr>
        <w:ind w:left="559" w:hanging="134"/>
      </w:pPr>
      <w:rPr>
        <w:rFonts w:ascii="Lucida Sans Unicode" w:eastAsia="Lucida Sans Unicode" w:hAnsi="Lucida Sans Unicode" w:hint="default"/>
        <w:w w:val="59"/>
        <w:sz w:val="21"/>
        <w:szCs w:val="21"/>
      </w:rPr>
    </w:lvl>
    <w:lvl w:ilvl="1" w:tplc="002E3EAE">
      <w:start w:val="1"/>
      <w:numFmt w:val="bullet"/>
      <w:lvlText w:val="•"/>
      <w:lvlJc w:val="left"/>
      <w:pPr>
        <w:ind w:left="808" w:hanging="134"/>
      </w:pPr>
      <w:rPr>
        <w:rFonts w:hint="default"/>
      </w:rPr>
    </w:lvl>
    <w:lvl w:ilvl="2" w:tplc="2D64B7B0">
      <w:start w:val="1"/>
      <w:numFmt w:val="bullet"/>
      <w:lvlText w:val="•"/>
      <w:lvlJc w:val="left"/>
      <w:pPr>
        <w:ind w:left="1057" w:hanging="134"/>
      </w:pPr>
      <w:rPr>
        <w:rFonts w:hint="default"/>
      </w:rPr>
    </w:lvl>
    <w:lvl w:ilvl="3" w:tplc="82F22056">
      <w:start w:val="1"/>
      <w:numFmt w:val="bullet"/>
      <w:lvlText w:val="•"/>
      <w:lvlJc w:val="left"/>
      <w:pPr>
        <w:ind w:left="1306" w:hanging="134"/>
      </w:pPr>
      <w:rPr>
        <w:rFonts w:hint="default"/>
      </w:rPr>
    </w:lvl>
    <w:lvl w:ilvl="4" w:tplc="D920647A">
      <w:start w:val="1"/>
      <w:numFmt w:val="bullet"/>
      <w:lvlText w:val="•"/>
      <w:lvlJc w:val="left"/>
      <w:pPr>
        <w:ind w:left="1556" w:hanging="134"/>
      </w:pPr>
      <w:rPr>
        <w:rFonts w:hint="default"/>
      </w:rPr>
    </w:lvl>
    <w:lvl w:ilvl="5" w:tplc="24E6088C">
      <w:start w:val="1"/>
      <w:numFmt w:val="bullet"/>
      <w:lvlText w:val="•"/>
      <w:lvlJc w:val="left"/>
      <w:pPr>
        <w:ind w:left="1805" w:hanging="134"/>
      </w:pPr>
      <w:rPr>
        <w:rFonts w:hint="default"/>
      </w:rPr>
    </w:lvl>
    <w:lvl w:ilvl="6" w:tplc="273217BC">
      <w:start w:val="1"/>
      <w:numFmt w:val="bullet"/>
      <w:lvlText w:val="•"/>
      <w:lvlJc w:val="left"/>
      <w:pPr>
        <w:ind w:left="2054" w:hanging="134"/>
      </w:pPr>
      <w:rPr>
        <w:rFonts w:hint="default"/>
      </w:rPr>
    </w:lvl>
    <w:lvl w:ilvl="7" w:tplc="FCFE4A4A">
      <w:start w:val="1"/>
      <w:numFmt w:val="bullet"/>
      <w:lvlText w:val="•"/>
      <w:lvlJc w:val="left"/>
      <w:pPr>
        <w:ind w:left="2303" w:hanging="134"/>
      </w:pPr>
      <w:rPr>
        <w:rFonts w:hint="default"/>
      </w:rPr>
    </w:lvl>
    <w:lvl w:ilvl="8" w:tplc="47085256">
      <w:start w:val="1"/>
      <w:numFmt w:val="bullet"/>
      <w:lvlText w:val="•"/>
      <w:lvlJc w:val="left"/>
      <w:pPr>
        <w:ind w:left="2552" w:hanging="134"/>
      </w:pPr>
      <w:rPr>
        <w:rFonts w:hint="default"/>
      </w:rPr>
    </w:lvl>
  </w:abstractNum>
  <w:abstractNum w:abstractNumId="7" w15:restartNumberingAfterBreak="0">
    <w:nsid w:val="1AD22446"/>
    <w:multiLevelType w:val="hybridMultilevel"/>
    <w:tmpl w:val="82B031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BF65D06"/>
    <w:multiLevelType w:val="hybridMultilevel"/>
    <w:tmpl w:val="0C0C9346"/>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1E2C3CC1"/>
    <w:multiLevelType w:val="hybridMultilevel"/>
    <w:tmpl w:val="EEF8345E"/>
    <w:lvl w:ilvl="0" w:tplc="5B960B98">
      <w:start w:val="1"/>
      <w:numFmt w:val="bullet"/>
      <w:lvlText w:val="•"/>
      <w:lvlJc w:val="left"/>
      <w:pPr>
        <w:ind w:left="1984" w:hanging="284"/>
      </w:pPr>
      <w:rPr>
        <w:rFonts w:ascii="Lucida Sans Unicode" w:eastAsia="Lucida Sans Unicode" w:hAnsi="Lucida Sans Unicode" w:hint="default"/>
        <w:w w:val="59"/>
        <w:sz w:val="21"/>
        <w:szCs w:val="21"/>
      </w:rPr>
    </w:lvl>
    <w:lvl w:ilvl="1" w:tplc="3A3EAE6C">
      <w:start w:val="1"/>
      <w:numFmt w:val="bullet"/>
      <w:lvlText w:val="•"/>
      <w:lvlJc w:val="left"/>
      <w:pPr>
        <w:ind w:left="2808" w:hanging="284"/>
      </w:pPr>
      <w:rPr>
        <w:rFonts w:hint="default"/>
      </w:rPr>
    </w:lvl>
    <w:lvl w:ilvl="2" w:tplc="0E4E143C">
      <w:start w:val="1"/>
      <w:numFmt w:val="bullet"/>
      <w:lvlText w:val="•"/>
      <w:lvlJc w:val="left"/>
      <w:pPr>
        <w:ind w:left="3632" w:hanging="284"/>
      </w:pPr>
      <w:rPr>
        <w:rFonts w:hint="default"/>
      </w:rPr>
    </w:lvl>
    <w:lvl w:ilvl="3" w:tplc="B79A0BDC">
      <w:start w:val="1"/>
      <w:numFmt w:val="bullet"/>
      <w:lvlText w:val="•"/>
      <w:lvlJc w:val="left"/>
      <w:pPr>
        <w:ind w:left="4456" w:hanging="284"/>
      </w:pPr>
      <w:rPr>
        <w:rFonts w:hint="default"/>
      </w:rPr>
    </w:lvl>
    <w:lvl w:ilvl="4" w:tplc="53B018D4">
      <w:start w:val="1"/>
      <w:numFmt w:val="bullet"/>
      <w:lvlText w:val="•"/>
      <w:lvlJc w:val="left"/>
      <w:pPr>
        <w:ind w:left="5280" w:hanging="284"/>
      </w:pPr>
      <w:rPr>
        <w:rFonts w:hint="default"/>
      </w:rPr>
    </w:lvl>
    <w:lvl w:ilvl="5" w:tplc="E0EC6604">
      <w:start w:val="1"/>
      <w:numFmt w:val="bullet"/>
      <w:lvlText w:val="•"/>
      <w:lvlJc w:val="left"/>
      <w:pPr>
        <w:ind w:left="6104" w:hanging="284"/>
      </w:pPr>
      <w:rPr>
        <w:rFonts w:hint="default"/>
      </w:rPr>
    </w:lvl>
    <w:lvl w:ilvl="6" w:tplc="400A10A6">
      <w:start w:val="1"/>
      <w:numFmt w:val="bullet"/>
      <w:lvlText w:val="•"/>
      <w:lvlJc w:val="left"/>
      <w:pPr>
        <w:ind w:left="6929" w:hanging="284"/>
      </w:pPr>
      <w:rPr>
        <w:rFonts w:hint="default"/>
      </w:rPr>
    </w:lvl>
    <w:lvl w:ilvl="7" w:tplc="153C0546">
      <w:start w:val="1"/>
      <w:numFmt w:val="bullet"/>
      <w:lvlText w:val="•"/>
      <w:lvlJc w:val="left"/>
      <w:pPr>
        <w:ind w:left="7753" w:hanging="284"/>
      </w:pPr>
      <w:rPr>
        <w:rFonts w:hint="default"/>
      </w:rPr>
    </w:lvl>
    <w:lvl w:ilvl="8" w:tplc="90B4C0C6">
      <w:start w:val="1"/>
      <w:numFmt w:val="bullet"/>
      <w:lvlText w:val="•"/>
      <w:lvlJc w:val="left"/>
      <w:pPr>
        <w:ind w:left="8577" w:hanging="284"/>
      </w:pPr>
      <w:rPr>
        <w:rFonts w:hint="default"/>
      </w:rPr>
    </w:lvl>
  </w:abstractNum>
  <w:abstractNum w:abstractNumId="10"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B82D6F"/>
    <w:multiLevelType w:val="hybridMultilevel"/>
    <w:tmpl w:val="6C186060"/>
    <w:lvl w:ilvl="0" w:tplc="C15451FC">
      <w:start w:val="1"/>
      <w:numFmt w:val="bullet"/>
      <w:lvlText w:val="•"/>
      <w:lvlJc w:val="left"/>
      <w:pPr>
        <w:ind w:left="2267" w:hanging="284"/>
      </w:pPr>
      <w:rPr>
        <w:rFonts w:ascii="Lucida Sans Unicode" w:eastAsia="Lucida Sans Unicode" w:hAnsi="Lucida Sans Unicode" w:hint="default"/>
        <w:w w:val="59"/>
        <w:sz w:val="21"/>
        <w:szCs w:val="21"/>
      </w:rPr>
    </w:lvl>
    <w:lvl w:ilvl="1" w:tplc="C2804FC4">
      <w:start w:val="1"/>
      <w:numFmt w:val="bullet"/>
      <w:lvlText w:val="•"/>
      <w:lvlJc w:val="left"/>
      <w:pPr>
        <w:ind w:left="3231" w:hanging="284"/>
      </w:pPr>
      <w:rPr>
        <w:rFonts w:hint="default"/>
      </w:rPr>
    </w:lvl>
    <w:lvl w:ilvl="2" w:tplc="7B56FBF2">
      <w:start w:val="1"/>
      <w:numFmt w:val="bullet"/>
      <w:lvlText w:val="•"/>
      <w:lvlJc w:val="left"/>
      <w:pPr>
        <w:ind w:left="4195" w:hanging="284"/>
      </w:pPr>
      <w:rPr>
        <w:rFonts w:hint="default"/>
      </w:rPr>
    </w:lvl>
    <w:lvl w:ilvl="3" w:tplc="FF5C1366">
      <w:start w:val="1"/>
      <w:numFmt w:val="bullet"/>
      <w:lvlText w:val="•"/>
      <w:lvlJc w:val="left"/>
      <w:pPr>
        <w:ind w:left="5159" w:hanging="284"/>
      </w:pPr>
      <w:rPr>
        <w:rFonts w:hint="default"/>
      </w:rPr>
    </w:lvl>
    <w:lvl w:ilvl="4" w:tplc="B2CA8238">
      <w:start w:val="1"/>
      <w:numFmt w:val="bullet"/>
      <w:lvlText w:val="•"/>
      <w:lvlJc w:val="left"/>
      <w:pPr>
        <w:ind w:left="6122" w:hanging="284"/>
      </w:pPr>
      <w:rPr>
        <w:rFonts w:hint="default"/>
      </w:rPr>
    </w:lvl>
    <w:lvl w:ilvl="5" w:tplc="3378E1CC">
      <w:start w:val="1"/>
      <w:numFmt w:val="bullet"/>
      <w:lvlText w:val="•"/>
      <w:lvlJc w:val="left"/>
      <w:pPr>
        <w:ind w:left="7086" w:hanging="284"/>
      </w:pPr>
      <w:rPr>
        <w:rFonts w:hint="default"/>
      </w:rPr>
    </w:lvl>
    <w:lvl w:ilvl="6" w:tplc="DDFA6B44">
      <w:start w:val="1"/>
      <w:numFmt w:val="bullet"/>
      <w:lvlText w:val="•"/>
      <w:lvlJc w:val="left"/>
      <w:pPr>
        <w:ind w:left="8050" w:hanging="284"/>
      </w:pPr>
      <w:rPr>
        <w:rFonts w:hint="default"/>
      </w:rPr>
    </w:lvl>
    <w:lvl w:ilvl="7" w:tplc="7CA08396">
      <w:start w:val="1"/>
      <w:numFmt w:val="bullet"/>
      <w:lvlText w:val="•"/>
      <w:lvlJc w:val="left"/>
      <w:pPr>
        <w:ind w:left="9014" w:hanging="284"/>
      </w:pPr>
      <w:rPr>
        <w:rFonts w:hint="default"/>
      </w:rPr>
    </w:lvl>
    <w:lvl w:ilvl="8" w:tplc="A386EF5E">
      <w:start w:val="1"/>
      <w:numFmt w:val="bullet"/>
      <w:lvlText w:val="•"/>
      <w:lvlJc w:val="left"/>
      <w:pPr>
        <w:ind w:left="9977" w:hanging="284"/>
      </w:pPr>
      <w:rPr>
        <w:rFonts w:hint="default"/>
      </w:rPr>
    </w:lvl>
  </w:abstractNum>
  <w:abstractNum w:abstractNumId="12" w15:restartNumberingAfterBreak="0">
    <w:nsid w:val="28F57520"/>
    <w:multiLevelType w:val="singleLevel"/>
    <w:tmpl w:val="F3FE0FEA"/>
    <w:lvl w:ilvl="0">
      <w:start w:val="1"/>
      <w:numFmt w:val="bullet"/>
      <w:lvlText w:val="–"/>
      <w:lvlJc w:val="left"/>
      <w:pPr>
        <w:tabs>
          <w:tab w:val="num" w:pos="644"/>
        </w:tabs>
        <w:ind w:left="567" w:hanging="283"/>
      </w:pPr>
      <w:rPr>
        <w:rFonts w:ascii="Times New Roman" w:hAnsi="Times New Roman" w:hint="default"/>
        <w:sz w:val="20"/>
      </w:rPr>
    </w:lvl>
  </w:abstractNum>
  <w:abstractNum w:abstractNumId="13" w15:restartNumberingAfterBreak="0">
    <w:nsid w:val="2D94347D"/>
    <w:multiLevelType w:val="hybridMultilevel"/>
    <w:tmpl w:val="CDC0E688"/>
    <w:lvl w:ilvl="0" w:tplc="AAE49842">
      <w:start w:val="1"/>
      <w:numFmt w:val="bullet"/>
      <w:lvlText w:val="•"/>
      <w:lvlJc w:val="left"/>
      <w:pPr>
        <w:ind w:left="1984" w:hanging="284"/>
      </w:pPr>
      <w:rPr>
        <w:rFonts w:ascii="Lucida Sans Unicode" w:eastAsia="Lucida Sans Unicode" w:hAnsi="Lucida Sans Unicode" w:hint="default"/>
        <w:w w:val="59"/>
        <w:sz w:val="21"/>
        <w:szCs w:val="21"/>
      </w:rPr>
    </w:lvl>
    <w:lvl w:ilvl="1" w:tplc="A3103622">
      <w:start w:val="1"/>
      <w:numFmt w:val="bullet"/>
      <w:lvlText w:val="•"/>
      <w:lvlJc w:val="left"/>
      <w:pPr>
        <w:ind w:left="2808" w:hanging="284"/>
      </w:pPr>
      <w:rPr>
        <w:rFonts w:hint="default"/>
      </w:rPr>
    </w:lvl>
    <w:lvl w:ilvl="2" w:tplc="2CC6F326">
      <w:start w:val="1"/>
      <w:numFmt w:val="bullet"/>
      <w:lvlText w:val="•"/>
      <w:lvlJc w:val="left"/>
      <w:pPr>
        <w:ind w:left="3632" w:hanging="284"/>
      </w:pPr>
      <w:rPr>
        <w:rFonts w:hint="default"/>
      </w:rPr>
    </w:lvl>
    <w:lvl w:ilvl="3" w:tplc="C026F318">
      <w:start w:val="1"/>
      <w:numFmt w:val="bullet"/>
      <w:lvlText w:val="•"/>
      <w:lvlJc w:val="left"/>
      <w:pPr>
        <w:ind w:left="4456" w:hanging="284"/>
      </w:pPr>
      <w:rPr>
        <w:rFonts w:hint="default"/>
      </w:rPr>
    </w:lvl>
    <w:lvl w:ilvl="4" w:tplc="8E1C6BD0">
      <w:start w:val="1"/>
      <w:numFmt w:val="bullet"/>
      <w:lvlText w:val="•"/>
      <w:lvlJc w:val="left"/>
      <w:pPr>
        <w:ind w:left="5280" w:hanging="284"/>
      </w:pPr>
      <w:rPr>
        <w:rFonts w:hint="default"/>
      </w:rPr>
    </w:lvl>
    <w:lvl w:ilvl="5" w:tplc="96EA3796">
      <w:start w:val="1"/>
      <w:numFmt w:val="bullet"/>
      <w:lvlText w:val="•"/>
      <w:lvlJc w:val="left"/>
      <w:pPr>
        <w:ind w:left="6104" w:hanging="284"/>
      </w:pPr>
      <w:rPr>
        <w:rFonts w:hint="default"/>
      </w:rPr>
    </w:lvl>
    <w:lvl w:ilvl="6" w:tplc="DF52DE2A">
      <w:start w:val="1"/>
      <w:numFmt w:val="bullet"/>
      <w:lvlText w:val="•"/>
      <w:lvlJc w:val="left"/>
      <w:pPr>
        <w:ind w:left="6929" w:hanging="284"/>
      </w:pPr>
      <w:rPr>
        <w:rFonts w:hint="default"/>
      </w:rPr>
    </w:lvl>
    <w:lvl w:ilvl="7" w:tplc="7D3E5354">
      <w:start w:val="1"/>
      <w:numFmt w:val="bullet"/>
      <w:lvlText w:val="•"/>
      <w:lvlJc w:val="left"/>
      <w:pPr>
        <w:ind w:left="7753" w:hanging="284"/>
      </w:pPr>
      <w:rPr>
        <w:rFonts w:hint="default"/>
      </w:rPr>
    </w:lvl>
    <w:lvl w:ilvl="8" w:tplc="0FE8A7AA">
      <w:start w:val="1"/>
      <w:numFmt w:val="bullet"/>
      <w:lvlText w:val="•"/>
      <w:lvlJc w:val="left"/>
      <w:pPr>
        <w:ind w:left="8577" w:hanging="284"/>
      </w:pPr>
      <w:rPr>
        <w:rFonts w:hint="default"/>
      </w:rPr>
    </w:lvl>
  </w:abstractNum>
  <w:abstractNum w:abstractNumId="14" w15:restartNumberingAfterBreak="0">
    <w:nsid w:val="31430E4A"/>
    <w:multiLevelType w:val="hybridMultilevel"/>
    <w:tmpl w:val="C4BE4BD4"/>
    <w:lvl w:ilvl="0" w:tplc="54ACCB78">
      <w:start w:val="1"/>
      <w:numFmt w:val="bullet"/>
      <w:lvlText w:val="•"/>
      <w:lvlJc w:val="left"/>
      <w:pPr>
        <w:ind w:left="623" w:hanging="284"/>
      </w:pPr>
      <w:rPr>
        <w:rFonts w:ascii="Arial Unicode MS" w:eastAsia="Arial Unicode MS" w:hAnsi="Arial Unicode MS" w:hint="default"/>
        <w:color w:val="FFFFFF"/>
        <w:w w:val="107"/>
        <w:sz w:val="21"/>
        <w:szCs w:val="21"/>
      </w:rPr>
    </w:lvl>
    <w:lvl w:ilvl="1" w:tplc="6EE81F12">
      <w:start w:val="1"/>
      <w:numFmt w:val="bullet"/>
      <w:lvlText w:val="•"/>
      <w:lvlJc w:val="left"/>
      <w:pPr>
        <w:ind w:left="926" w:hanging="284"/>
      </w:pPr>
      <w:rPr>
        <w:rFonts w:hint="default"/>
      </w:rPr>
    </w:lvl>
    <w:lvl w:ilvl="2" w:tplc="3D880680">
      <w:start w:val="1"/>
      <w:numFmt w:val="bullet"/>
      <w:lvlText w:val="•"/>
      <w:lvlJc w:val="left"/>
      <w:pPr>
        <w:ind w:left="1230" w:hanging="284"/>
      </w:pPr>
      <w:rPr>
        <w:rFonts w:hint="default"/>
      </w:rPr>
    </w:lvl>
    <w:lvl w:ilvl="3" w:tplc="B010C610">
      <w:start w:val="1"/>
      <w:numFmt w:val="bullet"/>
      <w:lvlText w:val="•"/>
      <w:lvlJc w:val="left"/>
      <w:pPr>
        <w:ind w:left="1533" w:hanging="284"/>
      </w:pPr>
      <w:rPr>
        <w:rFonts w:hint="default"/>
      </w:rPr>
    </w:lvl>
    <w:lvl w:ilvl="4" w:tplc="E6120074">
      <w:start w:val="1"/>
      <w:numFmt w:val="bullet"/>
      <w:lvlText w:val="•"/>
      <w:lvlJc w:val="left"/>
      <w:pPr>
        <w:ind w:left="1836" w:hanging="284"/>
      </w:pPr>
      <w:rPr>
        <w:rFonts w:hint="default"/>
      </w:rPr>
    </w:lvl>
    <w:lvl w:ilvl="5" w:tplc="CBC8627C">
      <w:start w:val="1"/>
      <w:numFmt w:val="bullet"/>
      <w:lvlText w:val="•"/>
      <w:lvlJc w:val="left"/>
      <w:pPr>
        <w:ind w:left="2140" w:hanging="284"/>
      </w:pPr>
      <w:rPr>
        <w:rFonts w:hint="default"/>
      </w:rPr>
    </w:lvl>
    <w:lvl w:ilvl="6" w:tplc="B9380D56">
      <w:start w:val="1"/>
      <w:numFmt w:val="bullet"/>
      <w:lvlText w:val="•"/>
      <w:lvlJc w:val="left"/>
      <w:pPr>
        <w:ind w:left="2443" w:hanging="284"/>
      </w:pPr>
      <w:rPr>
        <w:rFonts w:hint="default"/>
      </w:rPr>
    </w:lvl>
    <w:lvl w:ilvl="7" w:tplc="21BEC842">
      <w:start w:val="1"/>
      <w:numFmt w:val="bullet"/>
      <w:lvlText w:val="•"/>
      <w:lvlJc w:val="left"/>
      <w:pPr>
        <w:ind w:left="2746" w:hanging="284"/>
      </w:pPr>
      <w:rPr>
        <w:rFonts w:hint="default"/>
      </w:rPr>
    </w:lvl>
    <w:lvl w:ilvl="8" w:tplc="43B03AC2">
      <w:start w:val="1"/>
      <w:numFmt w:val="bullet"/>
      <w:lvlText w:val="•"/>
      <w:lvlJc w:val="left"/>
      <w:pPr>
        <w:ind w:left="3050" w:hanging="284"/>
      </w:pPr>
      <w:rPr>
        <w:rFonts w:hint="default"/>
      </w:rPr>
    </w:lvl>
  </w:abstractNum>
  <w:abstractNum w:abstractNumId="15"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806D55"/>
    <w:multiLevelType w:val="hybridMultilevel"/>
    <w:tmpl w:val="2F58AD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AFB4939"/>
    <w:multiLevelType w:val="hybridMultilevel"/>
    <w:tmpl w:val="B560C9E0"/>
    <w:lvl w:ilvl="0" w:tplc="5358D1F4">
      <w:start w:val="1"/>
      <w:numFmt w:val="bullet"/>
      <w:lvlText w:val="–"/>
      <w:lvlJc w:val="left"/>
      <w:pPr>
        <w:ind w:left="701" w:hanging="284"/>
      </w:pPr>
      <w:rPr>
        <w:rFonts w:ascii="Arial Black" w:eastAsia="Arial Black" w:hAnsi="Arial Black" w:hint="default"/>
        <w:b/>
        <w:bCs/>
        <w:sz w:val="21"/>
        <w:szCs w:val="21"/>
      </w:rPr>
    </w:lvl>
    <w:lvl w:ilvl="1" w:tplc="2D0A247C">
      <w:start w:val="1"/>
      <w:numFmt w:val="bullet"/>
      <w:lvlText w:val="•"/>
      <w:lvlJc w:val="left"/>
      <w:pPr>
        <w:ind w:left="1149" w:hanging="284"/>
      </w:pPr>
      <w:rPr>
        <w:rFonts w:hint="default"/>
      </w:rPr>
    </w:lvl>
    <w:lvl w:ilvl="2" w:tplc="014E8A48">
      <w:start w:val="1"/>
      <w:numFmt w:val="bullet"/>
      <w:lvlText w:val="•"/>
      <w:lvlJc w:val="left"/>
      <w:pPr>
        <w:ind w:left="1596" w:hanging="284"/>
      </w:pPr>
      <w:rPr>
        <w:rFonts w:hint="default"/>
      </w:rPr>
    </w:lvl>
    <w:lvl w:ilvl="3" w:tplc="62E68792">
      <w:start w:val="1"/>
      <w:numFmt w:val="bullet"/>
      <w:lvlText w:val="•"/>
      <w:lvlJc w:val="left"/>
      <w:pPr>
        <w:ind w:left="2044" w:hanging="284"/>
      </w:pPr>
      <w:rPr>
        <w:rFonts w:hint="default"/>
      </w:rPr>
    </w:lvl>
    <w:lvl w:ilvl="4" w:tplc="6BC03800">
      <w:start w:val="1"/>
      <w:numFmt w:val="bullet"/>
      <w:lvlText w:val="•"/>
      <w:lvlJc w:val="left"/>
      <w:pPr>
        <w:ind w:left="2492" w:hanging="284"/>
      </w:pPr>
      <w:rPr>
        <w:rFonts w:hint="default"/>
      </w:rPr>
    </w:lvl>
    <w:lvl w:ilvl="5" w:tplc="D62CF1AE">
      <w:start w:val="1"/>
      <w:numFmt w:val="bullet"/>
      <w:lvlText w:val="•"/>
      <w:lvlJc w:val="left"/>
      <w:pPr>
        <w:ind w:left="2940" w:hanging="284"/>
      </w:pPr>
      <w:rPr>
        <w:rFonts w:hint="default"/>
      </w:rPr>
    </w:lvl>
    <w:lvl w:ilvl="6" w:tplc="4AF656FE">
      <w:start w:val="1"/>
      <w:numFmt w:val="bullet"/>
      <w:lvlText w:val="•"/>
      <w:lvlJc w:val="left"/>
      <w:pPr>
        <w:ind w:left="3388" w:hanging="284"/>
      </w:pPr>
      <w:rPr>
        <w:rFonts w:hint="default"/>
      </w:rPr>
    </w:lvl>
    <w:lvl w:ilvl="7" w:tplc="B11C28E0">
      <w:start w:val="1"/>
      <w:numFmt w:val="bullet"/>
      <w:lvlText w:val="•"/>
      <w:lvlJc w:val="left"/>
      <w:pPr>
        <w:ind w:left="3836" w:hanging="284"/>
      </w:pPr>
      <w:rPr>
        <w:rFonts w:hint="default"/>
      </w:rPr>
    </w:lvl>
    <w:lvl w:ilvl="8" w:tplc="A2F2C1E6">
      <w:start w:val="1"/>
      <w:numFmt w:val="bullet"/>
      <w:lvlText w:val="•"/>
      <w:lvlJc w:val="left"/>
      <w:pPr>
        <w:ind w:left="4284" w:hanging="284"/>
      </w:pPr>
      <w:rPr>
        <w:rFonts w:hint="default"/>
      </w:rPr>
    </w:lvl>
  </w:abstractNum>
  <w:abstractNum w:abstractNumId="19" w15:restartNumberingAfterBreak="0">
    <w:nsid w:val="4D6856C8"/>
    <w:multiLevelType w:val="hybridMultilevel"/>
    <w:tmpl w:val="0338F8C0"/>
    <w:lvl w:ilvl="0" w:tplc="73FE36DE">
      <w:start w:val="1"/>
      <w:numFmt w:val="bullet"/>
      <w:lvlText w:val="•"/>
      <w:lvlJc w:val="left"/>
      <w:pPr>
        <w:ind w:left="245" w:hanging="134"/>
      </w:pPr>
      <w:rPr>
        <w:rFonts w:ascii="Arial Unicode MS" w:eastAsia="Arial Unicode MS" w:hAnsi="Arial Unicode MS" w:hint="default"/>
        <w:w w:val="107"/>
        <w:sz w:val="21"/>
        <w:szCs w:val="21"/>
      </w:rPr>
    </w:lvl>
    <w:lvl w:ilvl="1" w:tplc="3F32CFCA">
      <w:start w:val="1"/>
      <w:numFmt w:val="bullet"/>
      <w:lvlText w:val="•"/>
      <w:lvlJc w:val="left"/>
      <w:pPr>
        <w:ind w:left="494" w:hanging="134"/>
      </w:pPr>
      <w:rPr>
        <w:rFonts w:hint="default"/>
      </w:rPr>
    </w:lvl>
    <w:lvl w:ilvl="2" w:tplc="025CEB60">
      <w:start w:val="1"/>
      <w:numFmt w:val="bullet"/>
      <w:lvlText w:val="•"/>
      <w:lvlJc w:val="left"/>
      <w:pPr>
        <w:ind w:left="743" w:hanging="134"/>
      </w:pPr>
      <w:rPr>
        <w:rFonts w:hint="default"/>
      </w:rPr>
    </w:lvl>
    <w:lvl w:ilvl="3" w:tplc="5E0EC12A">
      <w:start w:val="1"/>
      <w:numFmt w:val="bullet"/>
      <w:lvlText w:val="•"/>
      <w:lvlJc w:val="left"/>
      <w:pPr>
        <w:ind w:left="993" w:hanging="134"/>
      </w:pPr>
      <w:rPr>
        <w:rFonts w:hint="default"/>
      </w:rPr>
    </w:lvl>
    <w:lvl w:ilvl="4" w:tplc="E8B04864">
      <w:start w:val="1"/>
      <w:numFmt w:val="bullet"/>
      <w:lvlText w:val="•"/>
      <w:lvlJc w:val="left"/>
      <w:pPr>
        <w:ind w:left="1242" w:hanging="134"/>
      </w:pPr>
      <w:rPr>
        <w:rFonts w:hint="default"/>
      </w:rPr>
    </w:lvl>
    <w:lvl w:ilvl="5" w:tplc="7EF0585E">
      <w:start w:val="1"/>
      <w:numFmt w:val="bullet"/>
      <w:lvlText w:val="•"/>
      <w:lvlJc w:val="left"/>
      <w:pPr>
        <w:ind w:left="1491" w:hanging="134"/>
      </w:pPr>
      <w:rPr>
        <w:rFonts w:hint="default"/>
      </w:rPr>
    </w:lvl>
    <w:lvl w:ilvl="6" w:tplc="7EC6F446">
      <w:start w:val="1"/>
      <w:numFmt w:val="bullet"/>
      <w:lvlText w:val="•"/>
      <w:lvlJc w:val="left"/>
      <w:pPr>
        <w:ind w:left="1740" w:hanging="134"/>
      </w:pPr>
      <w:rPr>
        <w:rFonts w:hint="default"/>
      </w:rPr>
    </w:lvl>
    <w:lvl w:ilvl="7" w:tplc="B4E0707E">
      <w:start w:val="1"/>
      <w:numFmt w:val="bullet"/>
      <w:lvlText w:val="•"/>
      <w:lvlJc w:val="left"/>
      <w:pPr>
        <w:ind w:left="1989" w:hanging="134"/>
      </w:pPr>
      <w:rPr>
        <w:rFonts w:hint="default"/>
      </w:rPr>
    </w:lvl>
    <w:lvl w:ilvl="8" w:tplc="30DCDC0C">
      <w:start w:val="1"/>
      <w:numFmt w:val="bullet"/>
      <w:lvlText w:val="•"/>
      <w:lvlJc w:val="left"/>
      <w:pPr>
        <w:ind w:left="2239" w:hanging="134"/>
      </w:pPr>
      <w:rPr>
        <w:rFonts w:hint="default"/>
      </w:rPr>
    </w:lvl>
  </w:abstractNum>
  <w:abstractNum w:abstractNumId="20" w15:restartNumberingAfterBreak="0">
    <w:nsid w:val="5B09314A"/>
    <w:multiLevelType w:val="multilevel"/>
    <w:tmpl w:val="7720957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567"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C724B65"/>
    <w:multiLevelType w:val="hybridMultilevel"/>
    <w:tmpl w:val="46E4FFEE"/>
    <w:lvl w:ilvl="0" w:tplc="EB0A854E">
      <w:start w:val="1"/>
      <w:numFmt w:val="bullet"/>
      <w:lvlText w:val="•"/>
      <w:lvlJc w:val="left"/>
      <w:pPr>
        <w:ind w:left="559" w:hanging="134"/>
      </w:pPr>
      <w:rPr>
        <w:rFonts w:ascii="Arial Unicode MS" w:eastAsia="Arial Unicode MS" w:hAnsi="Arial Unicode MS" w:hint="default"/>
        <w:w w:val="107"/>
        <w:sz w:val="21"/>
        <w:szCs w:val="21"/>
      </w:rPr>
    </w:lvl>
    <w:lvl w:ilvl="1" w:tplc="85E65D22">
      <w:start w:val="1"/>
      <w:numFmt w:val="bullet"/>
      <w:lvlText w:val="•"/>
      <w:lvlJc w:val="left"/>
      <w:pPr>
        <w:ind w:left="808" w:hanging="134"/>
      </w:pPr>
      <w:rPr>
        <w:rFonts w:hint="default"/>
      </w:rPr>
    </w:lvl>
    <w:lvl w:ilvl="2" w:tplc="69460D26">
      <w:start w:val="1"/>
      <w:numFmt w:val="bullet"/>
      <w:lvlText w:val="•"/>
      <w:lvlJc w:val="left"/>
      <w:pPr>
        <w:ind w:left="1058" w:hanging="134"/>
      </w:pPr>
      <w:rPr>
        <w:rFonts w:hint="default"/>
      </w:rPr>
    </w:lvl>
    <w:lvl w:ilvl="3" w:tplc="CD6AEA72">
      <w:start w:val="1"/>
      <w:numFmt w:val="bullet"/>
      <w:lvlText w:val="•"/>
      <w:lvlJc w:val="left"/>
      <w:pPr>
        <w:ind w:left="1307" w:hanging="134"/>
      </w:pPr>
      <w:rPr>
        <w:rFonts w:hint="default"/>
      </w:rPr>
    </w:lvl>
    <w:lvl w:ilvl="4" w:tplc="DCE6E408">
      <w:start w:val="1"/>
      <w:numFmt w:val="bullet"/>
      <w:lvlText w:val="•"/>
      <w:lvlJc w:val="left"/>
      <w:pPr>
        <w:ind w:left="1556" w:hanging="134"/>
      </w:pPr>
      <w:rPr>
        <w:rFonts w:hint="default"/>
      </w:rPr>
    </w:lvl>
    <w:lvl w:ilvl="5" w:tplc="C3182234">
      <w:start w:val="1"/>
      <w:numFmt w:val="bullet"/>
      <w:lvlText w:val="•"/>
      <w:lvlJc w:val="left"/>
      <w:pPr>
        <w:ind w:left="1805" w:hanging="134"/>
      </w:pPr>
      <w:rPr>
        <w:rFonts w:hint="default"/>
      </w:rPr>
    </w:lvl>
    <w:lvl w:ilvl="6" w:tplc="85C2C604">
      <w:start w:val="1"/>
      <w:numFmt w:val="bullet"/>
      <w:lvlText w:val="•"/>
      <w:lvlJc w:val="left"/>
      <w:pPr>
        <w:ind w:left="2054" w:hanging="134"/>
      </w:pPr>
      <w:rPr>
        <w:rFonts w:hint="default"/>
      </w:rPr>
    </w:lvl>
    <w:lvl w:ilvl="7" w:tplc="3B5A4DA6">
      <w:start w:val="1"/>
      <w:numFmt w:val="bullet"/>
      <w:lvlText w:val="•"/>
      <w:lvlJc w:val="left"/>
      <w:pPr>
        <w:ind w:left="2303" w:hanging="134"/>
      </w:pPr>
      <w:rPr>
        <w:rFonts w:hint="default"/>
      </w:rPr>
    </w:lvl>
    <w:lvl w:ilvl="8" w:tplc="37AAE036">
      <w:start w:val="1"/>
      <w:numFmt w:val="bullet"/>
      <w:lvlText w:val="•"/>
      <w:lvlJc w:val="left"/>
      <w:pPr>
        <w:ind w:left="2552" w:hanging="134"/>
      </w:pPr>
      <w:rPr>
        <w:rFonts w:hint="default"/>
      </w:rPr>
    </w:lvl>
  </w:abstractNum>
  <w:abstractNum w:abstractNumId="22" w15:restartNumberingAfterBreak="0">
    <w:nsid w:val="5D9A15C3"/>
    <w:multiLevelType w:val="hybridMultilevel"/>
    <w:tmpl w:val="1E9823CC"/>
    <w:lvl w:ilvl="0" w:tplc="AA18F162">
      <w:start w:val="1"/>
      <w:numFmt w:val="bullet"/>
      <w:lvlText w:val="•"/>
      <w:lvlJc w:val="left"/>
      <w:pPr>
        <w:ind w:left="245" w:hanging="134"/>
      </w:pPr>
      <w:rPr>
        <w:rFonts w:ascii="Arial Unicode MS" w:eastAsia="Arial Unicode MS" w:hAnsi="Arial Unicode MS" w:hint="default"/>
        <w:w w:val="107"/>
        <w:sz w:val="21"/>
        <w:szCs w:val="21"/>
      </w:rPr>
    </w:lvl>
    <w:lvl w:ilvl="1" w:tplc="D886110C">
      <w:start w:val="1"/>
      <w:numFmt w:val="bullet"/>
      <w:lvlText w:val="•"/>
      <w:lvlJc w:val="left"/>
      <w:pPr>
        <w:ind w:left="494" w:hanging="134"/>
      </w:pPr>
      <w:rPr>
        <w:rFonts w:hint="default"/>
      </w:rPr>
    </w:lvl>
    <w:lvl w:ilvl="2" w:tplc="5C048F26">
      <w:start w:val="1"/>
      <w:numFmt w:val="bullet"/>
      <w:lvlText w:val="•"/>
      <w:lvlJc w:val="left"/>
      <w:pPr>
        <w:ind w:left="744" w:hanging="134"/>
      </w:pPr>
      <w:rPr>
        <w:rFonts w:hint="default"/>
      </w:rPr>
    </w:lvl>
    <w:lvl w:ilvl="3" w:tplc="44DACB5A">
      <w:start w:val="1"/>
      <w:numFmt w:val="bullet"/>
      <w:lvlText w:val="•"/>
      <w:lvlJc w:val="left"/>
      <w:pPr>
        <w:ind w:left="993" w:hanging="134"/>
      </w:pPr>
      <w:rPr>
        <w:rFonts w:hint="default"/>
      </w:rPr>
    </w:lvl>
    <w:lvl w:ilvl="4" w:tplc="B8B465F0">
      <w:start w:val="1"/>
      <w:numFmt w:val="bullet"/>
      <w:lvlText w:val="•"/>
      <w:lvlJc w:val="left"/>
      <w:pPr>
        <w:ind w:left="1242" w:hanging="134"/>
      </w:pPr>
      <w:rPr>
        <w:rFonts w:hint="default"/>
      </w:rPr>
    </w:lvl>
    <w:lvl w:ilvl="5" w:tplc="1FDCA722">
      <w:start w:val="1"/>
      <w:numFmt w:val="bullet"/>
      <w:lvlText w:val="•"/>
      <w:lvlJc w:val="left"/>
      <w:pPr>
        <w:ind w:left="1491" w:hanging="134"/>
      </w:pPr>
      <w:rPr>
        <w:rFonts w:hint="default"/>
      </w:rPr>
    </w:lvl>
    <w:lvl w:ilvl="6" w:tplc="62501116">
      <w:start w:val="1"/>
      <w:numFmt w:val="bullet"/>
      <w:lvlText w:val="•"/>
      <w:lvlJc w:val="left"/>
      <w:pPr>
        <w:ind w:left="1740" w:hanging="134"/>
      </w:pPr>
      <w:rPr>
        <w:rFonts w:hint="default"/>
      </w:rPr>
    </w:lvl>
    <w:lvl w:ilvl="7" w:tplc="EA9AA01C">
      <w:start w:val="1"/>
      <w:numFmt w:val="bullet"/>
      <w:lvlText w:val="•"/>
      <w:lvlJc w:val="left"/>
      <w:pPr>
        <w:ind w:left="1989" w:hanging="134"/>
      </w:pPr>
      <w:rPr>
        <w:rFonts w:hint="default"/>
      </w:rPr>
    </w:lvl>
    <w:lvl w:ilvl="8" w:tplc="005E787C">
      <w:start w:val="1"/>
      <w:numFmt w:val="bullet"/>
      <w:lvlText w:val="•"/>
      <w:lvlJc w:val="left"/>
      <w:pPr>
        <w:ind w:left="2239" w:hanging="134"/>
      </w:pPr>
      <w:rPr>
        <w:rFonts w:hint="default"/>
      </w:rPr>
    </w:lvl>
  </w:abstractNum>
  <w:abstractNum w:abstractNumId="23" w15:restartNumberingAfterBreak="0">
    <w:nsid w:val="62BD47ED"/>
    <w:multiLevelType w:val="hybridMultilevel"/>
    <w:tmpl w:val="29FACF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88D2C9E"/>
    <w:multiLevelType w:val="singleLevel"/>
    <w:tmpl w:val="976C8326"/>
    <w:lvl w:ilvl="0">
      <w:start w:val="1"/>
      <w:numFmt w:val="bullet"/>
      <w:lvlText w:val=""/>
      <w:lvlJc w:val="left"/>
      <w:pPr>
        <w:tabs>
          <w:tab w:val="num" w:pos="360"/>
        </w:tabs>
        <w:ind w:left="284" w:hanging="284"/>
      </w:pPr>
      <w:rPr>
        <w:rFonts w:ascii="Symbol" w:hAnsi="Symbol" w:hint="default"/>
        <w:sz w:val="18"/>
      </w:rPr>
    </w:lvl>
  </w:abstractNum>
  <w:abstractNum w:abstractNumId="25" w15:restartNumberingAfterBreak="0">
    <w:nsid w:val="6A493BA7"/>
    <w:multiLevelType w:val="hybridMultilevel"/>
    <w:tmpl w:val="54A49246"/>
    <w:lvl w:ilvl="0" w:tplc="32401D94">
      <w:start w:val="1"/>
      <w:numFmt w:val="bullet"/>
      <w:lvlText w:val="–"/>
      <w:lvlJc w:val="left"/>
      <w:pPr>
        <w:ind w:left="701" w:hanging="284"/>
      </w:pPr>
      <w:rPr>
        <w:rFonts w:ascii="Arial Black" w:eastAsia="Arial Black" w:hAnsi="Arial Black" w:hint="default"/>
        <w:b/>
        <w:bCs/>
        <w:sz w:val="21"/>
        <w:szCs w:val="21"/>
      </w:rPr>
    </w:lvl>
    <w:lvl w:ilvl="1" w:tplc="2702D4F0">
      <w:start w:val="1"/>
      <w:numFmt w:val="bullet"/>
      <w:lvlText w:val="•"/>
      <w:lvlJc w:val="left"/>
      <w:pPr>
        <w:ind w:left="1149" w:hanging="284"/>
      </w:pPr>
      <w:rPr>
        <w:rFonts w:hint="default"/>
      </w:rPr>
    </w:lvl>
    <w:lvl w:ilvl="2" w:tplc="7E12EC3E">
      <w:start w:val="1"/>
      <w:numFmt w:val="bullet"/>
      <w:lvlText w:val="•"/>
      <w:lvlJc w:val="left"/>
      <w:pPr>
        <w:ind w:left="1596" w:hanging="284"/>
      </w:pPr>
      <w:rPr>
        <w:rFonts w:hint="default"/>
      </w:rPr>
    </w:lvl>
    <w:lvl w:ilvl="3" w:tplc="8AE0534C">
      <w:start w:val="1"/>
      <w:numFmt w:val="bullet"/>
      <w:lvlText w:val="•"/>
      <w:lvlJc w:val="left"/>
      <w:pPr>
        <w:ind w:left="2044" w:hanging="284"/>
      </w:pPr>
      <w:rPr>
        <w:rFonts w:hint="default"/>
      </w:rPr>
    </w:lvl>
    <w:lvl w:ilvl="4" w:tplc="23967D3A">
      <w:start w:val="1"/>
      <w:numFmt w:val="bullet"/>
      <w:lvlText w:val="•"/>
      <w:lvlJc w:val="left"/>
      <w:pPr>
        <w:ind w:left="2492" w:hanging="284"/>
      </w:pPr>
      <w:rPr>
        <w:rFonts w:hint="default"/>
      </w:rPr>
    </w:lvl>
    <w:lvl w:ilvl="5" w:tplc="A1105360">
      <w:start w:val="1"/>
      <w:numFmt w:val="bullet"/>
      <w:lvlText w:val="•"/>
      <w:lvlJc w:val="left"/>
      <w:pPr>
        <w:ind w:left="2940" w:hanging="284"/>
      </w:pPr>
      <w:rPr>
        <w:rFonts w:hint="default"/>
      </w:rPr>
    </w:lvl>
    <w:lvl w:ilvl="6" w:tplc="1D5A8006">
      <w:start w:val="1"/>
      <w:numFmt w:val="bullet"/>
      <w:lvlText w:val="•"/>
      <w:lvlJc w:val="left"/>
      <w:pPr>
        <w:ind w:left="3388" w:hanging="284"/>
      </w:pPr>
      <w:rPr>
        <w:rFonts w:hint="default"/>
      </w:rPr>
    </w:lvl>
    <w:lvl w:ilvl="7" w:tplc="CAD8527E">
      <w:start w:val="1"/>
      <w:numFmt w:val="bullet"/>
      <w:lvlText w:val="•"/>
      <w:lvlJc w:val="left"/>
      <w:pPr>
        <w:ind w:left="3836" w:hanging="284"/>
      </w:pPr>
      <w:rPr>
        <w:rFonts w:hint="default"/>
      </w:rPr>
    </w:lvl>
    <w:lvl w:ilvl="8" w:tplc="2DAA237C">
      <w:start w:val="1"/>
      <w:numFmt w:val="bullet"/>
      <w:lvlText w:val="•"/>
      <w:lvlJc w:val="left"/>
      <w:pPr>
        <w:ind w:left="4284" w:hanging="284"/>
      </w:pPr>
      <w:rPr>
        <w:rFonts w:hint="default"/>
      </w:rPr>
    </w:lvl>
  </w:abstractNum>
  <w:abstractNum w:abstractNumId="26" w15:restartNumberingAfterBreak="0">
    <w:nsid w:val="6A871412"/>
    <w:multiLevelType w:val="hybridMultilevel"/>
    <w:tmpl w:val="679EAFA2"/>
    <w:lvl w:ilvl="0" w:tplc="59822F40">
      <w:start w:val="1"/>
      <w:numFmt w:val="bullet"/>
      <w:lvlText w:val="•"/>
      <w:lvlJc w:val="left"/>
      <w:pPr>
        <w:ind w:left="1984" w:hanging="284"/>
      </w:pPr>
      <w:rPr>
        <w:rFonts w:ascii="Lucida Sans Unicode" w:eastAsia="Lucida Sans Unicode" w:hAnsi="Lucida Sans Unicode" w:hint="default"/>
        <w:w w:val="59"/>
        <w:sz w:val="21"/>
        <w:szCs w:val="21"/>
      </w:rPr>
    </w:lvl>
    <w:lvl w:ilvl="1" w:tplc="0298ED54">
      <w:start w:val="1"/>
      <w:numFmt w:val="bullet"/>
      <w:lvlText w:val="•"/>
      <w:lvlJc w:val="left"/>
      <w:pPr>
        <w:ind w:left="2808" w:hanging="284"/>
      </w:pPr>
      <w:rPr>
        <w:rFonts w:hint="default"/>
      </w:rPr>
    </w:lvl>
    <w:lvl w:ilvl="2" w:tplc="3ACE3B56">
      <w:start w:val="1"/>
      <w:numFmt w:val="bullet"/>
      <w:lvlText w:val="•"/>
      <w:lvlJc w:val="left"/>
      <w:pPr>
        <w:ind w:left="3632" w:hanging="284"/>
      </w:pPr>
      <w:rPr>
        <w:rFonts w:hint="default"/>
      </w:rPr>
    </w:lvl>
    <w:lvl w:ilvl="3" w:tplc="AA96C0BE">
      <w:start w:val="1"/>
      <w:numFmt w:val="bullet"/>
      <w:lvlText w:val="•"/>
      <w:lvlJc w:val="left"/>
      <w:pPr>
        <w:ind w:left="4456" w:hanging="284"/>
      </w:pPr>
      <w:rPr>
        <w:rFonts w:hint="default"/>
      </w:rPr>
    </w:lvl>
    <w:lvl w:ilvl="4" w:tplc="CA98A634">
      <w:start w:val="1"/>
      <w:numFmt w:val="bullet"/>
      <w:lvlText w:val="•"/>
      <w:lvlJc w:val="left"/>
      <w:pPr>
        <w:ind w:left="5280" w:hanging="284"/>
      </w:pPr>
      <w:rPr>
        <w:rFonts w:hint="default"/>
      </w:rPr>
    </w:lvl>
    <w:lvl w:ilvl="5" w:tplc="AA4A5076">
      <w:start w:val="1"/>
      <w:numFmt w:val="bullet"/>
      <w:lvlText w:val="•"/>
      <w:lvlJc w:val="left"/>
      <w:pPr>
        <w:ind w:left="6104" w:hanging="284"/>
      </w:pPr>
      <w:rPr>
        <w:rFonts w:hint="default"/>
      </w:rPr>
    </w:lvl>
    <w:lvl w:ilvl="6" w:tplc="44422EEC">
      <w:start w:val="1"/>
      <w:numFmt w:val="bullet"/>
      <w:lvlText w:val="•"/>
      <w:lvlJc w:val="left"/>
      <w:pPr>
        <w:ind w:left="6929" w:hanging="284"/>
      </w:pPr>
      <w:rPr>
        <w:rFonts w:hint="default"/>
      </w:rPr>
    </w:lvl>
    <w:lvl w:ilvl="7" w:tplc="91644454">
      <w:start w:val="1"/>
      <w:numFmt w:val="bullet"/>
      <w:lvlText w:val="•"/>
      <w:lvlJc w:val="left"/>
      <w:pPr>
        <w:ind w:left="7753" w:hanging="284"/>
      </w:pPr>
      <w:rPr>
        <w:rFonts w:hint="default"/>
      </w:rPr>
    </w:lvl>
    <w:lvl w:ilvl="8" w:tplc="99B2DCF6">
      <w:start w:val="1"/>
      <w:numFmt w:val="bullet"/>
      <w:lvlText w:val="•"/>
      <w:lvlJc w:val="left"/>
      <w:pPr>
        <w:ind w:left="8577" w:hanging="284"/>
      </w:pPr>
      <w:rPr>
        <w:rFonts w:hint="default"/>
      </w:rPr>
    </w:lvl>
  </w:abstractNum>
  <w:abstractNum w:abstractNumId="27" w15:restartNumberingAfterBreak="0">
    <w:nsid w:val="6AB61074"/>
    <w:multiLevelType w:val="hybridMultilevel"/>
    <w:tmpl w:val="E9D8A206"/>
    <w:lvl w:ilvl="0" w:tplc="32DEC6B8">
      <w:start w:val="1"/>
      <w:numFmt w:val="bullet"/>
      <w:lvlText w:val="–"/>
      <w:lvlJc w:val="left"/>
      <w:pPr>
        <w:ind w:left="662" w:hanging="284"/>
      </w:pPr>
      <w:rPr>
        <w:rFonts w:ascii="Arial Black" w:eastAsia="Arial Black" w:hAnsi="Arial Black" w:hint="default"/>
        <w:b/>
        <w:bCs/>
        <w:sz w:val="21"/>
        <w:szCs w:val="21"/>
      </w:rPr>
    </w:lvl>
    <w:lvl w:ilvl="1" w:tplc="040C801C">
      <w:start w:val="1"/>
      <w:numFmt w:val="bullet"/>
      <w:lvlText w:val="•"/>
      <w:lvlJc w:val="left"/>
      <w:pPr>
        <w:ind w:left="1109" w:hanging="284"/>
      </w:pPr>
      <w:rPr>
        <w:rFonts w:hint="default"/>
      </w:rPr>
    </w:lvl>
    <w:lvl w:ilvl="2" w:tplc="1250F1EE">
      <w:start w:val="1"/>
      <w:numFmt w:val="bullet"/>
      <w:lvlText w:val="•"/>
      <w:lvlJc w:val="left"/>
      <w:pPr>
        <w:ind w:left="1557" w:hanging="284"/>
      </w:pPr>
      <w:rPr>
        <w:rFonts w:hint="default"/>
      </w:rPr>
    </w:lvl>
    <w:lvl w:ilvl="3" w:tplc="EED03DEA">
      <w:start w:val="1"/>
      <w:numFmt w:val="bullet"/>
      <w:lvlText w:val="•"/>
      <w:lvlJc w:val="left"/>
      <w:pPr>
        <w:ind w:left="2005" w:hanging="284"/>
      </w:pPr>
      <w:rPr>
        <w:rFonts w:hint="default"/>
      </w:rPr>
    </w:lvl>
    <w:lvl w:ilvl="4" w:tplc="C2526822">
      <w:start w:val="1"/>
      <w:numFmt w:val="bullet"/>
      <w:lvlText w:val="•"/>
      <w:lvlJc w:val="left"/>
      <w:pPr>
        <w:ind w:left="2453" w:hanging="284"/>
      </w:pPr>
      <w:rPr>
        <w:rFonts w:hint="default"/>
      </w:rPr>
    </w:lvl>
    <w:lvl w:ilvl="5" w:tplc="3B98B002">
      <w:start w:val="1"/>
      <w:numFmt w:val="bullet"/>
      <w:lvlText w:val="•"/>
      <w:lvlJc w:val="left"/>
      <w:pPr>
        <w:ind w:left="2901" w:hanging="284"/>
      </w:pPr>
      <w:rPr>
        <w:rFonts w:hint="default"/>
      </w:rPr>
    </w:lvl>
    <w:lvl w:ilvl="6" w:tplc="E2B4B88C">
      <w:start w:val="1"/>
      <w:numFmt w:val="bullet"/>
      <w:lvlText w:val="•"/>
      <w:lvlJc w:val="left"/>
      <w:pPr>
        <w:ind w:left="3349" w:hanging="284"/>
      </w:pPr>
      <w:rPr>
        <w:rFonts w:hint="default"/>
      </w:rPr>
    </w:lvl>
    <w:lvl w:ilvl="7" w:tplc="716A8E58">
      <w:start w:val="1"/>
      <w:numFmt w:val="bullet"/>
      <w:lvlText w:val="•"/>
      <w:lvlJc w:val="left"/>
      <w:pPr>
        <w:ind w:left="3797" w:hanging="284"/>
      </w:pPr>
      <w:rPr>
        <w:rFonts w:hint="default"/>
      </w:rPr>
    </w:lvl>
    <w:lvl w:ilvl="8" w:tplc="31BAFC90">
      <w:start w:val="1"/>
      <w:numFmt w:val="bullet"/>
      <w:lvlText w:val="•"/>
      <w:lvlJc w:val="left"/>
      <w:pPr>
        <w:ind w:left="4245" w:hanging="284"/>
      </w:pPr>
      <w:rPr>
        <w:rFonts w:hint="default"/>
      </w:rPr>
    </w:lvl>
  </w:abstractNum>
  <w:abstractNum w:abstractNumId="28" w15:restartNumberingAfterBreak="0">
    <w:nsid w:val="761C54D3"/>
    <w:multiLevelType w:val="hybridMultilevel"/>
    <w:tmpl w:val="6F1E4EBE"/>
    <w:lvl w:ilvl="0" w:tplc="14090001">
      <w:start w:val="1"/>
      <w:numFmt w:val="bullet"/>
      <w:lvlText w:val=""/>
      <w:lvlJc w:val="left"/>
      <w:pPr>
        <w:tabs>
          <w:tab w:val="num" w:pos="360"/>
        </w:tabs>
        <w:ind w:left="360" w:hanging="360"/>
      </w:pPr>
      <w:rPr>
        <w:rFonts w:ascii="Symbol" w:hAnsi="Symbol" w:hint="default"/>
      </w:rPr>
    </w:lvl>
    <w:lvl w:ilvl="1" w:tplc="1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90B609F"/>
    <w:multiLevelType w:val="hybridMultilevel"/>
    <w:tmpl w:val="DADE0218"/>
    <w:lvl w:ilvl="0" w:tplc="B80C461A">
      <w:start w:val="1"/>
      <w:numFmt w:val="bullet"/>
      <w:lvlText w:val="•"/>
      <w:lvlJc w:val="left"/>
      <w:pPr>
        <w:ind w:left="587" w:hanging="284"/>
      </w:pPr>
      <w:rPr>
        <w:rFonts w:ascii="Lucida Sans Unicode" w:eastAsia="Lucida Sans Unicode" w:hAnsi="Lucida Sans Unicode" w:hint="default"/>
        <w:w w:val="59"/>
        <w:sz w:val="21"/>
        <w:szCs w:val="21"/>
      </w:rPr>
    </w:lvl>
    <w:lvl w:ilvl="1" w:tplc="DA12774A">
      <w:start w:val="1"/>
      <w:numFmt w:val="bullet"/>
      <w:lvlText w:val="•"/>
      <w:lvlJc w:val="left"/>
      <w:pPr>
        <w:ind w:left="2267" w:hanging="284"/>
      </w:pPr>
      <w:rPr>
        <w:rFonts w:ascii="Lucida Sans Unicode" w:eastAsia="Lucida Sans Unicode" w:hAnsi="Lucida Sans Unicode" w:hint="default"/>
        <w:w w:val="59"/>
        <w:sz w:val="21"/>
        <w:szCs w:val="21"/>
      </w:rPr>
    </w:lvl>
    <w:lvl w:ilvl="2" w:tplc="C6E244EC">
      <w:start w:val="1"/>
      <w:numFmt w:val="bullet"/>
      <w:lvlText w:val="•"/>
      <w:lvlJc w:val="left"/>
      <w:pPr>
        <w:ind w:left="2689" w:hanging="284"/>
      </w:pPr>
      <w:rPr>
        <w:rFonts w:hint="default"/>
      </w:rPr>
    </w:lvl>
    <w:lvl w:ilvl="3" w:tplc="8ADA74DA">
      <w:start w:val="1"/>
      <w:numFmt w:val="bullet"/>
      <w:lvlText w:val="•"/>
      <w:lvlJc w:val="left"/>
      <w:pPr>
        <w:ind w:left="3111" w:hanging="284"/>
      </w:pPr>
      <w:rPr>
        <w:rFonts w:hint="default"/>
      </w:rPr>
    </w:lvl>
    <w:lvl w:ilvl="4" w:tplc="4FC0E628">
      <w:start w:val="1"/>
      <w:numFmt w:val="bullet"/>
      <w:lvlText w:val="•"/>
      <w:lvlJc w:val="left"/>
      <w:pPr>
        <w:ind w:left="3532" w:hanging="284"/>
      </w:pPr>
      <w:rPr>
        <w:rFonts w:hint="default"/>
      </w:rPr>
    </w:lvl>
    <w:lvl w:ilvl="5" w:tplc="531CD59C">
      <w:start w:val="1"/>
      <w:numFmt w:val="bullet"/>
      <w:lvlText w:val="•"/>
      <w:lvlJc w:val="left"/>
      <w:pPr>
        <w:ind w:left="3954" w:hanging="284"/>
      </w:pPr>
      <w:rPr>
        <w:rFonts w:hint="default"/>
      </w:rPr>
    </w:lvl>
    <w:lvl w:ilvl="6" w:tplc="53CAE810">
      <w:start w:val="1"/>
      <w:numFmt w:val="bullet"/>
      <w:lvlText w:val="•"/>
      <w:lvlJc w:val="left"/>
      <w:pPr>
        <w:ind w:left="4376" w:hanging="284"/>
      </w:pPr>
      <w:rPr>
        <w:rFonts w:hint="default"/>
      </w:rPr>
    </w:lvl>
    <w:lvl w:ilvl="7" w:tplc="4F583E0A">
      <w:start w:val="1"/>
      <w:numFmt w:val="bullet"/>
      <w:lvlText w:val="•"/>
      <w:lvlJc w:val="left"/>
      <w:pPr>
        <w:ind w:left="4798" w:hanging="284"/>
      </w:pPr>
      <w:rPr>
        <w:rFonts w:hint="default"/>
      </w:rPr>
    </w:lvl>
    <w:lvl w:ilvl="8" w:tplc="4E8A9C6C">
      <w:start w:val="1"/>
      <w:numFmt w:val="bullet"/>
      <w:lvlText w:val="•"/>
      <w:lvlJc w:val="left"/>
      <w:pPr>
        <w:ind w:left="5219" w:hanging="284"/>
      </w:pPr>
      <w:rPr>
        <w:rFonts w:hint="default"/>
      </w:rPr>
    </w:lvl>
  </w:abstractNum>
  <w:abstractNum w:abstractNumId="30" w15:restartNumberingAfterBreak="0">
    <w:nsid w:val="79630B23"/>
    <w:multiLevelType w:val="hybridMultilevel"/>
    <w:tmpl w:val="3676AC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46122C"/>
    <w:multiLevelType w:val="hybridMultilevel"/>
    <w:tmpl w:val="5888C120"/>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33" w15:restartNumberingAfterBreak="0">
    <w:nsid w:val="7C970E9C"/>
    <w:multiLevelType w:val="hybridMultilevel"/>
    <w:tmpl w:val="4384984A"/>
    <w:lvl w:ilvl="0" w:tplc="C93A288C">
      <w:start w:val="1"/>
      <w:numFmt w:val="bullet"/>
      <w:lvlText w:val="•"/>
      <w:lvlJc w:val="left"/>
      <w:pPr>
        <w:ind w:left="246" w:hanging="134"/>
      </w:pPr>
      <w:rPr>
        <w:rFonts w:ascii="Arial Unicode MS" w:eastAsia="Arial Unicode MS" w:hAnsi="Arial Unicode MS" w:hint="default"/>
        <w:w w:val="107"/>
        <w:sz w:val="21"/>
        <w:szCs w:val="21"/>
      </w:rPr>
    </w:lvl>
    <w:lvl w:ilvl="1" w:tplc="DA5E0414">
      <w:start w:val="1"/>
      <w:numFmt w:val="bullet"/>
      <w:lvlText w:val="•"/>
      <w:lvlJc w:val="left"/>
      <w:pPr>
        <w:ind w:left="464" w:hanging="134"/>
      </w:pPr>
      <w:rPr>
        <w:rFonts w:hint="default"/>
      </w:rPr>
    </w:lvl>
    <w:lvl w:ilvl="2" w:tplc="E29E55C8">
      <w:start w:val="1"/>
      <w:numFmt w:val="bullet"/>
      <w:lvlText w:val="•"/>
      <w:lvlJc w:val="left"/>
      <w:pPr>
        <w:ind w:left="682" w:hanging="134"/>
      </w:pPr>
      <w:rPr>
        <w:rFonts w:hint="default"/>
      </w:rPr>
    </w:lvl>
    <w:lvl w:ilvl="3" w:tplc="38AA3A8C">
      <w:start w:val="1"/>
      <w:numFmt w:val="bullet"/>
      <w:lvlText w:val="•"/>
      <w:lvlJc w:val="left"/>
      <w:pPr>
        <w:ind w:left="900" w:hanging="134"/>
      </w:pPr>
      <w:rPr>
        <w:rFonts w:hint="default"/>
      </w:rPr>
    </w:lvl>
    <w:lvl w:ilvl="4" w:tplc="6280268C">
      <w:start w:val="1"/>
      <w:numFmt w:val="bullet"/>
      <w:lvlText w:val="•"/>
      <w:lvlJc w:val="left"/>
      <w:pPr>
        <w:ind w:left="1118" w:hanging="134"/>
      </w:pPr>
      <w:rPr>
        <w:rFonts w:hint="default"/>
      </w:rPr>
    </w:lvl>
    <w:lvl w:ilvl="5" w:tplc="41CA4FC0">
      <w:start w:val="1"/>
      <w:numFmt w:val="bullet"/>
      <w:lvlText w:val="•"/>
      <w:lvlJc w:val="left"/>
      <w:pPr>
        <w:ind w:left="1336" w:hanging="134"/>
      </w:pPr>
      <w:rPr>
        <w:rFonts w:hint="default"/>
      </w:rPr>
    </w:lvl>
    <w:lvl w:ilvl="6" w:tplc="F828CB0C">
      <w:start w:val="1"/>
      <w:numFmt w:val="bullet"/>
      <w:lvlText w:val="•"/>
      <w:lvlJc w:val="left"/>
      <w:pPr>
        <w:ind w:left="1554" w:hanging="134"/>
      </w:pPr>
      <w:rPr>
        <w:rFonts w:hint="default"/>
      </w:rPr>
    </w:lvl>
    <w:lvl w:ilvl="7" w:tplc="21BEBEB6">
      <w:start w:val="1"/>
      <w:numFmt w:val="bullet"/>
      <w:lvlText w:val="•"/>
      <w:lvlJc w:val="left"/>
      <w:pPr>
        <w:ind w:left="1771" w:hanging="134"/>
      </w:pPr>
      <w:rPr>
        <w:rFonts w:hint="default"/>
      </w:rPr>
    </w:lvl>
    <w:lvl w:ilvl="8" w:tplc="D11CBA8E">
      <w:start w:val="1"/>
      <w:numFmt w:val="bullet"/>
      <w:lvlText w:val="•"/>
      <w:lvlJc w:val="left"/>
      <w:pPr>
        <w:ind w:left="1989" w:hanging="134"/>
      </w:pPr>
      <w:rPr>
        <w:rFonts w:hint="default"/>
      </w:rPr>
    </w:lvl>
  </w:abstractNum>
  <w:abstractNum w:abstractNumId="34" w15:restartNumberingAfterBreak="0">
    <w:nsid w:val="7CC72B21"/>
    <w:multiLevelType w:val="multilevel"/>
    <w:tmpl w:val="273EF2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D4D4B81"/>
    <w:multiLevelType w:val="hybridMultilevel"/>
    <w:tmpl w:val="B0D6A5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63970075">
    <w:abstractNumId w:val="32"/>
  </w:num>
  <w:num w:numId="2" w16cid:durableId="1465663324">
    <w:abstractNumId w:val="24"/>
  </w:num>
  <w:num w:numId="3" w16cid:durableId="782306860">
    <w:abstractNumId w:val="15"/>
  </w:num>
  <w:num w:numId="4" w16cid:durableId="440689421">
    <w:abstractNumId w:val="16"/>
  </w:num>
  <w:num w:numId="5" w16cid:durableId="1301839675">
    <w:abstractNumId w:val="0"/>
  </w:num>
  <w:num w:numId="6" w16cid:durableId="1477607087">
    <w:abstractNumId w:val="34"/>
  </w:num>
  <w:num w:numId="7" w16cid:durableId="1330449831">
    <w:abstractNumId w:val="12"/>
  </w:num>
  <w:num w:numId="8" w16cid:durableId="1009327739">
    <w:abstractNumId w:val="2"/>
  </w:num>
  <w:num w:numId="9" w16cid:durableId="1413232896">
    <w:abstractNumId w:val="31"/>
  </w:num>
  <w:num w:numId="10" w16cid:durableId="932402241">
    <w:abstractNumId w:val="1"/>
  </w:num>
  <w:num w:numId="11" w16cid:durableId="919601626">
    <w:abstractNumId w:val="28"/>
  </w:num>
  <w:num w:numId="12" w16cid:durableId="304895330">
    <w:abstractNumId w:val="3"/>
  </w:num>
  <w:num w:numId="13" w16cid:durableId="1898976386">
    <w:abstractNumId w:val="7"/>
  </w:num>
  <w:num w:numId="14" w16cid:durableId="1095007632">
    <w:abstractNumId w:val="5"/>
  </w:num>
  <w:num w:numId="15" w16cid:durableId="1362784062">
    <w:abstractNumId w:val="8"/>
  </w:num>
  <w:num w:numId="16" w16cid:durableId="407776927">
    <w:abstractNumId w:val="20"/>
  </w:num>
  <w:num w:numId="17" w16cid:durableId="1633943747">
    <w:abstractNumId w:val="10"/>
  </w:num>
  <w:num w:numId="18" w16cid:durableId="1878272939">
    <w:abstractNumId w:val="26"/>
  </w:num>
  <w:num w:numId="19" w16cid:durableId="332225427">
    <w:abstractNumId w:val="11"/>
  </w:num>
  <w:num w:numId="20" w16cid:durableId="531378177">
    <w:abstractNumId w:val="19"/>
  </w:num>
  <w:num w:numId="21" w16cid:durableId="162287340">
    <w:abstractNumId w:val="6"/>
  </w:num>
  <w:num w:numId="22" w16cid:durableId="617033440">
    <w:abstractNumId w:val="4"/>
  </w:num>
  <w:num w:numId="23" w16cid:durableId="1158302739">
    <w:abstractNumId w:val="22"/>
  </w:num>
  <w:num w:numId="24" w16cid:durableId="758133547">
    <w:abstractNumId w:val="21"/>
  </w:num>
  <w:num w:numId="25" w16cid:durableId="629483811">
    <w:abstractNumId w:val="33"/>
  </w:num>
  <w:num w:numId="26" w16cid:durableId="631256060">
    <w:abstractNumId w:val="13"/>
  </w:num>
  <w:num w:numId="27" w16cid:durableId="33122581">
    <w:abstractNumId w:val="27"/>
  </w:num>
  <w:num w:numId="28" w16cid:durableId="1019618745">
    <w:abstractNumId w:val="25"/>
  </w:num>
  <w:num w:numId="29" w16cid:durableId="1162814191">
    <w:abstractNumId w:val="18"/>
  </w:num>
  <w:num w:numId="30" w16cid:durableId="1994991762">
    <w:abstractNumId w:val="9"/>
  </w:num>
  <w:num w:numId="31" w16cid:durableId="689255899">
    <w:abstractNumId w:val="29"/>
  </w:num>
  <w:num w:numId="32" w16cid:durableId="1893693110">
    <w:abstractNumId w:val="14"/>
  </w:num>
  <w:num w:numId="33" w16cid:durableId="1856267199">
    <w:abstractNumId w:val="35"/>
  </w:num>
  <w:num w:numId="34" w16cid:durableId="2133749319">
    <w:abstractNumId w:val="30"/>
  </w:num>
  <w:num w:numId="35" w16cid:durableId="691078101">
    <w:abstractNumId w:val="23"/>
  </w:num>
  <w:num w:numId="36" w16cid:durableId="123424304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25A6F"/>
    <w:rsid w:val="0002618D"/>
    <w:rsid w:val="00030B26"/>
    <w:rsid w:val="00030E84"/>
    <w:rsid w:val="00032C0A"/>
    <w:rsid w:val="00035257"/>
    <w:rsid w:val="00035D68"/>
    <w:rsid w:val="00054B44"/>
    <w:rsid w:val="0006228D"/>
    <w:rsid w:val="00072BD6"/>
    <w:rsid w:val="00075B78"/>
    <w:rsid w:val="000763E9"/>
    <w:rsid w:val="00082CD6"/>
    <w:rsid w:val="0008437D"/>
    <w:rsid w:val="00085AFE"/>
    <w:rsid w:val="00094800"/>
    <w:rsid w:val="000A41ED"/>
    <w:rsid w:val="000B0730"/>
    <w:rsid w:val="000C5EA9"/>
    <w:rsid w:val="000D19F4"/>
    <w:rsid w:val="000D58DD"/>
    <w:rsid w:val="000F2AE2"/>
    <w:rsid w:val="000F2BFF"/>
    <w:rsid w:val="00102063"/>
    <w:rsid w:val="0010541C"/>
    <w:rsid w:val="00106F93"/>
    <w:rsid w:val="00111D50"/>
    <w:rsid w:val="00113B8E"/>
    <w:rsid w:val="0012053C"/>
    <w:rsid w:val="00120C72"/>
    <w:rsid w:val="00122363"/>
    <w:rsid w:val="001342C7"/>
    <w:rsid w:val="0013585C"/>
    <w:rsid w:val="00142261"/>
    <w:rsid w:val="00142954"/>
    <w:rsid w:val="001460E0"/>
    <w:rsid w:val="001472F0"/>
    <w:rsid w:val="00147F71"/>
    <w:rsid w:val="00150A6E"/>
    <w:rsid w:val="0016304B"/>
    <w:rsid w:val="0016468A"/>
    <w:rsid w:val="0018662D"/>
    <w:rsid w:val="001967B8"/>
    <w:rsid w:val="00197427"/>
    <w:rsid w:val="001A0FF6"/>
    <w:rsid w:val="001A21B4"/>
    <w:rsid w:val="001A5CF5"/>
    <w:rsid w:val="001B39D2"/>
    <w:rsid w:val="001B4BF8"/>
    <w:rsid w:val="001C4326"/>
    <w:rsid w:val="001C665E"/>
    <w:rsid w:val="001D3541"/>
    <w:rsid w:val="001D3E4E"/>
    <w:rsid w:val="001E254A"/>
    <w:rsid w:val="001E4412"/>
    <w:rsid w:val="001E7386"/>
    <w:rsid w:val="001F45A7"/>
    <w:rsid w:val="00201A01"/>
    <w:rsid w:val="0020754B"/>
    <w:rsid w:val="002104D3"/>
    <w:rsid w:val="00210EED"/>
    <w:rsid w:val="00213A33"/>
    <w:rsid w:val="0021763B"/>
    <w:rsid w:val="00246DB1"/>
    <w:rsid w:val="002476B5"/>
    <w:rsid w:val="002520CC"/>
    <w:rsid w:val="00253ECF"/>
    <w:rsid w:val="002546A1"/>
    <w:rsid w:val="002628F4"/>
    <w:rsid w:val="00275D08"/>
    <w:rsid w:val="002858E3"/>
    <w:rsid w:val="00286A2A"/>
    <w:rsid w:val="0029190A"/>
    <w:rsid w:val="00292C5A"/>
    <w:rsid w:val="00295241"/>
    <w:rsid w:val="002A4DFC"/>
    <w:rsid w:val="002A7C9D"/>
    <w:rsid w:val="002B047D"/>
    <w:rsid w:val="002B060E"/>
    <w:rsid w:val="002B732B"/>
    <w:rsid w:val="002B76A7"/>
    <w:rsid w:val="002C2219"/>
    <w:rsid w:val="002C2552"/>
    <w:rsid w:val="002C380A"/>
    <w:rsid w:val="002D0DF2"/>
    <w:rsid w:val="002D23BD"/>
    <w:rsid w:val="002E0B47"/>
    <w:rsid w:val="002F4685"/>
    <w:rsid w:val="002F7213"/>
    <w:rsid w:val="0030382F"/>
    <w:rsid w:val="0030408D"/>
    <w:rsid w:val="003060E4"/>
    <w:rsid w:val="00314F3A"/>
    <w:rsid w:val="003160E7"/>
    <w:rsid w:val="0031739E"/>
    <w:rsid w:val="003309CA"/>
    <w:rsid w:val="003325AB"/>
    <w:rsid w:val="003332D1"/>
    <w:rsid w:val="0033412B"/>
    <w:rsid w:val="00341161"/>
    <w:rsid w:val="00343365"/>
    <w:rsid w:val="003445F4"/>
    <w:rsid w:val="00353501"/>
    <w:rsid w:val="00353734"/>
    <w:rsid w:val="003606F8"/>
    <w:rsid w:val="003648EF"/>
    <w:rsid w:val="003673E6"/>
    <w:rsid w:val="00377264"/>
    <w:rsid w:val="003779D2"/>
    <w:rsid w:val="00385E38"/>
    <w:rsid w:val="003A26A5"/>
    <w:rsid w:val="003A3761"/>
    <w:rsid w:val="003A512D"/>
    <w:rsid w:val="003A5FEA"/>
    <w:rsid w:val="003B1D10"/>
    <w:rsid w:val="003C76D4"/>
    <w:rsid w:val="003D137D"/>
    <w:rsid w:val="003D2CC5"/>
    <w:rsid w:val="003D7765"/>
    <w:rsid w:val="003E04C1"/>
    <w:rsid w:val="003E0887"/>
    <w:rsid w:val="003E74C8"/>
    <w:rsid w:val="003E7C46"/>
    <w:rsid w:val="003F2106"/>
    <w:rsid w:val="003F52A7"/>
    <w:rsid w:val="003F7013"/>
    <w:rsid w:val="0040240C"/>
    <w:rsid w:val="00413021"/>
    <w:rsid w:val="004301C6"/>
    <w:rsid w:val="0043478F"/>
    <w:rsid w:val="0043602B"/>
    <w:rsid w:val="00440BE0"/>
    <w:rsid w:val="00442C1C"/>
    <w:rsid w:val="0044584B"/>
    <w:rsid w:val="00447CB7"/>
    <w:rsid w:val="00455CC9"/>
    <w:rsid w:val="00460826"/>
    <w:rsid w:val="00460EA7"/>
    <w:rsid w:val="0046195B"/>
    <w:rsid w:val="0046362D"/>
    <w:rsid w:val="0046596D"/>
    <w:rsid w:val="004828FA"/>
    <w:rsid w:val="00487C04"/>
    <w:rsid w:val="004907E1"/>
    <w:rsid w:val="004A035B"/>
    <w:rsid w:val="004A0445"/>
    <w:rsid w:val="004A2108"/>
    <w:rsid w:val="004A38D7"/>
    <w:rsid w:val="004A778C"/>
    <w:rsid w:val="004B43AB"/>
    <w:rsid w:val="004B48C7"/>
    <w:rsid w:val="004B74F2"/>
    <w:rsid w:val="004C2E6A"/>
    <w:rsid w:val="004C64B8"/>
    <w:rsid w:val="004C7E8A"/>
    <w:rsid w:val="004D2A2D"/>
    <w:rsid w:val="004D479F"/>
    <w:rsid w:val="004D6689"/>
    <w:rsid w:val="004E1D1D"/>
    <w:rsid w:val="004E7AC8"/>
    <w:rsid w:val="004F0C94"/>
    <w:rsid w:val="004F617E"/>
    <w:rsid w:val="004F73ED"/>
    <w:rsid w:val="005019AE"/>
    <w:rsid w:val="00503749"/>
    <w:rsid w:val="00504CF4"/>
    <w:rsid w:val="0050635B"/>
    <w:rsid w:val="005151C2"/>
    <w:rsid w:val="0053199F"/>
    <w:rsid w:val="00531E12"/>
    <w:rsid w:val="00533B90"/>
    <w:rsid w:val="005410F8"/>
    <w:rsid w:val="005448EC"/>
    <w:rsid w:val="00545963"/>
    <w:rsid w:val="00550256"/>
    <w:rsid w:val="00553165"/>
    <w:rsid w:val="00553958"/>
    <w:rsid w:val="00556BB7"/>
    <w:rsid w:val="0055763D"/>
    <w:rsid w:val="00561516"/>
    <w:rsid w:val="005621F2"/>
    <w:rsid w:val="005665FD"/>
    <w:rsid w:val="00567B58"/>
    <w:rsid w:val="00571223"/>
    <w:rsid w:val="005763E0"/>
    <w:rsid w:val="00581136"/>
    <w:rsid w:val="00581EB8"/>
    <w:rsid w:val="00583F3A"/>
    <w:rsid w:val="005A27CA"/>
    <w:rsid w:val="005A43BD"/>
    <w:rsid w:val="005A79E5"/>
    <w:rsid w:val="005D034C"/>
    <w:rsid w:val="005E226E"/>
    <w:rsid w:val="005E2636"/>
    <w:rsid w:val="005F77FC"/>
    <w:rsid w:val="006015D7"/>
    <w:rsid w:val="00601B21"/>
    <w:rsid w:val="006041F0"/>
    <w:rsid w:val="00605C6D"/>
    <w:rsid w:val="006120CA"/>
    <w:rsid w:val="0061431F"/>
    <w:rsid w:val="00624174"/>
    <w:rsid w:val="00626CF8"/>
    <w:rsid w:val="006314AF"/>
    <w:rsid w:val="00634ED8"/>
    <w:rsid w:val="00636D7D"/>
    <w:rsid w:val="00637408"/>
    <w:rsid w:val="00642868"/>
    <w:rsid w:val="00647AFE"/>
    <w:rsid w:val="006512BC"/>
    <w:rsid w:val="00651CC6"/>
    <w:rsid w:val="00653A5A"/>
    <w:rsid w:val="006554AC"/>
    <w:rsid w:val="006575F4"/>
    <w:rsid w:val="006579E6"/>
    <w:rsid w:val="00657F90"/>
    <w:rsid w:val="00660682"/>
    <w:rsid w:val="00660F74"/>
    <w:rsid w:val="00663EDC"/>
    <w:rsid w:val="00667E20"/>
    <w:rsid w:val="00671078"/>
    <w:rsid w:val="006758CA"/>
    <w:rsid w:val="0067720E"/>
    <w:rsid w:val="00680A04"/>
    <w:rsid w:val="00681487"/>
    <w:rsid w:val="00686D80"/>
    <w:rsid w:val="00694895"/>
    <w:rsid w:val="00697E2E"/>
    <w:rsid w:val="006A0E84"/>
    <w:rsid w:val="006A25A2"/>
    <w:rsid w:val="006A3B87"/>
    <w:rsid w:val="006B0E73"/>
    <w:rsid w:val="006B1E3D"/>
    <w:rsid w:val="006B4A4D"/>
    <w:rsid w:val="006B5695"/>
    <w:rsid w:val="006B7B2E"/>
    <w:rsid w:val="006C78EB"/>
    <w:rsid w:val="006D12BE"/>
    <w:rsid w:val="006D1660"/>
    <w:rsid w:val="006D5DDB"/>
    <w:rsid w:val="006D63E5"/>
    <w:rsid w:val="006E1753"/>
    <w:rsid w:val="006E3911"/>
    <w:rsid w:val="006F1B67"/>
    <w:rsid w:val="006F4D9C"/>
    <w:rsid w:val="006F500E"/>
    <w:rsid w:val="0070091D"/>
    <w:rsid w:val="00702854"/>
    <w:rsid w:val="0071741C"/>
    <w:rsid w:val="00742B90"/>
    <w:rsid w:val="0074434D"/>
    <w:rsid w:val="00750F1D"/>
    <w:rsid w:val="007527A2"/>
    <w:rsid w:val="007570C4"/>
    <w:rsid w:val="007605B8"/>
    <w:rsid w:val="00771B1E"/>
    <w:rsid w:val="00773C95"/>
    <w:rsid w:val="0078171E"/>
    <w:rsid w:val="0078658E"/>
    <w:rsid w:val="007920E2"/>
    <w:rsid w:val="0079566E"/>
    <w:rsid w:val="00795B34"/>
    <w:rsid w:val="007A067F"/>
    <w:rsid w:val="007B1770"/>
    <w:rsid w:val="007B4D3E"/>
    <w:rsid w:val="007B7C70"/>
    <w:rsid w:val="007B7DEB"/>
    <w:rsid w:val="007C0449"/>
    <w:rsid w:val="007D2151"/>
    <w:rsid w:val="007D3B90"/>
    <w:rsid w:val="007D42CC"/>
    <w:rsid w:val="007D5DE4"/>
    <w:rsid w:val="007D7C3A"/>
    <w:rsid w:val="007E0777"/>
    <w:rsid w:val="007E1341"/>
    <w:rsid w:val="007E1B41"/>
    <w:rsid w:val="007E1EC4"/>
    <w:rsid w:val="007E30B9"/>
    <w:rsid w:val="007E74F1"/>
    <w:rsid w:val="007F0F0C"/>
    <w:rsid w:val="007F1288"/>
    <w:rsid w:val="00800A8A"/>
    <w:rsid w:val="0080155C"/>
    <w:rsid w:val="008052E1"/>
    <w:rsid w:val="00815765"/>
    <w:rsid w:val="00821491"/>
    <w:rsid w:val="00822F2C"/>
    <w:rsid w:val="00823DEE"/>
    <w:rsid w:val="00824265"/>
    <w:rsid w:val="008305E8"/>
    <w:rsid w:val="00836165"/>
    <w:rsid w:val="0084640C"/>
    <w:rsid w:val="00856088"/>
    <w:rsid w:val="00860826"/>
    <w:rsid w:val="00860E21"/>
    <w:rsid w:val="00863117"/>
    <w:rsid w:val="0086388B"/>
    <w:rsid w:val="008642E5"/>
    <w:rsid w:val="00864488"/>
    <w:rsid w:val="00865435"/>
    <w:rsid w:val="00870A36"/>
    <w:rsid w:val="00872D93"/>
    <w:rsid w:val="00880470"/>
    <w:rsid w:val="00880D94"/>
    <w:rsid w:val="00886F64"/>
    <w:rsid w:val="008924DE"/>
    <w:rsid w:val="008A3755"/>
    <w:rsid w:val="008B19DC"/>
    <w:rsid w:val="008B264F"/>
    <w:rsid w:val="008B6F83"/>
    <w:rsid w:val="008B7FD8"/>
    <w:rsid w:val="008C1108"/>
    <w:rsid w:val="008C2973"/>
    <w:rsid w:val="008C6324"/>
    <w:rsid w:val="008C64C4"/>
    <w:rsid w:val="008D2CDD"/>
    <w:rsid w:val="008D74D5"/>
    <w:rsid w:val="008E0ED1"/>
    <w:rsid w:val="008E3A07"/>
    <w:rsid w:val="008E537B"/>
    <w:rsid w:val="008F29BE"/>
    <w:rsid w:val="008F2B72"/>
    <w:rsid w:val="008F4AE5"/>
    <w:rsid w:val="008F51EB"/>
    <w:rsid w:val="00900197"/>
    <w:rsid w:val="00902F55"/>
    <w:rsid w:val="0090582B"/>
    <w:rsid w:val="009060C0"/>
    <w:rsid w:val="009114A2"/>
    <w:rsid w:val="009133F5"/>
    <w:rsid w:val="0091756F"/>
    <w:rsid w:val="00920A27"/>
    <w:rsid w:val="00921216"/>
    <w:rsid w:val="009216CC"/>
    <w:rsid w:val="00926083"/>
    <w:rsid w:val="00930D08"/>
    <w:rsid w:val="00931466"/>
    <w:rsid w:val="00932D69"/>
    <w:rsid w:val="00935589"/>
    <w:rsid w:val="00944647"/>
    <w:rsid w:val="0095565C"/>
    <w:rsid w:val="00964AB6"/>
    <w:rsid w:val="00966F9A"/>
    <w:rsid w:val="00977B8A"/>
    <w:rsid w:val="00982971"/>
    <w:rsid w:val="009845AD"/>
    <w:rsid w:val="00984835"/>
    <w:rsid w:val="0098639B"/>
    <w:rsid w:val="009933EF"/>
    <w:rsid w:val="00995BA0"/>
    <w:rsid w:val="009A418B"/>
    <w:rsid w:val="009A426F"/>
    <w:rsid w:val="009A42D5"/>
    <w:rsid w:val="009A4473"/>
    <w:rsid w:val="009B05C9"/>
    <w:rsid w:val="009B286C"/>
    <w:rsid w:val="009C151C"/>
    <w:rsid w:val="009C2AFF"/>
    <w:rsid w:val="009C440A"/>
    <w:rsid w:val="009D5125"/>
    <w:rsid w:val="009D60B8"/>
    <w:rsid w:val="009D7D4B"/>
    <w:rsid w:val="009E36ED"/>
    <w:rsid w:val="009E3C8C"/>
    <w:rsid w:val="009E6B77"/>
    <w:rsid w:val="009F460A"/>
    <w:rsid w:val="00A043FB"/>
    <w:rsid w:val="00A06BE4"/>
    <w:rsid w:val="00A0729C"/>
    <w:rsid w:val="00A07779"/>
    <w:rsid w:val="00A1166A"/>
    <w:rsid w:val="00A20B2E"/>
    <w:rsid w:val="00A24F33"/>
    <w:rsid w:val="00A25069"/>
    <w:rsid w:val="00A26E6B"/>
    <w:rsid w:val="00A3068F"/>
    <w:rsid w:val="00A3145B"/>
    <w:rsid w:val="00A339D0"/>
    <w:rsid w:val="00A41002"/>
    <w:rsid w:val="00A4201A"/>
    <w:rsid w:val="00A425AF"/>
    <w:rsid w:val="00A5465D"/>
    <w:rsid w:val="00A553CE"/>
    <w:rsid w:val="00A5677A"/>
    <w:rsid w:val="00A56DCC"/>
    <w:rsid w:val="00A625E8"/>
    <w:rsid w:val="00A63DFF"/>
    <w:rsid w:val="00A6490D"/>
    <w:rsid w:val="00A7415D"/>
    <w:rsid w:val="00A80363"/>
    <w:rsid w:val="00A80939"/>
    <w:rsid w:val="00A83DED"/>
    <w:rsid w:val="00A83E9D"/>
    <w:rsid w:val="00A87C05"/>
    <w:rsid w:val="00A9169D"/>
    <w:rsid w:val="00A920C2"/>
    <w:rsid w:val="00A97196"/>
    <w:rsid w:val="00AA240C"/>
    <w:rsid w:val="00AC101C"/>
    <w:rsid w:val="00AC3DC7"/>
    <w:rsid w:val="00AD4CF1"/>
    <w:rsid w:val="00AD5988"/>
    <w:rsid w:val="00AD6293"/>
    <w:rsid w:val="00AF1BA8"/>
    <w:rsid w:val="00AF7800"/>
    <w:rsid w:val="00B00CF5"/>
    <w:rsid w:val="00B064FF"/>
    <w:rsid w:val="00B072E0"/>
    <w:rsid w:val="00B1007E"/>
    <w:rsid w:val="00B2073F"/>
    <w:rsid w:val="00B24D97"/>
    <w:rsid w:val="00B253F6"/>
    <w:rsid w:val="00B26675"/>
    <w:rsid w:val="00B26F0F"/>
    <w:rsid w:val="00B305DB"/>
    <w:rsid w:val="00B332F8"/>
    <w:rsid w:val="00B3492B"/>
    <w:rsid w:val="00B4646F"/>
    <w:rsid w:val="00B55C7D"/>
    <w:rsid w:val="00B63038"/>
    <w:rsid w:val="00B64BD8"/>
    <w:rsid w:val="00B701D1"/>
    <w:rsid w:val="00B73AF2"/>
    <w:rsid w:val="00B7551A"/>
    <w:rsid w:val="00B773F1"/>
    <w:rsid w:val="00B86AB1"/>
    <w:rsid w:val="00B97F07"/>
    <w:rsid w:val="00BA4CAA"/>
    <w:rsid w:val="00BA7EBA"/>
    <w:rsid w:val="00BB2A06"/>
    <w:rsid w:val="00BB2CBB"/>
    <w:rsid w:val="00BB4198"/>
    <w:rsid w:val="00BC03EE"/>
    <w:rsid w:val="00BC59F1"/>
    <w:rsid w:val="00BF3DE1"/>
    <w:rsid w:val="00BF4843"/>
    <w:rsid w:val="00BF5205"/>
    <w:rsid w:val="00C05132"/>
    <w:rsid w:val="00C12508"/>
    <w:rsid w:val="00C17C82"/>
    <w:rsid w:val="00C23728"/>
    <w:rsid w:val="00C3026C"/>
    <w:rsid w:val="00C313A9"/>
    <w:rsid w:val="00C41F05"/>
    <w:rsid w:val="00C41FDD"/>
    <w:rsid w:val="00C441CF"/>
    <w:rsid w:val="00C45AA2"/>
    <w:rsid w:val="00C4792C"/>
    <w:rsid w:val="00C47A57"/>
    <w:rsid w:val="00C55BEF"/>
    <w:rsid w:val="00C601AF"/>
    <w:rsid w:val="00C61A63"/>
    <w:rsid w:val="00C66296"/>
    <w:rsid w:val="00C7394D"/>
    <w:rsid w:val="00C77282"/>
    <w:rsid w:val="00C84DE5"/>
    <w:rsid w:val="00C84F52"/>
    <w:rsid w:val="00C86248"/>
    <w:rsid w:val="00C90B31"/>
    <w:rsid w:val="00CA0D6F"/>
    <w:rsid w:val="00CA4C33"/>
    <w:rsid w:val="00CA6F4A"/>
    <w:rsid w:val="00CB6427"/>
    <w:rsid w:val="00CC0FBE"/>
    <w:rsid w:val="00CD2119"/>
    <w:rsid w:val="00CD237A"/>
    <w:rsid w:val="00CD36AC"/>
    <w:rsid w:val="00CE13A3"/>
    <w:rsid w:val="00CE36BC"/>
    <w:rsid w:val="00CF1747"/>
    <w:rsid w:val="00CF60ED"/>
    <w:rsid w:val="00D05D74"/>
    <w:rsid w:val="00D20C59"/>
    <w:rsid w:val="00D23323"/>
    <w:rsid w:val="00D2392A"/>
    <w:rsid w:val="00D25FFE"/>
    <w:rsid w:val="00D37D80"/>
    <w:rsid w:val="00D4476F"/>
    <w:rsid w:val="00D50573"/>
    <w:rsid w:val="00D54D50"/>
    <w:rsid w:val="00D560B4"/>
    <w:rsid w:val="00D630B9"/>
    <w:rsid w:val="00D662F8"/>
    <w:rsid w:val="00D66797"/>
    <w:rsid w:val="00D7074B"/>
    <w:rsid w:val="00D7087C"/>
    <w:rsid w:val="00D70C3C"/>
    <w:rsid w:val="00D71DF7"/>
    <w:rsid w:val="00D72BE5"/>
    <w:rsid w:val="00D81462"/>
    <w:rsid w:val="00D82F26"/>
    <w:rsid w:val="00D863D0"/>
    <w:rsid w:val="00D86B00"/>
    <w:rsid w:val="00D86FB9"/>
    <w:rsid w:val="00D87C87"/>
    <w:rsid w:val="00D90BB4"/>
    <w:rsid w:val="00D90E07"/>
    <w:rsid w:val="00D932C2"/>
    <w:rsid w:val="00DB39CF"/>
    <w:rsid w:val="00DB7256"/>
    <w:rsid w:val="00DC0401"/>
    <w:rsid w:val="00DC20BD"/>
    <w:rsid w:val="00DD0BCD"/>
    <w:rsid w:val="00DD447A"/>
    <w:rsid w:val="00DE3B20"/>
    <w:rsid w:val="00DE6C94"/>
    <w:rsid w:val="00DE6FD7"/>
    <w:rsid w:val="00DF0D4B"/>
    <w:rsid w:val="00DF6D4C"/>
    <w:rsid w:val="00E23271"/>
    <w:rsid w:val="00E24F80"/>
    <w:rsid w:val="00E259F3"/>
    <w:rsid w:val="00E30985"/>
    <w:rsid w:val="00E33238"/>
    <w:rsid w:val="00E376B7"/>
    <w:rsid w:val="00E42F5D"/>
    <w:rsid w:val="00E4486C"/>
    <w:rsid w:val="00E460B6"/>
    <w:rsid w:val="00E511D5"/>
    <w:rsid w:val="00E51E74"/>
    <w:rsid w:val="00E53A9F"/>
    <w:rsid w:val="00E60249"/>
    <w:rsid w:val="00E65269"/>
    <w:rsid w:val="00E76D66"/>
    <w:rsid w:val="00EA22FF"/>
    <w:rsid w:val="00EA608C"/>
    <w:rsid w:val="00EA796A"/>
    <w:rsid w:val="00EB1856"/>
    <w:rsid w:val="00EC50CE"/>
    <w:rsid w:val="00EC5B34"/>
    <w:rsid w:val="00ED021E"/>
    <w:rsid w:val="00ED323C"/>
    <w:rsid w:val="00EE1FD7"/>
    <w:rsid w:val="00EE2D5C"/>
    <w:rsid w:val="00EE4ADE"/>
    <w:rsid w:val="00EE4DE8"/>
    <w:rsid w:val="00EE5CB7"/>
    <w:rsid w:val="00F024FE"/>
    <w:rsid w:val="00F05AD4"/>
    <w:rsid w:val="00F07462"/>
    <w:rsid w:val="00F10EB6"/>
    <w:rsid w:val="00F13F07"/>
    <w:rsid w:val="00F140B2"/>
    <w:rsid w:val="00F25970"/>
    <w:rsid w:val="00F311A9"/>
    <w:rsid w:val="00F5180D"/>
    <w:rsid w:val="00F63781"/>
    <w:rsid w:val="00F67496"/>
    <w:rsid w:val="00F801BA"/>
    <w:rsid w:val="00F9366A"/>
    <w:rsid w:val="00F946C9"/>
    <w:rsid w:val="00FA0EA5"/>
    <w:rsid w:val="00FA74EE"/>
    <w:rsid w:val="00FC3711"/>
    <w:rsid w:val="00FC46E7"/>
    <w:rsid w:val="00FC5D25"/>
    <w:rsid w:val="00FD0D7E"/>
    <w:rsid w:val="00FD4FFB"/>
    <w:rsid w:val="00FE6E13"/>
    <w:rsid w:val="00FF15F6"/>
    <w:rsid w:val="00FF44C5"/>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1"/>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1"/>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1"/>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link w:val="BulletChar"/>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link w:val="TableChar"/>
    <w:qFormat/>
    <w:rsid w:val="00642868"/>
  </w:style>
  <w:style w:type="paragraph" w:customStyle="1" w:styleId="Dash">
    <w:name w:val="Dash"/>
    <w:basedOn w:val="Bullet"/>
    <w:qFormat/>
    <w:rsid w:val="00702854"/>
    <w:pPr>
      <w:numPr>
        <w:numId w:val="3"/>
      </w:numPr>
      <w:spacing w:before="60"/>
    </w:pPr>
  </w:style>
  <w:style w:type="paragraph" w:customStyle="1" w:styleId="TableText">
    <w:name w:val="TableText"/>
    <w:basedOn w:val="Normal"/>
    <w:qFormat/>
    <w:rsid w:val="009C440A"/>
    <w:pPr>
      <w:spacing w:before="60" w:after="60"/>
    </w:pPr>
    <w:rPr>
      <w:sz w:val="18"/>
    </w:rPr>
  </w:style>
  <w:style w:type="paragraph" w:customStyle="1" w:styleId="TableBullet">
    <w:name w:val="TableBullet"/>
    <w:basedOn w:val="TableText"/>
    <w:qFormat/>
    <w:rsid w:val="00B73AF2"/>
    <w:pPr>
      <w:numPr>
        <w:numId w:val="5"/>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4"/>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rsid w:val="007A067F"/>
    <w:rPr>
      <w:rFonts w:ascii="Segoe UI" w:hAnsi="Segoe UI"/>
      <w:sz w:val="21"/>
      <w:lang w:eastAsia="en-GB"/>
    </w:rPr>
  </w:style>
  <w:style w:type="character" w:customStyle="1" w:styleId="Heading1Char">
    <w:name w:val="Heading 1 Char"/>
    <w:link w:val="Heading1"/>
    <w:uiPriority w:val="1"/>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030E84"/>
    <w:rPr>
      <w:rFonts w:ascii="Segoe UI" w:hAnsi="Segoe UI"/>
      <w:b/>
      <w:color w:val="0A6AB4"/>
      <w:spacing w:val="-5"/>
      <w:sz w:val="48"/>
      <w:lang w:eastAsia="en-GB"/>
    </w:rPr>
  </w:style>
  <w:style w:type="character" w:customStyle="1" w:styleId="Heading3Char">
    <w:name w:val="Heading 3 Char"/>
    <w:link w:val="Heading3"/>
    <w:uiPriority w:val="1"/>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17"/>
      </w:numPr>
      <w:spacing w:before="180"/>
    </w:pPr>
    <w:rPr>
      <w:szCs w:val="24"/>
    </w:rPr>
  </w:style>
  <w:style w:type="paragraph" w:customStyle="1" w:styleId="Letter">
    <w:name w:val="Letter"/>
    <w:basedOn w:val="Normal"/>
    <w:qFormat/>
    <w:rsid w:val="00F140B2"/>
    <w:pPr>
      <w:numPr>
        <w:ilvl w:val="1"/>
        <w:numId w:val="17"/>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17"/>
      </w:numPr>
      <w:spacing w:before="90"/>
    </w:pPr>
    <w:rPr>
      <w:rFonts w:eastAsia="Arial Unicode MS"/>
    </w:rPr>
  </w:style>
  <w:style w:type="character" w:customStyle="1" w:styleId="BulletChar">
    <w:name w:val="Bullet Char"/>
    <w:link w:val="Bullet"/>
    <w:locked/>
    <w:rsid w:val="00DF6D4C"/>
    <w:rPr>
      <w:rFonts w:ascii="Segoe UI" w:hAnsi="Segoe UI"/>
      <w:sz w:val="21"/>
      <w:lang w:eastAsia="en-GB"/>
    </w:rPr>
  </w:style>
  <w:style w:type="paragraph" w:customStyle="1" w:styleId="paragraph">
    <w:name w:val="paragraph"/>
    <w:basedOn w:val="Normal"/>
    <w:rsid w:val="00DF6D4C"/>
    <w:pPr>
      <w:spacing w:before="100" w:beforeAutospacing="1" w:after="100" w:afterAutospacing="1"/>
    </w:pPr>
    <w:rPr>
      <w:rFonts w:ascii="Times New Roman" w:hAnsi="Times New Roman"/>
      <w:sz w:val="24"/>
      <w:szCs w:val="24"/>
      <w:lang w:eastAsia="en-NZ"/>
    </w:rPr>
  </w:style>
  <w:style w:type="character" w:customStyle="1" w:styleId="normaltextrun">
    <w:name w:val="normaltextrun"/>
    <w:basedOn w:val="DefaultParagraphFont"/>
    <w:rsid w:val="00DF6D4C"/>
  </w:style>
  <w:style w:type="character" w:customStyle="1" w:styleId="eop">
    <w:name w:val="eop"/>
    <w:basedOn w:val="DefaultParagraphFont"/>
    <w:rsid w:val="00DF6D4C"/>
  </w:style>
  <w:style w:type="paragraph" w:styleId="Caption">
    <w:name w:val="caption"/>
    <w:basedOn w:val="Normal"/>
    <w:next w:val="Normal"/>
    <w:unhideWhenUsed/>
    <w:qFormat/>
    <w:rsid w:val="00DF6D4C"/>
    <w:pPr>
      <w:spacing w:after="200"/>
    </w:pPr>
    <w:rPr>
      <w:i/>
      <w:iCs/>
      <w:color w:val="1F497D" w:themeColor="text2"/>
      <w:sz w:val="18"/>
      <w:szCs w:val="18"/>
    </w:rPr>
  </w:style>
  <w:style w:type="character" w:customStyle="1" w:styleId="FigureChar">
    <w:name w:val="Figure Char"/>
    <w:link w:val="Figure"/>
    <w:locked/>
    <w:rsid w:val="006D12BE"/>
    <w:rPr>
      <w:rFonts w:ascii="Segoe UI" w:hAnsi="Segoe UI"/>
      <w:b/>
      <w:lang w:eastAsia="en-GB"/>
    </w:rPr>
  </w:style>
  <w:style w:type="character" w:customStyle="1" w:styleId="TableChar">
    <w:name w:val="Table Char"/>
    <w:link w:val="Table"/>
    <w:locked/>
    <w:rsid w:val="006D12BE"/>
    <w:rPr>
      <w:rFonts w:ascii="Segoe UI" w:hAnsi="Segoe UI"/>
      <w:b/>
      <w:lang w:eastAsia="en-GB"/>
    </w:rPr>
  </w:style>
  <w:style w:type="character" w:styleId="FollowedHyperlink">
    <w:name w:val="FollowedHyperlink"/>
    <w:basedOn w:val="DefaultParagraphFont"/>
    <w:uiPriority w:val="99"/>
    <w:semiHidden/>
    <w:unhideWhenUsed/>
    <w:rsid w:val="00BA4CAA"/>
    <w:rPr>
      <w:color w:val="800080" w:themeColor="followedHyperlink"/>
      <w:u w:val="single"/>
    </w:rPr>
  </w:style>
  <w:style w:type="character" w:styleId="CommentReference">
    <w:name w:val="annotation reference"/>
    <w:basedOn w:val="DefaultParagraphFont"/>
    <w:uiPriority w:val="99"/>
    <w:semiHidden/>
    <w:unhideWhenUsed/>
    <w:rsid w:val="00BA4CAA"/>
    <w:rPr>
      <w:sz w:val="16"/>
      <w:szCs w:val="16"/>
    </w:rPr>
  </w:style>
  <w:style w:type="paragraph" w:styleId="CommentText">
    <w:name w:val="annotation text"/>
    <w:basedOn w:val="Normal"/>
    <w:link w:val="CommentTextChar"/>
    <w:uiPriority w:val="99"/>
    <w:unhideWhenUsed/>
    <w:rsid w:val="00BA4CAA"/>
    <w:rPr>
      <w:sz w:val="20"/>
    </w:rPr>
  </w:style>
  <w:style w:type="character" w:customStyle="1" w:styleId="CommentTextChar">
    <w:name w:val="Comment Text Char"/>
    <w:basedOn w:val="DefaultParagraphFont"/>
    <w:link w:val="CommentText"/>
    <w:uiPriority w:val="99"/>
    <w:rsid w:val="00BA4CAA"/>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BA4CAA"/>
    <w:rPr>
      <w:b/>
      <w:bCs/>
    </w:rPr>
  </w:style>
  <w:style w:type="character" w:customStyle="1" w:styleId="CommentSubjectChar">
    <w:name w:val="Comment Subject Char"/>
    <w:basedOn w:val="CommentTextChar"/>
    <w:link w:val="CommentSubject"/>
    <w:uiPriority w:val="99"/>
    <w:semiHidden/>
    <w:rsid w:val="00BA4CAA"/>
    <w:rPr>
      <w:rFonts w:ascii="Segoe UI" w:hAnsi="Segoe UI"/>
      <w:b/>
      <w:bCs/>
      <w:lang w:eastAsia="en-GB"/>
    </w:rPr>
  </w:style>
  <w:style w:type="character" w:styleId="UnresolvedMention">
    <w:name w:val="Unresolved Mention"/>
    <w:basedOn w:val="DefaultParagraphFont"/>
    <w:uiPriority w:val="99"/>
    <w:semiHidden/>
    <w:unhideWhenUsed/>
    <w:rsid w:val="00BA4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yperlink" Target="https://www.health.govt.nz/regulation-legislation/assisted-dying/review-of-the-end-of-life-choice-act"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yperlink" Target="https://www.health.govt.nz/regulation-legislation/assisted-dying/resources-for-health-professionals/register-for-an-assisted-dying-practitioner-list"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hyperlink" Target="https://www.legislation.govt.nz/act/public/2019/0067/latest/DLM7285905.html" TargetMode="External"/><Relationship Id="rId33" Type="http://schemas.openxmlformats.org/officeDocument/2006/relationships/image" Target="media/image4.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ealth.govt.nz/regulation-legislation/assisted-dying/regulation-and-reporting" TargetMode="External"/><Relationship Id="rId32" Type="http://schemas.openxmlformats.org/officeDocument/2006/relationships/hyperlink" Target="https://www.tewhatuora.govt.nz/health-services-and-programmes/assisted-dying-service/assisted-dying-information-for-the-public/assisted-dying-eligibility-and-access"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5.xml"/><Relationship Id="rId28" Type="http://schemas.openxmlformats.org/officeDocument/2006/relationships/footer" Target="footer6.xml"/><Relationship Id="rId36" Type="http://schemas.openxmlformats.org/officeDocument/2006/relationships/hyperlink" Target="https://www.health.govt.nz/information-releases?keywords=Assisted+dying&amp;issued_from=&amp;issued_to=&amp;sort_bef_combine=search_api_relevance_DESC&amp;f%5B0%5D=type%3A355"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www.health.govt.nz/regulation-legislation/assisted-dying/statutory-roles-and-groups/end-of-life-review-committe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hyperlink" Target="https://www.health.govt.nz/regulation-legislation/assisted-dying/statutory-roles-and-groups/scenz-group" TargetMode="External"/><Relationship Id="rId35" Type="http://schemas.openxmlformats.org/officeDocument/2006/relationships/hyperlink" Target="https://www.health.govt.nz/regulation-legislation/assisted-dying/give-feedback-or-make-a-compla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4f9c820c-e7e2-444d-97ee-45f2b3485c1d">Publications</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Strategic Communications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Templates</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Design and Publications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_dlc_DocId xmlns="a92161ee-a867-43fa-afc4-ef021add4eae">MOHECM-2060122139-3453</_dlc_DocId>
    <_dlc_DocIdUrl xmlns="a92161ee-a867-43fa-afc4-ef021add4eae">
      <Url>https://mohgovtnz.sharepoint.com/sites/moh-ecm-StratComms/_layouts/15/DocIdRedir.aspx?ID=MOHECM-2060122139-3453</Url>
      <Description>MOHECM-2060122139-3453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352" ma:contentTypeDescription="Create a new document." ma:contentTypeScope="" ma:versionID="e661e1c7dae7aec020c022b16442541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1455104c60a0983416acb9c4aae37a7c"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LengthInSeconds" minOccurs="0"/>
                <xsd:element ref="ns9:MediaServiceOCR" minOccurs="0"/>
                <xsd:element ref="ns9:MediaServiceLocation"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c1f39fa3-e53e-4aaf-9341-465357fdeeb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Communica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Strategic Communication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Strategic Communication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Location" ma:index="65" nillable="true" ma:displayName="Location" ma:indexed="true" ma:internalName="MediaServiceLocation"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7FFB0-260E-4BEB-AB23-5A43F0263A51}">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47BE128A-4E51-447D-A206-342B12F3F0F3}">
  <ds:schemaRefs>
    <ds:schemaRef ds:uri="http://schemas.microsoft.com/sharepoint/events"/>
  </ds:schemaRefs>
</ds:datastoreItem>
</file>

<file path=customXml/itemProps3.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4.xml><?xml version="1.0" encoding="utf-8"?>
<ds:datastoreItem xmlns:ds="http://schemas.openxmlformats.org/officeDocument/2006/customXml" ds:itemID="{69FB8D08-374B-4339-A342-8C1BDA21A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50</TotalTime>
  <Pages>26</Pages>
  <Words>5856</Words>
  <Characters>33383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Assisted Dying Service – Ngā Ratonga Mate Whakaahuru. Registrar (assisted dying) Annual Report to the Minister of Health</dc:title>
  <dc:creator>Ministry of Health</dc:creator>
  <cp:lastModifiedBy>Ministry of Health</cp:lastModifiedBy>
  <cp:revision>24</cp:revision>
  <cp:lastPrinted>2025-07-08T21:17:00Z</cp:lastPrinted>
  <dcterms:created xsi:type="dcterms:W3CDTF">2025-06-25T23:30:00Z</dcterms:created>
  <dcterms:modified xsi:type="dcterms:W3CDTF">2025-07-08T21:17:00Z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101e0034-4939-4aa9-a033-1e1c325655a4</vt:lpwstr>
  </property>
  <property fmtid="{D5CDD505-2E9C-101B-9397-08002B2CF9AE}" pid="4" name="MediaServiceImageTags">
    <vt:lpwstr/>
  </property>
</Properties>
</file>