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E6233" w14:textId="0565682B" w:rsidR="004F2E95" w:rsidRDefault="00C827F8" w:rsidP="000B0575">
      <w:pPr>
        <w:pStyle w:val="Title"/>
        <w:spacing w:after="240"/>
      </w:pPr>
      <w:bookmarkStart w:id="0" w:name="_Hlk182842696"/>
      <w:bookmarkStart w:id="1" w:name="_Hlk183013162"/>
      <w:r>
        <w:t>Prolonged Symptoms Attributable to Infection with COVID-19</w:t>
      </w:r>
      <w:r w:rsidR="009027B8">
        <w:t xml:space="preserve"> </w:t>
      </w:r>
    </w:p>
    <w:bookmarkEnd w:id="0"/>
    <w:p w14:paraId="4E120AC2" w14:textId="77777777" w:rsidR="00A57E5E" w:rsidRDefault="00FF050A" w:rsidP="00A57E5E">
      <w:pPr>
        <w:pStyle w:val="Subhead"/>
      </w:pPr>
      <w:r w:rsidRPr="00A57E5E">
        <w:t>Office of the Chief Science Advisor</w:t>
      </w:r>
    </w:p>
    <w:p w14:paraId="38DDEAC4" w14:textId="38135422" w:rsidR="00FF050A" w:rsidRPr="00A57E5E" w:rsidRDefault="00FF050A" w:rsidP="00A57E5E">
      <w:pPr>
        <w:pStyle w:val="Subhead"/>
        <w:spacing w:before="120"/>
        <w:rPr>
          <w:rFonts w:ascii="Segoe UI" w:hAnsi="Segoe UI" w:cs="Segoe UI"/>
        </w:rPr>
      </w:pPr>
      <w:r w:rsidRPr="00A57E5E">
        <w:rPr>
          <w:rFonts w:ascii="Segoe UI" w:hAnsi="Segoe UI" w:cs="Segoe UI"/>
        </w:rPr>
        <w:t xml:space="preserve">Evidence, Research, and Innovation </w:t>
      </w:r>
      <w:r w:rsidR="00B21046">
        <w:rPr>
          <w:rFonts w:ascii="Segoe UI" w:hAnsi="Segoe UI" w:cs="Segoe UI"/>
        </w:rPr>
        <w:t>–</w:t>
      </w:r>
      <w:r w:rsidR="00A57E5E" w:rsidRPr="00A57E5E">
        <w:rPr>
          <w:rFonts w:ascii="Segoe UI" w:hAnsi="Segoe UI" w:cs="Segoe UI"/>
        </w:rPr>
        <w:t xml:space="preserve"> </w:t>
      </w:r>
      <w:r w:rsidR="00A57E5E" w:rsidRPr="00A57E5E">
        <w:rPr>
          <w:rFonts w:ascii="Segoe UI" w:hAnsi="Segoe UI" w:cs="Segoe UI"/>
        </w:rPr>
        <w:br/>
      </w:r>
      <w:r w:rsidRPr="00A57E5E">
        <w:rPr>
          <w:rFonts w:ascii="Segoe UI" w:hAnsi="Segoe UI" w:cs="Segoe UI"/>
        </w:rPr>
        <w:t xml:space="preserve">Te </w:t>
      </w:r>
      <w:proofErr w:type="spellStart"/>
      <w:r w:rsidRPr="00A57E5E">
        <w:rPr>
          <w:rFonts w:ascii="Segoe UI" w:hAnsi="Segoe UI" w:cs="Segoe UI"/>
        </w:rPr>
        <w:t>Pou</w:t>
      </w:r>
      <w:proofErr w:type="spellEnd"/>
      <w:r w:rsidRPr="00A57E5E">
        <w:rPr>
          <w:rFonts w:ascii="Segoe UI" w:hAnsi="Segoe UI" w:cs="Segoe UI"/>
        </w:rPr>
        <w:t xml:space="preserve"> </w:t>
      </w:r>
      <w:proofErr w:type="spellStart"/>
      <w:r w:rsidRPr="00A57E5E">
        <w:rPr>
          <w:rFonts w:ascii="Segoe UI" w:hAnsi="Segoe UI" w:cs="Segoe UI"/>
        </w:rPr>
        <w:t>Whakamārama</w:t>
      </w:r>
      <w:proofErr w:type="spellEnd"/>
    </w:p>
    <w:p w14:paraId="6E62AA72" w14:textId="18A7AE17" w:rsidR="00FF050A" w:rsidRDefault="00FF050A" w:rsidP="000B0575">
      <w:pPr>
        <w:pStyle w:val="Year"/>
      </w:pPr>
      <w:r w:rsidRPr="00FF050A">
        <w:t>202</w:t>
      </w:r>
      <w:r w:rsidR="00C135A3">
        <w:t>5</w:t>
      </w:r>
    </w:p>
    <w:p w14:paraId="0EE0C640" w14:textId="77777777" w:rsidR="000B0575" w:rsidRDefault="000B0575" w:rsidP="00F77CBE"/>
    <w:p w14:paraId="1C62A3AF" w14:textId="77777777" w:rsidR="000B0575" w:rsidRDefault="000B0575" w:rsidP="00F77CBE"/>
    <w:p w14:paraId="3C1CA064" w14:textId="77777777" w:rsidR="000B0575" w:rsidRDefault="000B0575">
      <w:pPr>
        <w:spacing w:after="160"/>
        <w:sectPr w:rsidR="000B0575" w:rsidSect="00C12B63">
          <w:headerReference w:type="default" r:id="rId13"/>
          <w:footerReference w:type="even" r:id="rId14"/>
          <w:footerReference w:type="default" r:id="rId15"/>
          <w:pgSz w:w="11906" w:h="16838"/>
          <w:pgMar w:top="5670" w:right="1134" w:bottom="1134" w:left="1134" w:header="567" w:footer="851" w:gutter="0"/>
          <w:cols w:space="708"/>
          <w:docGrid w:linePitch="360"/>
        </w:sectPr>
      </w:pPr>
    </w:p>
    <w:p w14:paraId="77F69899" w14:textId="6FAE0235" w:rsidR="000B0575" w:rsidRPr="00794912" w:rsidRDefault="000B0575" w:rsidP="000B0575">
      <w:pPr>
        <w:spacing w:before="120"/>
        <w:rPr>
          <w:rFonts w:cs="Segoe UI"/>
          <w:sz w:val="20"/>
          <w:highlight w:val="yellow"/>
        </w:rPr>
      </w:pPr>
    </w:p>
    <w:p w14:paraId="4A4910B6" w14:textId="667B5850" w:rsidR="000B0575" w:rsidRPr="00BD158B" w:rsidRDefault="000B0575" w:rsidP="000B0575">
      <w:pPr>
        <w:pStyle w:val="Imprint"/>
        <w:spacing w:before="1200"/>
        <w:rPr>
          <w:rFonts w:cs="Segoe UI"/>
        </w:rPr>
      </w:pPr>
      <w:r w:rsidRPr="00BD158B">
        <w:rPr>
          <w:rFonts w:cs="Segoe UI"/>
        </w:rPr>
        <w:t xml:space="preserve">Citation: Ministry of Health. </w:t>
      </w:r>
      <w:r w:rsidR="00794912" w:rsidRPr="00BD158B">
        <w:rPr>
          <w:rFonts w:cs="Segoe UI"/>
        </w:rPr>
        <w:t>202</w:t>
      </w:r>
      <w:r w:rsidR="00C135A3">
        <w:rPr>
          <w:rFonts w:cs="Segoe UI"/>
        </w:rPr>
        <w:t>5</w:t>
      </w:r>
      <w:r w:rsidR="00794912" w:rsidRPr="00BD158B">
        <w:rPr>
          <w:rFonts w:cs="Segoe UI"/>
        </w:rPr>
        <w:t xml:space="preserve">. </w:t>
      </w:r>
      <w:r w:rsidR="00794912" w:rsidRPr="00BD158B">
        <w:rPr>
          <w:rFonts w:cs="Segoe UI"/>
          <w:i/>
        </w:rPr>
        <w:t>Prolonged Symptoms Attributable to Infection with COVID-19.</w:t>
      </w:r>
      <w:r w:rsidR="00BD158B">
        <w:rPr>
          <w:rFonts w:cs="Segoe UI"/>
          <w:i/>
        </w:rPr>
        <w:t xml:space="preserve"> </w:t>
      </w:r>
      <w:r w:rsidRPr="00BD158B">
        <w:rPr>
          <w:rFonts w:cs="Segoe UI"/>
        </w:rPr>
        <w:t>Wellington: Ministry of Health.</w:t>
      </w:r>
      <w:r w:rsidR="00BD158B" w:rsidRPr="00BD158B">
        <w:rPr>
          <w:rFonts w:cs="Segoe UI"/>
        </w:rPr>
        <w:t xml:space="preserve"> </w:t>
      </w:r>
    </w:p>
    <w:p w14:paraId="7012EE28" w14:textId="7D89AEB2" w:rsidR="000B0575" w:rsidRPr="00BD158B" w:rsidRDefault="000B0575" w:rsidP="000B0575">
      <w:pPr>
        <w:pStyle w:val="Imprint"/>
      </w:pPr>
      <w:r w:rsidRPr="00BD158B">
        <w:t xml:space="preserve">Published in </w:t>
      </w:r>
      <w:r w:rsidR="00C135A3">
        <w:t>January 2025</w:t>
      </w:r>
      <w:r w:rsidRPr="00BD158B">
        <w:t xml:space="preserve"> by the Ministry of Health</w:t>
      </w:r>
      <w:r w:rsidRPr="00BD158B">
        <w:br/>
        <w:t>PO Box 5013, Wellington 6140, New Zealand</w:t>
      </w:r>
    </w:p>
    <w:p w14:paraId="38DEA3C4" w14:textId="76B72F54" w:rsidR="005E6C65" w:rsidRPr="009C0F2D" w:rsidRDefault="005E6C65" w:rsidP="005E6C65">
      <w:pPr>
        <w:pStyle w:val="Imprint"/>
      </w:pPr>
      <w:r w:rsidRPr="00315BAF">
        <w:t xml:space="preserve">ISBN </w:t>
      </w:r>
      <w:r w:rsidR="00315BAF" w:rsidRPr="00315BAF">
        <w:t>978-1-991324-12-2</w:t>
      </w:r>
      <w:r w:rsidRPr="00315BAF">
        <w:t xml:space="preserve"> (online)</w:t>
      </w:r>
      <w:r w:rsidRPr="00315BAF">
        <w:br/>
        <w:t xml:space="preserve">HP </w:t>
      </w:r>
      <w:r w:rsidR="007652CC">
        <w:t>9105</w:t>
      </w:r>
    </w:p>
    <w:p w14:paraId="503D5631" w14:textId="45CD6E97" w:rsidR="005E6C65" w:rsidRDefault="00E157F4" w:rsidP="005E6C65">
      <w:r w:rsidRPr="006E4ACC">
        <w:rPr>
          <w:noProof/>
        </w:rPr>
        <w:drawing>
          <wp:inline distT="0" distB="0" distL="0" distR="0" wp14:anchorId="751870C4" wp14:editId="25FFD24F">
            <wp:extent cx="1202055" cy="488315"/>
            <wp:effectExtent l="0" t="0" r="0" b="6985"/>
            <wp:docPr id="1472750415" name="Picture 1472750415"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50415" name="Picture 1472750415" descr="A blue and white sign with white text&#10;&#10;Description automatically generated"/>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1202055" cy="488315"/>
                    </a:xfrm>
                    <a:prstGeom prst="rect">
                      <a:avLst/>
                    </a:prstGeom>
                    <a:noFill/>
                    <a:ln>
                      <a:noFill/>
                    </a:ln>
                  </pic:spPr>
                </pic:pic>
              </a:graphicData>
            </a:graphic>
          </wp:inline>
        </w:drawing>
      </w:r>
    </w:p>
    <w:p w14:paraId="5C207449" w14:textId="679C725B" w:rsidR="005E6C65" w:rsidRDefault="005E6C65" w:rsidP="005E6C65">
      <w:pPr>
        <w:pStyle w:val="Imprint"/>
        <w:spacing w:before="240" w:after="480"/>
      </w:pPr>
      <w:r>
        <w:t xml:space="preserve">This document is available at </w:t>
      </w:r>
      <w:hyperlink r:id="rId17" w:history="1">
        <w:r w:rsidRPr="005E6C65">
          <w:rPr>
            <w:rStyle w:val="Hyperlink"/>
          </w:rPr>
          <w:t>health.govt.nz</w:t>
        </w:r>
      </w:hyperlink>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5E6C65" w:rsidRPr="00A63DFF" w14:paraId="7AAEF65F" w14:textId="77777777" w:rsidTr="00F40C1B">
        <w:trPr>
          <w:cantSplit/>
        </w:trPr>
        <w:tc>
          <w:tcPr>
            <w:tcW w:w="1526" w:type="dxa"/>
          </w:tcPr>
          <w:p w14:paraId="6419F03B" w14:textId="77777777" w:rsidR="005E6C65" w:rsidRPr="00A63DFF" w:rsidRDefault="005E6C65" w:rsidP="00F40C1B">
            <w:pPr>
              <w:rPr>
                <w:rFonts w:cs="Segoe UI"/>
                <w:sz w:val="15"/>
                <w:szCs w:val="15"/>
              </w:rPr>
            </w:pPr>
            <w:r w:rsidRPr="00A63DFF">
              <w:rPr>
                <w:rFonts w:cs="Segoe UI"/>
                <w:b/>
                <w:noProof/>
                <w:sz w:val="15"/>
                <w:szCs w:val="15"/>
                <w:lang w:eastAsia="en-NZ"/>
              </w:rPr>
              <w:drawing>
                <wp:inline distT="0" distB="0" distL="0" distR="0" wp14:anchorId="1D1F3CFC" wp14:editId="5273523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5221EDDC" w14:textId="77777777" w:rsidR="005E6C65" w:rsidRPr="00A63DFF" w:rsidRDefault="005E6C65" w:rsidP="00F40C1B">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002FE680" w14:textId="77777777" w:rsidR="000B0575" w:rsidRDefault="000B0575">
      <w:pPr>
        <w:spacing w:after="160"/>
      </w:pPr>
    </w:p>
    <w:p w14:paraId="763F3C6E" w14:textId="77777777" w:rsidR="000B0575" w:rsidRDefault="000B0575">
      <w:pPr>
        <w:spacing w:after="160"/>
        <w:sectPr w:rsidR="000B0575" w:rsidSect="00A431C3">
          <w:headerReference w:type="even" r:id="rId19"/>
          <w:headerReference w:type="default" r:id="rId20"/>
          <w:footerReference w:type="even" r:id="rId21"/>
          <w:footerReference w:type="default" r:id="rId22"/>
          <w:pgSz w:w="11906" w:h="16838"/>
          <w:pgMar w:top="6662" w:right="2268" w:bottom="1134" w:left="2268" w:header="709" w:footer="425" w:gutter="0"/>
          <w:cols w:space="708"/>
          <w:docGrid w:linePitch="360"/>
        </w:sectPr>
      </w:pPr>
    </w:p>
    <w:sdt>
      <w:sdtPr>
        <w:rPr>
          <w:rFonts w:asciiTheme="minorHAnsi" w:eastAsiaTheme="minorHAnsi" w:hAnsiTheme="minorHAnsi" w:cstheme="minorBidi"/>
          <w:b w:val="0"/>
          <w:color w:val="auto"/>
          <w:spacing w:val="0"/>
          <w:sz w:val="22"/>
          <w:szCs w:val="22"/>
          <w:lang w:val="en-NZ"/>
        </w:rPr>
        <w:id w:val="-290208367"/>
        <w:docPartObj>
          <w:docPartGallery w:val="Table of Contents"/>
          <w:docPartUnique/>
        </w:docPartObj>
      </w:sdtPr>
      <w:sdtEndPr>
        <w:rPr>
          <w:rFonts w:ascii="Segoe UI" w:eastAsia="Times New Roman" w:hAnsi="Segoe UI" w:cs="Times New Roman"/>
          <w:bCs/>
          <w:noProof/>
          <w:color w:val="000000" w:themeColor="text1"/>
          <w:sz w:val="21"/>
          <w:szCs w:val="20"/>
        </w:rPr>
      </w:sdtEndPr>
      <w:sdtContent>
        <w:p w14:paraId="61A22B5F" w14:textId="26D93F34" w:rsidR="00711B6F" w:rsidRDefault="00711B6F" w:rsidP="00F72491">
          <w:pPr>
            <w:pStyle w:val="TOCHeading"/>
            <w:spacing w:after="240"/>
          </w:pPr>
          <w:r>
            <w:t>Contents</w:t>
          </w:r>
        </w:p>
        <w:p w14:paraId="2711D821" w14:textId="2864D38D" w:rsidR="00971DF8" w:rsidRDefault="00971DF8">
          <w:pPr>
            <w:pStyle w:val="TOC1"/>
            <w:rPr>
              <w:rFonts w:asciiTheme="minorHAnsi" w:eastAsiaTheme="minorEastAsia" w:hAnsiTheme="minorHAnsi" w:cstheme="minorBidi"/>
              <w:noProof/>
              <w:color w:val="auto"/>
              <w:kern w:val="2"/>
              <w:sz w:val="22"/>
              <w:szCs w:val="22"/>
              <w:lang w:eastAsia="en-NZ"/>
              <w14:ligatures w14:val="standardContextual"/>
            </w:rPr>
          </w:pPr>
          <w:r>
            <w:fldChar w:fldCharType="begin"/>
          </w:r>
          <w:r>
            <w:instrText xml:space="preserve"> TOC \o "1-2" \h \z \u </w:instrText>
          </w:r>
          <w:r>
            <w:fldChar w:fldCharType="separate"/>
          </w:r>
          <w:hyperlink w:anchor="_Toc184130227" w:history="1">
            <w:r w:rsidRPr="00702886">
              <w:rPr>
                <w:rStyle w:val="Hyperlink"/>
                <w:noProof/>
              </w:rPr>
              <w:t>Background</w:t>
            </w:r>
            <w:r>
              <w:rPr>
                <w:noProof/>
                <w:webHidden/>
              </w:rPr>
              <w:tab/>
            </w:r>
            <w:r>
              <w:rPr>
                <w:noProof/>
                <w:webHidden/>
              </w:rPr>
              <w:fldChar w:fldCharType="begin"/>
            </w:r>
            <w:r>
              <w:rPr>
                <w:noProof/>
                <w:webHidden/>
              </w:rPr>
              <w:instrText xml:space="preserve"> PAGEREF _Toc184130227 \h </w:instrText>
            </w:r>
            <w:r>
              <w:rPr>
                <w:noProof/>
                <w:webHidden/>
              </w:rPr>
            </w:r>
            <w:r>
              <w:rPr>
                <w:noProof/>
                <w:webHidden/>
              </w:rPr>
              <w:fldChar w:fldCharType="separate"/>
            </w:r>
            <w:r w:rsidR="00880432">
              <w:rPr>
                <w:noProof/>
                <w:webHidden/>
              </w:rPr>
              <w:t>1</w:t>
            </w:r>
            <w:r>
              <w:rPr>
                <w:noProof/>
                <w:webHidden/>
              </w:rPr>
              <w:fldChar w:fldCharType="end"/>
            </w:r>
          </w:hyperlink>
        </w:p>
        <w:p w14:paraId="729D43C0" w14:textId="4D86AB84" w:rsidR="00971DF8" w:rsidRDefault="00000000">
          <w:pPr>
            <w:pStyle w:val="TOC1"/>
            <w:rPr>
              <w:rFonts w:asciiTheme="minorHAnsi" w:eastAsiaTheme="minorEastAsia" w:hAnsiTheme="minorHAnsi" w:cstheme="minorBidi"/>
              <w:noProof/>
              <w:color w:val="auto"/>
              <w:kern w:val="2"/>
              <w:sz w:val="22"/>
              <w:szCs w:val="22"/>
              <w:lang w:eastAsia="en-NZ"/>
              <w14:ligatures w14:val="standardContextual"/>
            </w:rPr>
          </w:pPr>
          <w:hyperlink w:anchor="_Toc184130228" w:history="1">
            <w:r w:rsidR="00971DF8" w:rsidRPr="00702886">
              <w:rPr>
                <w:rStyle w:val="Hyperlink"/>
                <w:noProof/>
              </w:rPr>
              <w:t>Methodology</w:t>
            </w:r>
            <w:r w:rsidR="00971DF8">
              <w:rPr>
                <w:noProof/>
                <w:webHidden/>
              </w:rPr>
              <w:tab/>
            </w:r>
            <w:r w:rsidR="00971DF8">
              <w:rPr>
                <w:noProof/>
                <w:webHidden/>
              </w:rPr>
              <w:fldChar w:fldCharType="begin"/>
            </w:r>
            <w:r w:rsidR="00971DF8">
              <w:rPr>
                <w:noProof/>
                <w:webHidden/>
              </w:rPr>
              <w:instrText xml:space="preserve"> PAGEREF _Toc184130228 \h </w:instrText>
            </w:r>
            <w:r w:rsidR="00971DF8">
              <w:rPr>
                <w:noProof/>
                <w:webHidden/>
              </w:rPr>
            </w:r>
            <w:r w:rsidR="00971DF8">
              <w:rPr>
                <w:noProof/>
                <w:webHidden/>
              </w:rPr>
              <w:fldChar w:fldCharType="separate"/>
            </w:r>
            <w:r w:rsidR="00880432">
              <w:rPr>
                <w:noProof/>
                <w:webHidden/>
              </w:rPr>
              <w:t>2</w:t>
            </w:r>
            <w:r w:rsidR="00971DF8">
              <w:rPr>
                <w:noProof/>
                <w:webHidden/>
              </w:rPr>
              <w:fldChar w:fldCharType="end"/>
            </w:r>
          </w:hyperlink>
        </w:p>
        <w:p w14:paraId="163D0DD2" w14:textId="2E4E78C3" w:rsidR="00971DF8" w:rsidRDefault="00000000">
          <w:pPr>
            <w:pStyle w:val="TOC2"/>
            <w:rPr>
              <w:rFonts w:asciiTheme="minorHAnsi" w:eastAsiaTheme="minorEastAsia" w:hAnsiTheme="minorHAnsi" w:cstheme="minorBidi"/>
              <w:noProof/>
              <w:color w:val="auto"/>
              <w:kern w:val="2"/>
              <w:szCs w:val="22"/>
              <w:lang w:eastAsia="en-NZ"/>
              <w14:ligatures w14:val="standardContextual"/>
            </w:rPr>
          </w:pPr>
          <w:hyperlink w:anchor="_Toc184130229" w:history="1">
            <w:r w:rsidR="00971DF8" w:rsidRPr="00702886">
              <w:rPr>
                <w:rStyle w:val="Hyperlink"/>
                <w:noProof/>
              </w:rPr>
              <w:t>Study selection</w:t>
            </w:r>
            <w:r w:rsidR="00971DF8">
              <w:rPr>
                <w:noProof/>
                <w:webHidden/>
              </w:rPr>
              <w:tab/>
            </w:r>
            <w:r w:rsidR="00971DF8">
              <w:rPr>
                <w:noProof/>
                <w:webHidden/>
              </w:rPr>
              <w:fldChar w:fldCharType="begin"/>
            </w:r>
            <w:r w:rsidR="00971DF8">
              <w:rPr>
                <w:noProof/>
                <w:webHidden/>
              </w:rPr>
              <w:instrText xml:space="preserve"> PAGEREF _Toc184130229 \h </w:instrText>
            </w:r>
            <w:r w:rsidR="00971DF8">
              <w:rPr>
                <w:noProof/>
                <w:webHidden/>
              </w:rPr>
            </w:r>
            <w:r w:rsidR="00971DF8">
              <w:rPr>
                <w:noProof/>
                <w:webHidden/>
              </w:rPr>
              <w:fldChar w:fldCharType="separate"/>
            </w:r>
            <w:r w:rsidR="00880432">
              <w:rPr>
                <w:noProof/>
                <w:webHidden/>
              </w:rPr>
              <w:t>2</w:t>
            </w:r>
            <w:r w:rsidR="00971DF8">
              <w:rPr>
                <w:noProof/>
                <w:webHidden/>
              </w:rPr>
              <w:fldChar w:fldCharType="end"/>
            </w:r>
          </w:hyperlink>
        </w:p>
        <w:p w14:paraId="3F47E883" w14:textId="0B01DEDE" w:rsidR="00971DF8" w:rsidRDefault="00000000">
          <w:pPr>
            <w:pStyle w:val="TOC2"/>
            <w:rPr>
              <w:rFonts w:asciiTheme="minorHAnsi" w:eastAsiaTheme="minorEastAsia" w:hAnsiTheme="minorHAnsi" w:cstheme="minorBidi"/>
              <w:noProof/>
              <w:color w:val="auto"/>
              <w:kern w:val="2"/>
              <w:szCs w:val="22"/>
              <w:lang w:eastAsia="en-NZ"/>
              <w14:ligatures w14:val="standardContextual"/>
            </w:rPr>
          </w:pPr>
          <w:hyperlink w:anchor="_Toc184130230" w:history="1">
            <w:r w:rsidR="00971DF8" w:rsidRPr="00702886">
              <w:rPr>
                <w:rStyle w:val="Hyperlink"/>
                <w:noProof/>
              </w:rPr>
              <w:t>Data extraction and analysis</w:t>
            </w:r>
            <w:r w:rsidR="00971DF8">
              <w:rPr>
                <w:noProof/>
                <w:webHidden/>
              </w:rPr>
              <w:tab/>
            </w:r>
            <w:r w:rsidR="00971DF8">
              <w:rPr>
                <w:noProof/>
                <w:webHidden/>
              </w:rPr>
              <w:fldChar w:fldCharType="begin"/>
            </w:r>
            <w:r w:rsidR="00971DF8">
              <w:rPr>
                <w:noProof/>
                <w:webHidden/>
              </w:rPr>
              <w:instrText xml:space="preserve"> PAGEREF _Toc184130230 \h </w:instrText>
            </w:r>
            <w:r w:rsidR="00971DF8">
              <w:rPr>
                <w:noProof/>
                <w:webHidden/>
              </w:rPr>
            </w:r>
            <w:r w:rsidR="00971DF8">
              <w:rPr>
                <w:noProof/>
                <w:webHidden/>
              </w:rPr>
              <w:fldChar w:fldCharType="separate"/>
            </w:r>
            <w:r w:rsidR="00880432">
              <w:rPr>
                <w:noProof/>
                <w:webHidden/>
              </w:rPr>
              <w:t>2</w:t>
            </w:r>
            <w:r w:rsidR="00971DF8">
              <w:rPr>
                <w:noProof/>
                <w:webHidden/>
              </w:rPr>
              <w:fldChar w:fldCharType="end"/>
            </w:r>
          </w:hyperlink>
        </w:p>
        <w:p w14:paraId="44AFBE69" w14:textId="76D4ED91" w:rsidR="00971DF8" w:rsidRDefault="00000000">
          <w:pPr>
            <w:pStyle w:val="TOC1"/>
            <w:rPr>
              <w:rFonts w:asciiTheme="minorHAnsi" w:eastAsiaTheme="minorEastAsia" w:hAnsiTheme="minorHAnsi" w:cstheme="minorBidi"/>
              <w:noProof/>
              <w:color w:val="auto"/>
              <w:kern w:val="2"/>
              <w:sz w:val="22"/>
              <w:szCs w:val="22"/>
              <w:lang w:eastAsia="en-NZ"/>
              <w14:ligatures w14:val="standardContextual"/>
            </w:rPr>
          </w:pPr>
          <w:hyperlink w:anchor="_Toc184130231" w:history="1">
            <w:r w:rsidR="00971DF8" w:rsidRPr="00702886">
              <w:rPr>
                <w:rStyle w:val="Hyperlink"/>
                <w:noProof/>
              </w:rPr>
              <w:t>Results</w:t>
            </w:r>
            <w:r w:rsidR="00971DF8">
              <w:rPr>
                <w:noProof/>
                <w:webHidden/>
              </w:rPr>
              <w:tab/>
            </w:r>
            <w:r w:rsidR="00971DF8">
              <w:rPr>
                <w:noProof/>
                <w:webHidden/>
              </w:rPr>
              <w:fldChar w:fldCharType="begin"/>
            </w:r>
            <w:r w:rsidR="00971DF8">
              <w:rPr>
                <w:noProof/>
                <w:webHidden/>
              </w:rPr>
              <w:instrText xml:space="preserve"> PAGEREF _Toc184130231 \h </w:instrText>
            </w:r>
            <w:r w:rsidR="00971DF8">
              <w:rPr>
                <w:noProof/>
                <w:webHidden/>
              </w:rPr>
            </w:r>
            <w:r w:rsidR="00971DF8">
              <w:rPr>
                <w:noProof/>
                <w:webHidden/>
              </w:rPr>
              <w:fldChar w:fldCharType="separate"/>
            </w:r>
            <w:r w:rsidR="00880432">
              <w:rPr>
                <w:noProof/>
                <w:webHidden/>
              </w:rPr>
              <w:t>3</w:t>
            </w:r>
            <w:r w:rsidR="00971DF8">
              <w:rPr>
                <w:noProof/>
                <w:webHidden/>
              </w:rPr>
              <w:fldChar w:fldCharType="end"/>
            </w:r>
          </w:hyperlink>
        </w:p>
        <w:p w14:paraId="25288D4D" w14:textId="7138F45D" w:rsidR="00971DF8" w:rsidRDefault="00000000">
          <w:pPr>
            <w:pStyle w:val="TOC2"/>
            <w:rPr>
              <w:rFonts w:asciiTheme="minorHAnsi" w:eastAsiaTheme="minorEastAsia" w:hAnsiTheme="minorHAnsi" w:cstheme="minorBidi"/>
              <w:noProof/>
              <w:color w:val="auto"/>
              <w:kern w:val="2"/>
              <w:szCs w:val="22"/>
              <w:lang w:eastAsia="en-NZ"/>
              <w14:ligatures w14:val="standardContextual"/>
            </w:rPr>
          </w:pPr>
          <w:hyperlink w:anchor="_Toc184130232" w:history="1">
            <w:r w:rsidR="00971DF8" w:rsidRPr="00702886">
              <w:rPr>
                <w:rStyle w:val="Hyperlink"/>
                <w:noProof/>
              </w:rPr>
              <w:t>Systematic reviews and  meta-analyses</w:t>
            </w:r>
            <w:r w:rsidR="00971DF8">
              <w:rPr>
                <w:noProof/>
                <w:webHidden/>
              </w:rPr>
              <w:tab/>
            </w:r>
            <w:r w:rsidR="00971DF8">
              <w:rPr>
                <w:noProof/>
                <w:webHidden/>
              </w:rPr>
              <w:fldChar w:fldCharType="begin"/>
            </w:r>
            <w:r w:rsidR="00971DF8">
              <w:rPr>
                <w:noProof/>
                <w:webHidden/>
              </w:rPr>
              <w:instrText xml:space="preserve"> PAGEREF _Toc184130232 \h </w:instrText>
            </w:r>
            <w:r w:rsidR="00971DF8">
              <w:rPr>
                <w:noProof/>
                <w:webHidden/>
              </w:rPr>
            </w:r>
            <w:r w:rsidR="00971DF8">
              <w:rPr>
                <w:noProof/>
                <w:webHidden/>
              </w:rPr>
              <w:fldChar w:fldCharType="separate"/>
            </w:r>
            <w:r w:rsidR="00880432">
              <w:rPr>
                <w:noProof/>
                <w:webHidden/>
              </w:rPr>
              <w:t>3</w:t>
            </w:r>
            <w:r w:rsidR="00971DF8">
              <w:rPr>
                <w:noProof/>
                <w:webHidden/>
              </w:rPr>
              <w:fldChar w:fldCharType="end"/>
            </w:r>
          </w:hyperlink>
        </w:p>
        <w:p w14:paraId="1FC17D92" w14:textId="6DD32ACD" w:rsidR="00971DF8" w:rsidRDefault="00000000">
          <w:pPr>
            <w:pStyle w:val="TOC2"/>
            <w:rPr>
              <w:rFonts w:asciiTheme="minorHAnsi" w:eastAsiaTheme="minorEastAsia" w:hAnsiTheme="minorHAnsi" w:cstheme="minorBidi"/>
              <w:noProof/>
              <w:color w:val="auto"/>
              <w:kern w:val="2"/>
              <w:szCs w:val="22"/>
              <w:lang w:eastAsia="en-NZ"/>
              <w14:ligatures w14:val="standardContextual"/>
            </w:rPr>
          </w:pPr>
          <w:hyperlink w:anchor="_Toc184130233" w:history="1">
            <w:r w:rsidR="00971DF8" w:rsidRPr="00702886">
              <w:rPr>
                <w:rStyle w:val="Hyperlink"/>
                <w:noProof/>
              </w:rPr>
              <w:t>Larger single studies with  non-COVID-19 controls</w:t>
            </w:r>
            <w:r w:rsidR="00971DF8">
              <w:rPr>
                <w:noProof/>
                <w:webHidden/>
              </w:rPr>
              <w:tab/>
            </w:r>
            <w:r w:rsidR="00971DF8">
              <w:rPr>
                <w:noProof/>
                <w:webHidden/>
              </w:rPr>
              <w:fldChar w:fldCharType="begin"/>
            </w:r>
            <w:r w:rsidR="00971DF8">
              <w:rPr>
                <w:noProof/>
                <w:webHidden/>
              </w:rPr>
              <w:instrText xml:space="preserve"> PAGEREF _Toc184130233 \h </w:instrText>
            </w:r>
            <w:r w:rsidR="00971DF8">
              <w:rPr>
                <w:noProof/>
                <w:webHidden/>
              </w:rPr>
            </w:r>
            <w:r w:rsidR="00971DF8">
              <w:rPr>
                <w:noProof/>
                <w:webHidden/>
              </w:rPr>
              <w:fldChar w:fldCharType="separate"/>
            </w:r>
            <w:r w:rsidR="00880432">
              <w:rPr>
                <w:noProof/>
                <w:webHidden/>
              </w:rPr>
              <w:t>5</w:t>
            </w:r>
            <w:r w:rsidR="00971DF8">
              <w:rPr>
                <w:noProof/>
                <w:webHidden/>
              </w:rPr>
              <w:fldChar w:fldCharType="end"/>
            </w:r>
          </w:hyperlink>
        </w:p>
        <w:p w14:paraId="5CFAFF29" w14:textId="6AAE58A1" w:rsidR="00971DF8" w:rsidRDefault="00000000">
          <w:pPr>
            <w:pStyle w:val="TOC2"/>
            <w:rPr>
              <w:rFonts w:asciiTheme="minorHAnsi" w:eastAsiaTheme="minorEastAsia" w:hAnsiTheme="minorHAnsi" w:cstheme="minorBidi"/>
              <w:noProof/>
              <w:color w:val="auto"/>
              <w:kern w:val="2"/>
              <w:szCs w:val="22"/>
              <w:lang w:eastAsia="en-NZ"/>
              <w14:ligatures w14:val="standardContextual"/>
            </w:rPr>
          </w:pPr>
          <w:hyperlink w:anchor="_Toc184130234" w:history="1">
            <w:r w:rsidR="00971DF8" w:rsidRPr="00702886">
              <w:rPr>
                <w:rStyle w:val="Hyperlink"/>
                <w:noProof/>
              </w:rPr>
              <w:t>Smaller single studies with  non-COVID-19 controls</w:t>
            </w:r>
            <w:r w:rsidR="00971DF8">
              <w:rPr>
                <w:noProof/>
                <w:webHidden/>
              </w:rPr>
              <w:tab/>
            </w:r>
            <w:r w:rsidR="00971DF8">
              <w:rPr>
                <w:noProof/>
                <w:webHidden/>
              </w:rPr>
              <w:fldChar w:fldCharType="begin"/>
            </w:r>
            <w:r w:rsidR="00971DF8">
              <w:rPr>
                <w:noProof/>
                <w:webHidden/>
              </w:rPr>
              <w:instrText xml:space="preserve"> PAGEREF _Toc184130234 \h </w:instrText>
            </w:r>
            <w:r w:rsidR="00971DF8">
              <w:rPr>
                <w:noProof/>
                <w:webHidden/>
              </w:rPr>
            </w:r>
            <w:r w:rsidR="00971DF8">
              <w:rPr>
                <w:noProof/>
                <w:webHidden/>
              </w:rPr>
              <w:fldChar w:fldCharType="separate"/>
            </w:r>
            <w:r w:rsidR="00880432">
              <w:rPr>
                <w:noProof/>
                <w:webHidden/>
              </w:rPr>
              <w:t>6</w:t>
            </w:r>
            <w:r w:rsidR="00971DF8">
              <w:rPr>
                <w:noProof/>
                <w:webHidden/>
              </w:rPr>
              <w:fldChar w:fldCharType="end"/>
            </w:r>
          </w:hyperlink>
        </w:p>
        <w:p w14:paraId="241BBFC8" w14:textId="19A14E1C" w:rsidR="00971DF8" w:rsidRDefault="00000000">
          <w:pPr>
            <w:pStyle w:val="TOC2"/>
            <w:rPr>
              <w:rFonts w:asciiTheme="minorHAnsi" w:eastAsiaTheme="minorEastAsia" w:hAnsiTheme="minorHAnsi" w:cstheme="minorBidi"/>
              <w:noProof/>
              <w:color w:val="auto"/>
              <w:kern w:val="2"/>
              <w:szCs w:val="22"/>
              <w:lang w:eastAsia="en-NZ"/>
              <w14:ligatures w14:val="standardContextual"/>
            </w:rPr>
          </w:pPr>
          <w:hyperlink w:anchor="_Toc184130235" w:history="1">
            <w:r w:rsidR="00971DF8" w:rsidRPr="00702886">
              <w:rPr>
                <w:rStyle w:val="Hyperlink"/>
                <w:noProof/>
              </w:rPr>
              <w:t>Studies of children and adolescents with non-COVID-19 controls</w:t>
            </w:r>
            <w:r w:rsidR="00971DF8">
              <w:rPr>
                <w:noProof/>
                <w:webHidden/>
              </w:rPr>
              <w:tab/>
            </w:r>
            <w:r w:rsidR="00971DF8">
              <w:rPr>
                <w:noProof/>
                <w:webHidden/>
              </w:rPr>
              <w:fldChar w:fldCharType="begin"/>
            </w:r>
            <w:r w:rsidR="00971DF8">
              <w:rPr>
                <w:noProof/>
                <w:webHidden/>
              </w:rPr>
              <w:instrText xml:space="preserve"> PAGEREF _Toc184130235 \h </w:instrText>
            </w:r>
            <w:r w:rsidR="00971DF8">
              <w:rPr>
                <w:noProof/>
                <w:webHidden/>
              </w:rPr>
            </w:r>
            <w:r w:rsidR="00971DF8">
              <w:rPr>
                <w:noProof/>
                <w:webHidden/>
              </w:rPr>
              <w:fldChar w:fldCharType="separate"/>
            </w:r>
            <w:r w:rsidR="00880432">
              <w:rPr>
                <w:noProof/>
                <w:webHidden/>
              </w:rPr>
              <w:t>7</w:t>
            </w:r>
            <w:r w:rsidR="00971DF8">
              <w:rPr>
                <w:noProof/>
                <w:webHidden/>
              </w:rPr>
              <w:fldChar w:fldCharType="end"/>
            </w:r>
          </w:hyperlink>
        </w:p>
        <w:p w14:paraId="5799271C" w14:textId="5A9CFFD0" w:rsidR="00971DF8" w:rsidRDefault="00000000">
          <w:pPr>
            <w:pStyle w:val="TOC1"/>
            <w:rPr>
              <w:rFonts w:asciiTheme="minorHAnsi" w:eastAsiaTheme="minorEastAsia" w:hAnsiTheme="minorHAnsi" w:cstheme="minorBidi"/>
              <w:noProof/>
              <w:color w:val="auto"/>
              <w:kern w:val="2"/>
              <w:sz w:val="22"/>
              <w:szCs w:val="22"/>
              <w:lang w:eastAsia="en-NZ"/>
              <w14:ligatures w14:val="standardContextual"/>
            </w:rPr>
          </w:pPr>
          <w:hyperlink w:anchor="_Toc184130236" w:history="1">
            <w:r w:rsidR="00971DF8" w:rsidRPr="00702886">
              <w:rPr>
                <w:rStyle w:val="Hyperlink"/>
                <w:noProof/>
              </w:rPr>
              <w:t>Discussion</w:t>
            </w:r>
            <w:r w:rsidR="00971DF8">
              <w:rPr>
                <w:noProof/>
                <w:webHidden/>
              </w:rPr>
              <w:tab/>
            </w:r>
            <w:r w:rsidR="00971DF8">
              <w:rPr>
                <w:noProof/>
                <w:webHidden/>
              </w:rPr>
              <w:fldChar w:fldCharType="begin"/>
            </w:r>
            <w:r w:rsidR="00971DF8">
              <w:rPr>
                <w:noProof/>
                <w:webHidden/>
              </w:rPr>
              <w:instrText xml:space="preserve"> PAGEREF _Toc184130236 \h </w:instrText>
            </w:r>
            <w:r w:rsidR="00971DF8">
              <w:rPr>
                <w:noProof/>
                <w:webHidden/>
              </w:rPr>
            </w:r>
            <w:r w:rsidR="00971DF8">
              <w:rPr>
                <w:noProof/>
                <w:webHidden/>
              </w:rPr>
              <w:fldChar w:fldCharType="separate"/>
            </w:r>
            <w:r w:rsidR="00880432">
              <w:rPr>
                <w:noProof/>
                <w:webHidden/>
              </w:rPr>
              <w:t>8</w:t>
            </w:r>
            <w:r w:rsidR="00971DF8">
              <w:rPr>
                <w:noProof/>
                <w:webHidden/>
              </w:rPr>
              <w:fldChar w:fldCharType="end"/>
            </w:r>
          </w:hyperlink>
        </w:p>
        <w:p w14:paraId="297E33A4" w14:textId="517EE7AB" w:rsidR="00971DF8" w:rsidRDefault="00000000">
          <w:pPr>
            <w:pStyle w:val="TOC1"/>
            <w:rPr>
              <w:rFonts w:asciiTheme="minorHAnsi" w:eastAsiaTheme="minorEastAsia" w:hAnsiTheme="minorHAnsi" w:cstheme="minorBidi"/>
              <w:noProof/>
              <w:color w:val="auto"/>
              <w:kern w:val="2"/>
              <w:sz w:val="22"/>
              <w:szCs w:val="22"/>
              <w:lang w:eastAsia="en-NZ"/>
              <w14:ligatures w14:val="standardContextual"/>
            </w:rPr>
          </w:pPr>
          <w:hyperlink w:anchor="_Toc184130237" w:history="1">
            <w:r w:rsidR="00971DF8" w:rsidRPr="00702886">
              <w:rPr>
                <w:rStyle w:val="Hyperlink"/>
                <w:noProof/>
              </w:rPr>
              <w:t>Conclusions</w:t>
            </w:r>
            <w:r w:rsidR="00971DF8">
              <w:rPr>
                <w:noProof/>
                <w:webHidden/>
              </w:rPr>
              <w:tab/>
            </w:r>
            <w:r w:rsidR="00971DF8">
              <w:rPr>
                <w:noProof/>
                <w:webHidden/>
              </w:rPr>
              <w:fldChar w:fldCharType="begin"/>
            </w:r>
            <w:r w:rsidR="00971DF8">
              <w:rPr>
                <w:noProof/>
                <w:webHidden/>
              </w:rPr>
              <w:instrText xml:space="preserve"> PAGEREF _Toc184130237 \h </w:instrText>
            </w:r>
            <w:r w:rsidR="00971DF8">
              <w:rPr>
                <w:noProof/>
                <w:webHidden/>
              </w:rPr>
            </w:r>
            <w:r w:rsidR="00971DF8">
              <w:rPr>
                <w:noProof/>
                <w:webHidden/>
              </w:rPr>
              <w:fldChar w:fldCharType="separate"/>
            </w:r>
            <w:r w:rsidR="00880432">
              <w:rPr>
                <w:noProof/>
                <w:webHidden/>
              </w:rPr>
              <w:t>10</w:t>
            </w:r>
            <w:r w:rsidR="00971DF8">
              <w:rPr>
                <w:noProof/>
                <w:webHidden/>
              </w:rPr>
              <w:fldChar w:fldCharType="end"/>
            </w:r>
          </w:hyperlink>
        </w:p>
        <w:p w14:paraId="698FE594" w14:textId="33336FD8" w:rsidR="00971DF8" w:rsidRDefault="00000000">
          <w:pPr>
            <w:pStyle w:val="TOC1"/>
            <w:rPr>
              <w:rFonts w:asciiTheme="minorHAnsi" w:eastAsiaTheme="minorEastAsia" w:hAnsiTheme="minorHAnsi" w:cstheme="minorBidi"/>
              <w:noProof/>
              <w:color w:val="auto"/>
              <w:kern w:val="2"/>
              <w:sz w:val="22"/>
              <w:szCs w:val="22"/>
              <w:lang w:eastAsia="en-NZ"/>
              <w14:ligatures w14:val="standardContextual"/>
            </w:rPr>
          </w:pPr>
          <w:hyperlink w:anchor="_Toc184130238" w:history="1">
            <w:r w:rsidR="00971DF8" w:rsidRPr="00702886">
              <w:rPr>
                <w:rStyle w:val="Hyperlink"/>
                <w:noProof/>
              </w:rPr>
              <w:t>References</w:t>
            </w:r>
            <w:r w:rsidR="00971DF8">
              <w:rPr>
                <w:noProof/>
                <w:webHidden/>
              </w:rPr>
              <w:tab/>
            </w:r>
            <w:r w:rsidR="00971DF8">
              <w:rPr>
                <w:noProof/>
                <w:webHidden/>
              </w:rPr>
              <w:fldChar w:fldCharType="begin"/>
            </w:r>
            <w:r w:rsidR="00971DF8">
              <w:rPr>
                <w:noProof/>
                <w:webHidden/>
              </w:rPr>
              <w:instrText xml:space="preserve"> PAGEREF _Toc184130238 \h </w:instrText>
            </w:r>
            <w:r w:rsidR="00971DF8">
              <w:rPr>
                <w:noProof/>
                <w:webHidden/>
              </w:rPr>
            </w:r>
            <w:r w:rsidR="00971DF8">
              <w:rPr>
                <w:noProof/>
                <w:webHidden/>
              </w:rPr>
              <w:fldChar w:fldCharType="separate"/>
            </w:r>
            <w:r w:rsidR="00880432">
              <w:rPr>
                <w:noProof/>
                <w:webHidden/>
              </w:rPr>
              <w:t>11</w:t>
            </w:r>
            <w:r w:rsidR="00971DF8">
              <w:rPr>
                <w:noProof/>
                <w:webHidden/>
              </w:rPr>
              <w:fldChar w:fldCharType="end"/>
            </w:r>
          </w:hyperlink>
        </w:p>
        <w:p w14:paraId="50675826" w14:textId="2C006055" w:rsidR="00971DF8" w:rsidRDefault="00000000">
          <w:pPr>
            <w:pStyle w:val="TOC1"/>
            <w:rPr>
              <w:rFonts w:asciiTheme="minorHAnsi" w:eastAsiaTheme="minorEastAsia" w:hAnsiTheme="minorHAnsi" w:cstheme="minorBidi"/>
              <w:noProof/>
              <w:color w:val="auto"/>
              <w:kern w:val="2"/>
              <w:sz w:val="22"/>
              <w:szCs w:val="22"/>
              <w:lang w:eastAsia="en-NZ"/>
              <w14:ligatures w14:val="standardContextual"/>
            </w:rPr>
          </w:pPr>
          <w:hyperlink w:anchor="_Toc184130239" w:history="1">
            <w:r w:rsidR="00971DF8" w:rsidRPr="00702886">
              <w:rPr>
                <w:rStyle w:val="Hyperlink"/>
                <w:noProof/>
              </w:rPr>
              <w:t>Appendices</w:t>
            </w:r>
            <w:r w:rsidR="00971DF8">
              <w:rPr>
                <w:noProof/>
                <w:webHidden/>
              </w:rPr>
              <w:tab/>
            </w:r>
            <w:r w:rsidR="00971DF8">
              <w:rPr>
                <w:noProof/>
                <w:webHidden/>
              </w:rPr>
              <w:fldChar w:fldCharType="begin"/>
            </w:r>
            <w:r w:rsidR="00971DF8">
              <w:rPr>
                <w:noProof/>
                <w:webHidden/>
              </w:rPr>
              <w:instrText xml:space="preserve"> PAGEREF _Toc184130239 \h </w:instrText>
            </w:r>
            <w:r w:rsidR="00971DF8">
              <w:rPr>
                <w:noProof/>
                <w:webHidden/>
              </w:rPr>
            </w:r>
            <w:r w:rsidR="00971DF8">
              <w:rPr>
                <w:noProof/>
                <w:webHidden/>
              </w:rPr>
              <w:fldChar w:fldCharType="separate"/>
            </w:r>
            <w:r w:rsidR="00880432">
              <w:rPr>
                <w:noProof/>
                <w:webHidden/>
              </w:rPr>
              <w:t>16</w:t>
            </w:r>
            <w:r w:rsidR="00971DF8">
              <w:rPr>
                <w:noProof/>
                <w:webHidden/>
              </w:rPr>
              <w:fldChar w:fldCharType="end"/>
            </w:r>
          </w:hyperlink>
        </w:p>
        <w:p w14:paraId="27AD8D89" w14:textId="31483503" w:rsidR="00971DF8" w:rsidRDefault="00000000">
          <w:pPr>
            <w:pStyle w:val="TOC2"/>
            <w:rPr>
              <w:rFonts w:asciiTheme="minorHAnsi" w:eastAsiaTheme="minorEastAsia" w:hAnsiTheme="minorHAnsi" w:cstheme="minorBidi"/>
              <w:noProof/>
              <w:color w:val="auto"/>
              <w:kern w:val="2"/>
              <w:szCs w:val="22"/>
              <w:lang w:eastAsia="en-NZ"/>
              <w14:ligatures w14:val="standardContextual"/>
            </w:rPr>
          </w:pPr>
          <w:hyperlink w:anchor="_Toc184130240" w:history="1">
            <w:r w:rsidR="00971DF8" w:rsidRPr="00702886">
              <w:rPr>
                <w:rStyle w:val="Hyperlink"/>
                <w:noProof/>
              </w:rPr>
              <w:t>Appendix A: Definitions</w:t>
            </w:r>
            <w:r w:rsidR="00971DF8">
              <w:rPr>
                <w:noProof/>
                <w:webHidden/>
              </w:rPr>
              <w:tab/>
            </w:r>
            <w:r w:rsidR="00971DF8">
              <w:rPr>
                <w:noProof/>
                <w:webHidden/>
              </w:rPr>
              <w:fldChar w:fldCharType="begin"/>
            </w:r>
            <w:r w:rsidR="00971DF8">
              <w:rPr>
                <w:noProof/>
                <w:webHidden/>
              </w:rPr>
              <w:instrText xml:space="preserve"> PAGEREF _Toc184130240 \h </w:instrText>
            </w:r>
            <w:r w:rsidR="00971DF8">
              <w:rPr>
                <w:noProof/>
                <w:webHidden/>
              </w:rPr>
            </w:r>
            <w:r w:rsidR="00971DF8">
              <w:rPr>
                <w:noProof/>
                <w:webHidden/>
              </w:rPr>
              <w:fldChar w:fldCharType="separate"/>
            </w:r>
            <w:r w:rsidR="00880432">
              <w:rPr>
                <w:noProof/>
                <w:webHidden/>
              </w:rPr>
              <w:t>16</w:t>
            </w:r>
            <w:r w:rsidR="00971DF8">
              <w:rPr>
                <w:noProof/>
                <w:webHidden/>
              </w:rPr>
              <w:fldChar w:fldCharType="end"/>
            </w:r>
          </w:hyperlink>
        </w:p>
        <w:p w14:paraId="481B918B" w14:textId="70628032" w:rsidR="00971DF8" w:rsidRDefault="00000000">
          <w:pPr>
            <w:pStyle w:val="TOC2"/>
            <w:rPr>
              <w:rFonts w:asciiTheme="minorHAnsi" w:eastAsiaTheme="minorEastAsia" w:hAnsiTheme="minorHAnsi" w:cstheme="minorBidi"/>
              <w:noProof/>
              <w:color w:val="auto"/>
              <w:kern w:val="2"/>
              <w:szCs w:val="22"/>
              <w:lang w:eastAsia="en-NZ"/>
              <w14:ligatures w14:val="standardContextual"/>
            </w:rPr>
          </w:pPr>
          <w:hyperlink w:anchor="_Toc184130241" w:history="1">
            <w:r w:rsidR="00971DF8" w:rsidRPr="00702886">
              <w:rPr>
                <w:rStyle w:val="Hyperlink"/>
                <w:noProof/>
              </w:rPr>
              <w:t>Appendix B: Link between definition  and prevalence challenges</w:t>
            </w:r>
            <w:r w:rsidR="00971DF8">
              <w:rPr>
                <w:noProof/>
                <w:webHidden/>
              </w:rPr>
              <w:tab/>
            </w:r>
            <w:r w:rsidR="00971DF8">
              <w:rPr>
                <w:noProof/>
                <w:webHidden/>
              </w:rPr>
              <w:fldChar w:fldCharType="begin"/>
            </w:r>
            <w:r w:rsidR="00971DF8">
              <w:rPr>
                <w:noProof/>
                <w:webHidden/>
              </w:rPr>
              <w:instrText xml:space="preserve"> PAGEREF _Toc184130241 \h </w:instrText>
            </w:r>
            <w:r w:rsidR="00971DF8">
              <w:rPr>
                <w:noProof/>
                <w:webHidden/>
              </w:rPr>
            </w:r>
            <w:r w:rsidR="00971DF8">
              <w:rPr>
                <w:noProof/>
                <w:webHidden/>
              </w:rPr>
              <w:fldChar w:fldCharType="separate"/>
            </w:r>
            <w:r w:rsidR="00880432">
              <w:rPr>
                <w:noProof/>
                <w:webHidden/>
              </w:rPr>
              <w:t>18</w:t>
            </w:r>
            <w:r w:rsidR="00971DF8">
              <w:rPr>
                <w:noProof/>
                <w:webHidden/>
              </w:rPr>
              <w:fldChar w:fldCharType="end"/>
            </w:r>
          </w:hyperlink>
        </w:p>
        <w:p w14:paraId="64AB53FD" w14:textId="70B59DBA" w:rsidR="00971DF8" w:rsidRDefault="00000000">
          <w:pPr>
            <w:pStyle w:val="TOC2"/>
            <w:rPr>
              <w:rFonts w:asciiTheme="minorHAnsi" w:eastAsiaTheme="minorEastAsia" w:hAnsiTheme="minorHAnsi" w:cstheme="minorBidi"/>
              <w:noProof/>
              <w:color w:val="auto"/>
              <w:kern w:val="2"/>
              <w:szCs w:val="22"/>
              <w:lang w:eastAsia="en-NZ"/>
              <w14:ligatures w14:val="standardContextual"/>
            </w:rPr>
          </w:pPr>
          <w:hyperlink w:anchor="_Toc184130242" w:history="1">
            <w:r w:rsidR="00971DF8" w:rsidRPr="00702886">
              <w:rPr>
                <w:rStyle w:val="Hyperlink"/>
                <w:noProof/>
              </w:rPr>
              <w:t>Appendix C: Study details</w:t>
            </w:r>
            <w:r w:rsidR="00971DF8">
              <w:rPr>
                <w:noProof/>
                <w:webHidden/>
              </w:rPr>
              <w:tab/>
            </w:r>
            <w:r w:rsidR="00971DF8">
              <w:rPr>
                <w:noProof/>
                <w:webHidden/>
              </w:rPr>
              <w:fldChar w:fldCharType="begin"/>
            </w:r>
            <w:r w:rsidR="00971DF8">
              <w:rPr>
                <w:noProof/>
                <w:webHidden/>
              </w:rPr>
              <w:instrText xml:space="preserve"> PAGEREF _Toc184130242 \h </w:instrText>
            </w:r>
            <w:r w:rsidR="00971DF8">
              <w:rPr>
                <w:noProof/>
                <w:webHidden/>
              </w:rPr>
            </w:r>
            <w:r w:rsidR="00971DF8">
              <w:rPr>
                <w:noProof/>
                <w:webHidden/>
              </w:rPr>
              <w:fldChar w:fldCharType="separate"/>
            </w:r>
            <w:r w:rsidR="00880432">
              <w:rPr>
                <w:noProof/>
                <w:webHidden/>
              </w:rPr>
              <w:t>20</w:t>
            </w:r>
            <w:r w:rsidR="00971DF8">
              <w:rPr>
                <w:noProof/>
                <w:webHidden/>
              </w:rPr>
              <w:fldChar w:fldCharType="end"/>
            </w:r>
          </w:hyperlink>
        </w:p>
        <w:p w14:paraId="1BC21097" w14:textId="3C071AA5" w:rsidR="00971DF8" w:rsidRDefault="00000000">
          <w:pPr>
            <w:pStyle w:val="TOC2"/>
            <w:rPr>
              <w:rFonts w:asciiTheme="minorHAnsi" w:eastAsiaTheme="minorEastAsia" w:hAnsiTheme="minorHAnsi" w:cstheme="minorBidi"/>
              <w:noProof/>
              <w:color w:val="auto"/>
              <w:kern w:val="2"/>
              <w:szCs w:val="22"/>
              <w:lang w:eastAsia="en-NZ"/>
              <w14:ligatures w14:val="standardContextual"/>
            </w:rPr>
          </w:pPr>
          <w:hyperlink w:anchor="_Toc184130243" w:history="1">
            <w:r w:rsidR="00971DF8" w:rsidRPr="00702886">
              <w:rPr>
                <w:rStyle w:val="Hyperlink"/>
                <w:noProof/>
              </w:rPr>
              <w:t>Appendix D: Search strategy</w:t>
            </w:r>
            <w:r w:rsidR="00971DF8">
              <w:rPr>
                <w:noProof/>
                <w:webHidden/>
              </w:rPr>
              <w:tab/>
            </w:r>
            <w:r w:rsidR="00971DF8">
              <w:rPr>
                <w:noProof/>
                <w:webHidden/>
              </w:rPr>
              <w:fldChar w:fldCharType="begin"/>
            </w:r>
            <w:r w:rsidR="00971DF8">
              <w:rPr>
                <w:noProof/>
                <w:webHidden/>
              </w:rPr>
              <w:instrText xml:space="preserve"> PAGEREF _Toc184130243 \h </w:instrText>
            </w:r>
            <w:r w:rsidR="00971DF8">
              <w:rPr>
                <w:noProof/>
                <w:webHidden/>
              </w:rPr>
            </w:r>
            <w:r w:rsidR="00971DF8">
              <w:rPr>
                <w:noProof/>
                <w:webHidden/>
              </w:rPr>
              <w:fldChar w:fldCharType="separate"/>
            </w:r>
            <w:r w:rsidR="00880432">
              <w:rPr>
                <w:noProof/>
                <w:webHidden/>
              </w:rPr>
              <w:t>30</w:t>
            </w:r>
            <w:r w:rsidR="00971DF8">
              <w:rPr>
                <w:noProof/>
                <w:webHidden/>
              </w:rPr>
              <w:fldChar w:fldCharType="end"/>
            </w:r>
          </w:hyperlink>
        </w:p>
        <w:p w14:paraId="2566D1FA" w14:textId="7F03381C" w:rsidR="00711B6F" w:rsidRDefault="00971DF8">
          <w:r>
            <w:rPr>
              <w:rFonts w:ascii="Segoe UI Semibold" w:hAnsi="Segoe UI Semibold"/>
              <w:sz w:val="24"/>
            </w:rPr>
            <w:fldChar w:fldCharType="end"/>
          </w:r>
        </w:p>
      </w:sdtContent>
    </w:sdt>
    <w:p w14:paraId="6CB751A0" w14:textId="55006F24" w:rsidR="00C12B63" w:rsidRDefault="00C12B63">
      <w:pPr>
        <w:spacing w:after="160"/>
      </w:pPr>
      <w:r>
        <w:br w:type="page"/>
      </w:r>
    </w:p>
    <w:p w14:paraId="4AEACF36" w14:textId="77777777" w:rsidR="0045217C" w:rsidRDefault="0045217C" w:rsidP="0045217C">
      <w:pPr>
        <w:pStyle w:val="TOC1"/>
        <w:keepNext/>
      </w:pPr>
      <w:r>
        <w:lastRenderedPageBreak/>
        <w:t>List of Figures</w:t>
      </w:r>
    </w:p>
    <w:p w14:paraId="030EC882" w14:textId="7B08E0B0" w:rsidR="00C60346" w:rsidRDefault="00C60346">
      <w:pPr>
        <w:pStyle w:val="TOC3"/>
        <w:rPr>
          <w:rFonts w:asciiTheme="minorHAnsi" w:eastAsiaTheme="minorEastAsia" w:hAnsiTheme="minorHAnsi" w:cstheme="minorBidi"/>
          <w:noProof/>
          <w:color w:val="auto"/>
          <w:kern w:val="2"/>
          <w:sz w:val="22"/>
          <w:szCs w:val="22"/>
          <w:lang w:eastAsia="en-NZ"/>
          <w14:ligatures w14:val="standardContextual"/>
        </w:rPr>
      </w:pPr>
      <w:r>
        <w:fldChar w:fldCharType="begin"/>
      </w:r>
      <w:r>
        <w:instrText xml:space="preserve"> TOC \h \z \t "Figure,3" </w:instrText>
      </w:r>
      <w:r>
        <w:fldChar w:fldCharType="separate"/>
      </w:r>
      <w:hyperlink w:anchor="_Toc184129430" w:history="1">
        <w:r w:rsidRPr="00650C5E">
          <w:rPr>
            <w:rStyle w:val="Hyperlink"/>
            <w:noProof/>
          </w:rPr>
          <w:t>Figure A1: Venn diagrams of four Long COVID definitions</w:t>
        </w:r>
        <w:r>
          <w:rPr>
            <w:noProof/>
            <w:webHidden/>
          </w:rPr>
          <w:tab/>
        </w:r>
        <w:r>
          <w:rPr>
            <w:noProof/>
            <w:webHidden/>
          </w:rPr>
          <w:fldChar w:fldCharType="begin"/>
        </w:r>
        <w:r>
          <w:rPr>
            <w:noProof/>
            <w:webHidden/>
          </w:rPr>
          <w:instrText xml:space="preserve"> PAGEREF _Toc184129430 \h </w:instrText>
        </w:r>
        <w:r>
          <w:rPr>
            <w:noProof/>
            <w:webHidden/>
          </w:rPr>
        </w:r>
        <w:r>
          <w:rPr>
            <w:noProof/>
            <w:webHidden/>
          </w:rPr>
          <w:fldChar w:fldCharType="separate"/>
        </w:r>
        <w:r w:rsidR="00880432">
          <w:rPr>
            <w:noProof/>
            <w:webHidden/>
          </w:rPr>
          <w:t>19</w:t>
        </w:r>
        <w:r>
          <w:rPr>
            <w:noProof/>
            <w:webHidden/>
          </w:rPr>
          <w:fldChar w:fldCharType="end"/>
        </w:r>
      </w:hyperlink>
    </w:p>
    <w:p w14:paraId="692ED221" w14:textId="14EA1A01" w:rsidR="00C60346" w:rsidRDefault="00000000">
      <w:pPr>
        <w:pStyle w:val="TOC3"/>
        <w:rPr>
          <w:rFonts w:asciiTheme="minorHAnsi" w:eastAsiaTheme="minorEastAsia" w:hAnsiTheme="minorHAnsi" w:cstheme="minorBidi"/>
          <w:noProof/>
          <w:color w:val="auto"/>
          <w:kern w:val="2"/>
          <w:sz w:val="22"/>
          <w:szCs w:val="22"/>
          <w:lang w:eastAsia="en-NZ"/>
          <w14:ligatures w14:val="standardContextual"/>
        </w:rPr>
      </w:pPr>
      <w:hyperlink w:anchor="_Toc184129431" w:history="1">
        <w:r w:rsidR="00C60346" w:rsidRPr="00650C5E">
          <w:rPr>
            <w:rStyle w:val="Hyperlink"/>
            <w:noProof/>
          </w:rPr>
          <w:t>Figure A2: PHQ-15 scoring system example</w:t>
        </w:r>
        <w:r w:rsidR="00C60346">
          <w:rPr>
            <w:noProof/>
            <w:webHidden/>
          </w:rPr>
          <w:tab/>
        </w:r>
        <w:r w:rsidR="00C60346">
          <w:rPr>
            <w:noProof/>
            <w:webHidden/>
          </w:rPr>
          <w:fldChar w:fldCharType="begin"/>
        </w:r>
        <w:r w:rsidR="00C60346">
          <w:rPr>
            <w:noProof/>
            <w:webHidden/>
          </w:rPr>
          <w:instrText xml:space="preserve"> PAGEREF _Toc184129431 \h </w:instrText>
        </w:r>
        <w:r w:rsidR="00C60346">
          <w:rPr>
            <w:noProof/>
            <w:webHidden/>
          </w:rPr>
        </w:r>
        <w:r w:rsidR="00C60346">
          <w:rPr>
            <w:noProof/>
            <w:webHidden/>
          </w:rPr>
          <w:fldChar w:fldCharType="separate"/>
        </w:r>
        <w:r w:rsidR="00880432">
          <w:rPr>
            <w:noProof/>
            <w:webHidden/>
          </w:rPr>
          <w:t>25</w:t>
        </w:r>
        <w:r w:rsidR="00C60346">
          <w:rPr>
            <w:noProof/>
            <w:webHidden/>
          </w:rPr>
          <w:fldChar w:fldCharType="end"/>
        </w:r>
      </w:hyperlink>
    </w:p>
    <w:p w14:paraId="444030F4" w14:textId="004A4F0C" w:rsidR="00C60346" w:rsidRDefault="00000000">
      <w:pPr>
        <w:pStyle w:val="TOC3"/>
        <w:rPr>
          <w:rFonts w:asciiTheme="minorHAnsi" w:eastAsiaTheme="minorEastAsia" w:hAnsiTheme="minorHAnsi" w:cstheme="minorBidi"/>
          <w:noProof/>
          <w:color w:val="auto"/>
          <w:kern w:val="2"/>
          <w:sz w:val="22"/>
          <w:szCs w:val="22"/>
          <w:lang w:eastAsia="en-NZ"/>
          <w14:ligatures w14:val="standardContextual"/>
        </w:rPr>
      </w:pPr>
      <w:hyperlink w:anchor="_Toc184129432" w:history="1">
        <w:r w:rsidR="00C60346" w:rsidRPr="00650C5E">
          <w:rPr>
            <w:rStyle w:val="Hyperlink"/>
            <w:noProof/>
          </w:rPr>
          <w:t>Figure A3: Prevalence ratio of symptom severity among people with COVID-19 compared to those not diagnosed with COVID-19 as reported in Shen et al</w:t>
        </w:r>
        <w:r w:rsidR="00C60346">
          <w:rPr>
            <w:noProof/>
            <w:webHidden/>
          </w:rPr>
          <w:tab/>
        </w:r>
        <w:r w:rsidR="00C60346">
          <w:rPr>
            <w:noProof/>
            <w:webHidden/>
          </w:rPr>
          <w:fldChar w:fldCharType="begin"/>
        </w:r>
        <w:r w:rsidR="00C60346">
          <w:rPr>
            <w:noProof/>
            <w:webHidden/>
          </w:rPr>
          <w:instrText xml:space="preserve"> PAGEREF _Toc184129432 \h </w:instrText>
        </w:r>
        <w:r w:rsidR="00C60346">
          <w:rPr>
            <w:noProof/>
            <w:webHidden/>
          </w:rPr>
        </w:r>
        <w:r w:rsidR="00C60346">
          <w:rPr>
            <w:noProof/>
            <w:webHidden/>
          </w:rPr>
          <w:fldChar w:fldCharType="separate"/>
        </w:r>
        <w:r w:rsidR="00880432">
          <w:rPr>
            <w:noProof/>
            <w:webHidden/>
          </w:rPr>
          <w:t>26</w:t>
        </w:r>
        <w:r w:rsidR="00C60346">
          <w:rPr>
            <w:noProof/>
            <w:webHidden/>
          </w:rPr>
          <w:fldChar w:fldCharType="end"/>
        </w:r>
      </w:hyperlink>
    </w:p>
    <w:p w14:paraId="6DA2DFDF" w14:textId="1BBCE706" w:rsidR="00C60346" w:rsidRDefault="00000000">
      <w:pPr>
        <w:pStyle w:val="TOC3"/>
        <w:rPr>
          <w:rFonts w:asciiTheme="minorHAnsi" w:eastAsiaTheme="minorEastAsia" w:hAnsiTheme="minorHAnsi" w:cstheme="minorBidi"/>
          <w:noProof/>
          <w:color w:val="auto"/>
          <w:kern w:val="2"/>
          <w:sz w:val="22"/>
          <w:szCs w:val="22"/>
          <w:lang w:eastAsia="en-NZ"/>
          <w14:ligatures w14:val="standardContextual"/>
        </w:rPr>
      </w:pPr>
      <w:hyperlink w:anchor="_Toc184129433" w:history="1">
        <w:r w:rsidR="00C60346" w:rsidRPr="00650C5E">
          <w:rPr>
            <w:rStyle w:val="Hyperlink"/>
            <w:noProof/>
          </w:rPr>
          <w:t>Figure A4: Prevalence ratio of symptom severity: post-to-pre-COVID-19 longitudinal comparison as reported in Shen et al</w:t>
        </w:r>
        <w:r w:rsidR="00C60346">
          <w:rPr>
            <w:noProof/>
            <w:webHidden/>
          </w:rPr>
          <w:tab/>
        </w:r>
        <w:r w:rsidR="00C60346">
          <w:rPr>
            <w:noProof/>
            <w:webHidden/>
          </w:rPr>
          <w:fldChar w:fldCharType="begin"/>
        </w:r>
        <w:r w:rsidR="00C60346">
          <w:rPr>
            <w:noProof/>
            <w:webHidden/>
          </w:rPr>
          <w:instrText xml:space="preserve"> PAGEREF _Toc184129433 \h </w:instrText>
        </w:r>
        <w:r w:rsidR="00C60346">
          <w:rPr>
            <w:noProof/>
            <w:webHidden/>
          </w:rPr>
        </w:r>
        <w:r w:rsidR="00C60346">
          <w:rPr>
            <w:noProof/>
            <w:webHidden/>
          </w:rPr>
          <w:fldChar w:fldCharType="separate"/>
        </w:r>
        <w:r w:rsidR="00880432">
          <w:rPr>
            <w:noProof/>
            <w:webHidden/>
          </w:rPr>
          <w:t>27</w:t>
        </w:r>
        <w:r w:rsidR="00C60346">
          <w:rPr>
            <w:noProof/>
            <w:webHidden/>
          </w:rPr>
          <w:fldChar w:fldCharType="end"/>
        </w:r>
      </w:hyperlink>
    </w:p>
    <w:p w14:paraId="1C73690C" w14:textId="0E4C48CE" w:rsidR="00C60346" w:rsidRDefault="00000000">
      <w:pPr>
        <w:pStyle w:val="TOC3"/>
        <w:rPr>
          <w:rFonts w:asciiTheme="minorHAnsi" w:eastAsiaTheme="minorEastAsia" w:hAnsiTheme="minorHAnsi" w:cstheme="minorBidi"/>
          <w:noProof/>
          <w:color w:val="auto"/>
          <w:kern w:val="2"/>
          <w:sz w:val="22"/>
          <w:szCs w:val="22"/>
          <w:lang w:eastAsia="en-NZ"/>
          <w14:ligatures w14:val="standardContextual"/>
        </w:rPr>
      </w:pPr>
      <w:hyperlink w:anchor="_Toc184129434" w:history="1">
        <w:r w:rsidR="00C60346" w:rsidRPr="00650C5E">
          <w:rPr>
            <w:rStyle w:val="Hyperlink"/>
            <w:noProof/>
          </w:rPr>
          <w:t>Figure A5: Risk ratio by symptom and database as reported in Kostka et al</w:t>
        </w:r>
        <w:r w:rsidR="00C60346">
          <w:rPr>
            <w:noProof/>
            <w:webHidden/>
          </w:rPr>
          <w:tab/>
        </w:r>
        <w:r w:rsidR="00C60346">
          <w:rPr>
            <w:noProof/>
            <w:webHidden/>
          </w:rPr>
          <w:fldChar w:fldCharType="begin"/>
        </w:r>
        <w:r w:rsidR="00C60346">
          <w:rPr>
            <w:noProof/>
            <w:webHidden/>
          </w:rPr>
          <w:instrText xml:space="preserve"> PAGEREF _Toc184129434 \h </w:instrText>
        </w:r>
        <w:r w:rsidR="00C60346">
          <w:rPr>
            <w:noProof/>
            <w:webHidden/>
          </w:rPr>
        </w:r>
        <w:r w:rsidR="00C60346">
          <w:rPr>
            <w:noProof/>
            <w:webHidden/>
          </w:rPr>
          <w:fldChar w:fldCharType="separate"/>
        </w:r>
        <w:r w:rsidR="00880432">
          <w:rPr>
            <w:noProof/>
            <w:webHidden/>
          </w:rPr>
          <w:t>28</w:t>
        </w:r>
        <w:r w:rsidR="00C60346">
          <w:rPr>
            <w:noProof/>
            <w:webHidden/>
          </w:rPr>
          <w:fldChar w:fldCharType="end"/>
        </w:r>
      </w:hyperlink>
    </w:p>
    <w:p w14:paraId="1291AEBB" w14:textId="35B39494" w:rsidR="00C60346" w:rsidRDefault="00000000">
      <w:pPr>
        <w:pStyle w:val="TOC3"/>
        <w:rPr>
          <w:rFonts w:asciiTheme="minorHAnsi" w:eastAsiaTheme="minorEastAsia" w:hAnsiTheme="minorHAnsi" w:cstheme="minorBidi"/>
          <w:noProof/>
          <w:color w:val="auto"/>
          <w:kern w:val="2"/>
          <w:sz w:val="22"/>
          <w:szCs w:val="22"/>
          <w:lang w:eastAsia="en-NZ"/>
          <w14:ligatures w14:val="standardContextual"/>
        </w:rPr>
      </w:pPr>
      <w:hyperlink w:anchor="_Toc184129435" w:history="1">
        <w:r w:rsidR="00C60346" w:rsidRPr="00650C5E">
          <w:rPr>
            <w:rStyle w:val="Hyperlink"/>
            <w:noProof/>
          </w:rPr>
          <w:t>Figure A6: Age- and sex-adjusted odds ratios by symptom as reported in Hosozawa et al</w:t>
        </w:r>
        <w:r w:rsidR="00C60346">
          <w:rPr>
            <w:noProof/>
            <w:webHidden/>
          </w:rPr>
          <w:tab/>
        </w:r>
        <w:r w:rsidR="00C60346">
          <w:rPr>
            <w:noProof/>
            <w:webHidden/>
          </w:rPr>
          <w:fldChar w:fldCharType="begin"/>
        </w:r>
        <w:r w:rsidR="00C60346">
          <w:rPr>
            <w:noProof/>
            <w:webHidden/>
          </w:rPr>
          <w:instrText xml:space="preserve"> PAGEREF _Toc184129435 \h </w:instrText>
        </w:r>
        <w:r w:rsidR="00C60346">
          <w:rPr>
            <w:noProof/>
            <w:webHidden/>
          </w:rPr>
        </w:r>
        <w:r w:rsidR="00C60346">
          <w:rPr>
            <w:noProof/>
            <w:webHidden/>
          </w:rPr>
          <w:fldChar w:fldCharType="separate"/>
        </w:r>
        <w:r w:rsidR="00880432">
          <w:rPr>
            <w:noProof/>
            <w:webHidden/>
          </w:rPr>
          <w:t>29</w:t>
        </w:r>
        <w:r w:rsidR="00C60346">
          <w:rPr>
            <w:noProof/>
            <w:webHidden/>
          </w:rPr>
          <w:fldChar w:fldCharType="end"/>
        </w:r>
      </w:hyperlink>
    </w:p>
    <w:p w14:paraId="2A847BA1" w14:textId="79E8E657" w:rsidR="0045217C" w:rsidRDefault="00C60346" w:rsidP="00EF578B">
      <w:pPr>
        <w:pStyle w:val="TOC3"/>
      </w:pPr>
      <w:r>
        <w:fldChar w:fldCharType="end"/>
      </w:r>
    </w:p>
    <w:p w14:paraId="3787891C" w14:textId="77777777" w:rsidR="0045217C" w:rsidRDefault="0045217C" w:rsidP="0045217C">
      <w:pPr>
        <w:pStyle w:val="TOC1"/>
        <w:keepNext/>
      </w:pPr>
      <w:r>
        <w:t>List of Tables</w:t>
      </w:r>
    </w:p>
    <w:p w14:paraId="1299640D" w14:textId="5389D239" w:rsidR="00C60346" w:rsidRDefault="00C60346">
      <w:pPr>
        <w:pStyle w:val="TOC3"/>
        <w:rPr>
          <w:rFonts w:asciiTheme="minorHAnsi" w:eastAsiaTheme="minorEastAsia" w:hAnsiTheme="minorHAnsi" w:cstheme="minorBidi"/>
          <w:noProof/>
          <w:color w:val="auto"/>
          <w:kern w:val="2"/>
          <w:sz w:val="22"/>
          <w:szCs w:val="22"/>
          <w:lang w:eastAsia="en-NZ"/>
          <w14:ligatures w14:val="standardContextual"/>
        </w:rPr>
      </w:pPr>
      <w:r>
        <w:rPr>
          <w:sz w:val="20"/>
        </w:rPr>
        <w:fldChar w:fldCharType="begin"/>
      </w:r>
      <w:r>
        <w:rPr>
          <w:sz w:val="20"/>
        </w:rPr>
        <w:instrText xml:space="preserve"> TOC \h \z \t "Table,3" </w:instrText>
      </w:r>
      <w:r>
        <w:rPr>
          <w:sz w:val="20"/>
        </w:rPr>
        <w:fldChar w:fldCharType="separate"/>
      </w:r>
      <w:hyperlink w:anchor="_Toc184129445" w:history="1">
        <w:r w:rsidRPr="008A3282">
          <w:rPr>
            <w:rStyle w:val="Hyperlink"/>
            <w:noProof/>
          </w:rPr>
          <w:t>Table A1: Long COVID symptoms at 3–6, 6–12 and &gt;12 months as reported in Luo et al</w:t>
        </w:r>
        <w:r>
          <w:rPr>
            <w:noProof/>
            <w:webHidden/>
          </w:rPr>
          <w:tab/>
        </w:r>
        <w:r>
          <w:rPr>
            <w:noProof/>
            <w:webHidden/>
          </w:rPr>
          <w:fldChar w:fldCharType="begin"/>
        </w:r>
        <w:r>
          <w:rPr>
            <w:noProof/>
            <w:webHidden/>
          </w:rPr>
          <w:instrText xml:space="preserve"> PAGEREF _Toc184129445 \h </w:instrText>
        </w:r>
        <w:r>
          <w:rPr>
            <w:noProof/>
            <w:webHidden/>
          </w:rPr>
        </w:r>
        <w:r>
          <w:rPr>
            <w:noProof/>
            <w:webHidden/>
          </w:rPr>
          <w:fldChar w:fldCharType="separate"/>
        </w:r>
        <w:r w:rsidR="00880432">
          <w:rPr>
            <w:noProof/>
            <w:webHidden/>
          </w:rPr>
          <w:t>21</w:t>
        </w:r>
        <w:r>
          <w:rPr>
            <w:noProof/>
            <w:webHidden/>
          </w:rPr>
          <w:fldChar w:fldCharType="end"/>
        </w:r>
      </w:hyperlink>
    </w:p>
    <w:p w14:paraId="219FF28F" w14:textId="2404C246" w:rsidR="00C60346" w:rsidRDefault="00000000">
      <w:pPr>
        <w:pStyle w:val="TOC3"/>
        <w:rPr>
          <w:rFonts w:asciiTheme="minorHAnsi" w:eastAsiaTheme="minorEastAsia" w:hAnsiTheme="minorHAnsi" w:cstheme="minorBidi"/>
          <w:noProof/>
          <w:color w:val="auto"/>
          <w:kern w:val="2"/>
          <w:sz w:val="22"/>
          <w:szCs w:val="22"/>
          <w:lang w:eastAsia="en-NZ"/>
          <w14:ligatures w14:val="standardContextual"/>
        </w:rPr>
      </w:pPr>
      <w:hyperlink w:anchor="_Toc184129446" w:history="1">
        <w:r w:rsidR="00C60346" w:rsidRPr="008A3282">
          <w:rPr>
            <w:rStyle w:val="Hyperlink"/>
            <w:noProof/>
          </w:rPr>
          <w:t>Table A2: Long COVID symptoms as reported in Marjenberg et al</w:t>
        </w:r>
        <w:r w:rsidR="00C60346">
          <w:rPr>
            <w:noProof/>
            <w:webHidden/>
          </w:rPr>
          <w:tab/>
        </w:r>
        <w:r w:rsidR="00C60346">
          <w:rPr>
            <w:noProof/>
            <w:webHidden/>
          </w:rPr>
          <w:fldChar w:fldCharType="begin"/>
        </w:r>
        <w:r w:rsidR="00C60346">
          <w:rPr>
            <w:noProof/>
            <w:webHidden/>
          </w:rPr>
          <w:instrText xml:space="preserve"> PAGEREF _Toc184129446 \h </w:instrText>
        </w:r>
        <w:r w:rsidR="00C60346">
          <w:rPr>
            <w:noProof/>
            <w:webHidden/>
          </w:rPr>
        </w:r>
        <w:r w:rsidR="00C60346">
          <w:rPr>
            <w:noProof/>
            <w:webHidden/>
          </w:rPr>
          <w:fldChar w:fldCharType="separate"/>
        </w:r>
        <w:r w:rsidR="00880432">
          <w:rPr>
            <w:noProof/>
            <w:webHidden/>
          </w:rPr>
          <w:t>22</w:t>
        </w:r>
        <w:r w:rsidR="00C60346">
          <w:rPr>
            <w:noProof/>
            <w:webHidden/>
          </w:rPr>
          <w:fldChar w:fldCharType="end"/>
        </w:r>
      </w:hyperlink>
    </w:p>
    <w:p w14:paraId="10291565" w14:textId="7124A4BD" w:rsidR="00C60346" w:rsidRDefault="00000000">
      <w:pPr>
        <w:pStyle w:val="TOC3"/>
        <w:rPr>
          <w:rFonts w:asciiTheme="minorHAnsi" w:eastAsiaTheme="minorEastAsia" w:hAnsiTheme="minorHAnsi" w:cstheme="minorBidi"/>
          <w:noProof/>
          <w:color w:val="auto"/>
          <w:kern w:val="2"/>
          <w:sz w:val="22"/>
          <w:szCs w:val="22"/>
          <w:lang w:eastAsia="en-NZ"/>
          <w14:ligatures w14:val="standardContextual"/>
        </w:rPr>
      </w:pPr>
      <w:hyperlink w:anchor="_Toc184129447" w:history="1">
        <w:r w:rsidR="00C60346" w:rsidRPr="008A3282">
          <w:rPr>
            <w:rStyle w:val="Hyperlink"/>
            <w:noProof/>
          </w:rPr>
          <w:t>Table A3: Long COVID symptoms as reported in Azzam et al</w:t>
        </w:r>
        <w:r w:rsidR="00C60346">
          <w:rPr>
            <w:noProof/>
            <w:webHidden/>
          </w:rPr>
          <w:tab/>
        </w:r>
        <w:r w:rsidR="00C60346">
          <w:rPr>
            <w:noProof/>
            <w:webHidden/>
          </w:rPr>
          <w:fldChar w:fldCharType="begin"/>
        </w:r>
        <w:r w:rsidR="00C60346">
          <w:rPr>
            <w:noProof/>
            <w:webHidden/>
          </w:rPr>
          <w:instrText xml:space="preserve"> PAGEREF _Toc184129447 \h </w:instrText>
        </w:r>
        <w:r w:rsidR="00C60346">
          <w:rPr>
            <w:noProof/>
            <w:webHidden/>
          </w:rPr>
        </w:r>
        <w:r w:rsidR="00C60346">
          <w:rPr>
            <w:noProof/>
            <w:webHidden/>
          </w:rPr>
          <w:fldChar w:fldCharType="separate"/>
        </w:r>
        <w:r w:rsidR="00880432">
          <w:rPr>
            <w:noProof/>
            <w:webHidden/>
          </w:rPr>
          <w:t>24</w:t>
        </w:r>
        <w:r w:rsidR="00C60346">
          <w:rPr>
            <w:noProof/>
            <w:webHidden/>
          </w:rPr>
          <w:fldChar w:fldCharType="end"/>
        </w:r>
      </w:hyperlink>
    </w:p>
    <w:p w14:paraId="13267512" w14:textId="570AE280" w:rsidR="00C60346" w:rsidRDefault="00000000">
      <w:pPr>
        <w:pStyle w:val="TOC3"/>
        <w:rPr>
          <w:rFonts w:asciiTheme="minorHAnsi" w:eastAsiaTheme="minorEastAsia" w:hAnsiTheme="minorHAnsi" w:cstheme="minorBidi"/>
          <w:noProof/>
          <w:color w:val="auto"/>
          <w:kern w:val="2"/>
          <w:sz w:val="22"/>
          <w:szCs w:val="22"/>
          <w:lang w:eastAsia="en-NZ"/>
          <w14:ligatures w14:val="standardContextual"/>
        </w:rPr>
      </w:pPr>
      <w:hyperlink w:anchor="_Toc184129448" w:history="1">
        <w:r w:rsidR="00C60346" w:rsidRPr="008A3282">
          <w:rPr>
            <w:rStyle w:val="Hyperlink"/>
            <w:noProof/>
          </w:rPr>
          <w:t>Table A4: Long COVID symptoms in children as reported in Azzam et al</w:t>
        </w:r>
        <w:r w:rsidR="00C60346">
          <w:rPr>
            <w:noProof/>
            <w:webHidden/>
          </w:rPr>
          <w:tab/>
        </w:r>
        <w:r w:rsidR="00C60346">
          <w:rPr>
            <w:noProof/>
            <w:webHidden/>
          </w:rPr>
          <w:fldChar w:fldCharType="begin"/>
        </w:r>
        <w:r w:rsidR="00C60346">
          <w:rPr>
            <w:noProof/>
            <w:webHidden/>
          </w:rPr>
          <w:instrText xml:space="preserve"> PAGEREF _Toc184129448 \h </w:instrText>
        </w:r>
        <w:r w:rsidR="00C60346">
          <w:rPr>
            <w:noProof/>
            <w:webHidden/>
          </w:rPr>
        </w:r>
        <w:r w:rsidR="00C60346">
          <w:rPr>
            <w:noProof/>
            <w:webHidden/>
          </w:rPr>
          <w:fldChar w:fldCharType="separate"/>
        </w:r>
        <w:r w:rsidR="00880432">
          <w:rPr>
            <w:noProof/>
            <w:webHidden/>
          </w:rPr>
          <w:t>24</w:t>
        </w:r>
        <w:r w:rsidR="00C60346">
          <w:rPr>
            <w:noProof/>
            <w:webHidden/>
          </w:rPr>
          <w:fldChar w:fldCharType="end"/>
        </w:r>
      </w:hyperlink>
    </w:p>
    <w:p w14:paraId="12D37C22" w14:textId="456601EA" w:rsidR="004A43DC" w:rsidRDefault="00C60346" w:rsidP="0045217C">
      <w:pPr>
        <w:spacing w:after="160"/>
      </w:pPr>
      <w:r>
        <w:rPr>
          <w:sz w:val="20"/>
        </w:rPr>
        <w:fldChar w:fldCharType="end"/>
      </w:r>
    </w:p>
    <w:p w14:paraId="04074A10" w14:textId="77777777" w:rsidR="004A43DC" w:rsidRDefault="004A43DC">
      <w:pPr>
        <w:spacing w:after="160"/>
      </w:pPr>
    </w:p>
    <w:p w14:paraId="6CA28EB4" w14:textId="77777777" w:rsidR="004A43DC" w:rsidRDefault="004A43DC">
      <w:pPr>
        <w:spacing w:after="160"/>
      </w:pPr>
    </w:p>
    <w:p w14:paraId="0A8EF3DE" w14:textId="3349718C" w:rsidR="004A43DC" w:rsidRDefault="004A43DC">
      <w:pPr>
        <w:spacing w:after="160"/>
        <w:sectPr w:rsidR="004A43DC" w:rsidSect="00DA10CB">
          <w:footerReference w:type="even" r:id="rId23"/>
          <w:footerReference w:type="default" r:id="rId24"/>
          <w:pgSz w:w="11906" w:h="16838" w:code="9"/>
          <w:pgMar w:top="1418" w:right="1701" w:bottom="1134" w:left="1843" w:header="284" w:footer="425" w:gutter="284"/>
          <w:pgNumType w:fmt="lowerRoman" w:start="1"/>
          <w:cols w:space="708"/>
          <w:docGrid w:linePitch="360"/>
        </w:sectPr>
      </w:pPr>
      <w:r>
        <w:t>.</w:t>
      </w:r>
    </w:p>
    <w:p w14:paraId="3B3C9CCB" w14:textId="51E5B67F" w:rsidR="008A2B8C" w:rsidRDefault="008A2B8C" w:rsidP="00A345D8">
      <w:pPr>
        <w:pStyle w:val="Heading1"/>
      </w:pPr>
      <w:bookmarkStart w:id="2" w:name="_Toc184130227"/>
      <w:r w:rsidRPr="00A345D8">
        <w:lastRenderedPageBreak/>
        <w:t>Background</w:t>
      </w:r>
      <w:bookmarkEnd w:id="2"/>
    </w:p>
    <w:p w14:paraId="62C57C1F" w14:textId="18D54524" w:rsidR="00BA79A0" w:rsidRDefault="00CA606D" w:rsidP="00BA79A0">
      <w:r w:rsidRPr="000B6479">
        <w:rPr>
          <w:rFonts w:cs="Segoe UI"/>
          <w:szCs w:val="21"/>
          <w:lang w:val="en-GB"/>
        </w:rPr>
        <w:t xml:space="preserve">During </w:t>
      </w:r>
      <w:r w:rsidR="00E03AA7" w:rsidRPr="000B6479">
        <w:rPr>
          <w:rFonts w:cs="Segoe UI"/>
          <w:szCs w:val="21"/>
          <w:lang w:val="en-GB"/>
        </w:rPr>
        <w:t xml:space="preserve">the </w:t>
      </w:r>
      <w:r w:rsidRPr="000B6479">
        <w:rPr>
          <w:rFonts w:cs="Segoe UI"/>
          <w:szCs w:val="21"/>
          <w:lang w:val="en-GB"/>
        </w:rPr>
        <w:t>initial stag</w:t>
      </w:r>
      <w:r w:rsidR="008A7F5E" w:rsidRPr="000B6479">
        <w:rPr>
          <w:rFonts w:cs="Segoe UI"/>
          <w:szCs w:val="21"/>
          <w:lang w:val="en-GB"/>
        </w:rPr>
        <w:t xml:space="preserve">e of the </w:t>
      </w:r>
      <w:r w:rsidR="00E07405">
        <w:rPr>
          <w:rFonts w:cs="Segoe UI"/>
          <w:szCs w:val="21"/>
          <w:lang w:val="en-GB"/>
        </w:rPr>
        <w:t xml:space="preserve">global COVID-19 </w:t>
      </w:r>
      <w:r w:rsidR="008A7F5E" w:rsidRPr="000B6479">
        <w:rPr>
          <w:rFonts w:cs="Segoe UI"/>
          <w:szCs w:val="21"/>
          <w:lang w:val="en-GB"/>
        </w:rPr>
        <w:t>pandemic,</w:t>
      </w:r>
      <w:r w:rsidRPr="000B6479">
        <w:rPr>
          <w:rFonts w:cs="Segoe UI"/>
          <w:szCs w:val="21"/>
          <w:lang w:val="en-GB"/>
        </w:rPr>
        <w:t xml:space="preserve"> </w:t>
      </w:r>
      <w:r w:rsidR="00E03AA7" w:rsidRPr="000B6479">
        <w:rPr>
          <w:rFonts w:cs="Segoe UI"/>
          <w:szCs w:val="21"/>
          <w:lang w:val="en-GB"/>
        </w:rPr>
        <w:t xml:space="preserve">attention was </w:t>
      </w:r>
      <w:r w:rsidRPr="000B6479">
        <w:rPr>
          <w:rFonts w:cs="Segoe UI"/>
          <w:szCs w:val="21"/>
          <w:lang w:val="en-GB"/>
        </w:rPr>
        <w:t>largely focused</w:t>
      </w:r>
      <w:r w:rsidR="00E03AA7" w:rsidRPr="000B6479">
        <w:rPr>
          <w:rFonts w:cs="Segoe UI"/>
          <w:szCs w:val="21"/>
          <w:lang w:val="en-GB"/>
        </w:rPr>
        <w:t xml:space="preserve"> on the acute health impacts of SARS-CoV-2 infection</w:t>
      </w:r>
      <w:r w:rsidR="00A871A0" w:rsidRPr="000B6479">
        <w:rPr>
          <w:rFonts w:cs="Segoe UI"/>
          <w:szCs w:val="21"/>
          <w:lang w:val="en-GB"/>
        </w:rPr>
        <w:t xml:space="preserve"> (Leung et al 2020)</w:t>
      </w:r>
      <w:r w:rsidR="00E03AA7" w:rsidRPr="000B6479">
        <w:rPr>
          <w:rFonts w:cs="Segoe UI"/>
          <w:szCs w:val="21"/>
          <w:lang w:val="en-GB"/>
        </w:rPr>
        <w:t xml:space="preserve">. </w:t>
      </w:r>
      <w:r w:rsidR="008A7F5E" w:rsidRPr="000B6479">
        <w:rPr>
          <w:rFonts w:cs="Segoe UI"/>
          <w:szCs w:val="21"/>
          <w:lang w:val="en-GB"/>
        </w:rPr>
        <w:t xml:space="preserve">Early observations suggested that </w:t>
      </w:r>
      <w:r w:rsidR="00B41C41" w:rsidRPr="000B6479">
        <w:rPr>
          <w:rFonts w:cs="Segoe UI"/>
          <w:szCs w:val="21"/>
          <w:lang w:val="en-GB"/>
        </w:rPr>
        <w:t xml:space="preserve">most </w:t>
      </w:r>
      <w:r w:rsidR="00B41C41">
        <w:rPr>
          <w:rFonts w:cs="Segoe UI"/>
          <w:szCs w:val="21"/>
          <w:lang w:val="en-GB"/>
        </w:rPr>
        <w:t>patients presented with and recovered</w:t>
      </w:r>
      <w:r w:rsidR="00B41C41" w:rsidRPr="000B6479">
        <w:rPr>
          <w:rFonts w:cs="Segoe UI"/>
          <w:szCs w:val="21"/>
          <w:lang w:val="en-GB"/>
        </w:rPr>
        <w:t xml:space="preserve"> from ‘mild’ infections within two weeks and from more serious disease within three weeks</w:t>
      </w:r>
      <w:r w:rsidR="00B41C41">
        <w:rPr>
          <w:rFonts w:cs="Segoe UI"/>
          <w:szCs w:val="21"/>
          <w:lang w:val="en-GB"/>
        </w:rPr>
        <w:t xml:space="preserve">. As the pandemic progressed, accumulating evidence showed that some </w:t>
      </w:r>
      <w:r w:rsidR="008A7F5E" w:rsidRPr="000B6479">
        <w:rPr>
          <w:rFonts w:cs="Segoe UI"/>
          <w:szCs w:val="21"/>
          <w:lang w:val="en-GB"/>
        </w:rPr>
        <w:t>individuals may</w:t>
      </w:r>
      <w:r w:rsidR="00E03AA7" w:rsidRPr="000B6479">
        <w:rPr>
          <w:rFonts w:cs="Segoe UI"/>
          <w:szCs w:val="21"/>
          <w:lang w:val="en-GB"/>
        </w:rPr>
        <w:t xml:space="preserve"> </w:t>
      </w:r>
      <w:r w:rsidR="008A7F5E" w:rsidRPr="000B6479">
        <w:rPr>
          <w:rFonts w:cs="Segoe UI"/>
          <w:szCs w:val="21"/>
          <w:lang w:val="en-GB"/>
        </w:rPr>
        <w:t>present with a</w:t>
      </w:r>
      <w:r w:rsidR="00E03AA7" w:rsidRPr="000B6479">
        <w:rPr>
          <w:rFonts w:cs="Segoe UI"/>
          <w:szCs w:val="21"/>
          <w:lang w:val="en-GB"/>
        </w:rPr>
        <w:t xml:space="preserve"> prolonged and complicated hospital stay </w:t>
      </w:r>
      <w:r w:rsidR="00A871A0" w:rsidRPr="000B6479">
        <w:rPr>
          <w:rFonts w:cs="Segoe UI"/>
          <w:szCs w:val="21"/>
          <w:lang w:val="en-GB"/>
        </w:rPr>
        <w:t>(National Institute for Health Research 2020)</w:t>
      </w:r>
      <w:r w:rsidR="00E03AA7" w:rsidRPr="000B6479">
        <w:rPr>
          <w:rFonts w:cs="Segoe UI"/>
          <w:szCs w:val="21"/>
          <w:lang w:val="en-GB"/>
        </w:rPr>
        <w:t xml:space="preserve">. </w:t>
      </w:r>
      <w:r w:rsidR="00B41C41">
        <w:rPr>
          <w:rFonts w:cs="Segoe UI"/>
          <w:szCs w:val="21"/>
          <w:lang w:val="en-GB"/>
        </w:rPr>
        <w:t>Over time, i</w:t>
      </w:r>
      <w:r w:rsidR="00E03AA7" w:rsidRPr="000B6479">
        <w:rPr>
          <w:rFonts w:cs="Segoe UI"/>
          <w:szCs w:val="21"/>
          <w:lang w:val="en-GB"/>
        </w:rPr>
        <w:t xml:space="preserve">t has become clear that for some people COVID-19 can lead to persistent illness, with ongoing and often debilitating symptoms. </w:t>
      </w:r>
      <w:r w:rsidR="00BB4BF2" w:rsidRPr="000B6479">
        <w:t xml:space="preserve">Infection with SARS-CoV-2 can trigger health effects that can continue well after the resolution of the initial </w:t>
      </w:r>
      <w:r w:rsidR="00E07405">
        <w:t xml:space="preserve">acute </w:t>
      </w:r>
      <w:r w:rsidR="00BB4BF2" w:rsidRPr="000B6479">
        <w:t>COVID-19 illness</w:t>
      </w:r>
      <w:r w:rsidR="00265B6C" w:rsidRPr="000B6479">
        <w:t>.</w:t>
      </w:r>
      <w:r w:rsidR="00BB4BF2" w:rsidRPr="000B6479">
        <w:t xml:space="preserve"> </w:t>
      </w:r>
      <w:r w:rsidR="002B57CD" w:rsidRPr="000B6479">
        <w:t>These effects</w:t>
      </w:r>
      <w:r w:rsidR="008C0C07" w:rsidRPr="000B6479">
        <w:t xml:space="preserve"> can manifest in </w:t>
      </w:r>
      <w:r w:rsidR="00BB2D85" w:rsidRPr="000B6479">
        <w:t>most</w:t>
      </w:r>
      <w:r w:rsidR="008C0C07" w:rsidRPr="000B6479">
        <w:t xml:space="preserve"> organ system</w:t>
      </w:r>
      <w:r w:rsidR="00BB2D85" w:rsidRPr="000B6479">
        <w:t>s</w:t>
      </w:r>
      <w:r w:rsidR="00FF295A" w:rsidRPr="000B6479">
        <w:t xml:space="preserve"> </w:t>
      </w:r>
      <w:r w:rsidR="00AB71B8" w:rsidRPr="000B6479">
        <w:t>(</w:t>
      </w:r>
      <w:r w:rsidR="00E34F08" w:rsidRPr="000B6479">
        <w:t xml:space="preserve">Ito </w:t>
      </w:r>
      <w:r w:rsidR="00AB71B8" w:rsidRPr="000B6479">
        <w:t>et al</w:t>
      </w:r>
      <w:r w:rsidR="00AB0FF8">
        <w:t xml:space="preserve"> </w:t>
      </w:r>
      <w:r w:rsidR="00E34F08" w:rsidRPr="000B6479">
        <w:t>2024</w:t>
      </w:r>
      <w:r w:rsidR="00AB0FF8">
        <w:t xml:space="preserve">; </w:t>
      </w:r>
      <w:proofErr w:type="spellStart"/>
      <w:r w:rsidR="00E34F08" w:rsidRPr="000B6479">
        <w:t>Kitsios</w:t>
      </w:r>
      <w:proofErr w:type="spellEnd"/>
      <w:r w:rsidR="00E34F08" w:rsidRPr="000B6479">
        <w:t xml:space="preserve"> </w:t>
      </w:r>
      <w:r w:rsidR="00AB71B8" w:rsidRPr="000B6479">
        <w:t xml:space="preserve">et al </w:t>
      </w:r>
      <w:r w:rsidR="00E34F08" w:rsidRPr="000B6479">
        <w:t>2024</w:t>
      </w:r>
      <w:r w:rsidR="00AB71B8" w:rsidRPr="000B6479">
        <w:t>)</w:t>
      </w:r>
      <w:r w:rsidR="00BB2D85" w:rsidRPr="000B6479">
        <w:t>, and</w:t>
      </w:r>
      <w:r w:rsidR="008C0C07" w:rsidRPr="000B6479">
        <w:t xml:space="preserve"> in some cases be disabling and have profound </w:t>
      </w:r>
      <w:r w:rsidR="00AB71B8" w:rsidRPr="000B6479">
        <w:t>effects</w:t>
      </w:r>
      <w:r w:rsidR="008C0C07" w:rsidRPr="000B6479">
        <w:t xml:space="preserve"> on quality of life.</w:t>
      </w:r>
      <w:r w:rsidR="00BA79A0" w:rsidRPr="000B6479">
        <w:t xml:space="preserve"> </w:t>
      </w:r>
      <w:r w:rsidR="00143B80" w:rsidRPr="000B6479">
        <w:t xml:space="preserve">Most commonly referred to as </w:t>
      </w:r>
      <w:r w:rsidR="00AB0FF8">
        <w:t>l</w:t>
      </w:r>
      <w:r w:rsidR="00143B80" w:rsidRPr="000B6479">
        <w:t xml:space="preserve">ong </w:t>
      </w:r>
      <w:r w:rsidR="00AB0FF8">
        <w:t>COVID</w:t>
      </w:r>
      <w:r w:rsidR="00143B80" w:rsidRPr="000B6479">
        <w:t>, t</w:t>
      </w:r>
      <w:r w:rsidR="00206B13" w:rsidRPr="000B6479">
        <w:t>he constellation of symptoms</w:t>
      </w:r>
      <w:r w:rsidR="00E03965" w:rsidRPr="000B6479">
        <w:t xml:space="preserve"> after </w:t>
      </w:r>
      <w:r w:rsidR="00143B80" w:rsidRPr="000B6479">
        <w:t xml:space="preserve">COVID-19 </w:t>
      </w:r>
      <w:r w:rsidR="00E03965" w:rsidRPr="000B6479">
        <w:t xml:space="preserve">infection </w:t>
      </w:r>
      <w:r w:rsidR="00143B80" w:rsidRPr="000B6479">
        <w:t>has</w:t>
      </w:r>
      <w:r w:rsidR="00CB104C" w:rsidRPr="000B6479">
        <w:t xml:space="preserve"> multiple definitions</w:t>
      </w:r>
      <w:r w:rsidR="00143B80" w:rsidRPr="000B6479">
        <w:t xml:space="preserve"> </w:t>
      </w:r>
      <w:r w:rsidR="00315324" w:rsidRPr="000B6479">
        <w:t>with</w:t>
      </w:r>
      <w:r w:rsidR="003F1805" w:rsidRPr="000B6479">
        <w:t xml:space="preserve"> </w:t>
      </w:r>
      <w:r w:rsidR="00923D2D" w:rsidRPr="000B6479">
        <w:t>varied</w:t>
      </w:r>
      <w:r w:rsidR="003F1805" w:rsidRPr="000B6479">
        <w:t xml:space="preserve"> </w:t>
      </w:r>
      <w:r w:rsidR="003F1805" w:rsidRPr="00995BA5">
        <w:t>timeframes</w:t>
      </w:r>
      <w:r w:rsidR="00042F55" w:rsidRPr="00995BA5">
        <w:t xml:space="preserve"> (Appendix A).</w:t>
      </w:r>
      <w:r w:rsidR="00CB104C" w:rsidRPr="00995BA5">
        <w:t xml:space="preserve"> </w:t>
      </w:r>
      <w:r w:rsidR="0089771D" w:rsidRPr="00995BA5">
        <w:t>Th</w:t>
      </w:r>
      <w:r w:rsidR="00923D2D" w:rsidRPr="00995BA5">
        <w:t>is</w:t>
      </w:r>
      <w:r w:rsidR="0089771D" w:rsidRPr="00995BA5">
        <w:t xml:space="preserve"> lack of </w:t>
      </w:r>
      <w:r w:rsidR="00E07405" w:rsidRPr="00995BA5">
        <w:t xml:space="preserve">a </w:t>
      </w:r>
      <w:r w:rsidR="0089771D" w:rsidRPr="00995BA5">
        <w:t xml:space="preserve">consensus definition of </w:t>
      </w:r>
      <w:r w:rsidR="00AB0FF8" w:rsidRPr="00995BA5">
        <w:t>l</w:t>
      </w:r>
      <w:r w:rsidR="0089771D" w:rsidRPr="00995BA5">
        <w:t xml:space="preserve">ong </w:t>
      </w:r>
      <w:r w:rsidR="00AB0FF8" w:rsidRPr="00995BA5">
        <w:t xml:space="preserve">COVID </w:t>
      </w:r>
      <w:r w:rsidR="0086705A" w:rsidRPr="00995BA5">
        <w:t>poses several problems</w:t>
      </w:r>
      <w:r w:rsidR="00AB0FF8" w:rsidRPr="00995BA5">
        <w:t>,</w:t>
      </w:r>
      <w:r w:rsidR="004860FC" w:rsidRPr="00995BA5">
        <w:t xml:space="preserve"> </w:t>
      </w:r>
      <w:r w:rsidR="00E07405" w:rsidRPr="00995BA5">
        <w:t xml:space="preserve">including achieving an </w:t>
      </w:r>
      <w:r w:rsidR="004860FC" w:rsidRPr="00995BA5">
        <w:t>accurate diagnosis</w:t>
      </w:r>
      <w:r w:rsidR="00033574" w:rsidRPr="00995BA5">
        <w:t>,</w:t>
      </w:r>
      <w:r w:rsidR="00A871A0" w:rsidRPr="00995BA5">
        <w:t xml:space="preserve"> prevalence measurements and</w:t>
      </w:r>
      <w:r w:rsidR="00033574" w:rsidRPr="00995BA5">
        <w:t xml:space="preserve"> development of appropriate clinical guidelines</w:t>
      </w:r>
      <w:r w:rsidR="0006097C" w:rsidRPr="00995BA5">
        <w:t xml:space="preserve"> </w:t>
      </w:r>
      <w:r w:rsidR="00731EC0" w:rsidRPr="00995BA5">
        <w:t>(Appendix B)</w:t>
      </w:r>
      <w:r w:rsidR="00E61562" w:rsidRPr="00995BA5">
        <w:t xml:space="preserve">. </w:t>
      </w:r>
      <w:r w:rsidR="005E0130" w:rsidRPr="00995BA5">
        <w:t xml:space="preserve">As such, the term </w:t>
      </w:r>
      <w:r w:rsidR="00AB0FF8" w:rsidRPr="00995BA5">
        <w:t>‘l</w:t>
      </w:r>
      <w:r w:rsidR="005E0130" w:rsidRPr="00995BA5">
        <w:t xml:space="preserve">ong </w:t>
      </w:r>
      <w:r w:rsidR="00AB0FF8" w:rsidRPr="00995BA5">
        <w:t xml:space="preserve">COVID’ </w:t>
      </w:r>
      <w:r w:rsidR="00661C59" w:rsidRPr="00995BA5">
        <w:t>has</w:t>
      </w:r>
      <w:r w:rsidR="00282C0C" w:rsidRPr="000B6479">
        <w:t xml:space="preserve"> </w:t>
      </w:r>
      <w:r w:rsidR="00661C59" w:rsidRPr="000B6479">
        <w:t>been used</w:t>
      </w:r>
      <w:r w:rsidR="005E0130" w:rsidRPr="000B6479">
        <w:t xml:space="preserve"> </w:t>
      </w:r>
      <w:r w:rsidR="00B41C41">
        <w:t xml:space="preserve">sparingly </w:t>
      </w:r>
      <w:r w:rsidR="00661C59" w:rsidRPr="000B6479">
        <w:t>in the</w:t>
      </w:r>
      <w:r w:rsidR="005E0130" w:rsidRPr="000B6479">
        <w:t xml:space="preserve"> brief.</w:t>
      </w:r>
      <w:r w:rsidR="00661C59" w:rsidRPr="000B6479">
        <w:rPr>
          <w:rStyle w:val="FootnoteReference"/>
        </w:rPr>
        <w:footnoteReference w:id="1"/>
      </w:r>
    </w:p>
    <w:p w14:paraId="68C59F22" w14:textId="182358C3" w:rsidR="003151FD" w:rsidRDefault="005B20DF" w:rsidP="003151FD">
      <w:r>
        <w:t>International evidence to date provides a broad range of prevalence estimates</w:t>
      </w:r>
      <w:r w:rsidR="00274945">
        <w:t xml:space="preserve"> for </w:t>
      </w:r>
      <w:r w:rsidR="00AB0FF8">
        <w:t>l</w:t>
      </w:r>
      <w:r w:rsidR="00274945">
        <w:t xml:space="preserve">ong </w:t>
      </w:r>
      <w:r w:rsidR="00AB0FF8">
        <w:t>COVID</w:t>
      </w:r>
      <w:r>
        <w:t xml:space="preserve">, ranging from </w:t>
      </w:r>
      <w:r w:rsidR="00D10481" w:rsidRPr="002C0B4F">
        <w:t>45 to 80%</w:t>
      </w:r>
      <w:r w:rsidR="00D10481">
        <w:t xml:space="preserve"> (Lopez-Leon et al 2021</w:t>
      </w:r>
      <w:r w:rsidR="00316D37">
        <w:t xml:space="preserve">; </w:t>
      </w:r>
      <w:r w:rsidR="00D10481">
        <w:t>O’Mahoney et al 2023).</w:t>
      </w:r>
      <w:r w:rsidR="007177F9">
        <w:t xml:space="preserve"> </w:t>
      </w:r>
      <w:r w:rsidR="007B266A">
        <w:t xml:space="preserve">However, the accuracy of these estimates is </w:t>
      </w:r>
      <w:r w:rsidR="00D17AA2">
        <w:t>limited</w:t>
      </w:r>
      <w:r w:rsidR="007B266A">
        <w:t xml:space="preserve"> given </w:t>
      </w:r>
      <w:r w:rsidR="00D17AA2">
        <w:t xml:space="preserve">the </w:t>
      </w:r>
      <w:r w:rsidR="000F5E41">
        <w:t xml:space="preserve">lack of universal </w:t>
      </w:r>
      <w:r w:rsidR="00DA15CF">
        <w:t xml:space="preserve">definition of </w:t>
      </w:r>
      <w:r w:rsidR="00AB0FF8">
        <w:t>l</w:t>
      </w:r>
      <w:r w:rsidR="000F5E41">
        <w:t xml:space="preserve">ong </w:t>
      </w:r>
      <w:r w:rsidR="00AB0FF8">
        <w:t>COVID</w:t>
      </w:r>
      <w:r w:rsidR="000F5E41">
        <w:t xml:space="preserve">, </w:t>
      </w:r>
      <w:r w:rsidR="00D17AA2">
        <w:t>non-specificity of s</w:t>
      </w:r>
      <w:r w:rsidR="00EF6BD5" w:rsidRPr="002C0B4F">
        <w:t xml:space="preserve">ome of the reported </w:t>
      </w:r>
      <w:r w:rsidR="00AB0FF8">
        <w:t>l</w:t>
      </w:r>
      <w:r w:rsidR="00EF6BD5" w:rsidRPr="002C0B4F">
        <w:t xml:space="preserve">ong </w:t>
      </w:r>
      <w:r w:rsidR="00AB0FF8">
        <w:t xml:space="preserve">COVID </w:t>
      </w:r>
      <w:r w:rsidR="00EF6BD5" w:rsidRPr="002C0B4F">
        <w:t>symptoms</w:t>
      </w:r>
      <w:r w:rsidR="00BD71B2">
        <w:t xml:space="preserve">, the </w:t>
      </w:r>
      <w:r w:rsidR="00D17AA2">
        <w:t xml:space="preserve">impact of </w:t>
      </w:r>
      <w:r w:rsidR="00E92AD6" w:rsidRPr="002C0B4F">
        <w:t xml:space="preserve">pre-existing health disorders </w:t>
      </w:r>
      <w:r w:rsidR="00274945">
        <w:t>and</w:t>
      </w:r>
      <w:r w:rsidR="00E92AD6" w:rsidRPr="002C0B4F">
        <w:t xml:space="preserve"> </w:t>
      </w:r>
      <w:r w:rsidR="00A550B1">
        <w:t xml:space="preserve">the </w:t>
      </w:r>
      <w:r w:rsidR="00E92AD6" w:rsidRPr="002C0B4F">
        <w:t>wider</w:t>
      </w:r>
      <w:r w:rsidR="00DA15CF">
        <w:t xml:space="preserve"> psychosocial, socioeconomic</w:t>
      </w:r>
      <w:r w:rsidR="00E92AD6" w:rsidRPr="002C0B4F">
        <w:t xml:space="preserve"> </w:t>
      </w:r>
      <w:r w:rsidR="00BD71B2">
        <w:t>effects</w:t>
      </w:r>
      <w:r w:rsidR="00E92AD6" w:rsidRPr="002C0B4F">
        <w:t xml:space="preserve"> of the pandemic</w:t>
      </w:r>
      <w:r w:rsidR="00BD71B2">
        <w:t xml:space="preserve"> </w:t>
      </w:r>
      <w:r w:rsidR="008B6F4E">
        <w:t>(Amin-Chowdhury et al 2021)</w:t>
      </w:r>
      <w:r w:rsidR="00D17AA2">
        <w:t>.</w:t>
      </w:r>
    </w:p>
    <w:p w14:paraId="16ECC7B3" w14:textId="4904C1F1" w:rsidR="0091041D" w:rsidRDefault="00274945" w:rsidP="003151FD">
      <w:r>
        <w:t>Further</w:t>
      </w:r>
      <w:r w:rsidR="00D17AA2">
        <w:t xml:space="preserve">, in the absence of robust prevalence studies in </w:t>
      </w:r>
      <w:r w:rsidR="00012640">
        <w:t xml:space="preserve">New Zealand </w:t>
      </w:r>
      <w:r w:rsidR="00D17AA2">
        <w:t xml:space="preserve">and lack of </w:t>
      </w:r>
      <w:r w:rsidR="00BC3309">
        <w:t xml:space="preserve">a formal </w:t>
      </w:r>
      <w:r w:rsidR="00AB0FF8">
        <w:t>l</w:t>
      </w:r>
      <w:r w:rsidR="00BC3309">
        <w:t xml:space="preserve">ong </w:t>
      </w:r>
      <w:r w:rsidR="00AB0FF8">
        <w:t xml:space="preserve">COVID </w:t>
      </w:r>
      <w:r w:rsidR="00BC3309">
        <w:t xml:space="preserve">registry, </w:t>
      </w:r>
      <w:r w:rsidR="00B436DA">
        <w:t xml:space="preserve">the potential burden of </w:t>
      </w:r>
      <w:r w:rsidR="00AB0FF8">
        <w:t>l</w:t>
      </w:r>
      <w:r w:rsidR="00BC3309">
        <w:t xml:space="preserve">ong </w:t>
      </w:r>
      <w:r w:rsidR="00AB0FF8">
        <w:t xml:space="preserve">COVID </w:t>
      </w:r>
      <w:r w:rsidR="00BC3309">
        <w:t>in New Zealand remains unknown</w:t>
      </w:r>
      <w:r w:rsidR="00603328">
        <w:t xml:space="preserve">. </w:t>
      </w:r>
      <w:r w:rsidR="00BC3309">
        <w:t xml:space="preserve">This is particularly significant as </w:t>
      </w:r>
      <w:r w:rsidR="00603328">
        <w:t xml:space="preserve">New Zealand </w:t>
      </w:r>
      <w:r w:rsidR="00BC3309">
        <w:t xml:space="preserve">had </w:t>
      </w:r>
      <w:r w:rsidR="006621D0">
        <w:t xml:space="preserve">a </w:t>
      </w:r>
      <w:r w:rsidR="00625E17">
        <w:t xml:space="preserve">high </w:t>
      </w:r>
      <w:r w:rsidR="00BD5FE7">
        <w:t xml:space="preserve">vaccination rate </w:t>
      </w:r>
      <w:r w:rsidR="001B6DF0">
        <w:t>at the time of community spread</w:t>
      </w:r>
      <w:r w:rsidR="00BD5FE7">
        <w:t xml:space="preserve">, and Omicron </w:t>
      </w:r>
      <w:r w:rsidR="00BC3309">
        <w:t xml:space="preserve">was the predominant </w:t>
      </w:r>
      <w:r w:rsidR="00BD5FE7">
        <w:t>variant</w:t>
      </w:r>
      <w:r w:rsidR="00D15906">
        <w:t xml:space="preserve"> among those infected</w:t>
      </w:r>
      <w:r w:rsidR="004123FA">
        <w:t xml:space="preserve">. </w:t>
      </w:r>
    </w:p>
    <w:p w14:paraId="2977E0AB" w14:textId="3DE4D776" w:rsidR="00626F4B" w:rsidRDefault="00BC3309" w:rsidP="003151FD">
      <w:r>
        <w:t>Thus, the aim of this brief was</w:t>
      </w:r>
      <w:r w:rsidR="001E1DC6">
        <w:t xml:space="preserve"> </w:t>
      </w:r>
      <w:r>
        <w:t>t</w:t>
      </w:r>
      <w:r w:rsidR="00235E14">
        <w:t>o</w:t>
      </w:r>
      <w:r w:rsidR="001E1DC6">
        <w:t xml:space="preserve"> </w:t>
      </w:r>
      <w:r w:rsidR="006107AE">
        <w:t>understand the overall</w:t>
      </w:r>
      <w:r w:rsidR="001E1DC6">
        <w:t xml:space="preserve"> prevalence of prolonged symptoms </w:t>
      </w:r>
      <w:r w:rsidR="00CD287A">
        <w:t>(</w:t>
      </w:r>
      <w:r w:rsidR="00D36BD0">
        <w:t>three</w:t>
      </w:r>
      <w:r w:rsidR="00CD287A">
        <w:t xml:space="preserve"> months and beyond) </w:t>
      </w:r>
      <w:r w:rsidR="00DE0D21">
        <w:t>that may be</w:t>
      </w:r>
      <w:r w:rsidR="003F4041">
        <w:t xml:space="preserve"> </w:t>
      </w:r>
      <w:r w:rsidR="001E1DC6">
        <w:t>attributable to COVID-19</w:t>
      </w:r>
      <w:r w:rsidR="00DE0D21">
        <w:t xml:space="preserve"> infection</w:t>
      </w:r>
      <w:r w:rsidR="001E1DC6">
        <w:t>.</w:t>
      </w:r>
    </w:p>
    <w:p w14:paraId="1C7F4F6C" w14:textId="77777777" w:rsidR="00C12B63" w:rsidRDefault="00C12B63" w:rsidP="003151FD"/>
    <w:p w14:paraId="7438B481" w14:textId="77777777" w:rsidR="00C12B63" w:rsidRDefault="00C12B63">
      <w:pPr>
        <w:spacing w:after="160"/>
      </w:pPr>
      <w:r>
        <w:rPr>
          <w:b/>
        </w:rPr>
        <w:br w:type="page"/>
      </w:r>
    </w:p>
    <w:p w14:paraId="51F7ABDC" w14:textId="06EE04BE" w:rsidR="008A2B8C" w:rsidRDefault="008A2B8C" w:rsidP="00A345D8">
      <w:pPr>
        <w:pStyle w:val="Heading1"/>
      </w:pPr>
      <w:bookmarkStart w:id="3" w:name="_Toc184130228"/>
      <w:r w:rsidRPr="00A345D8">
        <w:lastRenderedPageBreak/>
        <w:t>Methodology</w:t>
      </w:r>
      <w:bookmarkEnd w:id="3"/>
    </w:p>
    <w:p w14:paraId="68E99697" w14:textId="3EE0C252" w:rsidR="00D96B17" w:rsidRDefault="001337EC" w:rsidP="00FB6114">
      <w:r>
        <w:t xml:space="preserve">The </w:t>
      </w:r>
      <w:r w:rsidR="001360E9">
        <w:t xml:space="preserve">literature </w:t>
      </w:r>
      <w:r>
        <w:t>search strategy initially</w:t>
      </w:r>
      <w:r w:rsidR="00F02D63">
        <w:t xml:space="preserve"> encompass</w:t>
      </w:r>
      <w:r w:rsidR="00F457FF">
        <w:t>ed 12 evidence questions</w:t>
      </w:r>
      <w:r w:rsidR="00861AF6">
        <w:t xml:space="preserve">, of which questions </w:t>
      </w:r>
      <w:r w:rsidR="00EB1D79">
        <w:t>one</w:t>
      </w:r>
      <w:r w:rsidR="00861AF6">
        <w:t xml:space="preserve"> and </w:t>
      </w:r>
      <w:r w:rsidR="00EB1D79">
        <w:t>two</w:t>
      </w:r>
      <w:r w:rsidR="006621D0">
        <w:t>,</w:t>
      </w:r>
      <w:r w:rsidR="00861AF6">
        <w:t xml:space="preserve"> related to definition and prevalence</w:t>
      </w:r>
      <w:r w:rsidR="006621D0">
        <w:t>,</w:t>
      </w:r>
      <w:r w:rsidR="00861AF6">
        <w:t xml:space="preserve"> </w:t>
      </w:r>
      <w:r w:rsidR="0073042D">
        <w:t>are addressed in this first evidence brief</w:t>
      </w:r>
      <w:r w:rsidR="00DA15CF">
        <w:t xml:space="preserve">. Detailed methodology and PRISMA </w:t>
      </w:r>
      <w:r w:rsidR="00042833">
        <w:t>(</w:t>
      </w:r>
      <w:r w:rsidR="00042833" w:rsidRPr="00042833">
        <w:t>Preferred Reporting Items for Systematic Reviews and Meta-Analyses</w:t>
      </w:r>
      <w:r w:rsidR="00042833">
        <w:t>)</w:t>
      </w:r>
      <w:r w:rsidR="00042833" w:rsidRPr="00042833">
        <w:t xml:space="preserve"> </w:t>
      </w:r>
      <w:r w:rsidR="00DA15CF">
        <w:t>across the 12 questions is presented elsewhere.</w:t>
      </w:r>
      <w:r w:rsidR="00DA15CF">
        <w:rPr>
          <w:rStyle w:val="FootnoteReference"/>
        </w:rPr>
        <w:footnoteReference w:id="2"/>
      </w:r>
    </w:p>
    <w:p w14:paraId="0D065099" w14:textId="2EE54B7C" w:rsidR="001D6685" w:rsidRDefault="00ED7B7B" w:rsidP="007F0C87">
      <w:pPr>
        <w:pStyle w:val="Heading2"/>
        <w:spacing w:after="240"/>
      </w:pPr>
      <w:bookmarkStart w:id="4" w:name="_Toc184130229"/>
      <w:r>
        <w:t xml:space="preserve">Study </w:t>
      </w:r>
      <w:proofErr w:type="gramStart"/>
      <w:r>
        <w:t>selection</w:t>
      </w:r>
      <w:bookmarkEnd w:id="4"/>
      <w:proofErr w:type="gramEnd"/>
    </w:p>
    <w:p w14:paraId="0D352D21" w14:textId="2D4390F9" w:rsidR="00ED7B7B" w:rsidRDefault="00ED7B7B" w:rsidP="00FB6114">
      <w:r>
        <w:t xml:space="preserve">Studies that met the following </w:t>
      </w:r>
      <w:r w:rsidR="00D137CD">
        <w:t xml:space="preserve">criteria </w:t>
      </w:r>
      <w:r w:rsidR="00175683">
        <w:t>were</w:t>
      </w:r>
      <w:r>
        <w:t xml:space="preserve"> included in the brief:</w:t>
      </w:r>
    </w:p>
    <w:p w14:paraId="272D9D87" w14:textId="56912014" w:rsidR="0072156C" w:rsidRDefault="00ED7B7B" w:rsidP="00827497">
      <w:pPr>
        <w:pStyle w:val="ListParagraph"/>
        <w:numPr>
          <w:ilvl w:val="0"/>
          <w:numId w:val="8"/>
        </w:numPr>
      </w:pPr>
      <w:r>
        <w:t>published between</w:t>
      </w:r>
      <w:r w:rsidR="00767A2A" w:rsidRPr="00767A2A">
        <w:t xml:space="preserve"> </w:t>
      </w:r>
      <w:r w:rsidR="00834FB2">
        <w:t>September</w:t>
      </w:r>
      <w:r w:rsidR="00767A2A" w:rsidRPr="00767A2A">
        <w:t xml:space="preserve"> 202</w:t>
      </w:r>
      <w:r w:rsidR="00834FB2">
        <w:t>3</w:t>
      </w:r>
      <w:r w:rsidR="00767A2A" w:rsidRPr="00767A2A">
        <w:t xml:space="preserve"> </w:t>
      </w:r>
      <w:r w:rsidR="006621D0">
        <w:t>and</w:t>
      </w:r>
      <w:r w:rsidR="006621D0" w:rsidRPr="00767A2A">
        <w:t xml:space="preserve"> </w:t>
      </w:r>
      <w:r w:rsidR="0072156C">
        <w:t>August 2024</w:t>
      </w:r>
    </w:p>
    <w:p w14:paraId="75B29F38" w14:textId="77777777" w:rsidR="0072156C" w:rsidRDefault="0072156C" w:rsidP="00827497">
      <w:pPr>
        <w:pStyle w:val="ListParagraph"/>
        <w:numPr>
          <w:ilvl w:val="0"/>
          <w:numId w:val="8"/>
        </w:numPr>
      </w:pPr>
      <w:r>
        <w:t>involving human participants</w:t>
      </w:r>
    </w:p>
    <w:p w14:paraId="3719C99B" w14:textId="77777777" w:rsidR="0072156C" w:rsidRDefault="0072156C" w:rsidP="00827497">
      <w:pPr>
        <w:pStyle w:val="ListParagraph"/>
        <w:numPr>
          <w:ilvl w:val="0"/>
          <w:numId w:val="8"/>
        </w:numPr>
      </w:pPr>
      <w:r>
        <w:t xml:space="preserve">published in the </w:t>
      </w:r>
      <w:r w:rsidR="00DB0DE5">
        <w:t>English</w:t>
      </w:r>
      <w:r>
        <w:t xml:space="preserve"> language and available in </w:t>
      </w:r>
      <w:r w:rsidR="00767A2A" w:rsidRPr="00767A2A">
        <w:t xml:space="preserve">full </w:t>
      </w:r>
      <w:proofErr w:type="gramStart"/>
      <w:r w:rsidR="00767A2A" w:rsidRPr="00767A2A">
        <w:t>text</w:t>
      </w:r>
      <w:proofErr w:type="gramEnd"/>
    </w:p>
    <w:p w14:paraId="3BBD2BD5" w14:textId="77777777" w:rsidR="00522698" w:rsidRDefault="00522698" w:rsidP="00827497">
      <w:pPr>
        <w:pStyle w:val="ListParagraph"/>
        <w:numPr>
          <w:ilvl w:val="0"/>
          <w:numId w:val="8"/>
        </w:numPr>
      </w:pPr>
      <w:r>
        <w:t xml:space="preserve">looking at </w:t>
      </w:r>
      <w:r w:rsidR="00DB0DE5">
        <w:t xml:space="preserve">symptoms from </w:t>
      </w:r>
      <w:r>
        <w:t>three</w:t>
      </w:r>
      <w:r w:rsidR="00DB0DE5">
        <w:t xml:space="preserve"> months and longer. </w:t>
      </w:r>
    </w:p>
    <w:p w14:paraId="106AB553" w14:textId="77777777" w:rsidR="00EF578B" w:rsidRDefault="00EF578B" w:rsidP="00522698"/>
    <w:p w14:paraId="6B860292" w14:textId="2B2A4A22" w:rsidR="00522698" w:rsidRDefault="00522698" w:rsidP="00522698">
      <w:r>
        <w:t>Studies that met the following</w:t>
      </w:r>
      <w:r w:rsidR="00DB0DE5">
        <w:t xml:space="preserve"> criteria were</w:t>
      </w:r>
      <w:r>
        <w:t xml:space="preserve"> excluded from the brief</w:t>
      </w:r>
      <w:r w:rsidR="00DB0DE5">
        <w:t>:</w:t>
      </w:r>
      <w:r w:rsidR="00DE45EF">
        <w:t xml:space="preserve"> </w:t>
      </w:r>
    </w:p>
    <w:p w14:paraId="15C9B15B" w14:textId="77777777" w:rsidR="00543876" w:rsidRDefault="00543876" w:rsidP="00827497">
      <w:pPr>
        <w:pStyle w:val="ListParagraph"/>
        <w:numPr>
          <w:ilvl w:val="0"/>
          <w:numId w:val="9"/>
        </w:numPr>
      </w:pPr>
      <w:r>
        <w:t>l</w:t>
      </w:r>
      <w:r w:rsidR="00522698">
        <w:t>ooking at</w:t>
      </w:r>
      <w:r>
        <w:t xml:space="preserve"> </w:t>
      </w:r>
      <w:r w:rsidR="00DE45EF">
        <w:t xml:space="preserve">symptoms less than </w:t>
      </w:r>
      <w:r>
        <w:t>three</w:t>
      </w:r>
      <w:r w:rsidR="00DE45EF">
        <w:t xml:space="preserve"> months</w:t>
      </w:r>
    </w:p>
    <w:p w14:paraId="78AFB61F" w14:textId="77777777" w:rsidR="00616855" w:rsidRDefault="00543876" w:rsidP="00827497">
      <w:pPr>
        <w:pStyle w:val="ListParagraph"/>
        <w:numPr>
          <w:ilvl w:val="0"/>
          <w:numId w:val="9"/>
        </w:numPr>
      </w:pPr>
      <w:r>
        <w:t>beyond the scope of the evidence questions</w:t>
      </w:r>
    </w:p>
    <w:p w14:paraId="350CA267" w14:textId="77777777" w:rsidR="00042833" w:rsidRDefault="00616855" w:rsidP="00827497">
      <w:pPr>
        <w:pStyle w:val="ListParagraph"/>
        <w:numPr>
          <w:ilvl w:val="0"/>
          <w:numId w:val="9"/>
        </w:numPr>
      </w:pPr>
      <w:r>
        <w:t xml:space="preserve">published in other </w:t>
      </w:r>
      <w:proofErr w:type="gramStart"/>
      <w:r>
        <w:t>languages</w:t>
      </w:r>
      <w:proofErr w:type="gramEnd"/>
    </w:p>
    <w:p w14:paraId="73821D56" w14:textId="77777777" w:rsidR="00042833" w:rsidRDefault="00616855" w:rsidP="00827497">
      <w:pPr>
        <w:pStyle w:val="ListParagraph"/>
        <w:numPr>
          <w:ilvl w:val="0"/>
          <w:numId w:val="9"/>
        </w:numPr>
      </w:pPr>
      <w:r>
        <w:t>conference proceedings</w:t>
      </w:r>
    </w:p>
    <w:p w14:paraId="046D21A6" w14:textId="2C00433C" w:rsidR="00616855" w:rsidRDefault="00616855" w:rsidP="00827497">
      <w:pPr>
        <w:pStyle w:val="ListParagraph"/>
        <w:numPr>
          <w:ilvl w:val="0"/>
          <w:numId w:val="9"/>
        </w:numPr>
      </w:pPr>
      <w:r>
        <w:t>abstracts only</w:t>
      </w:r>
    </w:p>
    <w:p w14:paraId="5C85185E" w14:textId="77777777" w:rsidR="00616855" w:rsidRDefault="00616855" w:rsidP="00827497">
      <w:pPr>
        <w:pStyle w:val="ListParagraph"/>
        <w:numPr>
          <w:ilvl w:val="0"/>
          <w:numId w:val="9"/>
        </w:numPr>
      </w:pPr>
      <w:r>
        <w:t>animal studies</w:t>
      </w:r>
      <w:r w:rsidR="00DE45EF">
        <w:t>.</w:t>
      </w:r>
      <w:r w:rsidR="00767A2A" w:rsidRPr="00767A2A">
        <w:t xml:space="preserve"> </w:t>
      </w:r>
    </w:p>
    <w:p w14:paraId="629603AD" w14:textId="0C50E9AB" w:rsidR="00767A2A" w:rsidRDefault="004B4276" w:rsidP="00616855">
      <w:r>
        <w:t xml:space="preserve">A total of </w:t>
      </w:r>
      <w:r w:rsidR="0078568D">
        <w:t>232</w:t>
      </w:r>
      <w:r w:rsidR="00767A2A" w:rsidRPr="00767A2A">
        <w:t xml:space="preserve"> records were considered eligible</w:t>
      </w:r>
      <w:r w:rsidR="006A3FB2">
        <w:t xml:space="preserve"> for all 12 evidence questions</w:t>
      </w:r>
      <w:r w:rsidR="0078568D">
        <w:t>.</w:t>
      </w:r>
      <w:r w:rsidR="00862944">
        <w:t xml:space="preserve"> Of </w:t>
      </w:r>
      <w:r w:rsidR="00616855">
        <w:t>these</w:t>
      </w:r>
      <w:r w:rsidR="00862944">
        <w:t xml:space="preserve">, </w:t>
      </w:r>
      <w:r w:rsidR="001B47CB">
        <w:br/>
      </w:r>
      <w:r w:rsidR="00862944">
        <w:t xml:space="preserve">14 studies were included </w:t>
      </w:r>
      <w:r>
        <w:t>in this brief to determine</w:t>
      </w:r>
      <w:r w:rsidR="00862944">
        <w:t xml:space="preserve"> population prevalence</w:t>
      </w:r>
      <w:r w:rsidR="00A92556">
        <w:t xml:space="preserve"> where non-</w:t>
      </w:r>
      <w:r w:rsidR="00AB0FF8">
        <w:t>COVID</w:t>
      </w:r>
      <w:r w:rsidR="00812C5E">
        <w:t>-19</w:t>
      </w:r>
      <w:r w:rsidR="00AB0FF8">
        <w:t xml:space="preserve"> </w:t>
      </w:r>
      <w:r w:rsidR="00A92556">
        <w:t>controls were used</w:t>
      </w:r>
      <w:r w:rsidR="00B22C3C">
        <w:t>.</w:t>
      </w:r>
      <w:r w:rsidR="00AC2EFF">
        <w:t xml:space="preserve"> </w:t>
      </w:r>
    </w:p>
    <w:p w14:paraId="63D27BB2" w14:textId="283A6392" w:rsidR="00F92075" w:rsidRDefault="00F92075" w:rsidP="007F0C87">
      <w:pPr>
        <w:pStyle w:val="Heading2"/>
        <w:spacing w:after="240"/>
      </w:pPr>
      <w:bookmarkStart w:id="5" w:name="_Toc184130230"/>
      <w:r>
        <w:t>Data extraction and analysis</w:t>
      </w:r>
      <w:bookmarkEnd w:id="5"/>
    </w:p>
    <w:p w14:paraId="32BB7263" w14:textId="474FEA55" w:rsidR="00F92075" w:rsidRPr="00F92075" w:rsidRDefault="00470FC3" w:rsidP="00285944">
      <w:r>
        <w:t>T</w:t>
      </w:r>
      <w:r w:rsidR="00F92075">
        <w:t>he Covidence online tool</w:t>
      </w:r>
      <w:r w:rsidR="00042833">
        <w:rPr>
          <w:rStyle w:val="FootnoteReference"/>
        </w:rPr>
        <w:footnoteReference w:id="3"/>
      </w:r>
      <w:r>
        <w:t xml:space="preserve"> was used to extract all relevant data</w:t>
      </w:r>
      <w:r w:rsidR="00F92075">
        <w:t xml:space="preserve">. Extraction </w:t>
      </w:r>
      <w:r w:rsidR="00171773">
        <w:t xml:space="preserve">was </w:t>
      </w:r>
      <w:r w:rsidR="00F92075">
        <w:t>performed by</w:t>
      </w:r>
      <w:r>
        <w:t xml:space="preserve"> a</w:t>
      </w:r>
      <w:r w:rsidR="00F92075">
        <w:t xml:space="preserve"> single reviewer</w:t>
      </w:r>
      <w:r w:rsidR="00171773">
        <w:t>.</w:t>
      </w:r>
      <w:r w:rsidR="00953498">
        <w:t xml:space="preserve"> </w:t>
      </w:r>
      <w:r w:rsidR="00AC47F9">
        <w:t>Findings presented are not a meta-</w:t>
      </w:r>
      <w:r w:rsidR="00895059">
        <w:t>analysis</w:t>
      </w:r>
      <w:r w:rsidR="00267FB9">
        <w:t>;</w:t>
      </w:r>
      <w:r w:rsidR="00CD571B">
        <w:t xml:space="preserve"> rather</w:t>
      </w:r>
      <w:r w:rsidR="00267FB9">
        <w:t>, they are</w:t>
      </w:r>
      <w:r w:rsidR="00CD571B">
        <w:t xml:space="preserve"> </w:t>
      </w:r>
      <w:r w:rsidR="009D3EF4">
        <w:t>general themes presented in a systematic manner.</w:t>
      </w:r>
    </w:p>
    <w:p w14:paraId="3724A59F" w14:textId="7B43D8BC" w:rsidR="008A2B8C" w:rsidRDefault="008A2B8C" w:rsidP="007F0C87">
      <w:pPr>
        <w:pStyle w:val="Heading1"/>
        <w:spacing w:after="240"/>
      </w:pPr>
      <w:bookmarkStart w:id="6" w:name="_Toc184130231"/>
      <w:r>
        <w:lastRenderedPageBreak/>
        <w:t>Results</w:t>
      </w:r>
      <w:bookmarkEnd w:id="6"/>
    </w:p>
    <w:p w14:paraId="13617E5C" w14:textId="547D6DE7" w:rsidR="0077665C" w:rsidRPr="0077665C" w:rsidRDefault="0077665C" w:rsidP="0077665C">
      <w:r>
        <w:t>The 14 studies included</w:t>
      </w:r>
      <w:r w:rsidR="005E4976">
        <w:t xml:space="preserve"> in this brief comprised</w:t>
      </w:r>
      <w:r>
        <w:t xml:space="preserve"> three systematic reviews and meta-analyses, three case control studies, three cross</w:t>
      </w:r>
      <w:r w:rsidR="00267FB9">
        <w:t>-</w:t>
      </w:r>
      <w:r>
        <w:t>sectional studies, four cohort studies and one observational study.</w:t>
      </w:r>
    </w:p>
    <w:p w14:paraId="10EF3AB0" w14:textId="6B8893A9" w:rsidR="006352AC" w:rsidRDefault="007630F7" w:rsidP="007F0C87">
      <w:pPr>
        <w:pStyle w:val="Heading2"/>
        <w:spacing w:after="240"/>
      </w:pPr>
      <w:bookmarkStart w:id="7" w:name="_Toc184130232"/>
      <w:r>
        <w:t>Syste</w:t>
      </w:r>
      <w:r w:rsidR="00563A16">
        <w:t>matic review</w:t>
      </w:r>
      <w:r w:rsidR="00D1296F">
        <w:t>s</w:t>
      </w:r>
      <w:r w:rsidR="00563A16">
        <w:t xml:space="preserve"> and </w:t>
      </w:r>
      <w:r w:rsidR="00BD158B">
        <w:br/>
      </w:r>
      <w:r w:rsidR="00563A16">
        <w:t>meta-analys</w:t>
      </w:r>
      <w:r w:rsidR="00D1296F">
        <w:t>e</w:t>
      </w:r>
      <w:r w:rsidR="00563A16">
        <w:t>s</w:t>
      </w:r>
      <w:bookmarkEnd w:id="7"/>
    </w:p>
    <w:p w14:paraId="26CA1E4F" w14:textId="12762104" w:rsidR="00223A22" w:rsidRDefault="00671953" w:rsidP="006A5DB6">
      <w:r>
        <w:t xml:space="preserve">Two of the three studies </w:t>
      </w:r>
      <w:r w:rsidR="008529E4">
        <w:t xml:space="preserve">we looked at for this brief </w:t>
      </w:r>
      <w:r>
        <w:t xml:space="preserve">included symptoms reported less than </w:t>
      </w:r>
      <w:r w:rsidR="00673036">
        <w:t>three</w:t>
      </w:r>
      <w:r>
        <w:t xml:space="preserve"> months after </w:t>
      </w:r>
      <w:r w:rsidR="00B046CD">
        <w:t>infection</w:t>
      </w:r>
      <w:r w:rsidR="00746ED4">
        <w:t>, but</w:t>
      </w:r>
      <w:r w:rsidR="00673036">
        <w:t xml:space="preserve"> sub-analysis of symptoms greater than three months was possible.</w:t>
      </w:r>
      <w:r w:rsidR="00B046CD">
        <w:t xml:space="preserve"> </w:t>
      </w:r>
      <w:r w:rsidR="0010718A">
        <w:t>The studies were</w:t>
      </w:r>
      <w:r w:rsidR="000C7CA8">
        <w:t xml:space="preserve"> heterogene</w:t>
      </w:r>
      <w:r w:rsidR="0010718A">
        <w:t xml:space="preserve">ous in their </w:t>
      </w:r>
      <w:r w:rsidR="001658E5">
        <w:t>control</w:t>
      </w:r>
      <w:r w:rsidR="007453EB">
        <w:t xml:space="preserve"> groups and measure of prevalence</w:t>
      </w:r>
      <w:r w:rsidR="0010718A">
        <w:t>. H</w:t>
      </w:r>
      <w:r w:rsidR="007453EB">
        <w:t>owever</w:t>
      </w:r>
      <w:r w:rsidR="0010718A">
        <w:t>,</w:t>
      </w:r>
      <w:r w:rsidR="007453EB">
        <w:t xml:space="preserve"> the </w:t>
      </w:r>
      <w:r w:rsidR="00E07405">
        <w:t>overall</w:t>
      </w:r>
      <w:r w:rsidR="009F79D1">
        <w:t xml:space="preserve"> </w:t>
      </w:r>
      <w:r w:rsidR="00E07405">
        <w:t xml:space="preserve">findings </w:t>
      </w:r>
      <w:r w:rsidR="009F79D1">
        <w:t>were similar.</w:t>
      </w:r>
      <w:r w:rsidR="0086461F">
        <w:t xml:space="preserve"> </w:t>
      </w:r>
    </w:p>
    <w:p w14:paraId="33648DA9" w14:textId="7ABBE63A" w:rsidR="00410A6C" w:rsidRPr="005E6C65" w:rsidRDefault="0086461F" w:rsidP="00914527">
      <w:r>
        <w:t xml:space="preserve">Luo et </w:t>
      </w:r>
      <w:proofErr w:type="spellStart"/>
      <w:r>
        <w:t>al</w:t>
      </w:r>
      <w:r w:rsidR="00A5692C">
        <w:t>’s</w:t>
      </w:r>
      <w:proofErr w:type="spellEnd"/>
      <w:r w:rsidR="003F034D">
        <w:t xml:space="preserve"> meta-analysis included </w:t>
      </w:r>
      <w:r w:rsidR="006042C3">
        <w:t xml:space="preserve">symptoms </w:t>
      </w:r>
      <w:r w:rsidR="00D703E8">
        <w:t xml:space="preserve">at </w:t>
      </w:r>
      <w:r w:rsidR="00571D85">
        <w:t>any time interval</w:t>
      </w:r>
      <w:r w:rsidR="003F034D">
        <w:t xml:space="preserve"> after infection</w:t>
      </w:r>
      <w:r w:rsidR="004E68BE">
        <w:t xml:space="preserve"> (not </w:t>
      </w:r>
      <w:r w:rsidR="000B0C07">
        <w:t xml:space="preserve">exclusively after </w:t>
      </w:r>
      <w:r w:rsidR="008529E4">
        <w:t>three</w:t>
      </w:r>
      <w:r w:rsidR="000B0C07">
        <w:t xml:space="preserve"> months)</w:t>
      </w:r>
      <w:r w:rsidR="00772803" w:rsidRPr="00772803">
        <w:t xml:space="preserve"> </w:t>
      </w:r>
      <w:r w:rsidR="00772803">
        <w:t xml:space="preserve">(Luo et al 2024). </w:t>
      </w:r>
      <w:r w:rsidR="005C5EF2">
        <w:t>H</w:t>
      </w:r>
      <w:r w:rsidR="003F034D">
        <w:t>owever</w:t>
      </w:r>
      <w:r w:rsidR="00BA5626">
        <w:t>,</w:t>
      </w:r>
      <w:r>
        <w:t xml:space="preserve"> </w:t>
      </w:r>
      <w:r w:rsidR="003F034D">
        <w:t>i</w:t>
      </w:r>
      <w:r>
        <w:t>t was possible</w:t>
      </w:r>
      <w:r w:rsidR="003F034D">
        <w:t xml:space="preserve"> </w:t>
      </w:r>
      <w:r>
        <w:t xml:space="preserve">to </w:t>
      </w:r>
      <w:r w:rsidRPr="002F3DCC">
        <w:t>extract the data for those symptoms at 3</w:t>
      </w:r>
      <w:r w:rsidR="00A5692C">
        <w:t>–</w:t>
      </w:r>
      <w:r w:rsidRPr="002F3DCC">
        <w:t>6, 6</w:t>
      </w:r>
      <w:r w:rsidR="00A5692C">
        <w:t>–</w:t>
      </w:r>
      <w:r w:rsidRPr="002F3DCC">
        <w:t>12 and &gt;12 months</w:t>
      </w:r>
      <w:r w:rsidR="00772803">
        <w:t>.</w:t>
      </w:r>
      <w:r w:rsidR="005942E1">
        <w:t xml:space="preserve"> T</w:t>
      </w:r>
      <w:r>
        <w:t xml:space="preserve">hese results are presented as follows. </w:t>
      </w:r>
      <w:r w:rsidR="00EC26E7">
        <w:t>In the time intervals of interest (3</w:t>
      </w:r>
      <w:r w:rsidR="00D13F64">
        <w:t>–</w:t>
      </w:r>
      <w:r w:rsidR="00EC26E7">
        <w:t>6 months, 6</w:t>
      </w:r>
      <w:r w:rsidR="00D13F64">
        <w:t>–</w:t>
      </w:r>
      <w:r w:rsidR="00EC26E7">
        <w:t xml:space="preserve">12 months </w:t>
      </w:r>
      <w:r w:rsidR="00D13F64">
        <w:t xml:space="preserve">and </w:t>
      </w:r>
      <w:r w:rsidR="00EC26E7">
        <w:t xml:space="preserve">&gt;12 months respectively, expressed as </w:t>
      </w:r>
      <w:r w:rsidR="00EC26E7" w:rsidRPr="005201E8">
        <w:t>risk</w:t>
      </w:r>
      <w:r w:rsidR="00EC26E7" w:rsidRPr="00F2771F">
        <w:t xml:space="preserve"> </w:t>
      </w:r>
      <w:r w:rsidR="00EC26E7" w:rsidRPr="005201E8">
        <w:t>ratio</w:t>
      </w:r>
      <w:r w:rsidR="00EC26E7" w:rsidRPr="00F2771F">
        <w:t xml:space="preserve"> (</w:t>
      </w:r>
      <w:r w:rsidR="00EC26E7" w:rsidRPr="005201E8">
        <w:t>RR</w:t>
      </w:r>
      <w:r w:rsidR="00EC26E7" w:rsidRPr="00F2771F">
        <w:t>)</w:t>
      </w:r>
      <w:r w:rsidR="00EC26E7">
        <w:t>)</w:t>
      </w:r>
      <w:r w:rsidR="00D13F64">
        <w:t>, t</w:t>
      </w:r>
      <w:r w:rsidR="0028453C">
        <w:t>hree</w:t>
      </w:r>
      <w:r w:rsidR="00EC26E7">
        <w:t xml:space="preserve"> symptoms were statistically significantly more prevalent in those individuals that had been infected with COVID-19</w:t>
      </w:r>
      <w:r w:rsidR="00F2771F">
        <w:t>:</w:t>
      </w:r>
      <w:r w:rsidR="00EC26E7">
        <w:t xml:space="preserve"> </w:t>
      </w:r>
      <w:r w:rsidR="00EC26E7" w:rsidRPr="005201E8">
        <w:t>fatigue (2.6</w:t>
      </w:r>
      <w:r w:rsidR="00F51F04" w:rsidRPr="005201E8">
        <w:t>;</w:t>
      </w:r>
      <w:r w:rsidR="00EC26E7" w:rsidRPr="005201E8">
        <w:t xml:space="preserve"> 2</w:t>
      </w:r>
      <w:r w:rsidR="00BE6F9D" w:rsidRPr="005201E8">
        <w:t>.</w:t>
      </w:r>
      <w:r w:rsidR="00EC26E7" w:rsidRPr="005201E8">
        <w:t>24</w:t>
      </w:r>
      <w:r w:rsidR="00F2771F" w:rsidRPr="005201E8">
        <w:t>–</w:t>
      </w:r>
      <w:r w:rsidR="00EC26E7" w:rsidRPr="005201E8">
        <w:t>3</w:t>
      </w:r>
      <w:r w:rsidR="00BE6F9D" w:rsidRPr="005201E8">
        <w:t>.</w:t>
      </w:r>
      <w:r w:rsidR="00EC26E7" w:rsidRPr="005201E8">
        <w:t>33), dyspnoea (2.78</w:t>
      </w:r>
      <w:r w:rsidR="008B61FF" w:rsidRPr="005201E8">
        <w:t>;</w:t>
      </w:r>
      <w:r w:rsidR="00EC26E7" w:rsidRPr="005201E8">
        <w:t xml:space="preserve"> 3.10</w:t>
      </w:r>
      <w:r w:rsidR="00F2771F" w:rsidRPr="005201E8">
        <w:t>–</w:t>
      </w:r>
      <w:r w:rsidR="00EC26E7" w:rsidRPr="005201E8">
        <w:t>3.57), sore throat (1.76</w:t>
      </w:r>
      <w:r w:rsidR="008B61FF" w:rsidRPr="005201E8">
        <w:t>;</w:t>
      </w:r>
      <w:r w:rsidR="00EC26E7" w:rsidRPr="005201E8">
        <w:t xml:space="preserve"> 2.97</w:t>
      </w:r>
      <w:r w:rsidR="00F2771F" w:rsidRPr="005201E8">
        <w:t>–</w:t>
      </w:r>
      <w:r w:rsidR="00EC26E7" w:rsidRPr="005201E8">
        <w:t>5.82) and loss of taste</w:t>
      </w:r>
      <w:r w:rsidR="00042833">
        <w:t xml:space="preserve"> (ageusia)</w:t>
      </w:r>
      <w:r w:rsidR="00EC26E7" w:rsidRPr="005201E8">
        <w:t xml:space="preserve"> or smell</w:t>
      </w:r>
      <w:r w:rsidR="00042833">
        <w:t xml:space="preserve"> (anosmia)</w:t>
      </w:r>
      <w:r w:rsidR="00EC26E7" w:rsidRPr="005201E8">
        <w:t xml:space="preserve"> (9.37</w:t>
      </w:r>
      <w:r w:rsidR="008B61FF" w:rsidRPr="005201E8">
        <w:t>;</w:t>
      </w:r>
      <w:r w:rsidR="00EC26E7" w:rsidRPr="005201E8">
        <w:t xml:space="preserve"> 5.10</w:t>
      </w:r>
      <w:r w:rsidR="00F2771F" w:rsidRPr="005201E8">
        <w:t>–</w:t>
      </w:r>
      <w:r w:rsidR="00EC26E7" w:rsidRPr="005201E8">
        <w:t>39.99)</w:t>
      </w:r>
      <w:r w:rsidR="00EC26E7">
        <w:t xml:space="preserve">. In addition, </w:t>
      </w:r>
      <w:r w:rsidR="00EC26E7" w:rsidRPr="005201E8">
        <w:t>depression and diarrhoea</w:t>
      </w:r>
      <w:r w:rsidR="00EC26E7">
        <w:rPr>
          <w:b/>
          <w:bCs/>
        </w:rPr>
        <w:t xml:space="preserve"> </w:t>
      </w:r>
      <w:r w:rsidR="00EC26E7">
        <w:t>also</w:t>
      </w:r>
      <w:r w:rsidR="008B61FF">
        <w:t xml:space="preserve"> appeared to be</w:t>
      </w:r>
      <w:r w:rsidR="00EC26E7">
        <w:t xml:space="preserve"> more prevalent at 3</w:t>
      </w:r>
      <w:r w:rsidR="00D66CEC">
        <w:t>–</w:t>
      </w:r>
      <w:r w:rsidR="00EC26E7">
        <w:t>6 months and 6</w:t>
      </w:r>
      <w:r w:rsidR="00D66CEC">
        <w:t>–</w:t>
      </w:r>
      <w:r w:rsidR="00EC26E7">
        <w:t>12 months</w:t>
      </w:r>
      <w:r w:rsidR="00D66CEC">
        <w:t>,</w:t>
      </w:r>
      <w:r w:rsidR="00EC26E7">
        <w:t xml:space="preserve"> but not &gt;12 months (</w:t>
      </w:r>
      <w:r w:rsidR="00956202">
        <w:t xml:space="preserve">see </w:t>
      </w:r>
      <w:hyperlink w:anchor="_Luo,_et_al." w:history="1">
        <w:r w:rsidR="000570AF" w:rsidRPr="005E6C65">
          <w:t>Luo et al study details</w:t>
        </w:r>
      </w:hyperlink>
      <w:r w:rsidR="00956202" w:rsidRPr="005E6C65">
        <w:t xml:space="preserve"> in Appendix C</w:t>
      </w:r>
      <w:r w:rsidR="00EC26E7" w:rsidRPr="005E6C65">
        <w:t>).</w:t>
      </w:r>
      <w:r w:rsidR="009A078E" w:rsidRPr="005E6C65">
        <w:t xml:space="preserve"> </w:t>
      </w:r>
    </w:p>
    <w:p w14:paraId="782C837E" w14:textId="6593E6FC" w:rsidR="00C12B63" w:rsidRDefault="00D66CEC" w:rsidP="00C12B63">
      <w:pPr>
        <w:rPr>
          <w:lang w:eastAsia="en-NZ"/>
        </w:rPr>
      </w:pPr>
      <w:r>
        <w:rPr>
          <w:noProof/>
        </w:rPr>
        <w:t>Marjenberg et al’s</w:t>
      </w:r>
      <w:r>
        <w:t xml:space="preserve"> </w:t>
      </w:r>
      <w:r w:rsidR="00F24B18">
        <w:t xml:space="preserve">systematic review and meta-analysis from 2023 </w:t>
      </w:r>
      <w:r w:rsidR="00E8770F">
        <w:t>also investigated symptoms in C</w:t>
      </w:r>
      <w:r w:rsidR="005C245A">
        <w:t>OVID</w:t>
      </w:r>
      <w:r w:rsidR="00E8770F">
        <w:t>-19</w:t>
      </w:r>
      <w:r>
        <w:t>-</w:t>
      </w:r>
      <w:r w:rsidR="00E8770F">
        <w:t>infected individuals compared to non-</w:t>
      </w:r>
      <w:r w:rsidR="00AB0FF8">
        <w:t>COVID</w:t>
      </w:r>
      <w:r w:rsidR="00810190">
        <w:t>-19</w:t>
      </w:r>
      <w:r w:rsidR="00AB0FF8">
        <w:t xml:space="preserve"> </w:t>
      </w:r>
      <w:r w:rsidR="00E8770F">
        <w:t xml:space="preserve">controls </w:t>
      </w:r>
      <w:r w:rsidR="00222AE4">
        <w:fldChar w:fldCharType="begin"/>
      </w:r>
      <w:r w:rsidR="00222AE4">
        <w:instrText xml:space="preserve"> ADDIN EN.CITE &lt;EndNote&gt;&lt;Cite&gt;&lt;Author&gt;Marjenberg&lt;/Author&gt;&lt;Year&gt;2023&lt;/Year&gt;&lt;RecNum&gt;1842&lt;/RecNum&gt;&lt;DisplayText&gt;(Marjenberg, Leng et al. 2023)&lt;/DisplayText&gt;&lt;record&gt;&lt;rec-number&gt;1842&lt;/rec-number&gt;&lt;foreign-keys&gt;&lt;key app="EN" db-id="ttsp20vzh9ett2ead2apeerudsr0a525dwse" timestamp="1714361550"&gt;1842&lt;/key&gt;&lt;/foreign-keys&gt;&lt;ref-type name="Journal Article"&gt;17&lt;/ref-type&gt;&lt;contributors&gt;&lt;authors&gt;&lt;author&gt;Marjenberg, Z.&lt;/author&gt;&lt;author&gt;Leng, S.&lt;/author&gt;&lt;author&gt;Tascini, C.&lt;/author&gt;&lt;author&gt;Garg, M.&lt;/author&gt;&lt;author&gt;Misso, K.&lt;/author&gt;&lt;author&gt;El Guerche Seblain, C.&lt;/author&gt;&lt;author&gt;Shaikh, N.&lt;/author&gt;&lt;/authors&gt;&lt;/contributors&gt;&lt;titles&gt;&lt;title&gt;Risk of long COVID main symptoms after SARS-CoV-2 infection: a systematic review and meta-analysis&lt;/title&gt;&lt;secondary-title&gt;Scientific reports&lt;/secondary-title&gt;&lt;/titles&gt;&lt;periodical&gt;&lt;full-title&gt;Scientific reports&lt;/full-title&gt;&lt;/periodical&gt;&lt;pages&gt;15332&lt;/pages&gt;&lt;volume&gt;13&lt;/volume&gt;&lt;number&gt;1&lt;/number&gt;&lt;keywords&gt;&lt;keyword&gt;complication&lt;/keyword&gt;&lt;keyword&gt;coronavirus disease 2019&lt;/keyword&gt;&lt;keyword&gt;dyspnea&lt;/keyword&gt;&lt;keyword&gt;fatigue&lt;/keyword&gt;&lt;keyword&gt;human&lt;/keyword&gt;&lt;keyword&gt;long COVID&lt;/keyword&gt;&lt;keyword&gt;meta analysis&lt;/keyword&gt;&lt;keyword&gt;quality of life&lt;/keyword&gt;&lt;keyword&gt;Severe acute respiratory syndrome coronavirus 2&lt;/keyword&gt;&lt;/keywords&gt;&lt;dates&gt;&lt;year&gt;2023&lt;/year&gt;&lt;/dates&gt;&lt;isbn&gt;2045-2322&lt;/isbn&gt;&lt;work-type&gt;Article&lt;/work-type&gt;&lt;urls&gt;&lt;related-urls&gt;&lt;url&gt;https://www.embase.com/search/results?subaction=viewrecord&amp;amp;id=L642286382&amp;amp;from=export&lt;/url&gt;&lt;url&gt;http://dx.doi.org/10.1038/s41598-023-42321-9&lt;/url&gt;&lt;/related-urls&gt;&lt;/urls&gt;&lt;custom5&gt;37714919&lt;/custom5&gt;&lt;electronic-resource-num&gt;10.1038/s41598-023-42321-9&lt;/electronic-resource-num&gt;&lt;remote-database-name&gt;Medline&lt;/remote-database-name&gt;&lt;language&gt;English&lt;/language&gt;&lt;/record&gt;&lt;/Cite&gt;&lt;/EndNote&gt;</w:instrText>
      </w:r>
      <w:r w:rsidR="00222AE4">
        <w:fldChar w:fldCharType="separate"/>
      </w:r>
      <w:r w:rsidR="00222AE4">
        <w:rPr>
          <w:noProof/>
        </w:rPr>
        <w:t>(Marjenberg et al 2023)</w:t>
      </w:r>
      <w:r w:rsidR="00222AE4">
        <w:fldChar w:fldCharType="end"/>
      </w:r>
      <w:r>
        <w:t>.</w:t>
      </w:r>
      <w:r w:rsidR="00201D54">
        <w:rPr>
          <w:rStyle w:val="FootnoteReference"/>
        </w:rPr>
        <w:footnoteReference w:id="4"/>
      </w:r>
      <w:r w:rsidR="004D4BCB">
        <w:rPr>
          <w:noProof/>
        </w:rPr>
        <w:t xml:space="preserve"> This study </w:t>
      </w:r>
      <w:r w:rsidR="00532E69" w:rsidRPr="003A1A19">
        <w:t xml:space="preserve">included symptoms longer than </w:t>
      </w:r>
      <w:r w:rsidR="00C1752E">
        <w:t>four</w:t>
      </w:r>
      <w:r w:rsidR="00532E69" w:rsidRPr="003A1A19">
        <w:t xml:space="preserve"> weeks, </w:t>
      </w:r>
      <w:r w:rsidR="004D4BCB">
        <w:t>with</w:t>
      </w:r>
      <w:r w:rsidR="004D4BCB" w:rsidRPr="003A1A19">
        <w:t xml:space="preserve"> </w:t>
      </w:r>
      <w:r w:rsidR="00F059DA" w:rsidRPr="003A1A19">
        <w:t xml:space="preserve">sensitivity analysis of </w:t>
      </w:r>
      <w:r w:rsidR="00CB4493" w:rsidRPr="003A1A19">
        <w:t xml:space="preserve">a subgroup of studies limited to symptoms </w:t>
      </w:r>
      <w:r w:rsidR="00F059DA" w:rsidRPr="003A1A19">
        <w:t>after 12 weeks.</w:t>
      </w:r>
      <w:r w:rsidR="00F059DA">
        <w:t xml:space="preserve"> This subgroup sensitivity analysis </w:t>
      </w:r>
      <w:r w:rsidR="00812C5E">
        <w:t xml:space="preserve">found </w:t>
      </w:r>
      <w:r w:rsidR="00F059DA">
        <w:t xml:space="preserve">similar </w:t>
      </w:r>
      <w:r w:rsidR="00FE6DE0">
        <w:t>relative risks</w:t>
      </w:r>
      <w:r w:rsidR="004701EB">
        <w:t xml:space="preserve"> compared with</w:t>
      </w:r>
      <w:r w:rsidR="00C55969">
        <w:t xml:space="preserve"> longer than </w:t>
      </w:r>
      <w:r w:rsidR="00BD2632">
        <w:t>four</w:t>
      </w:r>
      <w:r w:rsidR="00C55969">
        <w:t xml:space="preserve"> weeks</w:t>
      </w:r>
      <w:r w:rsidR="00FE6DE0">
        <w:t>.</w:t>
      </w:r>
      <w:r w:rsidR="00CF2E28">
        <w:t xml:space="preserve"> </w:t>
      </w:r>
      <w:r w:rsidR="00515351">
        <w:t>The review concluded that C</w:t>
      </w:r>
      <w:r w:rsidR="00740881">
        <w:t>OVID</w:t>
      </w:r>
      <w:r w:rsidR="00515351">
        <w:t xml:space="preserve">-19 infection results in a significantly raised risk of </w:t>
      </w:r>
      <w:r w:rsidR="00515351" w:rsidRPr="005201E8">
        <w:t>fatigue</w:t>
      </w:r>
      <w:r w:rsidR="005B4187" w:rsidRPr="00673139">
        <w:t xml:space="preserve"> </w:t>
      </w:r>
      <w:r w:rsidR="005B4187" w:rsidRPr="005201E8">
        <w:t>(1.72-fold)</w:t>
      </w:r>
      <w:r w:rsidR="005B4187" w:rsidRPr="005B4187">
        <w:t xml:space="preserve"> and </w:t>
      </w:r>
      <w:r w:rsidR="005B4187" w:rsidRPr="005201E8">
        <w:t>shortness of breath</w:t>
      </w:r>
      <w:r w:rsidR="005B4187" w:rsidRPr="00673139">
        <w:t xml:space="preserve"> </w:t>
      </w:r>
      <w:r w:rsidR="005B4187" w:rsidRPr="005201E8">
        <w:t>(2.60-fold)</w:t>
      </w:r>
      <w:r w:rsidR="005B4187" w:rsidRPr="005B4187">
        <w:t xml:space="preserve"> post infection when compared to a </w:t>
      </w:r>
      <w:r w:rsidR="00BD2632">
        <w:t>non-</w:t>
      </w:r>
      <w:r w:rsidR="00AB0FF8">
        <w:t>COVID</w:t>
      </w:r>
      <w:r w:rsidR="00810190">
        <w:t>-19</w:t>
      </w:r>
      <w:r w:rsidR="005B4187" w:rsidRPr="005B4187">
        <w:t xml:space="preserve"> control group. There was also an increased risk of neurological symptoms found in this post-infection period;</w:t>
      </w:r>
      <w:r w:rsidR="006E5514">
        <w:t xml:space="preserve"> </w:t>
      </w:r>
      <w:r w:rsidR="00554339">
        <w:t>t</w:t>
      </w:r>
      <w:r w:rsidR="006E5514">
        <w:t>he risk of</w:t>
      </w:r>
      <w:r w:rsidR="005B4187" w:rsidRPr="005B4187">
        <w:t xml:space="preserve"> </w:t>
      </w:r>
      <w:r w:rsidR="005B4187" w:rsidRPr="005201E8">
        <w:t>memory</w:t>
      </w:r>
      <w:r w:rsidR="005B4187" w:rsidRPr="00673139">
        <w:t xml:space="preserve"> </w:t>
      </w:r>
      <w:r w:rsidR="005B4187" w:rsidRPr="005201E8">
        <w:t>problems</w:t>
      </w:r>
      <w:r w:rsidR="005B4187" w:rsidRPr="00673139">
        <w:t xml:space="preserve"> </w:t>
      </w:r>
      <w:r w:rsidR="002B2B4E">
        <w:t>increased by</w:t>
      </w:r>
      <w:r w:rsidR="005B4187" w:rsidRPr="005B4187">
        <w:t xml:space="preserve"> </w:t>
      </w:r>
      <w:r w:rsidR="005B4187" w:rsidRPr="005201E8">
        <w:t>1.44-fold</w:t>
      </w:r>
      <w:r w:rsidR="005B4187" w:rsidRPr="00673139">
        <w:t>,</w:t>
      </w:r>
      <w:r w:rsidR="005B4187" w:rsidRPr="005B4187">
        <w:t xml:space="preserve"> and </w:t>
      </w:r>
      <w:r w:rsidR="002B2B4E">
        <w:t xml:space="preserve">the risk of </w:t>
      </w:r>
      <w:r w:rsidR="005B4187" w:rsidRPr="005201E8">
        <w:t>concentration problems</w:t>
      </w:r>
      <w:r w:rsidR="005B4187" w:rsidRPr="005B4187">
        <w:t xml:space="preserve"> </w:t>
      </w:r>
      <w:r w:rsidR="002B2B4E">
        <w:t>increased by</w:t>
      </w:r>
      <w:r w:rsidR="005B4187" w:rsidRPr="005B4187">
        <w:t xml:space="preserve"> </w:t>
      </w:r>
      <w:r w:rsidR="005B4187" w:rsidRPr="005201E8">
        <w:t>2.53-fold</w:t>
      </w:r>
      <w:r w:rsidR="0058635F">
        <w:t xml:space="preserve"> (</w:t>
      </w:r>
      <w:r w:rsidR="0058635F" w:rsidRPr="005E6C65">
        <w:t>se</w:t>
      </w:r>
      <w:r w:rsidR="001240C3" w:rsidRPr="005E6C65">
        <w:t xml:space="preserve">e </w:t>
      </w:r>
      <w:proofErr w:type="spellStart"/>
      <w:r w:rsidR="009B3775" w:rsidRPr="005E6C65">
        <w:t>Marjenberg</w:t>
      </w:r>
      <w:proofErr w:type="spellEnd"/>
      <w:r w:rsidR="009B3775" w:rsidRPr="005E6C65">
        <w:t xml:space="preserve"> et al study details</w:t>
      </w:r>
      <w:r w:rsidR="00673139" w:rsidRPr="005E6C65">
        <w:t xml:space="preserve"> in Appendix C</w:t>
      </w:r>
      <w:r w:rsidR="00C12B63">
        <w:rPr>
          <w:lang w:eastAsia="en-NZ"/>
        </w:rPr>
        <w:t>).</w:t>
      </w:r>
    </w:p>
    <w:p w14:paraId="201BC3FF" w14:textId="77777777" w:rsidR="00130A73" w:rsidRDefault="00130A73">
      <w:pPr>
        <w:spacing w:after="160"/>
        <w:rPr>
          <w:lang w:eastAsia="en-NZ"/>
        </w:rPr>
      </w:pPr>
      <w:r>
        <w:rPr>
          <w:lang w:eastAsia="en-NZ"/>
        </w:rPr>
        <w:br w:type="page"/>
      </w:r>
    </w:p>
    <w:p w14:paraId="545BEC68" w14:textId="58250ACA" w:rsidR="00B2787B" w:rsidRPr="00DC327A" w:rsidRDefault="005A3389" w:rsidP="00C12B63">
      <w:r>
        <w:rPr>
          <w:lang w:eastAsia="en-NZ"/>
        </w:rPr>
        <w:lastRenderedPageBreak/>
        <w:t xml:space="preserve">The third </w:t>
      </w:r>
      <w:r w:rsidR="005059B9">
        <w:rPr>
          <w:lang w:eastAsia="en-NZ"/>
        </w:rPr>
        <w:t>systematic review and meta-analysis</w:t>
      </w:r>
      <w:r>
        <w:rPr>
          <w:lang w:eastAsia="en-NZ"/>
        </w:rPr>
        <w:t xml:space="preserve"> was authored by Azzam et al</w:t>
      </w:r>
      <w:r w:rsidR="005A21ED">
        <w:rPr>
          <w:lang w:eastAsia="en-NZ"/>
        </w:rPr>
        <w:t xml:space="preserve"> </w:t>
      </w:r>
      <w:r w:rsidR="00956202">
        <w:rPr>
          <w:lang w:eastAsia="en-NZ"/>
        </w:rPr>
        <w:t>(</w:t>
      </w:r>
      <w:r w:rsidR="00877EDC">
        <w:rPr>
          <w:lang w:eastAsia="en-NZ"/>
        </w:rPr>
        <w:t>2024</w:t>
      </w:r>
      <w:r w:rsidR="00956202">
        <w:rPr>
          <w:lang w:eastAsia="en-NZ"/>
        </w:rPr>
        <w:t>)</w:t>
      </w:r>
      <w:r w:rsidR="00877EDC">
        <w:rPr>
          <w:lang w:eastAsia="en-NZ"/>
        </w:rPr>
        <w:t>.</w:t>
      </w:r>
      <w:r w:rsidR="00753C75">
        <w:rPr>
          <w:lang w:eastAsia="en-NZ"/>
        </w:rPr>
        <w:t xml:space="preserve"> </w:t>
      </w:r>
      <w:r w:rsidR="00365C94">
        <w:rPr>
          <w:lang w:eastAsia="en-NZ"/>
        </w:rPr>
        <w:t>This study</w:t>
      </w:r>
      <w:r w:rsidR="00E4134D">
        <w:rPr>
          <w:lang w:eastAsia="en-NZ"/>
        </w:rPr>
        <w:t xml:space="preserve"> </w:t>
      </w:r>
      <w:r w:rsidR="003B5ADF">
        <w:rPr>
          <w:lang w:eastAsia="en-NZ"/>
        </w:rPr>
        <w:t>examine</w:t>
      </w:r>
      <w:r w:rsidR="00365C94">
        <w:rPr>
          <w:lang w:eastAsia="en-NZ"/>
        </w:rPr>
        <w:t>d</w:t>
      </w:r>
      <w:r w:rsidR="003B5ADF">
        <w:rPr>
          <w:lang w:eastAsia="en-NZ"/>
        </w:rPr>
        <w:t xml:space="preserve"> the prevalence of</w:t>
      </w:r>
      <w:r w:rsidR="00A4297D">
        <w:rPr>
          <w:lang w:eastAsia="en-NZ"/>
        </w:rPr>
        <w:t xml:space="preserve"> prolonged symptoms</w:t>
      </w:r>
      <w:r w:rsidR="00173A38">
        <w:rPr>
          <w:lang w:eastAsia="en-NZ"/>
        </w:rPr>
        <w:t xml:space="preserve"> in </w:t>
      </w:r>
      <w:r w:rsidR="00FD359D">
        <w:rPr>
          <w:lang w:eastAsia="en-NZ"/>
        </w:rPr>
        <w:t xml:space="preserve">both </w:t>
      </w:r>
      <w:r w:rsidR="00173A38">
        <w:rPr>
          <w:lang w:eastAsia="en-NZ"/>
        </w:rPr>
        <w:t xml:space="preserve">hospitalised </w:t>
      </w:r>
      <w:r w:rsidR="00FD359D">
        <w:rPr>
          <w:lang w:eastAsia="en-NZ"/>
        </w:rPr>
        <w:t>and</w:t>
      </w:r>
      <w:r w:rsidR="00173A38">
        <w:rPr>
          <w:lang w:eastAsia="en-NZ"/>
        </w:rPr>
        <w:t xml:space="preserve"> non-hospitalised groups</w:t>
      </w:r>
      <w:r w:rsidR="000B20A4">
        <w:rPr>
          <w:lang w:eastAsia="en-NZ"/>
        </w:rPr>
        <w:t>, including</w:t>
      </w:r>
      <w:r w:rsidR="00173A38">
        <w:rPr>
          <w:lang w:eastAsia="en-NZ"/>
        </w:rPr>
        <w:t xml:space="preserve"> non-</w:t>
      </w:r>
      <w:r w:rsidR="00AB0FF8">
        <w:t>COVID</w:t>
      </w:r>
      <w:r w:rsidR="0088325F">
        <w:t>-19</w:t>
      </w:r>
      <w:r w:rsidR="00173A38">
        <w:rPr>
          <w:lang w:eastAsia="en-NZ"/>
        </w:rPr>
        <w:t xml:space="preserve"> controls</w:t>
      </w:r>
      <w:r w:rsidR="00B22EAD">
        <w:rPr>
          <w:lang w:eastAsia="en-NZ"/>
        </w:rPr>
        <w:t>.</w:t>
      </w:r>
      <w:r w:rsidR="00CA07DA">
        <w:rPr>
          <w:lang w:eastAsia="en-NZ"/>
        </w:rPr>
        <w:t xml:space="preserve"> </w:t>
      </w:r>
      <w:r w:rsidR="00191707">
        <w:rPr>
          <w:lang w:eastAsia="en-NZ"/>
        </w:rPr>
        <w:t>The</w:t>
      </w:r>
      <w:r w:rsidR="00F27DF2">
        <w:rPr>
          <w:lang w:eastAsia="en-NZ"/>
        </w:rPr>
        <w:t xml:space="preserve"> first group</w:t>
      </w:r>
      <w:r w:rsidR="00191707">
        <w:rPr>
          <w:lang w:eastAsia="en-NZ"/>
        </w:rPr>
        <w:t xml:space="preserve"> </w:t>
      </w:r>
      <w:r w:rsidR="00CA07DA">
        <w:rPr>
          <w:lang w:eastAsia="en-NZ"/>
        </w:rPr>
        <w:t>focused on studies that</w:t>
      </w:r>
      <w:r w:rsidR="008817D9">
        <w:rPr>
          <w:lang w:eastAsia="en-NZ"/>
        </w:rPr>
        <w:t xml:space="preserve"> compared the prevalence of symptoms in </w:t>
      </w:r>
      <w:r w:rsidR="008817D9" w:rsidRPr="009179A0">
        <w:rPr>
          <w:lang w:eastAsia="en-NZ"/>
        </w:rPr>
        <w:t xml:space="preserve">patients hospitalised with </w:t>
      </w:r>
      <w:r w:rsidR="00AB0FF8">
        <w:t>COVID</w:t>
      </w:r>
      <w:r w:rsidR="0088325F">
        <w:t>-19</w:t>
      </w:r>
      <w:r w:rsidR="00AB0FF8" w:rsidRPr="009179A0" w:rsidDel="00AB0FF8">
        <w:rPr>
          <w:lang w:eastAsia="en-NZ"/>
        </w:rPr>
        <w:t xml:space="preserve"> </w:t>
      </w:r>
      <w:r w:rsidR="008817D9" w:rsidRPr="009179A0">
        <w:rPr>
          <w:lang w:eastAsia="en-NZ"/>
        </w:rPr>
        <w:t>v</w:t>
      </w:r>
      <w:r w:rsidR="00365C94">
        <w:rPr>
          <w:lang w:eastAsia="en-NZ"/>
        </w:rPr>
        <w:t>er</w:t>
      </w:r>
      <w:r w:rsidR="008817D9" w:rsidRPr="009179A0">
        <w:rPr>
          <w:lang w:eastAsia="en-NZ"/>
        </w:rPr>
        <w:t>s</w:t>
      </w:r>
      <w:r w:rsidR="00365C94">
        <w:rPr>
          <w:lang w:eastAsia="en-NZ"/>
        </w:rPr>
        <w:t>us</w:t>
      </w:r>
      <w:r w:rsidR="008817D9" w:rsidRPr="009179A0">
        <w:rPr>
          <w:lang w:eastAsia="en-NZ"/>
        </w:rPr>
        <w:t xml:space="preserve"> those hospitalised with other</w:t>
      </w:r>
      <w:r w:rsidR="00100882" w:rsidRPr="009179A0">
        <w:rPr>
          <w:lang w:eastAsia="en-NZ"/>
        </w:rPr>
        <w:t xml:space="preserve"> conditions.</w:t>
      </w:r>
      <w:r w:rsidR="00F27DF2" w:rsidRPr="009179A0">
        <w:rPr>
          <w:lang w:eastAsia="en-NZ"/>
        </w:rPr>
        <w:t xml:space="preserve"> </w:t>
      </w:r>
      <w:r w:rsidR="00F27DF2">
        <w:rPr>
          <w:lang w:eastAsia="en-NZ"/>
        </w:rPr>
        <w:t xml:space="preserve">The second group compared </w:t>
      </w:r>
      <w:r w:rsidR="00F27DF2" w:rsidRPr="009179A0">
        <w:rPr>
          <w:lang w:eastAsia="en-NZ"/>
        </w:rPr>
        <w:t xml:space="preserve">non-hospitalised </w:t>
      </w:r>
      <w:r w:rsidR="00AB0FF8">
        <w:t>COVID</w:t>
      </w:r>
      <w:r w:rsidR="0088325F">
        <w:t>-19</w:t>
      </w:r>
      <w:r w:rsidR="00AB0FF8" w:rsidRPr="009179A0" w:rsidDel="00AB0FF8">
        <w:rPr>
          <w:lang w:eastAsia="en-NZ"/>
        </w:rPr>
        <w:t xml:space="preserve"> </w:t>
      </w:r>
      <w:r w:rsidR="006520F5" w:rsidRPr="009179A0">
        <w:rPr>
          <w:lang w:eastAsia="en-NZ"/>
        </w:rPr>
        <w:t xml:space="preserve">patients and </w:t>
      </w:r>
      <w:r w:rsidR="001019E3" w:rsidRPr="009179A0">
        <w:rPr>
          <w:lang w:eastAsia="en-NZ"/>
        </w:rPr>
        <w:t>healthy population controls</w:t>
      </w:r>
      <w:r w:rsidR="00D9680E">
        <w:rPr>
          <w:lang w:eastAsia="en-NZ"/>
        </w:rPr>
        <w:t>.</w:t>
      </w:r>
      <w:r w:rsidR="00201D54">
        <w:rPr>
          <w:rStyle w:val="FootnoteReference"/>
          <w:rFonts w:cstheme="minorHAnsi"/>
          <w:color w:val="2D374B"/>
          <w:lang w:eastAsia="en-NZ"/>
        </w:rPr>
        <w:footnoteReference w:id="5"/>
      </w:r>
      <w:r w:rsidR="00E7570C" w:rsidRPr="009179A0">
        <w:rPr>
          <w:lang w:eastAsia="en-NZ"/>
        </w:rPr>
        <w:t xml:space="preserve"> </w:t>
      </w:r>
      <w:r w:rsidR="00315A3B" w:rsidRPr="00DC327A">
        <w:t>The study found that n</w:t>
      </w:r>
      <w:r w:rsidR="00CB608A" w:rsidRPr="00DC327A">
        <w:t>on-hospitali</w:t>
      </w:r>
      <w:r w:rsidR="00E26E04" w:rsidRPr="00DC327A">
        <w:t>s</w:t>
      </w:r>
      <w:r w:rsidR="00CB608A" w:rsidRPr="00DC327A">
        <w:t xml:space="preserve">ed patients with COVID-19 </w:t>
      </w:r>
      <w:r w:rsidR="00E226C0" w:rsidRPr="00DC327A">
        <w:t>appear</w:t>
      </w:r>
      <w:r w:rsidR="00B2787B" w:rsidRPr="00DC327A">
        <w:t>ed</w:t>
      </w:r>
      <w:r w:rsidR="00E226C0" w:rsidRPr="00DC327A">
        <w:t xml:space="preserve"> to have</w:t>
      </w:r>
      <w:r w:rsidR="00CB608A" w:rsidRPr="00DC327A">
        <w:t xml:space="preserve"> a stronger association with certain symptoms compared to controls</w:t>
      </w:r>
      <w:r w:rsidR="00B41C41" w:rsidRPr="00DC327A">
        <w:t xml:space="preserve"> with no history of COVID-19</w:t>
      </w:r>
      <w:r w:rsidR="00B67382" w:rsidRPr="00DC327A">
        <w:t xml:space="preserve">. These included anosmia (loss of smell), ageusia (loss of taste), dyspnoea, fatigue and brain fog or confusion, </w:t>
      </w:r>
      <w:r w:rsidR="00C65C1D" w:rsidRPr="00DC327A">
        <w:t xml:space="preserve">all </w:t>
      </w:r>
      <w:r w:rsidR="00B67382" w:rsidRPr="00DC327A">
        <w:t xml:space="preserve">with pooled odds ratios greater than 1. Anosmia had the highest odds ratio </w:t>
      </w:r>
      <w:r w:rsidR="00C65C1D" w:rsidRPr="00DC327A">
        <w:t>(</w:t>
      </w:r>
      <w:r w:rsidR="00B67382" w:rsidRPr="00DC327A">
        <w:t>11.27</w:t>
      </w:r>
      <w:r w:rsidR="00C65C1D" w:rsidRPr="00DC327A">
        <w:t>),</w:t>
      </w:r>
      <w:r w:rsidR="00251F6B" w:rsidRPr="00DC327A">
        <w:t xml:space="preserve"> </w:t>
      </w:r>
      <w:r w:rsidR="00B67382" w:rsidRPr="00DC327A">
        <w:t xml:space="preserve">followed by ageusia </w:t>
      </w:r>
      <w:r w:rsidR="00C65C1D" w:rsidRPr="00DC327A">
        <w:t>(</w:t>
      </w:r>
      <w:r w:rsidR="00B67382" w:rsidRPr="00DC327A">
        <w:t>9.76</w:t>
      </w:r>
      <w:r w:rsidR="00C65C1D" w:rsidRPr="00DC327A">
        <w:t>)</w:t>
      </w:r>
      <w:r w:rsidR="00B67382" w:rsidRPr="00DC327A">
        <w:t xml:space="preserve">. Some symptoms, such as chest pain, dizziness, skin conditions, myalgia/arthralgia and ear problems, showed slightly elevated odds ratios </w:t>
      </w:r>
      <w:r w:rsidR="00C65C1D" w:rsidRPr="00DC327A">
        <w:t>(</w:t>
      </w:r>
      <w:r w:rsidR="00B67382" w:rsidRPr="00DC327A">
        <w:t>1.9, 1.37, 1.42, 1.25, and 1.35 respectively</w:t>
      </w:r>
      <w:r w:rsidR="008B4602" w:rsidRPr="00DC327A">
        <w:t xml:space="preserve"> (p</w:t>
      </w:r>
      <w:r w:rsidR="00B67382" w:rsidRPr="00DC327A">
        <w:t>&lt;0.05</w:t>
      </w:r>
      <w:r w:rsidR="008B4602" w:rsidRPr="00DC327A">
        <w:t>)</w:t>
      </w:r>
      <w:r w:rsidR="00C65C1D" w:rsidRPr="00DC327A">
        <w:t>)</w:t>
      </w:r>
      <w:r w:rsidR="00B67382" w:rsidRPr="00DC327A">
        <w:t xml:space="preserve">. </w:t>
      </w:r>
    </w:p>
    <w:p w14:paraId="129A1DE4" w14:textId="5C118CD1" w:rsidR="00130A73" w:rsidRDefault="00B67382" w:rsidP="00C12B63">
      <w:r w:rsidRPr="005E6C65">
        <w:t xml:space="preserve">After </w:t>
      </w:r>
      <w:r w:rsidR="00B41C41" w:rsidRPr="005E6C65">
        <w:t>adjusting</w:t>
      </w:r>
      <w:r w:rsidRPr="005E6C65">
        <w:t xml:space="preserve"> for comorbidities, the pooled odds ratios for certain symptoms changed. </w:t>
      </w:r>
      <w:r w:rsidR="00B41C41" w:rsidRPr="005E6C65">
        <w:t>Patients with COVID-19 were found to be at significantly higher odds of presenting with a</w:t>
      </w:r>
      <w:r w:rsidRPr="005E6C65">
        <w:t xml:space="preserve">nosmia, ageusia, dyspnoea, fatigue and brain fog even after </w:t>
      </w:r>
      <w:r w:rsidR="00B41C41" w:rsidRPr="005E6C65">
        <w:t>adjusting</w:t>
      </w:r>
      <w:r w:rsidRPr="005E6C65">
        <w:t xml:space="preserve"> for comorbidities (4.91, 2.29, 2.2 and 2.91</w:t>
      </w:r>
      <w:r w:rsidR="00A55865" w:rsidRPr="005E6C65">
        <w:t xml:space="preserve"> respectively</w:t>
      </w:r>
      <w:r w:rsidRPr="005E6C65">
        <w:t xml:space="preserve"> </w:t>
      </w:r>
      <w:r w:rsidR="00A55865" w:rsidRPr="005E6C65">
        <w:t>(p</w:t>
      </w:r>
      <w:r w:rsidRPr="005E6C65">
        <w:t>&lt;0.05)</w:t>
      </w:r>
      <w:r w:rsidR="00A55865" w:rsidRPr="005E6C65">
        <w:t>)</w:t>
      </w:r>
      <w:r w:rsidRPr="005E6C65">
        <w:t>. However, chest pain, skin conditions, myalgia/arthralgia and ear problems no longer showed a significant association</w:t>
      </w:r>
      <w:r w:rsidR="00FF7017" w:rsidRPr="005E6C65">
        <w:t xml:space="preserve"> (see</w:t>
      </w:r>
      <w:r w:rsidR="00316A21" w:rsidRPr="005E6C65">
        <w:t xml:space="preserve"> Azzam et al study details</w:t>
      </w:r>
      <w:r w:rsidR="00673139" w:rsidRPr="005E6C65">
        <w:t xml:space="preserve"> in Appendix C</w:t>
      </w:r>
      <w:r w:rsidR="00FF7017" w:rsidRPr="005E6C65">
        <w:t xml:space="preserve">). </w:t>
      </w:r>
      <w:r w:rsidRPr="005E6C65">
        <w:t xml:space="preserve">In </w:t>
      </w:r>
      <w:r w:rsidR="007A4B0B" w:rsidRPr="005E6C65">
        <w:t xml:space="preserve">a </w:t>
      </w:r>
      <w:r w:rsidRPr="005E6C65">
        <w:t xml:space="preserve">subgroup analysis of studies on children, </w:t>
      </w:r>
      <w:r w:rsidR="00804454" w:rsidRPr="005E6C65">
        <w:t xml:space="preserve">when matched for comorbidities, </w:t>
      </w:r>
      <w:r w:rsidRPr="005E6C65">
        <w:t>anosmia and fatigue were</w:t>
      </w:r>
      <w:r w:rsidR="00804454" w:rsidRPr="005E6C65">
        <w:t xml:space="preserve"> found to be</w:t>
      </w:r>
      <w:r w:rsidR="00350900" w:rsidRPr="005E6C65">
        <w:t xml:space="preserve"> significantly</w:t>
      </w:r>
      <w:r w:rsidRPr="005E6C65">
        <w:t xml:space="preserve"> associated with COVID-19 infection </w:t>
      </w:r>
      <w:r w:rsidR="008B42BE" w:rsidRPr="005E6C65">
        <w:t>(see Azzam et al children study details</w:t>
      </w:r>
      <w:r w:rsidR="00673139" w:rsidRPr="005E6C65">
        <w:t xml:space="preserve"> in Appendix C</w:t>
      </w:r>
      <w:r w:rsidR="008B42BE" w:rsidRPr="005E6C65">
        <w:t>)</w:t>
      </w:r>
      <w:r w:rsidR="00FF7017" w:rsidRPr="005E6C65">
        <w:t xml:space="preserve">. </w:t>
      </w:r>
      <w:r w:rsidR="007A4B0B" w:rsidRPr="005E6C65">
        <w:t>A</w:t>
      </w:r>
      <w:r w:rsidR="001118FB" w:rsidRPr="005E6C65">
        <w:t xml:space="preserve"> </w:t>
      </w:r>
      <w:r w:rsidR="007A4B0B" w:rsidRPr="005E6C65">
        <w:t>s</w:t>
      </w:r>
      <w:r w:rsidR="001118FB" w:rsidRPr="005E6C65">
        <w:t>ubgroup of</w:t>
      </w:r>
      <w:r w:rsidR="00376069" w:rsidRPr="005E6C65">
        <w:t xml:space="preserve"> studies that </w:t>
      </w:r>
      <w:r w:rsidR="00256666" w:rsidRPr="005E6C65">
        <w:t>focused on hospitalised COVID-19 patients compared to non-C</w:t>
      </w:r>
      <w:r w:rsidR="00AB0FF8" w:rsidRPr="005E6C65">
        <w:t>OVID</w:t>
      </w:r>
      <w:r w:rsidR="007A4B0B" w:rsidRPr="005E6C65">
        <w:t>-19</w:t>
      </w:r>
      <w:r w:rsidR="00256666" w:rsidRPr="005E6C65">
        <w:t xml:space="preserve"> hospitalised controls</w:t>
      </w:r>
      <w:r w:rsidR="003776FA" w:rsidRPr="005E6C65">
        <w:t xml:space="preserve"> </w:t>
      </w:r>
      <w:r w:rsidR="001118FB" w:rsidRPr="005E6C65">
        <w:t xml:space="preserve">did not find </w:t>
      </w:r>
      <w:r w:rsidR="003776FA" w:rsidRPr="005E6C65">
        <w:t>statistical</w:t>
      </w:r>
      <w:r w:rsidR="005C34EF" w:rsidRPr="005E6C65">
        <w:t>ly</w:t>
      </w:r>
      <w:r w:rsidR="003776FA" w:rsidRPr="00C12B63">
        <w:t xml:space="preserve"> significan</w:t>
      </w:r>
      <w:r w:rsidR="005C34EF" w:rsidRPr="00C12B63">
        <w:t>t difference</w:t>
      </w:r>
      <w:r w:rsidR="00B2787B" w:rsidRPr="00C12B63">
        <w:t>s</w:t>
      </w:r>
      <w:r w:rsidR="005C34EF" w:rsidRPr="00C12B63">
        <w:t xml:space="preserve"> in </w:t>
      </w:r>
      <w:r w:rsidR="007A4B0B" w:rsidRPr="00C12B63">
        <w:t xml:space="preserve">the </w:t>
      </w:r>
      <w:r w:rsidR="005C34EF" w:rsidRPr="00C12B63">
        <w:t>prevalence</w:t>
      </w:r>
      <w:r w:rsidR="00DA345E" w:rsidRPr="00C12B63">
        <w:t xml:space="preserve"> of </w:t>
      </w:r>
      <w:r w:rsidR="004B55C2" w:rsidRPr="00C12B63">
        <w:t>fatigue, brain fog, h</w:t>
      </w:r>
      <w:r w:rsidR="00990309" w:rsidRPr="00C12B63">
        <w:t>e</w:t>
      </w:r>
      <w:r w:rsidR="004B55C2" w:rsidRPr="00C12B63">
        <w:t>adache, anxiety or sleep disorders</w:t>
      </w:r>
      <w:r w:rsidR="008B42BE" w:rsidRPr="00C12B63">
        <w:t>.</w:t>
      </w:r>
    </w:p>
    <w:p w14:paraId="333A3C9B" w14:textId="5C33D236" w:rsidR="00820740" w:rsidRDefault="00820740">
      <w:pPr>
        <w:spacing w:after="160"/>
      </w:pPr>
      <w:r>
        <w:br w:type="page"/>
      </w:r>
    </w:p>
    <w:p w14:paraId="20883290" w14:textId="7195A89D" w:rsidR="008167D8" w:rsidRDefault="008167D8" w:rsidP="007F0C87">
      <w:pPr>
        <w:pStyle w:val="Heading2"/>
        <w:spacing w:after="240"/>
      </w:pPr>
      <w:bookmarkStart w:id="8" w:name="_Toc184130233"/>
      <w:r>
        <w:lastRenderedPageBreak/>
        <w:t xml:space="preserve">Larger single studies with </w:t>
      </w:r>
      <w:r w:rsidR="00BD158B">
        <w:br/>
      </w:r>
      <w:r>
        <w:t>non-C</w:t>
      </w:r>
      <w:r w:rsidR="00AB0FF8">
        <w:t>OVID</w:t>
      </w:r>
      <w:r w:rsidR="007A4B0B">
        <w:t>-19</w:t>
      </w:r>
      <w:r>
        <w:t xml:space="preserve"> controls</w:t>
      </w:r>
      <w:bookmarkEnd w:id="8"/>
    </w:p>
    <w:p w14:paraId="24088BDE" w14:textId="5E64D37F" w:rsidR="008167D8" w:rsidRDefault="00DA345E" w:rsidP="008167D8">
      <w:r>
        <w:t>Four</w:t>
      </w:r>
      <w:r w:rsidR="00B2114F">
        <w:t xml:space="preserve"> large single studies were deemed eligible for inclusion in this evidence brief. </w:t>
      </w:r>
      <w:r w:rsidR="00694FBF" w:rsidRPr="00C81E16">
        <w:t xml:space="preserve">The first is a </w:t>
      </w:r>
      <w:r w:rsidR="008167D8" w:rsidRPr="00C81E16">
        <w:t>cohort study from the U</w:t>
      </w:r>
      <w:r w:rsidR="00AB0FF8">
        <w:t xml:space="preserve">nited </w:t>
      </w:r>
      <w:r w:rsidR="008167D8" w:rsidRPr="00C81E16">
        <w:t>K</w:t>
      </w:r>
      <w:r w:rsidR="00AB0FF8">
        <w:t>ingdom</w:t>
      </w:r>
      <w:r w:rsidR="008167D8" w:rsidRPr="00C81E16">
        <w:t xml:space="preserve"> </w:t>
      </w:r>
      <w:r w:rsidR="008910CE" w:rsidRPr="00C81E16">
        <w:t xml:space="preserve">that </w:t>
      </w:r>
      <w:r w:rsidR="00B2114F">
        <w:t>involved</w:t>
      </w:r>
      <w:r w:rsidR="008167D8" w:rsidRPr="00C81E16">
        <w:t xml:space="preserve"> Scottish adults over 16</w:t>
      </w:r>
      <w:r w:rsidR="00B2114F">
        <w:t xml:space="preserve"> years of age,</w:t>
      </w:r>
      <w:r w:rsidR="008167D8" w:rsidRPr="00C81E16">
        <w:t xml:space="preserve"> </w:t>
      </w:r>
      <w:r w:rsidR="009B32D2" w:rsidRPr="00C81E16">
        <w:t xml:space="preserve">with </w:t>
      </w:r>
      <w:r w:rsidR="007A4B0B" w:rsidRPr="007A4B0B">
        <w:t xml:space="preserve">polymerase chain reaction </w:t>
      </w:r>
      <w:r w:rsidR="007A4B0B">
        <w:t>(</w:t>
      </w:r>
      <w:r w:rsidR="008167D8" w:rsidRPr="00C81E16">
        <w:t>PCR</w:t>
      </w:r>
      <w:r w:rsidR="007A4B0B">
        <w:t>)</w:t>
      </w:r>
      <w:r w:rsidR="008167D8" w:rsidRPr="00C81E16">
        <w:t xml:space="preserve"> test</w:t>
      </w:r>
      <w:r w:rsidR="00350900">
        <w:t xml:space="preserve"> results,</w:t>
      </w:r>
      <w:r w:rsidR="0079768A">
        <w:t xml:space="preserve"> i</w:t>
      </w:r>
      <w:r w:rsidR="008167D8" w:rsidRPr="00C81E16">
        <w:t>n the National Health Service Scotland Platform</w:t>
      </w:r>
      <w:r w:rsidR="00CE6175">
        <w:t xml:space="preserve"> </w:t>
      </w:r>
      <w:r w:rsidR="001C0807">
        <w:t>(</w:t>
      </w:r>
      <w:r w:rsidR="00A70370">
        <w:t>Hastie</w:t>
      </w:r>
      <w:r w:rsidR="001C0807">
        <w:t xml:space="preserve"> et al</w:t>
      </w:r>
      <w:r w:rsidR="00A70370">
        <w:t xml:space="preserve"> 2023</w:t>
      </w:r>
      <w:r w:rsidR="001C0807">
        <w:t>)</w:t>
      </w:r>
      <w:r w:rsidR="007A329D">
        <w:t>.</w:t>
      </w:r>
      <w:r w:rsidR="008167D8">
        <w:t xml:space="preserve"> </w:t>
      </w:r>
      <w:r w:rsidR="00C52409">
        <w:t>In the study</w:t>
      </w:r>
      <w:r w:rsidR="00592F6B">
        <w:t>,</w:t>
      </w:r>
      <w:r w:rsidR="00C52409">
        <w:t xml:space="preserve"> </w:t>
      </w:r>
      <w:r w:rsidR="008167D8">
        <w:t>98,666 positive individuals were matched with 99,430 PCR</w:t>
      </w:r>
      <w:r w:rsidR="00AB5602">
        <w:t>-</w:t>
      </w:r>
      <w:r w:rsidR="008167D8">
        <w:t>negative individuals. Although prevalence was not broken down by symptom, the overall</w:t>
      </w:r>
      <w:r w:rsidR="008167D8" w:rsidRPr="008F6BEC">
        <w:rPr>
          <w:b/>
          <w:bCs/>
        </w:rPr>
        <w:t xml:space="preserve"> </w:t>
      </w:r>
      <w:r w:rsidR="008167D8" w:rsidRPr="005201E8">
        <w:t>prevalence of &gt;1 symptom (out of 25) was 6.6%, 6.5% and 10.3% at 6, 12 and 18 months respectively</w:t>
      </w:r>
      <w:r w:rsidR="008167D8">
        <w:t>.</w:t>
      </w:r>
      <w:r w:rsidR="003E2330">
        <w:t xml:space="preserve"> </w:t>
      </w:r>
      <w:r w:rsidR="00FF7017">
        <w:t xml:space="preserve"> </w:t>
      </w:r>
    </w:p>
    <w:p w14:paraId="73D09E8F" w14:textId="3949407D" w:rsidR="00AC2119" w:rsidRPr="005E6C65" w:rsidRDefault="00544D0E" w:rsidP="005E6C65">
      <w:r>
        <w:t xml:space="preserve">The second study, </w:t>
      </w:r>
      <w:r w:rsidR="0061574A">
        <w:t>Shen</w:t>
      </w:r>
      <w:r w:rsidR="005503E0">
        <w:t xml:space="preserve"> et al</w:t>
      </w:r>
      <w:r w:rsidR="00687B56">
        <w:t xml:space="preserve"> 2023,</w:t>
      </w:r>
      <w:r w:rsidR="005503E0">
        <w:t xml:space="preserve"> is a large </w:t>
      </w:r>
      <w:r w:rsidR="0079768A">
        <w:t xml:space="preserve">cohort </w:t>
      </w:r>
      <w:r w:rsidR="005503E0">
        <w:t>study of 64,</w:t>
      </w:r>
      <w:r w:rsidR="005F5835">
        <w:t xml:space="preserve">888 individuals </w:t>
      </w:r>
      <w:r w:rsidR="00B12BC8">
        <w:t xml:space="preserve">across </w:t>
      </w:r>
      <w:r w:rsidR="000B349F">
        <w:t>Iceland, Sweden, Norway and Denmark</w:t>
      </w:r>
      <w:r w:rsidR="00B12BC8">
        <w:t>. Of these</w:t>
      </w:r>
      <w:r w:rsidR="00AB5602">
        <w:t xml:space="preserve"> individuals</w:t>
      </w:r>
      <w:r w:rsidR="00B12BC8">
        <w:t xml:space="preserve">, </w:t>
      </w:r>
      <w:r w:rsidR="001F34C6">
        <w:t xml:space="preserve">22,382 were </w:t>
      </w:r>
      <w:r w:rsidR="00AB0FF8">
        <w:t>COVID-</w:t>
      </w:r>
      <w:r w:rsidR="00AB5602">
        <w:t>19-</w:t>
      </w:r>
      <w:r w:rsidR="001F34C6">
        <w:t>positiv</w:t>
      </w:r>
      <w:r w:rsidR="00687B56">
        <w:t>e</w:t>
      </w:r>
      <w:r w:rsidR="00767F23">
        <w:t>.</w:t>
      </w:r>
      <w:r w:rsidR="00BE4FC5">
        <w:t xml:space="preserve"> </w:t>
      </w:r>
      <w:r w:rsidR="003D7731">
        <w:t xml:space="preserve">The study </w:t>
      </w:r>
      <w:r w:rsidR="00BE4FC5">
        <w:t xml:space="preserve">investigated </w:t>
      </w:r>
      <w:r w:rsidR="0034614B">
        <w:t xml:space="preserve">the </w:t>
      </w:r>
      <w:r w:rsidR="00B40087">
        <w:t xml:space="preserve">relationship </w:t>
      </w:r>
      <w:r w:rsidR="00BE4FC5">
        <w:t xml:space="preserve">between prolonged symptoms and </w:t>
      </w:r>
      <w:r w:rsidR="00A91CA4">
        <w:t xml:space="preserve">symptom </w:t>
      </w:r>
      <w:r w:rsidR="00BE4FC5">
        <w:t>severity</w:t>
      </w:r>
      <w:r w:rsidR="00B40087">
        <w:t xml:space="preserve"> in infected and uninfected individuals</w:t>
      </w:r>
      <w:r w:rsidR="005B73E8">
        <w:t>.</w:t>
      </w:r>
      <w:r w:rsidR="00F519B9">
        <w:t xml:space="preserve"> </w:t>
      </w:r>
      <w:r w:rsidR="0042508C">
        <w:t>The</w:t>
      </w:r>
      <w:r w:rsidR="00AB5602">
        <w:t xml:space="preserve"> researchers</w:t>
      </w:r>
      <w:r w:rsidR="0042508C">
        <w:t xml:space="preserve"> used the </w:t>
      </w:r>
      <w:r w:rsidR="0042508C" w:rsidRPr="00657EA7">
        <w:t>PHQ-15 scor</w:t>
      </w:r>
      <w:r w:rsidR="007E2D29" w:rsidRPr="00657EA7">
        <w:t>ing system</w:t>
      </w:r>
      <w:r w:rsidR="00CF5CE1">
        <w:t xml:space="preserve"> (</w:t>
      </w:r>
      <w:r w:rsidR="00CF5CE1" w:rsidRPr="00B70220">
        <w:t>Kroenke</w:t>
      </w:r>
      <w:r w:rsidR="00CF5CE1">
        <w:t xml:space="preserve"> et al 2002)</w:t>
      </w:r>
      <w:r w:rsidR="00270180">
        <w:rPr>
          <w:rStyle w:val="FootnoteReference"/>
        </w:rPr>
        <w:footnoteReference w:id="6"/>
      </w:r>
      <w:r w:rsidR="007E2D29">
        <w:t xml:space="preserve"> to asse</w:t>
      </w:r>
      <w:r w:rsidR="0028468E">
        <w:t>s</w:t>
      </w:r>
      <w:r w:rsidR="007E2D29">
        <w:t>s physical symptoms</w:t>
      </w:r>
      <w:r w:rsidR="0028468E">
        <w:t xml:space="preserve"> in both </w:t>
      </w:r>
      <w:r w:rsidR="00B12BC8">
        <w:t>groups</w:t>
      </w:r>
      <w:r w:rsidR="007A2967">
        <w:t>.</w:t>
      </w:r>
      <w:r w:rsidR="00B70220">
        <w:t xml:space="preserve"> </w:t>
      </w:r>
      <w:r w:rsidR="00703E2E">
        <w:t xml:space="preserve">It is important to note that loss of </w:t>
      </w:r>
      <w:r w:rsidR="00703E2E" w:rsidRPr="005201E8">
        <w:t>smell or taste is not one of the symptoms</w:t>
      </w:r>
      <w:r w:rsidR="00EB51C6">
        <w:t xml:space="preserve"> included in that system</w:t>
      </w:r>
      <w:r w:rsidR="00B12BC8" w:rsidRPr="005201E8">
        <w:t>.</w:t>
      </w:r>
      <w:r w:rsidR="00B12BC8">
        <w:t xml:space="preserve"> </w:t>
      </w:r>
      <w:r w:rsidR="00E56654">
        <w:t xml:space="preserve">Scoring was based on </w:t>
      </w:r>
      <w:r w:rsidR="009E2246">
        <w:t>self-reported</w:t>
      </w:r>
      <w:r w:rsidR="00E56654">
        <w:t xml:space="preserve"> symptoms severity</w:t>
      </w:r>
      <w:r w:rsidR="00EB51C6">
        <w:t>:</w:t>
      </w:r>
      <w:r w:rsidR="00E56654">
        <w:t xml:space="preserve"> ‘</w:t>
      </w:r>
      <w:r w:rsidR="00664661">
        <w:t>not bothered</w:t>
      </w:r>
      <w:r w:rsidR="00E56654">
        <w:t>’, ‘bothered</w:t>
      </w:r>
      <w:r w:rsidR="00664661">
        <w:t xml:space="preserve"> a little’ and ‘bothered a lot’. A score of 15 or </w:t>
      </w:r>
      <w:r w:rsidR="00584545">
        <w:t xml:space="preserve">higher </w:t>
      </w:r>
      <w:r w:rsidR="00664661">
        <w:t xml:space="preserve">out of 30 </w:t>
      </w:r>
      <w:r w:rsidR="00EE29F0">
        <w:t>was</w:t>
      </w:r>
      <w:r w:rsidR="00664661">
        <w:t xml:space="preserve"> considered</w:t>
      </w:r>
      <w:r w:rsidR="009E2246">
        <w:t xml:space="preserve"> ‘severe’.</w:t>
      </w:r>
      <w:r w:rsidR="00FF7017">
        <w:t xml:space="preserve"> </w:t>
      </w:r>
      <w:r w:rsidR="00C9274C">
        <w:t xml:space="preserve">The authors found that the </w:t>
      </w:r>
      <w:r w:rsidR="00C9274C" w:rsidRPr="005201E8">
        <w:t>overall adjusted prevalence ratio</w:t>
      </w:r>
      <w:r w:rsidR="0023624C" w:rsidRPr="005201E8">
        <w:t xml:space="preserve"> (</w:t>
      </w:r>
      <w:proofErr w:type="spellStart"/>
      <w:r w:rsidR="0023624C" w:rsidRPr="005201E8">
        <w:t>aPR</w:t>
      </w:r>
      <w:proofErr w:type="spellEnd"/>
      <w:r w:rsidR="0023624C" w:rsidRPr="005201E8">
        <w:t>)</w:t>
      </w:r>
      <w:r w:rsidR="007F5EC7" w:rsidRPr="005201E8">
        <w:rPr>
          <w:rStyle w:val="FootnoteReference"/>
        </w:rPr>
        <w:footnoteReference w:id="7"/>
      </w:r>
      <w:r w:rsidR="00C9274C" w:rsidRPr="00433382">
        <w:t xml:space="preserve"> </w:t>
      </w:r>
      <w:r w:rsidR="008A165E" w:rsidRPr="005201E8">
        <w:t xml:space="preserve">for a </w:t>
      </w:r>
      <w:r w:rsidR="005937CE" w:rsidRPr="005201E8">
        <w:t xml:space="preserve">PHQ-15 </w:t>
      </w:r>
      <w:r w:rsidR="008A165E" w:rsidRPr="005201E8">
        <w:t xml:space="preserve">score of &gt;15 </w:t>
      </w:r>
      <w:r w:rsidR="001539AA" w:rsidRPr="005201E8">
        <w:t>was</w:t>
      </w:r>
      <w:r w:rsidR="001539AA" w:rsidRPr="00433382">
        <w:t xml:space="preserve"> </w:t>
      </w:r>
      <w:r w:rsidR="001539AA" w:rsidRPr="005201E8">
        <w:t>1.37</w:t>
      </w:r>
      <w:r w:rsidR="001539AA" w:rsidRPr="00433382">
        <w:t>.</w:t>
      </w:r>
      <w:r w:rsidR="001539AA">
        <w:t xml:space="preserve"> This was an aggregate measure of symptoms from 0</w:t>
      </w:r>
      <w:r w:rsidR="004A54F9">
        <w:t>–</w:t>
      </w:r>
      <w:r w:rsidR="001539AA">
        <w:t xml:space="preserve">27 months from </w:t>
      </w:r>
      <w:r w:rsidR="00C544F1">
        <w:t xml:space="preserve">infection compared to those who reported no previous infection. </w:t>
      </w:r>
      <w:r w:rsidR="00972557">
        <w:t xml:space="preserve">When </w:t>
      </w:r>
      <w:r w:rsidR="00456511">
        <w:t xml:space="preserve">stratified </w:t>
      </w:r>
      <w:r w:rsidR="00972557">
        <w:t>by symptom</w:t>
      </w:r>
      <w:r w:rsidR="00456511">
        <w:t>,</w:t>
      </w:r>
      <w:r w:rsidR="00694A6F">
        <w:t xml:space="preserve"> </w:t>
      </w:r>
      <w:r w:rsidR="00630983" w:rsidRPr="005201E8">
        <w:t>shortness of breath, headaches, chest pain,</w:t>
      </w:r>
      <w:r w:rsidR="00972557" w:rsidRPr="005201E8">
        <w:t xml:space="preserve"> </w:t>
      </w:r>
      <w:r w:rsidR="00630983" w:rsidRPr="005201E8">
        <w:t>dizziness and low energy/fatigue</w:t>
      </w:r>
      <w:r w:rsidR="00972557">
        <w:t xml:space="preserve"> </w:t>
      </w:r>
      <w:r w:rsidR="006562EF">
        <w:t xml:space="preserve">were the only individual symptoms </w:t>
      </w:r>
      <w:r w:rsidR="00456511">
        <w:t>with a statistically significant</w:t>
      </w:r>
      <w:r w:rsidR="00742639">
        <w:t xml:space="preserve"> </w:t>
      </w:r>
      <w:proofErr w:type="spellStart"/>
      <w:r w:rsidR="00742639">
        <w:t>aPR</w:t>
      </w:r>
      <w:proofErr w:type="spellEnd"/>
      <w:r w:rsidR="00742639">
        <w:t xml:space="preserve"> </w:t>
      </w:r>
      <w:r w:rsidR="006562EF">
        <w:t>(</w:t>
      </w:r>
      <w:r w:rsidR="00433382">
        <w:t xml:space="preserve">see </w:t>
      </w:r>
      <w:r w:rsidR="005A1BBE" w:rsidRPr="005201E8">
        <w:t xml:space="preserve">Shen et al study </w:t>
      </w:r>
      <w:r w:rsidR="005A1BBE" w:rsidRPr="005E6C65">
        <w:t>details</w:t>
      </w:r>
      <w:r w:rsidR="005E6C65">
        <w:br/>
      </w:r>
      <w:r w:rsidR="00AB5602" w:rsidRPr="005E6C65">
        <w:t>in</w:t>
      </w:r>
      <w:r w:rsidR="00AB5602">
        <w:rPr>
          <w:rStyle w:val="Hyperlink"/>
        </w:rPr>
        <w:t xml:space="preserve"> </w:t>
      </w:r>
      <w:r w:rsidR="00AB5602" w:rsidRPr="005E6C65">
        <w:t>Appendix C</w:t>
      </w:r>
      <w:r w:rsidR="00FF7017" w:rsidRPr="005E6C65">
        <w:t>)</w:t>
      </w:r>
      <w:r w:rsidR="006562EF" w:rsidRPr="005E6C65">
        <w:t xml:space="preserve">. </w:t>
      </w:r>
    </w:p>
    <w:p w14:paraId="5A39AC28" w14:textId="021760FE" w:rsidR="00456511" w:rsidRDefault="00043E75" w:rsidP="005E6C65">
      <w:pPr>
        <w:rPr>
          <w:b/>
          <w:bCs/>
        </w:rPr>
      </w:pPr>
      <w:r>
        <w:t>On sub-analysis</w:t>
      </w:r>
      <w:r w:rsidR="003A2CF8">
        <w:t xml:space="preserve"> at later time intervals </w:t>
      </w:r>
      <w:r w:rsidR="004F07C2">
        <w:t>(</w:t>
      </w:r>
      <w:r w:rsidR="00017ED6">
        <w:t>three months o</w:t>
      </w:r>
      <w:r w:rsidR="00456511">
        <w:t>r</w:t>
      </w:r>
      <w:r w:rsidR="00017ED6">
        <w:t xml:space="preserve"> longer)</w:t>
      </w:r>
      <w:r w:rsidR="00B153DB">
        <w:t>,</w:t>
      </w:r>
      <w:r w:rsidR="00017ED6">
        <w:t xml:space="preserve"> </w:t>
      </w:r>
      <w:r w:rsidR="003A2CF8">
        <w:t>the results were</w:t>
      </w:r>
      <w:r w:rsidR="002F6B35">
        <w:t xml:space="preserve"> broken down into</w:t>
      </w:r>
      <w:r w:rsidR="00CC0854">
        <w:t xml:space="preserve"> two groups</w:t>
      </w:r>
      <w:r w:rsidR="000E4174">
        <w:t>,</w:t>
      </w:r>
      <w:r w:rsidR="00CC0854">
        <w:t xml:space="preserve"> depending on how many days </w:t>
      </w:r>
      <w:r w:rsidR="00B2787B">
        <w:t>the per</w:t>
      </w:r>
      <w:r w:rsidR="00F51F04">
        <w:t>s</w:t>
      </w:r>
      <w:r w:rsidR="00B2787B">
        <w:t xml:space="preserve">on had been </w:t>
      </w:r>
      <w:r w:rsidR="00CC0854">
        <w:t xml:space="preserve">bedridden, if at all, during infection. </w:t>
      </w:r>
      <w:r w:rsidR="00CC0854" w:rsidRPr="005201E8">
        <w:t>For those not bedridden at all,</w:t>
      </w:r>
      <w:r w:rsidR="00783E17" w:rsidRPr="005201E8">
        <w:t xml:space="preserve"> there was no significant difference in PHQ-15 score between </w:t>
      </w:r>
      <w:r w:rsidR="0005559D" w:rsidRPr="005201E8">
        <w:t xml:space="preserve">infected and </w:t>
      </w:r>
      <w:r w:rsidR="00312E85" w:rsidRPr="005201E8">
        <w:t>non-</w:t>
      </w:r>
      <w:r w:rsidR="0005559D" w:rsidRPr="005201E8">
        <w:t>infected i</w:t>
      </w:r>
      <w:r w:rsidR="00783E17" w:rsidRPr="005201E8">
        <w:t>ndividuals</w:t>
      </w:r>
      <w:r w:rsidR="00783E17">
        <w:t xml:space="preserve">. For those </w:t>
      </w:r>
      <w:r w:rsidR="00783E17" w:rsidRPr="005201E8">
        <w:t>bedridden</w:t>
      </w:r>
      <w:r w:rsidR="00456511" w:rsidRPr="005201E8">
        <w:t xml:space="preserve"> for</w:t>
      </w:r>
      <w:r w:rsidR="00783E17" w:rsidRPr="005201E8">
        <w:t xml:space="preserve"> 1</w:t>
      </w:r>
      <w:r w:rsidR="000E4174">
        <w:t>–</w:t>
      </w:r>
      <w:r w:rsidR="00783E17" w:rsidRPr="005201E8">
        <w:t>6 days</w:t>
      </w:r>
      <w:r w:rsidR="00783E17" w:rsidRPr="00AB5602">
        <w:t>,</w:t>
      </w:r>
      <w:r w:rsidR="0023624C" w:rsidRPr="00AB5602">
        <w:t xml:space="preserve"> an</w:t>
      </w:r>
      <w:r w:rsidR="0023624C" w:rsidRPr="005201E8">
        <w:t xml:space="preserve"> </w:t>
      </w:r>
      <w:proofErr w:type="spellStart"/>
      <w:r w:rsidR="003A2CF8" w:rsidRPr="005201E8">
        <w:t>aPR</w:t>
      </w:r>
      <w:proofErr w:type="spellEnd"/>
      <w:r w:rsidRPr="005201E8">
        <w:t xml:space="preserve"> </w:t>
      </w:r>
      <w:r w:rsidR="0023624C" w:rsidRPr="005201E8">
        <w:t xml:space="preserve">of </w:t>
      </w:r>
      <w:r w:rsidRPr="005201E8">
        <w:t>1.6, 1.4 and 1.2 for 3</w:t>
      </w:r>
      <w:r w:rsidR="000E4174">
        <w:t>–</w:t>
      </w:r>
      <w:r w:rsidRPr="005201E8">
        <w:t>5 months, 6</w:t>
      </w:r>
      <w:r w:rsidR="000E4174">
        <w:t>–</w:t>
      </w:r>
      <w:r w:rsidRPr="005201E8">
        <w:t>9 months and 10</w:t>
      </w:r>
      <w:r w:rsidR="000E4174">
        <w:t>–</w:t>
      </w:r>
      <w:r w:rsidRPr="005201E8">
        <w:t>27 months</w:t>
      </w:r>
      <w:r w:rsidRPr="00AB5602">
        <w:t xml:space="preserve"> </w:t>
      </w:r>
      <w:r w:rsidRPr="006A593A">
        <w:t>respectively</w:t>
      </w:r>
      <w:r w:rsidR="0023624C" w:rsidRPr="005429E8">
        <w:t xml:space="preserve"> </w:t>
      </w:r>
      <w:r w:rsidR="00456511">
        <w:t xml:space="preserve">was observed in the infected group </w:t>
      </w:r>
      <w:r w:rsidR="0023624C" w:rsidRPr="005429E8">
        <w:t xml:space="preserve">compared to </w:t>
      </w:r>
      <w:r w:rsidR="00456511">
        <w:t xml:space="preserve">the </w:t>
      </w:r>
      <w:r w:rsidR="0023624C" w:rsidRPr="005429E8">
        <w:t>non-infected</w:t>
      </w:r>
      <w:r w:rsidR="00456511">
        <w:t xml:space="preserve"> group</w:t>
      </w:r>
      <w:r w:rsidRPr="005201E8">
        <w:t>.</w:t>
      </w:r>
      <w:r w:rsidR="0023624C" w:rsidRPr="005201E8">
        <w:t xml:space="preserve"> </w:t>
      </w:r>
      <w:r w:rsidR="000E4174">
        <w:t>F</w:t>
      </w:r>
      <w:r w:rsidR="0023624C" w:rsidRPr="005201E8">
        <w:t>or those bed</w:t>
      </w:r>
      <w:r w:rsidR="00C624F3" w:rsidRPr="005201E8">
        <w:t>r</w:t>
      </w:r>
      <w:r w:rsidR="0023624C" w:rsidRPr="005201E8">
        <w:t>i</w:t>
      </w:r>
      <w:r w:rsidR="00C624F3" w:rsidRPr="005201E8">
        <w:t>d</w:t>
      </w:r>
      <w:r w:rsidR="0023624C" w:rsidRPr="005201E8">
        <w:t>den</w:t>
      </w:r>
      <w:r w:rsidR="00C624F3" w:rsidRPr="005201E8">
        <w:t xml:space="preserve"> </w:t>
      </w:r>
      <w:r w:rsidR="000E4174">
        <w:t xml:space="preserve">for </w:t>
      </w:r>
      <w:r w:rsidR="00C624F3" w:rsidRPr="005201E8">
        <w:t xml:space="preserve">&gt;7 days, </w:t>
      </w:r>
      <w:proofErr w:type="spellStart"/>
      <w:r w:rsidR="00C624F3" w:rsidRPr="005201E8">
        <w:t>aPR</w:t>
      </w:r>
      <w:proofErr w:type="spellEnd"/>
      <w:r w:rsidR="00C624F3" w:rsidRPr="005201E8">
        <w:t xml:space="preserve"> </w:t>
      </w:r>
      <w:r w:rsidR="00B12B44" w:rsidRPr="005201E8">
        <w:t xml:space="preserve">of </w:t>
      </w:r>
      <w:r w:rsidR="00C624F3" w:rsidRPr="005201E8">
        <w:t>2.5, 2.6 and 2.4 at 3</w:t>
      </w:r>
      <w:r w:rsidR="000E4174">
        <w:t>–</w:t>
      </w:r>
      <w:r w:rsidR="00C624F3" w:rsidRPr="005201E8">
        <w:t>5 months, 6</w:t>
      </w:r>
      <w:r w:rsidR="000E4174">
        <w:t>–</w:t>
      </w:r>
      <w:r w:rsidR="00C624F3" w:rsidRPr="005201E8">
        <w:t>9 months and 10</w:t>
      </w:r>
      <w:r w:rsidR="000E4174">
        <w:t>–</w:t>
      </w:r>
      <w:r w:rsidR="00C624F3" w:rsidRPr="005201E8">
        <w:t>27 months respectively</w:t>
      </w:r>
      <w:r w:rsidR="00BC3799">
        <w:rPr>
          <w:b/>
          <w:bCs/>
        </w:rPr>
        <w:t xml:space="preserve"> </w:t>
      </w:r>
      <w:r w:rsidR="00BC3799">
        <w:t>was observed</w:t>
      </w:r>
      <w:r w:rsidR="00C624F3" w:rsidRPr="005201E8">
        <w:t>.</w:t>
      </w:r>
      <w:r w:rsidR="00AB2134">
        <w:rPr>
          <w:b/>
          <w:bCs/>
        </w:rPr>
        <w:t xml:space="preserve"> </w:t>
      </w:r>
    </w:p>
    <w:p w14:paraId="52103511" w14:textId="24D43944" w:rsidR="00C9274C" w:rsidRPr="00995BA5" w:rsidRDefault="00456511" w:rsidP="00995BA5">
      <w:r>
        <w:t xml:space="preserve">A subsequent </w:t>
      </w:r>
      <w:r w:rsidR="00815E53">
        <w:t>prospective</w:t>
      </w:r>
      <w:r>
        <w:t xml:space="preserve"> ana</w:t>
      </w:r>
      <w:r w:rsidR="00815E53">
        <w:t>ly</w:t>
      </w:r>
      <w:r>
        <w:t>sis</w:t>
      </w:r>
      <w:r w:rsidR="003372BC">
        <w:t xml:space="preserve"> </w:t>
      </w:r>
      <w:r w:rsidR="005239D7">
        <w:t xml:space="preserve">of 398 individuals </w:t>
      </w:r>
      <w:r w:rsidR="003372BC">
        <w:t>was undertaken to determine the</w:t>
      </w:r>
      <w:r w:rsidR="00815E53">
        <w:t xml:space="preserve"> PHQ-15 score before and </w:t>
      </w:r>
      <w:r w:rsidR="00815E53" w:rsidRPr="003B7003">
        <w:t>after infection</w:t>
      </w:r>
      <w:r w:rsidR="0023641D">
        <w:t xml:space="preserve">. </w:t>
      </w:r>
      <w:r w:rsidR="003372BC">
        <w:t>Individuals with</w:t>
      </w:r>
      <w:r w:rsidR="0023641D">
        <w:t xml:space="preserve"> pre-</w:t>
      </w:r>
      <w:r w:rsidR="00AB0FF8">
        <w:t>COVID</w:t>
      </w:r>
      <w:r w:rsidR="003B7003">
        <w:t>-19</w:t>
      </w:r>
      <w:r w:rsidR="00AB0FF8">
        <w:t xml:space="preserve"> </w:t>
      </w:r>
      <w:r w:rsidR="0023641D">
        <w:t xml:space="preserve">symptoms </w:t>
      </w:r>
      <w:r w:rsidR="003372BC">
        <w:t xml:space="preserve">were used as </w:t>
      </w:r>
      <w:r w:rsidR="0023641D">
        <w:t>the control</w:t>
      </w:r>
      <w:r w:rsidR="003372BC">
        <w:t xml:space="preserve"> group</w:t>
      </w:r>
      <w:r w:rsidR="000B15A0">
        <w:t xml:space="preserve">. </w:t>
      </w:r>
      <w:r w:rsidR="005239D7" w:rsidRPr="005201E8">
        <w:t>The authors reported a statistically significant increase in fatigue</w:t>
      </w:r>
      <w:r w:rsidR="000B15A0" w:rsidRPr="005201E8">
        <w:t xml:space="preserve"> and headache</w:t>
      </w:r>
      <w:r w:rsidR="00383FA3" w:rsidRPr="005201E8">
        <w:t xml:space="preserve"> over the period of 0</w:t>
      </w:r>
      <w:r w:rsidR="00AB5602">
        <w:t>–</w:t>
      </w:r>
      <w:r w:rsidR="00383FA3" w:rsidRPr="005201E8">
        <w:t>27 mo</w:t>
      </w:r>
      <w:r w:rsidR="00237EAA" w:rsidRPr="005201E8">
        <w:t>nths</w:t>
      </w:r>
      <w:r w:rsidR="00237EAA" w:rsidRPr="0038620F">
        <w:t xml:space="preserve"> (fatigue </w:t>
      </w:r>
      <w:proofErr w:type="spellStart"/>
      <w:r w:rsidR="00237EAA" w:rsidRPr="0038620F">
        <w:t>aPR</w:t>
      </w:r>
      <w:proofErr w:type="spellEnd"/>
      <w:r w:rsidR="00237EAA" w:rsidRPr="0038620F">
        <w:t xml:space="preserve"> 1.36 and headache </w:t>
      </w:r>
      <w:proofErr w:type="spellStart"/>
      <w:r w:rsidR="00237EAA" w:rsidRPr="0038620F">
        <w:t>aPR</w:t>
      </w:r>
      <w:proofErr w:type="spellEnd"/>
      <w:r w:rsidR="00237EAA" w:rsidRPr="0038620F">
        <w:t xml:space="preserve"> </w:t>
      </w:r>
      <w:r w:rsidR="00D3429B" w:rsidRPr="0038620F">
        <w:t>2.03</w:t>
      </w:r>
      <w:r w:rsidR="00D3429B">
        <w:t>)</w:t>
      </w:r>
      <w:r w:rsidR="00403A81">
        <w:t xml:space="preserve"> </w:t>
      </w:r>
      <w:r w:rsidR="007D0AB3">
        <w:t>(se</w:t>
      </w:r>
      <w:r w:rsidR="00FF7017">
        <w:t>e</w:t>
      </w:r>
      <w:r w:rsidR="005A1BBE">
        <w:t xml:space="preserve"> </w:t>
      </w:r>
      <w:r w:rsidR="005A1BBE" w:rsidRPr="005201E8">
        <w:t xml:space="preserve">Shen et al study </w:t>
      </w:r>
      <w:r w:rsidR="005A1BBE" w:rsidRPr="00995BA5">
        <w:t xml:space="preserve">details </w:t>
      </w:r>
      <w:r w:rsidR="00AB5602" w:rsidRPr="00995BA5">
        <w:t>in Appendix C</w:t>
      </w:r>
      <w:r w:rsidR="007D0AB3" w:rsidRPr="00995BA5">
        <w:t>)</w:t>
      </w:r>
      <w:r w:rsidR="00D3429B" w:rsidRPr="00995BA5">
        <w:t>.</w:t>
      </w:r>
    </w:p>
    <w:p w14:paraId="61574AAB" w14:textId="71B9E7CA" w:rsidR="006344DE" w:rsidRDefault="001B0078" w:rsidP="00A5791D">
      <w:proofErr w:type="spellStart"/>
      <w:r>
        <w:lastRenderedPageBreak/>
        <w:t>Kostka</w:t>
      </w:r>
      <w:proofErr w:type="spellEnd"/>
      <w:r>
        <w:t xml:space="preserve"> et al is another large study </w:t>
      </w:r>
      <w:r w:rsidR="00ED26AE">
        <w:t xml:space="preserve">from 2023 </w:t>
      </w:r>
      <w:r>
        <w:t>that</w:t>
      </w:r>
      <w:r w:rsidR="00520C50">
        <w:t xml:space="preserve"> aimed to assess the burden of ‘post-acute COVID-19 symptoms’ in a</w:t>
      </w:r>
      <w:r w:rsidR="0023254D">
        <w:t xml:space="preserve"> </w:t>
      </w:r>
      <w:r w:rsidR="00520C50">
        <w:t>cohort analysis</w:t>
      </w:r>
      <w:r w:rsidR="0023254D">
        <w:t xml:space="preserve"> of databases in the U</w:t>
      </w:r>
      <w:r w:rsidR="00ED26AE">
        <w:t xml:space="preserve">nited </w:t>
      </w:r>
      <w:r w:rsidR="0023254D">
        <w:t>K</w:t>
      </w:r>
      <w:r w:rsidR="00ED26AE">
        <w:t>ingdom</w:t>
      </w:r>
      <w:r w:rsidR="0023254D">
        <w:t xml:space="preserve"> </w:t>
      </w:r>
      <w:r w:rsidR="00832DEF">
        <w:t>(</w:t>
      </w:r>
      <w:r w:rsidR="00ED26AE" w:rsidRPr="005201E8">
        <w:t>Clinical Practice Research Datalink</w:t>
      </w:r>
      <w:r w:rsidR="00ED26AE">
        <w:t xml:space="preserve"> (</w:t>
      </w:r>
      <w:r w:rsidR="007E6B6B">
        <w:t>CPRD</w:t>
      </w:r>
      <w:r w:rsidR="00ED26AE">
        <w:t>)</w:t>
      </w:r>
      <w:r w:rsidR="007E6B6B">
        <w:t>)</w:t>
      </w:r>
      <w:r w:rsidR="008B61FF">
        <w:rPr>
          <w:rStyle w:val="FootnoteReference"/>
        </w:rPr>
        <w:footnoteReference w:id="8"/>
      </w:r>
      <w:r w:rsidR="007E6B6B">
        <w:t xml:space="preserve"> </w:t>
      </w:r>
      <w:r w:rsidR="0023254D">
        <w:t>and Spain</w:t>
      </w:r>
      <w:r w:rsidR="007E6B6B">
        <w:t xml:space="preserve"> (SIDIAP)</w:t>
      </w:r>
      <w:r w:rsidR="008B61FF">
        <w:rPr>
          <w:rStyle w:val="FootnoteReference"/>
        </w:rPr>
        <w:footnoteReference w:id="9"/>
      </w:r>
      <w:r w:rsidR="00E5642C">
        <w:t xml:space="preserve"> </w:t>
      </w:r>
      <w:r w:rsidR="00E5642C">
        <w:fldChar w:fldCharType="begin">
          <w:fldData xml:space="preserve">PEVuZE5vdGU+PENpdGU+PEF1dGhvcj5Lb3N0a2E8L0F1dGhvcj48WWVhcj4yMDIzPC9ZZWFyPjxS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</w:fldData>
        </w:fldChar>
      </w:r>
      <w:r w:rsidR="00E5642C">
        <w:instrText xml:space="preserve"> ADDIN EN.CITE </w:instrText>
      </w:r>
      <w:r w:rsidR="00E5642C">
        <w:fldChar w:fldCharType="begin">
          <w:fldData xml:space="preserve">PEVuZE5vdGU+PENpdGU+PEF1dGhvcj5Lb3N0a2E8L0F1dGhvcj48WWVhcj4yMDIzPC9ZZWFyPjxS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</w:fldData>
        </w:fldChar>
      </w:r>
      <w:r w:rsidR="00E5642C">
        <w:instrText xml:space="preserve"> ADDIN EN.CITE.DATA </w:instrText>
      </w:r>
      <w:r w:rsidR="00E5642C">
        <w:fldChar w:fldCharType="end"/>
      </w:r>
      <w:r w:rsidR="00E5642C">
        <w:fldChar w:fldCharType="separate"/>
      </w:r>
      <w:r w:rsidR="00E5642C">
        <w:rPr>
          <w:noProof/>
        </w:rPr>
        <w:t>(Kostka et al 2023)</w:t>
      </w:r>
      <w:r w:rsidR="00E5642C">
        <w:fldChar w:fldCharType="end"/>
      </w:r>
      <w:r w:rsidR="0023254D">
        <w:t>.</w:t>
      </w:r>
      <w:r w:rsidR="00E5642C">
        <w:t xml:space="preserve"> </w:t>
      </w:r>
      <w:r w:rsidR="00D954F2">
        <w:t xml:space="preserve">This </w:t>
      </w:r>
      <w:r w:rsidR="009D73CB">
        <w:t>study included</w:t>
      </w:r>
      <w:r w:rsidR="00B65311">
        <w:t xml:space="preserve"> 929,262 </w:t>
      </w:r>
      <w:r w:rsidR="00AB0FF8">
        <w:t>COVID</w:t>
      </w:r>
      <w:r w:rsidR="00AB5602">
        <w:t>-19-</w:t>
      </w:r>
      <w:r w:rsidR="00B65311">
        <w:t xml:space="preserve">positive </w:t>
      </w:r>
      <w:r w:rsidR="00834D1C">
        <w:t xml:space="preserve">adult </w:t>
      </w:r>
      <w:r w:rsidR="00B65311">
        <w:t xml:space="preserve">individuals and </w:t>
      </w:r>
      <w:r w:rsidR="00FD3D88">
        <w:t>4,800,280 negative controls.</w:t>
      </w:r>
      <w:r w:rsidR="00B154D2">
        <w:t xml:space="preserve"> </w:t>
      </w:r>
      <w:r w:rsidR="00B154D2" w:rsidRPr="006A2101">
        <w:t xml:space="preserve">Participants were asked about the 25 symptoms chosen by </w:t>
      </w:r>
      <w:r w:rsidR="00057F32">
        <w:t>World Health Organization (</w:t>
      </w:r>
      <w:r w:rsidR="00B154D2" w:rsidRPr="006A2101">
        <w:t>WHO</w:t>
      </w:r>
      <w:r w:rsidR="00057F32">
        <w:t>)</w:t>
      </w:r>
      <w:r w:rsidR="00B154D2" w:rsidRPr="006A2101">
        <w:t xml:space="preserve"> Delphi </w:t>
      </w:r>
      <w:r w:rsidR="00212621">
        <w:t>c</w:t>
      </w:r>
      <w:r w:rsidR="00B154D2" w:rsidRPr="006A2101">
        <w:t>onsensus to represent th</w:t>
      </w:r>
      <w:r w:rsidR="00B154D2" w:rsidRPr="004F4771">
        <w:t xml:space="preserve">e most likely </w:t>
      </w:r>
      <w:r w:rsidR="00B154D2" w:rsidRPr="006A2101">
        <w:t>post-</w:t>
      </w:r>
      <w:r w:rsidR="00AB0FF8">
        <w:t>COVID</w:t>
      </w:r>
      <w:r w:rsidR="00AB5602">
        <w:t>-19</w:t>
      </w:r>
      <w:r w:rsidR="00AB0FF8">
        <w:t xml:space="preserve"> </w:t>
      </w:r>
      <w:r w:rsidR="00B154D2" w:rsidRPr="006A2101">
        <w:t>symptoms</w:t>
      </w:r>
      <w:r w:rsidR="00B154D2" w:rsidRPr="004F4771">
        <w:t>.</w:t>
      </w:r>
      <w:r w:rsidR="00D3130F" w:rsidRPr="004F4771">
        <w:t xml:space="preserve"> </w:t>
      </w:r>
      <w:r w:rsidR="00D3130F">
        <w:t xml:space="preserve">Although symptoms were </w:t>
      </w:r>
      <w:r w:rsidR="008B61FF">
        <w:t xml:space="preserve">assessed </w:t>
      </w:r>
      <w:r w:rsidR="0037269A">
        <w:t xml:space="preserve">at both 28 days and 90 days, the </w:t>
      </w:r>
      <w:r w:rsidR="00212621">
        <w:t xml:space="preserve">3–6-month </w:t>
      </w:r>
      <w:r w:rsidR="0037269A">
        <w:t xml:space="preserve">symptom data </w:t>
      </w:r>
      <w:r w:rsidR="008B1F4A">
        <w:t>was</w:t>
      </w:r>
      <w:r w:rsidR="0037269A">
        <w:t xml:space="preserve"> extracted manually for the purposes of this report. </w:t>
      </w:r>
      <w:r w:rsidR="008B1F4A">
        <w:t xml:space="preserve">The analysis showed that </w:t>
      </w:r>
      <w:r w:rsidR="008B1F4A" w:rsidRPr="005201E8">
        <w:t xml:space="preserve">only </w:t>
      </w:r>
      <w:r w:rsidR="00925069" w:rsidRPr="005201E8">
        <w:t>loss of</w:t>
      </w:r>
      <w:r w:rsidR="00342598" w:rsidRPr="005201E8">
        <w:t xml:space="preserve"> smell</w:t>
      </w:r>
      <w:r w:rsidR="00925069" w:rsidRPr="005201E8">
        <w:t xml:space="preserve"> (anosmia)</w:t>
      </w:r>
      <w:r w:rsidR="008B1F4A" w:rsidRPr="005201E8">
        <w:t xml:space="preserve">, </w:t>
      </w:r>
      <w:r w:rsidR="00403122" w:rsidRPr="005201E8">
        <w:t xml:space="preserve">fatigue, and </w:t>
      </w:r>
      <w:r w:rsidR="008B1F4A" w:rsidRPr="005201E8">
        <w:t>shortness of breath</w:t>
      </w:r>
      <w:r w:rsidR="00403122" w:rsidRPr="005201E8">
        <w:t xml:space="preserve"> </w:t>
      </w:r>
      <w:r w:rsidR="008B1F4A" w:rsidRPr="005201E8">
        <w:t>were statistically significantly more prevalent</w:t>
      </w:r>
      <w:r w:rsidR="008B1F4A">
        <w:t xml:space="preserve"> in those who had suffered from </w:t>
      </w:r>
      <w:r w:rsidR="00AB0FF8">
        <w:t>COVID</w:t>
      </w:r>
      <w:r w:rsidR="00212621">
        <w:t>-19</w:t>
      </w:r>
      <w:r w:rsidR="00AB0FF8">
        <w:t xml:space="preserve"> </w:t>
      </w:r>
      <w:r w:rsidR="00B510BC">
        <w:t>infection</w:t>
      </w:r>
      <w:r w:rsidR="008B1F4A">
        <w:t>.</w:t>
      </w:r>
      <w:r w:rsidR="007859AB">
        <w:t xml:space="preserve"> </w:t>
      </w:r>
      <w:r w:rsidR="007859AB" w:rsidRPr="00BF2541">
        <w:t>Anosmia had a</w:t>
      </w:r>
      <w:r w:rsidR="00212621">
        <w:t>n</w:t>
      </w:r>
      <w:r w:rsidR="007859AB" w:rsidRPr="00BF2541">
        <w:t xml:space="preserve"> RR of</w:t>
      </w:r>
      <w:r w:rsidR="001327E9" w:rsidRPr="00BF2541">
        <w:t xml:space="preserve"> 4.91 and 2.67</w:t>
      </w:r>
      <w:r w:rsidR="001327E9" w:rsidRPr="00F63253">
        <w:rPr>
          <w:b/>
          <w:bCs/>
        </w:rPr>
        <w:t xml:space="preserve"> </w:t>
      </w:r>
      <w:r w:rsidR="001327E9">
        <w:t xml:space="preserve">for the two different national databases. </w:t>
      </w:r>
      <w:r w:rsidR="001327E9" w:rsidRPr="00BF2541">
        <w:t>Fatigue had an RR of</w:t>
      </w:r>
      <w:r w:rsidR="00403122" w:rsidRPr="00BF2541">
        <w:t xml:space="preserve"> 1.06</w:t>
      </w:r>
      <w:r w:rsidR="00403122">
        <w:t xml:space="preserve"> (only the U</w:t>
      </w:r>
      <w:r w:rsidR="00212621">
        <w:t xml:space="preserve">nited </w:t>
      </w:r>
      <w:r w:rsidR="00403122">
        <w:t>K</w:t>
      </w:r>
      <w:r w:rsidR="00212621">
        <w:t>ingdom</w:t>
      </w:r>
      <w:r w:rsidR="00403122">
        <w:t xml:space="preserve"> database was statistically significant). </w:t>
      </w:r>
      <w:r w:rsidR="00403122" w:rsidRPr="00BF2541">
        <w:t>Shortness of breath had an RR of</w:t>
      </w:r>
      <w:r w:rsidR="004821CB" w:rsidRPr="00BF2541">
        <w:t xml:space="preserve"> 1.12</w:t>
      </w:r>
      <w:r w:rsidR="004821CB">
        <w:t xml:space="preserve"> (only the Spanish database was statistically </w:t>
      </w:r>
      <w:r w:rsidR="004821CB" w:rsidRPr="005E6C65">
        <w:t>significant)</w:t>
      </w:r>
      <w:r w:rsidR="002660C5" w:rsidRPr="005E6C65">
        <w:t xml:space="preserve"> (see</w:t>
      </w:r>
      <w:r w:rsidR="005A1BBE" w:rsidRPr="005E6C65">
        <w:t xml:space="preserve"> </w:t>
      </w:r>
      <w:proofErr w:type="spellStart"/>
      <w:r w:rsidR="005A1BBE" w:rsidRPr="005E6C65">
        <w:t>Kostka</w:t>
      </w:r>
      <w:proofErr w:type="spellEnd"/>
      <w:r w:rsidR="005A1BBE" w:rsidRPr="005E6C65">
        <w:t xml:space="preserve"> et al study details</w:t>
      </w:r>
      <w:r w:rsidR="00FC07B9" w:rsidRPr="005E6C65">
        <w:t xml:space="preserve"> </w:t>
      </w:r>
      <w:r w:rsidR="00212621" w:rsidRPr="005E6C65">
        <w:t>in Appendix C</w:t>
      </w:r>
      <w:r w:rsidR="002660C5" w:rsidRPr="005E6C65">
        <w:t>)</w:t>
      </w:r>
      <w:r w:rsidR="004821CB" w:rsidRPr="005E6C65">
        <w:t>.</w:t>
      </w:r>
      <w:r w:rsidR="002270CB" w:rsidRPr="005E6C65">
        <w:t xml:space="preserve"> </w:t>
      </w:r>
      <w:proofErr w:type="spellStart"/>
      <w:r w:rsidR="000B2509" w:rsidRPr="005E6C65">
        <w:t>Kostka’s</w:t>
      </w:r>
      <w:proofErr w:type="spellEnd"/>
      <w:r w:rsidR="000B2509" w:rsidRPr="005E6C65">
        <w:t xml:space="preserve"> study was also able to</w:t>
      </w:r>
      <w:r w:rsidR="000B2509">
        <w:t xml:space="preserve"> demonstrate that the </w:t>
      </w:r>
      <w:r w:rsidR="00BE7810">
        <w:t xml:space="preserve">unadjusted </w:t>
      </w:r>
      <w:r w:rsidR="000B2509">
        <w:t xml:space="preserve">prevalence of </w:t>
      </w:r>
      <w:r w:rsidR="003C2AD8">
        <w:t xml:space="preserve">all symptoms increased after re-infection, compared to first infection. </w:t>
      </w:r>
    </w:p>
    <w:p w14:paraId="60971399" w14:textId="6452E4FF" w:rsidR="00726E33" w:rsidRDefault="008A11F9" w:rsidP="00A5791D">
      <w:r>
        <w:t>The last of the larger studies included in this review is a</w:t>
      </w:r>
      <w:r w:rsidR="00AF0B7F">
        <w:t xml:space="preserve"> 2024 </w:t>
      </w:r>
      <w:r w:rsidR="00540979">
        <w:t>three-year long-term</w:t>
      </w:r>
      <w:r w:rsidR="00AF0B7F">
        <w:t xml:space="preserve"> study of U</w:t>
      </w:r>
      <w:r w:rsidR="00AB0FF8">
        <w:t xml:space="preserve">nited </w:t>
      </w:r>
      <w:r w:rsidR="00AF0B7F">
        <w:t>S</w:t>
      </w:r>
      <w:r w:rsidR="00AB0FF8">
        <w:t>tates</w:t>
      </w:r>
      <w:r w:rsidR="00AF0B7F">
        <w:t xml:space="preserve"> </w:t>
      </w:r>
      <w:r w:rsidR="00AB0FF8">
        <w:t>v</w:t>
      </w:r>
      <w:r w:rsidR="00AF0B7F">
        <w:t>eteran</w:t>
      </w:r>
      <w:r w:rsidR="00F33391">
        <w:t>s</w:t>
      </w:r>
      <w:r w:rsidR="00AF0B7F">
        <w:t xml:space="preserve"> investigat</w:t>
      </w:r>
      <w:r w:rsidR="00F33391">
        <w:t>ing</w:t>
      </w:r>
      <w:r w:rsidR="00AF0B7F">
        <w:t xml:space="preserve"> three</w:t>
      </w:r>
      <w:r w:rsidR="00F80B2D">
        <w:t>-</w:t>
      </w:r>
      <w:r w:rsidR="00AF0B7F">
        <w:t xml:space="preserve">year outcomes of ‘post-acute sequelae’ of </w:t>
      </w:r>
      <w:r w:rsidR="00AB0FF8">
        <w:t>COVID</w:t>
      </w:r>
      <w:r w:rsidR="00AF0B7F">
        <w:t>-19</w:t>
      </w:r>
      <w:r w:rsidR="000B42B7">
        <w:t xml:space="preserve"> </w:t>
      </w:r>
      <w:r w:rsidR="0056774A">
        <w:fldChar w:fldCharType="begin">
          <w:fldData xml:space="preserve">PEVuZE5vdGU+PENpdGU+PEF1dGhvcj5DYWk8L0F1dGhvcj48WWVhcj4yMDI0PC9ZZWFyPjxSZWNO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</w:fldData>
        </w:fldChar>
      </w:r>
      <w:r w:rsidR="0056774A">
        <w:instrText xml:space="preserve"> ADDIN EN.CITE </w:instrText>
      </w:r>
      <w:r w:rsidR="0056774A">
        <w:fldChar w:fldCharType="begin">
          <w:fldData xml:space="preserve">PEVuZE5vdGU+PENpdGU+PEF1dGhvcj5DYWk8L0F1dGhvcj48WWVhcj4yMDI0PC9ZZWFyPjxSZWNO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</w:fldData>
        </w:fldChar>
      </w:r>
      <w:r w:rsidR="0056774A">
        <w:instrText xml:space="preserve"> ADDIN EN.CITE.DATA </w:instrText>
      </w:r>
      <w:r w:rsidR="0056774A">
        <w:fldChar w:fldCharType="end"/>
      </w:r>
      <w:r w:rsidR="0056774A">
        <w:fldChar w:fldCharType="separate"/>
      </w:r>
      <w:r w:rsidR="0056774A">
        <w:rPr>
          <w:noProof/>
        </w:rPr>
        <w:t>(Cai et al 2024)</w:t>
      </w:r>
      <w:r w:rsidR="0056774A">
        <w:fldChar w:fldCharType="end"/>
      </w:r>
      <w:r w:rsidR="0056774A">
        <w:t>.</w:t>
      </w:r>
      <w:r w:rsidR="00DD4B91">
        <w:t xml:space="preserve"> It studie</w:t>
      </w:r>
      <w:r w:rsidR="001C3F8C">
        <w:t>d</w:t>
      </w:r>
      <w:r w:rsidR="00DD4B91">
        <w:t xml:space="preserve"> 114,</w:t>
      </w:r>
      <w:r w:rsidR="000A7FB1">
        <w:t xml:space="preserve">864 </w:t>
      </w:r>
      <w:r w:rsidR="00AB0FF8">
        <w:t>COVID-</w:t>
      </w:r>
      <w:r w:rsidR="000A7FB1">
        <w:t>positive non-hospitalised veterans and 19,297 hospitalised vet</w:t>
      </w:r>
      <w:r w:rsidR="00065001">
        <w:t>eran</w:t>
      </w:r>
      <w:r w:rsidR="000A7FB1">
        <w:t>s.</w:t>
      </w:r>
      <w:r w:rsidR="004A2E0B">
        <w:t xml:space="preserve"> </w:t>
      </w:r>
      <w:r w:rsidR="00A06FA3">
        <w:t xml:space="preserve">There were </w:t>
      </w:r>
      <w:r w:rsidR="004A2E0B">
        <w:t xml:space="preserve">5,206,835 individuals in the non-infected </w:t>
      </w:r>
      <w:r w:rsidR="00A17337">
        <w:t xml:space="preserve">veteran </w:t>
      </w:r>
      <w:r w:rsidR="004A2E0B">
        <w:t>control group.</w:t>
      </w:r>
      <w:r w:rsidR="007E3FE0">
        <w:t xml:space="preserve"> Of 80 possible symptoms</w:t>
      </w:r>
      <w:r w:rsidR="00A06FA3">
        <w:t>,</w:t>
      </w:r>
      <w:r w:rsidR="00F83CEB">
        <w:t xml:space="preserve"> researchers identified</w:t>
      </w:r>
      <w:r w:rsidR="007E3FE0">
        <w:t xml:space="preserve"> </w:t>
      </w:r>
      <w:r w:rsidR="008165CC">
        <w:t>nine</w:t>
      </w:r>
      <w:r w:rsidR="00515162">
        <w:t xml:space="preserve"> symptoms</w:t>
      </w:r>
      <w:r w:rsidR="0081578E">
        <w:t xml:space="preserve"> that</w:t>
      </w:r>
      <w:r w:rsidR="00515162">
        <w:t xml:space="preserve"> were statistically significantly more prevalent in infected veterans compared to </w:t>
      </w:r>
      <w:r w:rsidR="0081578E">
        <w:t>non-</w:t>
      </w:r>
      <w:r w:rsidR="00515162">
        <w:t>infected</w:t>
      </w:r>
      <w:r w:rsidR="009A0F2D">
        <w:t xml:space="preserve"> at </w:t>
      </w:r>
      <w:r w:rsidR="008165CC" w:rsidRPr="005201E8">
        <w:t>three</w:t>
      </w:r>
      <w:r w:rsidR="009A0F2D">
        <w:t xml:space="preserve"> years: </w:t>
      </w:r>
      <w:r w:rsidR="009A0F2D" w:rsidRPr="005201E8">
        <w:t xml:space="preserve">fatigue, </w:t>
      </w:r>
      <w:r w:rsidR="00136D35" w:rsidRPr="005201E8">
        <w:t>dyspnoea</w:t>
      </w:r>
      <w:r w:rsidR="009A0F2D" w:rsidRPr="005201E8">
        <w:t>, sleep disturbance</w:t>
      </w:r>
      <w:r w:rsidR="00F177AB" w:rsidRPr="005201E8">
        <w:t>, myalgia, joint pains, cough, change in smell, diarrhoea and abdominal pain</w:t>
      </w:r>
      <w:r w:rsidR="00F177AB">
        <w:t xml:space="preserve">. Headache was more prevalent at year </w:t>
      </w:r>
      <w:r w:rsidR="008165CC">
        <w:t xml:space="preserve">two </w:t>
      </w:r>
      <w:r w:rsidR="00A06FA3">
        <w:t xml:space="preserve">than year </w:t>
      </w:r>
      <w:r w:rsidR="008165CC">
        <w:t>three.</w:t>
      </w:r>
      <w:r w:rsidR="00685910">
        <w:t xml:space="preserve"> </w:t>
      </w:r>
    </w:p>
    <w:p w14:paraId="2DE0A5A4" w14:textId="1572705F" w:rsidR="00653E91" w:rsidRDefault="00653E91" w:rsidP="007F0C87">
      <w:pPr>
        <w:pStyle w:val="Heading2"/>
        <w:spacing w:after="240"/>
      </w:pPr>
      <w:bookmarkStart w:id="9" w:name="_Toc184130234"/>
      <w:r>
        <w:t xml:space="preserve">Smaller single studies with </w:t>
      </w:r>
      <w:r w:rsidR="00BD158B">
        <w:br/>
      </w:r>
      <w:r>
        <w:t>non-</w:t>
      </w:r>
      <w:r w:rsidR="00AB0FF8">
        <w:t>COVID</w:t>
      </w:r>
      <w:r w:rsidR="00A06FA3">
        <w:t>-19</w:t>
      </w:r>
      <w:r w:rsidR="00AB0FF8">
        <w:t xml:space="preserve"> </w:t>
      </w:r>
      <w:r>
        <w:t>controls</w:t>
      </w:r>
      <w:bookmarkEnd w:id="9"/>
    </w:p>
    <w:p w14:paraId="23477C12" w14:textId="2E742BC0" w:rsidR="00DC1334" w:rsidRDefault="002E09E5" w:rsidP="00DC1334">
      <w:r>
        <w:t xml:space="preserve">Several smaller studies were reviewed for this report </w:t>
      </w:r>
      <w:r w:rsidR="007F42EE">
        <w:fldChar w:fldCharType="begin">
          <w:fldData xml:space="preserve">PEVuZE5vdGU+PENpdGU+PEF1dGhvcj5UYWthbWF0c3U8L0F1dGhvcj48WWVhcj4yMDI0PC9ZZWFy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</w:fldData>
        </w:fldChar>
      </w:r>
      <w:r w:rsidR="007F42EE">
        <w:instrText xml:space="preserve"> ADDIN EN.CITE </w:instrText>
      </w:r>
      <w:r w:rsidR="007F42EE">
        <w:fldChar w:fldCharType="begin">
          <w:fldData xml:space="preserve">PEVuZE5vdGU+PENpdGU+PEF1dGhvcj5UYWthbWF0c3U8L0F1dGhvcj48WWVhcj4yMDI0PC9ZZWFy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</w:fldData>
        </w:fldChar>
      </w:r>
      <w:r w:rsidR="007F42EE">
        <w:instrText xml:space="preserve"> ADDIN EN.CITE.DATA </w:instrText>
      </w:r>
      <w:r w:rsidR="007F42EE">
        <w:fldChar w:fldCharType="end"/>
      </w:r>
      <w:r w:rsidR="007F42EE">
        <w:fldChar w:fldCharType="separate"/>
      </w:r>
      <w:r w:rsidR="007F42EE">
        <w:rPr>
          <w:noProof/>
        </w:rPr>
        <w:t>(Takamatsu et al 2024</w:t>
      </w:r>
      <w:r w:rsidR="007F42EE">
        <w:fldChar w:fldCharType="end"/>
      </w:r>
      <w:r w:rsidR="002D2E04">
        <w:fldChar w:fldCharType="begin">
          <w:fldData xml:space="preserve">PEVuZE5vdGU+PENpdGU+PEF1dGhvcj5kZSBCcnVpam48L0F1dGhvcj48WWVhcj4yMDI0PC9ZZWFy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</w:fldData>
        </w:fldChar>
      </w:r>
      <w:r w:rsidR="002D2E04">
        <w:instrText xml:space="preserve"> ADDIN EN.CITE </w:instrText>
      </w:r>
      <w:r w:rsidR="002D2E04">
        <w:fldChar w:fldCharType="begin">
          <w:fldData xml:space="preserve">PEVuZE5vdGU+PENpdGU+PEF1dGhvcj5kZSBCcnVpam48L0F1dGhvcj48WWVhcj4yMDI0PC9ZZWFy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</w:fldData>
        </w:fldChar>
      </w:r>
      <w:r w:rsidR="002D2E04">
        <w:instrText xml:space="preserve"> ADDIN EN.CITE.DATA </w:instrText>
      </w:r>
      <w:r w:rsidR="002D2E04">
        <w:fldChar w:fldCharType="end"/>
      </w:r>
      <w:r w:rsidR="002D2E04">
        <w:fldChar w:fldCharType="separate"/>
      </w:r>
      <w:r w:rsidR="00AB0FF8">
        <w:rPr>
          <w:noProof/>
        </w:rPr>
        <w:t xml:space="preserve">; </w:t>
      </w:r>
      <w:r w:rsidR="002D2E04">
        <w:rPr>
          <w:noProof/>
        </w:rPr>
        <w:t>de Bruijn et al 2024</w:t>
      </w:r>
      <w:r w:rsidR="002D2E04">
        <w:fldChar w:fldCharType="end"/>
      </w:r>
      <w:r w:rsidR="003B644A">
        <w:fldChar w:fldCharType="begin">
          <w:fldData xml:space="preserve">PEVuZE5vdGU+PENpdGU+PEF1dGhvcj5QYWdlbjwvQXV0aG9yPjxZZWFyPjIwMjM8L1llYXI+PFJl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</w:fldData>
        </w:fldChar>
      </w:r>
      <w:r w:rsidR="003B644A">
        <w:instrText xml:space="preserve"> ADDIN EN.CITE </w:instrText>
      </w:r>
      <w:r w:rsidR="003B644A">
        <w:fldChar w:fldCharType="begin">
          <w:fldData xml:space="preserve">PEVuZE5vdGU+PENpdGU+PEF1dGhvcj5QYWdlbjwvQXV0aG9yPjxZZWFyPjIwMjM8L1llYXI+PFJl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</w:fldData>
        </w:fldChar>
      </w:r>
      <w:r w:rsidR="003B644A">
        <w:instrText xml:space="preserve"> ADDIN EN.CITE.DATA </w:instrText>
      </w:r>
      <w:r w:rsidR="003B644A">
        <w:fldChar w:fldCharType="end"/>
      </w:r>
      <w:r w:rsidR="003B644A">
        <w:fldChar w:fldCharType="separate"/>
      </w:r>
      <w:r w:rsidR="00AB0FF8">
        <w:rPr>
          <w:noProof/>
        </w:rPr>
        <w:t xml:space="preserve">; </w:t>
      </w:r>
      <w:r w:rsidR="003B644A">
        <w:rPr>
          <w:noProof/>
        </w:rPr>
        <w:t>Pagen et al 2023</w:t>
      </w:r>
      <w:r w:rsidR="003B644A">
        <w:fldChar w:fldCharType="end"/>
      </w:r>
      <w:r w:rsidR="003B644A">
        <w:fldChar w:fldCharType="begin">
          <w:fldData xml:space="preserve">PEVuZE5vdGU+PENpdGU+PEF1dGhvcj5Nb250b3k8L0F1dGhvcj48WWVhcj4yMDIzPC9ZZWFyPjxS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</w:fldData>
        </w:fldChar>
      </w:r>
      <w:r w:rsidR="003B644A">
        <w:instrText xml:space="preserve"> ADDIN EN.CITE </w:instrText>
      </w:r>
      <w:r w:rsidR="003B644A">
        <w:fldChar w:fldCharType="begin">
          <w:fldData xml:space="preserve">PEVuZE5vdGU+PENpdGU+PEF1dGhvcj5Nb250b3k8L0F1dGhvcj48WWVhcj4yMDIzPC9ZZWFyPjxS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</w:fldData>
        </w:fldChar>
      </w:r>
      <w:r w:rsidR="003B644A">
        <w:instrText xml:space="preserve"> ADDIN EN.CITE.DATA </w:instrText>
      </w:r>
      <w:r w:rsidR="003B644A">
        <w:fldChar w:fldCharType="end"/>
      </w:r>
      <w:r w:rsidR="003B644A">
        <w:fldChar w:fldCharType="separate"/>
      </w:r>
      <w:r w:rsidR="00AB0FF8">
        <w:rPr>
          <w:noProof/>
        </w:rPr>
        <w:t xml:space="preserve">; </w:t>
      </w:r>
      <w:r w:rsidR="003B644A">
        <w:rPr>
          <w:noProof/>
        </w:rPr>
        <w:t>Montoy et al 2023)</w:t>
      </w:r>
      <w:r w:rsidR="003B644A">
        <w:fldChar w:fldCharType="end"/>
      </w:r>
      <w:r w:rsidR="003B644A">
        <w:t>.</w:t>
      </w:r>
      <w:r w:rsidR="005A1858">
        <w:t xml:space="preserve"> In </w:t>
      </w:r>
      <w:r w:rsidR="005A1858" w:rsidRPr="00490EFA">
        <w:t xml:space="preserve">all </w:t>
      </w:r>
      <w:r w:rsidR="008A570A" w:rsidRPr="00490EFA">
        <w:t>four</w:t>
      </w:r>
      <w:r w:rsidR="005A1858">
        <w:t xml:space="preserve"> studies</w:t>
      </w:r>
      <w:r w:rsidR="0016538F">
        <w:t xml:space="preserve">, </w:t>
      </w:r>
      <w:r w:rsidR="0016538F" w:rsidRPr="005201E8">
        <w:t xml:space="preserve">shortness of breath </w:t>
      </w:r>
      <w:r w:rsidR="001F44CF" w:rsidRPr="005201E8">
        <w:t>and cognitive changes</w:t>
      </w:r>
      <w:r w:rsidR="001F44CF">
        <w:t xml:space="preserve"> were more prevalent in positive individuals compared to negative controls</w:t>
      </w:r>
      <w:r w:rsidR="009353DA">
        <w:t xml:space="preserve"> a</w:t>
      </w:r>
      <w:r w:rsidR="00B53C76">
        <w:t>t</w:t>
      </w:r>
      <w:r w:rsidR="009353DA">
        <w:t xml:space="preserve"> </w:t>
      </w:r>
      <w:r w:rsidR="00EF0462">
        <w:t xml:space="preserve">three or more </w:t>
      </w:r>
      <w:r w:rsidR="009353DA">
        <w:t xml:space="preserve">months </w:t>
      </w:r>
      <w:r w:rsidR="00EF0462">
        <w:t xml:space="preserve">after </w:t>
      </w:r>
      <w:r w:rsidR="009353DA">
        <w:t>infection.</w:t>
      </w:r>
      <w:r w:rsidR="00CD5E9E">
        <w:t xml:space="preserve"> </w:t>
      </w:r>
      <w:r w:rsidR="00CD5E9E" w:rsidRPr="005201E8">
        <w:t>Fatigue</w:t>
      </w:r>
      <w:r w:rsidR="00F54606" w:rsidRPr="005201E8">
        <w:t xml:space="preserve"> and change in smell or taste</w:t>
      </w:r>
      <w:r w:rsidR="00F54606">
        <w:t xml:space="preserve"> were also </w:t>
      </w:r>
      <w:r w:rsidR="00766932">
        <w:t xml:space="preserve">more prevalent, but to varying degrees in the </w:t>
      </w:r>
      <w:r w:rsidR="008A570A">
        <w:t>four</w:t>
      </w:r>
      <w:r w:rsidR="00766932">
        <w:t xml:space="preserve"> studies</w:t>
      </w:r>
      <w:r w:rsidR="00C74522">
        <w:t>.</w:t>
      </w:r>
    </w:p>
    <w:p w14:paraId="5A962641" w14:textId="77777777" w:rsidR="00820740" w:rsidRPr="00F9489F" w:rsidRDefault="00820740" w:rsidP="00F9489F">
      <w:r w:rsidRPr="00F9489F">
        <w:br w:type="page"/>
      </w:r>
    </w:p>
    <w:p w14:paraId="73AE7E81" w14:textId="3EE10C00" w:rsidR="000A565B" w:rsidRDefault="00D1296F" w:rsidP="007F0C87">
      <w:pPr>
        <w:pStyle w:val="Heading2"/>
        <w:spacing w:after="240"/>
      </w:pPr>
      <w:bookmarkStart w:id="10" w:name="_Toc184130235"/>
      <w:r>
        <w:lastRenderedPageBreak/>
        <w:t>Studies of children and adolescents with non-</w:t>
      </w:r>
      <w:r w:rsidR="00CC1C26">
        <w:t>COVID</w:t>
      </w:r>
      <w:r w:rsidR="00A43638">
        <w:t>-19</w:t>
      </w:r>
      <w:r w:rsidR="00CC1C26">
        <w:t xml:space="preserve"> </w:t>
      </w:r>
      <w:r>
        <w:t>controls</w:t>
      </w:r>
      <w:bookmarkEnd w:id="10"/>
    </w:p>
    <w:p w14:paraId="50C36588" w14:textId="2B37EB73" w:rsidR="0075156F" w:rsidRPr="005E6C65" w:rsidRDefault="00C86F64" w:rsidP="006E4ACC">
      <w:pPr>
        <w:spacing w:line="242" w:lineRule="auto"/>
      </w:pPr>
      <w:r>
        <w:t xml:space="preserve">Two </w:t>
      </w:r>
      <w:r w:rsidR="008458E3">
        <w:t xml:space="preserve">controlled prevalence studies of children and adolescents were identified in the literature search. </w:t>
      </w:r>
      <w:proofErr w:type="spellStart"/>
      <w:r w:rsidR="00E76679">
        <w:t>Hosozawa</w:t>
      </w:r>
      <w:proofErr w:type="spellEnd"/>
      <w:r w:rsidR="00E76679">
        <w:t xml:space="preserve"> et al </w:t>
      </w:r>
      <w:r w:rsidR="00CC1C26">
        <w:t xml:space="preserve">(2024) </w:t>
      </w:r>
      <w:r w:rsidR="00E76679">
        <w:t>aimed to determine the prevalence and risk factors associated with post-</w:t>
      </w:r>
      <w:r w:rsidR="00CC1C26">
        <w:t>COVID</w:t>
      </w:r>
      <w:r w:rsidR="002E3F55">
        <w:t>-19</w:t>
      </w:r>
      <w:r w:rsidR="00CC1C26">
        <w:t xml:space="preserve"> </w:t>
      </w:r>
      <w:r w:rsidR="00E76679">
        <w:t>symptoms</w:t>
      </w:r>
      <w:r w:rsidR="0081517E">
        <w:t xml:space="preserve"> among children and adolescents from ages 5</w:t>
      </w:r>
      <w:r w:rsidR="00CC1C26">
        <w:t xml:space="preserve"> to </w:t>
      </w:r>
      <w:r w:rsidR="0081517E">
        <w:t>17 years</w:t>
      </w:r>
      <w:r w:rsidR="00A7280F">
        <w:t xml:space="preserve"> in Japan. </w:t>
      </w:r>
      <w:r w:rsidR="00581AAE">
        <w:t xml:space="preserve">Of the 16 symptoms </w:t>
      </w:r>
      <w:r w:rsidR="00EF0462">
        <w:t>investigated</w:t>
      </w:r>
      <w:r w:rsidR="004E5863">
        <w:t xml:space="preserve">, at three months or </w:t>
      </w:r>
      <w:r w:rsidR="00EF0462">
        <w:t>more after infection</w:t>
      </w:r>
      <w:r w:rsidR="004E5863">
        <w:t xml:space="preserve">, they found only </w:t>
      </w:r>
      <w:r w:rsidR="004E5863" w:rsidRPr="005201E8">
        <w:t xml:space="preserve">fatigue, decreased concentration, cough, headache and change </w:t>
      </w:r>
      <w:r w:rsidR="00507B63" w:rsidRPr="005201E8">
        <w:t>in</w:t>
      </w:r>
      <w:r w:rsidR="004E5863" w:rsidRPr="005201E8">
        <w:t xml:space="preserve"> smell or taste were more prevalent</w:t>
      </w:r>
      <w:r w:rsidR="004E5863">
        <w:t xml:space="preserve"> compared to non-</w:t>
      </w:r>
      <w:r w:rsidR="008B15A6">
        <w:t>infected</w:t>
      </w:r>
      <w:r w:rsidR="004E5863">
        <w:t xml:space="preserve"> population </w:t>
      </w:r>
      <w:r w:rsidR="004E5863" w:rsidRPr="005E6C65">
        <w:t>matched controls</w:t>
      </w:r>
      <w:r w:rsidR="00845637" w:rsidRPr="005E6C65">
        <w:t xml:space="preserve"> (see </w:t>
      </w:r>
      <w:proofErr w:type="spellStart"/>
      <w:r w:rsidR="00845637" w:rsidRPr="005E6C65">
        <w:t>Hos</w:t>
      </w:r>
      <w:r w:rsidR="002A3DB2" w:rsidRPr="005E6C65">
        <w:t>o</w:t>
      </w:r>
      <w:r w:rsidR="00845637" w:rsidRPr="005E6C65">
        <w:t>zawa</w:t>
      </w:r>
      <w:proofErr w:type="spellEnd"/>
      <w:r w:rsidR="00845637" w:rsidRPr="005E6C65">
        <w:t xml:space="preserve"> et al study details </w:t>
      </w:r>
      <w:r w:rsidR="002E3F55" w:rsidRPr="005E6C65">
        <w:t>in Appendix C</w:t>
      </w:r>
      <w:r w:rsidR="00845637" w:rsidRPr="005E6C65">
        <w:t>)</w:t>
      </w:r>
      <w:r w:rsidR="004E5863" w:rsidRPr="005E6C65">
        <w:t>.</w:t>
      </w:r>
      <w:r w:rsidR="00976D0F" w:rsidRPr="005E6C65">
        <w:t xml:space="preserve"> </w:t>
      </w:r>
    </w:p>
    <w:p w14:paraId="4F462C5B" w14:textId="34E6E60F" w:rsidR="003F790B" w:rsidRDefault="00825942" w:rsidP="006E4ACC">
      <w:pPr>
        <w:spacing w:line="242" w:lineRule="auto"/>
      </w:pPr>
      <w:r>
        <w:t xml:space="preserve">The second controlled study of children and adolescents is a </w:t>
      </w:r>
      <w:r w:rsidR="003F790B">
        <w:t xml:space="preserve">2022 study of </w:t>
      </w:r>
      <w:r w:rsidR="001D752D">
        <w:t>adolescents</w:t>
      </w:r>
      <w:r w:rsidR="003F790B">
        <w:t xml:space="preserve"> age</w:t>
      </w:r>
      <w:r w:rsidR="00C03150">
        <w:t>d</w:t>
      </w:r>
      <w:r w:rsidR="003F790B">
        <w:t xml:space="preserve"> 11</w:t>
      </w:r>
      <w:r w:rsidR="00CC1C26">
        <w:t>–</w:t>
      </w:r>
      <w:r w:rsidR="003F790B">
        <w:t>17 years</w:t>
      </w:r>
      <w:r w:rsidR="001D752D">
        <w:t xml:space="preserve"> investiga</w:t>
      </w:r>
      <w:r w:rsidR="00326B76">
        <w:t>ting</w:t>
      </w:r>
      <w:r w:rsidR="001D752D">
        <w:t xml:space="preserve"> physical and mental health </w:t>
      </w:r>
      <w:r w:rsidR="000A13DD">
        <w:t>three</w:t>
      </w:r>
      <w:r w:rsidR="001D752D">
        <w:t xml:space="preserve"> months after </w:t>
      </w:r>
      <w:r w:rsidR="00CC1C26">
        <w:t xml:space="preserve">COVID </w:t>
      </w:r>
      <w:r w:rsidR="001D752D">
        <w:t>infection in England</w:t>
      </w:r>
      <w:r w:rsidR="000A13DD">
        <w:t xml:space="preserve"> </w:t>
      </w:r>
      <w:r w:rsidR="00A944BD">
        <w:fldChar w:fldCharType="begin">
          <w:fldData xml:space="preserve">PEVuZE5vdGU+PENpdGU+PEF1dGhvcj5TdGVwaGVuc29uPC9BdXRob3I+PFllYXI+MjAyMjwvWWVh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</w:fldData>
        </w:fldChar>
      </w:r>
      <w:r w:rsidR="00A944BD">
        <w:instrText xml:space="preserve"> ADDIN EN.CITE </w:instrText>
      </w:r>
      <w:r w:rsidR="00A944BD">
        <w:fldChar w:fldCharType="begin">
          <w:fldData xml:space="preserve">PEVuZE5vdGU+PENpdGU+PEF1dGhvcj5TdGVwaGVuc29uPC9BdXRob3I+PFllYXI+MjAyMjwvWWVh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</w:fldData>
        </w:fldChar>
      </w:r>
      <w:r w:rsidR="00A944BD">
        <w:instrText xml:space="preserve"> ADDIN EN.CITE.DATA </w:instrText>
      </w:r>
      <w:r w:rsidR="00A944BD">
        <w:fldChar w:fldCharType="end"/>
      </w:r>
      <w:r w:rsidR="00A944BD">
        <w:fldChar w:fldCharType="separate"/>
      </w:r>
      <w:r w:rsidR="00A944BD">
        <w:rPr>
          <w:noProof/>
        </w:rPr>
        <w:t>(Stephenson et al 2022)</w:t>
      </w:r>
      <w:r w:rsidR="00A944BD">
        <w:fldChar w:fldCharType="end"/>
      </w:r>
      <w:r w:rsidR="00A944BD">
        <w:t xml:space="preserve">. The study </w:t>
      </w:r>
      <w:r w:rsidR="00EF0462">
        <w:t xml:space="preserve">used </w:t>
      </w:r>
      <w:r w:rsidR="00A944BD">
        <w:t xml:space="preserve">data from the </w:t>
      </w:r>
      <w:proofErr w:type="spellStart"/>
      <w:r w:rsidR="00A944BD">
        <w:t>CLoCK</w:t>
      </w:r>
      <w:proofErr w:type="spellEnd"/>
      <w:r w:rsidR="00A944BD">
        <w:t xml:space="preserve"> study</w:t>
      </w:r>
      <w:r w:rsidR="004862B7">
        <w:t xml:space="preserve"> in 2021</w:t>
      </w:r>
      <w:r w:rsidR="003122C9">
        <w:t xml:space="preserve"> </w:t>
      </w:r>
      <w:r w:rsidR="004E4C51">
        <w:fldChar w:fldCharType="begin">
          <w:fldData xml:space="preserve">PEVuZE5vdGU+PENpdGU+PEF1dGhvcj5TdGVwaGVuc29uPC9BdXRob3I+PFllYXI+MjAyMTwvWWVh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</w:fldData>
        </w:fldChar>
      </w:r>
      <w:r w:rsidR="004E4C51">
        <w:instrText xml:space="preserve"> ADDIN EN.CITE </w:instrText>
      </w:r>
      <w:r w:rsidR="004E4C51">
        <w:fldChar w:fldCharType="begin">
          <w:fldData xml:space="preserve">PEVuZE5vdGU+PENpdGU+PEF1dGhvcj5TdGVwaGVuc29uPC9BdXRob3I+PFllYXI+MjAyMTwvWWVh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</w:fldData>
        </w:fldChar>
      </w:r>
      <w:r w:rsidR="004E4C51">
        <w:instrText xml:space="preserve"> ADDIN EN.CITE.DATA </w:instrText>
      </w:r>
      <w:r w:rsidR="004E4C51">
        <w:fldChar w:fldCharType="end"/>
      </w:r>
      <w:r w:rsidR="004E4C51">
        <w:fldChar w:fldCharType="separate"/>
      </w:r>
      <w:r w:rsidR="004E4C51">
        <w:rPr>
          <w:noProof/>
        </w:rPr>
        <w:t>(Stephenson et al 2021)</w:t>
      </w:r>
      <w:r w:rsidR="004E4C51">
        <w:fldChar w:fldCharType="end"/>
      </w:r>
      <w:r w:rsidR="004E4C51">
        <w:t>.</w:t>
      </w:r>
      <w:r w:rsidR="005A0540">
        <w:t xml:space="preserve"> </w:t>
      </w:r>
      <w:r w:rsidR="007A2780">
        <w:t xml:space="preserve">The analysis showed that 12 symptoms </w:t>
      </w:r>
      <w:r w:rsidR="00385AB1">
        <w:t>had a statistically significantly higher prevalence</w:t>
      </w:r>
      <w:r w:rsidR="007A2780">
        <w:t xml:space="preserve"> in </w:t>
      </w:r>
      <w:r w:rsidR="00CC1C26">
        <w:t>COVID-</w:t>
      </w:r>
      <w:r w:rsidR="001F2E8B">
        <w:t>19-</w:t>
      </w:r>
      <w:r w:rsidR="007A2780">
        <w:t xml:space="preserve">positive adolescents compared with </w:t>
      </w:r>
      <w:r w:rsidR="00CC1C26">
        <w:t>COVID-</w:t>
      </w:r>
      <w:r w:rsidR="001F2E8B">
        <w:t>19-</w:t>
      </w:r>
      <w:r w:rsidR="009A1B89">
        <w:t>negative</w:t>
      </w:r>
      <w:r w:rsidR="0013632E">
        <w:t xml:space="preserve"> controls</w:t>
      </w:r>
      <w:r w:rsidR="007A2780" w:rsidRPr="00E26E04">
        <w:t>:</w:t>
      </w:r>
      <w:r w:rsidR="00385AB1" w:rsidRPr="00E26E04">
        <w:t xml:space="preserve"> </w:t>
      </w:r>
      <w:r w:rsidR="00385AB1" w:rsidRPr="005201E8">
        <w:t>fatigue, shortness of breath, cognitive difficulty, myalgia, headache, sore throat,</w:t>
      </w:r>
      <w:r w:rsidR="000030D7" w:rsidRPr="005201E8">
        <w:t xml:space="preserve"> chest pain, dizziness, loss of smell, skin complaint, gastrointestinal difficulty, earache, chills and eye pain</w:t>
      </w:r>
      <w:r w:rsidR="000030D7">
        <w:t>.</w:t>
      </w:r>
      <w:r w:rsidR="007A2780">
        <w:t xml:space="preserve"> </w:t>
      </w:r>
      <w:r w:rsidR="00F17CA7">
        <w:t>This study</w:t>
      </w:r>
      <w:r w:rsidR="005A0540">
        <w:t xml:space="preserve"> used </w:t>
      </w:r>
      <w:r w:rsidR="005A0540" w:rsidRPr="00A5590D">
        <w:t>latent class</w:t>
      </w:r>
      <w:r w:rsidR="005A0540">
        <w:t xml:space="preserve"> analysis to define two </w:t>
      </w:r>
      <w:r w:rsidR="001566C1">
        <w:t>sub</w:t>
      </w:r>
      <w:r w:rsidR="005A0540">
        <w:t xml:space="preserve">groups of </w:t>
      </w:r>
      <w:r w:rsidR="001566C1">
        <w:t>clustering physical symptoms</w:t>
      </w:r>
      <w:r w:rsidR="000C1DBD">
        <w:t xml:space="preserve">: </w:t>
      </w:r>
      <w:r w:rsidR="000C1DBD" w:rsidRPr="005201E8">
        <w:t>class 1</w:t>
      </w:r>
      <w:r w:rsidR="001566C1" w:rsidRPr="005201E8">
        <w:t xml:space="preserve"> was defined as ‘few symptoms’</w:t>
      </w:r>
      <w:r w:rsidR="00E337A1" w:rsidRPr="004B4A2B">
        <w:rPr>
          <w:b/>
          <w:bCs/>
        </w:rPr>
        <w:t xml:space="preserve"> </w:t>
      </w:r>
      <w:r w:rsidR="00E337A1" w:rsidRPr="00B425C5">
        <w:t xml:space="preserve">(fewer than </w:t>
      </w:r>
      <w:r w:rsidR="00297210">
        <w:t>three</w:t>
      </w:r>
      <w:r w:rsidR="00E337A1" w:rsidRPr="00B425C5">
        <w:t xml:space="preserve"> symptoms)</w:t>
      </w:r>
      <w:r w:rsidR="00E337A1" w:rsidRPr="004B4A2B">
        <w:rPr>
          <w:b/>
          <w:bCs/>
        </w:rPr>
        <w:t xml:space="preserve"> </w:t>
      </w:r>
      <w:r w:rsidR="00E337A1" w:rsidRPr="005201E8">
        <w:t>and class 2</w:t>
      </w:r>
      <w:r w:rsidR="00F958AE" w:rsidRPr="005201E8">
        <w:t xml:space="preserve"> was defined as ‘many symptoms’</w:t>
      </w:r>
      <w:r w:rsidR="00F958AE" w:rsidRPr="004B4A2B">
        <w:rPr>
          <w:b/>
          <w:bCs/>
        </w:rPr>
        <w:t xml:space="preserve"> </w:t>
      </w:r>
      <w:r w:rsidR="00F958AE" w:rsidRPr="00B425C5">
        <w:t xml:space="preserve">(three or </w:t>
      </w:r>
      <w:r w:rsidR="001F2E8B">
        <w:t>more</w:t>
      </w:r>
      <w:r w:rsidR="00F958AE" w:rsidRPr="00B425C5">
        <w:t>)</w:t>
      </w:r>
      <w:r w:rsidR="004012BD" w:rsidRPr="00B425C5">
        <w:t>.</w:t>
      </w:r>
      <w:r w:rsidR="004B4A2B" w:rsidRPr="00B425C5">
        <w:t xml:space="preserve"> </w:t>
      </w:r>
      <w:r w:rsidR="00230DA3">
        <w:t>For t</w:t>
      </w:r>
      <w:r w:rsidR="004B4A2B">
        <w:t>hose in class 1</w:t>
      </w:r>
      <w:r w:rsidR="00230DA3">
        <w:t>,</w:t>
      </w:r>
      <w:r w:rsidR="004B4A2B">
        <w:t xml:space="preserve"> </w:t>
      </w:r>
      <w:r w:rsidR="00CC1C26">
        <w:t>COVID</w:t>
      </w:r>
      <w:r w:rsidR="001F2E8B">
        <w:t>-19</w:t>
      </w:r>
      <w:r w:rsidR="00CC1C26">
        <w:t xml:space="preserve"> </w:t>
      </w:r>
      <w:r w:rsidR="00F64719">
        <w:t xml:space="preserve">positives had the same prevalence of symptoms as class 1 negatives. However, </w:t>
      </w:r>
      <w:r w:rsidR="00F64719" w:rsidRPr="005201E8">
        <w:t>class 2 positives had a risk ratio of 1.53 compared to class 2 negatives</w:t>
      </w:r>
      <w:r w:rsidR="00F64719">
        <w:t>.</w:t>
      </w:r>
      <w:r w:rsidR="00A06E57">
        <w:t xml:space="preserve"> Latent class analysis helps us understand that</w:t>
      </w:r>
      <w:r w:rsidR="007B2E28">
        <w:t xml:space="preserve"> on an individual basis, those with few symptoms</w:t>
      </w:r>
      <w:r w:rsidR="008750F8">
        <w:t xml:space="preserve"> are less likely to be able to attribute their symptoms to </w:t>
      </w:r>
      <w:r w:rsidR="00CC1C26">
        <w:t>COVID</w:t>
      </w:r>
      <w:r w:rsidR="001F2E8B">
        <w:t>-19</w:t>
      </w:r>
      <w:r w:rsidR="00CC1C26">
        <w:t xml:space="preserve"> </w:t>
      </w:r>
      <w:r w:rsidR="008750F8">
        <w:t xml:space="preserve">infection. </w:t>
      </w:r>
      <w:r w:rsidR="001F2E8B">
        <w:t>T</w:t>
      </w:r>
      <w:r w:rsidR="008750F8" w:rsidRPr="005201E8">
        <w:t xml:space="preserve">hose that suffer from a multitude of symptoms </w:t>
      </w:r>
      <w:r w:rsidR="008B61FF" w:rsidRPr="005201E8">
        <w:t>may point</w:t>
      </w:r>
      <w:r w:rsidR="00546C31" w:rsidRPr="005201E8">
        <w:t xml:space="preserve"> to infection as the aetiology</w:t>
      </w:r>
      <w:r w:rsidR="00546C31">
        <w:t>.</w:t>
      </w:r>
      <w:r w:rsidR="00F53FC6">
        <w:t xml:space="preserve"> </w:t>
      </w:r>
      <w:r w:rsidR="00557A90">
        <w:t xml:space="preserve">This study also performed a </w:t>
      </w:r>
      <w:r w:rsidR="00F53FC6">
        <w:t>qualitative</w:t>
      </w:r>
      <w:r w:rsidR="00B63C7F">
        <w:t xml:space="preserve"> assessment.</w:t>
      </w:r>
      <w:r w:rsidR="00E970A0">
        <w:t xml:space="preserve"> The researchers used the Strength and Difficulties Questionnaire</w:t>
      </w:r>
      <w:r w:rsidR="001F2E8B">
        <w:t xml:space="preserve"> (SDQ)</w:t>
      </w:r>
      <w:r w:rsidR="00906019">
        <w:t xml:space="preserve">) to measure behavioural and emotional difficulties. They also used the </w:t>
      </w:r>
      <w:r w:rsidR="001F2E8B">
        <w:t xml:space="preserve">Short </w:t>
      </w:r>
      <w:r w:rsidR="00906019">
        <w:t>Warwick</w:t>
      </w:r>
      <w:r w:rsidR="001F2E8B">
        <w:t>-</w:t>
      </w:r>
      <w:r w:rsidR="00906019">
        <w:t>Edinburgh Mental Wellbeing Scale</w:t>
      </w:r>
      <w:r w:rsidR="001F2E8B">
        <w:t xml:space="preserve"> (SWEMWBS</w:t>
      </w:r>
      <w:r w:rsidR="00906019">
        <w:t>)</w:t>
      </w:r>
      <w:r w:rsidR="008B3FB6">
        <w:t xml:space="preserve"> </w:t>
      </w:r>
      <w:r w:rsidR="001F2E8B">
        <w:t xml:space="preserve">score </w:t>
      </w:r>
      <w:r w:rsidR="008B3FB6">
        <w:t>to measure mental wellbeing.</w:t>
      </w:r>
      <w:r w:rsidR="00B63C7F">
        <w:t xml:space="preserve"> A higher SDQ total difficulties score indicates </w:t>
      </w:r>
      <w:r w:rsidR="00ED24D0" w:rsidRPr="005201E8">
        <w:t>more severe</w:t>
      </w:r>
      <w:r w:rsidR="00B63C7F">
        <w:t xml:space="preserve"> behavioural and emotional difficulties</w:t>
      </w:r>
      <w:r w:rsidR="00367117">
        <w:t>,</w:t>
      </w:r>
      <w:r w:rsidR="00B63C7F">
        <w:t xml:space="preserve"> and a higher SWEMWBS score indicates </w:t>
      </w:r>
      <w:r w:rsidR="00B63C7F" w:rsidRPr="005201E8">
        <w:t>better</w:t>
      </w:r>
      <w:r w:rsidR="00B63C7F">
        <w:t xml:space="preserve"> mental wellbeing. Quality of life and functioning was measured using the EQ-5D-Y</w:t>
      </w:r>
      <w:r w:rsidR="00042833">
        <w:rPr>
          <w:rStyle w:val="FootnoteReference"/>
        </w:rPr>
        <w:footnoteReference w:id="10"/>
      </w:r>
      <w:r w:rsidR="0094764A">
        <w:t>,</w:t>
      </w:r>
      <w:r w:rsidR="00B63C7F">
        <w:t xml:space="preserve"> and fatigue was measured by the 11-item Chalder Fatigue Questionnaire</w:t>
      </w:r>
      <w:r w:rsidR="00ED24D0" w:rsidRPr="00521D20">
        <w:t>.</w:t>
      </w:r>
      <w:r w:rsidR="00ED24D0" w:rsidRPr="00ED24D0">
        <w:rPr>
          <w:b/>
          <w:bCs/>
        </w:rPr>
        <w:t xml:space="preserve"> </w:t>
      </w:r>
      <w:r w:rsidR="00B63C7F" w:rsidRPr="005201E8">
        <w:t xml:space="preserve">SWEMWBS scores and SDQ scores </w:t>
      </w:r>
      <w:r w:rsidR="001F2E8B">
        <w:t xml:space="preserve">were </w:t>
      </w:r>
      <w:r w:rsidR="00B63C7F" w:rsidRPr="005201E8">
        <w:t xml:space="preserve">similar between </w:t>
      </w:r>
      <w:r w:rsidR="001F2E8B">
        <w:t xml:space="preserve">the </w:t>
      </w:r>
      <w:r w:rsidR="00521D20" w:rsidRPr="005201E8">
        <w:t>infected</w:t>
      </w:r>
      <w:r w:rsidR="00B63C7F" w:rsidRPr="005201E8">
        <w:t xml:space="preserve"> and control</w:t>
      </w:r>
      <w:r w:rsidR="001F2E8B">
        <w:t xml:space="preserve"> groups</w:t>
      </w:r>
      <w:r w:rsidR="00B63C7F" w:rsidRPr="00ED24D0">
        <w:rPr>
          <w:b/>
          <w:bCs/>
        </w:rPr>
        <w:t xml:space="preserve"> </w:t>
      </w:r>
      <w:r w:rsidR="00B63C7F" w:rsidRPr="00F00FFF">
        <w:t>(mean 21.5 vs 21.4)</w:t>
      </w:r>
      <w:r w:rsidR="00ED24D0" w:rsidRPr="00F00FFF">
        <w:t>.</w:t>
      </w:r>
      <w:r w:rsidR="00ED24D0">
        <w:t xml:space="preserve"> </w:t>
      </w:r>
      <w:r w:rsidR="00B63C7F">
        <w:t xml:space="preserve">Mean </w:t>
      </w:r>
      <w:r w:rsidR="00B63C7F" w:rsidRPr="005201E8">
        <w:t xml:space="preserve">fatigue scores </w:t>
      </w:r>
      <w:r w:rsidR="00F97142" w:rsidRPr="005201E8">
        <w:t xml:space="preserve">were </w:t>
      </w:r>
      <w:r w:rsidR="00B63C7F" w:rsidRPr="005201E8">
        <w:t>similar</w:t>
      </w:r>
      <w:r w:rsidR="00B63C7F" w:rsidRPr="00ED24D0">
        <w:rPr>
          <w:b/>
          <w:bCs/>
        </w:rPr>
        <w:t xml:space="preserve"> </w:t>
      </w:r>
      <w:r w:rsidR="00B63C7F" w:rsidRPr="00F00FFF">
        <w:t>(mean 13.3 vs 12.5)</w:t>
      </w:r>
      <w:r w:rsidR="00ED24D0" w:rsidRPr="00F00FFF">
        <w:t>.</w:t>
      </w:r>
      <w:r w:rsidR="003C6A76" w:rsidRPr="00F00FFF">
        <w:t xml:space="preserve"> </w:t>
      </w:r>
      <w:r w:rsidR="003C6A76">
        <w:t xml:space="preserve">In terms of </w:t>
      </w:r>
      <w:r w:rsidR="003C2B3E">
        <w:t>quality-of-life</w:t>
      </w:r>
      <w:r w:rsidR="00BB20B6">
        <w:t xml:space="preserve"> measures,</w:t>
      </w:r>
      <w:r w:rsidR="00D170FD">
        <w:t xml:space="preserve"> </w:t>
      </w:r>
      <w:r w:rsidR="00B63C7F" w:rsidRPr="005201E8">
        <w:t xml:space="preserve">EQ-5D-Y scores </w:t>
      </w:r>
      <w:r w:rsidR="00B1476F" w:rsidRPr="005201E8">
        <w:t xml:space="preserve">were </w:t>
      </w:r>
      <w:r w:rsidR="00B63C7F" w:rsidRPr="005201E8">
        <w:t xml:space="preserve">higher for mobility problems, problems with usual activities and pain/discomfort in </w:t>
      </w:r>
      <w:r w:rsidR="00521D20" w:rsidRPr="005201E8">
        <w:t>infected</w:t>
      </w:r>
      <w:r w:rsidR="00B63C7F" w:rsidRPr="00BB20B6">
        <w:rPr>
          <w:b/>
          <w:bCs/>
        </w:rPr>
        <w:t xml:space="preserve"> </w:t>
      </w:r>
      <w:r w:rsidR="00F357F3">
        <w:t xml:space="preserve">people </w:t>
      </w:r>
      <w:r w:rsidR="00B63C7F" w:rsidRPr="0019737D">
        <w:t xml:space="preserve">compared to </w:t>
      </w:r>
      <w:r w:rsidR="00F357F3">
        <w:t xml:space="preserve">the </w:t>
      </w:r>
      <w:r w:rsidR="001A2B80">
        <w:t>control</w:t>
      </w:r>
      <w:r w:rsidR="00F357F3">
        <w:t xml:space="preserve"> group</w:t>
      </w:r>
      <w:r w:rsidR="003C6A76">
        <w:t>.</w:t>
      </w:r>
      <w:r w:rsidR="00B63C7F">
        <w:t xml:space="preserve"> </w:t>
      </w:r>
      <w:r w:rsidR="004F6344">
        <w:t>R</w:t>
      </w:r>
      <w:r w:rsidR="004F6344" w:rsidRPr="004F6344">
        <w:t xml:space="preserve">egardless of test status, those with multiple physical symptoms at </w:t>
      </w:r>
      <w:r w:rsidR="001A2B80">
        <w:t>three</w:t>
      </w:r>
      <w:r w:rsidR="004F6344" w:rsidRPr="004F6344">
        <w:t xml:space="preserve"> months after the test </w:t>
      </w:r>
      <w:r w:rsidR="008B61FF">
        <w:t xml:space="preserve">reported </w:t>
      </w:r>
      <w:r w:rsidR="00F51F04">
        <w:t xml:space="preserve">concurrent </w:t>
      </w:r>
      <w:r w:rsidR="004F6344" w:rsidRPr="004F6344">
        <w:t xml:space="preserve">poor mental health, reflecting the </w:t>
      </w:r>
      <w:r w:rsidR="002F74B8">
        <w:t xml:space="preserve">acknowledged </w:t>
      </w:r>
      <w:r w:rsidR="004F6344" w:rsidRPr="005201E8">
        <w:t>close relationship between physical and mental health</w:t>
      </w:r>
      <w:r w:rsidR="00BE352D">
        <w:t>.</w:t>
      </w:r>
      <w:r w:rsidR="004F6344" w:rsidRPr="004F6344">
        <w:t xml:space="preserve"> </w:t>
      </w:r>
      <w:r w:rsidR="00BB20B6">
        <w:t>Despite</w:t>
      </w:r>
      <w:r w:rsidR="00AC67F4">
        <w:t xml:space="preserve"> </w:t>
      </w:r>
      <w:r w:rsidR="00B63C7F">
        <w:t>EQ-5D-Y scores</w:t>
      </w:r>
      <w:r w:rsidR="00C62237">
        <w:t xml:space="preserve"> being equivalent, the authors highlight that </w:t>
      </w:r>
      <w:r w:rsidR="00C62237" w:rsidRPr="005201E8">
        <w:t>scores</w:t>
      </w:r>
      <w:r w:rsidR="00B63C7F" w:rsidRPr="005201E8">
        <w:t xml:space="preserve"> for worry/sad</w:t>
      </w:r>
      <w:r w:rsidR="002F74B8">
        <w:t>ness</w:t>
      </w:r>
      <w:r w:rsidR="00B63C7F" w:rsidRPr="005201E8">
        <w:t>/unhapp</w:t>
      </w:r>
      <w:r w:rsidR="002F74B8">
        <w:t>iness</w:t>
      </w:r>
      <w:r w:rsidR="00B63C7F" w:rsidRPr="005201E8">
        <w:t xml:space="preserve"> were </w:t>
      </w:r>
      <w:r w:rsidR="00C61908" w:rsidRPr="005201E8">
        <w:t xml:space="preserve">high in 40% of individuals </w:t>
      </w:r>
      <w:r w:rsidR="007F7864" w:rsidRPr="005201E8">
        <w:t>in both groups</w:t>
      </w:r>
      <w:r w:rsidR="001A2B80" w:rsidRPr="005201E8">
        <w:t>,</w:t>
      </w:r>
      <w:r w:rsidR="00BD586C">
        <w:t xml:space="preserve"> which is consistent with surveys</w:t>
      </w:r>
      <w:r w:rsidR="00E05EBD">
        <w:t xml:space="preserve"> of young people during the pandemic </w:t>
      </w:r>
      <w:r w:rsidR="008510F1">
        <w:t xml:space="preserve">and is commonly attributed to </w:t>
      </w:r>
      <w:r w:rsidR="00E05EBD">
        <w:t>lockdowns, school closures and social isolation</w:t>
      </w:r>
      <w:r w:rsidR="007F7864">
        <w:t>.</w:t>
      </w:r>
      <w:r w:rsidR="00E05EBD">
        <w:t xml:space="preserve"> </w:t>
      </w:r>
    </w:p>
    <w:p w14:paraId="0B9B246D" w14:textId="0ABD4629" w:rsidR="00C1543D" w:rsidRDefault="00C1543D" w:rsidP="007F0C87">
      <w:pPr>
        <w:pStyle w:val="Heading1"/>
        <w:spacing w:after="240"/>
      </w:pPr>
      <w:bookmarkStart w:id="11" w:name="_Toc184130236"/>
      <w:r>
        <w:lastRenderedPageBreak/>
        <w:t>Discussion</w:t>
      </w:r>
      <w:bookmarkEnd w:id="11"/>
    </w:p>
    <w:p w14:paraId="155B3E00" w14:textId="24A93083" w:rsidR="00CA3D5F" w:rsidRDefault="00C44E95" w:rsidP="00511418">
      <w:r w:rsidRPr="00042833">
        <w:t>F</w:t>
      </w:r>
      <w:r w:rsidR="00511418" w:rsidRPr="00042833">
        <w:t>atigue, poor concentration/memory, shortness of breath and loss of taste or smell</w:t>
      </w:r>
      <w:r w:rsidR="00FD1780" w:rsidRPr="00042833">
        <w:t xml:space="preserve"> </w:t>
      </w:r>
      <w:r w:rsidR="007852D4" w:rsidRPr="0057347C">
        <w:t>are</w:t>
      </w:r>
      <w:r w:rsidR="00FD1780">
        <w:t xml:space="preserve"> the most prevalent symptoms following </w:t>
      </w:r>
      <w:r w:rsidR="00CC1C26">
        <w:t>COVID</w:t>
      </w:r>
      <w:r w:rsidR="008510F1">
        <w:t>-19</w:t>
      </w:r>
      <w:r w:rsidR="00CC1C26">
        <w:t xml:space="preserve"> </w:t>
      </w:r>
      <w:r w:rsidR="00FD1780">
        <w:t>infection in adults</w:t>
      </w:r>
      <w:r w:rsidR="005A12E0">
        <w:t xml:space="preserve"> when compared with </w:t>
      </w:r>
      <w:r w:rsidR="00CD6879">
        <w:t>non-</w:t>
      </w:r>
      <w:r w:rsidR="00CC1C26">
        <w:t>COVID</w:t>
      </w:r>
      <w:r w:rsidR="00FB6DDC">
        <w:t>-19</w:t>
      </w:r>
      <w:r w:rsidR="00CC1C26">
        <w:t xml:space="preserve"> </w:t>
      </w:r>
      <w:r w:rsidR="00CD6879">
        <w:t>infected controls</w:t>
      </w:r>
      <w:r w:rsidR="0057347C">
        <w:t xml:space="preserve"> (either</w:t>
      </w:r>
      <w:r w:rsidR="00DC51A8">
        <w:t xml:space="preserve"> population controls</w:t>
      </w:r>
      <w:r w:rsidR="000F1292">
        <w:t xml:space="preserve"> </w:t>
      </w:r>
      <w:r w:rsidR="00C74485">
        <w:t>or</w:t>
      </w:r>
      <w:r w:rsidR="00DC51A8">
        <w:t xml:space="preserve"> those with infective symptoms but testing negative for COVID-19)</w:t>
      </w:r>
      <w:r w:rsidR="00511418">
        <w:t>.</w:t>
      </w:r>
      <w:r w:rsidR="004352BF" w:rsidRPr="004352BF">
        <w:t xml:space="preserve"> </w:t>
      </w:r>
      <w:r w:rsidR="004352BF">
        <w:t>Children and adolescents present with similar symptoms</w:t>
      </w:r>
      <w:r w:rsidR="00042833">
        <w:t xml:space="preserve"> to adults</w:t>
      </w:r>
      <w:r w:rsidR="00FB6DDC">
        <w:t>,</w:t>
      </w:r>
      <w:r w:rsidR="004352BF">
        <w:t xml:space="preserve"> but</w:t>
      </w:r>
      <w:r w:rsidR="00042833">
        <w:t xml:space="preserve"> </w:t>
      </w:r>
      <w:r w:rsidR="004352BF">
        <w:t xml:space="preserve">may also include </w:t>
      </w:r>
      <w:r w:rsidR="004352BF" w:rsidRPr="00042833">
        <w:t>cough and headache.</w:t>
      </w:r>
      <w:r w:rsidRPr="00C44E95">
        <w:t xml:space="preserve"> </w:t>
      </w:r>
      <w:r w:rsidR="009A70B1">
        <w:t>Given the heterogeneity of</w:t>
      </w:r>
      <w:r w:rsidR="007C72EE">
        <w:t xml:space="preserve"> evidence to date, </w:t>
      </w:r>
      <w:r w:rsidR="009A70B1">
        <w:t xml:space="preserve">and in the absence of high-powered, robust studies, a meta-analysis could not be undertaken to accurately determine </w:t>
      </w:r>
      <w:r w:rsidR="00E4030F">
        <w:t xml:space="preserve">the </w:t>
      </w:r>
      <w:r w:rsidR="007C72EE">
        <w:t xml:space="preserve">overall prevalence of one or more of these symptoms </w:t>
      </w:r>
      <w:r w:rsidR="00FB6DDC">
        <w:rPr>
          <w:rFonts w:cstheme="minorHAnsi"/>
        </w:rPr>
        <w:t xml:space="preserve">three or more </w:t>
      </w:r>
      <w:r w:rsidR="007C72EE">
        <w:t xml:space="preserve">months after infection with COVID-19. </w:t>
      </w:r>
      <w:r w:rsidR="00D90FF2">
        <w:t xml:space="preserve">While </w:t>
      </w:r>
      <w:r w:rsidR="0075043A">
        <w:t xml:space="preserve">a precise </w:t>
      </w:r>
      <w:r w:rsidR="00D90FF2">
        <w:t>measurement of symptom</w:t>
      </w:r>
      <w:r w:rsidR="0075043A">
        <w:t xml:space="preserve"> prevalence</w:t>
      </w:r>
      <w:r w:rsidR="00EB227C">
        <w:t xml:space="preserve"> </w:t>
      </w:r>
      <w:r w:rsidR="009B1E0F">
        <w:t xml:space="preserve">remains a challenge, the knowledge that a </w:t>
      </w:r>
      <w:r w:rsidR="00F45E43">
        <w:t>narrower</w:t>
      </w:r>
      <w:r w:rsidR="009B1E0F">
        <w:t xml:space="preserve"> subset of symptoms </w:t>
      </w:r>
      <w:r w:rsidR="00262B97">
        <w:t xml:space="preserve">can be </w:t>
      </w:r>
      <w:r w:rsidR="00F45E43">
        <w:t xml:space="preserve">confidently </w:t>
      </w:r>
      <w:r w:rsidR="00262B97">
        <w:t xml:space="preserve">attributed to infection with COVID-19 has important implications. </w:t>
      </w:r>
      <w:r w:rsidR="00933EC2">
        <w:t>In the absence of definitive diagnostic criteria, t</w:t>
      </w:r>
      <w:r w:rsidR="00CA3D5F">
        <w:t xml:space="preserve">his </w:t>
      </w:r>
      <w:r w:rsidR="00F06471">
        <w:t>subset can</w:t>
      </w:r>
      <w:r w:rsidR="00832BA6">
        <w:t xml:space="preserve"> inform a refined, iterative definition of </w:t>
      </w:r>
      <w:r w:rsidR="00CC1C26">
        <w:t>l</w:t>
      </w:r>
      <w:r w:rsidR="00832BA6">
        <w:t xml:space="preserve">ong </w:t>
      </w:r>
      <w:r w:rsidR="00CC1C26">
        <w:t>COVID</w:t>
      </w:r>
      <w:r w:rsidR="00306E33">
        <w:t>-19</w:t>
      </w:r>
      <w:r w:rsidR="007852D4">
        <w:t>,</w:t>
      </w:r>
      <w:r w:rsidR="00B17F6E">
        <w:t xml:space="preserve"> both internationally and in New Zealand. </w:t>
      </w:r>
      <w:r w:rsidR="00E2076B">
        <w:t>The finding that</w:t>
      </w:r>
      <w:r w:rsidR="00646FC2">
        <w:t xml:space="preserve"> </w:t>
      </w:r>
      <w:r w:rsidR="00646FC2" w:rsidRPr="005201E8">
        <w:t>four symptoms</w:t>
      </w:r>
      <w:r w:rsidR="00646FC2">
        <w:t xml:space="preserve"> appear to be attributable to infection with COVID-19</w:t>
      </w:r>
      <w:r w:rsidR="00B17F6E">
        <w:t xml:space="preserve"> will </w:t>
      </w:r>
      <w:r w:rsidR="00B900AD">
        <w:t>enable</w:t>
      </w:r>
      <w:r w:rsidR="00B17F6E">
        <w:t xml:space="preserve"> focu</w:t>
      </w:r>
      <w:r w:rsidR="00B900AD">
        <w:t>sed</w:t>
      </w:r>
      <w:r w:rsidR="00B17F6E">
        <w:t xml:space="preserve"> attention on </w:t>
      </w:r>
      <w:r w:rsidR="00B900AD">
        <w:t>these symptoms</w:t>
      </w:r>
      <w:r w:rsidR="00E36E29">
        <w:t>.</w:t>
      </w:r>
      <w:r w:rsidR="00B900AD">
        <w:t xml:space="preserve"> </w:t>
      </w:r>
      <w:r w:rsidR="00E11B77">
        <w:t xml:space="preserve">This will </w:t>
      </w:r>
      <w:r w:rsidR="006D5BEB">
        <w:t>facilitate</w:t>
      </w:r>
      <w:r w:rsidR="00B900AD">
        <w:t xml:space="preserve"> accurate surveillance and targeted resourcing for clinical and wellbeing support</w:t>
      </w:r>
      <w:r w:rsidR="00A41955">
        <w:t xml:space="preserve"> where it is most needed</w:t>
      </w:r>
      <w:r w:rsidR="00B900AD">
        <w:t>.</w:t>
      </w:r>
    </w:p>
    <w:p w14:paraId="6FC0CD45" w14:textId="4927FB7F" w:rsidR="00F17B48" w:rsidRDefault="00B03B56" w:rsidP="00130A73">
      <w:r>
        <w:t>T</w:t>
      </w:r>
      <w:r w:rsidR="00542649">
        <w:t>he studies focusing on children and adolescents</w:t>
      </w:r>
      <w:r>
        <w:t xml:space="preserve"> also highlight the link between physical and mental wellbeing.</w:t>
      </w:r>
      <w:r w:rsidR="00723C66">
        <w:t xml:space="preserve"> </w:t>
      </w:r>
      <w:proofErr w:type="spellStart"/>
      <w:r w:rsidR="00723C66">
        <w:t>Hos</w:t>
      </w:r>
      <w:r w:rsidR="00AE7B97">
        <w:t>o</w:t>
      </w:r>
      <w:r w:rsidR="00723C66">
        <w:t>zawa</w:t>
      </w:r>
      <w:proofErr w:type="spellEnd"/>
      <w:r w:rsidR="00723C66">
        <w:t xml:space="preserve"> et al </w:t>
      </w:r>
      <w:r w:rsidR="00A41955">
        <w:t xml:space="preserve">found that </w:t>
      </w:r>
      <w:r w:rsidR="00723C66" w:rsidRPr="005201E8">
        <w:t xml:space="preserve">20% </w:t>
      </w:r>
      <w:r w:rsidR="00A41955" w:rsidRPr="005201E8">
        <w:t xml:space="preserve">of children and adolescents </w:t>
      </w:r>
      <w:r w:rsidR="00723C66" w:rsidRPr="005201E8">
        <w:t xml:space="preserve">had </w:t>
      </w:r>
      <w:r w:rsidR="00FB6DDC">
        <w:t>experienced</w:t>
      </w:r>
      <w:r w:rsidR="00B52131">
        <w:t xml:space="preserve"> </w:t>
      </w:r>
      <w:r w:rsidR="00723C66" w:rsidRPr="005201E8">
        <w:t xml:space="preserve">moderate disruption of </w:t>
      </w:r>
      <w:r w:rsidR="00FB6DDC">
        <w:t xml:space="preserve">their </w:t>
      </w:r>
      <w:r w:rsidR="00723C66" w:rsidRPr="00042833">
        <w:t>daily life, and 10% severe disruption</w:t>
      </w:r>
      <w:r w:rsidR="00723C66" w:rsidRPr="00E26E04">
        <w:t>.</w:t>
      </w:r>
      <w:r w:rsidR="00723C66">
        <w:t xml:space="preserve"> </w:t>
      </w:r>
      <w:r w:rsidR="00294AEF">
        <w:t>G</w:t>
      </w:r>
      <w:r w:rsidR="00E15748">
        <w:t>iven t</w:t>
      </w:r>
      <w:r w:rsidR="00723C66">
        <w:t>he qualitative analysis did not include non-</w:t>
      </w:r>
      <w:r w:rsidR="00CC1C26">
        <w:t>COVID</w:t>
      </w:r>
      <w:r w:rsidR="00306E33">
        <w:t>-19</w:t>
      </w:r>
      <w:r w:rsidR="00CC1C26">
        <w:t xml:space="preserve"> </w:t>
      </w:r>
      <w:r w:rsidR="00E15748">
        <w:t xml:space="preserve">controls, determining </w:t>
      </w:r>
      <w:r w:rsidR="00723C66">
        <w:t>disruption compared to non-</w:t>
      </w:r>
      <w:r w:rsidR="00CC1C26">
        <w:t>COVID</w:t>
      </w:r>
      <w:r w:rsidR="00B52131">
        <w:t>-19</w:t>
      </w:r>
      <w:r w:rsidR="00CC1C26">
        <w:t xml:space="preserve"> </w:t>
      </w:r>
      <w:r w:rsidR="00723C66">
        <w:t xml:space="preserve">individuals </w:t>
      </w:r>
      <w:r w:rsidR="00E15748">
        <w:t>is difficult and needs further investigat</w:t>
      </w:r>
      <w:r w:rsidR="00B52131">
        <w:t>ion</w:t>
      </w:r>
      <w:r w:rsidR="00E15748">
        <w:t xml:space="preserve"> in larger, controlled studies. </w:t>
      </w:r>
      <w:r w:rsidR="00C550D8">
        <w:t>However, t</w:t>
      </w:r>
      <w:r w:rsidR="00723C66">
        <w:t xml:space="preserve">his </w:t>
      </w:r>
      <w:r w:rsidR="00C550D8">
        <w:t>is</w:t>
      </w:r>
      <w:r w:rsidR="00723C66">
        <w:t xml:space="preserve"> one of the largest studies focusing exclusively </w:t>
      </w:r>
      <w:r w:rsidR="006B2A4A">
        <w:t xml:space="preserve">on </w:t>
      </w:r>
      <w:r w:rsidR="00723C66">
        <w:t>children</w:t>
      </w:r>
      <w:r w:rsidR="00294AEF">
        <w:t>,</w:t>
      </w:r>
      <w:r w:rsidR="00113108">
        <w:t xml:space="preserve"> and it highlights the need for controlled studies investigating the </w:t>
      </w:r>
      <w:r w:rsidR="007F0655">
        <w:t xml:space="preserve">impacts of persistent symptoms on quality of life. </w:t>
      </w:r>
      <w:r w:rsidR="00D9745D">
        <w:t>Stephenson et al</w:t>
      </w:r>
      <w:r w:rsidR="00042833">
        <w:t xml:space="preserve"> (2021 and 2022)</w:t>
      </w:r>
      <w:r w:rsidR="00D9745D">
        <w:t xml:space="preserve"> also found </w:t>
      </w:r>
      <w:r w:rsidR="006B2A4A">
        <w:t xml:space="preserve">a </w:t>
      </w:r>
      <w:r w:rsidR="00D9745D">
        <w:t xml:space="preserve">correlation between </w:t>
      </w:r>
      <w:r w:rsidR="00F631FC">
        <w:t xml:space="preserve">the pandemic and reduced mental wellbeing </w:t>
      </w:r>
      <w:r w:rsidR="00816AC1">
        <w:t>in all individuals (infected and non-infected)</w:t>
      </w:r>
      <w:r w:rsidR="00F631FC">
        <w:t xml:space="preserve">. </w:t>
      </w:r>
    </w:p>
    <w:p w14:paraId="40168D3E" w14:textId="18AF9A41" w:rsidR="007C15DB" w:rsidRPr="00130A73" w:rsidRDefault="007852D4" w:rsidP="00130A73">
      <w:r w:rsidRPr="00130A73">
        <w:t xml:space="preserve">It is important to note that </w:t>
      </w:r>
      <w:r w:rsidR="00C639A8" w:rsidRPr="00130A73">
        <w:t>the studies</w:t>
      </w:r>
      <w:r w:rsidR="0030664E" w:rsidRPr="00130A73">
        <w:t xml:space="preserve"> </w:t>
      </w:r>
      <w:r w:rsidRPr="00130A73">
        <w:t xml:space="preserve">included </w:t>
      </w:r>
      <w:r w:rsidR="0030664E" w:rsidRPr="00130A73">
        <w:t xml:space="preserve">in this </w:t>
      </w:r>
      <w:r w:rsidRPr="00130A73">
        <w:t xml:space="preserve">brief </w:t>
      </w:r>
      <w:r w:rsidR="0030664E" w:rsidRPr="00130A73">
        <w:t xml:space="preserve">have </w:t>
      </w:r>
      <w:r w:rsidRPr="00130A73">
        <w:t>several</w:t>
      </w:r>
      <w:r w:rsidR="00356F6E" w:rsidRPr="00130A73">
        <w:t xml:space="preserve"> overarching</w:t>
      </w:r>
      <w:r w:rsidRPr="00130A73">
        <w:t xml:space="preserve"> </w:t>
      </w:r>
      <w:r w:rsidR="0030664E" w:rsidRPr="00130A73">
        <w:t>limitations</w:t>
      </w:r>
      <w:r w:rsidR="00AE6375" w:rsidRPr="00130A73">
        <w:t>: f</w:t>
      </w:r>
      <w:r w:rsidR="00BA0F58" w:rsidRPr="00130A73">
        <w:t>irst</w:t>
      </w:r>
      <w:r w:rsidR="0030664E" w:rsidRPr="00130A73">
        <w:t>, the heterogene</w:t>
      </w:r>
      <w:r w:rsidR="00BA0F58" w:rsidRPr="00130A73">
        <w:t xml:space="preserve">ous population </w:t>
      </w:r>
      <w:r w:rsidR="0030664E" w:rsidRPr="00130A73">
        <w:t xml:space="preserve">and </w:t>
      </w:r>
      <w:r w:rsidR="00DB5CE0" w:rsidRPr="00130A73">
        <w:t>challenges with comparability</w:t>
      </w:r>
      <w:r w:rsidR="00611B17" w:rsidRPr="00130A73">
        <w:t xml:space="preserve"> between groups</w:t>
      </w:r>
      <w:r w:rsidR="00AE6375" w:rsidRPr="00130A73">
        <w:t>; s</w:t>
      </w:r>
      <w:r w:rsidR="00437616" w:rsidRPr="00130A73">
        <w:t>econd, l</w:t>
      </w:r>
      <w:r w:rsidR="00CC680F" w:rsidRPr="00130A73">
        <w:t>ack of u</w:t>
      </w:r>
      <w:r w:rsidR="00AA5720" w:rsidRPr="00130A73">
        <w:t>niformity of time interval</w:t>
      </w:r>
      <w:r w:rsidR="003F7BD4" w:rsidRPr="00130A73">
        <w:t xml:space="preserve"> used to measure duration of symptoms</w:t>
      </w:r>
      <w:r w:rsidR="007E6E31" w:rsidRPr="00130A73">
        <w:t>.</w:t>
      </w:r>
      <w:r w:rsidR="00900564" w:rsidRPr="00130A73">
        <w:t xml:space="preserve"> Some subgroup analysis of those symptoms present at greater than three months was possible</w:t>
      </w:r>
      <w:r w:rsidR="00EB63A7" w:rsidRPr="00130A73">
        <w:t xml:space="preserve">, </w:t>
      </w:r>
      <w:r w:rsidR="00AE6375" w:rsidRPr="00130A73">
        <w:t xml:space="preserve">but </w:t>
      </w:r>
      <w:r w:rsidR="00BB2E83" w:rsidRPr="00130A73">
        <w:t xml:space="preserve">this was not universally </w:t>
      </w:r>
      <w:r w:rsidR="00AE6375" w:rsidRPr="00130A73">
        <w:t xml:space="preserve">so, </w:t>
      </w:r>
      <w:r w:rsidR="00BB2E83" w:rsidRPr="00130A73">
        <w:t xml:space="preserve">and </w:t>
      </w:r>
      <w:r w:rsidR="00AE6375" w:rsidRPr="00130A73">
        <w:t xml:space="preserve">this </w:t>
      </w:r>
      <w:r w:rsidR="00825D57" w:rsidRPr="00130A73">
        <w:t xml:space="preserve">limits </w:t>
      </w:r>
      <w:r w:rsidR="00AE6375" w:rsidRPr="00130A73">
        <w:t xml:space="preserve">our </w:t>
      </w:r>
      <w:r w:rsidR="00825D57" w:rsidRPr="00130A73">
        <w:t>ability to accurately define prevalence</w:t>
      </w:r>
      <w:r w:rsidR="00160868" w:rsidRPr="00130A73">
        <w:t xml:space="preserve">. </w:t>
      </w:r>
      <w:r w:rsidR="00E73DFA" w:rsidRPr="00130A73">
        <w:t xml:space="preserve">Third, </w:t>
      </w:r>
      <w:r w:rsidR="00160868" w:rsidRPr="00130A73">
        <w:t xml:space="preserve">there </w:t>
      </w:r>
      <w:r w:rsidR="00AE6375" w:rsidRPr="00130A73">
        <w:t xml:space="preserve">was </w:t>
      </w:r>
      <w:r w:rsidR="00160868" w:rsidRPr="00130A73">
        <w:t xml:space="preserve">variation in the measures used to </w:t>
      </w:r>
      <w:r w:rsidR="003B3DF0" w:rsidRPr="00130A73">
        <w:t xml:space="preserve">determine and </w:t>
      </w:r>
      <w:r w:rsidR="00E73DFA" w:rsidRPr="00130A73">
        <w:t xml:space="preserve">report </w:t>
      </w:r>
      <w:r w:rsidR="00160868" w:rsidRPr="00130A73">
        <w:t>prevalence</w:t>
      </w:r>
      <w:r w:rsidR="00384949" w:rsidRPr="00130A73">
        <w:t>,</w:t>
      </w:r>
      <w:r w:rsidR="00E73DFA" w:rsidRPr="00130A73">
        <w:t xml:space="preserve"> such as</w:t>
      </w:r>
      <w:r w:rsidR="00160868" w:rsidRPr="00130A73">
        <w:t xml:space="preserve"> odds ratio, hazard ratio </w:t>
      </w:r>
      <w:r w:rsidR="00384949" w:rsidRPr="00130A73">
        <w:t xml:space="preserve">and </w:t>
      </w:r>
      <w:r w:rsidR="00160868" w:rsidRPr="00130A73">
        <w:t>risk ratio,</w:t>
      </w:r>
      <w:r w:rsidR="00574476" w:rsidRPr="00130A73">
        <w:t xml:space="preserve"> </w:t>
      </w:r>
      <w:r w:rsidR="00E73DFA" w:rsidRPr="00130A73">
        <w:t xml:space="preserve">among </w:t>
      </w:r>
      <w:r w:rsidR="00574476" w:rsidRPr="00130A73">
        <w:t xml:space="preserve">others. This limits comparability </w:t>
      </w:r>
      <w:r w:rsidR="00F23FF5" w:rsidRPr="00130A73">
        <w:t xml:space="preserve">across studies </w:t>
      </w:r>
      <w:r w:rsidR="00574476" w:rsidRPr="00130A73">
        <w:t xml:space="preserve">and </w:t>
      </w:r>
      <w:r w:rsidR="00E73DFA" w:rsidRPr="00130A73">
        <w:t xml:space="preserve">prevents accurate determination of </w:t>
      </w:r>
      <w:r w:rsidR="008470E6" w:rsidRPr="00130A73">
        <w:t>prevalence</w:t>
      </w:r>
      <w:r w:rsidR="0047614E" w:rsidRPr="00130A73">
        <w:t>.</w:t>
      </w:r>
      <w:r w:rsidR="00E6697E" w:rsidRPr="00130A73">
        <w:t xml:space="preserve"> </w:t>
      </w:r>
      <w:r w:rsidR="00E73DFA" w:rsidRPr="00130A73">
        <w:t xml:space="preserve">Fourth, all studies </w:t>
      </w:r>
      <w:r w:rsidR="00FC432A" w:rsidRPr="00130A73">
        <w:t>have a risk of</w:t>
      </w:r>
      <w:r w:rsidR="00CC2122" w:rsidRPr="00130A73">
        <w:t xml:space="preserve"> recall bias</w:t>
      </w:r>
      <w:r w:rsidR="005A3B75" w:rsidRPr="00130A73">
        <w:t>,</w:t>
      </w:r>
      <w:r w:rsidR="00CC2122" w:rsidRPr="00130A73">
        <w:t xml:space="preserve"> </w:t>
      </w:r>
      <w:r w:rsidR="005A3B75" w:rsidRPr="00130A73">
        <w:t>g</w:t>
      </w:r>
      <w:r w:rsidR="0071727B" w:rsidRPr="00130A73">
        <w:t>iven the</w:t>
      </w:r>
      <w:r w:rsidR="00350B91" w:rsidRPr="00130A73">
        <w:t xml:space="preserve"> rel</w:t>
      </w:r>
      <w:r w:rsidR="0071727B" w:rsidRPr="00130A73">
        <w:t>iance</w:t>
      </w:r>
      <w:r w:rsidR="00443D70" w:rsidRPr="00130A73">
        <w:t xml:space="preserve"> on </w:t>
      </w:r>
      <w:r w:rsidR="008A4A76" w:rsidRPr="00130A73">
        <w:t xml:space="preserve">individual </w:t>
      </w:r>
      <w:r w:rsidR="00443D70" w:rsidRPr="00130A73">
        <w:t>recollection of symptoms prior to the pandemic</w:t>
      </w:r>
      <w:r w:rsidR="001B5008" w:rsidRPr="00130A73">
        <w:t xml:space="preserve">. </w:t>
      </w:r>
    </w:p>
    <w:p w14:paraId="3A36C6EF" w14:textId="77777777" w:rsidR="00820740" w:rsidRDefault="00820740">
      <w:pPr>
        <w:spacing w:after="160"/>
      </w:pPr>
      <w:r>
        <w:br w:type="page"/>
      </w:r>
    </w:p>
    <w:p w14:paraId="2CE338E1" w14:textId="5C18B078" w:rsidR="00C639A8" w:rsidRDefault="009C63D5" w:rsidP="00130A73">
      <w:r w:rsidRPr="00130A73">
        <w:lastRenderedPageBreak/>
        <w:t>There are also specific limitations o</w:t>
      </w:r>
      <w:r w:rsidR="00384949" w:rsidRPr="00130A73">
        <w:t>n</w:t>
      </w:r>
      <w:r w:rsidRPr="00130A73">
        <w:t xml:space="preserve"> studies included in this brief that should be noted. </w:t>
      </w:r>
      <w:r w:rsidR="00E6697E" w:rsidRPr="00130A73">
        <w:t>Two of the large single studies (Hastie</w:t>
      </w:r>
      <w:r w:rsidR="00571435" w:rsidRPr="00130A73">
        <w:t xml:space="preserve"> et al</w:t>
      </w:r>
      <w:r w:rsidR="00333A8D" w:rsidRPr="00130A73">
        <w:t xml:space="preserve"> 2023 </w:t>
      </w:r>
      <w:r w:rsidR="00592F6B" w:rsidRPr="00130A73">
        <w:t>;</w:t>
      </w:r>
      <w:r w:rsidR="00384949" w:rsidRPr="00130A73">
        <w:t xml:space="preserve"> </w:t>
      </w:r>
      <w:r w:rsidR="00E6697E" w:rsidRPr="00130A73">
        <w:t>Shen</w:t>
      </w:r>
      <w:r w:rsidR="00333A8D" w:rsidRPr="00130A73">
        <w:t xml:space="preserve"> et al 2023</w:t>
      </w:r>
      <w:r w:rsidR="00E6697E" w:rsidRPr="00130A73">
        <w:t xml:space="preserve">) </w:t>
      </w:r>
      <w:r w:rsidR="00BC7F6B" w:rsidRPr="00130A73">
        <w:t>report difficulty in determining</w:t>
      </w:r>
      <w:r w:rsidR="00DF4A86" w:rsidRPr="00130A73">
        <w:t xml:space="preserve"> the correlation between </w:t>
      </w:r>
      <w:r w:rsidR="00BC7F6B" w:rsidRPr="00130A73">
        <w:t xml:space="preserve">severity of </w:t>
      </w:r>
      <w:r w:rsidR="00DF4A86" w:rsidRPr="00130A73">
        <w:t>acute illness and prolonged symptoms. Hastie</w:t>
      </w:r>
      <w:r w:rsidR="000D3391" w:rsidRPr="00130A73">
        <w:t xml:space="preserve"> et al</w:t>
      </w:r>
      <w:r w:rsidR="00DF4A86" w:rsidRPr="00130A73">
        <w:t xml:space="preserve"> </w:t>
      </w:r>
      <w:r w:rsidR="00C724CB" w:rsidRPr="00130A73">
        <w:t>conclude</w:t>
      </w:r>
      <w:r w:rsidR="00592F6B" w:rsidRPr="00130A73">
        <w:t>d</w:t>
      </w:r>
      <w:r w:rsidR="00C724CB" w:rsidRPr="00130A73">
        <w:t xml:space="preserve"> that t</w:t>
      </w:r>
      <w:r w:rsidR="0093030F" w:rsidRPr="00130A73">
        <w:t>he crude prevalence of prolonged symptoms was higher following severe infection</w:t>
      </w:r>
      <w:r w:rsidR="0093030F" w:rsidRPr="003F3ABF">
        <w:t xml:space="preserve"> </w:t>
      </w:r>
      <w:r w:rsidR="00C724CB">
        <w:t>compared with</w:t>
      </w:r>
      <w:r w:rsidR="0093030F" w:rsidRPr="003F3ABF">
        <w:t xml:space="preserve"> mild infection. However, </w:t>
      </w:r>
      <w:r w:rsidR="0093030F">
        <w:t>the study was</w:t>
      </w:r>
      <w:r w:rsidR="0093030F" w:rsidRPr="003F3ABF">
        <w:t xml:space="preserve"> </w:t>
      </w:r>
      <w:r w:rsidR="0093030F" w:rsidRPr="00C724CB">
        <w:t xml:space="preserve">unable to calculate adjusted attributable prevalence stratified by infection severity. </w:t>
      </w:r>
      <w:r w:rsidR="0093030F" w:rsidRPr="003F3ABF">
        <w:t xml:space="preserve">Population attributable risk </w:t>
      </w:r>
      <w:r w:rsidR="00BC7F6B">
        <w:t>could also</w:t>
      </w:r>
      <w:r w:rsidR="00BC7F6B" w:rsidRPr="003F3ABF">
        <w:t xml:space="preserve"> </w:t>
      </w:r>
      <w:r w:rsidR="0093030F" w:rsidRPr="003F3ABF">
        <w:t>not</w:t>
      </w:r>
      <w:r w:rsidR="00BC7F6B">
        <w:t xml:space="preserve"> be</w:t>
      </w:r>
      <w:r w:rsidR="0093030F" w:rsidRPr="003F3ABF">
        <w:t xml:space="preserve"> calcula</w:t>
      </w:r>
      <w:r w:rsidR="00BC7F6B">
        <w:t>ted</w:t>
      </w:r>
      <w:r w:rsidR="0093030F" w:rsidRPr="003F3ABF">
        <w:t xml:space="preserve"> by severity</w:t>
      </w:r>
      <w:r w:rsidR="00793849">
        <w:t>,</w:t>
      </w:r>
      <w:r w:rsidR="0093030F" w:rsidRPr="003F3ABF">
        <w:t xml:space="preserve"> because it is a</w:t>
      </w:r>
      <w:r w:rsidR="0093030F">
        <w:t xml:space="preserve"> </w:t>
      </w:r>
      <w:r w:rsidR="0093030F" w:rsidRPr="003F3ABF">
        <w:t>detailed version of the exposure variable (test status), meaning that</w:t>
      </w:r>
      <w:r w:rsidR="0093030F">
        <w:t xml:space="preserve"> </w:t>
      </w:r>
      <w:r w:rsidR="0093030F" w:rsidRPr="003F3ABF">
        <w:t xml:space="preserve">severity and test status are strongly correlated. </w:t>
      </w:r>
      <w:r w:rsidR="0093030F">
        <w:t>The authors note that f</w:t>
      </w:r>
      <w:r w:rsidR="0093030F" w:rsidRPr="003F3ABF">
        <w:t>uture work should</w:t>
      </w:r>
      <w:r w:rsidR="0093030F">
        <w:t xml:space="preserve"> </w:t>
      </w:r>
      <w:r w:rsidR="0093030F" w:rsidRPr="003F3ABF">
        <w:t xml:space="preserve">explore other indicators of severity and </w:t>
      </w:r>
      <w:r w:rsidR="0093030F">
        <w:t>alternative methods for understanding the correlation between illness and prolonged symptoms</w:t>
      </w:r>
      <w:r w:rsidR="000947C3">
        <w:t>. Shen</w:t>
      </w:r>
      <w:r w:rsidR="00AA4430">
        <w:t xml:space="preserve"> et al</w:t>
      </w:r>
      <w:r w:rsidR="000947C3">
        <w:t xml:space="preserve"> point out that</w:t>
      </w:r>
      <w:r w:rsidR="005C0042">
        <w:t xml:space="preserve"> those patients bedridden for more than </w:t>
      </w:r>
      <w:r w:rsidR="00592F6B">
        <w:t xml:space="preserve">seven </w:t>
      </w:r>
      <w:r w:rsidR="005C0042">
        <w:t>days (which could act as a surrogate measure of illness severity)</w:t>
      </w:r>
      <w:r w:rsidR="00414110">
        <w:t xml:space="preserve"> had a higher prevalence of prolonged symptoms compared with </w:t>
      </w:r>
      <w:r w:rsidR="00EE090F">
        <w:t>non-</w:t>
      </w:r>
      <w:r w:rsidR="00414110">
        <w:t>infected</w:t>
      </w:r>
      <w:r w:rsidR="00793849">
        <w:t xml:space="preserve"> people;</w:t>
      </w:r>
      <w:r w:rsidR="00414110">
        <w:t xml:space="preserve"> however</w:t>
      </w:r>
      <w:r w:rsidR="00793849">
        <w:t>,</w:t>
      </w:r>
      <w:r w:rsidR="00932138">
        <w:t xml:space="preserve"> this study was limited by the inclusion of symptoms starting at zero </w:t>
      </w:r>
      <w:r w:rsidR="00737D58">
        <w:t xml:space="preserve">months, up to 27 months, without </w:t>
      </w:r>
      <w:r w:rsidR="0085646D">
        <w:t xml:space="preserve">the </w:t>
      </w:r>
      <w:r w:rsidR="00737D58">
        <w:t>ability for subgroup analysis at later time intervals</w:t>
      </w:r>
      <w:r w:rsidR="008C762F">
        <w:t>.</w:t>
      </w:r>
    </w:p>
    <w:p w14:paraId="23CC7376" w14:textId="2D3FEB52" w:rsidR="00C1543D" w:rsidRDefault="009211F3" w:rsidP="004F6344">
      <w:r>
        <w:t xml:space="preserve">One </w:t>
      </w:r>
      <w:r w:rsidRPr="00772B29">
        <w:t>of the largest</w:t>
      </w:r>
      <w:r>
        <w:t xml:space="preserve"> single studies (Cai et al</w:t>
      </w:r>
      <w:r w:rsidR="00EB69B0">
        <w:t xml:space="preserve"> 2024</w:t>
      </w:r>
      <w:r>
        <w:t xml:space="preserve">) </w:t>
      </w:r>
      <w:r w:rsidR="009778F9">
        <w:t xml:space="preserve">also </w:t>
      </w:r>
      <w:r w:rsidR="00975B50">
        <w:t xml:space="preserve">had </w:t>
      </w:r>
      <w:r w:rsidR="00E84A11">
        <w:t>significant limitations</w:t>
      </w:r>
      <w:r w:rsidR="00872EEB">
        <w:t>. I</w:t>
      </w:r>
      <w:r w:rsidR="00975B50">
        <w:t xml:space="preserve">t </w:t>
      </w:r>
      <w:r w:rsidR="00821B71">
        <w:t xml:space="preserve">was </w:t>
      </w:r>
      <w:r w:rsidR="00591357">
        <w:t xml:space="preserve">a </w:t>
      </w:r>
      <w:r w:rsidR="00821B71">
        <w:t xml:space="preserve">very large </w:t>
      </w:r>
      <w:r w:rsidR="005B2B9A">
        <w:t>study and</w:t>
      </w:r>
      <w:r w:rsidR="00821B71">
        <w:t xml:space="preserve"> was able to discern symptoms from a robust database, ensuring symptoms were not present prior to infection rather than depending on recall. </w:t>
      </w:r>
      <w:r w:rsidR="004108A1">
        <w:t>Its l</w:t>
      </w:r>
      <w:r w:rsidR="00821B71">
        <w:t xml:space="preserve">imitations were significant, however. The aim of the study was to investigate ‘post-acute sequelae’ in the form of </w:t>
      </w:r>
      <w:r w:rsidR="00821B71" w:rsidRPr="009D7836">
        <w:t xml:space="preserve">medical events and </w:t>
      </w:r>
      <w:r w:rsidR="00B03EC8" w:rsidRPr="00B03EC8">
        <w:t>disability-adjusted life year</w:t>
      </w:r>
      <w:r w:rsidR="00B03EC8">
        <w:t>s</w:t>
      </w:r>
      <w:r w:rsidR="00B03EC8" w:rsidRPr="00B03EC8">
        <w:t xml:space="preserve"> </w:t>
      </w:r>
      <w:r w:rsidR="00B03EC8">
        <w:t>(</w:t>
      </w:r>
      <w:r w:rsidR="00821B71" w:rsidRPr="009D7836">
        <w:t>DALYs</w:t>
      </w:r>
      <w:r w:rsidR="00B03EC8">
        <w:t>)</w:t>
      </w:r>
      <w:r w:rsidR="00821B71">
        <w:t xml:space="preserve"> categorised by organ system. So it is not possible to ascertain if certain symptoms were related to diagnosable non-</w:t>
      </w:r>
      <w:r w:rsidR="00CC1C26">
        <w:t>COVID</w:t>
      </w:r>
      <w:r w:rsidR="0085646D">
        <w:t>-19</w:t>
      </w:r>
      <w:r w:rsidR="00CC1C26">
        <w:t xml:space="preserve"> </w:t>
      </w:r>
      <w:r w:rsidR="00821B71">
        <w:t>medical conditions or otherwise medically unexplained and therefore likely attributable to post-</w:t>
      </w:r>
      <w:r w:rsidR="00CC1C26">
        <w:t>COVID</w:t>
      </w:r>
      <w:r w:rsidR="0085646D">
        <w:t>-19</w:t>
      </w:r>
      <w:r w:rsidR="00CC1C26">
        <w:t xml:space="preserve"> </w:t>
      </w:r>
      <w:r w:rsidR="00821B71">
        <w:t xml:space="preserve">condition. Another notable limitation is that the study population was roughly 90% male, older, and ethnically less diverse than the general </w:t>
      </w:r>
      <w:r w:rsidR="005B2B9A">
        <w:t xml:space="preserve">American </w:t>
      </w:r>
      <w:r w:rsidR="00821B71">
        <w:t>population</w:t>
      </w:r>
      <w:r w:rsidR="005B2B9A">
        <w:t>, and therefore less generalisab</w:t>
      </w:r>
      <w:r w:rsidR="00D75ECA">
        <w:t>le</w:t>
      </w:r>
      <w:r w:rsidR="005B2B9A">
        <w:t>.</w:t>
      </w:r>
      <w:r w:rsidR="00C71D2E">
        <w:t xml:space="preserve"> The two studies in this review focused on children and adolescents are limited by the low absolute numbers of individuals with symptoms</w:t>
      </w:r>
      <w:r w:rsidR="00B03EC8">
        <w:t>; e</w:t>
      </w:r>
      <w:r w:rsidR="00C71D2E">
        <w:t xml:space="preserve">specially in the case of </w:t>
      </w:r>
      <w:proofErr w:type="spellStart"/>
      <w:r w:rsidR="00C71D2E">
        <w:t>Hosazawa’s</w:t>
      </w:r>
      <w:proofErr w:type="spellEnd"/>
      <w:r w:rsidR="00C71D2E">
        <w:t xml:space="preserve"> study</w:t>
      </w:r>
      <w:r w:rsidR="00B03EC8">
        <w:t>,</w:t>
      </w:r>
      <w:r w:rsidR="00C71D2E">
        <w:t xml:space="preserve"> where several of the symptoms were only present in two or three individuals.</w:t>
      </w:r>
    </w:p>
    <w:p w14:paraId="1DF5F886" w14:textId="77777777" w:rsidR="00D538BA" w:rsidRPr="006B1E96" w:rsidRDefault="00D538BA" w:rsidP="006B1E96">
      <w:r w:rsidRPr="006B1E96">
        <w:br w:type="page"/>
      </w:r>
    </w:p>
    <w:p w14:paraId="78FADBAC" w14:textId="050F2C38" w:rsidR="008A2B8C" w:rsidRDefault="008A2B8C" w:rsidP="007F0C87">
      <w:pPr>
        <w:pStyle w:val="Heading1"/>
        <w:spacing w:after="240"/>
      </w:pPr>
      <w:bookmarkStart w:id="12" w:name="_Toc184130237"/>
      <w:r>
        <w:lastRenderedPageBreak/>
        <w:t>Conclusions</w:t>
      </w:r>
      <w:bookmarkEnd w:id="12"/>
    </w:p>
    <w:p w14:paraId="3B2E49A9" w14:textId="1949CBC4" w:rsidR="00E451A3" w:rsidRDefault="00CC4A02" w:rsidP="00D04B39">
      <w:r>
        <w:t xml:space="preserve">The </w:t>
      </w:r>
      <w:r w:rsidR="00703824">
        <w:t xml:space="preserve">symptoms </w:t>
      </w:r>
      <w:r w:rsidR="00A710BA">
        <w:t xml:space="preserve">most commonly </w:t>
      </w:r>
      <w:r w:rsidR="00703824">
        <w:t xml:space="preserve">attributable to </w:t>
      </w:r>
      <w:r>
        <w:t xml:space="preserve">prior </w:t>
      </w:r>
      <w:r w:rsidR="00225744">
        <w:t>COVID</w:t>
      </w:r>
      <w:r w:rsidR="00703824">
        <w:t xml:space="preserve">-19 infection </w:t>
      </w:r>
      <w:r w:rsidR="00DF170F">
        <w:t xml:space="preserve">in adults </w:t>
      </w:r>
      <w:r w:rsidR="00A710BA">
        <w:t xml:space="preserve">are </w:t>
      </w:r>
      <w:r w:rsidR="00040022" w:rsidRPr="005201E8">
        <w:t>fatigue, poor concentration/memory, shortness of breath and loss of taste or smell</w:t>
      </w:r>
      <w:r w:rsidR="00C628EB" w:rsidRPr="00E26E04">
        <w:t>.</w:t>
      </w:r>
      <w:r w:rsidR="00C628EB">
        <w:t xml:space="preserve"> </w:t>
      </w:r>
      <w:r w:rsidR="00523D03">
        <w:t>In</w:t>
      </w:r>
      <w:r w:rsidR="00353F31">
        <w:t xml:space="preserve"> children and </w:t>
      </w:r>
      <w:r w:rsidR="00D0109C">
        <w:t>adolescents</w:t>
      </w:r>
      <w:r w:rsidR="00A710BA">
        <w:t>,</w:t>
      </w:r>
      <w:r w:rsidR="00353F31">
        <w:t xml:space="preserve"> the symptom</w:t>
      </w:r>
      <w:r w:rsidR="00A710BA">
        <w:t xml:space="preserve">s </w:t>
      </w:r>
      <w:r w:rsidR="00353F31">
        <w:t>are similar</w:t>
      </w:r>
      <w:r w:rsidR="00436DAE">
        <w:t xml:space="preserve"> but may also include </w:t>
      </w:r>
      <w:r w:rsidR="00436DAE" w:rsidRPr="005201E8">
        <w:t>cough and headache</w:t>
      </w:r>
      <w:r w:rsidR="00436DAE">
        <w:t>.</w:t>
      </w:r>
      <w:r w:rsidR="00801142">
        <w:t xml:space="preserve"> </w:t>
      </w:r>
      <w:r w:rsidR="00C01104">
        <w:t xml:space="preserve">While these are the symptoms most likely attributable to infection with </w:t>
      </w:r>
      <w:r w:rsidR="006B1E96">
        <w:br/>
      </w:r>
      <w:r w:rsidR="00C01104">
        <w:t xml:space="preserve">COVID-19, </w:t>
      </w:r>
      <w:r w:rsidR="00042833">
        <w:t xml:space="preserve">it </w:t>
      </w:r>
      <w:r w:rsidR="00C01104">
        <w:t>is clear from the literature that</w:t>
      </w:r>
      <w:r w:rsidR="00516E7B">
        <w:t xml:space="preserve"> a significant proportion of the population </w:t>
      </w:r>
      <w:r w:rsidR="001627D8">
        <w:t>suffer</w:t>
      </w:r>
      <w:r w:rsidR="00AF11B5">
        <w:t>s</w:t>
      </w:r>
      <w:r w:rsidR="00516E7B">
        <w:t xml:space="preserve"> from</w:t>
      </w:r>
      <w:r w:rsidR="00042833">
        <w:t xml:space="preserve"> additional</w:t>
      </w:r>
      <w:r w:rsidR="00516E7B">
        <w:t xml:space="preserve"> unexplained symptoms</w:t>
      </w:r>
      <w:r w:rsidR="001627D8">
        <w:t xml:space="preserve"> that they did not experience prior to the pandemic. Regardless of cause, the</w:t>
      </w:r>
      <w:r w:rsidR="008023F3">
        <w:t>se</w:t>
      </w:r>
      <w:r w:rsidR="001627D8">
        <w:t xml:space="preserve"> symptoms deserve </w:t>
      </w:r>
      <w:r w:rsidR="00A34796">
        <w:t>acknowledgement, attention</w:t>
      </w:r>
      <w:r w:rsidR="00607521">
        <w:t>,</w:t>
      </w:r>
      <w:r w:rsidR="00A34796">
        <w:t xml:space="preserve"> and dedication of health</w:t>
      </w:r>
      <w:r w:rsidR="00273C0F">
        <w:t xml:space="preserve"> </w:t>
      </w:r>
      <w:r w:rsidR="00A34796">
        <w:t>care resources.</w:t>
      </w:r>
    </w:p>
    <w:p w14:paraId="146596FB" w14:textId="30E9A140" w:rsidR="00B9244C" w:rsidRPr="006B1E96" w:rsidRDefault="00B9244C" w:rsidP="006B1E96"/>
    <w:p w14:paraId="0BF101AB" w14:textId="3F14D160" w:rsidR="006B1E96" w:rsidRDefault="006B1E96" w:rsidP="006B1E96">
      <w:pPr>
        <w:sectPr w:rsidR="006B1E96" w:rsidSect="006E4ACC">
          <w:footerReference w:type="even" r:id="rId25"/>
          <w:footerReference w:type="default" r:id="rId26"/>
          <w:pgSz w:w="11906" w:h="16838" w:code="9"/>
          <w:pgMar w:top="1418" w:right="1701" w:bottom="1134" w:left="1843" w:header="284" w:footer="425" w:gutter="284"/>
          <w:pgNumType w:start="1"/>
          <w:cols w:space="708"/>
          <w:docGrid w:linePitch="360"/>
        </w:sectPr>
      </w:pPr>
    </w:p>
    <w:bookmarkStart w:id="13" w:name="_Toc184130238" w:displacedByCustomXml="next"/>
    <w:sdt>
      <w:sdtPr>
        <w:rPr>
          <w:rFonts w:asciiTheme="minorHAnsi" w:eastAsiaTheme="minorHAnsi" w:hAnsiTheme="minorHAnsi" w:cstheme="minorBidi"/>
          <w:color w:val="auto"/>
          <w:sz w:val="22"/>
          <w:szCs w:val="22"/>
        </w:rPr>
        <w:id w:val="-1596699138"/>
        <w:docPartObj>
          <w:docPartGallery w:val="Bibliographies"/>
          <w:docPartUnique/>
        </w:docPartObj>
      </w:sdtPr>
      <w:sdtEndPr>
        <w:rPr>
          <w:rFonts w:ascii="Segoe UI" w:eastAsia="Times New Roman" w:hAnsi="Segoe UI" w:cs="Times New Roman"/>
          <w:color w:val="23305D"/>
          <w:sz w:val="72"/>
          <w:szCs w:val="20"/>
        </w:rPr>
      </w:sdtEndPr>
      <w:sdtContent>
        <w:p w14:paraId="2F7F820F" w14:textId="1187222D" w:rsidR="008E2C33" w:rsidRDefault="00CD7BFD" w:rsidP="00A345D8">
          <w:pPr>
            <w:pStyle w:val="Heading1"/>
            <w:spacing w:before="0"/>
          </w:pPr>
          <w:r w:rsidRPr="00A345D8">
            <w:t>References</w:t>
          </w:r>
        </w:p>
      </w:sdtContent>
    </w:sdt>
    <w:bookmarkEnd w:id="13" w:displacedByCustomXml="prev"/>
    <w:p w14:paraId="25E8D26C" w14:textId="4506416E" w:rsidR="00121FE5" w:rsidRDefault="00121FE5" w:rsidP="00BD158B">
      <w:pPr>
        <w:pStyle w:val="References"/>
      </w:pPr>
      <w:r w:rsidRPr="00121FE5">
        <w:t>Al-Aly Z, Bowe B</w:t>
      </w:r>
      <w:r w:rsidR="00273C0F">
        <w:t>,</w:t>
      </w:r>
      <w:r w:rsidRPr="00121FE5">
        <w:t xml:space="preserve"> Xie Y. </w:t>
      </w:r>
      <w:r w:rsidR="00273C0F">
        <w:t xml:space="preserve">2022. </w:t>
      </w:r>
      <w:r w:rsidRPr="00121FE5">
        <w:t>Long COVID after breakthrough SARS-CoV-2 infection. </w:t>
      </w:r>
      <w:r w:rsidRPr="00121FE5">
        <w:rPr>
          <w:i/>
          <w:iCs/>
        </w:rPr>
        <w:t>Nat</w:t>
      </w:r>
      <w:r w:rsidR="00273C0F">
        <w:rPr>
          <w:i/>
          <w:iCs/>
        </w:rPr>
        <w:t>ure</w:t>
      </w:r>
      <w:r w:rsidRPr="00121FE5">
        <w:rPr>
          <w:i/>
          <w:iCs/>
        </w:rPr>
        <w:t xml:space="preserve"> Med</w:t>
      </w:r>
      <w:r w:rsidR="00273C0F">
        <w:rPr>
          <w:i/>
          <w:iCs/>
        </w:rPr>
        <w:t>icine</w:t>
      </w:r>
      <w:r w:rsidRPr="00121FE5">
        <w:t> </w:t>
      </w:r>
      <w:r w:rsidRPr="005201E8">
        <w:t>28</w:t>
      </w:r>
      <w:r w:rsidR="00273C0F">
        <w:t>:</w:t>
      </w:r>
      <w:r w:rsidRPr="00121FE5">
        <w:t xml:space="preserve"> 1461–7. </w:t>
      </w:r>
      <w:r w:rsidR="00273C0F">
        <w:t xml:space="preserve">URL: </w:t>
      </w:r>
      <w:hyperlink r:id="rId27" w:history="1">
        <w:r w:rsidR="00273C0F" w:rsidRPr="00767ACD">
          <w:rPr>
            <w:rStyle w:val="Hyperlink"/>
          </w:rPr>
          <w:t>https://doi.org/10.1038/s41591-022-01840-0</w:t>
        </w:r>
      </w:hyperlink>
      <w:r w:rsidR="00273C0F">
        <w:t xml:space="preserve"> (accessed 5 November 2024)</w:t>
      </w:r>
      <w:r w:rsidR="000D49F0">
        <w:t>.</w:t>
      </w:r>
    </w:p>
    <w:p w14:paraId="6311588E" w14:textId="557AF84C" w:rsidR="00A5611C" w:rsidRDefault="008262A7" w:rsidP="00BD158B">
      <w:pPr>
        <w:pStyle w:val="References"/>
      </w:pPr>
      <w:r w:rsidRPr="008262A7">
        <w:t xml:space="preserve">Amin-Chowdhury Z, Harris RJ, </w:t>
      </w:r>
      <w:proofErr w:type="spellStart"/>
      <w:r w:rsidRPr="008262A7">
        <w:t>Aiano</w:t>
      </w:r>
      <w:proofErr w:type="spellEnd"/>
      <w:r w:rsidRPr="008262A7">
        <w:t xml:space="preserve"> F, </w:t>
      </w:r>
      <w:r w:rsidR="00A550B1">
        <w:t>et al</w:t>
      </w:r>
      <w:r w:rsidRPr="008262A7">
        <w:t xml:space="preserve">. 2021. Characterising post-COVID syndrome more than 6 months after acute infection in adults; prospective longitudinal cohort study, England. </w:t>
      </w:r>
      <w:proofErr w:type="spellStart"/>
      <w:r w:rsidRPr="008262A7">
        <w:rPr>
          <w:i/>
          <w:iCs/>
        </w:rPr>
        <w:t>medRxiv</w:t>
      </w:r>
      <w:proofErr w:type="spellEnd"/>
      <w:r w:rsidR="00A550B1">
        <w:t>.</w:t>
      </w:r>
      <w:r w:rsidRPr="008262A7">
        <w:t xml:space="preserve"> </w:t>
      </w:r>
      <w:r w:rsidR="00A550B1">
        <w:t xml:space="preserve">DOI: </w:t>
      </w:r>
      <w:hyperlink r:id="rId28" w:history="1">
        <w:r w:rsidR="00A550B1" w:rsidRPr="00767ACD">
          <w:rPr>
            <w:rStyle w:val="Hyperlink"/>
          </w:rPr>
          <w:t>https://doi.org/10.1101/2021.03.18.21253633</w:t>
        </w:r>
      </w:hyperlink>
      <w:r w:rsidR="00A550B1">
        <w:t xml:space="preserve"> (accessed 4 November 2024)</w:t>
      </w:r>
      <w:r w:rsidR="008A474E">
        <w:t>.</w:t>
      </w:r>
    </w:p>
    <w:p w14:paraId="1D1B193F" w14:textId="0283E7F4" w:rsidR="00042833" w:rsidRDefault="00042833" w:rsidP="00BD158B">
      <w:pPr>
        <w:pStyle w:val="References"/>
      </w:pPr>
      <w:r>
        <w:rPr>
          <w:rFonts w:cs="Segoe UI"/>
        </w:rPr>
        <w:t xml:space="preserve">Azzam, A., Khaled, H., </w:t>
      </w:r>
      <w:proofErr w:type="spellStart"/>
      <w:r>
        <w:rPr>
          <w:rFonts w:cs="Segoe UI"/>
        </w:rPr>
        <w:t>Refaey</w:t>
      </w:r>
      <w:proofErr w:type="spellEnd"/>
      <w:r>
        <w:rPr>
          <w:rFonts w:cs="Segoe UI"/>
        </w:rPr>
        <w:t xml:space="preserve">, et al. (2024). The burden of persistent symptoms after COVID-19 (long COVID): a meta-analysis of controlled studies in children and adults [Article]. </w:t>
      </w:r>
      <w:r>
        <w:rPr>
          <w:rFonts w:cs="Segoe UI"/>
          <w:i/>
          <w:iCs/>
        </w:rPr>
        <w:t>Virology journal</w:t>
      </w:r>
      <w:r>
        <w:rPr>
          <w:rFonts w:cs="Segoe UI"/>
        </w:rPr>
        <w:t>,</w:t>
      </w:r>
      <w:r>
        <w:rPr>
          <w:rFonts w:cs="Segoe UI"/>
          <w:i/>
          <w:iCs/>
        </w:rPr>
        <w:t xml:space="preserve"> 21</w:t>
      </w:r>
      <w:r>
        <w:rPr>
          <w:rFonts w:cs="Segoe UI"/>
        </w:rPr>
        <w:t>(1), Article 16. URL: https://doi.org/10.1186/s12985-024-02284-3</w:t>
      </w:r>
      <w:r w:rsidR="00D41D61">
        <w:rPr>
          <w:rFonts w:cs="Segoe UI"/>
        </w:rPr>
        <w:t>.</w:t>
      </w:r>
    </w:p>
    <w:p w14:paraId="71F5DE00" w14:textId="6789ED9C" w:rsidR="002D4D4A" w:rsidRDefault="008E2C33" w:rsidP="00BD158B">
      <w:pPr>
        <w:pStyle w:val="References"/>
      </w:pPr>
      <w:r>
        <w:rPr>
          <w:rFonts w:ascii="Calibri Light" w:eastAsiaTheme="minorHAnsi" w:hAnsi="Calibri Light" w:cs="Calibri Light"/>
          <w:noProof/>
          <w:color w:val="auto"/>
          <w:sz w:val="22"/>
          <w:szCs w:val="22"/>
          <w:lang w:val="en-US"/>
        </w:rPr>
        <w:fldChar w:fldCharType="begin"/>
      </w:r>
      <w:r>
        <w:instrText xml:space="preserve"> ADDIN EN.REFLIST </w:instrText>
      </w:r>
      <w:r>
        <w:rPr>
          <w:rFonts w:ascii="Calibri Light" w:eastAsiaTheme="minorHAnsi" w:hAnsi="Calibri Light" w:cs="Calibri Light"/>
          <w:noProof/>
          <w:color w:val="auto"/>
          <w:sz w:val="22"/>
          <w:szCs w:val="22"/>
          <w:lang w:val="en-US"/>
        </w:rPr>
        <w:fldChar w:fldCharType="separate"/>
      </w:r>
      <w:r w:rsidR="002D4D4A" w:rsidRPr="002D4D4A">
        <w:t xml:space="preserve">Cai M, Xie Y, Topol EJ, </w:t>
      </w:r>
      <w:r w:rsidR="00301F0F">
        <w:t>et al</w:t>
      </w:r>
      <w:r w:rsidR="002D4D4A" w:rsidRPr="002D4D4A">
        <w:t xml:space="preserve">. 2024. Three-year outcomes of post-acute sequelae of COVID-19. </w:t>
      </w:r>
      <w:r w:rsidR="002D4D4A" w:rsidRPr="002D4D4A">
        <w:rPr>
          <w:i/>
          <w:iCs/>
        </w:rPr>
        <w:t>Nat</w:t>
      </w:r>
      <w:r w:rsidR="00253D3C">
        <w:rPr>
          <w:i/>
          <w:iCs/>
        </w:rPr>
        <w:t>ure</w:t>
      </w:r>
      <w:r w:rsidR="002D4D4A" w:rsidRPr="002D4D4A">
        <w:rPr>
          <w:i/>
          <w:iCs/>
        </w:rPr>
        <w:t xml:space="preserve"> Med</w:t>
      </w:r>
      <w:r w:rsidR="00253D3C">
        <w:rPr>
          <w:i/>
          <w:iCs/>
        </w:rPr>
        <w:t>icine</w:t>
      </w:r>
      <w:r w:rsidR="002D4D4A" w:rsidRPr="002D4D4A">
        <w:rPr>
          <w:i/>
          <w:iCs/>
        </w:rPr>
        <w:t xml:space="preserve"> 30</w:t>
      </w:r>
      <w:r w:rsidR="002D4D4A" w:rsidRPr="002D4D4A">
        <w:t>(6)</w:t>
      </w:r>
      <w:r w:rsidR="00253D3C">
        <w:t>:</w:t>
      </w:r>
      <w:r w:rsidR="002D4D4A" w:rsidRPr="002D4D4A">
        <w:t xml:space="preserve"> 1564</w:t>
      </w:r>
      <w:r w:rsidR="00253D3C">
        <w:t>–</w:t>
      </w:r>
      <w:r w:rsidR="002D4D4A" w:rsidRPr="002D4D4A">
        <w:t xml:space="preserve">73. </w:t>
      </w:r>
      <w:r w:rsidR="00253D3C">
        <w:t xml:space="preserve">URL: </w:t>
      </w:r>
      <w:r w:rsidR="002D4D4A" w:rsidRPr="002D4D4A">
        <w:t>https://doi.org/10.1038/s41591-024-02987-8</w:t>
      </w:r>
      <w:r w:rsidR="00253D3C">
        <w:t xml:space="preserve"> (accessed 5 November 2024)</w:t>
      </w:r>
      <w:r w:rsidR="002D5DBD">
        <w:t>.</w:t>
      </w:r>
      <w:r w:rsidR="002D4D4A" w:rsidRPr="002D4D4A">
        <w:t xml:space="preserve"> </w:t>
      </w:r>
    </w:p>
    <w:p w14:paraId="707AC3E3" w14:textId="72C4EB46" w:rsidR="003E2984" w:rsidRDefault="003E2984" w:rsidP="00BD158B">
      <w:pPr>
        <w:pStyle w:val="References"/>
      </w:pPr>
      <w:r w:rsidRPr="003E2984">
        <w:t>Caspersen IH, Magnus P, Trogstad L. 2022. Excess risk and clusters of symptoms after COVID-19 in a large Norwegian cohort. </w:t>
      </w:r>
      <w:r w:rsidRPr="003E2984">
        <w:rPr>
          <w:i/>
          <w:iCs/>
        </w:rPr>
        <w:t xml:space="preserve">European </w:t>
      </w:r>
      <w:r w:rsidR="00330480">
        <w:rPr>
          <w:i/>
          <w:iCs/>
        </w:rPr>
        <w:t>J</w:t>
      </w:r>
      <w:r w:rsidRPr="003E2984">
        <w:rPr>
          <w:i/>
          <w:iCs/>
        </w:rPr>
        <w:t xml:space="preserve">ournal of </w:t>
      </w:r>
      <w:r w:rsidR="00330480">
        <w:rPr>
          <w:i/>
          <w:iCs/>
        </w:rPr>
        <w:t>E</w:t>
      </w:r>
      <w:r w:rsidRPr="003E2984">
        <w:rPr>
          <w:i/>
          <w:iCs/>
        </w:rPr>
        <w:t>pidemiology</w:t>
      </w:r>
      <w:r w:rsidRPr="003E2984">
        <w:t> </w:t>
      </w:r>
      <w:r w:rsidRPr="005201E8">
        <w:t>37</w:t>
      </w:r>
      <w:r w:rsidRPr="003E2984">
        <w:t>(5)</w:t>
      </w:r>
      <w:r w:rsidR="00330480">
        <w:t>:</w:t>
      </w:r>
      <w:r w:rsidRPr="003E2984">
        <w:t xml:space="preserve"> 539–48. </w:t>
      </w:r>
      <w:r w:rsidR="00330480">
        <w:t xml:space="preserve">URL: </w:t>
      </w:r>
      <w:r w:rsidRPr="003E2984">
        <w:t>https://doi.org/10.1007/s10654-022-00847-8</w:t>
      </w:r>
      <w:r w:rsidR="00330480">
        <w:t xml:space="preserve"> (accessed 5 November 2024)</w:t>
      </w:r>
      <w:r w:rsidR="002D5DBD">
        <w:t>.</w:t>
      </w:r>
    </w:p>
    <w:p w14:paraId="77BB5AB7" w14:textId="6B6086FB" w:rsidR="004D7E2D" w:rsidRDefault="002F1959" w:rsidP="00BD158B">
      <w:pPr>
        <w:pStyle w:val="References"/>
      </w:pPr>
      <w:r w:rsidRPr="002F1959">
        <w:t xml:space="preserve">Castro VM, Rosand J, Giacino JT, </w:t>
      </w:r>
      <w:r w:rsidR="00A06FA3">
        <w:t>et al</w:t>
      </w:r>
      <w:r w:rsidRPr="002F1959">
        <w:t xml:space="preserve">. 2022. Case-control study of neuropsychiatric symptoms in electronic health records following COVID-19 hospitalization in 2 academic health systems. </w:t>
      </w:r>
      <w:r w:rsidRPr="002F1959">
        <w:rPr>
          <w:i/>
          <w:iCs/>
        </w:rPr>
        <w:t xml:space="preserve">Molecular Psychiatry </w:t>
      </w:r>
      <w:r w:rsidRPr="005201E8">
        <w:t>27</w:t>
      </w:r>
      <w:r w:rsidRPr="002F1959">
        <w:t>(9)</w:t>
      </w:r>
      <w:r w:rsidR="00330480">
        <w:t>:</w:t>
      </w:r>
      <w:r w:rsidRPr="002F1959">
        <w:t xml:space="preserve"> 3898</w:t>
      </w:r>
      <w:r w:rsidR="00330480">
        <w:t>–</w:t>
      </w:r>
      <w:r w:rsidRPr="002F1959">
        <w:t xml:space="preserve">3903. </w:t>
      </w:r>
      <w:r w:rsidR="00330480">
        <w:t xml:space="preserve">URL: </w:t>
      </w:r>
      <w:r w:rsidRPr="002F1959">
        <w:t>https://doi.org/10.1038/s41380-022-01646-z</w:t>
      </w:r>
      <w:r w:rsidR="00330480">
        <w:t xml:space="preserve"> (accessed 5 November 2024)</w:t>
      </w:r>
      <w:r w:rsidR="002D5DBD">
        <w:t>.</w:t>
      </w:r>
    </w:p>
    <w:p w14:paraId="350992FA" w14:textId="21AA29BF" w:rsidR="00984928" w:rsidRPr="00CE66C4" w:rsidRDefault="00984928" w:rsidP="00BD158B">
      <w:pPr>
        <w:pStyle w:val="References"/>
        <w:rPr>
          <w:rFonts w:cstheme="minorHAnsi"/>
        </w:rPr>
      </w:pPr>
      <w:r w:rsidRPr="005201E8">
        <w:rPr>
          <w:rFonts w:cstheme="minorHAnsi"/>
        </w:rPr>
        <w:t>C</w:t>
      </w:r>
      <w:r w:rsidR="00330480" w:rsidRPr="005201E8">
        <w:rPr>
          <w:rFonts w:cstheme="minorHAnsi"/>
        </w:rPr>
        <w:t>DC</w:t>
      </w:r>
      <w:r w:rsidRPr="005201E8">
        <w:rPr>
          <w:rFonts w:cstheme="minorHAnsi"/>
        </w:rPr>
        <w:t xml:space="preserve">. 2024. Clinical Overview of Long COVID. </w:t>
      </w:r>
      <w:r w:rsidR="00330480" w:rsidRPr="005201E8">
        <w:rPr>
          <w:rFonts w:cstheme="minorHAnsi"/>
        </w:rPr>
        <w:t xml:space="preserve">URL: </w:t>
      </w:r>
      <w:r w:rsidRPr="005201E8">
        <w:rPr>
          <w:rFonts w:cstheme="minorHAnsi"/>
        </w:rPr>
        <w:t>https://web.archive.org/web/20240618112739/</w:t>
      </w:r>
      <w:r w:rsidR="00C94F79">
        <w:rPr>
          <w:rFonts w:cstheme="minorHAnsi"/>
        </w:rPr>
        <w:br/>
      </w:r>
      <w:r w:rsidRPr="005201E8">
        <w:rPr>
          <w:rFonts w:cstheme="minorHAnsi"/>
        </w:rPr>
        <w:t>https://www.cdc.gov/coronavirus/2019-ncov/hcp/clinical-care/post-covid-conditions.html</w:t>
      </w:r>
      <w:r w:rsidR="00330480" w:rsidRPr="005201E8">
        <w:rPr>
          <w:rFonts w:cstheme="minorHAnsi"/>
        </w:rPr>
        <w:t xml:space="preserve"> (accessed 5 November 2024)</w:t>
      </w:r>
      <w:r w:rsidR="002D5DBD" w:rsidRPr="005201E8">
        <w:rPr>
          <w:rFonts w:cstheme="minorHAnsi"/>
        </w:rPr>
        <w:t>.</w:t>
      </w:r>
    </w:p>
    <w:p w14:paraId="6D1F925E" w14:textId="0B6841AC" w:rsidR="00BB5485" w:rsidRDefault="00B6798F" w:rsidP="00BD158B">
      <w:pPr>
        <w:pStyle w:val="References"/>
      </w:pPr>
      <w:r w:rsidRPr="00B6798F">
        <w:t xml:space="preserve">Chevinsky JR, Tao G, Lavery AM, </w:t>
      </w:r>
      <w:r w:rsidR="00330480">
        <w:t>et al</w:t>
      </w:r>
      <w:r w:rsidRPr="00B6798F">
        <w:t xml:space="preserve">. 2021. Late </w:t>
      </w:r>
      <w:r w:rsidR="00330480">
        <w:t>c</w:t>
      </w:r>
      <w:r w:rsidRPr="00B6798F">
        <w:t xml:space="preserve">onditions </w:t>
      </w:r>
      <w:r w:rsidR="00330480">
        <w:t>d</w:t>
      </w:r>
      <w:r w:rsidRPr="00B6798F">
        <w:t>iagnosed 1</w:t>
      </w:r>
      <w:r w:rsidR="00330480">
        <w:t>–</w:t>
      </w:r>
      <w:r w:rsidRPr="00B6798F">
        <w:t xml:space="preserve">4 </w:t>
      </w:r>
      <w:r w:rsidR="00330480">
        <w:t>m</w:t>
      </w:r>
      <w:r w:rsidRPr="00B6798F">
        <w:t xml:space="preserve">onths </w:t>
      </w:r>
      <w:r w:rsidR="00330480">
        <w:t>f</w:t>
      </w:r>
      <w:r w:rsidRPr="00B6798F">
        <w:t xml:space="preserve">ollowing an </w:t>
      </w:r>
      <w:r w:rsidR="00330480">
        <w:t>i</w:t>
      </w:r>
      <w:r w:rsidRPr="00B6798F">
        <w:t xml:space="preserve">nitial </w:t>
      </w:r>
      <w:r w:rsidR="00330480">
        <w:t>c</w:t>
      </w:r>
      <w:r w:rsidRPr="00B6798F">
        <w:t xml:space="preserve">oronavirus </w:t>
      </w:r>
      <w:r w:rsidR="00330480">
        <w:t>d</w:t>
      </w:r>
      <w:r w:rsidRPr="00B6798F">
        <w:t xml:space="preserve">isease 2019 (COVID-19) </w:t>
      </w:r>
      <w:r w:rsidR="00330480">
        <w:t>e</w:t>
      </w:r>
      <w:r w:rsidRPr="00B6798F">
        <w:t xml:space="preserve">ncounter: </w:t>
      </w:r>
      <w:r w:rsidR="00330480">
        <w:t>a</w:t>
      </w:r>
      <w:r w:rsidRPr="00B6798F">
        <w:t xml:space="preserve"> </w:t>
      </w:r>
      <w:r w:rsidR="00330480">
        <w:t>m</w:t>
      </w:r>
      <w:r w:rsidRPr="00B6798F">
        <w:t>atched-</w:t>
      </w:r>
      <w:r w:rsidR="00330480">
        <w:t>c</w:t>
      </w:r>
      <w:r w:rsidRPr="00B6798F">
        <w:t xml:space="preserve">ohort </w:t>
      </w:r>
      <w:r w:rsidR="00330480">
        <w:t>s</w:t>
      </w:r>
      <w:r w:rsidRPr="00B6798F">
        <w:t xml:space="preserve">tudy </w:t>
      </w:r>
      <w:r w:rsidR="00330480">
        <w:t>u</w:t>
      </w:r>
      <w:r w:rsidRPr="00B6798F">
        <w:t xml:space="preserve">sing </w:t>
      </w:r>
      <w:r w:rsidR="00330480">
        <w:t>i</w:t>
      </w:r>
      <w:r w:rsidRPr="00B6798F">
        <w:t xml:space="preserve">npatient and </w:t>
      </w:r>
      <w:r w:rsidR="00330480">
        <w:t>o</w:t>
      </w:r>
      <w:r w:rsidRPr="00B6798F">
        <w:t xml:space="preserve">utpatient </w:t>
      </w:r>
      <w:r w:rsidR="00330480">
        <w:t>a</w:t>
      </w:r>
      <w:r w:rsidRPr="00B6798F">
        <w:t xml:space="preserve">dministrative </w:t>
      </w:r>
      <w:r w:rsidR="00330480">
        <w:t>d</w:t>
      </w:r>
      <w:r w:rsidRPr="00B6798F">
        <w:t>ata</w:t>
      </w:r>
      <w:r w:rsidR="00330480">
        <w:t xml:space="preserve"> – </w:t>
      </w:r>
      <w:r w:rsidRPr="00B6798F">
        <w:t>United States, 1 March</w:t>
      </w:r>
      <w:r w:rsidR="00330480">
        <w:t>–</w:t>
      </w:r>
      <w:r w:rsidRPr="00B6798F">
        <w:t>30 June 2020.</w:t>
      </w:r>
      <w:r w:rsidR="00330480">
        <w:t xml:space="preserve"> </w:t>
      </w:r>
      <w:r w:rsidRPr="00B6798F">
        <w:rPr>
          <w:i/>
          <w:iCs/>
        </w:rPr>
        <w:t xml:space="preserve">Clinical </w:t>
      </w:r>
      <w:r w:rsidR="00330480">
        <w:rPr>
          <w:i/>
          <w:iCs/>
        </w:rPr>
        <w:t>I</w:t>
      </w:r>
      <w:r w:rsidRPr="00B6798F">
        <w:rPr>
          <w:i/>
          <w:iCs/>
        </w:rPr>
        <w:t xml:space="preserve">nfectious </w:t>
      </w:r>
      <w:r w:rsidR="00330480">
        <w:rPr>
          <w:i/>
          <w:iCs/>
        </w:rPr>
        <w:t>D</w:t>
      </w:r>
      <w:r w:rsidRPr="00B6798F">
        <w:rPr>
          <w:i/>
          <w:iCs/>
        </w:rPr>
        <w:t>iseases</w:t>
      </w:r>
      <w:r w:rsidRPr="00B6798F">
        <w:t> </w:t>
      </w:r>
      <w:r w:rsidRPr="005201E8">
        <w:t>73</w:t>
      </w:r>
      <w:r w:rsidRPr="00B6798F">
        <w:t>(Suppl 1)</w:t>
      </w:r>
      <w:r w:rsidR="00330480">
        <w:t>:</w:t>
      </w:r>
      <w:r w:rsidRPr="00B6798F">
        <w:t xml:space="preserve"> S5–S16. </w:t>
      </w:r>
      <w:r w:rsidR="00330480">
        <w:t xml:space="preserve">URL: </w:t>
      </w:r>
      <w:r w:rsidRPr="00B6798F">
        <w:t>https://doi.org/10.1093/cid/ciab338</w:t>
      </w:r>
      <w:r w:rsidR="00330480">
        <w:t xml:space="preserve"> (accessed 5 November 2024)</w:t>
      </w:r>
      <w:r w:rsidR="00BB5485">
        <w:t>.</w:t>
      </w:r>
    </w:p>
    <w:p w14:paraId="2D87D6F4" w14:textId="580E7666" w:rsidR="00BB5485" w:rsidRDefault="00BB5485" w:rsidP="00BD158B">
      <w:pPr>
        <w:pStyle w:val="References"/>
      </w:pPr>
      <w:r w:rsidRPr="00BB5485">
        <w:t xml:space="preserve">de Bruijn S, van Hoek AJ, Mutubuki EN, </w:t>
      </w:r>
      <w:r w:rsidR="00A00055">
        <w:t>et al</w:t>
      </w:r>
      <w:r w:rsidRPr="00BB5485">
        <w:t>. 2024. Lower prevalence of post-</w:t>
      </w:r>
      <w:r w:rsidRPr="002E1C37">
        <w:t>C</w:t>
      </w:r>
      <w:r w:rsidRPr="002E1C37">
        <w:rPr>
          <w:caps/>
        </w:rPr>
        <w:t>ovid</w:t>
      </w:r>
      <w:r w:rsidRPr="00BB5485">
        <w:t xml:space="preserve">-19 </w:t>
      </w:r>
      <w:r w:rsidR="004316EC">
        <w:t>c</w:t>
      </w:r>
      <w:r w:rsidRPr="00BB5485">
        <w:t xml:space="preserve">ondition following Omicron SARS-CoV-2 infection. </w:t>
      </w:r>
      <w:r w:rsidRPr="00BB5485">
        <w:rPr>
          <w:i/>
          <w:iCs/>
        </w:rPr>
        <w:t xml:space="preserve">Heliyon </w:t>
      </w:r>
      <w:r w:rsidRPr="005201E8">
        <w:t>10</w:t>
      </w:r>
      <w:r w:rsidRPr="00BB5485">
        <w:t>(7)</w:t>
      </w:r>
      <w:r w:rsidR="00A00055">
        <w:t>:</w:t>
      </w:r>
      <w:r w:rsidRPr="00BB5485">
        <w:t xml:space="preserve"> e28941. </w:t>
      </w:r>
      <w:r w:rsidR="00A00055">
        <w:t xml:space="preserve">URL: </w:t>
      </w:r>
      <w:r w:rsidRPr="00BB5485">
        <w:t>https://doi.org/https://dx.doi.org/10.1016/j.heliyon.2024.e28941</w:t>
      </w:r>
      <w:r w:rsidR="00A00055">
        <w:t xml:space="preserve"> (accessed 5 November 2024)</w:t>
      </w:r>
      <w:r>
        <w:t>.</w:t>
      </w:r>
      <w:r w:rsidRPr="00BB5485">
        <w:t xml:space="preserve"> </w:t>
      </w:r>
    </w:p>
    <w:p w14:paraId="68A771F1" w14:textId="587864B9" w:rsidR="00760084" w:rsidRDefault="00FD2464" w:rsidP="00BD158B">
      <w:pPr>
        <w:pStyle w:val="References"/>
        <w:rPr>
          <w:shd w:val="clear" w:color="auto" w:fill="FFFFFF"/>
        </w:rPr>
      </w:pPr>
      <w:r w:rsidRPr="00BB5485">
        <w:rPr>
          <w:shd w:val="clear" w:color="auto" w:fill="FFFFFF"/>
        </w:rPr>
        <w:t xml:space="preserve">Desgranges F, Tadini E, Munting A, </w:t>
      </w:r>
      <w:r w:rsidR="00A00055">
        <w:rPr>
          <w:shd w:val="clear" w:color="auto" w:fill="FFFFFF"/>
        </w:rPr>
        <w:t>et al.</w:t>
      </w:r>
      <w:r w:rsidRPr="00BB5485">
        <w:rPr>
          <w:shd w:val="clear" w:color="auto" w:fill="FFFFFF"/>
        </w:rPr>
        <w:t xml:space="preserve"> 2022. Post</w:t>
      </w:r>
      <w:r w:rsidR="00A00055">
        <w:rPr>
          <w:shd w:val="clear" w:color="auto" w:fill="FFFFFF"/>
        </w:rPr>
        <w:t>-</w:t>
      </w:r>
      <w:r w:rsidRPr="00BB5485">
        <w:rPr>
          <w:shd w:val="clear" w:color="auto" w:fill="FFFFFF"/>
        </w:rPr>
        <w:t>COVID</w:t>
      </w:r>
      <w:r w:rsidR="00A00055">
        <w:rPr>
          <w:shd w:val="clear" w:color="auto" w:fill="FFFFFF"/>
        </w:rPr>
        <w:t>-</w:t>
      </w:r>
      <w:r w:rsidRPr="00BB5485">
        <w:rPr>
          <w:shd w:val="clear" w:color="auto" w:fill="FFFFFF"/>
        </w:rPr>
        <w:t xml:space="preserve">19 </w:t>
      </w:r>
      <w:r w:rsidR="004316EC">
        <w:rPr>
          <w:shd w:val="clear" w:color="auto" w:fill="FFFFFF"/>
        </w:rPr>
        <w:t>s</w:t>
      </w:r>
      <w:r w:rsidRPr="00BB5485">
        <w:rPr>
          <w:shd w:val="clear" w:color="auto" w:fill="FFFFFF"/>
        </w:rPr>
        <w:t xml:space="preserve">yndrome in </w:t>
      </w:r>
      <w:r w:rsidR="004316EC">
        <w:rPr>
          <w:shd w:val="clear" w:color="auto" w:fill="FFFFFF"/>
        </w:rPr>
        <w:t>o</w:t>
      </w:r>
      <w:r w:rsidRPr="00BB5485">
        <w:rPr>
          <w:shd w:val="clear" w:color="auto" w:fill="FFFFFF"/>
        </w:rPr>
        <w:t xml:space="preserve">utpatients: a </w:t>
      </w:r>
      <w:r w:rsidR="004316EC">
        <w:rPr>
          <w:shd w:val="clear" w:color="auto" w:fill="FFFFFF"/>
        </w:rPr>
        <w:t>c</w:t>
      </w:r>
      <w:r w:rsidRPr="00BB5485">
        <w:rPr>
          <w:shd w:val="clear" w:color="auto" w:fill="FFFFFF"/>
        </w:rPr>
        <w:t xml:space="preserve">ohort </w:t>
      </w:r>
      <w:r w:rsidR="004316EC">
        <w:rPr>
          <w:shd w:val="clear" w:color="auto" w:fill="FFFFFF"/>
        </w:rPr>
        <w:t>s</w:t>
      </w:r>
      <w:r w:rsidRPr="00BB5485">
        <w:rPr>
          <w:shd w:val="clear" w:color="auto" w:fill="FFFFFF"/>
        </w:rPr>
        <w:t>tudy.</w:t>
      </w:r>
      <w:r w:rsidR="004316EC">
        <w:rPr>
          <w:shd w:val="clear" w:color="auto" w:fill="FFFFFF"/>
        </w:rPr>
        <w:t xml:space="preserve"> </w:t>
      </w:r>
      <w:r w:rsidRPr="00BB5485">
        <w:rPr>
          <w:i/>
          <w:iCs/>
          <w:shd w:val="clear" w:color="auto" w:fill="FFFFFF"/>
        </w:rPr>
        <w:t xml:space="preserve">Journal of </w:t>
      </w:r>
      <w:r w:rsidR="004316EC">
        <w:rPr>
          <w:i/>
          <w:iCs/>
          <w:shd w:val="clear" w:color="auto" w:fill="FFFFFF"/>
        </w:rPr>
        <w:t>G</w:t>
      </w:r>
      <w:r w:rsidRPr="00BB5485">
        <w:rPr>
          <w:i/>
          <w:iCs/>
          <w:shd w:val="clear" w:color="auto" w:fill="FFFFFF"/>
        </w:rPr>
        <w:t xml:space="preserve">eneral </w:t>
      </w:r>
      <w:r w:rsidR="004316EC">
        <w:rPr>
          <w:i/>
          <w:iCs/>
          <w:shd w:val="clear" w:color="auto" w:fill="FFFFFF"/>
        </w:rPr>
        <w:t>I</w:t>
      </w:r>
      <w:r w:rsidRPr="00BB5485">
        <w:rPr>
          <w:i/>
          <w:iCs/>
          <w:shd w:val="clear" w:color="auto" w:fill="FFFFFF"/>
        </w:rPr>
        <w:t xml:space="preserve">nternal </w:t>
      </w:r>
      <w:r w:rsidR="004316EC">
        <w:rPr>
          <w:i/>
          <w:iCs/>
          <w:shd w:val="clear" w:color="auto" w:fill="FFFFFF"/>
        </w:rPr>
        <w:t>M</w:t>
      </w:r>
      <w:r w:rsidRPr="00BB5485">
        <w:rPr>
          <w:i/>
          <w:iCs/>
          <w:shd w:val="clear" w:color="auto" w:fill="FFFFFF"/>
        </w:rPr>
        <w:t>edicine</w:t>
      </w:r>
      <w:r w:rsidRPr="00BB5485">
        <w:rPr>
          <w:shd w:val="clear" w:color="auto" w:fill="FFFFFF"/>
        </w:rPr>
        <w:t> </w:t>
      </w:r>
      <w:r w:rsidRPr="005201E8">
        <w:rPr>
          <w:shd w:val="clear" w:color="auto" w:fill="FFFFFF"/>
        </w:rPr>
        <w:t>37</w:t>
      </w:r>
      <w:r w:rsidRPr="00BB5485">
        <w:rPr>
          <w:shd w:val="clear" w:color="auto" w:fill="FFFFFF"/>
        </w:rPr>
        <w:t>(8)</w:t>
      </w:r>
      <w:r w:rsidR="004316EC">
        <w:rPr>
          <w:shd w:val="clear" w:color="auto" w:fill="FFFFFF"/>
        </w:rPr>
        <w:t>:</w:t>
      </w:r>
      <w:r w:rsidRPr="00BB5485">
        <w:rPr>
          <w:shd w:val="clear" w:color="auto" w:fill="FFFFFF"/>
        </w:rPr>
        <w:t xml:space="preserve"> 1943–52. </w:t>
      </w:r>
      <w:r w:rsidR="004316EC">
        <w:rPr>
          <w:shd w:val="clear" w:color="auto" w:fill="FFFFFF"/>
        </w:rPr>
        <w:t xml:space="preserve">URL: </w:t>
      </w:r>
      <w:r w:rsidRPr="00BB5485">
        <w:rPr>
          <w:shd w:val="clear" w:color="auto" w:fill="FFFFFF"/>
        </w:rPr>
        <w:t>https://doi.org/10.1007/s11606-021-07242-1</w:t>
      </w:r>
      <w:r w:rsidR="004316EC">
        <w:rPr>
          <w:shd w:val="clear" w:color="auto" w:fill="FFFFFF"/>
        </w:rPr>
        <w:t xml:space="preserve"> (accessed 5 November 2024)</w:t>
      </w:r>
      <w:r w:rsidR="00760084" w:rsidRPr="00BB5485">
        <w:rPr>
          <w:shd w:val="clear" w:color="auto" w:fill="FFFFFF"/>
        </w:rPr>
        <w:t>.</w:t>
      </w:r>
    </w:p>
    <w:p w14:paraId="3BC47972" w14:textId="196630D8" w:rsidR="00042833" w:rsidRPr="00395EF7" w:rsidRDefault="00042833" w:rsidP="00BD158B">
      <w:pPr>
        <w:pStyle w:val="References"/>
        <w:rPr>
          <w:rFonts w:cstheme="minorHAnsi"/>
          <w:color w:val="212121"/>
          <w:shd w:val="clear" w:color="auto" w:fill="FFFFFF"/>
        </w:rPr>
      </w:pPr>
      <w:r w:rsidRPr="00395EF7">
        <w:rPr>
          <w:rFonts w:cstheme="minorHAnsi"/>
        </w:rPr>
        <w:lastRenderedPageBreak/>
        <w:t xml:space="preserve">Gorbalenya, A., Baker, S., Baric, R., et al. (2020). The species Severe acute respiratory syndrome-related coronavirus: classifying 2019-nCoV and naming it SARS-CoV-2. </w:t>
      </w:r>
      <w:r w:rsidRPr="00395EF7">
        <w:rPr>
          <w:rFonts w:cstheme="minorHAnsi"/>
          <w:i/>
          <w:iCs/>
        </w:rPr>
        <w:t>Nature Microbiology</w:t>
      </w:r>
      <w:r w:rsidRPr="00395EF7">
        <w:rPr>
          <w:rFonts w:cstheme="minorHAnsi"/>
        </w:rPr>
        <w:t>,</w:t>
      </w:r>
      <w:r w:rsidRPr="00395EF7">
        <w:rPr>
          <w:rFonts w:cstheme="minorHAnsi"/>
          <w:i/>
          <w:iCs/>
        </w:rPr>
        <w:t xml:space="preserve"> 5</w:t>
      </w:r>
      <w:r w:rsidRPr="00395EF7">
        <w:rPr>
          <w:rFonts w:cstheme="minorHAnsi"/>
        </w:rPr>
        <w:t>(4), 536-544. URL: https://doi.org/10.1038/s41564-020-0695-z</w:t>
      </w:r>
      <w:r w:rsidR="00D41D61">
        <w:rPr>
          <w:rFonts w:cstheme="minorHAnsi"/>
        </w:rPr>
        <w:t>.</w:t>
      </w:r>
    </w:p>
    <w:p w14:paraId="26018C53" w14:textId="2FA39A01" w:rsidR="00712545" w:rsidRPr="00F63253" w:rsidRDefault="009E1AB7" w:rsidP="00BD158B">
      <w:pPr>
        <w:pStyle w:val="References"/>
      </w:pPr>
      <w:r w:rsidRPr="009E1AB7">
        <w:rPr>
          <w:shd w:val="clear" w:color="auto" w:fill="FFFFFF"/>
        </w:rPr>
        <w:t xml:space="preserve">Grønkjær CS, Christensen RHB, Kondziella D, </w:t>
      </w:r>
      <w:r w:rsidR="004C5B0C">
        <w:rPr>
          <w:shd w:val="clear" w:color="auto" w:fill="FFFFFF"/>
        </w:rPr>
        <w:t>et al</w:t>
      </w:r>
      <w:r w:rsidRPr="009E1AB7">
        <w:rPr>
          <w:shd w:val="clear" w:color="auto" w:fill="FFFFFF"/>
        </w:rPr>
        <w:t xml:space="preserve">. 2023. Long-term neurological outcome after COVID-19 using all SARS-CoV-2 test results and hospitalisations in Denmark with 22-month follow-up. </w:t>
      </w:r>
      <w:r w:rsidRPr="009E1AB7">
        <w:rPr>
          <w:i/>
          <w:iCs/>
          <w:shd w:val="clear" w:color="auto" w:fill="FFFFFF"/>
        </w:rPr>
        <w:t xml:space="preserve">Nature </w:t>
      </w:r>
      <w:r w:rsidR="004C5B0C">
        <w:rPr>
          <w:i/>
          <w:iCs/>
          <w:shd w:val="clear" w:color="auto" w:fill="FFFFFF"/>
        </w:rPr>
        <w:t>C</w:t>
      </w:r>
      <w:r w:rsidRPr="009E1AB7">
        <w:rPr>
          <w:i/>
          <w:iCs/>
          <w:shd w:val="clear" w:color="auto" w:fill="FFFFFF"/>
        </w:rPr>
        <w:t xml:space="preserve">ommunications </w:t>
      </w:r>
      <w:r w:rsidRPr="005201E8">
        <w:rPr>
          <w:shd w:val="clear" w:color="auto" w:fill="FFFFFF"/>
        </w:rPr>
        <w:t>14</w:t>
      </w:r>
      <w:r w:rsidRPr="009E1AB7">
        <w:rPr>
          <w:shd w:val="clear" w:color="auto" w:fill="FFFFFF"/>
        </w:rPr>
        <w:t>(1)</w:t>
      </w:r>
      <w:r w:rsidR="004C5B0C">
        <w:rPr>
          <w:shd w:val="clear" w:color="auto" w:fill="FFFFFF"/>
        </w:rPr>
        <w:t>:</w:t>
      </w:r>
      <w:r w:rsidRPr="009E1AB7">
        <w:rPr>
          <w:shd w:val="clear" w:color="auto" w:fill="FFFFFF"/>
        </w:rPr>
        <w:t xml:space="preserve"> 4235. </w:t>
      </w:r>
      <w:r w:rsidR="004C5B0C">
        <w:rPr>
          <w:shd w:val="clear" w:color="auto" w:fill="FFFFFF"/>
        </w:rPr>
        <w:t xml:space="preserve">URL: </w:t>
      </w:r>
      <w:r w:rsidRPr="009E1AB7">
        <w:rPr>
          <w:shd w:val="clear" w:color="auto" w:fill="FFFFFF"/>
        </w:rPr>
        <w:t>https://doi.org/10.1038/s41467-023-39973-6</w:t>
      </w:r>
      <w:r w:rsidR="004C5B0C">
        <w:rPr>
          <w:shd w:val="clear" w:color="auto" w:fill="FFFFFF"/>
        </w:rPr>
        <w:t xml:space="preserve"> (accessed 5 November 2024)</w:t>
      </w:r>
      <w:r w:rsidR="002D5DBD">
        <w:rPr>
          <w:rStyle w:val="pspdfkit-6fq5ysqkmc2gc1fek9b659qfh8"/>
          <w:rFonts w:ascii="Calibri" w:hAnsi="Calibri" w:cs="Calibri"/>
          <w:color w:val="000000"/>
          <w:shd w:val="clear" w:color="auto" w:fill="FFFFFF"/>
        </w:rPr>
        <w:t>.</w:t>
      </w:r>
    </w:p>
    <w:p w14:paraId="03671C67" w14:textId="067B367F" w:rsidR="008E2C33" w:rsidRPr="00DF4AA9" w:rsidRDefault="009A2AA3" w:rsidP="00BD158B">
      <w:pPr>
        <w:pStyle w:val="References"/>
      </w:pPr>
      <w:r w:rsidRPr="009A2AA3">
        <w:t xml:space="preserve">Hastie CE, Lowe DJ, McAuley A, </w:t>
      </w:r>
      <w:r w:rsidR="00867D75">
        <w:t>et al</w:t>
      </w:r>
      <w:r w:rsidRPr="009A2AA3">
        <w:t xml:space="preserve">. 2023. True prevalence of long-COVID in a nationwide, population cohort study. </w:t>
      </w:r>
      <w:r w:rsidRPr="009A2AA3">
        <w:rPr>
          <w:i/>
          <w:iCs/>
        </w:rPr>
        <w:t xml:space="preserve">Nature </w:t>
      </w:r>
      <w:r w:rsidR="00867D75">
        <w:rPr>
          <w:i/>
          <w:iCs/>
        </w:rPr>
        <w:t>C</w:t>
      </w:r>
      <w:r w:rsidRPr="009A2AA3">
        <w:rPr>
          <w:i/>
          <w:iCs/>
        </w:rPr>
        <w:t xml:space="preserve">ommunications </w:t>
      </w:r>
      <w:r w:rsidRPr="005201E8">
        <w:t>14</w:t>
      </w:r>
      <w:r w:rsidRPr="009A2AA3">
        <w:t>(1)</w:t>
      </w:r>
      <w:r w:rsidR="00867D75">
        <w:t>:</w:t>
      </w:r>
      <w:r w:rsidRPr="009A2AA3">
        <w:t xml:space="preserve"> 7892.</w:t>
      </w:r>
      <w:r w:rsidR="00867D75">
        <w:t xml:space="preserve"> URL:</w:t>
      </w:r>
      <w:r w:rsidRPr="009A2AA3">
        <w:t xml:space="preserve"> https://doi.org/https://dx.doi.org/10.1038/s41467-023-43661-w</w:t>
      </w:r>
      <w:r w:rsidR="00867D75">
        <w:t xml:space="preserve"> (accessed 4 November 2024)</w:t>
      </w:r>
      <w:r w:rsidR="002D5DBD">
        <w:t>.</w:t>
      </w:r>
    </w:p>
    <w:p w14:paraId="4F232F3C" w14:textId="0C457E98" w:rsidR="008E2C33" w:rsidRDefault="00425DE6" w:rsidP="00BD158B">
      <w:pPr>
        <w:pStyle w:val="References"/>
      </w:pPr>
      <w:r w:rsidRPr="00425DE6">
        <w:t xml:space="preserve">Hosozawa M, Hori M, Hayama-Terada M, </w:t>
      </w:r>
      <w:r w:rsidR="00867D75">
        <w:t>et al</w:t>
      </w:r>
      <w:r w:rsidRPr="00425DE6">
        <w:t xml:space="preserve">. 2024. Prevalence and risk factors of post-coronavirus disease 2019 condition among children and adolescents in Japan: A matched case-control study in the general population. </w:t>
      </w:r>
      <w:r w:rsidRPr="00425DE6">
        <w:rPr>
          <w:i/>
          <w:iCs/>
        </w:rPr>
        <w:t xml:space="preserve">International </w:t>
      </w:r>
      <w:r w:rsidR="00867D75">
        <w:rPr>
          <w:i/>
          <w:iCs/>
        </w:rPr>
        <w:t>J</w:t>
      </w:r>
      <w:r w:rsidRPr="00425DE6">
        <w:rPr>
          <w:i/>
          <w:iCs/>
        </w:rPr>
        <w:t xml:space="preserve">ournal of </w:t>
      </w:r>
      <w:r w:rsidR="00867D75">
        <w:rPr>
          <w:i/>
          <w:iCs/>
        </w:rPr>
        <w:t>I</w:t>
      </w:r>
      <w:r w:rsidRPr="00425DE6">
        <w:rPr>
          <w:i/>
          <w:iCs/>
        </w:rPr>
        <w:t xml:space="preserve">nfectious </w:t>
      </w:r>
      <w:r w:rsidR="00867D75">
        <w:rPr>
          <w:i/>
          <w:iCs/>
        </w:rPr>
        <w:t>D</w:t>
      </w:r>
      <w:r w:rsidRPr="00425DE6">
        <w:rPr>
          <w:i/>
          <w:iCs/>
        </w:rPr>
        <w:t xml:space="preserve">iseases </w:t>
      </w:r>
      <w:r w:rsidRPr="005201E8">
        <w:t>143</w:t>
      </w:r>
      <w:r w:rsidR="002E3F55">
        <w:t>:</w:t>
      </w:r>
      <w:r w:rsidRPr="00425DE6">
        <w:t xml:space="preserve"> 107008. </w:t>
      </w:r>
      <w:r w:rsidR="002E3F55">
        <w:t xml:space="preserve">URL: </w:t>
      </w:r>
      <w:r w:rsidRPr="00425DE6">
        <w:t>https://doi.org/https://dx.doi.org/10.1016/j.ijid.2024.107008</w:t>
      </w:r>
      <w:r w:rsidR="002E3F55">
        <w:t xml:space="preserve"> (accessed 5 November 2024)</w:t>
      </w:r>
      <w:r w:rsidR="002D5DBD">
        <w:t>.</w:t>
      </w:r>
    </w:p>
    <w:p w14:paraId="10D7DBA0" w14:textId="006C809A" w:rsidR="00042833" w:rsidRPr="00395EF7" w:rsidRDefault="00042833" w:rsidP="00BD158B">
      <w:pPr>
        <w:pStyle w:val="References"/>
        <w:rPr>
          <w:rFonts w:cstheme="minorHAnsi"/>
        </w:rPr>
      </w:pPr>
      <w:r w:rsidRPr="00395EF7">
        <w:rPr>
          <w:rFonts w:cstheme="minorHAnsi"/>
        </w:rPr>
        <w:t xml:space="preserve">Ito, F., Terai, H., Kondo, M., Takemura, R., et al. (2024). Cluster analysis of long COVID in Japan and association of its trajectory of symptoms and quality of life. </w:t>
      </w:r>
      <w:r w:rsidRPr="00395EF7">
        <w:rPr>
          <w:rFonts w:cstheme="minorHAnsi"/>
          <w:i/>
          <w:iCs/>
        </w:rPr>
        <w:t>BMJ open respiratory research</w:t>
      </w:r>
      <w:r w:rsidRPr="00395EF7">
        <w:rPr>
          <w:rFonts w:cstheme="minorHAnsi"/>
        </w:rPr>
        <w:t>,</w:t>
      </w:r>
      <w:r w:rsidRPr="00395EF7">
        <w:rPr>
          <w:rFonts w:cstheme="minorHAnsi"/>
          <w:i/>
          <w:iCs/>
        </w:rPr>
        <w:t xml:space="preserve"> 11</w:t>
      </w:r>
      <w:r w:rsidRPr="00395EF7">
        <w:rPr>
          <w:rFonts w:cstheme="minorHAnsi"/>
        </w:rPr>
        <w:t>(1). URL: https://doi.org/https://dx.doi.org/10.1136/bmjresp-2023-002111</w:t>
      </w:r>
      <w:r w:rsidR="00D41D61">
        <w:rPr>
          <w:rFonts w:cstheme="minorHAnsi"/>
        </w:rPr>
        <w:t>.</w:t>
      </w:r>
    </w:p>
    <w:p w14:paraId="1F51B060" w14:textId="5D8E4BEA" w:rsidR="00042833" w:rsidRPr="00395EF7" w:rsidRDefault="00042833" w:rsidP="00BD158B">
      <w:pPr>
        <w:pStyle w:val="References"/>
        <w:rPr>
          <w:rFonts w:cstheme="minorHAnsi"/>
        </w:rPr>
      </w:pPr>
      <w:r w:rsidRPr="00395EF7">
        <w:rPr>
          <w:rFonts w:cstheme="minorHAnsi"/>
        </w:rPr>
        <w:t xml:space="preserve">Kitsios, G. D., Blacka, S., Jacobs, et al. (2024). Subphenotypes of self-reported symptoms and outcomes in long COVID: A prospective cohort study with latent class analysis [Article]. </w:t>
      </w:r>
      <w:r w:rsidRPr="00395EF7">
        <w:rPr>
          <w:rFonts w:cstheme="minorHAnsi"/>
          <w:i/>
          <w:iCs/>
        </w:rPr>
        <w:t>BMJ open</w:t>
      </w:r>
      <w:r w:rsidRPr="00395EF7">
        <w:rPr>
          <w:rFonts w:cstheme="minorHAnsi"/>
        </w:rPr>
        <w:t>,</w:t>
      </w:r>
      <w:r w:rsidRPr="00395EF7">
        <w:rPr>
          <w:rFonts w:cstheme="minorHAnsi"/>
          <w:i/>
          <w:iCs/>
        </w:rPr>
        <w:t xml:space="preserve"> 14</w:t>
      </w:r>
      <w:r w:rsidRPr="00395EF7">
        <w:rPr>
          <w:rFonts w:cstheme="minorHAnsi"/>
        </w:rPr>
        <w:t>(3), Article e077869. URL: https://doi.org/10.1136/bmjopen-2023-077869</w:t>
      </w:r>
      <w:r w:rsidR="00D41D61">
        <w:rPr>
          <w:rFonts w:cstheme="minorHAnsi"/>
        </w:rPr>
        <w:t>.</w:t>
      </w:r>
    </w:p>
    <w:p w14:paraId="7884938E" w14:textId="65E19724" w:rsidR="002D5DBD" w:rsidRDefault="00425DE6" w:rsidP="00BD158B">
      <w:pPr>
        <w:pStyle w:val="References"/>
      </w:pPr>
      <w:r w:rsidRPr="00425DE6">
        <w:t xml:space="preserve">Kostka K, Roel E, Trinh NTH, </w:t>
      </w:r>
      <w:r w:rsidR="00867D75">
        <w:t>et al</w:t>
      </w:r>
      <w:r w:rsidRPr="00425DE6">
        <w:t xml:space="preserve">. 2023. The burden of post-acute COVID-19 symptoms in a multinational network cohort analysis. </w:t>
      </w:r>
      <w:r w:rsidRPr="00425DE6">
        <w:rPr>
          <w:i/>
          <w:iCs/>
        </w:rPr>
        <w:t xml:space="preserve">Nature </w:t>
      </w:r>
      <w:r w:rsidR="003B7003">
        <w:rPr>
          <w:i/>
          <w:iCs/>
        </w:rPr>
        <w:t>C</w:t>
      </w:r>
      <w:r w:rsidRPr="00425DE6">
        <w:rPr>
          <w:i/>
          <w:iCs/>
        </w:rPr>
        <w:t xml:space="preserve">ommunications </w:t>
      </w:r>
      <w:r w:rsidRPr="005201E8">
        <w:t>14</w:t>
      </w:r>
      <w:r w:rsidRPr="00425DE6">
        <w:t>(1)</w:t>
      </w:r>
      <w:r w:rsidR="003B7003">
        <w:t>:</w:t>
      </w:r>
      <w:r w:rsidRPr="00425DE6">
        <w:t xml:space="preserve"> 7449. </w:t>
      </w:r>
      <w:r w:rsidR="003B7003">
        <w:t xml:space="preserve">URL: </w:t>
      </w:r>
      <w:r w:rsidRPr="00425DE6">
        <w:t>https://doi.org/https://dx.doi.org/10.1038/s41467-023-42726-0</w:t>
      </w:r>
      <w:r w:rsidR="003B7003">
        <w:t xml:space="preserve"> (accessed 5 November 2024)</w:t>
      </w:r>
      <w:r w:rsidR="002D5DBD">
        <w:t>.</w:t>
      </w:r>
      <w:r w:rsidRPr="00425DE6">
        <w:t xml:space="preserve"> </w:t>
      </w:r>
    </w:p>
    <w:p w14:paraId="1B91D254" w14:textId="37034426" w:rsidR="00042833" w:rsidRPr="00607521" w:rsidRDefault="00042833" w:rsidP="00BD158B">
      <w:pPr>
        <w:pStyle w:val="References"/>
      </w:pPr>
      <w:r w:rsidRPr="00607521">
        <w:rPr>
          <w:shd w:val="clear" w:color="auto" w:fill="FFFFFF"/>
        </w:rPr>
        <w:t>Kroenke, K., Spitzer, R., Williams, J. (2002). The PHQ-15: validity of a new measure for evaluating the severity of somatic symptoms. </w:t>
      </w:r>
      <w:r w:rsidRPr="00607521">
        <w:rPr>
          <w:i/>
          <w:iCs/>
          <w:shd w:val="clear" w:color="auto" w:fill="FFFFFF"/>
        </w:rPr>
        <w:t>Psychosomatic medicine</w:t>
      </w:r>
      <w:r w:rsidRPr="00607521">
        <w:rPr>
          <w:shd w:val="clear" w:color="auto" w:fill="FFFFFF"/>
        </w:rPr>
        <w:t>, </w:t>
      </w:r>
      <w:r w:rsidRPr="00607521">
        <w:rPr>
          <w:i/>
          <w:iCs/>
          <w:shd w:val="clear" w:color="auto" w:fill="FFFFFF"/>
        </w:rPr>
        <w:t>64</w:t>
      </w:r>
      <w:r w:rsidRPr="00607521">
        <w:rPr>
          <w:shd w:val="clear" w:color="auto" w:fill="FFFFFF"/>
        </w:rPr>
        <w:t>(2), 258–266. URL: https://doi.org/10.1097/00006842-200203000-00008</w:t>
      </w:r>
      <w:r w:rsidR="00D41D61">
        <w:rPr>
          <w:shd w:val="clear" w:color="auto" w:fill="FFFFFF"/>
        </w:rPr>
        <w:t>.</w:t>
      </w:r>
    </w:p>
    <w:p w14:paraId="4D28DD37" w14:textId="7F927C86" w:rsidR="00354A46" w:rsidRPr="00F14E73" w:rsidRDefault="00506EDC" w:rsidP="00BD158B">
      <w:pPr>
        <w:pStyle w:val="References"/>
      </w:pPr>
      <w:r w:rsidRPr="00506EDC">
        <w:rPr>
          <w:shd w:val="clear" w:color="auto" w:fill="FFFFFF"/>
        </w:rPr>
        <w:t>Krumholz HM. 2013. Post-hospital syndrome</w:t>
      </w:r>
      <w:r w:rsidR="00EF0462">
        <w:rPr>
          <w:shd w:val="clear" w:color="auto" w:fill="FFFFFF"/>
        </w:rPr>
        <w:t xml:space="preserve"> – </w:t>
      </w:r>
      <w:r w:rsidRPr="00506EDC">
        <w:rPr>
          <w:shd w:val="clear" w:color="auto" w:fill="FFFFFF"/>
        </w:rPr>
        <w:t>an acquired, transient condition of generalized risk.</w:t>
      </w:r>
      <w:r w:rsidRPr="00506EDC">
        <w:rPr>
          <w:i/>
          <w:iCs/>
          <w:shd w:val="clear" w:color="auto" w:fill="FFFFFF"/>
        </w:rPr>
        <w:t xml:space="preserve"> New England </w:t>
      </w:r>
      <w:r w:rsidR="00DC410B">
        <w:rPr>
          <w:i/>
          <w:iCs/>
          <w:shd w:val="clear" w:color="auto" w:fill="FFFFFF"/>
        </w:rPr>
        <w:t>J</w:t>
      </w:r>
      <w:r w:rsidRPr="00506EDC">
        <w:rPr>
          <w:i/>
          <w:iCs/>
          <w:shd w:val="clear" w:color="auto" w:fill="FFFFFF"/>
        </w:rPr>
        <w:t xml:space="preserve">ournal of </w:t>
      </w:r>
      <w:r w:rsidR="00DC410B">
        <w:rPr>
          <w:i/>
          <w:iCs/>
          <w:shd w:val="clear" w:color="auto" w:fill="FFFFFF"/>
        </w:rPr>
        <w:t>M</w:t>
      </w:r>
      <w:r w:rsidRPr="00506EDC">
        <w:rPr>
          <w:i/>
          <w:iCs/>
          <w:shd w:val="clear" w:color="auto" w:fill="FFFFFF"/>
        </w:rPr>
        <w:t>edicine</w:t>
      </w:r>
      <w:r w:rsidR="00DC410B">
        <w:rPr>
          <w:shd w:val="clear" w:color="auto" w:fill="FFFFFF"/>
        </w:rPr>
        <w:t xml:space="preserve"> </w:t>
      </w:r>
      <w:r w:rsidRPr="005201E8">
        <w:rPr>
          <w:shd w:val="clear" w:color="auto" w:fill="FFFFFF"/>
        </w:rPr>
        <w:t>368</w:t>
      </w:r>
      <w:r w:rsidRPr="00506EDC">
        <w:rPr>
          <w:shd w:val="clear" w:color="auto" w:fill="FFFFFF"/>
        </w:rPr>
        <w:t>(2)</w:t>
      </w:r>
      <w:r w:rsidR="00DC410B">
        <w:rPr>
          <w:shd w:val="clear" w:color="auto" w:fill="FFFFFF"/>
        </w:rPr>
        <w:t>:</w:t>
      </w:r>
      <w:r w:rsidRPr="00506EDC">
        <w:rPr>
          <w:shd w:val="clear" w:color="auto" w:fill="FFFFFF"/>
        </w:rPr>
        <w:t xml:space="preserve"> 100–2. </w:t>
      </w:r>
      <w:r w:rsidR="00DC410B">
        <w:rPr>
          <w:shd w:val="clear" w:color="auto" w:fill="FFFFFF"/>
        </w:rPr>
        <w:t xml:space="preserve">URL: </w:t>
      </w:r>
      <w:r w:rsidRPr="00506EDC">
        <w:rPr>
          <w:shd w:val="clear" w:color="auto" w:fill="FFFFFF"/>
        </w:rPr>
        <w:t>https://doi.org/10.1056/NEJMp1212324</w:t>
      </w:r>
      <w:r w:rsidR="00DC410B">
        <w:rPr>
          <w:shd w:val="clear" w:color="auto" w:fill="FFFFFF"/>
        </w:rPr>
        <w:t xml:space="preserve"> (accessed 5 November 2024)</w:t>
      </w:r>
      <w:r>
        <w:rPr>
          <w:rStyle w:val="pspdfkit-6fq5ysqkmc2gc1fek9b659qfh8"/>
          <w:rFonts w:cstheme="minorHAnsi"/>
          <w:color w:val="000000"/>
          <w:shd w:val="clear" w:color="auto" w:fill="FFFFFF"/>
        </w:rPr>
        <w:t>.</w:t>
      </w:r>
    </w:p>
    <w:p w14:paraId="5BAC0B57" w14:textId="3E4367D8" w:rsidR="00141FCE" w:rsidRDefault="00141FCE" w:rsidP="00BD158B">
      <w:pPr>
        <w:pStyle w:val="References"/>
      </w:pPr>
      <w:r w:rsidRPr="00141FCE">
        <w:t xml:space="preserve">Kuodi P, Gorelik Y, Zayyad H, </w:t>
      </w:r>
      <w:r w:rsidR="006D3B84">
        <w:t>et al</w:t>
      </w:r>
      <w:r w:rsidRPr="00141FCE">
        <w:t xml:space="preserve">. 2022. Association between BNT162b2 vaccination and reported incidence of post-COVID-19 symptoms: cross-sectional study 2020-21, Israel. </w:t>
      </w:r>
      <w:r w:rsidRPr="00141FCE">
        <w:rPr>
          <w:i/>
          <w:iCs/>
        </w:rPr>
        <w:t xml:space="preserve">NPJ </w:t>
      </w:r>
      <w:r w:rsidR="006D3B84">
        <w:rPr>
          <w:i/>
          <w:iCs/>
        </w:rPr>
        <w:t>V</w:t>
      </w:r>
      <w:r w:rsidRPr="00141FCE">
        <w:rPr>
          <w:i/>
          <w:iCs/>
        </w:rPr>
        <w:t xml:space="preserve">accines </w:t>
      </w:r>
      <w:r w:rsidRPr="005201E8">
        <w:t>7</w:t>
      </w:r>
      <w:r w:rsidRPr="00141FCE">
        <w:t>(1)</w:t>
      </w:r>
      <w:r w:rsidR="006D3B84">
        <w:t>:</w:t>
      </w:r>
      <w:r w:rsidRPr="00141FCE">
        <w:t xml:space="preserve"> 101. </w:t>
      </w:r>
      <w:r w:rsidR="006D3B84">
        <w:t xml:space="preserve">URL: </w:t>
      </w:r>
      <w:r w:rsidRPr="00141FCE">
        <w:t>https://doi.org/10.1038/s41541-022-00526-5</w:t>
      </w:r>
      <w:r w:rsidR="006D3B84">
        <w:t xml:space="preserve"> (accessed 5 November 2024)</w:t>
      </w:r>
      <w:r w:rsidR="000D49F0">
        <w:t>.</w:t>
      </w:r>
    </w:p>
    <w:p w14:paraId="41B3FA54" w14:textId="77777777" w:rsidR="00DA10CB" w:rsidRDefault="00DA10CB">
      <w:pPr>
        <w:spacing w:after="160"/>
        <w:rPr>
          <w:lang w:val="en-US"/>
        </w:rPr>
      </w:pPr>
      <w:r>
        <w:rPr>
          <w:lang w:val="en-US"/>
        </w:rPr>
        <w:br w:type="page"/>
      </w:r>
    </w:p>
    <w:p w14:paraId="1FFB0D23" w14:textId="66540E42" w:rsidR="00A871A0" w:rsidRPr="00A871A0" w:rsidRDefault="00A871A0" w:rsidP="00BD158B">
      <w:pPr>
        <w:pStyle w:val="References"/>
        <w:rPr>
          <w:lang w:val="en-US"/>
        </w:rPr>
      </w:pPr>
      <w:r w:rsidRPr="00A871A0">
        <w:rPr>
          <w:lang w:val="en-US"/>
        </w:rPr>
        <w:lastRenderedPageBreak/>
        <w:t xml:space="preserve">Leung TYM, Chan AYL, Chan EW, et al. </w:t>
      </w:r>
      <w:r w:rsidR="00AB0FF8">
        <w:rPr>
          <w:lang w:val="en-US"/>
        </w:rPr>
        <w:t xml:space="preserve">2020. </w:t>
      </w:r>
      <w:r w:rsidRPr="00A871A0">
        <w:rPr>
          <w:lang w:val="en-US"/>
        </w:rPr>
        <w:t>Short- and potential long-term adverse health outcomes of COVID-19: a rapid review</w:t>
      </w:r>
      <w:r w:rsidR="00AB0FF8">
        <w:rPr>
          <w:lang w:val="en-US"/>
        </w:rPr>
        <w:t xml:space="preserve">. </w:t>
      </w:r>
      <w:r w:rsidR="00AB0FF8" w:rsidRPr="00AB0FF8">
        <w:rPr>
          <w:i/>
          <w:iCs/>
          <w:lang w:val="en-US"/>
        </w:rPr>
        <w:t>Emerging Microbes &amp; Infections</w:t>
      </w:r>
      <w:r w:rsidR="00AB0FF8">
        <w:rPr>
          <w:lang w:val="en-US"/>
        </w:rPr>
        <w:t xml:space="preserve"> 9(1): 2190–9</w:t>
      </w:r>
      <w:r w:rsidRPr="00A871A0">
        <w:rPr>
          <w:lang w:val="en-US"/>
        </w:rPr>
        <w:t xml:space="preserve">. </w:t>
      </w:r>
      <w:r w:rsidR="006D3B84">
        <w:rPr>
          <w:lang w:val="en-US"/>
        </w:rPr>
        <w:t xml:space="preserve">URL: </w:t>
      </w:r>
      <w:r w:rsidRPr="00F63253">
        <w:t>https://www.ncbi.nlm.nih.gov/pmc/articles/PMC7586446/</w:t>
      </w:r>
      <w:r w:rsidR="006D3B84">
        <w:t xml:space="preserve"> (accessed 5 November 2024)</w:t>
      </w:r>
      <w:r w:rsidRPr="00A871A0">
        <w:rPr>
          <w:lang w:val="en-US"/>
        </w:rPr>
        <w:t>.</w:t>
      </w:r>
    </w:p>
    <w:p w14:paraId="7DD20CAE" w14:textId="38963FD5" w:rsidR="00BE779B" w:rsidRDefault="00601E51" w:rsidP="00BD158B">
      <w:pPr>
        <w:pStyle w:val="References"/>
      </w:pPr>
      <w:r w:rsidRPr="00601E51">
        <w:t xml:space="preserve">Liu YH, Chen Y, Wang QH, </w:t>
      </w:r>
      <w:r w:rsidR="006D3B84">
        <w:t>et al</w:t>
      </w:r>
      <w:r w:rsidRPr="00601E51">
        <w:t>. 2022. One-</w:t>
      </w:r>
      <w:r w:rsidR="006D3B84">
        <w:t>y</w:t>
      </w:r>
      <w:r w:rsidRPr="00601E51">
        <w:t xml:space="preserve">ear </w:t>
      </w:r>
      <w:r w:rsidR="006D3B84">
        <w:t>t</w:t>
      </w:r>
      <w:r w:rsidRPr="00601E51">
        <w:t xml:space="preserve">rajectory of </w:t>
      </w:r>
      <w:r w:rsidR="006D3B84">
        <w:t>c</w:t>
      </w:r>
      <w:r w:rsidRPr="00601E51">
        <w:t xml:space="preserve">ognitive </w:t>
      </w:r>
      <w:r w:rsidR="006D3B84">
        <w:t>c</w:t>
      </w:r>
      <w:r w:rsidRPr="00601E51">
        <w:t xml:space="preserve">hanges in </w:t>
      </w:r>
      <w:r w:rsidR="006D3B84">
        <w:t>o</w:t>
      </w:r>
      <w:r w:rsidRPr="00601E51">
        <w:t xml:space="preserve">lder </w:t>
      </w:r>
      <w:r w:rsidR="006D3B84">
        <w:t>s</w:t>
      </w:r>
      <w:r w:rsidRPr="00601E51">
        <w:t xml:space="preserve">urvivors of COVID-19 in Wuhan, China: </w:t>
      </w:r>
      <w:r w:rsidR="006D3B84">
        <w:t>a</w:t>
      </w:r>
      <w:r w:rsidRPr="00601E51">
        <w:t xml:space="preserve"> </w:t>
      </w:r>
      <w:r w:rsidR="006D3B84">
        <w:t>l</w:t>
      </w:r>
      <w:r w:rsidRPr="00601E51">
        <w:t xml:space="preserve">ongitudinal </w:t>
      </w:r>
      <w:r w:rsidR="006D3B84">
        <w:t>c</w:t>
      </w:r>
      <w:r w:rsidRPr="00601E51">
        <w:t xml:space="preserve">ohort </w:t>
      </w:r>
      <w:r w:rsidR="006D3B84">
        <w:t>s</w:t>
      </w:r>
      <w:r w:rsidRPr="00601E51">
        <w:t>tudy.</w:t>
      </w:r>
      <w:r w:rsidR="006D3B84">
        <w:t xml:space="preserve"> </w:t>
      </w:r>
      <w:r w:rsidRPr="00601E51">
        <w:rPr>
          <w:i/>
          <w:iCs/>
        </w:rPr>
        <w:t xml:space="preserve">JAMA </w:t>
      </w:r>
      <w:r w:rsidR="006D3B84">
        <w:rPr>
          <w:i/>
          <w:iCs/>
        </w:rPr>
        <w:t>N</w:t>
      </w:r>
      <w:r w:rsidRPr="00601E51">
        <w:rPr>
          <w:i/>
          <w:iCs/>
        </w:rPr>
        <w:t>eurology</w:t>
      </w:r>
      <w:r w:rsidRPr="00601E51">
        <w:t> </w:t>
      </w:r>
      <w:r w:rsidRPr="005201E8">
        <w:t>79</w:t>
      </w:r>
      <w:r w:rsidRPr="00601E51">
        <w:t>(5)</w:t>
      </w:r>
      <w:r w:rsidR="006D3B84">
        <w:t>:</w:t>
      </w:r>
      <w:r w:rsidRPr="00601E51">
        <w:t xml:space="preserve"> 509–17.</w:t>
      </w:r>
    </w:p>
    <w:p w14:paraId="532B601D" w14:textId="66725CA2" w:rsidR="008B55AF" w:rsidRPr="00DF4AA9" w:rsidRDefault="00E446D7" w:rsidP="00BD158B">
      <w:pPr>
        <w:pStyle w:val="References"/>
      </w:pPr>
      <w:r w:rsidRPr="00E446D7">
        <w:t xml:space="preserve">Lopez-Leon S, Wegman-Ostrosky T, Perelman C, </w:t>
      </w:r>
      <w:r w:rsidR="00316D37">
        <w:t>et al</w:t>
      </w:r>
      <w:r w:rsidRPr="00E446D7">
        <w:t xml:space="preserve">. 2021. More than 50 </w:t>
      </w:r>
      <w:r w:rsidR="00316D37">
        <w:t>l</w:t>
      </w:r>
      <w:r w:rsidRPr="00E446D7">
        <w:t>ong-term effects of COVID-19: a systematic review and meta-analysis. </w:t>
      </w:r>
      <w:r w:rsidRPr="00E446D7">
        <w:rPr>
          <w:i/>
          <w:iCs/>
        </w:rPr>
        <w:t>medRxiv</w:t>
      </w:r>
      <w:r w:rsidRPr="00E446D7">
        <w:t>.</w:t>
      </w:r>
      <w:r w:rsidR="00316D37">
        <w:t xml:space="preserve"> DOI:</w:t>
      </w:r>
      <w:r w:rsidRPr="00E446D7">
        <w:t xml:space="preserve"> https://doi.org/10.1101/2021.01.27.21250617</w:t>
      </w:r>
      <w:r w:rsidR="00316D37">
        <w:t xml:space="preserve"> (accessed 4 November 2024)</w:t>
      </w:r>
      <w:r>
        <w:t>.</w:t>
      </w:r>
    </w:p>
    <w:p w14:paraId="47CA4FD2" w14:textId="7FA2792C" w:rsidR="008E2C33" w:rsidRPr="00DF4AA9" w:rsidRDefault="00710AF4" w:rsidP="006E4ACC">
      <w:pPr>
        <w:spacing w:after="160"/>
      </w:pPr>
      <w:r w:rsidRPr="00710AF4">
        <w:t xml:space="preserve">Luo D, Mei B, Wang P, </w:t>
      </w:r>
      <w:r w:rsidR="0052354B">
        <w:t>et al</w:t>
      </w:r>
      <w:r w:rsidRPr="00710AF4">
        <w:t xml:space="preserve">. 2024. Prevalence and risk factors for persistent symptoms after COVID-19: a systematic review and meta-analysis. </w:t>
      </w:r>
      <w:r w:rsidRPr="00710AF4">
        <w:rPr>
          <w:i/>
          <w:iCs/>
        </w:rPr>
        <w:t xml:space="preserve">Clinical </w:t>
      </w:r>
      <w:r w:rsidR="00F43D40">
        <w:rPr>
          <w:i/>
          <w:iCs/>
        </w:rPr>
        <w:t>M</w:t>
      </w:r>
      <w:r w:rsidRPr="00710AF4">
        <w:rPr>
          <w:i/>
          <w:iCs/>
        </w:rPr>
        <w:t xml:space="preserve">icrobiology and </w:t>
      </w:r>
      <w:r w:rsidR="00F43D40">
        <w:rPr>
          <w:i/>
          <w:iCs/>
        </w:rPr>
        <w:t>I</w:t>
      </w:r>
      <w:r w:rsidRPr="00710AF4">
        <w:rPr>
          <w:i/>
          <w:iCs/>
        </w:rPr>
        <w:t xml:space="preserve">nfection </w:t>
      </w:r>
      <w:r w:rsidRPr="005201E8">
        <w:t>30</w:t>
      </w:r>
      <w:r w:rsidRPr="00710AF4">
        <w:t>(3)</w:t>
      </w:r>
      <w:r w:rsidR="00F43D40">
        <w:t>:</w:t>
      </w:r>
      <w:r w:rsidRPr="00710AF4">
        <w:t xml:space="preserve"> 328</w:t>
      </w:r>
      <w:r w:rsidR="00F43D40">
        <w:t>–</w:t>
      </w:r>
      <w:r w:rsidRPr="00710AF4">
        <w:t>35.</w:t>
      </w:r>
      <w:r w:rsidR="00F43D40">
        <w:t xml:space="preserve"> URL:</w:t>
      </w:r>
      <w:r w:rsidRPr="00710AF4">
        <w:t xml:space="preserve"> https://doi.org/https://dx.doi.org/10.1016/j.cmi.2023.10.016</w:t>
      </w:r>
      <w:r w:rsidR="00F43D40">
        <w:t xml:space="preserve"> (accessed 4 November 2024)</w:t>
      </w:r>
      <w:r w:rsidR="008E2C33" w:rsidRPr="00DF4AA9">
        <w:t>.</w:t>
      </w:r>
    </w:p>
    <w:p w14:paraId="36F8F1E3" w14:textId="41DFEA10" w:rsidR="008E2C33" w:rsidRDefault="008705A5" w:rsidP="00BD158B">
      <w:pPr>
        <w:pStyle w:val="References"/>
      </w:pPr>
      <w:r w:rsidRPr="008705A5">
        <w:t xml:space="preserve">Marjenberg Z, Leng S, Tascini C, </w:t>
      </w:r>
      <w:r w:rsidR="00F43D40">
        <w:t>et al</w:t>
      </w:r>
      <w:r w:rsidRPr="008705A5">
        <w:t xml:space="preserve">. 2023. Risk of long COVID main symptoms after SARS-CoV-2 infection: a systematic review and meta-analysis. </w:t>
      </w:r>
      <w:r w:rsidRPr="008705A5">
        <w:rPr>
          <w:i/>
          <w:iCs/>
        </w:rPr>
        <w:t xml:space="preserve">Scientific </w:t>
      </w:r>
      <w:r w:rsidR="00F43D40">
        <w:rPr>
          <w:i/>
          <w:iCs/>
        </w:rPr>
        <w:t>R</w:t>
      </w:r>
      <w:r w:rsidRPr="008705A5">
        <w:rPr>
          <w:i/>
          <w:iCs/>
        </w:rPr>
        <w:t xml:space="preserve">eports </w:t>
      </w:r>
      <w:r w:rsidRPr="005201E8">
        <w:t>13</w:t>
      </w:r>
      <w:r w:rsidRPr="008705A5">
        <w:t>(1)</w:t>
      </w:r>
      <w:r w:rsidR="00F43D40">
        <w:t>:</w:t>
      </w:r>
      <w:r w:rsidRPr="008705A5">
        <w:t xml:space="preserve"> 15332. </w:t>
      </w:r>
      <w:r w:rsidR="00F43D40">
        <w:t xml:space="preserve">URL: </w:t>
      </w:r>
      <w:r w:rsidRPr="008705A5">
        <w:t>https://doi.org/10.1038/s41598-023-42321-9</w:t>
      </w:r>
      <w:r w:rsidR="00F43D40">
        <w:t xml:space="preserve"> (accessed 4 November 2024)</w:t>
      </w:r>
      <w:r w:rsidR="008E2C33" w:rsidRPr="00DF4AA9">
        <w:t>.</w:t>
      </w:r>
    </w:p>
    <w:p w14:paraId="77FF5314" w14:textId="135A3994" w:rsidR="00042833" w:rsidRPr="00DF4AA9" w:rsidRDefault="00042833" w:rsidP="00BD158B">
      <w:pPr>
        <w:pStyle w:val="References"/>
      </w:pPr>
      <w:r w:rsidRPr="00042833">
        <w:t xml:space="preserve">Ministry of Health. 2024. COVID-19. URL: </w:t>
      </w:r>
      <w:hyperlink r:id="rId29" w:anchor="omicron" w:history="1">
        <w:r w:rsidRPr="00042833">
          <w:rPr>
            <w:rStyle w:val="Hyperlink"/>
          </w:rPr>
          <w:t>www.health.govt.nz/strategies-initiatives/programmes-and-initiatives/covid-19#omicron</w:t>
        </w:r>
      </w:hyperlink>
      <w:r w:rsidRPr="00042833">
        <w:t xml:space="preserve"> (accessed 11 November 2024)</w:t>
      </w:r>
      <w:r w:rsidR="00D41D61">
        <w:t>.</w:t>
      </w:r>
    </w:p>
    <w:p w14:paraId="33FC4F6C" w14:textId="1C69E32D" w:rsidR="008E2C33" w:rsidRDefault="002D0DF8" w:rsidP="00BD158B">
      <w:pPr>
        <w:pStyle w:val="References"/>
      </w:pPr>
      <w:r w:rsidRPr="002D0DF8">
        <w:t xml:space="preserve">Montoy JCC, Ford J, Yu H, et al. </w:t>
      </w:r>
      <w:r w:rsidR="00E72D82">
        <w:t xml:space="preserve">2023. </w:t>
      </w:r>
      <w:r w:rsidRPr="002D0DF8">
        <w:t xml:space="preserve">Prevalence of </w:t>
      </w:r>
      <w:r w:rsidR="00E72D82">
        <w:t>s</w:t>
      </w:r>
      <w:r w:rsidRPr="002D0DF8">
        <w:t xml:space="preserve">ymptoms ≤12 </w:t>
      </w:r>
      <w:r w:rsidR="00E72D82">
        <w:t>m</w:t>
      </w:r>
      <w:r w:rsidRPr="002D0DF8">
        <w:t xml:space="preserve">onths </w:t>
      </w:r>
      <w:r w:rsidR="00E72D82">
        <w:t>a</w:t>
      </w:r>
      <w:r w:rsidRPr="002D0DF8">
        <w:t xml:space="preserve">fter </w:t>
      </w:r>
      <w:r w:rsidR="00E72D82">
        <w:t>a</w:t>
      </w:r>
      <w:r w:rsidRPr="002D0DF8">
        <w:t xml:space="preserve">cute </w:t>
      </w:r>
      <w:r w:rsidR="00E72D82">
        <w:t>i</w:t>
      </w:r>
      <w:r w:rsidRPr="002D0DF8">
        <w:t xml:space="preserve">llness, by COVID-19 </w:t>
      </w:r>
      <w:r w:rsidR="00E72D82">
        <w:t>t</w:t>
      </w:r>
      <w:r w:rsidRPr="002D0DF8">
        <w:t xml:space="preserve">esting </w:t>
      </w:r>
      <w:r w:rsidR="00E72D82">
        <w:t>s</w:t>
      </w:r>
      <w:r w:rsidRPr="002D0DF8">
        <w:t xml:space="preserve">tatus </w:t>
      </w:r>
      <w:r w:rsidR="00E72D82">
        <w:t>a</w:t>
      </w:r>
      <w:r w:rsidRPr="002D0DF8">
        <w:t xml:space="preserve">mong </w:t>
      </w:r>
      <w:r w:rsidR="00E72D82">
        <w:t>a</w:t>
      </w:r>
      <w:r w:rsidRPr="002D0DF8">
        <w:t xml:space="preserve">dults </w:t>
      </w:r>
      <w:r w:rsidR="00E72D82">
        <w:t>–</w:t>
      </w:r>
      <w:r w:rsidR="00E72D82" w:rsidRPr="002D0DF8">
        <w:t xml:space="preserve"> </w:t>
      </w:r>
      <w:r w:rsidRPr="002D0DF8">
        <w:t>United States, December 2020</w:t>
      </w:r>
      <w:r w:rsidR="00E72D82">
        <w:t>–</w:t>
      </w:r>
      <w:r w:rsidRPr="002D0DF8">
        <w:t xml:space="preserve">March 2023. </w:t>
      </w:r>
      <w:r w:rsidRPr="005201E8">
        <w:rPr>
          <w:i/>
          <w:iCs/>
        </w:rPr>
        <w:t>Morbidity and Mortality Weekly Report</w:t>
      </w:r>
      <w:r w:rsidR="00E72D82">
        <w:t xml:space="preserve"> </w:t>
      </w:r>
      <w:r w:rsidRPr="002D0DF8">
        <w:t>72(32):</w:t>
      </w:r>
      <w:r w:rsidR="00E72D82">
        <w:t xml:space="preserve"> </w:t>
      </w:r>
      <w:r w:rsidRPr="002D0DF8">
        <w:t>859</w:t>
      </w:r>
      <w:r w:rsidR="00E72D82">
        <w:t>–</w:t>
      </w:r>
      <w:r w:rsidRPr="002D0DF8">
        <w:t xml:space="preserve">65. DOI: 10.15585/mmwr.mm7232a2. </w:t>
      </w:r>
      <w:r w:rsidR="00E72D82">
        <w:t>(accessed 5 November 2024)</w:t>
      </w:r>
      <w:r w:rsidR="008E2C33" w:rsidRPr="00DF4AA9">
        <w:t>.</w:t>
      </w:r>
    </w:p>
    <w:p w14:paraId="1BADAB50" w14:textId="0605424C" w:rsidR="00217200" w:rsidRPr="002D0DF8" w:rsidRDefault="00217200" w:rsidP="00BD158B">
      <w:pPr>
        <w:pStyle w:val="References"/>
        <w:rPr>
          <w:rFonts w:cstheme="minorHAnsi"/>
        </w:rPr>
      </w:pPr>
      <w:r w:rsidRPr="002D0DF8">
        <w:rPr>
          <w:rFonts w:cstheme="minorHAnsi"/>
        </w:rPr>
        <w:t>National Academies of Sciences, E</w:t>
      </w:r>
      <w:r w:rsidR="006D3B84">
        <w:rPr>
          <w:rFonts w:cstheme="minorHAnsi"/>
        </w:rPr>
        <w:t>ngineering</w:t>
      </w:r>
      <w:r w:rsidRPr="002D0DF8">
        <w:rPr>
          <w:rFonts w:cstheme="minorHAnsi"/>
        </w:rPr>
        <w:t xml:space="preserve"> </w:t>
      </w:r>
      <w:r w:rsidR="006D3B84">
        <w:rPr>
          <w:rFonts w:cstheme="minorHAnsi"/>
        </w:rPr>
        <w:t xml:space="preserve">and </w:t>
      </w:r>
      <w:r w:rsidRPr="002D0DF8">
        <w:rPr>
          <w:rFonts w:cstheme="minorHAnsi"/>
        </w:rPr>
        <w:t xml:space="preserve">Medicine. 2024. </w:t>
      </w:r>
      <w:r w:rsidRPr="002D0DF8">
        <w:rPr>
          <w:rFonts w:cstheme="minorHAnsi"/>
          <w:i/>
          <w:iCs/>
        </w:rPr>
        <w:t>A Long COVID Definition: A Chronic, Systemic Disease State with Profound Consequences</w:t>
      </w:r>
      <w:r w:rsidRPr="002D0DF8">
        <w:rPr>
          <w:rFonts w:cstheme="minorHAnsi"/>
        </w:rPr>
        <w:t xml:space="preserve">. </w:t>
      </w:r>
      <w:r w:rsidR="006D3B84" w:rsidRPr="006D3B84">
        <w:rPr>
          <w:rFonts w:cstheme="minorHAnsi"/>
        </w:rPr>
        <w:t xml:space="preserve">Washington, DC: National Academies Press. </w:t>
      </w:r>
      <w:r w:rsidR="006D3B84">
        <w:rPr>
          <w:rFonts w:cstheme="minorHAnsi"/>
        </w:rPr>
        <w:t xml:space="preserve">URL: </w:t>
      </w:r>
      <w:r w:rsidRPr="002D0DF8">
        <w:rPr>
          <w:rFonts w:cstheme="minorHAnsi"/>
        </w:rPr>
        <w:t>https://nap.nationalacademies.org/catalog/27768/a-long-covid-definition-a-chronic-systemic-disease-state-with</w:t>
      </w:r>
      <w:r w:rsidR="006D3B84">
        <w:rPr>
          <w:rFonts w:cstheme="minorHAnsi"/>
        </w:rPr>
        <w:t xml:space="preserve"> (accessed 5 November 2024)</w:t>
      </w:r>
      <w:r w:rsidRPr="002D0DF8">
        <w:rPr>
          <w:rFonts w:cstheme="minorHAnsi"/>
        </w:rPr>
        <w:t xml:space="preserve">. </w:t>
      </w:r>
    </w:p>
    <w:p w14:paraId="5C4259CF" w14:textId="405F0264" w:rsidR="00051A50" w:rsidRDefault="00051A50" w:rsidP="00BD158B">
      <w:pPr>
        <w:pStyle w:val="References"/>
        <w:rPr>
          <w:rFonts w:cstheme="minorHAnsi"/>
        </w:rPr>
      </w:pPr>
      <w:r w:rsidRPr="002D0DF8">
        <w:rPr>
          <w:rFonts w:cstheme="minorHAnsi"/>
        </w:rPr>
        <w:t>National Institute for H</w:t>
      </w:r>
      <w:r w:rsidR="006D3B84">
        <w:rPr>
          <w:rFonts w:cstheme="minorHAnsi"/>
        </w:rPr>
        <w:t>ealth</w:t>
      </w:r>
      <w:r w:rsidRPr="002D0DF8">
        <w:rPr>
          <w:rFonts w:cstheme="minorHAnsi"/>
        </w:rPr>
        <w:t xml:space="preserve"> </w:t>
      </w:r>
      <w:r w:rsidR="006D3B84">
        <w:rPr>
          <w:rFonts w:cstheme="minorHAnsi"/>
        </w:rPr>
        <w:t xml:space="preserve">and </w:t>
      </w:r>
      <w:r w:rsidRPr="002D0DF8">
        <w:rPr>
          <w:rFonts w:cstheme="minorHAnsi"/>
        </w:rPr>
        <w:t>Care E</w:t>
      </w:r>
      <w:r w:rsidR="006D3B84">
        <w:rPr>
          <w:rFonts w:cstheme="minorHAnsi"/>
        </w:rPr>
        <w:t>xcellence</w:t>
      </w:r>
      <w:r w:rsidRPr="002D0DF8">
        <w:rPr>
          <w:rFonts w:cstheme="minorHAnsi"/>
        </w:rPr>
        <w:t xml:space="preserve">. 2024. </w:t>
      </w:r>
      <w:r w:rsidRPr="005201E8">
        <w:rPr>
          <w:rFonts w:cstheme="minorHAnsi"/>
        </w:rPr>
        <w:t>COVID-19 rapid guideline: managing the long-term effects of COVID-19</w:t>
      </w:r>
      <w:r w:rsidRPr="0033672C">
        <w:rPr>
          <w:rFonts w:cstheme="minorHAnsi"/>
        </w:rPr>
        <w:t>.</w:t>
      </w:r>
      <w:r w:rsidRPr="002D0DF8">
        <w:rPr>
          <w:rFonts w:cstheme="minorHAnsi"/>
        </w:rPr>
        <w:t xml:space="preserve"> </w:t>
      </w:r>
      <w:r w:rsidR="0033672C">
        <w:rPr>
          <w:rFonts w:cstheme="minorHAnsi"/>
        </w:rPr>
        <w:t xml:space="preserve">URL: </w:t>
      </w:r>
      <w:r w:rsidRPr="002D0DF8">
        <w:rPr>
          <w:rFonts w:cstheme="minorHAnsi"/>
        </w:rPr>
        <w:t>www.nice.org.uk/guidance/ng188/chapter/1-Identification#case-definition</w:t>
      </w:r>
      <w:r w:rsidR="0033672C">
        <w:rPr>
          <w:rFonts w:cstheme="minorHAnsi"/>
        </w:rPr>
        <w:t xml:space="preserve"> (accessed 5 November 2024)</w:t>
      </w:r>
      <w:r w:rsidR="00217200" w:rsidRPr="002D0DF8">
        <w:rPr>
          <w:rFonts w:cstheme="minorHAnsi"/>
        </w:rPr>
        <w:t>.</w:t>
      </w:r>
    </w:p>
    <w:p w14:paraId="4FBF501D" w14:textId="17EB9591" w:rsidR="00A871A0" w:rsidRPr="002D0DF8" w:rsidRDefault="00A871A0" w:rsidP="00BD158B">
      <w:pPr>
        <w:pStyle w:val="References"/>
        <w:rPr>
          <w:rFonts w:cstheme="minorHAnsi"/>
        </w:rPr>
      </w:pPr>
      <w:r w:rsidRPr="00F260C9">
        <w:t xml:space="preserve">National Institute for Health Research. </w:t>
      </w:r>
      <w:r w:rsidR="00AB0FF8">
        <w:t xml:space="preserve">2020. </w:t>
      </w:r>
      <w:r w:rsidRPr="00F260C9">
        <w:t>Living with COVID19</w:t>
      </w:r>
      <w:r w:rsidR="00AB0FF8">
        <w:t xml:space="preserve">. URL: </w:t>
      </w:r>
      <w:r w:rsidRPr="00975EB2">
        <w:t>https://evidence.nihr.ac.uk/themedreview/living-with-covid19/#Conclusions</w:t>
      </w:r>
      <w:r w:rsidR="00AB0FF8">
        <w:t xml:space="preserve"> (accessed 4 November 2024)</w:t>
      </w:r>
      <w:r>
        <w:rPr>
          <w:rStyle w:val="Hyperlink"/>
        </w:rPr>
        <w:t>.</w:t>
      </w:r>
    </w:p>
    <w:p w14:paraId="4622913A" w14:textId="77777777" w:rsidR="00DA10CB" w:rsidRDefault="00DA10CB">
      <w:pPr>
        <w:spacing w:after="160"/>
      </w:pPr>
      <w:r>
        <w:br w:type="page"/>
      </w:r>
    </w:p>
    <w:p w14:paraId="4AE1E75F" w14:textId="4D8017EC" w:rsidR="00DE32CC" w:rsidRDefault="0073291C" w:rsidP="00BD158B">
      <w:pPr>
        <w:pStyle w:val="References"/>
      </w:pPr>
      <w:r w:rsidRPr="0073291C">
        <w:lastRenderedPageBreak/>
        <w:t xml:space="preserve">Noviello D, Costantino A, Muscatello A, </w:t>
      </w:r>
      <w:r w:rsidR="0033672C">
        <w:t>et al</w:t>
      </w:r>
      <w:r w:rsidRPr="0073291C">
        <w:t>. 2022. Functional gastrointestinal and somatoform symptoms five months after SARS-CoV-2 infection: A controlled cohort study. </w:t>
      </w:r>
      <w:r w:rsidRPr="0073291C">
        <w:rPr>
          <w:i/>
          <w:iCs/>
        </w:rPr>
        <w:t xml:space="preserve">Neurogastroenterology and </w:t>
      </w:r>
      <w:r w:rsidR="0033672C">
        <w:rPr>
          <w:i/>
          <w:iCs/>
        </w:rPr>
        <w:t>M</w:t>
      </w:r>
      <w:r w:rsidRPr="0073291C">
        <w:rPr>
          <w:i/>
          <w:iCs/>
        </w:rPr>
        <w:t>otility</w:t>
      </w:r>
      <w:r w:rsidRPr="0073291C">
        <w:t> </w:t>
      </w:r>
      <w:r w:rsidRPr="005201E8">
        <w:t>34</w:t>
      </w:r>
      <w:r w:rsidRPr="0073291C">
        <w:t>(2)</w:t>
      </w:r>
      <w:r w:rsidR="0033672C">
        <w:t>:</w:t>
      </w:r>
      <w:r w:rsidRPr="0073291C">
        <w:t xml:space="preserve"> e14187. </w:t>
      </w:r>
      <w:r w:rsidR="0033672C">
        <w:t xml:space="preserve">URL: </w:t>
      </w:r>
      <w:r w:rsidRPr="0073291C">
        <w:t>https://doi.org/10.1111/nmo.14187</w:t>
      </w:r>
      <w:r w:rsidR="0033672C">
        <w:t xml:space="preserve"> (accessed 5 November 2024)</w:t>
      </w:r>
      <w:r>
        <w:t>.</w:t>
      </w:r>
    </w:p>
    <w:p w14:paraId="19AC234C" w14:textId="6C47C9BE" w:rsidR="008B336D" w:rsidRPr="00DF4AA9" w:rsidRDefault="00E420B8" w:rsidP="00BD158B">
      <w:pPr>
        <w:pStyle w:val="References"/>
      </w:pPr>
      <w:r w:rsidRPr="00E420B8">
        <w:t xml:space="preserve">O'Mahoney LL, Routen A, Gillies C, </w:t>
      </w:r>
      <w:r w:rsidR="0052354B">
        <w:t>et al.</w:t>
      </w:r>
      <w:r w:rsidRPr="00E420B8">
        <w:t xml:space="preserve"> 2023. The prevalence and long-term health effects of Long </w:t>
      </w:r>
      <w:r w:rsidR="00F9489F" w:rsidRPr="002E1C37">
        <w:rPr>
          <w:sz w:val="20"/>
          <w:szCs w:val="18"/>
        </w:rPr>
        <w:t>COVID</w:t>
      </w:r>
      <w:r w:rsidRPr="00E420B8">
        <w:t xml:space="preserve"> among hospitalised and non-hospitalised populations: a systematic review and meta-analysis. </w:t>
      </w:r>
      <w:r w:rsidRPr="005201E8">
        <w:rPr>
          <w:i/>
          <w:iCs/>
        </w:rPr>
        <w:t>eClinicalMedicine</w:t>
      </w:r>
      <w:r w:rsidRPr="00E420B8">
        <w:t xml:space="preserve"> 55</w:t>
      </w:r>
      <w:r w:rsidR="0052354B">
        <w:t>:</w:t>
      </w:r>
      <w:r w:rsidRPr="00E420B8">
        <w:t xml:space="preserve"> 101762.</w:t>
      </w:r>
      <w:r w:rsidR="00E72A38">
        <w:t xml:space="preserve"> </w:t>
      </w:r>
      <w:r w:rsidR="0052354B">
        <w:t xml:space="preserve">DOI: </w:t>
      </w:r>
      <w:r w:rsidRPr="00E420B8">
        <w:t>https://doi.org/10.1016/j.eclinm.2022.101762</w:t>
      </w:r>
      <w:r w:rsidR="0052354B">
        <w:t xml:space="preserve"> (accessed 4 November 2024)</w:t>
      </w:r>
      <w:r>
        <w:t>.</w:t>
      </w:r>
    </w:p>
    <w:p w14:paraId="48CCDFB3" w14:textId="4BEA0F3D" w:rsidR="008E2C33" w:rsidRDefault="00907A25" w:rsidP="00BD158B">
      <w:pPr>
        <w:pStyle w:val="References"/>
      </w:pPr>
      <w:r w:rsidRPr="00907A25">
        <w:t xml:space="preserve">Pagen DME, van Bilsen CJA, Brinkhues S, </w:t>
      </w:r>
      <w:r w:rsidR="0052354B">
        <w:t>et al</w:t>
      </w:r>
      <w:r w:rsidRPr="00907A25">
        <w:t xml:space="preserve">. 2023. Prevalence of </w:t>
      </w:r>
      <w:r w:rsidR="00744835">
        <w:t>l</w:t>
      </w:r>
      <w:r w:rsidRPr="00907A25">
        <w:t xml:space="preserve">ong-term </w:t>
      </w:r>
      <w:r w:rsidR="00744835">
        <w:t>s</w:t>
      </w:r>
      <w:r w:rsidRPr="00907A25">
        <w:t xml:space="preserve">ymptoms </w:t>
      </w:r>
      <w:r w:rsidR="00744835">
        <w:t>v</w:t>
      </w:r>
      <w:r w:rsidRPr="00907A25">
        <w:t xml:space="preserve">aries </w:t>
      </w:r>
      <w:r w:rsidR="00744835">
        <w:t>w</w:t>
      </w:r>
      <w:r w:rsidRPr="00907A25">
        <w:t xml:space="preserve">hen </w:t>
      </w:r>
      <w:r w:rsidR="00744835">
        <w:t>u</w:t>
      </w:r>
      <w:r w:rsidRPr="00907A25">
        <w:t xml:space="preserve">sing </w:t>
      </w:r>
      <w:r w:rsidR="00744835">
        <w:t>d</w:t>
      </w:r>
      <w:r w:rsidRPr="00907A25">
        <w:t xml:space="preserve">ifferent </w:t>
      </w:r>
      <w:r w:rsidR="00744835">
        <w:t>p</w:t>
      </w:r>
      <w:r w:rsidRPr="00907A25">
        <w:t xml:space="preserve">ost-COVID-19 </w:t>
      </w:r>
      <w:r w:rsidR="00744835">
        <w:t>d</w:t>
      </w:r>
      <w:r w:rsidRPr="00907A25">
        <w:t xml:space="preserve">efinitions in </w:t>
      </w:r>
      <w:r w:rsidR="00744835">
        <w:t>p</w:t>
      </w:r>
      <w:r w:rsidRPr="00907A25">
        <w:t xml:space="preserve">ositively and </w:t>
      </w:r>
      <w:r w:rsidR="00744835">
        <w:t>n</w:t>
      </w:r>
      <w:r w:rsidRPr="00907A25">
        <w:t xml:space="preserve">egatively </w:t>
      </w:r>
      <w:r w:rsidR="00744835">
        <w:t>t</w:t>
      </w:r>
      <w:r w:rsidRPr="00907A25">
        <w:t xml:space="preserve">ested </w:t>
      </w:r>
      <w:r w:rsidR="00744835">
        <w:t>a</w:t>
      </w:r>
      <w:r w:rsidRPr="00907A25">
        <w:t xml:space="preserve">dults: </w:t>
      </w:r>
      <w:r w:rsidR="00744835">
        <w:t>t</w:t>
      </w:r>
      <w:r w:rsidRPr="00907A25">
        <w:t xml:space="preserve">he PRIME </w:t>
      </w:r>
      <w:r w:rsidR="00744835">
        <w:t>p</w:t>
      </w:r>
      <w:r w:rsidRPr="00907A25">
        <w:t xml:space="preserve">ost-COVID </w:t>
      </w:r>
      <w:r w:rsidR="00744835">
        <w:t>s</w:t>
      </w:r>
      <w:r w:rsidRPr="00907A25">
        <w:t xml:space="preserve">tudy. </w:t>
      </w:r>
      <w:r w:rsidRPr="00907A25">
        <w:rPr>
          <w:i/>
          <w:iCs/>
        </w:rPr>
        <w:t xml:space="preserve">Open </w:t>
      </w:r>
      <w:r w:rsidR="00744835">
        <w:rPr>
          <w:i/>
          <w:iCs/>
        </w:rPr>
        <w:t>F</w:t>
      </w:r>
      <w:r w:rsidRPr="00907A25">
        <w:rPr>
          <w:i/>
          <w:iCs/>
        </w:rPr>
        <w:t xml:space="preserve">orum </w:t>
      </w:r>
      <w:r w:rsidR="00744835">
        <w:rPr>
          <w:i/>
          <w:iCs/>
        </w:rPr>
        <w:t>I</w:t>
      </w:r>
      <w:r w:rsidRPr="00907A25">
        <w:rPr>
          <w:i/>
          <w:iCs/>
        </w:rPr>
        <w:t xml:space="preserve">nfectious </w:t>
      </w:r>
      <w:r w:rsidR="00744835">
        <w:rPr>
          <w:i/>
          <w:iCs/>
        </w:rPr>
        <w:t>D</w:t>
      </w:r>
      <w:r w:rsidRPr="00907A25">
        <w:rPr>
          <w:i/>
          <w:iCs/>
        </w:rPr>
        <w:t xml:space="preserve">iseases </w:t>
      </w:r>
      <w:r w:rsidRPr="005201E8">
        <w:t>10</w:t>
      </w:r>
      <w:r w:rsidRPr="00907A25">
        <w:t>(10)</w:t>
      </w:r>
      <w:r w:rsidR="00744835">
        <w:t>:</w:t>
      </w:r>
      <w:r w:rsidRPr="00907A25">
        <w:t xml:space="preserve"> ofad471.</w:t>
      </w:r>
      <w:r w:rsidR="00744835">
        <w:t xml:space="preserve"> URL:</w:t>
      </w:r>
      <w:r w:rsidRPr="00907A25">
        <w:t xml:space="preserve"> https://doi.org/https://dx.doi.org/10.1093/ofid/ofad471</w:t>
      </w:r>
      <w:r w:rsidR="00744835">
        <w:t xml:space="preserve"> (accessed 5 November 2024)</w:t>
      </w:r>
      <w:r w:rsidR="008E2C33" w:rsidRPr="00DF4AA9">
        <w:t>.</w:t>
      </w:r>
    </w:p>
    <w:p w14:paraId="24840380" w14:textId="18103AA3" w:rsidR="001F1B18" w:rsidRDefault="001B5A9A" w:rsidP="00BD158B">
      <w:pPr>
        <w:pStyle w:val="References"/>
      </w:pPr>
      <w:r w:rsidRPr="001B5A9A">
        <w:t xml:space="preserve">Petersen EL, Goßling A, Adam G, </w:t>
      </w:r>
      <w:r w:rsidR="00744835">
        <w:t>et al</w:t>
      </w:r>
      <w:r w:rsidRPr="001B5A9A">
        <w:t>. 2022. Multi-organ assessment in mainly non-hospitalized individuals after SARS-CoV-2 infection: The Hamburg City Health Study COVID programme.</w:t>
      </w:r>
      <w:r w:rsidR="000018FE">
        <w:t xml:space="preserve"> </w:t>
      </w:r>
      <w:r w:rsidRPr="001B5A9A">
        <w:rPr>
          <w:i/>
          <w:iCs/>
        </w:rPr>
        <w:t xml:space="preserve">European </w:t>
      </w:r>
      <w:r w:rsidR="000018FE">
        <w:rPr>
          <w:i/>
          <w:iCs/>
        </w:rPr>
        <w:t>H</w:t>
      </w:r>
      <w:r w:rsidRPr="001B5A9A">
        <w:rPr>
          <w:i/>
          <w:iCs/>
        </w:rPr>
        <w:t xml:space="preserve">eart </w:t>
      </w:r>
      <w:r w:rsidR="000018FE">
        <w:rPr>
          <w:i/>
          <w:iCs/>
        </w:rPr>
        <w:t>J</w:t>
      </w:r>
      <w:r w:rsidRPr="001B5A9A">
        <w:rPr>
          <w:i/>
          <w:iCs/>
        </w:rPr>
        <w:t>ournal</w:t>
      </w:r>
      <w:r w:rsidRPr="001B5A9A">
        <w:t> </w:t>
      </w:r>
      <w:r w:rsidRPr="005201E8">
        <w:t>43</w:t>
      </w:r>
      <w:r w:rsidRPr="001B5A9A">
        <w:t>(11)</w:t>
      </w:r>
      <w:r w:rsidR="000018FE">
        <w:t>:</w:t>
      </w:r>
      <w:r w:rsidRPr="001B5A9A">
        <w:t xml:space="preserve"> 1124–37. </w:t>
      </w:r>
      <w:r w:rsidR="000018FE">
        <w:t xml:space="preserve">URL: </w:t>
      </w:r>
      <w:r w:rsidRPr="001B5A9A">
        <w:t>https://doi.org/10.1093/eurheartj/ehab914</w:t>
      </w:r>
      <w:r w:rsidR="000018FE">
        <w:t xml:space="preserve"> (accessed 5 November 2024)</w:t>
      </w:r>
      <w:r>
        <w:t>.</w:t>
      </w:r>
    </w:p>
    <w:p w14:paraId="13A4B643" w14:textId="3764F5B1" w:rsidR="00624518" w:rsidRPr="00F63253" w:rsidRDefault="00EF564C" w:rsidP="00BD158B">
      <w:pPr>
        <w:pStyle w:val="References"/>
      </w:pPr>
      <w:r w:rsidRPr="00EF564C">
        <w:rPr>
          <w:shd w:val="clear" w:color="auto" w:fill="FFFFFF"/>
        </w:rPr>
        <w:t xml:space="preserve">Quinn KL, Stukel TA, Huang A, </w:t>
      </w:r>
      <w:r w:rsidR="00744835">
        <w:rPr>
          <w:shd w:val="clear" w:color="auto" w:fill="FFFFFF"/>
        </w:rPr>
        <w:t>et al</w:t>
      </w:r>
      <w:r w:rsidRPr="00EF564C">
        <w:rPr>
          <w:shd w:val="clear" w:color="auto" w:fill="FFFFFF"/>
        </w:rPr>
        <w:t xml:space="preserve">. 2023. Comparison of </w:t>
      </w:r>
      <w:r w:rsidR="00744835">
        <w:rPr>
          <w:shd w:val="clear" w:color="auto" w:fill="FFFFFF"/>
        </w:rPr>
        <w:t>m</w:t>
      </w:r>
      <w:r w:rsidRPr="00EF564C">
        <w:rPr>
          <w:shd w:val="clear" w:color="auto" w:fill="FFFFFF"/>
        </w:rPr>
        <w:t xml:space="preserve">edical and </w:t>
      </w:r>
      <w:r w:rsidR="00744835">
        <w:rPr>
          <w:shd w:val="clear" w:color="auto" w:fill="FFFFFF"/>
        </w:rPr>
        <w:t>m</w:t>
      </w:r>
      <w:r w:rsidRPr="00EF564C">
        <w:rPr>
          <w:shd w:val="clear" w:color="auto" w:fill="FFFFFF"/>
        </w:rPr>
        <w:t xml:space="preserve">ental </w:t>
      </w:r>
      <w:r w:rsidR="000018FE">
        <w:rPr>
          <w:shd w:val="clear" w:color="auto" w:fill="FFFFFF"/>
        </w:rPr>
        <w:t>h</w:t>
      </w:r>
      <w:r w:rsidRPr="00EF564C">
        <w:rPr>
          <w:shd w:val="clear" w:color="auto" w:fill="FFFFFF"/>
        </w:rPr>
        <w:t xml:space="preserve">ealth </w:t>
      </w:r>
      <w:r w:rsidR="000018FE">
        <w:rPr>
          <w:shd w:val="clear" w:color="auto" w:fill="FFFFFF"/>
        </w:rPr>
        <w:t>s</w:t>
      </w:r>
      <w:r w:rsidRPr="00EF564C">
        <w:rPr>
          <w:shd w:val="clear" w:color="auto" w:fill="FFFFFF"/>
        </w:rPr>
        <w:t xml:space="preserve">equelae </w:t>
      </w:r>
      <w:r w:rsidR="000018FE">
        <w:rPr>
          <w:shd w:val="clear" w:color="auto" w:fill="FFFFFF"/>
        </w:rPr>
        <w:t>f</w:t>
      </w:r>
      <w:r w:rsidRPr="00EF564C">
        <w:rPr>
          <w:shd w:val="clear" w:color="auto" w:fill="FFFFFF"/>
        </w:rPr>
        <w:t xml:space="preserve">ollowing </w:t>
      </w:r>
      <w:r w:rsidR="000018FE">
        <w:rPr>
          <w:shd w:val="clear" w:color="auto" w:fill="FFFFFF"/>
        </w:rPr>
        <w:t>h</w:t>
      </w:r>
      <w:r w:rsidRPr="00EF564C">
        <w:rPr>
          <w:shd w:val="clear" w:color="auto" w:fill="FFFFFF"/>
        </w:rPr>
        <w:t xml:space="preserve">ospitalization for COVID-19, </w:t>
      </w:r>
      <w:r w:rsidR="000018FE">
        <w:rPr>
          <w:shd w:val="clear" w:color="auto" w:fill="FFFFFF"/>
        </w:rPr>
        <w:t>i</w:t>
      </w:r>
      <w:r w:rsidRPr="00EF564C">
        <w:rPr>
          <w:shd w:val="clear" w:color="auto" w:fill="FFFFFF"/>
        </w:rPr>
        <w:t xml:space="preserve">nfluenza, and </w:t>
      </w:r>
      <w:r w:rsidR="000018FE">
        <w:rPr>
          <w:shd w:val="clear" w:color="auto" w:fill="FFFFFF"/>
        </w:rPr>
        <w:t>s</w:t>
      </w:r>
      <w:r w:rsidRPr="00EF564C">
        <w:rPr>
          <w:shd w:val="clear" w:color="auto" w:fill="FFFFFF"/>
        </w:rPr>
        <w:t>epsis.</w:t>
      </w:r>
      <w:r w:rsidR="000018FE">
        <w:rPr>
          <w:shd w:val="clear" w:color="auto" w:fill="FFFFFF"/>
        </w:rPr>
        <w:t xml:space="preserve"> </w:t>
      </w:r>
      <w:r w:rsidRPr="00EF564C">
        <w:rPr>
          <w:i/>
          <w:iCs/>
          <w:shd w:val="clear" w:color="auto" w:fill="FFFFFF"/>
        </w:rPr>
        <w:t xml:space="preserve">JAMA </w:t>
      </w:r>
      <w:r w:rsidR="000018FE">
        <w:rPr>
          <w:i/>
          <w:iCs/>
          <w:shd w:val="clear" w:color="auto" w:fill="FFFFFF"/>
        </w:rPr>
        <w:t>I</w:t>
      </w:r>
      <w:r w:rsidRPr="00EF564C">
        <w:rPr>
          <w:i/>
          <w:iCs/>
          <w:shd w:val="clear" w:color="auto" w:fill="FFFFFF"/>
        </w:rPr>
        <w:t xml:space="preserve">nternal </w:t>
      </w:r>
      <w:r w:rsidR="000018FE">
        <w:rPr>
          <w:i/>
          <w:iCs/>
          <w:shd w:val="clear" w:color="auto" w:fill="FFFFFF"/>
        </w:rPr>
        <w:t>M</w:t>
      </w:r>
      <w:r w:rsidRPr="00EF564C">
        <w:rPr>
          <w:i/>
          <w:iCs/>
          <w:shd w:val="clear" w:color="auto" w:fill="FFFFFF"/>
        </w:rPr>
        <w:t>edicine</w:t>
      </w:r>
      <w:r w:rsidRPr="00EF564C">
        <w:rPr>
          <w:shd w:val="clear" w:color="auto" w:fill="FFFFFF"/>
        </w:rPr>
        <w:t> </w:t>
      </w:r>
      <w:r w:rsidRPr="005201E8">
        <w:rPr>
          <w:shd w:val="clear" w:color="auto" w:fill="FFFFFF"/>
        </w:rPr>
        <w:t>183</w:t>
      </w:r>
      <w:r w:rsidRPr="00EF564C">
        <w:rPr>
          <w:shd w:val="clear" w:color="auto" w:fill="FFFFFF"/>
        </w:rPr>
        <w:t>(8)</w:t>
      </w:r>
      <w:r w:rsidR="000018FE">
        <w:rPr>
          <w:shd w:val="clear" w:color="auto" w:fill="FFFFFF"/>
        </w:rPr>
        <w:t>:</w:t>
      </w:r>
      <w:r w:rsidRPr="00EF564C">
        <w:rPr>
          <w:shd w:val="clear" w:color="auto" w:fill="FFFFFF"/>
        </w:rPr>
        <w:t xml:space="preserve"> 806–17. </w:t>
      </w:r>
      <w:r w:rsidR="000018FE">
        <w:rPr>
          <w:shd w:val="clear" w:color="auto" w:fill="FFFFFF"/>
        </w:rPr>
        <w:t xml:space="preserve">URL: </w:t>
      </w:r>
      <w:r w:rsidRPr="00EF564C">
        <w:rPr>
          <w:shd w:val="clear" w:color="auto" w:fill="FFFFFF"/>
        </w:rPr>
        <w:t>https://doi.org/10.1001/jamainternmed.2023.2228</w:t>
      </w:r>
      <w:r w:rsidR="000018FE">
        <w:rPr>
          <w:shd w:val="clear" w:color="auto" w:fill="FFFFFF"/>
        </w:rPr>
        <w:t xml:space="preserve"> (accessed 5 November 2024)</w:t>
      </w:r>
      <w:r>
        <w:rPr>
          <w:rStyle w:val="pspdfkit-6fq5ysqkmc2gc1fek9b659qfh8"/>
          <w:rFonts w:ascii="Calibri" w:hAnsi="Calibri" w:cs="Calibri"/>
          <w:color w:val="000000"/>
          <w:shd w:val="clear" w:color="auto" w:fill="FFFFFF"/>
        </w:rPr>
        <w:t>.</w:t>
      </w:r>
    </w:p>
    <w:p w14:paraId="17C386FC" w14:textId="37EC49AC" w:rsidR="00892DFA" w:rsidRPr="00F63253" w:rsidRDefault="00D66A17" w:rsidP="00BD158B">
      <w:pPr>
        <w:pStyle w:val="References"/>
      </w:pPr>
      <w:r w:rsidRPr="00D66A17">
        <w:rPr>
          <w:shd w:val="clear" w:color="auto" w:fill="FFFFFF"/>
        </w:rPr>
        <w:t xml:space="preserve">Rawal G, Yadav S, Kumar R. 2017. Post-intensive </w:t>
      </w:r>
      <w:r w:rsidR="000018FE">
        <w:rPr>
          <w:shd w:val="clear" w:color="auto" w:fill="FFFFFF"/>
        </w:rPr>
        <w:t>c</w:t>
      </w:r>
      <w:r w:rsidRPr="00D66A17">
        <w:rPr>
          <w:shd w:val="clear" w:color="auto" w:fill="FFFFFF"/>
        </w:rPr>
        <w:t xml:space="preserve">are </w:t>
      </w:r>
      <w:r w:rsidR="000018FE">
        <w:rPr>
          <w:shd w:val="clear" w:color="auto" w:fill="FFFFFF"/>
        </w:rPr>
        <w:t>s</w:t>
      </w:r>
      <w:r w:rsidRPr="00D66A17">
        <w:rPr>
          <w:shd w:val="clear" w:color="auto" w:fill="FFFFFF"/>
        </w:rPr>
        <w:t xml:space="preserve">yndrome: an </w:t>
      </w:r>
      <w:r w:rsidR="000018FE">
        <w:rPr>
          <w:shd w:val="clear" w:color="auto" w:fill="FFFFFF"/>
        </w:rPr>
        <w:t>o</w:t>
      </w:r>
      <w:r w:rsidRPr="00D66A17">
        <w:rPr>
          <w:shd w:val="clear" w:color="auto" w:fill="FFFFFF"/>
        </w:rPr>
        <w:t>verview.</w:t>
      </w:r>
      <w:r w:rsidR="000018FE">
        <w:rPr>
          <w:shd w:val="clear" w:color="auto" w:fill="FFFFFF"/>
        </w:rPr>
        <w:t xml:space="preserve"> </w:t>
      </w:r>
      <w:r w:rsidRPr="00D66A17">
        <w:rPr>
          <w:i/>
          <w:iCs/>
          <w:shd w:val="clear" w:color="auto" w:fill="FFFFFF"/>
        </w:rPr>
        <w:t xml:space="preserve">Journal of </w:t>
      </w:r>
      <w:r w:rsidR="000018FE">
        <w:rPr>
          <w:i/>
          <w:iCs/>
          <w:shd w:val="clear" w:color="auto" w:fill="FFFFFF"/>
        </w:rPr>
        <w:t>T</w:t>
      </w:r>
      <w:r w:rsidRPr="00D66A17">
        <w:rPr>
          <w:i/>
          <w:iCs/>
          <w:shd w:val="clear" w:color="auto" w:fill="FFFFFF"/>
        </w:rPr>
        <w:t xml:space="preserve">ranslational </w:t>
      </w:r>
      <w:r w:rsidR="000018FE">
        <w:rPr>
          <w:i/>
          <w:iCs/>
          <w:shd w:val="clear" w:color="auto" w:fill="FFFFFF"/>
        </w:rPr>
        <w:t>I</w:t>
      </w:r>
      <w:r w:rsidRPr="00D66A17">
        <w:rPr>
          <w:i/>
          <w:iCs/>
          <w:shd w:val="clear" w:color="auto" w:fill="FFFFFF"/>
        </w:rPr>
        <w:t xml:space="preserve">nternal </w:t>
      </w:r>
      <w:r w:rsidR="000018FE">
        <w:rPr>
          <w:i/>
          <w:iCs/>
          <w:shd w:val="clear" w:color="auto" w:fill="FFFFFF"/>
        </w:rPr>
        <w:t>M</w:t>
      </w:r>
      <w:r w:rsidRPr="00D66A17">
        <w:rPr>
          <w:i/>
          <w:iCs/>
          <w:shd w:val="clear" w:color="auto" w:fill="FFFFFF"/>
        </w:rPr>
        <w:t>edicine</w:t>
      </w:r>
      <w:r w:rsidRPr="00D66A17">
        <w:rPr>
          <w:shd w:val="clear" w:color="auto" w:fill="FFFFFF"/>
        </w:rPr>
        <w:t> </w:t>
      </w:r>
      <w:r w:rsidRPr="005201E8">
        <w:rPr>
          <w:shd w:val="clear" w:color="auto" w:fill="FFFFFF"/>
        </w:rPr>
        <w:t>5</w:t>
      </w:r>
      <w:r w:rsidRPr="00D66A17">
        <w:rPr>
          <w:shd w:val="clear" w:color="auto" w:fill="FFFFFF"/>
        </w:rPr>
        <w:t>(2)</w:t>
      </w:r>
      <w:r w:rsidR="000018FE">
        <w:rPr>
          <w:shd w:val="clear" w:color="auto" w:fill="FFFFFF"/>
        </w:rPr>
        <w:t>:</w:t>
      </w:r>
      <w:r w:rsidRPr="00D66A17">
        <w:rPr>
          <w:shd w:val="clear" w:color="auto" w:fill="FFFFFF"/>
        </w:rPr>
        <w:t xml:space="preserve"> 90–2. </w:t>
      </w:r>
      <w:r w:rsidR="000018FE">
        <w:rPr>
          <w:shd w:val="clear" w:color="auto" w:fill="FFFFFF"/>
        </w:rPr>
        <w:t xml:space="preserve">URL: </w:t>
      </w:r>
      <w:r w:rsidRPr="00D66A17">
        <w:rPr>
          <w:shd w:val="clear" w:color="auto" w:fill="FFFFFF"/>
        </w:rPr>
        <w:t>https://doi.org/10.1515/jtim-2016-0016</w:t>
      </w:r>
      <w:r w:rsidR="000018FE">
        <w:rPr>
          <w:shd w:val="clear" w:color="auto" w:fill="FFFFFF"/>
        </w:rPr>
        <w:t xml:space="preserve"> (accessed 5 November 2024)</w:t>
      </w:r>
      <w:r>
        <w:rPr>
          <w:rStyle w:val="pspdfkit-6fq5ysqkmc2gc1fek9b659qfh8"/>
          <w:rFonts w:ascii="Calibri" w:hAnsi="Calibri" w:cs="Calibri"/>
          <w:color w:val="000000"/>
          <w:shd w:val="clear" w:color="auto" w:fill="FFFFFF"/>
        </w:rPr>
        <w:t>.</w:t>
      </w:r>
    </w:p>
    <w:p w14:paraId="6C897C62" w14:textId="3F9469D6" w:rsidR="009C1F61" w:rsidRDefault="009C1F61" w:rsidP="00BD158B">
      <w:pPr>
        <w:pStyle w:val="References"/>
      </w:pPr>
      <w:r w:rsidRPr="009C1F61">
        <w:t xml:space="preserve">Rivera-Izquierdo M, Láinez-Ramos-Bossini AJ, de Alba IG, </w:t>
      </w:r>
      <w:r w:rsidR="000018FE">
        <w:t>et al</w:t>
      </w:r>
      <w:r w:rsidRPr="009C1F61">
        <w:t>. 2022. Long COVID 12 months after discharge: persistent symptoms in patients hospitalised due to COVID-19 and patients hospitalised due to other causes-a multicentre cohort study.</w:t>
      </w:r>
      <w:r w:rsidR="000018FE">
        <w:t xml:space="preserve"> </w:t>
      </w:r>
      <w:r w:rsidRPr="009C1F61">
        <w:rPr>
          <w:i/>
          <w:iCs/>
        </w:rPr>
        <w:t xml:space="preserve">BMC </w:t>
      </w:r>
      <w:r w:rsidR="000018FE">
        <w:rPr>
          <w:i/>
          <w:iCs/>
        </w:rPr>
        <w:t>M</w:t>
      </w:r>
      <w:r w:rsidRPr="009C1F61">
        <w:rPr>
          <w:i/>
          <w:iCs/>
        </w:rPr>
        <w:t>edicine</w:t>
      </w:r>
      <w:r w:rsidRPr="009C1F61">
        <w:t> </w:t>
      </w:r>
      <w:r w:rsidRPr="005201E8">
        <w:t>20</w:t>
      </w:r>
      <w:r w:rsidRPr="009C1F61">
        <w:t>(1)</w:t>
      </w:r>
      <w:r w:rsidR="000018FE">
        <w:t>:</w:t>
      </w:r>
      <w:r w:rsidRPr="009C1F61">
        <w:t xml:space="preserve"> 92. </w:t>
      </w:r>
      <w:r w:rsidR="000018FE">
        <w:t xml:space="preserve">URL: </w:t>
      </w:r>
      <w:r w:rsidRPr="009C1F61">
        <w:t>https://doi.org/10.1186/s12916-022-02292-6</w:t>
      </w:r>
      <w:r w:rsidR="000018FE">
        <w:t xml:space="preserve"> (accessed 5 November 2024)</w:t>
      </w:r>
      <w:r w:rsidR="00DE32CC" w:rsidRPr="00DE32CC">
        <w:t xml:space="preserve">. </w:t>
      </w:r>
    </w:p>
    <w:p w14:paraId="5B4F14CF" w14:textId="1688C654" w:rsidR="0067689B" w:rsidRPr="00DF4AA9" w:rsidRDefault="005D4EF3" w:rsidP="00BD158B">
      <w:pPr>
        <w:pStyle w:val="References"/>
      </w:pPr>
      <w:r w:rsidRPr="005D4EF3">
        <w:t xml:space="preserve">Roessler M, Tesch F, Batram M, </w:t>
      </w:r>
      <w:r w:rsidR="000018FE">
        <w:t>et al</w:t>
      </w:r>
      <w:r w:rsidRPr="005D4EF3">
        <w:t xml:space="preserve">. 2021. </w:t>
      </w:r>
      <w:r w:rsidRPr="005201E8">
        <w:t>Post COVID-19 in children, adolescents, and adults: results of a matched cohort study including more than 150,000 individuals with COVID-19</w:t>
      </w:r>
      <w:r w:rsidRPr="000018FE">
        <w:t xml:space="preserve">. </w:t>
      </w:r>
      <w:r w:rsidR="000018FE" w:rsidRPr="008262A7">
        <w:rPr>
          <w:i/>
          <w:iCs/>
        </w:rPr>
        <w:t>medRxiv</w:t>
      </w:r>
      <w:r w:rsidR="000018FE">
        <w:t>. URL:</w:t>
      </w:r>
      <w:r w:rsidR="000018FE">
        <w:rPr>
          <w:i/>
          <w:iCs/>
        </w:rPr>
        <w:t xml:space="preserve"> </w:t>
      </w:r>
      <w:r w:rsidRPr="005D4EF3">
        <w:t>https://doi.org/10.1101/2021.10.21.21265133</w:t>
      </w:r>
      <w:r w:rsidR="000018FE">
        <w:t xml:space="preserve"> (accessed 5 November 2024)</w:t>
      </w:r>
      <w:r w:rsidR="00A141A7">
        <w:t>.</w:t>
      </w:r>
    </w:p>
    <w:p w14:paraId="27781F7E" w14:textId="7F729937" w:rsidR="008E2C33" w:rsidRDefault="00CA528B" w:rsidP="00BD158B">
      <w:pPr>
        <w:pStyle w:val="References"/>
      </w:pPr>
      <w:r w:rsidRPr="00CA528B">
        <w:t xml:space="preserve">Shen Q, Joyce EE, Ebrahimi OV, </w:t>
      </w:r>
      <w:r w:rsidR="00183E55">
        <w:t>et al</w:t>
      </w:r>
      <w:r w:rsidRPr="00CA528B">
        <w:t xml:space="preserve">. 2023. COVID-19 illness severity and 2-year prevalence of physical symptoms: an observational study in Iceland, Sweden, Norway and Denmark. </w:t>
      </w:r>
      <w:r w:rsidRPr="00CA528B">
        <w:rPr>
          <w:i/>
          <w:iCs/>
        </w:rPr>
        <w:t xml:space="preserve">The Lancet </w:t>
      </w:r>
      <w:r w:rsidR="00183E55">
        <w:rPr>
          <w:i/>
          <w:iCs/>
        </w:rPr>
        <w:t>R</w:t>
      </w:r>
      <w:r w:rsidRPr="00CA528B">
        <w:rPr>
          <w:i/>
          <w:iCs/>
        </w:rPr>
        <w:t xml:space="preserve">egional </w:t>
      </w:r>
      <w:r w:rsidR="00183E55">
        <w:rPr>
          <w:i/>
          <w:iCs/>
        </w:rPr>
        <w:t>H</w:t>
      </w:r>
      <w:r w:rsidRPr="00CA528B">
        <w:rPr>
          <w:i/>
          <w:iCs/>
        </w:rPr>
        <w:t>ealth. Europe</w:t>
      </w:r>
      <w:r w:rsidR="00183E55">
        <w:t>:</w:t>
      </w:r>
      <w:r w:rsidRPr="00CA528B">
        <w:rPr>
          <w:i/>
          <w:iCs/>
        </w:rPr>
        <w:t xml:space="preserve"> </w:t>
      </w:r>
      <w:r w:rsidRPr="005201E8">
        <w:t>35</w:t>
      </w:r>
      <w:r w:rsidR="00183E55">
        <w:t>:</w:t>
      </w:r>
      <w:r w:rsidRPr="00CA528B">
        <w:t xml:space="preserve"> 100756. </w:t>
      </w:r>
      <w:r w:rsidR="00183E55">
        <w:t xml:space="preserve">URL: </w:t>
      </w:r>
      <w:r w:rsidRPr="00CA528B">
        <w:t>https://doi.org/https://dx.doi.org/10.1016/j.lanepe.2023.100756</w:t>
      </w:r>
      <w:r w:rsidR="00183E55">
        <w:t xml:space="preserve"> (accessed 4 November 2024)</w:t>
      </w:r>
      <w:r w:rsidR="008E2C33" w:rsidRPr="00DF4AA9">
        <w:t>.</w:t>
      </w:r>
    </w:p>
    <w:p w14:paraId="28CACF3C" w14:textId="77777777" w:rsidR="00DA10CB" w:rsidRDefault="00DA10CB">
      <w:pPr>
        <w:spacing w:after="160"/>
      </w:pPr>
      <w:r>
        <w:br w:type="page"/>
      </w:r>
    </w:p>
    <w:p w14:paraId="7CB544E0" w14:textId="0EDF54F4" w:rsidR="00E13CF1" w:rsidRPr="00DF4AA9" w:rsidRDefault="00751672" w:rsidP="00BD158B">
      <w:pPr>
        <w:pStyle w:val="References"/>
      </w:pPr>
      <w:r w:rsidRPr="00751672">
        <w:lastRenderedPageBreak/>
        <w:t xml:space="preserve">Sørensen AIV, Spiliopoulos L, Bager P, </w:t>
      </w:r>
      <w:r w:rsidR="00183E55">
        <w:t>et al</w:t>
      </w:r>
      <w:r w:rsidRPr="00751672">
        <w:t>. 2022. A nationwide questionnaire study of post-acute symptoms and health problems after SARS-CoV-2 infection in Denmark.</w:t>
      </w:r>
      <w:r w:rsidR="000B0158">
        <w:t xml:space="preserve"> </w:t>
      </w:r>
      <w:r w:rsidRPr="00751672">
        <w:rPr>
          <w:i/>
          <w:iCs/>
        </w:rPr>
        <w:t xml:space="preserve">Nature </w:t>
      </w:r>
      <w:r w:rsidR="000B0158">
        <w:rPr>
          <w:i/>
          <w:iCs/>
        </w:rPr>
        <w:t>C</w:t>
      </w:r>
      <w:r w:rsidRPr="00751672">
        <w:rPr>
          <w:i/>
          <w:iCs/>
        </w:rPr>
        <w:t>ommunications</w:t>
      </w:r>
      <w:r w:rsidRPr="00751672">
        <w:t> </w:t>
      </w:r>
      <w:r w:rsidRPr="005201E8">
        <w:t>13</w:t>
      </w:r>
      <w:r w:rsidRPr="00751672">
        <w:t>(1)</w:t>
      </w:r>
      <w:r w:rsidR="000B0158">
        <w:t>:</w:t>
      </w:r>
      <w:r w:rsidRPr="00751672">
        <w:t xml:space="preserve"> 4213. </w:t>
      </w:r>
      <w:r w:rsidR="000B0158">
        <w:t xml:space="preserve">URL: </w:t>
      </w:r>
      <w:r w:rsidRPr="00751672">
        <w:t>https://doi.org/10.1038/s41467-022-31897-x</w:t>
      </w:r>
      <w:r w:rsidR="000B0158">
        <w:t xml:space="preserve"> (accessed 5 November 2024)</w:t>
      </w:r>
      <w:r w:rsidR="00A141A7">
        <w:t>.</w:t>
      </w:r>
    </w:p>
    <w:p w14:paraId="77A3AA16" w14:textId="2BC7D969" w:rsidR="008E2C33" w:rsidRPr="00DF4AA9" w:rsidRDefault="00610987" w:rsidP="00BD158B">
      <w:pPr>
        <w:pStyle w:val="References"/>
      </w:pPr>
      <w:r w:rsidRPr="00610987">
        <w:t xml:space="preserve">Stephenson T, Pinto Pereira SM, Shafran R, </w:t>
      </w:r>
      <w:r w:rsidR="00430CAD">
        <w:t>et al</w:t>
      </w:r>
      <w:r w:rsidRPr="00610987">
        <w:t xml:space="preserve">. 2022. Physical and mental health 3 months after SARS-CoV-2 infection (long COVID) among adolescents in England (CLoCk): a national matched cohort study. </w:t>
      </w:r>
      <w:r w:rsidRPr="00610987">
        <w:rPr>
          <w:i/>
          <w:iCs/>
        </w:rPr>
        <w:t xml:space="preserve">Lancet. Child &amp; </w:t>
      </w:r>
      <w:r w:rsidR="00EF0462">
        <w:rPr>
          <w:i/>
          <w:iCs/>
        </w:rPr>
        <w:t>A</w:t>
      </w:r>
      <w:r w:rsidRPr="00610987">
        <w:rPr>
          <w:i/>
          <w:iCs/>
        </w:rPr>
        <w:t xml:space="preserve">dolescent </w:t>
      </w:r>
      <w:r w:rsidR="00EF0462">
        <w:rPr>
          <w:i/>
          <w:iCs/>
        </w:rPr>
        <w:t>H</w:t>
      </w:r>
      <w:r w:rsidRPr="00610987">
        <w:rPr>
          <w:i/>
          <w:iCs/>
        </w:rPr>
        <w:t>ealth 6</w:t>
      </w:r>
      <w:r w:rsidRPr="00610987">
        <w:t>(4)</w:t>
      </w:r>
      <w:r w:rsidR="00EF0462">
        <w:t>:</w:t>
      </w:r>
      <w:r w:rsidRPr="00610987">
        <w:t xml:space="preserve"> 230-</w:t>
      </w:r>
      <w:r w:rsidR="00EF0462">
        <w:t>–</w:t>
      </w:r>
      <w:r w:rsidRPr="00610987">
        <w:t xml:space="preserve">9. </w:t>
      </w:r>
      <w:r w:rsidR="00EF0462">
        <w:t xml:space="preserve">URL: </w:t>
      </w:r>
      <w:r w:rsidRPr="00610987">
        <w:t>https://doi.org/10.1016/S2352-4642(22)00022-0</w:t>
      </w:r>
      <w:r w:rsidR="00EF0462">
        <w:t xml:space="preserve"> (accessed 5 November 2024)</w:t>
      </w:r>
      <w:r w:rsidR="008E2C33" w:rsidRPr="00DF4AA9">
        <w:t>.</w:t>
      </w:r>
    </w:p>
    <w:p w14:paraId="72144AE5" w14:textId="544027F5" w:rsidR="008E2C33" w:rsidRPr="00DF4AA9" w:rsidRDefault="002F055A" w:rsidP="00BD158B">
      <w:pPr>
        <w:pStyle w:val="References"/>
      </w:pPr>
      <w:r w:rsidRPr="002F055A">
        <w:t xml:space="preserve">Stephenson T, Shafran R, De Stavola B, </w:t>
      </w:r>
      <w:r w:rsidR="0011209E">
        <w:t>et al</w:t>
      </w:r>
      <w:r w:rsidRPr="002F055A">
        <w:t xml:space="preserve">. 2021. Long COVID and the mental and physical health of children and young people: national matched cohort study protocol (the CLoCk study). </w:t>
      </w:r>
      <w:r w:rsidRPr="002F055A">
        <w:rPr>
          <w:i/>
          <w:iCs/>
        </w:rPr>
        <w:t xml:space="preserve">BMJ </w:t>
      </w:r>
      <w:r w:rsidR="00EF0462">
        <w:rPr>
          <w:i/>
          <w:iCs/>
        </w:rPr>
        <w:t>O</w:t>
      </w:r>
      <w:r w:rsidRPr="002F055A">
        <w:rPr>
          <w:i/>
          <w:iCs/>
        </w:rPr>
        <w:t xml:space="preserve">pen </w:t>
      </w:r>
      <w:r w:rsidRPr="005201E8">
        <w:t>11</w:t>
      </w:r>
      <w:r w:rsidRPr="002F055A">
        <w:t>(8)</w:t>
      </w:r>
      <w:r w:rsidR="00EF0462">
        <w:t>:</w:t>
      </w:r>
      <w:r w:rsidRPr="002F055A">
        <w:t xml:space="preserve"> e052838. </w:t>
      </w:r>
      <w:r w:rsidR="00EF0462">
        <w:t xml:space="preserve">URL: </w:t>
      </w:r>
      <w:r w:rsidRPr="002F055A">
        <w:t>https://doi.org/10.1136/bmjopen-2021-052838</w:t>
      </w:r>
      <w:r w:rsidR="00EF0462">
        <w:t xml:space="preserve"> (accessed 5 November 202</w:t>
      </w:r>
      <w:r w:rsidR="001F2E8B">
        <w:t>4</w:t>
      </w:r>
      <w:r w:rsidR="00EF0462">
        <w:t>)</w:t>
      </w:r>
      <w:r w:rsidR="008E2C33" w:rsidRPr="00DF4AA9">
        <w:t>.</w:t>
      </w:r>
    </w:p>
    <w:p w14:paraId="4344627A" w14:textId="5B59CF24" w:rsidR="008E2C33" w:rsidRDefault="009B0CB3" w:rsidP="00BD158B">
      <w:pPr>
        <w:pStyle w:val="References"/>
      </w:pPr>
      <w:r w:rsidRPr="009B0CB3">
        <w:t xml:space="preserve">Takamatsu A, Honda H, Miwa T, </w:t>
      </w:r>
      <w:r w:rsidR="00057F32">
        <w:t>et al</w:t>
      </w:r>
      <w:r w:rsidRPr="009B0CB3">
        <w:t xml:space="preserve">. 2024. Prevalence and trends in persistent symptoms following COVID-19 in Japan: A nationwide cross-sectional survey. </w:t>
      </w:r>
      <w:r w:rsidRPr="009B0CB3">
        <w:rPr>
          <w:i/>
          <w:iCs/>
        </w:rPr>
        <w:t xml:space="preserve">Journal of </w:t>
      </w:r>
      <w:r w:rsidR="00A06FA3">
        <w:rPr>
          <w:i/>
          <w:iCs/>
        </w:rPr>
        <w:t>I</w:t>
      </w:r>
      <w:r w:rsidRPr="009B0CB3">
        <w:rPr>
          <w:i/>
          <w:iCs/>
        </w:rPr>
        <w:t xml:space="preserve">nfection and </w:t>
      </w:r>
      <w:r w:rsidR="00A06FA3">
        <w:rPr>
          <w:i/>
          <w:iCs/>
        </w:rPr>
        <w:t>C</w:t>
      </w:r>
      <w:r w:rsidRPr="009B0CB3">
        <w:rPr>
          <w:i/>
          <w:iCs/>
        </w:rPr>
        <w:t>hemotherapy</w:t>
      </w:r>
      <w:r w:rsidR="00A06FA3">
        <w:rPr>
          <w:i/>
          <w:iCs/>
        </w:rPr>
        <w:t xml:space="preserve"> </w:t>
      </w:r>
      <w:r w:rsidR="00A06FA3">
        <w:t>30(8): 725–33</w:t>
      </w:r>
      <w:r w:rsidRPr="009B0CB3">
        <w:t xml:space="preserve">. </w:t>
      </w:r>
      <w:r w:rsidR="00A06FA3">
        <w:t xml:space="preserve">URL: </w:t>
      </w:r>
      <w:r w:rsidRPr="009B0CB3">
        <w:t>https://doi.org/https://dx.doi.org/10.1016/j.jiac.2024.02.008</w:t>
      </w:r>
      <w:r w:rsidR="00A06FA3">
        <w:t xml:space="preserve"> (accessed 5 November 2024)</w:t>
      </w:r>
      <w:r w:rsidR="008E2C33" w:rsidRPr="00DF4AA9">
        <w:t>.</w:t>
      </w:r>
    </w:p>
    <w:p w14:paraId="68C01A28" w14:textId="636AF5C6" w:rsidR="00042833" w:rsidRDefault="00042833" w:rsidP="006E4ACC">
      <w:pPr>
        <w:pStyle w:val="References"/>
      </w:pPr>
      <w:r w:rsidRPr="00042833">
        <w:t xml:space="preserve">Wille, N., Badia, X., Bonsel, G., </w:t>
      </w:r>
      <w:r>
        <w:t>et al.</w:t>
      </w:r>
      <w:r w:rsidRPr="00042833">
        <w:t xml:space="preserve"> (2010). Development of the EQ-5D-Y: a child-friendly version of the EQ-5D. </w:t>
      </w:r>
      <w:r w:rsidRPr="00042833">
        <w:rPr>
          <w:i/>
          <w:iCs/>
        </w:rPr>
        <w:t>Quality of life research : an international journal of quality of life aspects of treatment, care and rehabilitation</w:t>
      </w:r>
      <w:r w:rsidRPr="00042833">
        <w:t>, </w:t>
      </w:r>
      <w:r w:rsidRPr="00042833">
        <w:rPr>
          <w:i/>
          <w:iCs/>
        </w:rPr>
        <w:t>19</w:t>
      </w:r>
      <w:r w:rsidRPr="00042833">
        <w:t xml:space="preserve">(6), 875–886. </w:t>
      </w:r>
      <w:r>
        <w:t xml:space="preserve">URL: </w:t>
      </w:r>
      <w:r w:rsidRPr="00042833">
        <w:t>https://doi.org/10.1007/s11136-010-9648-y</w:t>
      </w:r>
      <w:r w:rsidR="00D41D61">
        <w:t>.</w:t>
      </w:r>
    </w:p>
    <w:p w14:paraId="6C21B6A9" w14:textId="3116E982" w:rsidR="00416665" w:rsidRPr="009B0CB3" w:rsidRDefault="00416665" w:rsidP="00BD158B">
      <w:pPr>
        <w:pStyle w:val="References"/>
        <w:rPr>
          <w:rFonts w:cstheme="minorHAnsi"/>
        </w:rPr>
      </w:pPr>
      <w:r w:rsidRPr="009B0CB3">
        <w:rPr>
          <w:rFonts w:cstheme="minorHAnsi"/>
        </w:rPr>
        <w:t>World Health</w:t>
      </w:r>
      <w:r w:rsidR="00996050">
        <w:rPr>
          <w:rFonts w:cstheme="minorHAnsi"/>
        </w:rPr>
        <w:t xml:space="preserve"> Organization</w:t>
      </w:r>
      <w:r w:rsidRPr="009B0CB3">
        <w:rPr>
          <w:rFonts w:cstheme="minorHAnsi"/>
        </w:rPr>
        <w:t xml:space="preserve">. 2021. </w:t>
      </w:r>
      <w:r w:rsidRPr="005201E8">
        <w:rPr>
          <w:rFonts w:cstheme="minorHAnsi"/>
        </w:rPr>
        <w:t>A clinical case definition of post COVID-19 condition by a Delphi consensus, 6 October 2021</w:t>
      </w:r>
      <w:r w:rsidRPr="00ED26AE">
        <w:rPr>
          <w:rFonts w:cstheme="minorHAnsi"/>
        </w:rPr>
        <w:t>.</w:t>
      </w:r>
      <w:r w:rsidRPr="009B0CB3">
        <w:rPr>
          <w:rFonts w:cstheme="minorHAnsi"/>
        </w:rPr>
        <w:t xml:space="preserve"> </w:t>
      </w:r>
      <w:r w:rsidR="00ED26AE">
        <w:rPr>
          <w:rFonts w:cstheme="minorHAnsi"/>
        </w:rPr>
        <w:t xml:space="preserve">URL: </w:t>
      </w:r>
      <w:r w:rsidRPr="009B0CB3">
        <w:rPr>
          <w:rFonts w:cstheme="minorHAnsi"/>
        </w:rPr>
        <w:t>www.who.int/publications/i/item/WHO-2019-nCoV-Post_COVID-19_condition-Clinical_case_definition-2021.1</w:t>
      </w:r>
      <w:r w:rsidR="00ED26AE">
        <w:rPr>
          <w:rFonts w:cstheme="minorHAnsi"/>
        </w:rPr>
        <w:t xml:space="preserve"> (accessed 5 November 2024)</w:t>
      </w:r>
      <w:r w:rsidR="00962743">
        <w:rPr>
          <w:rFonts w:cstheme="minorHAnsi"/>
        </w:rPr>
        <w:t>.</w:t>
      </w:r>
    </w:p>
    <w:p w14:paraId="1834E73B" w14:textId="0DC09C81" w:rsidR="00A578F9" w:rsidRDefault="0092644C" w:rsidP="00BD158B">
      <w:pPr>
        <w:pStyle w:val="References"/>
      </w:pPr>
      <w:r w:rsidRPr="0092644C">
        <w:t>Xie Y, Bowe B, Al-Aly Z. 2021. Burdens of post-acute sequelae of COVID-19 by severity of acute infection, demographics and health status. </w:t>
      </w:r>
      <w:r w:rsidRPr="0092644C">
        <w:rPr>
          <w:i/>
          <w:iCs/>
        </w:rPr>
        <w:t xml:space="preserve">Nature </w:t>
      </w:r>
      <w:r w:rsidR="00ED26AE">
        <w:rPr>
          <w:i/>
          <w:iCs/>
        </w:rPr>
        <w:t>C</w:t>
      </w:r>
      <w:r w:rsidRPr="0092644C">
        <w:rPr>
          <w:i/>
          <w:iCs/>
        </w:rPr>
        <w:t>ommunications</w:t>
      </w:r>
      <w:r w:rsidRPr="0092644C">
        <w:t> </w:t>
      </w:r>
      <w:r w:rsidRPr="005201E8">
        <w:t>12</w:t>
      </w:r>
      <w:r w:rsidRPr="0092644C">
        <w:t>(1)</w:t>
      </w:r>
      <w:r w:rsidR="00ED26AE">
        <w:t>:</w:t>
      </w:r>
      <w:r w:rsidRPr="0092644C">
        <w:t xml:space="preserve"> 6571. </w:t>
      </w:r>
      <w:r w:rsidR="00ED26AE">
        <w:t xml:space="preserve">URL: </w:t>
      </w:r>
      <w:r w:rsidRPr="0092644C">
        <w:t>https://doi.org/10.1038/s41467-021-26513-3</w:t>
      </w:r>
      <w:r w:rsidR="00ED26AE">
        <w:t xml:space="preserve"> (accessed 5 November 2024)</w:t>
      </w:r>
      <w:r>
        <w:t>.</w:t>
      </w:r>
      <w:bookmarkStart w:id="14" w:name="_Appendix_A:_Search"/>
      <w:bookmarkEnd w:id="14"/>
    </w:p>
    <w:p w14:paraId="2DB7D0BC" w14:textId="77777777" w:rsidR="008E2C33" w:rsidRDefault="008E2C33" w:rsidP="00BD158B">
      <w:pPr>
        <w:pStyle w:val="References"/>
      </w:pPr>
    </w:p>
    <w:bookmarkStart w:id="15" w:name="_Appendix_B:_PRISMA"/>
    <w:bookmarkStart w:id="16" w:name="_Appendix_A:_Definitions"/>
    <w:bookmarkEnd w:id="15"/>
    <w:bookmarkEnd w:id="16"/>
    <w:p w14:paraId="512ED763" w14:textId="77777777" w:rsidR="00356C7C" w:rsidRPr="00C94F79" w:rsidRDefault="008E2C33" w:rsidP="00BD158B">
      <w:pPr>
        <w:pStyle w:val="References"/>
      </w:pPr>
      <w:r>
        <w:fldChar w:fldCharType="end"/>
      </w:r>
    </w:p>
    <w:p w14:paraId="4F92E605" w14:textId="77777777" w:rsidR="00356C7C" w:rsidRPr="00C94F79" w:rsidRDefault="00356C7C" w:rsidP="00C94F79">
      <w:r w:rsidRPr="00C94F79">
        <w:br w:type="page"/>
      </w:r>
    </w:p>
    <w:p w14:paraId="33BFC951" w14:textId="77777777" w:rsidR="00D61B5B" w:rsidRDefault="005166FE" w:rsidP="00306617">
      <w:pPr>
        <w:pStyle w:val="Heading1"/>
        <w:spacing w:after="240"/>
      </w:pPr>
      <w:bookmarkStart w:id="17" w:name="_Toc184130239"/>
      <w:r>
        <w:lastRenderedPageBreak/>
        <w:t>A</w:t>
      </w:r>
      <w:r w:rsidR="00476D51">
        <w:t>ppend</w:t>
      </w:r>
      <w:r w:rsidR="00D61B5B">
        <w:t>ices</w:t>
      </w:r>
      <w:bookmarkEnd w:id="17"/>
    </w:p>
    <w:p w14:paraId="4E23C8E3" w14:textId="2C3A9001" w:rsidR="00476D51" w:rsidRDefault="00D61B5B" w:rsidP="00D61B5B">
      <w:pPr>
        <w:pStyle w:val="Heading2"/>
      </w:pPr>
      <w:bookmarkStart w:id="18" w:name="_Toc184130240"/>
      <w:r>
        <w:t>Append</w:t>
      </w:r>
      <w:r w:rsidR="00476D51">
        <w:t xml:space="preserve">ix </w:t>
      </w:r>
      <w:r w:rsidR="006A2255">
        <w:t>A: Definitions</w:t>
      </w:r>
      <w:bookmarkEnd w:id="18"/>
    </w:p>
    <w:p w14:paraId="07DC0996" w14:textId="600E41D2" w:rsidR="005120B7" w:rsidRPr="00EF578B" w:rsidRDefault="00C75AC5" w:rsidP="00827497">
      <w:pPr>
        <w:pStyle w:val="ListParagraph"/>
        <w:rPr>
          <w:b/>
          <w:bCs w:val="0"/>
        </w:rPr>
      </w:pPr>
      <w:r w:rsidRPr="00EF578B">
        <w:rPr>
          <w:b/>
          <w:bCs w:val="0"/>
        </w:rPr>
        <w:t xml:space="preserve">Long </w:t>
      </w:r>
      <w:r w:rsidR="00CC1C26" w:rsidRPr="00EF578B">
        <w:rPr>
          <w:b/>
          <w:bCs w:val="0"/>
        </w:rPr>
        <w:t xml:space="preserve">COVID: </w:t>
      </w:r>
      <w:r w:rsidR="00052EFD" w:rsidRPr="00EF578B">
        <w:rPr>
          <w:b/>
          <w:bCs w:val="0"/>
        </w:rPr>
        <w:t xml:space="preserve">WHO (International): </w:t>
      </w:r>
    </w:p>
    <w:p w14:paraId="45A53A17" w14:textId="40689B57" w:rsidR="00052EFD" w:rsidRPr="00C94F79" w:rsidRDefault="00052EFD" w:rsidP="00827497">
      <w:pPr>
        <w:pStyle w:val="Indented"/>
      </w:pPr>
      <w:r w:rsidRPr="00C94F79">
        <w:t xml:space="preserve">The </w:t>
      </w:r>
      <w:r w:rsidRPr="00827497">
        <w:t>continuation</w:t>
      </w:r>
      <w:r w:rsidRPr="00C94F79">
        <w:t xml:space="preserve"> or development of new symptoms </w:t>
      </w:r>
      <w:r w:rsidR="00CC1C26" w:rsidRPr="00C94F79">
        <w:t xml:space="preserve">three </w:t>
      </w:r>
      <w:r w:rsidRPr="00C94F79">
        <w:t xml:space="preserve">months after the initial SARS-CoV-2 infection, with these symptoms lasting for at least </w:t>
      </w:r>
      <w:r w:rsidR="00CC1C26" w:rsidRPr="00C94F79">
        <w:t xml:space="preserve">two </w:t>
      </w:r>
      <w:r w:rsidRPr="00C94F79">
        <w:t>months with no other explanation</w:t>
      </w:r>
      <w:r w:rsidR="00416665" w:rsidRPr="00C94F79">
        <w:t xml:space="preserve"> (</w:t>
      </w:r>
      <w:r w:rsidR="005F543C" w:rsidRPr="00C94F79">
        <w:t>World Health</w:t>
      </w:r>
      <w:r w:rsidR="00CC1C26" w:rsidRPr="00C94F79">
        <w:t xml:space="preserve"> Organization</w:t>
      </w:r>
      <w:r w:rsidR="005F543C" w:rsidRPr="00C94F79">
        <w:t xml:space="preserve"> 2021</w:t>
      </w:r>
      <w:r w:rsidR="00416665" w:rsidRPr="00C94F79">
        <w:t>)</w:t>
      </w:r>
      <w:r w:rsidR="009E3DC2" w:rsidRPr="00C94F79">
        <w:t xml:space="preserve">. </w:t>
      </w:r>
      <w:r w:rsidR="00E077D9" w:rsidRPr="00C94F79">
        <w:t xml:space="preserve">The WHO Delphi consensus on </w:t>
      </w:r>
      <w:r w:rsidR="00CC1C26" w:rsidRPr="00C94F79">
        <w:t>l</w:t>
      </w:r>
      <w:r w:rsidR="00E077D9" w:rsidRPr="00C94F79">
        <w:t xml:space="preserve">ong </w:t>
      </w:r>
      <w:r w:rsidR="00CC1C26" w:rsidRPr="00C94F79">
        <w:t xml:space="preserve">COVID </w:t>
      </w:r>
      <w:r w:rsidR="00E077D9" w:rsidRPr="00C94F79">
        <w:t>lists 24 symptoms spanning all organ systems.</w:t>
      </w:r>
      <w:r w:rsidR="00AC2B85">
        <w:br/>
      </w:r>
    </w:p>
    <w:p w14:paraId="03493A34" w14:textId="0E298CFA" w:rsidR="005120B7" w:rsidRPr="00EF578B" w:rsidRDefault="00C75AC5" w:rsidP="00827497">
      <w:pPr>
        <w:pStyle w:val="ListParagraph"/>
        <w:rPr>
          <w:b/>
          <w:bCs w:val="0"/>
        </w:rPr>
      </w:pPr>
      <w:r w:rsidRPr="00EF578B">
        <w:rPr>
          <w:b/>
          <w:bCs w:val="0"/>
        </w:rPr>
        <w:t xml:space="preserve">Long </w:t>
      </w:r>
      <w:r w:rsidR="00CC1C26" w:rsidRPr="00EF578B">
        <w:rPr>
          <w:b/>
          <w:bCs w:val="0"/>
        </w:rPr>
        <w:t>COVID:</w:t>
      </w:r>
      <w:r w:rsidRPr="00EF578B">
        <w:rPr>
          <w:b/>
          <w:bCs w:val="0"/>
        </w:rPr>
        <w:t xml:space="preserve"> </w:t>
      </w:r>
      <w:r w:rsidR="00052EFD" w:rsidRPr="00EF578B">
        <w:rPr>
          <w:b/>
          <w:bCs w:val="0"/>
        </w:rPr>
        <w:t xml:space="preserve">US </w:t>
      </w:r>
      <w:proofErr w:type="spellStart"/>
      <w:r w:rsidR="00052EFD" w:rsidRPr="00EF578B">
        <w:rPr>
          <w:b/>
          <w:bCs w:val="0"/>
        </w:rPr>
        <w:t>Centers</w:t>
      </w:r>
      <w:proofErr w:type="spellEnd"/>
      <w:r w:rsidR="00052EFD" w:rsidRPr="00EF578B">
        <w:rPr>
          <w:b/>
          <w:bCs w:val="0"/>
        </w:rPr>
        <w:t xml:space="preserve"> for Disease Control and Prevention (</w:t>
      </w:r>
      <w:r w:rsidR="00830506" w:rsidRPr="00EF578B">
        <w:rPr>
          <w:b/>
          <w:bCs w:val="0"/>
        </w:rPr>
        <w:t>United States</w:t>
      </w:r>
      <w:r w:rsidR="00052EFD" w:rsidRPr="00EF578B">
        <w:rPr>
          <w:b/>
          <w:bCs w:val="0"/>
        </w:rPr>
        <w:t xml:space="preserve">): </w:t>
      </w:r>
    </w:p>
    <w:p w14:paraId="4EAE94FD" w14:textId="081C2A5B" w:rsidR="00052EFD" w:rsidRDefault="00052EFD" w:rsidP="00827497">
      <w:pPr>
        <w:pStyle w:val="Indented"/>
      </w:pPr>
      <w:r w:rsidRPr="00DE7F7E">
        <w:t xml:space="preserve">Long </w:t>
      </w:r>
      <w:r w:rsidR="00CC1C26">
        <w:t>COVID</w:t>
      </w:r>
      <w:r w:rsidRPr="00DE7F7E">
        <w:t xml:space="preserve">, also known as </w:t>
      </w:r>
      <w:r>
        <w:t>‘</w:t>
      </w:r>
      <w:r w:rsidRPr="00DE7F7E">
        <w:t>Post-COVID Conditions</w:t>
      </w:r>
      <w:r>
        <w:t>’</w:t>
      </w:r>
      <w:r w:rsidRPr="00DE7F7E">
        <w:t xml:space="preserve">, is an infection-associated chronic condition that can occur after SARS-CoV-2 infection, the virus that causes </w:t>
      </w:r>
      <w:r>
        <w:t>COVID-19</w:t>
      </w:r>
      <w:r w:rsidRPr="00DE7F7E">
        <w:t xml:space="preserve">, and is present for at least </w:t>
      </w:r>
      <w:r w:rsidR="00CC1C26">
        <w:t xml:space="preserve">three </w:t>
      </w:r>
      <w:r w:rsidRPr="00DE7F7E">
        <w:t>months as a continuous, relapsing and remitting or progressive disease state that affects one or more organ systems</w:t>
      </w:r>
      <w:r w:rsidR="00BF047C">
        <w:t xml:space="preserve"> (C</w:t>
      </w:r>
      <w:r w:rsidR="00C81AD4">
        <w:t>DC</w:t>
      </w:r>
      <w:r w:rsidR="00BF047C">
        <w:t xml:space="preserve"> 2024)</w:t>
      </w:r>
      <w:r w:rsidR="007B400C">
        <w:t>.</w:t>
      </w:r>
      <w:r w:rsidR="00AC2B85">
        <w:br/>
      </w:r>
    </w:p>
    <w:p w14:paraId="42FDE22C" w14:textId="3CF19D7F" w:rsidR="005120B7" w:rsidRPr="00EF578B" w:rsidRDefault="00C75AC5" w:rsidP="00827497">
      <w:pPr>
        <w:pStyle w:val="ListParagraph"/>
        <w:rPr>
          <w:b/>
          <w:bCs w:val="0"/>
        </w:rPr>
      </w:pPr>
      <w:r w:rsidRPr="00EF578B">
        <w:rPr>
          <w:b/>
          <w:bCs w:val="0"/>
        </w:rPr>
        <w:t>Post-COVID-19 syndrome</w:t>
      </w:r>
      <w:r w:rsidR="00C81AD4" w:rsidRPr="00EF578B">
        <w:rPr>
          <w:b/>
          <w:bCs w:val="0"/>
        </w:rPr>
        <w:t>:</w:t>
      </w:r>
      <w:r w:rsidRPr="00EF578B">
        <w:rPr>
          <w:b/>
          <w:bCs w:val="0"/>
        </w:rPr>
        <w:t xml:space="preserve"> </w:t>
      </w:r>
      <w:r w:rsidR="00052EFD" w:rsidRPr="00EF578B">
        <w:rPr>
          <w:b/>
          <w:bCs w:val="0"/>
        </w:rPr>
        <w:t xml:space="preserve">National Institute for Health and Care Excellence </w:t>
      </w:r>
      <w:r w:rsidR="00C94F79" w:rsidRPr="00EF578B">
        <w:rPr>
          <w:b/>
          <w:bCs w:val="0"/>
        </w:rPr>
        <w:br/>
      </w:r>
      <w:r w:rsidR="00052EFD" w:rsidRPr="00EF578B">
        <w:rPr>
          <w:b/>
          <w:bCs w:val="0"/>
        </w:rPr>
        <w:t>(</w:t>
      </w:r>
      <w:r w:rsidR="00C81AD4" w:rsidRPr="00EF578B">
        <w:rPr>
          <w:b/>
          <w:bCs w:val="0"/>
        </w:rPr>
        <w:t>United Kingdom</w:t>
      </w:r>
      <w:r w:rsidR="00052EFD" w:rsidRPr="00EF578B">
        <w:rPr>
          <w:b/>
          <w:bCs w:val="0"/>
        </w:rPr>
        <w:t>):</w:t>
      </w:r>
    </w:p>
    <w:p w14:paraId="50443A88" w14:textId="77777777" w:rsidR="00BD158B" w:rsidRPr="00EF578B" w:rsidRDefault="00052EFD" w:rsidP="00827497">
      <w:pPr>
        <w:pStyle w:val="2ndlevelbullet"/>
        <w:rPr>
          <w:b/>
          <w:bCs w:val="0"/>
        </w:rPr>
      </w:pPr>
      <w:r w:rsidRPr="00EF578B">
        <w:rPr>
          <w:b/>
          <w:bCs w:val="0"/>
        </w:rPr>
        <w:t>Ongoing symptomatic COVID-19</w:t>
      </w:r>
      <w:r w:rsidR="005120B7" w:rsidRPr="00EF578B">
        <w:rPr>
          <w:b/>
          <w:bCs w:val="0"/>
        </w:rPr>
        <w:t>:</w:t>
      </w:r>
    </w:p>
    <w:p w14:paraId="15CE9663" w14:textId="648654F6" w:rsidR="005120B7" w:rsidRPr="00BD158B" w:rsidRDefault="00052EFD" w:rsidP="00827497">
      <w:pPr>
        <w:pStyle w:val="2ndindent"/>
      </w:pPr>
      <w:r w:rsidRPr="00BD158B">
        <w:t>Signs and symptoms of COVID</w:t>
      </w:r>
      <w:r w:rsidR="00C81AD4" w:rsidRPr="00BD158B">
        <w:t>-</w:t>
      </w:r>
      <w:r w:rsidRPr="00BD158B">
        <w:t>19 from 4 weeks up to 12 </w:t>
      </w:r>
      <w:r w:rsidRPr="00827497">
        <w:t>weeks</w:t>
      </w:r>
      <w:r w:rsidRPr="00BD158B">
        <w:t>.</w:t>
      </w:r>
    </w:p>
    <w:p w14:paraId="0FE4905C" w14:textId="77777777" w:rsidR="00BD158B" w:rsidRPr="00EF578B" w:rsidRDefault="00052EFD" w:rsidP="00827497">
      <w:pPr>
        <w:pStyle w:val="2ndlevelbullet"/>
        <w:rPr>
          <w:b/>
          <w:bCs w:val="0"/>
        </w:rPr>
      </w:pPr>
      <w:r w:rsidRPr="00EF578B">
        <w:rPr>
          <w:b/>
          <w:bCs w:val="0"/>
        </w:rPr>
        <w:t xml:space="preserve">Post-COVID-19 </w:t>
      </w:r>
      <w:r w:rsidR="00C75AC5" w:rsidRPr="00EF578B">
        <w:rPr>
          <w:b/>
          <w:bCs w:val="0"/>
        </w:rPr>
        <w:t>s</w:t>
      </w:r>
      <w:r w:rsidRPr="00EF578B">
        <w:rPr>
          <w:b/>
          <w:bCs w:val="0"/>
        </w:rPr>
        <w:t>yndrome</w:t>
      </w:r>
    </w:p>
    <w:p w14:paraId="426289EF" w14:textId="76DD400A" w:rsidR="00BD158B" w:rsidRDefault="00052EFD" w:rsidP="00827497">
      <w:pPr>
        <w:pStyle w:val="2ndindent"/>
      </w:pPr>
      <w:r w:rsidRPr="00BD158B">
        <w:t xml:space="preserve">Signs and symptoms that develop during or after an infection consistent with </w:t>
      </w:r>
      <w:r w:rsidR="00827497">
        <w:br/>
      </w:r>
      <w:r w:rsidRPr="00BD158B">
        <w:t>COVID</w:t>
      </w:r>
      <w:r w:rsidR="00E43876" w:rsidRPr="00BD158B">
        <w:t>-</w:t>
      </w:r>
      <w:r w:rsidRPr="00BD158B">
        <w:t>19, continue for more than 12 weeks and are not explained by an alternative diagnosis. It usually presents with clusters of symptoms, often overlapping, which can fluctuate and change over time and can affect any system in the body. Post</w:t>
      </w:r>
      <w:r w:rsidR="00E43876" w:rsidRPr="00BD158B">
        <w:t>-</w:t>
      </w:r>
      <w:r w:rsidR="00827497">
        <w:br/>
      </w:r>
      <w:r w:rsidRPr="00BD158B">
        <w:t>COVID</w:t>
      </w:r>
      <w:r w:rsidRPr="00BD158B">
        <w:noBreakHyphen/>
      </w:r>
      <w:r w:rsidR="00E43876" w:rsidRPr="00BD158B">
        <w:t>-</w:t>
      </w:r>
      <w:r w:rsidRPr="00BD158B">
        <w:t>19 syndrome may be considered before 12 weeks while the possibility of an alternative underlying disease is also being assessed.</w:t>
      </w:r>
    </w:p>
    <w:p w14:paraId="1A2DB615" w14:textId="20EEBB91" w:rsidR="00052EFD" w:rsidRDefault="00052EFD" w:rsidP="00827497">
      <w:pPr>
        <w:pStyle w:val="2ndindent"/>
        <w:rPr>
          <w:noProof/>
        </w:rPr>
      </w:pPr>
      <w:r w:rsidRPr="00BD158B">
        <w:t>In addition to the clinical case definitions, the term 'long COVID' is commonly used to describe signs and symptoms that continue or develop after acute COVID</w:t>
      </w:r>
      <w:r w:rsidR="00E43876" w:rsidRPr="00BD158B">
        <w:t>-</w:t>
      </w:r>
      <w:r w:rsidRPr="00BD158B">
        <w:t>19. It includes both ongoing symptomatic COVID</w:t>
      </w:r>
      <w:r w:rsidR="00E43876" w:rsidRPr="00BD158B">
        <w:t>-</w:t>
      </w:r>
      <w:r w:rsidRPr="00BD158B">
        <w:t>19 (from 4 to 12 weeks) and post</w:t>
      </w:r>
      <w:r w:rsidR="00E43876" w:rsidRPr="00BD158B">
        <w:t>-</w:t>
      </w:r>
      <w:r w:rsidR="00827497">
        <w:br/>
      </w:r>
      <w:r w:rsidRPr="00BD158B">
        <w:t>COVID</w:t>
      </w:r>
      <w:r w:rsidR="00E43876" w:rsidRPr="00BD158B">
        <w:t>-</w:t>
      </w:r>
      <w:r w:rsidRPr="00BD158B">
        <w:t>19 syndrome</w:t>
      </w:r>
      <w:r w:rsidRPr="00F51F04">
        <w:t xml:space="preserve"> (12 weeks or more)</w:t>
      </w:r>
      <w:r w:rsidR="00CA72F3" w:rsidRPr="00F51F04">
        <w:rPr>
          <w:noProof/>
        </w:rPr>
        <w:t xml:space="preserve"> </w:t>
      </w:r>
      <w:r w:rsidR="00B121B4" w:rsidRPr="00F51F04">
        <w:rPr>
          <w:noProof/>
        </w:rPr>
        <w:t xml:space="preserve">(National Institute for </w:t>
      </w:r>
      <w:r w:rsidR="00E43876">
        <w:rPr>
          <w:noProof/>
        </w:rPr>
        <w:t xml:space="preserve">Health and Care Excellence </w:t>
      </w:r>
      <w:r w:rsidR="00B121B4" w:rsidRPr="00F51F04">
        <w:rPr>
          <w:noProof/>
        </w:rPr>
        <w:t>2024)</w:t>
      </w:r>
      <w:r w:rsidR="007B400C" w:rsidRPr="00F51F04">
        <w:rPr>
          <w:noProof/>
        </w:rPr>
        <w:t>.</w:t>
      </w:r>
    </w:p>
    <w:p w14:paraId="37EFFF39" w14:textId="0D1EF0D9" w:rsidR="00940418" w:rsidRDefault="00940418">
      <w:pPr>
        <w:spacing w:after="160"/>
        <w:rPr>
          <w:b/>
          <w:bCs/>
        </w:rPr>
      </w:pPr>
      <w:r>
        <w:rPr>
          <w:b/>
          <w:bCs/>
        </w:rPr>
        <w:br w:type="page"/>
      </w:r>
    </w:p>
    <w:p w14:paraId="4FE17C2E" w14:textId="028083D8" w:rsidR="00827497" w:rsidRPr="00EF578B" w:rsidRDefault="00C75AC5" w:rsidP="00827497">
      <w:pPr>
        <w:pStyle w:val="ListParagraph"/>
        <w:rPr>
          <w:b/>
          <w:bCs w:val="0"/>
        </w:rPr>
      </w:pPr>
      <w:r w:rsidRPr="00EF578B">
        <w:rPr>
          <w:b/>
          <w:bCs w:val="0"/>
        </w:rPr>
        <w:lastRenderedPageBreak/>
        <w:t xml:space="preserve">Long </w:t>
      </w:r>
      <w:r w:rsidR="00CC1C26" w:rsidRPr="00EF578B">
        <w:rPr>
          <w:b/>
          <w:bCs w:val="0"/>
        </w:rPr>
        <w:t>COVID:</w:t>
      </w:r>
      <w:r w:rsidRPr="00EF578B">
        <w:rPr>
          <w:b/>
          <w:bCs w:val="0"/>
        </w:rPr>
        <w:t xml:space="preserve"> </w:t>
      </w:r>
      <w:r w:rsidR="00052EFD" w:rsidRPr="00EF578B">
        <w:rPr>
          <w:b/>
          <w:bCs w:val="0"/>
        </w:rPr>
        <w:t xml:space="preserve">National Academies of Sciences, Engineering </w:t>
      </w:r>
      <w:r w:rsidR="00E43876" w:rsidRPr="00EF578B">
        <w:rPr>
          <w:b/>
          <w:bCs w:val="0"/>
        </w:rPr>
        <w:t xml:space="preserve">and </w:t>
      </w:r>
      <w:r w:rsidR="00052EFD" w:rsidRPr="00EF578B">
        <w:rPr>
          <w:b/>
          <w:bCs w:val="0"/>
        </w:rPr>
        <w:t xml:space="preserve">Medicine </w:t>
      </w:r>
      <w:r w:rsidR="00827497" w:rsidRPr="00EF578B">
        <w:rPr>
          <w:b/>
          <w:bCs w:val="0"/>
        </w:rPr>
        <w:br/>
      </w:r>
      <w:r w:rsidR="00052EFD" w:rsidRPr="00EF578B">
        <w:rPr>
          <w:b/>
          <w:bCs w:val="0"/>
        </w:rPr>
        <w:t>(</w:t>
      </w:r>
      <w:r w:rsidR="00E43876" w:rsidRPr="00EF578B">
        <w:rPr>
          <w:b/>
          <w:bCs w:val="0"/>
        </w:rPr>
        <w:t>United States</w:t>
      </w:r>
      <w:r w:rsidR="00052EFD" w:rsidRPr="00EF578B">
        <w:rPr>
          <w:b/>
          <w:bCs w:val="0"/>
        </w:rPr>
        <w:t xml:space="preserve">): </w:t>
      </w:r>
    </w:p>
    <w:p w14:paraId="66AF033E" w14:textId="1865D139" w:rsidR="00052EFD" w:rsidRPr="00F51F04" w:rsidRDefault="00052EFD" w:rsidP="00827497">
      <w:pPr>
        <w:pStyle w:val="Indented"/>
      </w:pPr>
      <w:r w:rsidRPr="00F51F04">
        <w:t xml:space="preserve">The National Academies has taken a lengthier approach to </w:t>
      </w:r>
      <w:r w:rsidR="00D154D6">
        <w:t xml:space="preserve">a </w:t>
      </w:r>
      <w:r w:rsidRPr="00F51F04">
        <w:t xml:space="preserve">definition of </w:t>
      </w:r>
      <w:r w:rsidR="00CC1C26">
        <w:t>l</w:t>
      </w:r>
      <w:r w:rsidRPr="00F51F04">
        <w:t xml:space="preserve">ong </w:t>
      </w:r>
      <w:r w:rsidR="00CC1C26">
        <w:t>COVID</w:t>
      </w:r>
      <w:r w:rsidRPr="00F51F04">
        <w:t xml:space="preserve">. The definition is as </w:t>
      </w:r>
      <w:r w:rsidR="00D154D6">
        <w:t>follows</w:t>
      </w:r>
      <w:r w:rsidRPr="00F51F04">
        <w:t>:</w:t>
      </w:r>
    </w:p>
    <w:p w14:paraId="77BECD4C" w14:textId="33A58181" w:rsidR="000D4382" w:rsidRPr="00827497" w:rsidRDefault="00052EFD" w:rsidP="00827497">
      <w:pPr>
        <w:pStyle w:val="2ndlevelbullet"/>
        <w:rPr>
          <w:b/>
          <w:bCs w:val="0"/>
        </w:rPr>
      </w:pPr>
      <w:r w:rsidRPr="00827497">
        <w:rPr>
          <w:bCs w:val="0"/>
        </w:rPr>
        <w:t xml:space="preserve">Long </w:t>
      </w:r>
      <w:r w:rsidR="00F9489F" w:rsidRPr="002E1C37">
        <w:rPr>
          <w:bCs w:val="0"/>
        </w:rPr>
        <w:t>COVID</w:t>
      </w:r>
      <w:r w:rsidRPr="00827497">
        <w:rPr>
          <w:bCs w:val="0"/>
        </w:rPr>
        <w:t xml:space="preserve"> is an infection-associated chronic condition (IACC) that occurs after </w:t>
      </w:r>
      <w:r w:rsidR="00F9489F">
        <w:rPr>
          <w:bCs w:val="0"/>
        </w:rPr>
        <w:br/>
      </w:r>
      <w:r w:rsidRPr="00827497">
        <w:rPr>
          <w:bCs w:val="0"/>
        </w:rPr>
        <w:t xml:space="preserve">SARS-CoV-2 infection and is present for at least 3 months as a continuous, relapsing and remitting, or progressive disease state that affects one or more organ systems. Long </w:t>
      </w:r>
      <w:r w:rsidRPr="002E1C37">
        <w:rPr>
          <w:bCs w:val="0"/>
        </w:rPr>
        <w:t>C</w:t>
      </w:r>
      <w:r w:rsidR="00F9489F" w:rsidRPr="002E1C37">
        <w:rPr>
          <w:bCs w:val="0"/>
        </w:rPr>
        <w:t>OVID</w:t>
      </w:r>
      <w:r w:rsidRPr="00827497">
        <w:rPr>
          <w:bCs w:val="0"/>
        </w:rPr>
        <w:t xml:space="preserve"> manifests in multiple ways. A complete enumeration of possible signs, symptoms, and diagnosable conditions of Long </w:t>
      </w:r>
      <w:r w:rsidR="00F9489F" w:rsidRPr="002E1C37">
        <w:rPr>
          <w:bCs w:val="0"/>
        </w:rPr>
        <w:t>COVID</w:t>
      </w:r>
      <w:r w:rsidRPr="00827497">
        <w:rPr>
          <w:bCs w:val="0"/>
        </w:rPr>
        <w:t xml:space="preserve"> would have hundreds of entries. Any organ system can be involved, and Long </w:t>
      </w:r>
      <w:r w:rsidR="00F9489F" w:rsidRPr="002E1C37">
        <w:rPr>
          <w:bCs w:val="0"/>
        </w:rPr>
        <w:t>COVID</w:t>
      </w:r>
      <w:r w:rsidR="00F9489F" w:rsidRPr="00827497">
        <w:rPr>
          <w:bCs w:val="0"/>
        </w:rPr>
        <w:t xml:space="preserve"> </w:t>
      </w:r>
      <w:r w:rsidRPr="00827497">
        <w:rPr>
          <w:bCs w:val="0"/>
        </w:rPr>
        <w:t>patients can present with</w:t>
      </w:r>
      <w:r w:rsidR="007B400C" w:rsidRPr="00827497">
        <w:rPr>
          <w:bCs w:val="0"/>
        </w:rPr>
        <w:t>:</w:t>
      </w:r>
    </w:p>
    <w:p w14:paraId="169754E2" w14:textId="77777777" w:rsidR="000D4382" w:rsidRPr="00827497" w:rsidRDefault="00052EFD" w:rsidP="00827497">
      <w:pPr>
        <w:pStyle w:val="3rdlevelbullet"/>
      </w:pPr>
      <w:r w:rsidRPr="00827497">
        <w:t xml:space="preserve">single or multiple symptoms, such as shortness of breath, cough, persistent fatigue, post-exertional malaise, difficulty concentrating, memory changes, recurring headache, </w:t>
      </w:r>
      <w:proofErr w:type="spellStart"/>
      <w:r w:rsidRPr="00827497">
        <w:t>lightheadedness</w:t>
      </w:r>
      <w:proofErr w:type="spellEnd"/>
      <w:r w:rsidRPr="00827497">
        <w:t xml:space="preserve">, fast heart rate, sleep disturbance, problems with taste or smell, bloating, constipation, and </w:t>
      </w:r>
      <w:proofErr w:type="spellStart"/>
      <w:r w:rsidRPr="00827497">
        <w:t>diarrhea</w:t>
      </w:r>
      <w:proofErr w:type="spellEnd"/>
      <w:r w:rsidRPr="00827497">
        <w:t>.</w:t>
      </w:r>
    </w:p>
    <w:p w14:paraId="69DDE1B5" w14:textId="3F71990D" w:rsidR="0057357B" w:rsidRPr="00827497" w:rsidRDefault="00052EFD" w:rsidP="002A7C82">
      <w:pPr>
        <w:pStyle w:val="3rdlevelbullet"/>
      </w:pPr>
      <w:r w:rsidRPr="00827497">
        <w:t xml:space="preserve">single or multiple diagnosable conditions, such as interstitial lung disease and hypoxemia, cardiovascular disease and arrhythmias, cognitive impairment, mood disorders, anxiety, migraine, stroke, blood clots, chronic kidney disease, postural orthostatic tachycardia syndrome (POTS) and other forms of dysautonomia, </w:t>
      </w:r>
      <w:proofErr w:type="spellStart"/>
      <w:r w:rsidRPr="00827497">
        <w:t>myalgic</w:t>
      </w:r>
      <w:proofErr w:type="spellEnd"/>
      <w:r w:rsidRPr="00827497">
        <w:t xml:space="preserve"> encephalomyelitis/chronic fatigue syndrome (ME/CFS), mast cell activation syndrome (MCAS), fibromyalgia, connective tissue diseases, </w:t>
      </w:r>
      <w:proofErr w:type="spellStart"/>
      <w:r w:rsidRPr="00827497">
        <w:t>hyperlipidemia</w:t>
      </w:r>
      <w:proofErr w:type="spellEnd"/>
      <w:r w:rsidRPr="00827497">
        <w:t>, diabetes, and autoimmune disorders such as lupus, rheumatoid arthritis, and Sjogren’s syndrome</w:t>
      </w:r>
      <w:r w:rsidR="003D5C4C" w:rsidRPr="00827497">
        <w:t xml:space="preserve"> (National Academies of Sciences, </w:t>
      </w:r>
      <w:r w:rsidR="00D154D6" w:rsidRPr="00827497">
        <w:t xml:space="preserve">Engineering and Medicine </w:t>
      </w:r>
      <w:r w:rsidR="003D5C4C" w:rsidRPr="00827497">
        <w:t>2024).</w:t>
      </w:r>
      <w:r w:rsidR="00827497">
        <w:br/>
      </w:r>
    </w:p>
    <w:p w14:paraId="73AF8192" w14:textId="77777777" w:rsidR="00827497" w:rsidRPr="00EF578B" w:rsidRDefault="001054C1" w:rsidP="00827497">
      <w:pPr>
        <w:pStyle w:val="ListParagraph"/>
        <w:rPr>
          <w:b/>
          <w:bCs w:val="0"/>
        </w:rPr>
      </w:pPr>
      <w:r w:rsidRPr="00EF578B">
        <w:rPr>
          <w:b/>
          <w:bCs w:val="0"/>
        </w:rPr>
        <w:t xml:space="preserve">SARS-Cov-2: </w:t>
      </w:r>
    </w:p>
    <w:p w14:paraId="04A0E577" w14:textId="2F0AB57A" w:rsidR="00225ECA" w:rsidRDefault="00FA16DF" w:rsidP="00827497">
      <w:pPr>
        <w:pStyle w:val="Indented"/>
      </w:pPr>
      <w:r>
        <w:t>Strain of the species of severe-acute-respiratory-syndrome-related-coronavirus</w:t>
      </w:r>
      <w:r w:rsidR="00A34BEA">
        <w:t>.</w:t>
      </w:r>
      <w:r w:rsidR="00042833">
        <w:t xml:space="preserve"> (</w:t>
      </w:r>
      <w:proofErr w:type="spellStart"/>
      <w:r w:rsidR="00042833">
        <w:t>Gorbalenya</w:t>
      </w:r>
      <w:proofErr w:type="spellEnd"/>
      <w:r w:rsidR="00042833">
        <w:t>, 2022).</w:t>
      </w:r>
      <w:r w:rsidR="00AC2B85">
        <w:br/>
      </w:r>
    </w:p>
    <w:p w14:paraId="2B9C3C23" w14:textId="0DE771EE" w:rsidR="00A34BEA" w:rsidRDefault="00A34BEA" w:rsidP="00827497">
      <w:pPr>
        <w:pStyle w:val="ListParagraph"/>
      </w:pPr>
      <w:r w:rsidRPr="00EF578B">
        <w:rPr>
          <w:b/>
          <w:bCs w:val="0"/>
        </w:rPr>
        <w:t xml:space="preserve">COVID-19: </w:t>
      </w:r>
      <w:r w:rsidR="00C94F79" w:rsidRPr="00EF578B">
        <w:rPr>
          <w:b/>
          <w:bCs w:val="0"/>
        </w:rPr>
        <w:br/>
      </w:r>
      <w:r>
        <w:t xml:space="preserve">Infectious disease caused by the </w:t>
      </w:r>
      <w:r w:rsidR="00042833">
        <w:t>S</w:t>
      </w:r>
      <w:r>
        <w:t>ARS-CoV-2 virus</w:t>
      </w:r>
      <w:r w:rsidR="00042833" w:rsidRPr="00AC2B85">
        <w:rPr>
          <w:rStyle w:val="FootnoteReference"/>
        </w:rPr>
        <w:footnoteReference w:id="11"/>
      </w:r>
      <w:r w:rsidR="00AC2B85">
        <w:br/>
      </w:r>
    </w:p>
    <w:p w14:paraId="73D10C16" w14:textId="77777777" w:rsidR="00827497" w:rsidRPr="00EF578B" w:rsidRDefault="000570CC" w:rsidP="00827497">
      <w:pPr>
        <w:pStyle w:val="ListParagraph"/>
        <w:rPr>
          <w:b/>
          <w:bCs w:val="0"/>
        </w:rPr>
      </w:pPr>
      <w:r w:rsidRPr="00EF578B">
        <w:rPr>
          <w:b/>
          <w:bCs w:val="0"/>
        </w:rPr>
        <w:t>Omicron v</w:t>
      </w:r>
      <w:r w:rsidR="00CF60A1" w:rsidRPr="00EF578B">
        <w:rPr>
          <w:b/>
          <w:bCs w:val="0"/>
        </w:rPr>
        <w:t xml:space="preserve">ariant: </w:t>
      </w:r>
    </w:p>
    <w:p w14:paraId="73EBE5F8" w14:textId="35C98EDF" w:rsidR="00A34BEA" w:rsidRDefault="00D154D6" w:rsidP="00827497">
      <w:pPr>
        <w:pStyle w:val="Indented"/>
      </w:pPr>
      <w:r>
        <w:t>V</w:t>
      </w:r>
      <w:r w:rsidR="00415C95">
        <w:t>iral variant of SARS-CoV-2 first identified in mid-November 2021</w:t>
      </w:r>
      <w:r w:rsidR="00EC3D86">
        <w:t xml:space="preserve"> </w:t>
      </w:r>
      <w:r>
        <w:t>and f</w:t>
      </w:r>
      <w:r w:rsidR="00EC3D86">
        <w:t>irst detected in New Zealand on 10 December 2021</w:t>
      </w:r>
      <w:r w:rsidR="00042833">
        <w:t xml:space="preserve"> (Ministry of Health 2024).</w:t>
      </w:r>
    </w:p>
    <w:p w14:paraId="769B6B87" w14:textId="43792051" w:rsidR="00940418" w:rsidRDefault="00940418">
      <w:pPr>
        <w:spacing w:after="160"/>
      </w:pPr>
      <w:r>
        <w:br w:type="page"/>
      </w:r>
    </w:p>
    <w:p w14:paraId="5A110BB1" w14:textId="328D36E3" w:rsidR="00960E20" w:rsidRDefault="00960E20" w:rsidP="00D61B5B">
      <w:pPr>
        <w:pStyle w:val="Heading2"/>
      </w:pPr>
      <w:bookmarkStart w:id="19" w:name="_Appendix_B:_Definition"/>
      <w:bookmarkStart w:id="20" w:name="_Toc184130241"/>
      <w:bookmarkEnd w:id="19"/>
      <w:r>
        <w:lastRenderedPageBreak/>
        <w:t xml:space="preserve">Appendix B: </w:t>
      </w:r>
      <w:r w:rsidR="00023F2A">
        <w:t>L</w:t>
      </w:r>
      <w:r w:rsidR="005D1F42">
        <w:t xml:space="preserve">ink between </w:t>
      </w:r>
      <w:r w:rsidR="00023F2A">
        <w:t>d</w:t>
      </w:r>
      <w:r>
        <w:t xml:space="preserve">efinition </w:t>
      </w:r>
      <w:r w:rsidR="00D61B5B">
        <w:br/>
      </w:r>
      <w:r>
        <w:t>and prevalence challenges</w:t>
      </w:r>
      <w:bookmarkEnd w:id="20"/>
    </w:p>
    <w:p w14:paraId="2A3DE4D6" w14:textId="0674FEE6" w:rsidR="00960E20" w:rsidRDefault="008D04E1" w:rsidP="00960E20">
      <w:r>
        <w:t>I</w:t>
      </w:r>
      <w:r w:rsidR="00960E20">
        <w:t xml:space="preserve">n Pagen’s 2023 study looking at prevalence of prolonged symptoms, the problem of inconsistency in </w:t>
      </w:r>
      <w:r w:rsidR="00CC1C26">
        <w:t>l</w:t>
      </w:r>
      <w:r w:rsidR="00960E20">
        <w:t xml:space="preserve">ong </w:t>
      </w:r>
      <w:r w:rsidR="00CC1C26">
        <w:t xml:space="preserve">COVID </w:t>
      </w:r>
      <w:r w:rsidR="00960E20">
        <w:t xml:space="preserve">definition is nicely illustrated </w:t>
      </w:r>
      <w:r w:rsidR="00960E20">
        <w:fldChar w:fldCharType="begin">
          <w:fldData xml:space="preserve">PEVuZE5vdGU+PENpdGU+PEF1dGhvcj5QYWdlbjwvQXV0aG9yPjxZZWFyPjIwMjM8L1llYXI+PFJl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</w:fldData>
        </w:fldChar>
      </w:r>
      <w:r w:rsidR="00960E20">
        <w:instrText xml:space="preserve"> ADDIN EN.CITE </w:instrText>
      </w:r>
      <w:r w:rsidR="00960E20">
        <w:fldChar w:fldCharType="begin">
          <w:fldData xml:space="preserve">PEVuZE5vdGU+PENpdGU+PEF1dGhvcj5QYWdlbjwvQXV0aG9yPjxZZWFyPjIwMjM8L1llYXI+PFJl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</w:fldData>
        </w:fldChar>
      </w:r>
      <w:r w:rsidR="00960E20">
        <w:instrText xml:space="preserve"> ADDIN EN.CITE.DATA </w:instrText>
      </w:r>
      <w:r w:rsidR="00960E20">
        <w:fldChar w:fldCharType="end"/>
      </w:r>
      <w:r w:rsidR="00960E20">
        <w:fldChar w:fldCharType="separate"/>
      </w:r>
      <w:r w:rsidR="00960E20">
        <w:rPr>
          <w:noProof/>
        </w:rPr>
        <w:t>(Pagen et al 2023)</w:t>
      </w:r>
      <w:r w:rsidR="00960E20">
        <w:fldChar w:fldCharType="end"/>
      </w:r>
      <w:r w:rsidR="00960E20">
        <w:t xml:space="preserve">. The researchers used </w:t>
      </w:r>
      <w:r w:rsidR="00CC1C26">
        <w:t xml:space="preserve">six </w:t>
      </w:r>
      <w:r w:rsidR="00960E20">
        <w:t xml:space="preserve">different definitions of </w:t>
      </w:r>
      <w:r w:rsidR="00CC1C26">
        <w:t>l</w:t>
      </w:r>
      <w:r w:rsidR="00960E20">
        <w:t xml:space="preserve">ong </w:t>
      </w:r>
      <w:r w:rsidR="00CC1C26">
        <w:t xml:space="preserve">COVID </w:t>
      </w:r>
      <w:r w:rsidR="00960E20">
        <w:t xml:space="preserve">to highlight the difference in prevalence depending on the definition used. Using definitions that do </w:t>
      </w:r>
      <w:r w:rsidR="00960E20" w:rsidRPr="006F55A3">
        <w:rPr>
          <w:i/>
          <w:iCs/>
        </w:rPr>
        <w:t>not</w:t>
      </w:r>
      <w:r w:rsidR="00960E20">
        <w:t xml:space="preserve"> include test negative controls, the researchers created Venn diagrams</w:t>
      </w:r>
      <w:r w:rsidR="007F13C8">
        <w:t xml:space="preserve"> that </w:t>
      </w:r>
      <w:r w:rsidR="00960E20">
        <w:t xml:space="preserve">show how inextricably linked definition and prevalence are. They also illustrate how important it is to define a core set of symptoms and use </w:t>
      </w:r>
      <w:r w:rsidR="00CC1C26">
        <w:t>COVID-</w:t>
      </w:r>
      <w:r w:rsidR="00960E20">
        <w:t xml:space="preserve">negative controls. </w:t>
      </w:r>
    </w:p>
    <w:p w14:paraId="563D4ACC" w14:textId="77777777" w:rsidR="0045217C" w:rsidRDefault="0045217C">
      <w:pPr>
        <w:spacing w:after="160"/>
        <w:rPr>
          <w:b/>
          <w:sz w:val="20"/>
        </w:rPr>
      </w:pPr>
      <w:r>
        <w:br w:type="page"/>
      </w:r>
    </w:p>
    <w:p w14:paraId="17A7F06B" w14:textId="7C539B84" w:rsidR="0045217C" w:rsidRDefault="004952EC" w:rsidP="0045217C">
      <w:pPr>
        <w:pStyle w:val="Figure"/>
      </w:pPr>
      <w:bookmarkStart w:id="21" w:name="_Toc184129430"/>
      <w:r w:rsidRPr="002E1C37">
        <w:lastRenderedPageBreak/>
        <w:t xml:space="preserve">Figure A1: </w:t>
      </w:r>
      <w:r w:rsidR="002E1C37">
        <w:t>Venn diagrams of four Long COVID definitions</w:t>
      </w:r>
      <w:bookmarkEnd w:id="21"/>
    </w:p>
    <w:p w14:paraId="5D0B13E7" w14:textId="3C8259E0" w:rsidR="00D61B5B" w:rsidRDefault="00D61B5B" w:rsidP="00D61B5B">
      <w:r>
        <w:rPr>
          <w:noProof/>
        </w:rPr>
        <w:drawing>
          <wp:inline distT="0" distB="0" distL="0" distR="0" wp14:anchorId="6FBEB173" wp14:editId="0A6B35D1">
            <wp:extent cx="3824020" cy="6651171"/>
            <wp:effectExtent l="0" t="0" r="5080" b="0"/>
            <wp:docPr id="10" name="Picture 10" descr="A diagram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circ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74710" cy="6739337"/>
                    </a:xfrm>
                    <a:prstGeom prst="rect">
                      <a:avLst/>
                    </a:prstGeom>
                  </pic:spPr>
                </pic:pic>
              </a:graphicData>
            </a:graphic>
          </wp:inline>
        </w:drawing>
      </w:r>
    </w:p>
    <w:p w14:paraId="2254EB79" w14:textId="77777777" w:rsidR="00D61B5B" w:rsidRPr="0045217C" w:rsidRDefault="00D61B5B" w:rsidP="00D61B5B">
      <w:pPr>
        <w:rPr>
          <w:sz w:val="20"/>
        </w:rPr>
      </w:pPr>
      <w:r w:rsidRPr="0045217C">
        <w:rPr>
          <w:sz w:val="20"/>
        </w:rPr>
        <w:t xml:space="preserve">Venn diagrams of four long-term symptom definitions in positively tested participants, stratified for time since PCR test. A: tested 3–5 months ago. B: tested 6–11 months ago. C: Tested ≥12 months ago. Definition 1. Currently reporting ≥1 of the 44 prelisted symptoms. Definition 4. Meeting the WHO definition. Definition 5. Currently feeling unrecovered since PCR test. Definition 6. Reporting ≥1 of the 44 prelisted symptoms three months after testing. Percentages represent the proportion of participants meeting the definitions compared with all positives who met at least one of the definitions (n = 519 for participants tested 3–5 months ago, n = 3,567 for participants tested 6–11 months ago, and n = 1,043 for participants tested ≥12 months ago). </w:t>
      </w:r>
    </w:p>
    <w:p w14:paraId="184255F2" w14:textId="27738DE0" w:rsidR="00357088" w:rsidRDefault="00EA3C04" w:rsidP="00D61B5B">
      <w:pPr>
        <w:pStyle w:val="Heading2"/>
      </w:pPr>
      <w:bookmarkStart w:id="22" w:name="_Toc184130242"/>
      <w:r>
        <w:lastRenderedPageBreak/>
        <w:t xml:space="preserve">Appendix </w:t>
      </w:r>
      <w:r w:rsidR="00E149B1">
        <w:t>C</w:t>
      </w:r>
      <w:r>
        <w:t xml:space="preserve">: </w:t>
      </w:r>
      <w:r w:rsidR="00B15E75">
        <w:t>Study details</w:t>
      </w:r>
      <w:bookmarkEnd w:id="22"/>
    </w:p>
    <w:p w14:paraId="63178954" w14:textId="61AD70BA" w:rsidR="00E85A81" w:rsidRDefault="00E30AE9" w:rsidP="00D61B5B">
      <w:pPr>
        <w:pStyle w:val="Heading3"/>
      </w:pPr>
      <w:bookmarkStart w:id="23" w:name="_Table_1_Luo,"/>
      <w:bookmarkStart w:id="24" w:name="_Luo,_et_al."/>
      <w:bookmarkStart w:id="25" w:name="_Toc183091746"/>
      <w:bookmarkStart w:id="26" w:name="_Toc183094417"/>
      <w:bookmarkEnd w:id="23"/>
      <w:bookmarkEnd w:id="24"/>
      <w:r>
        <w:t>Luo et al</w:t>
      </w:r>
      <w:r w:rsidR="00D36D39">
        <w:t xml:space="preserve"> study details</w:t>
      </w:r>
      <w:bookmarkEnd w:id="25"/>
      <w:bookmarkEnd w:id="26"/>
    </w:p>
    <w:p w14:paraId="3AC02368" w14:textId="7BCF2778" w:rsidR="005120B7" w:rsidRDefault="00B92C71" w:rsidP="002F0E1F">
      <w:pPr>
        <w:spacing w:line="276" w:lineRule="auto"/>
      </w:pPr>
      <w:r>
        <w:t>Luo et al included 28 studies that had non-</w:t>
      </w:r>
      <w:r w:rsidR="00ED75D2">
        <w:t xml:space="preserve">COVID </w:t>
      </w:r>
      <w:r>
        <w:t>control groups and performed subgroup analysis of symptoms at 0</w:t>
      </w:r>
      <w:r w:rsidR="00ED75D2">
        <w:t>–</w:t>
      </w:r>
      <w:r>
        <w:t>3 months, 3</w:t>
      </w:r>
      <w:r w:rsidR="00ED75D2">
        <w:t>–</w:t>
      </w:r>
      <w:r>
        <w:t>6 months, 6</w:t>
      </w:r>
      <w:r w:rsidR="00ED75D2">
        <w:t>–</w:t>
      </w:r>
      <w:r>
        <w:t xml:space="preserve">12 months and &gt;12 months. It then performed a meta-analysis of the 25 symptoms that were reported by more than </w:t>
      </w:r>
      <w:r w:rsidR="002C2A61">
        <w:t xml:space="preserve">five </w:t>
      </w:r>
      <w:r>
        <w:t xml:space="preserve">studies. </w:t>
      </w:r>
      <w:r w:rsidR="002F0E1F">
        <w:br/>
      </w:r>
      <w:r w:rsidR="002C2A61">
        <w:t>O</w:t>
      </w:r>
      <w:r>
        <w:t>f the 28 studies</w:t>
      </w:r>
      <w:r w:rsidR="002C2A61">
        <w:t>, 17</w:t>
      </w:r>
      <w:r>
        <w:t xml:space="preserve"> were considered to be of high quality</w:t>
      </w:r>
      <w:r w:rsidR="00ED75D2">
        <w:t>,</w:t>
      </w:r>
      <w:r>
        <w:t xml:space="preserve"> having a Newcastle-Ottawa Score (NOS)</w:t>
      </w:r>
      <w:r w:rsidR="004E3B26">
        <w:rPr>
          <w:rStyle w:val="FootnoteReference"/>
        </w:rPr>
        <w:footnoteReference w:id="12"/>
      </w:r>
      <w:r>
        <w:t xml:space="preserve"> of 7 or higher. The remaining 11 studies were of moderate quality, all of them scoring zero for comparability. The authors address</w:t>
      </w:r>
      <w:r w:rsidR="002C2A61">
        <w:t>ed</w:t>
      </w:r>
      <w:r>
        <w:t xml:space="preserve"> this in the discussion section of the paper, noting that differences in the measurement tools used to define </w:t>
      </w:r>
      <w:r w:rsidR="00ED75D2">
        <w:t>l</w:t>
      </w:r>
      <w:r>
        <w:t xml:space="preserve">ong </w:t>
      </w:r>
      <w:r w:rsidR="00ED75D2">
        <w:t xml:space="preserve">COVID </w:t>
      </w:r>
      <w:r>
        <w:t xml:space="preserve">were very variable. This limitation was addressed by comparing the prevalence of individual symptoms rather than of </w:t>
      </w:r>
      <w:r w:rsidR="00ED75D2">
        <w:t>l</w:t>
      </w:r>
      <w:r>
        <w:t xml:space="preserve">ong </w:t>
      </w:r>
      <w:r w:rsidR="00ED75D2">
        <w:t xml:space="preserve">COVID </w:t>
      </w:r>
      <w:r>
        <w:t xml:space="preserve">as a definable condition. Luo’s meta-analysis </w:t>
      </w:r>
      <w:r w:rsidRPr="00D97679">
        <w:t>included a total of 13</w:t>
      </w:r>
      <w:r>
        <w:t>,</w:t>
      </w:r>
      <w:r w:rsidRPr="00D97679">
        <w:t>368</w:t>
      </w:r>
      <w:r>
        <w:t>,</w:t>
      </w:r>
      <w:r w:rsidRPr="00D97679">
        <w:t>074 participants, comprising 3</w:t>
      </w:r>
      <w:r>
        <w:t>,</w:t>
      </w:r>
      <w:r w:rsidRPr="00D97679">
        <w:t>474</w:t>
      </w:r>
      <w:r>
        <w:t>,</w:t>
      </w:r>
      <w:r w:rsidRPr="00D97679">
        <w:t>987 COVID-19 patients and 9</w:t>
      </w:r>
      <w:r>
        <w:t>,</w:t>
      </w:r>
      <w:r w:rsidRPr="00D97679">
        <w:t>893</w:t>
      </w:r>
      <w:r>
        <w:t>,</w:t>
      </w:r>
      <w:r w:rsidRPr="00D97679">
        <w:t>087 non-</w:t>
      </w:r>
      <w:r w:rsidR="00ED75D2">
        <w:t xml:space="preserve">COVID </w:t>
      </w:r>
      <w:r w:rsidRPr="00D97679">
        <w:t>individuals. Non-</w:t>
      </w:r>
      <w:r w:rsidR="00ED75D2">
        <w:t xml:space="preserve">COVID </w:t>
      </w:r>
      <w:r w:rsidRPr="00D97679">
        <w:t>individuals had a negative COVID-19 PCR, including healthy controls, symptomatic hospitali</w:t>
      </w:r>
      <w:r w:rsidR="001F08FD">
        <w:t>s</w:t>
      </w:r>
      <w:r w:rsidRPr="00D97679">
        <w:t>ed patients, matched influenza patients and matched individuals</w:t>
      </w:r>
      <w:r>
        <w:t>. The meta-analysis included symptoms at time interval 0</w:t>
      </w:r>
      <w:r w:rsidR="001F08FD">
        <w:t>–</w:t>
      </w:r>
      <w:r>
        <w:t>3 months, which is not a focus of this present scoping review. It was possible</w:t>
      </w:r>
      <w:r w:rsidR="001F08FD">
        <w:t>,</w:t>
      </w:r>
      <w:r>
        <w:t xml:space="preserve"> however, to </w:t>
      </w:r>
      <w:r w:rsidRPr="005201E8">
        <w:t>extract the data for those symptoms at only 3</w:t>
      </w:r>
      <w:r w:rsidR="001F08FD">
        <w:t>–</w:t>
      </w:r>
      <w:r w:rsidRPr="005201E8">
        <w:t>6, 6</w:t>
      </w:r>
      <w:r w:rsidR="001F08FD">
        <w:t>–</w:t>
      </w:r>
      <w:r w:rsidRPr="005201E8">
        <w:t>12 and &gt;12 months</w:t>
      </w:r>
      <w:r w:rsidR="001F08FD">
        <w:t xml:space="preserve">. That data is </w:t>
      </w:r>
      <w:r>
        <w:t>as follows</w:t>
      </w:r>
      <w:r w:rsidR="002730EA">
        <w:t>:</w:t>
      </w:r>
      <w:bookmarkStart w:id="27" w:name="_Table_2_Marjenberg,"/>
      <w:bookmarkStart w:id="28" w:name="_Marjenberg,_et_al."/>
      <w:bookmarkEnd w:id="27"/>
      <w:bookmarkEnd w:id="28"/>
    </w:p>
    <w:p w14:paraId="1B2F148F" w14:textId="77777777" w:rsidR="007475E1" w:rsidRDefault="007475E1">
      <w:pPr>
        <w:spacing w:after="160"/>
        <w:rPr>
          <w:b/>
          <w:bCs/>
        </w:rPr>
      </w:pPr>
      <w:r>
        <w:rPr>
          <w:b/>
          <w:bCs/>
        </w:rPr>
        <w:br w:type="page"/>
      </w:r>
    </w:p>
    <w:p w14:paraId="5796F34D" w14:textId="7B1CCE9B" w:rsidR="001F08FD" w:rsidRPr="001F08FD" w:rsidRDefault="001F08FD" w:rsidP="0045217C">
      <w:pPr>
        <w:pStyle w:val="Table"/>
      </w:pPr>
      <w:bookmarkStart w:id="29" w:name="_Toc184129445"/>
      <w:r w:rsidRPr="005E6C65">
        <w:lastRenderedPageBreak/>
        <w:t xml:space="preserve">Table </w:t>
      </w:r>
      <w:r w:rsidR="007C2868" w:rsidRPr="005E6C65">
        <w:t>A</w:t>
      </w:r>
      <w:r w:rsidRPr="005E6C65">
        <w:t xml:space="preserve">1: Long COVID symptoms at 3–6, 6–12 and &gt;12 months as reported in Luo et </w:t>
      </w:r>
      <w:proofErr w:type="gramStart"/>
      <w:r w:rsidRPr="005E6C65">
        <w:t>al</w:t>
      </w:r>
      <w:bookmarkEnd w:id="29"/>
      <w:proofErr w:type="gramEnd"/>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342"/>
        <w:gridCol w:w="1313"/>
        <w:gridCol w:w="1709"/>
        <w:gridCol w:w="1519"/>
        <w:gridCol w:w="1117"/>
        <w:gridCol w:w="1078"/>
      </w:tblGrid>
      <w:tr w:rsidR="00DC3B4C" w14:paraId="46E40E99" w14:textId="77777777" w:rsidTr="00F978D8">
        <w:trPr>
          <w:tblHeader/>
        </w:trPr>
        <w:tc>
          <w:tcPr>
            <w:tcW w:w="1406" w:type="dxa"/>
            <w:shd w:val="clear" w:color="auto" w:fill="D9D9D9" w:themeFill="background1" w:themeFillShade="D9"/>
          </w:tcPr>
          <w:p w14:paraId="2626DD81" w14:textId="77777777" w:rsidR="005F5061" w:rsidRPr="00FC5332" w:rsidRDefault="005F5061" w:rsidP="00FC5332">
            <w:pPr>
              <w:pStyle w:val="TableText"/>
              <w:rPr>
                <w:b/>
                <w:bCs/>
              </w:rPr>
            </w:pPr>
          </w:p>
        </w:tc>
        <w:tc>
          <w:tcPr>
            <w:tcW w:w="1421" w:type="dxa"/>
            <w:shd w:val="clear" w:color="auto" w:fill="D9D9D9" w:themeFill="background1" w:themeFillShade="D9"/>
          </w:tcPr>
          <w:p w14:paraId="3C0C6485" w14:textId="77777777" w:rsidR="005F5061" w:rsidRPr="00FC5332" w:rsidRDefault="005F5061" w:rsidP="00FC5332">
            <w:pPr>
              <w:pStyle w:val="TableText"/>
              <w:rPr>
                <w:b/>
                <w:bCs/>
              </w:rPr>
            </w:pPr>
            <w:r w:rsidRPr="00FC5332">
              <w:rPr>
                <w:b/>
                <w:bCs/>
              </w:rPr>
              <w:t>Duration (months)</w:t>
            </w:r>
          </w:p>
        </w:tc>
        <w:tc>
          <w:tcPr>
            <w:tcW w:w="1987" w:type="dxa"/>
            <w:shd w:val="clear" w:color="auto" w:fill="D9D9D9" w:themeFill="background1" w:themeFillShade="D9"/>
          </w:tcPr>
          <w:p w14:paraId="4279272C" w14:textId="2226895E" w:rsidR="005F5061" w:rsidRPr="00FC5332" w:rsidRDefault="00ED75D2" w:rsidP="00FC5332">
            <w:pPr>
              <w:pStyle w:val="TableText"/>
              <w:rPr>
                <w:b/>
                <w:bCs/>
              </w:rPr>
            </w:pPr>
            <w:r w:rsidRPr="00FC5332">
              <w:rPr>
                <w:b/>
                <w:bCs/>
              </w:rPr>
              <w:t>COVID-</w:t>
            </w:r>
            <w:r w:rsidR="00F967EA" w:rsidRPr="00FC5332">
              <w:rPr>
                <w:b/>
                <w:bCs/>
              </w:rPr>
              <w:t>19-</w:t>
            </w:r>
            <w:r w:rsidR="005F5061" w:rsidRPr="00FC5332">
              <w:rPr>
                <w:b/>
                <w:bCs/>
              </w:rPr>
              <w:t>positive (n=)</w:t>
            </w:r>
          </w:p>
        </w:tc>
        <w:tc>
          <w:tcPr>
            <w:tcW w:w="1702" w:type="dxa"/>
            <w:shd w:val="clear" w:color="auto" w:fill="D9D9D9" w:themeFill="background1" w:themeFillShade="D9"/>
          </w:tcPr>
          <w:p w14:paraId="3CE08931" w14:textId="77777777" w:rsidR="005F5061" w:rsidRPr="00FC5332" w:rsidRDefault="005F5061" w:rsidP="00FC5332">
            <w:pPr>
              <w:pStyle w:val="TableText"/>
              <w:rPr>
                <w:b/>
                <w:bCs/>
              </w:rPr>
            </w:pPr>
            <w:r w:rsidRPr="00FC5332">
              <w:rPr>
                <w:b/>
                <w:bCs/>
              </w:rPr>
              <w:t>Controls (n=)</w:t>
            </w:r>
          </w:p>
        </w:tc>
        <w:tc>
          <w:tcPr>
            <w:tcW w:w="1276" w:type="dxa"/>
            <w:shd w:val="clear" w:color="auto" w:fill="D9D9D9" w:themeFill="background1" w:themeFillShade="D9"/>
          </w:tcPr>
          <w:p w14:paraId="0CFBFE36" w14:textId="3B70AC99" w:rsidR="005F5061" w:rsidRPr="00FC5332" w:rsidRDefault="005F5061" w:rsidP="00FC5332">
            <w:pPr>
              <w:pStyle w:val="TableText"/>
              <w:rPr>
                <w:b/>
                <w:bCs/>
              </w:rPr>
            </w:pPr>
            <w:r w:rsidRPr="00FC5332">
              <w:rPr>
                <w:b/>
                <w:bCs/>
              </w:rPr>
              <w:t xml:space="preserve">Risk </w:t>
            </w:r>
            <w:r w:rsidR="001F08FD" w:rsidRPr="00FC5332">
              <w:rPr>
                <w:b/>
                <w:bCs/>
              </w:rPr>
              <w:t>r</w:t>
            </w:r>
            <w:r w:rsidRPr="00FC5332">
              <w:rPr>
                <w:b/>
                <w:bCs/>
              </w:rPr>
              <w:t>atio</w:t>
            </w:r>
          </w:p>
        </w:tc>
        <w:tc>
          <w:tcPr>
            <w:tcW w:w="1224" w:type="dxa"/>
            <w:shd w:val="clear" w:color="auto" w:fill="D9D9D9" w:themeFill="background1" w:themeFillShade="D9"/>
          </w:tcPr>
          <w:p w14:paraId="3A541630" w14:textId="77777777" w:rsidR="005F5061" w:rsidRPr="00FC5332" w:rsidRDefault="005F5061" w:rsidP="00FC5332">
            <w:pPr>
              <w:pStyle w:val="TableText"/>
              <w:rPr>
                <w:b/>
                <w:bCs/>
              </w:rPr>
            </w:pPr>
            <w:r w:rsidRPr="00FC5332">
              <w:rPr>
                <w:b/>
                <w:bCs/>
              </w:rPr>
              <w:t>95% CI</w:t>
            </w:r>
          </w:p>
        </w:tc>
      </w:tr>
      <w:tr w:rsidR="00DC3B4C" w14:paraId="5D5ACEC5" w14:textId="77777777" w:rsidTr="00F978D8">
        <w:tc>
          <w:tcPr>
            <w:tcW w:w="1406" w:type="dxa"/>
            <w:vMerge w:val="restart"/>
          </w:tcPr>
          <w:p w14:paraId="3610D149" w14:textId="77777777" w:rsidR="005F5061" w:rsidRPr="00DC3B4C" w:rsidRDefault="005F5061" w:rsidP="00940418">
            <w:pPr>
              <w:pStyle w:val="TableText"/>
              <w:rPr>
                <w:b/>
                <w:bCs/>
              </w:rPr>
            </w:pPr>
            <w:r w:rsidRPr="00DC3B4C">
              <w:rPr>
                <w:b/>
                <w:bCs/>
              </w:rPr>
              <w:t>Fatigue</w:t>
            </w:r>
          </w:p>
        </w:tc>
        <w:tc>
          <w:tcPr>
            <w:tcW w:w="1421" w:type="dxa"/>
          </w:tcPr>
          <w:p w14:paraId="3E399EDC" w14:textId="64A0E66F" w:rsidR="005F5061" w:rsidRDefault="005F5061" w:rsidP="00940418">
            <w:pPr>
              <w:pStyle w:val="TableText"/>
            </w:pPr>
            <w:r>
              <w:t xml:space="preserve">3–6 </w:t>
            </w:r>
          </w:p>
        </w:tc>
        <w:tc>
          <w:tcPr>
            <w:tcW w:w="1987" w:type="dxa"/>
          </w:tcPr>
          <w:p w14:paraId="43902062" w14:textId="77777777" w:rsidR="005F5061" w:rsidRDefault="005F5061" w:rsidP="00940418">
            <w:pPr>
              <w:pStyle w:val="TableText"/>
            </w:pPr>
            <w:r w:rsidRPr="0074118D">
              <w:t>601,371</w:t>
            </w:r>
          </w:p>
        </w:tc>
        <w:tc>
          <w:tcPr>
            <w:tcW w:w="1702" w:type="dxa"/>
          </w:tcPr>
          <w:p w14:paraId="0B372DDD" w14:textId="77777777" w:rsidR="005F5061" w:rsidRDefault="005F5061" w:rsidP="00940418">
            <w:pPr>
              <w:pStyle w:val="TableText"/>
            </w:pPr>
            <w:r w:rsidRPr="0074118D">
              <w:t>2,065,243</w:t>
            </w:r>
          </w:p>
        </w:tc>
        <w:tc>
          <w:tcPr>
            <w:tcW w:w="1276" w:type="dxa"/>
          </w:tcPr>
          <w:p w14:paraId="5EE73E17" w14:textId="77777777" w:rsidR="005F5061" w:rsidRDefault="005F5061" w:rsidP="00940418">
            <w:pPr>
              <w:pStyle w:val="TableText"/>
            </w:pPr>
            <w:r>
              <w:t>2.60</w:t>
            </w:r>
          </w:p>
        </w:tc>
        <w:tc>
          <w:tcPr>
            <w:tcW w:w="1224" w:type="dxa"/>
          </w:tcPr>
          <w:p w14:paraId="6845EB25" w14:textId="3E111F60" w:rsidR="005F5061" w:rsidRDefault="005F5061" w:rsidP="00940418">
            <w:pPr>
              <w:pStyle w:val="TableText"/>
            </w:pPr>
            <w:r>
              <w:t xml:space="preserve">1.93–3.52 </w:t>
            </w:r>
          </w:p>
        </w:tc>
      </w:tr>
      <w:tr w:rsidR="00DC3B4C" w14:paraId="4427E7EA" w14:textId="77777777" w:rsidTr="00F978D8">
        <w:tc>
          <w:tcPr>
            <w:tcW w:w="1406" w:type="dxa"/>
            <w:vMerge/>
          </w:tcPr>
          <w:p w14:paraId="7FBB3DB8" w14:textId="77777777" w:rsidR="005F5061" w:rsidRPr="00DC3B4C" w:rsidRDefault="005F5061" w:rsidP="00940418">
            <w:pPr>
              <w:pStyle w:val="TableText"/>
              <w:rPr>
                <w:b/>
                <w:bCs/>
              </w:rPr>
            </w:pPr>
          </w:p>
        </w:tc>
        <w:tc>
          <w:tcPr>
            <w:tcW w:w="1421" w:type="dxa"/>
          </w:tcPr>
          <w:p w14:paraId="4D3BBA19" w14:textId="7E01AFE4" w:rsidR="005F5061" w:rsidRDefault="005F5061" w:rsidP="00940418">
            <w:pPr>
              <w:pStyle w:val="TableText"/>
            </w:pPr>
            <w:r>
              <w:t xml:space="preserve">6–12 </w:t>
            </w:r>
          </w:p>
        </w:tc>
        <w:tc>
          <w:tcPr>
            <w:tcW w:w="1987" w:type="dxa"/>
          </w:tcPr>
          <w:p w14:paraId="075F2D79" w14:textId="77777777" w:rsidR="005F5061" w:rsidRDefault="005F5061" w:rsidP="00940418">
            <w:pPr>
              <w:pStyle w:val="TableText"/>
            </w:pPr>
            <w:r w:rsidRPr="0074118D">
              <w:t>256,847</w:t>
            </w:r>
          </w:p>
        </w:tc>
        <w:tc>
          <w:tcPr>
            <w:tcW w:w="1702" w:type="dxa"/>
          </w:tcPr>
          <w:p w14:paraId="69602D02" w14:textId="77777777" w:rsidR="005F5061" w:rsidRDefault="005F5061" w:rsidP="00940418">
            <w:pPr>
              <w:pStyle w:val="TableText"/>
            </w:pPr>
            <w:r w:rsidRPr="0074118D">
              <w:t>4,498,463</w:t>
            </w:r>
          </w:p>
        </w:tc>
        <w:tc>
          <w:tcPr>
            <w:tcW w:w="1276" w:type="dxa"/>
          </w:tcPr>
          <w:p w14:paraId="29AB8C74" w14:textId="77777777" w:rsidR="005F5061" w:rsidRDefault="005F5061" w:rsidP="00940418">
            <w:pPr>
              <w:pStyle w:val="TableText"/>
            </w:pPr>
            <w:r>
              <w:t>2.24</w:t>
            </w:r>
          </w:p>
        </w:tc>
        <w:tc>
          <w:tcPr>
            <w:tcW w:w="1224" w:type="dxa"/>
          </w:tcPr>
          <w:p w14:paraId="3538191B" w14:textId="3B70FB22" w:rsidR="005F5061" w:rsidRDefault="005F5061" w:rsidP="00940418">
            <w:pPr>
              <w:pStyle w:val="TableText"/>
            </w:pPr>
            <w:r>
              <w:t xml:space="preserve">1.41–3.58 </w:t>
            </w:r>
          </w:p>
        </w:tc>
      </w:tr>
      <w:tr w:rsidR="00DC3B4C" w14:paraId="69DAB8A7" w14:textId="77777777" w:rsidTr="00F978D8">
        <w:tc>
          <w:tcPr>
            <w:tcW w:w="1406" w:type="dxa"/>
            <w:vMerge/>
          </w:tcPr>
          <w:p w14:paraId="49F8E44F" w14:textId="77777777" w:rsidR="005F5061" w:rsidRPr="00DC3B4C" w:rsidRDefault="005F5061" w:rsidP="00940418">
            <w:pPr>
              <w:pStyle w:val="TableText"/>
              <w:rPr>
                <w:b/>
                <w:bCs/>
              </w:rPr>
            </w:pPr>
          </w:p>
        </w:tc>
        <w:tc>
          <w:tcPr>
            <w:tcW w:w="1421" w:type="dxa"/>
          </w:tcPr>
          <w:p w14:paraId="6C5B7E8B" w14:textId="77777777" w:rsidR="005F5061" w:rsidRDefault="005F5061" w:rsidP="00940418">
            <w:pPr>
              <w:pStyle w:val="TableText"/>
            </w:pPr>
            <w:r>
              <w:t>&gt;12</w:t>
            </w:r>
          </w:p>
        </w:tc>
        <w:tc>
          <w:tcPr>
            <w:tcW w:w="1987" w:type="dxa"/>
          </w:tcPr>
          <w:p w14:paraId="0D127E27" w14:textId="77777777" w:rsidR="005F5061" w:rsidRDefault="005F5061" w:rsidP="00940418">
            <w:pPr>
              <w:pStyle w:val="TableText"/>
            </w:pPr>
            <w:r w:rsidRPr="0074118D">
              <w:t>17,302</w:t>
            </w:r>
          </w:p>
        </w:tc>
        <w:tc>
          <w:tcPr>
            <w:tcW w:w="1702" w:type="dxa"/>
          </w:tcPr>
          <w:p w14:paraId="197E6820" w14:textId="77777777" w:rsidR="005F5061" w:rsidRDefault="005F5061" w:rsidP="00940418">
            <w:pPr>
              <w:pStyle w:val="TableText"/>
            </w:pPr>
            <w:r w:rsidRPr="0074118D">
              <w:t>89,767</w:t>
            </w:r>
          </w:p>
        </w:tc>
        <w:tc>
          <w:tcPr>
            <w:tcW w:w="1276" w:type="dxa"/>
          </w:tcPr>
          <w:p w14:paraId="216D51D1" w14:textId="77777777" w:rsidR="005F5061" w:rsidRDefault="005F5061" w:rsidP="00940418">
            <w:pPr>
              <w:pStyle w:val="TableText"/>
            </w:pPr>
            <w:r>
              <w:t>3.33</w:t>
            </w:r>
          </w:p>
        </w:tc>
        <w:tc>
          <w:tcPr>
            <w:tcW w:w="1224" w:type="dxa"/>
          </w:tcPr>
          <w:p w14:paraId="79E88F9F" w14:textId="762433FA" w:rsidR="005F5061" w:rsidRDefault="005F5061" w:rsidP="00940418">
            <w:pPr>
              <w:pStyle w:val="TableText"/>
            </w:pPr>
            <w:r>
              <w:t>1.97–5.56</w:t>
            </w:r>
          </w:p>
        </w:tc>
      </w:tr>
      <w:tr w:rsidR="00DC3B4C" w14:paraId="07A96E74" w14:textId="77777777" w:rsidTr="00F978D8">
        <w:tc>
          <w:tcPr>
            <w:tcW w:w="1406" w:type="dxa"/>
            <w:vMerge w:val="restart"/>
          </w:tcPr>
          <w:p w14:paraId="06EABC1B" w14:textId="77777777" w:rsidR="005F5061" w:rsidRPr="00DC3B4C" w:rsidRDefault="005F5061" w:rsidP="00940418">
            <w:pPr>
              <w:pStyle w:val="TableText"/>
              <w:rPr>
                <w:b/>
                <w:bCs/>
              </w:rPr>
            </w:pPr>
            <w:r w:rsidRPr="00DC3B4C">
              <w:rPr>
                <w:b/>
                <w:bCs/>
              </w:rPr>
              <w:t>Dyspnoea</w:t>
            </w:r>
          </w:p>
        </w:tc>
        <w:tc>
          <w:tcPr>
            <w:tcW w:w="1421" w:type="dxa"/>
          </w:tcPr>
          <w:p w14:paraId="763F1EB0" w14:textId="00FDD681" w:rsidR="005F5061" w:rsidRDefault="005F5061" w:rsidP="00940418">
            <w:pPr>
              <w:pStyle w:val="TableText"/>
            </w:pPr>
            <w:r>
              <w:t xml:space="preserve">3–6 </w:t>
            </w:r>
          </w:p>
        </w:tc>
        <w:tc>
          <w:tcPr>
            <w:tcW w:w="1987" w:type="dxa"/>
          </w:tcPr>
          <w:p w14:paraId="6E893FB2" w14:textId="77777777" w:rsidR="005F5061" w:rsidRDefault="005F5061" w:rsidP="00940418">
            <w:pPr>
              <w:pStyle w:val="TableText"/>
            </w:pPr>
            <w:r w:rsidRPr="0074118D">
              <w:t>600,023</w:t>
            </w:r>
          </w:p>
        </w:tc>
        <w:tc>
          <w:tcPr>
            <w:tcW w:w="1702" w:type="dxa"/>
          </w:tcPr>
          <w:p w14:paraId="225D6FF3" w14:textId="77777777" w:rsidR="005F5061" w:rsidRDefault="005F5061" w:rsidP="00940418">
            <w:pPr>
              <w:pStyle w:val="TableText"/>
            </w:pPr>
            <w:r w:rsidRPr="0074118D">
              <w:t>2,063,359</w:t>
            </w:r>
          </w:p>
        </w:tc>
        <w:tc>
          <w:tcPr>
            <w:tcW w:w="1276" w:type="dxa"/>
          </w:tcPr>
          <w:p w14:paraId="759C807C" w14:textId="77777777" w:rsidR="005F5061" w:rsidRDefault="005F5061" w:rsidP="00940418">
            <w:pPr>
              <w:pStyle w:val="TableText"/>
            </w:pPr>
            <w:r>
              <w:t>2.78</w:t>
            </w:r>
          </w:p>
        </w:tc>
        <w:tc>
          <w:tcPr>
            <w:tcW w:w="1224" w:type="dxa"/>
          </w:tcPr>
          <w:p w14:paraId="0FFA12A1" w14:textId="0CCDC516" w:rsidR="005F5061" w:rsidRDefault="005F5061" w:rsidP="00940418">
            <w:pPr>
              <w:pStyle w:val="TableText"/>
            </w:pPr>
            <w:r>
              <w:t xml:space="preserve">1.80–4.30 </w:t>
            </w:r>
          </w:p>
        </w:tc>
      </w:tr>
      <w:tr w:rsidR="00DC3B4C" w14:paraId="4ACCB6C0" w14:textId="77777777" w:rsidTr="00F978D8">
        <w:tc>
          <w:tcPr>
            <w:tcW w:w="1406" w:type="dxa"/>
            <w:vMerge/>
          </w:tcPr>
          <w:p w14:paraId="09FF01F4" w14:textId="77777777" w:rsidR="005F5061" w:rsidRPr="00DC3B4C" w:rsidRDefault="005F5061" w:rsidP="00940418">
            <w:pPr>
              <w:pStyle w:val="TableText"/>
              <w:rPr>
                <w:b/>
                <w:bCs/>
              </w:rPr>
            </w:pPr>
          </w:p>
        </w:tc>
        <w:tc>
          <w:tcPr>
            <w:tcW w:w="1421" w:type="dxa"/>
          </w:tcPr>
          <w:p w14:paraId="16FAAEC2" w14:textId="44FDF3DA" w:rsidR="005F5061" w:rsidRDefault="005F5061" w:rsidP="00940418">
            <w:pPr>
              <w:pStyle w:val="TableText"/>
            </w:pPr>
            <w:r>
              <w:t xml:space="preserve">6–12 </w:t>
            </w:r>
          </w:p>
        </w:tc>
        <w:tc>
          <w:tcPr>
            <w:tcW w:w="1987" w:type="dxa"/>
          </w:tcPr>
          <w:p w14:paraId="2A0EF609" w14:textId="77777777" w:rsidR="005F5061" w:rsidRDefault="005F5061" w:rsidP="00940418">
            <w:pPr>
              <w:pStyle w:val="TableText"/>
            </w:pPr>
            <w:r w:rsidRPr="0074118D">
              <w:t>256,847</w:t>
            </w:r>
          </w:p>
        </w:tc>
        <w:tc>
          <w:tcPr>
            <w:tcW w:w="1702" w:type="dxa"/>
          </w:tcPr>
          <w:p w14:paraId="1B017B88" w14:textId="77777777" w:rsidR="005F5061" w:rsidRDefault="005F5061" w:rsidP="00940418">
            <w:pPr>
              <w:pStyle w:val="TableText"/>
            </w:pPr>
            <w:r w:rsidRPr="0074118D">
              <w:t>4,498,463</w:t>
            </w:r>
          </w:p>
        </w:tc>
        <w:tc>
          <w:tcPr>
            <w:tcW w:w="1276" w:type="dxa"/>
          </w:tcPr>
          <w:p w14:paraId="22ECD617" w14:textId="77777777" w:rsidR="005F5061" w:rsidRDefault="005F5061" w:rsidP="00940418">
            <w:pPr>
              <w:pStyle w:val="TableText"/>
            </w:pPr>
            <w:r>
              <w:t>3.10</w:t>
            </w:r>
          </w:p>
        </w:tc>
        <w:tc>
          <w:tcPr>
            <w:tcW w:w="1224" w:type="dxa"/>
          </w:tcPr>
          <w:p w14:paraId="72DE0758" w14:textId="3350CDB9" w:rsidR="005F5061" w:rsidRDefault="005F5061" w:rsidP="00940418">
            <w:pPr>
              <w:pStyle w:val="TableText"/>
            </w:pPr>
            <w:r>
              <w:t>2.34–4.10</w:t>
            </w:r>
          </w:p>
        </w:tc>
      </w:tr>
      <w:tr w:rsidR="00DC3B4C" w14:paraId="7FE1418C" w14:textId="77777777" w:rsidTr="00F978D8">
        <w:tc>
          <w:tcPr>
            <w:tcW w:w="1406" w:type="dxa"/>
            <w:vMerge/>
          </w:tcPr>
          <w:p w14:paraId="2A8BC04A" w14:textId="77777777" w:rsidR="005F5061" w:rsidRPr="00DC3B4C" w:rsidRDefault="005F5061" w:rsidP="00940418">
            <w:pPr>
              <w:pStyle w:val="TableText"/>
              <w:rPr>
                <w:b/>
                <w:bCs/>
              </w:rPr>
            </w:pPr>
          </w:p>
        </w:tc>
        <w:tc>
          <w:tcPr>
            <w:tcW w:w="1421" w:type="dxa"/>
          </w:tcPr>
          <w:p w14:paraId="4E5C96DF" w14:textId="77777777" w:rsidR="005F5061" w:rsidRDefault="005F5061" w:rsidP="00940418">
            <w:pPr>
              <w:pStyle w:val="TableText"/>
            </w:pPr>
            <w:r>
              <w:t>&gt;12</w:t>
            </w:r>
          </w:p>
        </w:tc>
        <w:tc>
          <w:tcPr>
            <w:tcW w:w="1987" w:type="dxa"/>
          </w:tcPr>
          <w:p w14:paraId="5114C77F" w14:textId="77777777" w:rsidR="005F5061" w:rsidRDefault="005F5061" w:rsidP="00940418">
            <w:pPr>
              <w:pStyle w:val="TableText"/>
            </w:pPr>
            <w:r w:rsidRPr="0074118D">
              <w:t>16,080</w:t>
            </w:r>
          </w:p>
        </w:tc>
        <w:tc>
          <w:tcPr>
            <w:tcW w:w="1702" w:type="dxa"/>
          </w:tcPr>
          <w:p w14:paraId="25362EDA" w14:textId="77777777" w:rsidR="005F5061" w:rsidRDefault="005F5061" w:rsidP="00940418">
            <w:pPr>
              <w:pStyle w:val="TableText"/>
            </w:pPr>
            <w:r w:rsidRPr="0074118D">
              <w:t>88,640</w:t>
            </w:r>
          </w:p>
        </w:tc>
        <w:tc>
          <w:tcPr>
            <w:tcW w:w="1276" w:type="dxa"/>
          </w:tcPr>
          <w:p w14:paraId="2AB02143" w14:textId="77777777" w:rsidR="005F5061" w:rsidRDefault="005F5061" w:rsidP="00940418">
            <w:pPr>
              <w:pStyle w:val="TableText"/>
            </w:pPr>
            <w:r>
              <w:t>3.57</w:t>
            </w:r>
          </w:p>
        </w:tc>
        <w:tc>
          <w:tcPr>
            <w:tcW w:w="1224" w:type="dxa"/>
          </w:tcPr>
          <w:p w14:paraId="41F8C66E" w14:textId="63A45750" w:rsidR="005F5061" w:rsidRDefault="005F5061" w:rsidP="00940418">
            <w:pPr>
              <w:pStyle w:val="TableText"/>
            </w:pPr>
            <w:r>
              <w:t>1.24–10.27</w:t>
            </w:r>
          </w:p>
        </w:tc>
      </w:tr>
      <w:tr w:rsidR="00DC3B4C" w14:paraId="2E31478D" w14:textId="77777777" w:rsidTr="00F978D8">
        <w:tc>
          <w:tcPr>
            <w:tcW w:w="1406" w:type="dxa"/>
            <w:vMerge w:val="restart"/>
          </w:tcPr>
          <w:p w14:paraId="7F9CA505" w14:textId="77777777" w:rsidR="005F5061" w:rsidRPr="00DC3B4C" w:rsidRDefault="005F5061" w:rsidP="00940418">
            <w:pPr>
              <w:pStyle w:val="TableText"/>
              <w:rPr>
                <w:b/>
                <w:bCs/>
              </w:rPr>
            </w:pPr>
            <w:r w:rsidRPr="00DC3B4C">
              <w:rPr>
                <w:b/>
                <w:bCs/>
              </w:rPr>
              <w:t>Depression</w:t>
            </w:r>
          </w:p>
        </w:tc>
        <w:tc>
          <w:tcPr>
            <w:tcW w:w="1421" w:type="dxa"/>
          </w:tcPr>
          <w:p w14:paraId="3773B91D" w14:textId="20726C18" w:rsidR="005F5061" w:rsidRDefault="005F5061" w:rsidP="00940418">
            <w:pPr>
              <w:pStyle w:val="TableText"/>
            </w:pPr>
            <w:r>
              <w:t xml:space="preserve">3–6 </w:t>
            </w:r>
          </w:p>
        </w:tc>
        <w:tc>
          <w:tcPr>
            <w:tcW w:w="1987" w:type="dxa"/>
          </w:tcPr>
          <w:p w14:paraId="6D915098" w14:textId="77777777" w:rsidR="005F5061" w:rsidRDefault="005F5061" w:rsidP="00940418">
            <w:pPr>
              <w:pStyle w:val="TableText"/>
            </w:pPr>
            <w:r w:rsidRPr="0074118D">
              <w:t>594,075</w:t>
            </w:r>
          </w:p>
        </w:tc>
        <w:tc>
          <w:tcPr>
            <w:tcW w:w="1702" w:type="dxa"/>
          </w:tcPr>
          <w:p w14:paraId="7ACDC6DC" w14:textId="77777777" w:rsidR="005F5061" w:rsidRDefault="005F5061" w:rsidP="00940418">
            <w:pPr>
              <w:pStyle w:val="TableText"/>
            </w:pPr>
            <w:r w:rsidRPr="0074118D">
              <w:t>2,053,042</w:t>
            </w:r>
          </w:p>
        </w:tc>
        <w:tc>
          <w:tcPr>
            <w:tcW w:w="1276" w:type="dxa"/>
          </w:tcPr>
          <w:p w14:paraId="4352D8A3" w14:textId="77777777" w:rsidR="005F5061" w:rsidRDefault="005F5061" w:rsidP="00940418">
            <w:pPr>
              <w:pStyle w:val="TableText"/>
            </w:pPr>
            <w:r>
              <w:t>1.26</w:t>
            </w:r>
          </w:p>
        </w:tc>
        <w:tc>
          <w:tcPr>
            <w:tcW w:w="1224" w:type="dxa"/>
          </w:tcPr>
          <w:p w14:paraId="5C4DC2A6" w14:textId="66E86926" w:rsidR="005F5061" w:rsidRDefault="005F5061" w:rsidP="00940418">
            <w:pPr>
              <w:pStyle w:val="TableText"/>
            </w:pPr>
            <w:r>
              <w:t>1.05–1.52</w:t>
            </w:r>
          </w:p>
        </w:tc>
      </w:tr>
      <w:tr w:rsidR="00DC3B4C" w14:paraId="436CD286" w14:textId="77777777" w:rsidTr="00F978D8">
        <w:tc>
          <w:tcPr>
            <w:tcW w:w="1406" w:type="dxa"/>
            <w:vMerge/>
          </w:tcPr>
          <w:p w14:paraId="3392BF9E" w14:textId="77777777" w:rsidR="005F5061" w:rsidRPr="00DC3B4C" w:rsidRDefault="005F5061" w:rsidP="00940418">
            <w:pPr>
              <w:pStyle w:val="TableText"/>
              <w:rPr>
                <w:b/>
                <w:bCs/>
              </w:rPr>
            </w:pPr>
          </w:p>
        </w:tc>
        <w:tc>
          <w:tcPr>
            <w:tcW w:w="1421" w:type="dxa"/>
          </w:tcPr>
          <w:p w14:paraId="1FCDF09C" w14:textId="6BB70DC6" w:rsidR="005F5061" w:rsidRDefault="005F5061" w:rsidP="00940418">
            <w:pPr>
              <w:pStyle w:val="TableText"/>
            </w:pPr>
            <w:r>
              <w:t xml:space="preserve">6–12 </w:t>
            </w:r>
          </w:p>
        </w:tc>
        <w:tc>
          <w:tcPr>
            <w:tcW w:w="1987" w:type="dxa"/>
          </w:tcPr>
          <w:p w14:paraId="3A944CD7" w14:textId="77777777" w:rsidR="005F5061" w:rsidRDefault="005F5061" w:rsidP="00940418">
            <w:pPr>
              <w:pStyle w:val="TableText"/>
            </w:pPr>
            <w:r w:rsidRPr="0074118D">
              <w:t>181,384</w:t>
            </w:r>
          </w:p>
        </w:tc>
        <w:tc>
          <w:tcPr>
            <w:tcW w:w="1702" w:type="dxa"/>
          </w:tcPr>
          <w:p w14:paraId="6654A879" w14:textId="77777777" w:rsidR="005F5061" w:rsidRDefault="005F5061" w:rsidP="00940418">
            <w:pPr>
              <w:pStyle w:val="TableText"/>
            </w:pPr>
            <w:r w:rsidRPr="0074118D">
              <w:t>4,397,509</w:t>
            </w:r>
          </w:p>
        </w:tc>
        <w:tc>
          <w:tcPr>
            <w:tcW w:w="1276" w:type="dxa"/>
          </w:tcPr>
          <w:p w14:paraId="58D01807" w14:textId="77777777" w:rsidR="005F5061" w:rsidRDefault="005F5061" w:rsidP="00940418">
            <w:pPr>
              <w:pStyle w:val="TableText"/>
            </w:pPr>
            <w:r>
              <w:t>1.82</w:t>
            </w:r>
          </w:p>
        </w:tc>
        <w:tc>
          <w:tcPr>
            <w:tcW w:w="1224" w:type="dxa"/>
          </w:tcPr>
          <w:p w14:paraId="423697DD" w14:textId="3686FC77" w:rsidR="005F5061" w:rsidRDefault="005F5061" w:rsidP="00940418">
            <w:pPr>
              <w:pStyle w:val="TableText"/>
            </w:pPr>
            <w:r>
              <w:t>1.77–1.88</w:t>
            </w:r>
          </w:p>
        </w:tc>
      </w:tr>
      <w:tr w:rsidR="005F5061" w14:paraId="3417D0DF" w14:textId="77777777" w:rsidTr="00F978D8">
        <w:tc>
          <w:tcPr>
            <w:tcW w:w="1406" w:type="dxa"/>
            <w:vMerge/>
          </w:tcPr>
          <w:p w14:paraId="40D54555" w14:textId="77777777" w:rsidR="005F5061" w:rsidRPr="00DC3B4C" w:rsidRDefault="005F5061" w:rsidP="00940418">
            <w:pPr>
              <w:pStyle w:val="TableText"/>
              <w:rPr>
                <w:b/>
                <w:bCs/>
              </w:rPr>
            </w:pPr>
          </w:p>
        </w:tc>
        <w:tc>
          <w:tcPr>
            <w:tcW w:w="1421" w:type="dxa"/>
          </w:tcPr>
          <w:p w14:paraId="50D1A1DF" w14:textId="77777777" w:rsidR="005F5061" w:rsidRDefault="005F5061" w:rsidP="00940418">
            <w:pPr>
              <w:pStyle w:val="TableText"/>
            </w:pPr>
            <w:r>
              <w:t>&gt;12</w:t>
            </w:r>
          </w:p>
        </w:tc>
        <w:tc>
          <w:tcPr>
            <w:tcW w:w="6189" w:type="dxa"/>
            <w:gridSpan w:val="4"/>
          </w:tcPr>
          <w:p w14:paraId="153BD99B" w14:textId="77777777" w:rsidR="005F5061" w:rsidRDefault="005F5061" w:rsidP="00940418">
            <w:pPr>
              <w:pStyle w:val="TableText"/>
            </w:pPr>
            <w:r>
              <w:t>N/A</w:t>
            </w:r>
          </w:p>
        </w:tc>
      </w:tr>
      <w:tr w:rsidR="00DC3B4C" w14:paraId="2A022C70" w14:textId="77777777" w:rsidTr="00F978D8">
        <w:tc>
          <w:tcPr>
            <w:tcW w:w="1406" w:type="dxa"/>
            <w:vMerge w:val="restart"/>
          </w:tcPr>
          <w:p w14:paraId="10B4D262" w14:textId="77777777" w:rsidR="005F5061" w:rsidRPr="00DC3B4C" w:rsidRDefault="005F5061" w:rsidP="002F0E1F">
            <w:pPr>
              <w:pStyle w:val="TableText"/>
              <w:keepNext/>
              <w:keepLines/>
              <w:rPr>
                <w:b/>
                <w:bCs/>
              </w:rPr>
            </w:pPr>
            <w:r w:rsidRPr="00DC3B4C">
              <w:rPr>
                <w:b/>
                <w:bCs/>
              </w:rPr>
              <w:t>Sore throat</w:t>
            </w:r>
          </w:p>
        </w:tc>
        <w:tc>
          <w:tcPr>
            <w:tcW w:w="1421" w:type="dxa"/>
          </w:tcPr>
          <w:p w14:paraId="03F7A524" w14:textId="7E8D5AD6" w:rsidR="005F5061" w:rsidRDefault="005F5061" w:rsidP="002F0E1F">
            <w:pPr>
              <w:pStyle w:val="TableText"/>
              <w:keepNext/>
              <w:keepLines/>
            </w:pPr>
            <w:r>
              <w:t xml:space="preserve">3–6 </w:t>
            </w:r>
          </w:p>
        </w:tc>
        <w:tc>
          <w:tcPr>
            <w:tcW w:w="1987" w:type="dxa"/>
          </w:tcPr>
          <w:p w14:paraId="4E86F7A5" w14:textId="77777777" w:rsidR="005F5061" w:rsidRDefault="005F5061" w:rsidP="002F0E1F">
            <w:pPr>
              <w:pStyle w:val="TableText"/>
              <w:keepNext/>
              <w:keepLines/>
            </w:pPr>
            <w:r w:rsidRPr="0074118D">
              <w:t>600,023</w:t>
            </w:r>
          </w:p>
        </w:tc>
        <w:tc>
          <w:tcPr>
            <w:tcW w:w="1702" w:type="dxa"/>
          </w:tcPr>
          <w:p w14:paraId="2AD75D2B" w14:textId="77777777" w:rsidR="005F5061" w:rsidRDefault="005F5061" w:rsidP="002F0E1F">
            <w:pPr>
              <w:pStyle w:val="TableText"/>
              <w:keepNext/>
              <w:keepLines/>
            </w:pPr>
            <w:r w:rsidRPr="0074118D">
              <w:t>2,063,359</w:t>
            </w:r>
          </w:p>
        </w:tc>
        <w:tc>
          <w:tcPr>
            <w:tcW w:w="1276" w:type="dxa"/>
          </w:tcPr>
          <w:p w14:paraId="231E0780" w14:textId="77777777" w:rsidR="005F5061" w:rsidRDefault="005F5061" w:rsidP="002F0E1F">
            <w:pPr>
              <w:pStyle w:val="TableText"/>
              <w:keepNext/>
              <w:keepLines/>
            </w:pPr>
            <w:r>
              <w:t>1.76</w:t>
            </w:r>
          </w:p>
        </w:tc>
        <w:tc>
          <w:tcPr>
            <w:tcW w:w="1224" w:type="dxa"/>
          </w:tcPr>
          <w:p w14:paraId="52127AE9" w14:textId="0B66D6F0" w:rsidR="005F5061" w:rsidRDefault="005F5061" w:rsidP="002F0E1F">
            <w:pPr>
              <w:pStyle w:val="TableText"/>
              <w:keepNext/>
              <w:keepLines/>
            </w:pPr>
            <w:r>
              <w:t>1.08–2.89</w:t>
            </w:r>
          </w:p>
        </w:tc>
      </w:tr>
      <w:tr w:rsidR="00DC3B4C" w14:paraId="73FD3432" w14:textId="77777777" w:rsidTr="00F978D8">
        <w:tc>
          <w:tcPr>
            <w:tcW w:w="1406" w:type="dxa"/>
            <w:vMerge/>
          </w:tcPr>
          <w:p w14:paraId="306F9ED4" w14:textId="77777777" w:rsidR="005F5061" w:rsidRPr="00DC3B4C" w:rsidRDefault="005F5061" w:rsidP="002F0E1F">
            <w:pPr>
              <w:pStyle w:val="TableText"/>
              <w:keepNext/>
              <w:keepLines/>
              <w:rPr>
                <w:b/>
                <w:bCs/>
              </w:rPr>
            </w:pPr>
          </w:p>
        </w:tc>
        <w:tc>
          <w:tcPr>
            <w:tcW w:w="1421" w:type="dxa"/>
          </w:tcPr>
          <w:p w14:paraId="452CF233" w14:textId="3F812B48" w:rsidR="005F5061" w:rsidRDefault="005F5061" w:rsidP="002F0E1F">
            <w:pPr>
              <w:pStyle w:val="TableText"/>
              <w:keepNext/>
              <w:keepLines/>
            </w:pPr>
            <w:r>
              <w:t xml:space="preserve">6–12 </w:t>
            </w:r>
          </w:p>
        </w:tc>
        <w:tc>
          <w:tcPr>
            <w:tcW w:w="1987" w:type="dxa"/>
          </w:tcPr>
          <w:p w14:paraId="6854576E" w14:textId="77777777" w:rsidR="005F5061" w:rsidRDefault="005F5061" w:rsidP="002F0E1F">
            <w:pPr>
              <w:pStyle w:val="TableText"/>
              <w:keepNext/>
              <w:keepLines/>
            </w:pPr>
            <w:r w:rsidRPr="0074118D">
              <w:t>1</w:t>
            </w:r>
            <w:r>
              <w:t>,</w:t>
            </w:r>
            <w:r w:rsidRPr="0074118D">
              <w:t>022</w:t>
            </w:r>
          </w:p>
        </w:tc>
        <w:tc>
          <w:tcPr>
            <w:tcW w:w="1702" w:type="dxa"/>
          </w:tcPr>
          <w:p w14:paraId="06AB0D0D" w14:textId="77777777" w:rsidR="005F5061" w:rsidRDefault="005F5061" w:rsidP="002F0E1F">
            <w:pPr>
              <w:pStyle w:val="TableText"/>
              <w:keepNext/>
              <w:keepLines/>
            </w:pPr>
            <w:r w:rsidRPr="0074118D">
              <w:t>24</w:t>
            </w:r>
            <w:r>
              <w:t>,</w:t>
            </w:r>
            <w:r w:rsidRPr="0074118D">
              <w:t>888</w:t>
            </w:r>
          </w:p>
        </w:tc>
        <w:tc>
          <w:tcPr>
            <w:tcW w:w="1276" w:type="dxa"/>
          </w:tcPr>
          <w:p w14:paraId="6B206963" w14:textId="77777777" w:rsidR="005F5061" w:rsidRDefault="005F5061" w:rsidP="002F0E1F">
            <w:pPr>
              <w:pStyle w:val="TableText"/>
              <w:keepNext/>
              <w:keepLines/>
            </w:pPr>
            <w:r>
              <w:t>2.97</w:t>
            </w:r>
          </w:p>
        </w:tc>
        <w:tc>
          <w:tcPr>
            <w:tcW w:w="1224" w:type="dxa"/>
          </w:tcPr>
          <w:p w14:paraId="5577E79C" w14:textId="4469EAB3" w:rsidR="005F5061" w:rsidRDefault="005F5061" w:rsidP="002F0E1F">
            <w:pPr>
              <w:pStyle w:val="TableText"/>
              <w:keepNext/>
              <w:keepLines/>
            </w:pPr>
            <w:r>
              <w:t>1.90–4.66</w:t>
            </w:r>
          </w:p>
        </w:tc>
      </w:tr>
      <w:tr w:rsidR="00DC3B4C" w14:paraId="2FDB02C9" w14:textId="77777777" w:rsidTr="00F978D8">
        <w:tc>
          <w:tcPr>
            <w:tcW w:w="1406" w:type="dxa"/>
            <w:vMerge/>
          </w:tcPr>
          <w:p w14:paraId="53C84AEA" w14:textId="77777777" w:rsidR="005F5061" w:rsidRPr="00DC3B4C" w:rsidRDefault="005F5061" w:rsidP="002F0E1F">
            <w:pPr>
              <w:pStyle w:val="TableText"/>
              <w:keepNext/>
              <w:keepLines/>
              <w:rPr>
                <w:b/>
                <w:bCs/>
              </w:rPr>
            </w:pPr>
          </w:p>
        </w:tc>
        <w:tc>
          <w:tcPr>
            <w:tcW w:w="1421" w:type="dxa"/>
          </w:tcPr>
          <w:p w14:paraId="45EECA73" w14:textId="77777777" w:rsidR="005F5061" w:rsidRDefault="005F5061" w:rsidP="002F0E1F">
            <w:pPr>
              <w:pStyle w:val="TableText"/>
              <w:keepNext/>
              <w:keepLines/>
            </w:pPr>
            <w:r>
              <w:t>&gt;12</w:t>
            </w:r>
          </w:p>
        </w:tc>
        <w:tc>
          <w:tcPr>
            <w:tcW w:w="1987" w:type="dxa"/>
          </w:tcPr>
          <w:p w14:paraId="74D976A4" w14:textId="77777777" w:rsidR="005F5061" w:rsidRDefault="005F5061" w:rsidP="002F0E1F">
            <w:pPr>
              <w:pStyle w:val="TableText"/>
              <w:keepNext/>
              <w:keepLines/>
            </w:pPr>
            <w:r w:rsidRPr="0074118D">
              <w:t>1</w:t>
            </w:r>
            <w:r>
              <w:t>,</w:t>
            </w:r>
            <w:r w:rsidRPr="0074118D">
              <w:t>192</w:t>
            </w:r>
          </w:p>
        </w:tc>
        <w:tc>
          <w:tcPr>
            <w:tcW w:w="1702" w:type="dxa"/>
          </w:tcPr>
          <w:p w14:paraId="55A95BC0" w14:textId="77777777" w:rsidR="005F5061" w:rsidRDefault="005F5061" w:rsidP="002F0E1F">
            <w:pPr>
              <w:pStyle w:val="TableText"/>
              <w:keepNext/>
              <w:keepLines/>
            </w:pPr>
            <w:r w:rsidRPr="0074118D">
              <w:t>1</w:t>
            </w:r>
            <w:r>
              <w:t>,</w:t>
            </w:r>
            <w:r w:rsidRPr="0074118D">
              <w:t>127</w:t>
            </w:r>
          </w:p>
        </w:tc>
        <w:tc>
          <w:tcPr>
            <w:tcW w:w="1276" w:type="dxa"/>
          </w:tcPr>
          <w:p w14:paraId="5D31BD6C" w14:textId="77777777" w:rsidR="005F5061" w:rsidRDefault="005F5061" w:rsidP="002F0E1F">
            <w:pPr>
              <w:pStyle w:val="TableText"/>
              <w:keepNext/>
              <w:keepLines/>
            </w:pPr>
            <w:r>
              <w:t>5.82</w:t>
            </w:r>
          </w:p>
        </w:tc>
        <w:tc>
          <w:tcPr>
            <w:tcW w:w="1224" w:type="dxa"/>
          </w:tcPr>
          <w:p w14:paraId="583CCEEB" w14:textId="58D125ED" w:rsidR="005F5061" w:rsidRDefault="005F5061" w:rsidP="002F0E1F">
            <w:pPr>
              <w:pStyle w:val="TableText"/>
              <w:keepNext/>
              <w:keepLines/>
            </w:pPr>
            <w:r>
              <w:t>5.82–24.41</w:t>
            </w:r>
          </w:p>
        </w:tc>
      </w:tr>
      <w:tr w:rsidR="00DC3B4C" w14:paraId="5949E105" w14:textId="77777777" w:rsidTr="00F978D8">
        <w:tc>
          <w:tcPr>
            <w:tcW w:w="1406" w:type="dxa"/>
            <w:vMerge w:val="restart"/>
          </w:tcPr>
          <w:p w14:paraId="0006A4B4" w14:textId="77777777" w:rsidR="005F5061" w:rsidRPr="00DC3B4C" w:rsidRDefault="005F5061" w:rsidP="002F0E1F">
            <w:pPr>
              <w:pStyle w:val="TableText"/>
              <w:keepNext/>
              <w:keepLines/>
              <w:rPr>
                <w:b/>
                <w:bCs/>
              </w:rPr>
            </w:pPr>
            <w:r w:rsidRPr="00DC3B4C">
              <w:rPr>
                <w:b/>
                <w:bCs/>
              </w:rPr>
              <w:t>Loss of smell or taste</w:t>
            </w:r>
          </w:p>
        </w:tc>
        <w:tc>
          <w:tcPr>
            <w:tcW w:w="1421" w:type="dxa"/>
          </w:tcPr>
          <w:p w14:paraId="19E92C0A" w14:textId="6A930DC9" w:rsidR="005F5061" w:rsidRDefault="005F5061" w:rsidP="002F0E1F">
            <w:pPr>
              <w:pStyle w:val="TableText"/>
              <w:keepNext/>
              <w:keepLines/>
            </w:pPr>
            <w:r>
              <w:t xml:space="preserve">3–6 </w:t>
            </w:r>
          </w:p>
        </w:tc>
        <w:tc>
          <w:tcPr>
            <w:tcW w:w="1987" w:type="dxa"/>
          </w:tcPr>
          <w:p w14:paraId="214B3A47" w14:textId="77777777" w:rsidR="005F5061" w:rsidRDefault="005F5061" w:rsidP="002F0E1F">
            <w:pPr>
              <w:pStyle w:val="TableText"/>
              <w:keepNext/>
              <w:keepLines/>
            </w:pPr>
            <w:r w:rsidRPr="0074118D">
              <w:t>489,214</w:t>
            </w:r>
          </w:p>
        </w:tc>
        <w:tc>
          <w:tcPr>
            <w:tcW w:w="1702" w:type="dxa"/>
          </w:tcPr>
          <w:p w14:paraId="5E07713A" w14:textId="77777777" w:rsidR="005F5061" w:rsidRDefault="005F5061" w:rsidP="002F0E1F">
            <w:pPr>
              <w:pStyle w:val="TableText"/>
              <w:keepNext/>
              <w:keepLines/>
            </w:pPr>
            <w:r w:rsidRPr="0074118D">
              <w:t>1,948,319</w:t>
            </w:r>
          </w:p>
        </w:tc>
        <w:tc>
          <w:tcPr>
            <w:tcW w:w="1276" w:type="dxa"/>
          </w:tcPr>
          <w:p w14:paraId="5E8FB7FA" w14:textId="77777777" w:rsidR="005F5061" w:rsidRDefault="005F5061" w:rsidP="002F0E1F">
            <w:pPr>
              <w:pStyle w:val="TableText"/>
              <w:keepNext/>
              <w:keepLines/>
            </w:pPr>
            <w:r>
              <w:t>9.37</w:t>
            </w:r>
          </w:p>
        </w:tc>
        <w:tc>
          <w:tcPr>
            <w:tcW w:w="1224" w:type="dxa"/>
          </w:tcPr>
          <w:p w14:paraId="4A91DFF7" w14:textId="504E210D" w:rsidR="005F5061" w:rsidRDefault="005F5061" w:rsidP="002F0E1F">
            <w:pPr>
              <w:pStyle w:val="TableText"/>
              <w:keepNext/>
              <w:keepLines/>
            </w:pPr>
            <w:r>
              <w:t>4.29–20.51</w:t>
            </w:r>
          </w:p>
        </w:tc>
      </w:tr>
      <w:tr w:rsidR="00DC3B4C" w14:paraId="5E7B335F" w14:textId="77777777" w:rsidTr="00F978D8">
        <w:tc>
          <w:tcPr>
            <w:tcW w:w="1406" w:type="dxa"/>
            <w:vMerge/>
          </w:tcPr>
          <w:p w14:paraId="024A51F0" w14:textId="77777777" w:rsidR="005F5061" w:rsidRPr="00DC3B4C" w:rsidRDefault="005F5061" w:rsidP="002F0E1F">
            <w:pPr>
              <w:pStyle w:val="TableText"/>
              <w:keepNext/>
              <w:keepLines/>
              <w:rPr>
                <w:b/>
                <w:bCs/>
              </w:rPr>
            </w:pPr>
          </w:p>
        </w:tc>
        <w:tc>
          <w:tcPr>
            <w:tcW w:w="1421" w:type="dxa"/>
          </w:tcPr>
          <w:p w14:paraId="783624D9" w14:textId="7F7648D7" w:rsidR="005F5061" w:rsidRDefault="005F5061" w:rsidP="002F0E1F">
            <w:pPr>
              <w:pStyle w:val="TableText"/>
              <w:keepNext/>
              <w:keepLines/>
            </w:pPr>
            <w:r>
              <w:t xml:space="preserve">6–12 </w:t>
            </w:r>
          </w:p>
        </w:tc>
        <w:tc>
          <w:tcPr>
            <w:tcW w:w="1987" w:type="dxa"/>
          </w:tcPr>
          <w:p w14:paraId="50308FAC" w14:textId="77777777" w:rsidR="005F5061" w:rsidRDefault="005F5061" w:rsidP="002F0E1F">
            <w:pPr>
              <w:pStyle w:val="TableText"/>
              <w:keepNext/>
              <w:keepLines/>
            </w:pPr>
            <w:r w:rsidRPr="0074118D">
              <w:t>181,384</w:t>
            </w:r>
          </w:p>
        </w:tc>
        <w:tc>
          <w:tcPr>
            <w:tcW w:w="1702" w:type="dxa"/>
          </w:tcPr>
          <w:p w14:paraId="7204872F" w14:textId="77777777" w:rsidR="005F5061" w:rsidRDefault="005F5061" w:rsidP="002F0E1F">
            <w:pPr>
              <w:pStyle w:val="TableText"/>
              <w:keepNext/>
              <w:keepLines/>
            </w:pPr>
            <w:r w:rsidRPr="0074118D">
              <w:t>4,397,509</w:t>
            </w:r>
          </w:p>
        </w:tc>
        <w:tc>
          <w:tcPr>
            <w:tcW w:w="1276" w:type="dxa"/>
          </w:tcPr>
          <w:p w14:paraId="32C2FDC7" w14:textId="77777777" w:rsidR="005F5061" w:rsidRDefault="005F5061" w:rsidP="002F0E1F">
            <w:pPr>
              <w:pStyle w:val="TableText"/>
              <w:keepNext/>
              <w:keepLines/>
            </w:pPr>
            <w:r>
              <w:t>5.10</w:t>
            </w:r>
          </w:p>
        </w:tc>
        <w:tc>
          <w:tcPr>
            <w:tcW w:w="1224" w:type="dxa"/>
          </w:tcPr>
          <w:p w14:paraId="7D8E7DC0" w14:textId="4DBA6104" w:rsidR="005F5061" w:rsidRDefault="005F5061" w:rsidP="002F0E1F">
            <w:pPr>
              <w:pStyle w:val="TableText"/>
              <w:keepNext/>
              <w:keepLines/>
            </w:pPr>
            <w:r>
              <w:t>4.55–5.72</w:t>
            </w:r>
          </w:p>
        </w:tc>
      </w:tr>
      <w:tr w:rsidR="00DC3B4C" w14:paraId="6E4EAE31" w14:textId="77777777" w:rsidTr="00F978D8">
        <w:tc>
          <w:tcPr>
            <w:tcW w:w="1406" w:type="dxa"/>
            <w:vMerge/>
          </w:tcPr>
          <w:p w14:paraId="376EB0D5" w14:textId="77777777" w:rsidR="005F5061" w:rsidRPr="00DC3B4C" w:rsidRDefault="005F5061" w:rsidP="002F0E1F">
            <w:pPr>
              <w:pStyle w:val="TableText"/>
              <w:keepNext/>
              <w:keepLines/>
              <w:rPr>
                <w:b/>
                <w:bCs/>
              </w:rPr>
            </w:pPr>
          </w:p>
        </w:tc>
        <w:tc>
          <w:tcPr>
            <w:tcW w:w="1421" w:type="dxa"/>
          </w:tcPr>
          <w:p w14:paraId="2C82B5BE" w14:textId="77777777" w:rsidR="005F5061" w:rsidRDefault="005F5061" w:rsidP="002F0E1F">
            <w:pPr>
              <w:pStyle w:val="TableText"/>
              <w:keepNext/>
              <w:keepLines/>
            </w:pPr>
            <w:r>
              <w:t>&gt;12</w:t>
            </w:r>
          </w:p>
        </w:tc>
        <w:tc>
          <w:tcPr>
            <w:tcW w:w="1987" w:type="dxa"/>
          </w:tcPr>
          <w:p w14:paraId="2D83161D" w14:textId="77777777" w:rsidR="005F5061" w:rsidRDefault="005F5061" w:rsidP="002F0E1F">
            <w:pPr>
              <w:pStyle w:val="TableText"/>
              <w:keepNext/>
              <w:keepLines/>
            </w:pPr>
            <w:r w:rsidRPr="0074118D">
              <w:t>16,075</w:t>
            </w:r>
          </w:p>
        </w:tc>
        <w:tc>
          <w:tcPr>
            <w:tcW w:w="1702" w:type="dxa"/>
          </w:tcPr>
          <w:p w14:paraId="18F41314" w14:textId="77777777" w:rsidR="005F5061" w:rsidRDefault="005F5061" w:rsidP="002F0E1F">
            <w:pPr>
              <w:pStyle w:val="TableText"/>
              <w:keepNext/>
              <w:keepLines/>
            </w:pPr>
            <w:r w:rsidRPr="0074118D">
              <w:t>16,361</w:t>
            </w:r>
          </w:p>
        </w:tc>
        <w:tc>
          <w:tcPr>
            <w:tcW w:w="1276" w:type="dxa"/>
          </w:tcPr>
          <w:p w14:paraId="668CB71C" w14:textId="77777777" w:rsidR="005F5061" w:rsidRDefault="005F5061" w:rsidP="002F0E1F">
            <w:pPr>
              <w:pStyle w:val="TableText"/>
              <w:keepNext/>
              <w:keepLines/>
            </w:pPr>
            <w:r>
              <w:t>39.99</w:t>
            </w:r>
          </w:p>
        </w:tc>
        <w:tc>
          <w:tcPr>
            <w:tcW w:w="1224" w:type="dxa"/>
          </w:tcPr>
          <w:p w14:paraId="3F59AD00" w14:textId="71589860" w:rsidR="005F5061" w:rsidRDefault="005F5061" w:rsidP="002F0E1F">
            <w:pPr>
              <w:pStyle w:val="TableText"/>
              <w:keepNext/>
              <w:keepLines/>
            </w:pPr>
            <w:r>
              <w:t>8.57–18.6</w:t>
            </w:r>
          </w:p>
        </w:tc>
      </w:tr>
      <w:tr w:rsidR="00DC3B4C" w14:paraId="62E1F137" w14:textId="77777777" w:rsidTr="00F978D8">
        <w:tc>
          <w:tcPr>
            <w:tcW w:w="1406" w:type="dxa"/>
            <w:vMerge w:val="restart"/>
          </w:tcPr>
          <w:p w14:paraId="5B7D7BCB" w14:textId="77777777" w:rsidR="005F5061" w:rsidRPr="00DC3B4C" w:rsidRDefault="005F5061" w:rsidP="002F0E1F">
            <w:pPr>
              <w:pStyle w:val="TableText"/>
              <w:keepNext/>
              <w:keepLines/>
              <w:rPr>
                <w:b/>
                <w:bCs/>
              </w:rPr>
            </w:pPr>
            <w:r w:rsidRPr="00DC3B4C">
              <w:rPr>
                <w:b/>
                <w:bCs/>
              </w:rPr>
              <w:t>Diarrhoea</w:t>
            </w:r>
          </w:p>
        </w:tc>
        <w:tc>
          <w:tcPr>
            <w:tcW w:w="1421" w:type="dxa"/>
          </w:tcPr>
          <w:p w14:paraId="78030D75" w14:textId="5359B87E" w:rsidR="005F5061" w:rsidRDefault="005F5061" w:rsidP="002F0E1F">
            <w:pPr>
              <w:pStyle w:val="TableText"/>
              <w:keepNext/>
              <w:keepLines/>
            </w:pPr>
            <w:r>
              <w:t xml:space="preserve">3–6 </w:t>
            </w:r>
          </w:p>
        </w:tc>
        <w:tc>
          <w:tcPr>
            <w:tcW w:w="1987" w:type="dxa"/>
          </w:tcPr>
          <w:p w14:paraId="2828453B" w14:textId="77777777" w:rsidR="005F5061" w:rsidRDefault="005F5061" w:rsidP="002F0E1F">
            <w:pPr>
              <w:pStyle w:val="TableText"/>
              <w:keepNext/>
              <w:keepLines/>
            </w:pPr>
            <w:r w:rsidRPr="0074118D">
              <w:t>3</w:t>
            </w:r>
            <w:r>
              <w:t>,</w:t>
            </w:r>
            <w:r w:rsidRPr="0074118D">
              <w:t>065</w:t>
            </w:r>
            <w:r>
              <w:t xml:space="preserve">        </w:t>
            </w:r>
            <w:r w:rsidRPr="0074118D">
              <w:t xml:space="preserve"> </w:t>
            </w:r>
          </w:p>
        </w:tc>
        <w:tc>
          <w:tcPr>
            <w:tcW w:w="1702" w:type="dxa"/>
          </w:tcPr>
          <w:p w14:paraId="2BF4A880" w14:textId="77777777" w:rsidR="005F5061" w:rsidRDefault="005F5061" w:rsidP="002F0E1F">
            <w:pPr>
              <w:pStyle w:val="TableText"/>
              <w:keepNext/>
              <w:keepLines/>
            </w:pPr>
            <w:r w:rsidRPr="0074118D">
              <w:t>3</w:t>
            </w:r>
            <w:r>
              <w:t>,</w:t>
            </w:r>
            <w:r w:rsidRPr="0074118D">
              <w:t>739</w:t>
            </w:r>
          </w:p>
        </w:tc>
        <w:tc>
          <w:tcPr>
            <w:tcW w:w="1276" w:type="dxa"/>
          </w:tcPr>
          <w:p w14:paraId="63F0F596" w14:textId="77777777" w:rsidR="005F5061" w:rsidRDefault="005F5061" w:rsidP="002F0E1F">
            <w:pPr>
              <w:pStyle w:val="TableText"/>
              <w:keepNext/>
              <w:keepLines/>
            </w:pPr>
            <w:r>
              <w:t>4.94</w:t>
            </w:r>
          </w:p>
        </w:tc>
        <w:tc>
          <w:tcPr>
            <w:tcW w:w="1224" w:type="dxa"/>
          </w:tcPr>
          <w:p w14:paraId="2E0A7973" w14:textId="21F5FCDD" w:rsidR="005F5061" w:rsidRDefault="005F5061" w:rsidP="002F0E1F">
            <w:pPr>
              <w:pStyle w:val="TableText"/>
              <w:keepNext/>
              <w:keepLines/>
            </w:pPr>
            <w:r>
              <w:t>3.52–6.93</w:t>
            </w:r>
          </w:p>
        </w:tc>
      </w:tr>
      <w:tr w:rsidR="00DC3B4C" w14:paraId="6F02B14E" w14:textId="77777777" w:rsidTr="00F978D8">
        <w:tc>
          <w:tcPr>
            <w:tcW w:w="1406" w:type="dxa"/>
            <w:vMerge/>
          </w:tcPr>
          <w:p w14:paraId="10EFACEA" w14:textId="77777777" w:rsidR="005F5061" w:rsidRDefault="005F5061" w:rsidP="002F0E1F">
            <w:pPr>
              <w:pStyle w:val="TableText"/>
              <w:keepNext/>
              <w:keepLines/>
            </w:pPr>
          </w:p>
        </w:tc>
        <w:tc>
          <w:tcPr>
            <w:tcW w:w="1421" w:type="dxa"/>
          </w:tcPr>
          <w:p w14:paraId="55C94FFE" w14:textId="149BAA21" w:rsidR="005F5061" w:rsidRDefault="005F5061" w:rsidP="002F0E1F">
            <w:pPr>
              <w:pStyle w:val="TableText"/>
              <w:keepNext/>
              <w:keepLines/>
            </w:pPr>
            <w:r>
              <w:t xml:space="preserve">6–12 </w:t>
            </w:r>
          </w:p>
        </w:tc>
        <w:tc>
          <w:tcPr>
            <w:tcW w:w="1987" w:type="dxa"/>
          </w:tcPr>
          <w:p w14:paraId="270EABF3" w14:textId="77777777" w:rsidR="005F5061" w:rsidRDefault="005F5061" w:rsidP="002F0E1F">
            <w:pPr>
              <w:pStyle w:val="TableText"/>
              <w:keepNext/>
              <w:keepLines/>
            </w:pPr>
            <w:r w:rsidRPr="0074118D">
              <w:t>182,406</w:t>
            </w:r>
          </w:p>
        </w:tc>
        <w:tc>
          <w:tcPr>
            <w:tcW w:w="1702" w:type="dxa"/>
          </w:tcPr>
          <w:p w14:paraId="78E75999" w14:textId="77777777" w:rsidR="005F5061" w:rsidRDefault="005F5061" w:rsidP="002F0E1F">
            <w:pPr>
              <w:pStyle w:val="TableText"/>
              <w:keepNext/>
              <w:keepLines/>
            </w:pPr>
            <w:r w:rsidRPr="0074118D">
              <w:t>4,422</w:t>
            </w:r>
            <w:r>
              <w:t>,</w:t>
            </w:r>
            <w:r w:rsidRPr="0074118D">
              <w:t>397</w:t>
            </w:r>
          </w:p>
        </w:tc>
        <w:tc>
          <w:tcPr>
            <w:tcW w:w="1276" w:type="dxa"/>
          </w:tcPr>
          <w:p w14:paraId="5E6537FE" w14:textId="77777777" w:rsidR="005F5061" w:rsidRDefault="005F5061" w:rsidP="002F0E1F">
            <w:pPr>
              <w:pStyle w:val="TableText"/>
              <w:keepNext/>
              <w:keepLines/>
            </w:pPr>
            <w:r>
              <w:t>1.89</w:t>
            </w:r>
          </w:p>
        </w:tc>
        <w:tc>
          <w:tcPr>
            <w:tcW w:w="1224" w:type="dxa"/>
          </w:tcPr>
          <w:p w14:paraId="6C21FD63" w14:textId="034C690A" w:rsidR="005F5061" w:rsidRDefault="005F5061" w:rsidP="002F0E1F">
            <w:pPr>
              <w:pStyle w:val="TableText"/>
              <w:keepNext/>
              <w:keepLines/>
            </w:pPr>
            <w:r>
              <w:t>1.10–3.22</w:t>
            </w:r>
          </w:p>
        </w:tc>
      </w:tr>
      <w:tr w:rsidR="005F5061" w14:paraId="0A0014D7" w14:textId="77777777" w:rsidTr="00F978D8">
        <w:tc>
          <w:tcPr>
            <w:tcW w:w="1406" w:type="dxa"/>
            <w:vMerge/>
          </w:tcPr>
          <w:p w14:paraId="5558DE5E" w14:textId="77777777" w:rsidR="005F5061" w:rsidRDefault="005F5061" w:rsidP="002F0E1F">
            <w:pPr>
              <w:pStyle w:val="TableText"/>
              <w:keepNext/>
              <w:keepLines/>
            </w:pPr>
          </w:p>
        </w:tc>
        <w:tc>
          <w:tcPr>
            <w:tcW w:w="1421" w:type="dxa"/>
          </w:tcPr>
          <w:p w14:paraId="4D579EAE" w14:textId="77777777" w:rsidR="005F5061" w:rsidRDefault="005F5061" w:rsidP="002F0E1F">
            <w:pPr>
              <w:pStyle w:val="TableText"/>
              <w:keepNext/>
              <w:keepLines/>
            </w:pPr>
            <w:r>
              <w:t>&gt;12</w:t>
            </w:r>
          </w:p>
        </w:tc>
        <w:tc>
          <w:tcPr>
            <w:tcW w:w="6189" w:type="dxa"/>
            <w:gridSpan w:val="4"/>
          </w:tcPr>
          <w:p w14:paraId="356F4D95" w14:textId="77777777" w:rsidR="005F5061" w:rsidRDefault="005F5061" w:rsidP="002F0E1F">
            <w:pPr>
              <w:pStyle w:val="TableText"/>
              <w:keepNext/>
              <w:keepLines/>
            </w:pPr>
            <w:r>
              <w:t>N/A</w:t>
            </w:r>
          </w:p>
        </w:tc>
      </w:tr>
    </w:tbl>
    <w:p w14:paraId="74100899" w14:textId="48CF7FE6" w:rsidR="005F5061" w:rsidRPr="005201E8" w:rsidRDefault="00042833" w:rsidP="00EF578B">
      <w:pPr>
        <w:spacing w:before="200"/>
      </w:pPr>
      <w:r>
        <w:t>CI= Confidence Interval</w:t>
      </w:r>
    </w:p>
    <w:p w14:paraId="109370B3" w14:textId="77777777" w:rsidR="007475E1" w:rsidRPr="00FC5332" w:rsidRDefault="007475E1" w:rsidP="00FC5332">
      <w:r w:rsidRPr="00FC5332">
        <w:br w:type="page"/>
      </w:r>
    </w:p>
    <w:p w14:paraId="446A191A" w14:textId="78347C5A" w:rsidR="00832980" w:rsidRDefault="00832980" w:rsidP="00D61B5B">
      <w:pPr>
        <w:pStyle w:val="Heading3"/>
      </w:pPr>
      <w:bookmarkStart w:id="30" w:name="_Toc183091747"/>
      <w:bookmarkStart w:id="31" w:name="_Toc183094418"/>
      <w:proofErr w:type="spellStart"/>
      <w:r>
        <w:lastRenderedPageBreak/>
        <w:t>Marjenberg</w:t>
      </w:r>
      <w:proofErr w:type="spellEnd"/>
      <w:r>
        <w:t xml:space="preserve"> et al</w:t>
      </w:r>
      <w:r w:rsidR="00D36D39">
        <w:t xml:space="preserve"> </w:t>
      </w:r>
      <w:r w:rsidR="006A053E">
        <w:t xml:space="preserve">study </w:t>
      </w:r>
      <w:r w:rsidR="00D36D39">
        <w:t>details</w:t>
      </w:r>
      <w:bookmarkEnd w:id="30"/>
      <w:bookmarkEnd w:id="31"/>
    </w:p>
    <w:p w14:paraId="7816C1C6" w14:textId="58F07B61" w:rsidR="0095458E" w:rsidRDefault="0095458E" w:rsidP="0045217C">
      <w:pPr>
        <w:pStyle w:val="Table"/>
      </w:pPr>
      <w:bookmarkStart w:id="32" w:name="_Toc184129446"/>
      <w:r w:rsidRPr="001F08FD">
        <w:t xml:space="preserve">Table </w:t>
      </w:r>
      <w:r w:rsidR="007C2868">
        <w:t>A</w:t>
      </w:r>
      <w:r>
        <w:t>2</w:t>
      </w:r>
      <w:r w:rsidRPr="001F08FD">
        <w:t>: Long COVID symptoms as reported</w:t>
      </w:r>
      <w:r>
        <w:t xml:space="preserve"> in </w:t>
      </w:r>
      <w:proofErr w:type="spellStart"/>
      <w:r>
        <w:t>Marjenberg</w:t>
      </w:r>
      <w:proofErr w:type="spellEnd"/>
      <w:r>
        <w:t xml:space="preserve"> et </w:t>
      </w:r>
      <w:proofErr w:type="gramStart"/>
      <w:r>
        <w:t>al</w:t>
      </w:r>
      <w:bookmarkEnd w:id="32"/>
      <w:proofErr w:type="gramEnd"/>
    </w:p>
    <w:tbl>
      <w:tblPr>
        <w:tblStyle w:val="TableGrid"/>
        <w:tblW w:w="4880"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CellMar>
          <w:left w:w="85" w:type="dxa"/>
          <w:right w:w="57" w:type="dxa"/>
        </w:tblCellMar>
        <w:tblLook w:val="04A0" w:firstRow="1" w:lastRow="0" w:firstColumn="1" w:lastColumn="0" w:noHBand="0" w:noVBand="1"/>
      </w:tblPr>
      <w:tblGrid>
        <w:gridCol w:w="1266"/>
        <w:gridCol w:w="2413"/>
        <w:gridCol w:w="1651"/>
        <w:gridCol w:w="1591"/>
        <w:gridCol w:w="963"/>
      </w:tblGrid>
      <w:tr w:rsidR="006C6DC4" w:rsidRPr="00FC5332" w14:paraId="286438F4" w14:textId="77777777" w:rsidTr="00F978D8">
        <w:trPr>
          <w:trHeight w:val="374"/>
          <w:tblHeader/>
        </w:trPr>
        <w:tc>
          <w:tcPr>
            <w:tcW w:w="803" w:type="pct"/>
            <w:shd w:val="clear" w:color="auto" w:fill="D9D9D9" w:themeFill="background1" w:themeFillShade="D9"/>
            <w:noWrap/>
            <w:vAlign w:val="bottom"/>
          </w:tcPr>
          <w:p w14:paraId="76647AFB" w14:textId="3580600B" w:rsidR="004C646A" w:rsidRPr="00FC5332" w:rsidRDefault="00EB0E98" w:rsidP="00FC5332">
            <w:pPr>
              <w:pStyle w:val="TableText"/>
              <w:rPr>
                <w:rFonts w:eastAsiaTheme="minorEastAsia"/>
                <w:b/>
                <w:bCs/>
              </w:rPr>
            </w:pPr>
            <w:r w:rsidRPr="00FC5332">
              <w:rPr>
                <w:rFonts w:eastAsiaTheme="minorEastAsia"/>
                <w:b/>
                <w:bCs/>
              </w:rPr>
              <w:t>Symptom</w:t>
            </w:r>
          </w:p>
        </w:tc>
        <w:tc>
          <w:tcPr>
            <w:tcW w:w="1530" w:type="pct"/>
            <w:shd w:val="clear" w:color="auto" w:fill="D9D9D9" w:themeFill="background1" w:themeFillShade="D9"/>
            <w:vAlign w:val="bottom"/>
          </w:tcPr>
          <w:p w14:paraId="07CEF3F6" w14:textId="232905FB" w:rsidR="004C646A" w:rsidRPr="00FC5332" w:rsidRDefault="00EF0739" w:rsidP="00FC5332">
            <w:pPr>
              <w:pStyle w:val="TableText"/>
              <w:rPr>
                <w:rFonts w:eastAsiaTheme="minorEastAsia"/>
                <w:b/>
                <w:bCs/>
              </w:rPr>
            </w:pPr>
            <w:r w:rsidRPr="00FC5332">
              <w:rPr>
                <w:rFonts w:eastAsiaTheme="minorEastAsia"/>
                <w:b/>
                <w:bCs/>
              </w:rPr>
              <w:t>COVID-19 positive (n=)</w:t>
            </w:r>
          </w:p>
        </w:tc>
        <w:tc>
          <w:tcPr>
            <w:tcW w:w="1047" w:type="pct"/>
            <w:shd w:val="clear" w:color="auto" w:fill="D9D9D9" w:themeFill="background1" w:themeFillShade="D9"/>
            <w:vAlign w:val="bottom"/>
          </w:tcPr>
          <w:p w14:paraId="2971D2C0" w14:textId="77D73F54" w:rsidR="004C646A" w:rsidRPr="00FC5332" w:rsidRDefault="00EF0739" w:rsidP="00FC5332">
            <w:pPr>
              <w:pStyle w:val="TableText"/>
              <w:rPr>
                <w:rFonts w:eastAsiaTheme="minorEastAsia"/>
                <w:b/>
                <w:bCs/>
              </w:rPr>
            </w:pPr>
            <w:r w:rsidRPr="00FC5332">
              <w:rPr>
                <w:rFonts w:eastAsiaTheme="minorEastAsia"/>
                <w:b/>
                <w:bCs/>
              </w:rPr>
              <w:t>Control (n=)</w:t>
            </w:r>
          </w:p>
        </w:tc>
        <w:tc>
          <w:tcPr>
            <w:tcW w:w="1009" w:type="pct"/>
            <w:shd w:val="clear" w:color="auto" w:fill="D9D9D9" w:themeFill="background1" w:themeFillShade="D9"/>
            <w:vAlign w:val="bottom"/>
          </w:tcPr>
          <w:p w14:paraId="0EAED3F0" w14:textId="47379AB6" w:rsidR="004C646A" w:rsidRPr="00FC5332" w:rsidRDefault="00EF0739" w:rsidP="00FC5332">
            <w:pPr>
              <w:pStyle w:val="TableText"/>
              <w:rPr>
                <w:rFonts w:eastAsiaTheme="minorEastAsia"/>
                <w:b/>
                <w:bCs/>
              </w:rPr>
            </w:pPr>
            <w:r w:rsidRPr="00FC5332">
              <w:rPr>
                <w:rFonts w:eastAsiaTheme="minorEastAsia"/>
                <w:b/>
                <w:bCs/>
              </w:rPr>
              <w:t xml:space="preserve">OR, hazard ratio, </w:t>
            </w:r>
            <w:r w:rsidR="00DC3B4C" w:rsidRPr="00FC5332">
              <w:rPr>
                <w:rFonts w:eastAsiaTheme="minorEastAsia"/>
                <w:b/>
                <w:bCs/>
              </w:rPr>
              <w:br/>
              <w:t>RR</w:t>
            </w:r>
            <w:r w:rsidRPr="00FC5332">
              <w:rPr>
                <w:rFonts w:eastAsiaTheme="minorEastAsia"/>
                <w:b/>
                <w:bCs/>
              </w:rPr>
              <w:t>, or IRR</w:t>
            </w:r>
            <w:r w:rsidR="00DC3B4C" w:rsidRPr="00FC5332">
              <w:rPr>
                <w:rFonts w:eastAsiaTheme="minorEastAsia"/>
                <w:b/>
                <w:bCs/>
              </w:rPr>
              <w:t>*</w:t>
            </w:r>
          </w:p>
        </w:tc>
        <w:tc>
          <w:tcPr>
            <w:tcW w:w="611" w:type="pct"/>
            <w:shd w:val="clear" w:color="auto" w:fill="D9D9D9" w:themeFill="background1" w:themeFillShade="D9"/>
            <w:vAlign w:val="bottom"/>
          </w:tcPr>
          <w:p w14:paraId="64055CE7" w14:textId="0BB5FD2C" w:rsidR="004C646A" w:rsidRPr="00FC5332" w:rsidRDefault="00EF0739" w:rsidP="00FC5332">
            <w:pPr>
              <w:pStyle w:val="TableText"/>
              <w:rPr>
                <w:rFonts w:eastAsiaTheme="minorEastAsia"/>
                <w:b/>
                <w:bCs/>
              </w:rPr>
            </w:pPr>
            <w:r w:rsidRPr="00FC5332">
              <w:rPr>
                <w:rFonts w:eastAsiaTheme="minorEastAsia"/>
                <w:b/>
                <w:bCs/>
              </w:rPr>
              <w:t>95% CI</w:t>
            </w:r>
          </w:p>
        </w:tc>
      </w:tr>
      <w:tr w:rsidR="006C6DC4" w:rsidRPr="007073FB" w14:paraId="3A125DE3" w14:textId="77777777" w:rsidTr="00F978D8">
        <w:trPr>
          <w:trHeight w:val="387"/>
        </w:trPr>
        <w:tc>
          <w:tcPr>
            <w:tcW w:w="803" w:type="pct"/>
            <w:shd w:val="clear" w:color="auto" w:fill="F2F2F2" w:themeFill="background1" w:themeFillShade="F2"/>
            <w:noWrap/>
          </w:tcPr>
          <w:p w14:paraId="27E9A256" w14:textId="7F626F27" w:rsidR="004C646A" w:rsidRPr="007073FB" w:rsidRDefault="00005537" w:rsidP="007073FB">
            <w:pPr>
              <w:pStyle w:val="TableText"/>
              <w:rPr>
                <w:rFonts w:eastAsiaTheme="minorEastAsia"/>
                <w:b/>
                <w:bCs/>
              </w:rPr>
            </w:pPr>
            <w:r w:rsidRPr="007073FB">
              <w:rPr>
                <w:rFonts w:eastAsiaTheme="minorEastAsia"/>
                <w:b/>
                <w:bCs/>
              </w:rPr>
              <w:t>Fatigue</w:t>
            </w:r>
          </w:p>
        </w:tc>
        <w:tc>
          <w:tcPr>
            <w:tcW w:w="1530" w:type="pct"/>
            <w:shd w:val="clear" w:color="auto" w:fill="F2F2F2" w:themeFill="background1" w:themeFillShade="F2"/>
          </w:tcPr>
          <w:p w14:paraId="490591D6" w14:textId="53CB61AC" w:rsidR="004C646A" w:rsidRPr="007073FB" w:rsidRDefault="00005537" w:rsidP="007073FB">
            <w:pPr>
              <w:pStyle w:val="TableText"/>
              <w:rPr>
                <w:rFonts w:eastAsiaTheme="minorEastAsia"/>
                <w:b/>
                <w:bCs/>
              </w:rPr>
            </w:pPr>
            <w:r w:rsidRPr="007073FB">
              <w:rPr>
                <w:rFonts w:eastAsiaTheme="minorEastAsia"/>
                <w:b/>
                <w:bCs/>
              </w:rPr>
              <w:t>Hospitalised</w:t>
            </w:r>
          </w:p>
        </w:tc>
        <w:tc>
          <w:tcPr>
            <w:tcW w:w="1047" w:type="pct"/>
            <w:shd w:val="clear" w:color="auto" w:fill="F2F2F2" w:themeFill="background1" w:themeFillShade="F2"/>
          </w:tcPr>
          <w:p w14:paraId="75B89B5A" w14:textId="77777777" w:rsidR="004C646A" w:rsidRPr="007073FB" w:rsidRDefault="004C646A" w:rsidP="007073FB">
            <w:pPr>
              <w:pStyle w:val="TableText"/>
              <w:rPr>
                <w:rFonts w:eastAsiaTheme="minorEastAsia"/>
                <w:b/>
                <w:bCs/>
              </w:rPr>
            </w:pPr>
          </w:p>
        </w:tc>
        <w:tc>
          <w:tcPr>
            <w:tcW w:w="1009" w:type="pct"/>
            <w:shd w:val="clear" w:color="auto" w:fill="F2F2F2" w:themeFill="background1" w:themeFillShade="F2"/>
          </w:tcPr>
          <w:p w14:paraId="462CB904" w14:textId="77777777" w:rsidR="004C646A" w:rsidRPr="007073FB" w:rsidRDefault="004C646A" w:rsidP="007073FB">
            <w:pPr>
              <w:pStyle w:val="TableText"/>
              <w:rPr>
                <w:rFonts w:eastAsiaTheme="minorEastAsia"/>
                <w:b/>
                <w:bCs/>
              </w:rPr>
            </w:pPr>
          </w:p>
        </w:tc>
        <w:tc>
          <w:tcPr>
            <w:tcW w:w="611" w:type="pct"/>
            <w:shd w:val="clear" w:color="auto" w:fill="F2F2F2" w:themeFill="background1" w:themeFillShade="F2"/>
          </w:tcPr>
          <w:p w14:paraId="3CC2A8E4" w14:textId="77777777" w:rsidR="004C646A" w:rsidRPr="007073FB" w:rsidRDefault="004C646A" w:rsidP="007073FB">
            <w:pPr>
              <w:pStyle w:val="TableText"/>
              <w:rPr>
                <w:rFonts w:eastAsiaTheme="minorEastAsia"/>
                <w:b/>
                <w:bCs/>
              </w:rPr>
            </w:pPr>
          </w:p>
        </w:tc>
      </w:tr>
      <w:tr w:rsidR="006C6DC4" w:rsidRPr="00DC3B4C" w14:paraId="3C5B94AC" w14:textId="77777777" w:rsidTr="00F978D8">
        <w:trPr>
          <w:trHeight w:val="374"/>
        </w:trPr>
        <w:tc>
          <w:tcPr>
            <w:tcW w:w="803" w:type="pct"/>
            <w:noWrap/>
          </w:tcPr>
          <w:p w14:paraId="6DA89EAF" w14:textId="3C6EDDD9" w:rsidR="004C646A" w:rsidRPr="00DC3B4C" w:rsidRDefault="004C646A" w:rsidP="00DC3B4C">
            <w:pPr>
              <w:pStyle w:val="TableText"/>
              <w:rPr>
                <w:rFonts w:eastAsiaTheme="minorEastAsia"/>
              </w:rPr>
            </w:pPr>
          </w:p>
        </w:tc>
        <w:tc>
          <w:tcPr>
            <w:tcW w:w="1530" w:type="pct"/>
          </w:tcPr>
          <w:p w14:paraId="78DC9BE1" w14:textId="5596E356" w:rsidR="004C646A" w:rsidRPr="00DC3B4C" w:rsidRDefault="00CA090C" w:rsidP="00DC3B4C">
            <w:pPr>
              <w:pStyle w:val="TableText"/>
              <w:rPr>
                <w:rFonts w:eastAsiaTheme="minorEastAsia"/>
              </w:rPr>
            </w:pPr>
            <w:r w:rsidRPr="00DC3B4C">
              <w:rPr>
                <w:rFonts w:eastAsiaTheme="minorEastAsia"/>
              </w:rPr>
              <w:t xml:space="preserve">Al-Aly 2022: 3,667 </w:t>
            </w:r>
          </w:p>
        </w:tc>
        <w:tc>
          <w:tcPr>
            <w:tcW w:w="1047" w:type="pct"/>
          </w:tcPr>
          <w:p w14:paraId="4254EDC4" w14:textId="09CF9E81" w:rsidR="004C646A" w:rsidRPr="00DC3B4C" w:rsidRDefault="00846EC3" w:rsidP="00DC3B4C">
            <w:pPr>
              <w:pStyle w:val="TableText"/>
              <w:rPr>
                <w:rFonts w:eastAsiaTheme="minorEastAsia"/>
              </w:rPr>
            </w:pPr>
            <w:r w:rsidRPr="00DC3B4C">
              <w:rPr>
                <w:rFonts w:eastAsiaTheme="minorEastAsia"/>
              </w:rPr>
              <w:t xml:space="preserve">4,983,491 </w:t>
            </w:r>
          </w:p>
        </w:tc>
        <w:tc>
          <w:tcPr>
            <w:tcW w:w="1009" w:type="pct"/>
          </w:tcPr>
          <w:p w14:paraId="4F3248C0" w14:textId="5D7D294C" w:rsidR="004C646A" w:rsidRPr="00DC3B4C" w:rsidRDefault="002977A4" w:rsidP="00DC3B4C">
            <w:pPr>
              <w:pStyle w:val="TableText"/>
              <w:rPr>
                <w:rFonts w:eastAsiaTheme="minorEastAsia"/>
              </w:rPr>
            </w:pPr>
            <w:r w:rsidRPr="00DC3B4C">
              <w:rPr>
                <w:rFonts w:eastAsiaTheme="minorEastAsia"/>
              </w:rPr>
              <w:t xml:space="preserve">Hazard ratio 4.49 </w:t>
            </w:r>
          </w:p>
        </w:tc>
        <w:tc>
          <w:tcPr>
            <w:tcW w:w="611" w:type="pct"/>
          </w:tcPr>
          <w:p w14:paraId="571DD1B4" w14:textId="499A0F32" w:rsidR="004C646A" w:rsidRPr="00DC3B4C" w:rsidRDefault="002977A4" w:rsidP="00DC3B4C">
            <w:pPr>
              <w:pStyle w:val="TableText"/>
              <w:rPr>
                <w:rFonts w:eastAsiaTheme="minorEastAsia"/>
              </w:rPr>
            </w:pPr>
            <w:r w:rsidRPr="00DC3B4C">
              <w:t>3.88–5.19</w:t>
            </w:r>
          </w:p>
        </w:tc>
      </w:tr>
      <w:tr w:rsidR="006C6DC4" w:rsidRPr="00DC3B4C" w14:paraId="32D04596" w14:textId="77777777" w:rsidTr="00F978D8">
        <w:trPr>
          <w:trHeight w:val="374"/>
        </w:trPr>
        <w:tc>
          <w:tcPr>
            <w:tcW w:w="803" w:type="pct"/>
            <w:noWrap/>
          </w:tcPr>
          <w:p w14:paraId="206364ED" w14:textId="67595172" w:rsidR="004C646A" w:rsidRPr="00DC3B4C" w:rsidRDefault="004C646A" w:rsidP="00DC3B4C">
            <w:pPr>
              <w:pStyle w:val="TableText"/>
              <w:rPr>
                <w:rFonts w:eastAsiaTheme="minorEastAsia"/>
              </w:rPr>
            </w:pPr>
          </w:p>
        </w:tc>
        <w:tc>
          <w:tcPr>
            <w:tcW w:w="1530" w:type="pct"/>
          </w:tcPr>
          <w:p w14:paraId="202394CB" w14:textId="5829D77B" w:rsidR="004C646A" w:rsidRPr="00DC3B4C" w:rsidRDefault="00F85B0C" w:rsidP="00DC3B4C">
            <w:pPr>
              <w:pStyle w:val="TableText"/>
              <w:rPr>
                <w:rFonts w:eastAsiaTheme="minorEastAsia"/>
              </w:rPr>
            </w:pPr>
            <w:r w:rsidRPr="00DC3B4C">
              <w:t>Castro 2022: 6,619</w:t>
            </w:r>
          </w:p>
        </w:tc>
        <w:tc>
          <w:tcPr>
            <w:tcW w:w="1047" w:type="pct"/>
          </w:tcPr>
          <w:p w14:paraId="100FE82C" w14:textId="26FBC31C" w:rsidR="004C646A" w:rsidRPr="00DC3B4C" w:rsidRDefault="00F85B0C" w:rsidP="00DC3B4C">
            <w:pPr>
              <w:pStyle w:val="TableText"/>
              <w:rPr>
                <w:rFonts w:eastAsiaTheme="minorEastAsia"/>
              </w:rPr>
            </w:pPr>
            <w:r w:rsidRPr="00DC3B4C">
              <w:t>6,342</w:t>
            </w:r>
          </w:p>
        </w:tc>
        <w:tc>
          <w:tcPr>
            <w:tcW w:w="1009" w:type="pct"/>
          </w:tcPr>
          <w:p w14:paraId="4D4A8AD8" w14:textId="69B90840" w:rsidR="004C646A" w:rsidRPr="00DC3B4C" w:rsidRDefault="00F85B0C" w:rsidP="00DC3B4C">
            <w:pPr>
              <w:pStyle w:val="TableText"/>
              <w:rPr>
                <w:rFonts w:eastAsiaTheme="minorEastAsia"/>
              </w:rPr>
            </w:pPr>
            <w:r w:rsidRPr="00DC3B4C">
              <w:t>OR 0.98</w:t>
            </w:r>
          </w:p>
        </w:tc>
        <w:tc>
          <w:tcPr>
            <w:tcW w:w="611" w:type="pct"/>
          </w:tcPr>
          <w:p w14:paraId="3FBD5669" w14:textId="28AFA054" w:rsidR="004C646A" w:rsidRPr="00DC3B4C" w:rsidRDefault="00F85B0C" w:rsidP="00DC3B4C">
            <w:pPr>
              <w:pStyle w:val="TableText"/>
              <w:rPr>
                <w:rFonts w:eastAsiaTheme="minorEastAsia"/>
              </w:rPr>
            </w:pPr>
            <w:r w:rsidRPr="00DC3B4C">
              <w:t>0.84–1.15</w:t>
            </w:r>
          </w:p>
        </w:tc>
      </w:tr>
      <w:tr w:rsidR="006C6DC4" w:rsidRPr="00DC3B4C" w14:paraId="2CD2A3E6" w14:textId="77777777" w:rsidTr="00F978D8">
        <w:trPr>
          <w:trHeight w:val="387"/>
        </w:trPr>
        <w:tc>
          <w:tcPr>
            <w:tcW w:w="803" w:type="pct"/>
            <w:noWrap/>
          </w:tcPr>
          <w:p w14:paraId="7B0A6C99" w14:textId="689660F9" w:rsidR="00F85B0C" w:rsidRPr="00DC3B4C" w:rsidRDefault="00F85B0C" w:rsidP="00DC3B4C">
            <w:pPr>
              <w:pStyle w:val="TableText"/>
              <w:rPr>
                <w:rFonts w:eastAsiaTheme="minorEastAsia"/>
              </w:rPr>
            </w:pPr>
          </w:p>
        </w:tc>
        <w:tc>
          <w:tcPr>
            <w:tcW w:w="1530" w:type="pct"/>
          </w:tcPr>
          <w:p w14:paraId="59F51301" w14:textId="6310E8A7" w:rsidR="00F85B0C" w:rsidRPr="00DC3B4C" w:rsidRDefault="00F85B0C" w:rsidP="00DC3B4C">
            <w:pPr>
              <w:pStyle w:val="TableText"/>
            </w:pPr>
            <w:proofErr w:type="spellStart"/>
            <w:r w:rsidRPr="00DC3B4C">
              <w:t>Chevinsky</w:t>
            </w:r>
            <w:proofErr w:type="spellEnd"/>
            <w:r w:rsidRPr="00DC3B4C">
              <w:t xml:space="preserve"> 2021: 44,489</w:t>
            </w:r>
          </w:p>
        </w:tc>
        <w:tc>
          <w:tcPr>
            <w:tcW w:w="1047" w:type="pct"/>
          </w:tcPr>
          <w:p w14:paraId="29E6FD15" w14:textId="7D50AF40" w:rsidR="00F85B0C" w:rsidRPr="00DC3B4C" w:rsidRDefault="00F85B0C" w:rsidP="006C6DC4">
            <w:pPr>
              <w:pStyle w:val="TableText"/>
              <w:rPr>
                <w:rFonts w:eastAsiaTheme="minorEastAsia"/>
              </w:rPr>
            </w:pPr>
            <w:r w:rsidRPr="00DC3B4C">
              <w:t>44,489</w:t>
            </w:r>
          </w:p>
        </w:tc>
        <w:tc>
          <w:tcPr>
            <w:tcW w:w="1009" w:type="pct"/>
          </w:tcPr>
          <w:p w14:paraId="1D87E1CD" w14:textId="7EF0275A" w:rsidR="00F85B0C" w:rsidRPr="00DC3B4C" w:rsidRDefault="00F85B0C" w:rsidP="006C6DC4">
            <w:pPr>
              <w:pStyle w:val="TableText"/>
              <w:rPr>
                <w:rFonts w:eastAsiaTheme="minorEastAsia"/>
              </w:rPr>
            </w:pPr>
            <w:r w:rsidRPr="00DC3B4C">
              <w:t>OR 1.1</w:t>
            </w:r>
          </w:p>
        </w:tc>
        <w:tc>
          <w:tcPr>
            <w:tcW w:w="611" w:type="pct"/>
          </w:tcPr>
          <w:p w14:paraId="00EE40C8" w14:textId="3E2CAEF8" w:rsidR="00F85B0C" w:rsidRPr="00DC3B4C" w:rsidRDefault="00F85B0C" w:rsidP="00DC3B4C">
            <w:pPr>
              <w:pStyle w:val="TableText"/>
            </w:pPr>
            <w:r w:rsidRPr="00DC3B4C">
              <w:t>0.90–1.4</w:t>
            </w:r>
          </w:p>
        </w:tc>
      </w:tr>
      <w:tr w:rsidR="006C6DC4" w:rsidRPr="00DC3B4C" w14:paraId="38D87224" w14:textId="77777777" w:rsidTr="00F978D8">
        <w:trPr>
          <w:trHeight w:val="374"/>
        </w:trPr>
        <w:tc>
          <w:tcPr>
            <w:tcW w:w="803" w:type="pct"/>
            <w:noWrap/>
          </w:tcPr>
          <w:p w14:paraId="27E68C4B" w14:textId="6C131323" w:rsidR="00F85B0C" w:rsidRPr="00DC3B4C" w:rsidRDefault="00F85B0C" w:rsidP="00DC3B4C">
            <w:pPr>
              <w:pStyle w:val="TableText"/>
              <w:rPr>
                <w:rFonts w:eastAsiaTheme="minorEastAsia"/>
              </w:rPr>
            </w:pPr>
          </w:p>
        </w:tc>
        <w:tc>
          <w:tcPr>
            <w:tcW w:w="1530" w:type="pct"/>
          </w:tcPr>
          <w:p w14:paraId="52A0D5A3" w14:textId="7E88020C" w:rsidR="00F85B0C" w:rsidRPr="00DC3B4C" w:rsidRDefault="00A820F0" w:rsidP="006C6DC4">
            <w:pPr>
              <w:pStyle w:val="TableText"/>
              <w:rPr>
                <w:rFonts w:eastAsiaTheme="minorEastAsia"/>
              </w:rPr>
            </w:pPr>
            <w:proofErr w:type="spellStart"/>
            <w:r w:rsidRPr="00DC3B4C">
              <w:t>Desgranges</w:t>
            </w:r>
            <w:proofErr w:type="spellEnd"/>
            <w:r w:rsidRPr="00DC3B4C">
              <w:t xml:space="preserve"> 2022: 418</w:t>
            </w:r>
          </w:p>
        </w:tc>
        <w:tc>
          <w:tcPr>
            <w:tcW w:w="1047" w:type="pct"/>
          </w:tcPr>
          <w:p w14:paraId="7F30B77C" w14:textId="2FD655DE" w:rsidR="00F85B0C" w:rsidRPr="00DC3B4C" w:rsidRDefault="00816585" w:rsidP="006C6DC4">
            <w:pPr>
              <w:pStyle w:val="TableText"/>
              <w:rPr>
                <w:rFonts w:eastAsiaTheme="minorEastAsia"/>
              </w:rPr>
            </w:pPr>
            <w:r w:rsidRPr="00DC3B4C">
              <w:t>89</w:t>
            </w:r>
          </w:p>
        </w:tc>
        <w:tc>
          <w:tcPr>
            <w:tcW w:w="1009" w:type="pct"/>
          </w:tcPr>
          <w:p w14:paraId="0AFC181F" w14:textId="4AF2144B" w:rsidR="00F85B0C" w:rsidRPr="00DC3B4C" w:rsidRDefault="00816585" w:rsidP="006C6DC4">
            <w:pPr>
              <w:pStyle w:val="TableText"/>
              <w:rPr>
                <w:rFonts w:eastAsiaTheme="minorEastAsia"/>
              </w:rPr>
            </w:pPr>
            <w:r w:rsidRPr="00DC3B4C">
              <w:t>OR 2.14</w:t>
            </w:r>
          </w:p>
        </w:tc>
        <w:tc>
          <w:tcPr>
            <w:tcW w:w="611" w:type="pct"/>
          </w:tcPr>
          <w:p w14:paraId="04360B59" w14:textId="6ED31B14" w:rsidR="00F85B0C" w:rsidRPr="00DC3B4C" w:rsidRDefault="00F66CAC" w:rsidP="00DC3B4C">
            <w:pPr>
              <w:pStyle w:val="TableText"/>
              <w:rPr>
                <w:rFonts w:eastAsiaTheme="minorEastAsia"/>
              </w:rPr>
            </w:pPr>
            <w:r w:rsidRPr="00DC3B4C">
              <w:t>1.04–4.41</w:t>
            </w:r>
          </w:p>
        </w:tc>
      </w:tr>
      <w:tr w:rsidR="006C6DC4" w:rsidRPr="00DC3B4C" w14:paraId="19C887F1" w14:textId="77777777" w:rsidTr="00F978D8">
        <w:trPr>
          <w:trHeight w:val="374"/>
        </w:trPr>
        <w:tc>
          <w:tcPr>
            <w:tcW w:w="803" w:type="pct"/>
            <w:noWrap/>
          </w:tcPr>
          <w:p w14:paraId="57195BE4" w14:textId="77777777" w:rsidR="00F85B0C" w:rsidRPr="00DC3B4C" w:rsidRDefault="00F85B0C" w:rsidP="00DC3B4C">
            <w:pPr>
              <w:pStyle w:val="TableText"/>
              <w:rPr>
                <w:rFonts w:eastAsiaTheme="minorEastAsia"/>
              </w:rPr>
            </w:pPr>
          </w:p>
        </w:tc>
        <w:tc>
          <w:tcPr>
            <w:tcW w:w="1530" w:type="pct"/>
          </w:tcPr>
          <w:p w14:paraId="02E72E92" w14:textId="3110874A" w:rsidR="00F85B0C" w:rsidRPr="00DC3B4C" w:rsidRDefault="00C2609A" w:rsidP="006C6DC4">
            <w:pPr>
              <w:pStyle w:val="TableText"/>
              <w:rPr>
                <w:rFonts w:eastAsiaTheme="minorEastAsia"/>
              </w:rPr>
            </w:pPr>
            <w:r w:rsidRPr="00DC3B4C">
              <w:t>Rivera-Izquierdo 2022: 453</w:t>
            </w:r>
          </w:p>
        </w:tc>
        <w:tc>
          <w:tcPr>
            <w:tcW w:w="1047" w:type="pct"/>
          </w:tcPr>
          <w:p w14:paraId="79F24A5D" w14:textId="2648FC83" w:rsidR="00F85B0C" w:rsidRPr="00DC3B4C" w:rsidRDefault="00C2609A" w:rsidP="006C6DC4">
            <w:pPr>
              <w:pStyle w:val="TableText"/>
              <w:rPr>
                <w:rFonts w:eastAsiaTheme="minorEastAsia"/>
              </w:rPr>
            </w:pPr>
            <w:r w:rsidRPr="00DC3B4C">
              <w:t>453</w:t>
            </w:r>
          </w:p>
        </w:tc>
        <w:tc>
          <w:tcPr>
            <w:tcW w:w="1009" w:type="pct"/>
          </w:tcPr>
          <w:p w14:paraId="5F1BBBE2" w14:textId="280415FC" w:rsidR="00F85B0C" w:rsidRPr="00DC3B4C" w:rsidRDefault="00C2609A" w:rsidP="006C6DC4">
            <w:pPr>
              <w:pStyle w:val="TableText"/>
              <w:rPr>
                <w:rFonts w:eastAsiaTheme="minorEastAsia"/>
              </w:rPr>
            </w:pPr>
            <w:r w:rsidRPr="00DC3B4C">
              <w:t>OR 0.57</w:t>
            </w:r>
          </w:p>
        </w:tc>
        <w:tc>
          <w:tcPr>
            <w:tcW w:w="611" w:type="pct"/>
          </w:tcPr>
          <w:p w14:paraId="4603C5D0" w14:textId="200461FA" w:rsidR="00F85B0C" w:rsidRPr="00DC3B4C" w:rsidRDefault="00C2609A" w:rsidP="00DC3B4C">
            <w:pPr>
              <w:pStyle w:val="TableText"/>
              <w:rPr>
                <w:rFonts w:eastAsiaTheme="minorEastAsia"/>
              </w:rPr>
            </w:pPr>
            <w:r w:rsidRPr="00DC3B4C">
              <w:t>0.36–0.90</w:t>
            </w:r>
          </w:p>
        </w:tc>
      </w:tr>
      <w:tr w:rsidR="006C6DC4" w:rsidRPr="00DC3B4C" w14:paraId="0A5C0ACA" w14:textId="77777777" w:rsidTr="00F978D8">
        <w:trPr>
          <w:trHeight w:val="374"/>
        </w:trPr>
        <w:tc>
          <w:tcPr>
            <w:tcW w:w="803" w:type="pct"/>
            <w:noWrap/>
          </w:tcPr>
          <w:p w14:paraId="177B8A7F" w14:textId="77777777" w:rsidR="00F85B0C" w:rsidRPr="00DC3B4C" w:rsidRDefault="00F85B0C" w:rsidP="00DC3B4C">
            <w:pPr>
              <w:pStyle w:val="TableText"/>
              <w:rPr>
                <w:rFonts w:eastAsiaTheme="minorEastAsia"/>
              </w:rPr>
            </w:pPr>
          </w:p>
        </w:tc>
        <w:tc>
          <w:tcPr>
            <w:tcW w:w="1530" w:type="pct"/>
          </w:tcPr>
          <w:p w14:paraId="797CEEB1" w14:textId="61016764" w:rsidR="00F85B0C" w:rsidRPr="00DC3B4C" w:rsidRDefault="00484BF8" w:rsidP="006C6DC4">
            <w:pPr>
              <w:pStyle w:val="TableText"/>
              <w:rPr>
                <w:rFonts w:eastAsiaTheme="minorEastAsia"/>
              </w:rPr>
            </w:pPr>
            <w:r w:rsidRPr="00DC3B4C">
              <w:t>Roessler 2021: 145,185</w:t>
            </w:r>
            <w:r w:rsidR="006C6DC4">
              <w:t xml:space="preserve"> </w:t>
            </w:r>
            <w:r w:rsidRPr="00DC3B4C">
              <w:t xml:space="preserve">children, </w:t>
            </w:r>
            <w:r w:rsidR="006C6DC4">
              <w:br/>
            </w:r>
            <w:r w:rsidRPr="00DC3B4C">
              <w:t>11,950 adults</w:t>
            </w:r>
          </w:p>
        </w:tc>
        <w:tc>
          <w:tcPr>
            <w:tcW w:w="1047" w:type="pct"/>
          </w:tcPr>
          <w:p w14:paraId="48DE0438" w14:textId="64A9F798" w:rsidR="00F85B0C" w:rsidRPr="00DC3B4C" w:rsidRDefault="00EB0E98" w:rsidP="008B79EE">
            <w:pPr>
              <w:pStyle w:val="TableText"/>
              <w:rPr>
                <w:rFonts w:eastAsiaTheme="minorEastAsia"/>
              </w:rPr>
            </w:pPr>
            <w:r w:rsidRPr="00DC3B4C">
              <w:t>3,106,010 children, 288,815 adults</w:t>
            </w:r>
          </w:p>
        </w:tc>
        <w:tc>
          <w:tcPr>
            <w:tcW w:w="1009" w:type="pct"/>
          </w:tcPr>
          <w:p w14:paraId="0854C55E" w14:textId="28DFC814" w:rsidR="00F85B0C" w:rsidRPr="00DC3B4C" w:rsidRDefault="00DD6B7F" w:rsidP="006C6DC4">
            <w:pPr>
              <w:pStyle w:val="TableText"/>
              <w:rPr>
                <w:rFonts w:eastAsiaTheme="minorEastAsia"/>
              </w:rPr>
            </w:pPr>
            <w:r w:rsidRPr="00DC3B4C">
              <w:t xml:space="preserve">IRR 1.97 children </w:t>
            </w:r>
            <w:r w:rsidR="006C6DC4">
              <w:br/>
            </w:r>
            <w:r w:rsidRPr="00DC3B4C">
              <w:t>IRR 2.28 adults</w:t>
            </w:r>
          </w:p>
        </w:tc>
        <w:tc>
          <w:tcPr>
            <w:tcW w:w="611" w:type="pct"/>
          </w:tcPr>
          <w:p w14:paraId="62BF3C79" w14:textId="77777777" w:rsidR="00377622" w:rsidRPr="00DC3B4C" w:rsidRDefault="00377622" w:rsidP="00DC3B4C">
            <w:pPr>
              <w:pStyle w:val="TableText"/>
            </w:pPr>
            <w:r w:rsidRPr="00DC3B4C">
              <w:t xml:space="preserve">1.89–2.06 </w:t>
            </w:r>
          </w:p>
          <w:p w14:paraId="372465A4" w14:textId="1B018CCA" w:rsidR="00F85B0C" w:rsidRPr="00DC3B4C" w:rsidRDefault="00377622" w:rsidP="006C6DC4">
            <w:pPr>
              <w:pStyle w:val="TableText"/>
              <w:rPr>
                <w:rFonts w:eastAsiaTheme="minorEastAsia"/>
              </w:rPr>
            </w:pPr>
            <w:r w:rsidRPr="00DC3B4C">
              <w:t>1.71–3.06</w:t>
            </w:r>
          </w:p>
        </w:tc>
      </w:tr>
      <w:tr w:rsidR="006C6DC4" w:rsidRPr="00DC3B4C" w14:paraId="232673F3" w14:textId="77777777" w:rsidTr="00F978D8">
        <w:trPr>
          <w:trHeight w:val="374"/>
        </w:trPr>
        <w:tc>
          <w:tcPr>
            <w:tcW w:w="803" w:type="pct"/>
            <w:shd w:val="clear" w:color="auto" w:fill="F2F2F2" w:themeFill="background1" w:themeFillShade="F2"/>
            <w:noWrap/>
          </w:tcPr>
          <w:p w14:paraId="74AFB49E" w14:textId="77777777" w:rsidR="009A268D" w:rsidRPr="00DC3B4C" w:rsidRDefault="009A268D" w:rsidP="008B79EE">
            <w:pPr>
              <w:pStyle w:val="TableText"/>
              <w:rPr>
                <w:rFonts w:eastAsiaTheme="minorEastAsia"/>
              </w:rPr>
            </w:pPr>
          </w:p>
        </w:tc>
        <w:tc>
          <w:tcPr>
            <w:tcW w:w="1530" w:type="pct"/>
            <w:shd w:val="clear" w:color="auto" w:fill="F2F2F2" w:themeFill="background1" w:themeFillShade="F2"/>
          </w:tcPr>
          <w:p w14:paraId="13B1053E" w14:textId="1138557A" w:rsidR="009A268D" w:rsidRPr="008B79EE" w:rsidRDefault="00CE5F62" w:rsidP="008B79EE">
            <w:pPr>
              <w:pStyle w:val="TableText"/>
              <w:rPr>
                <w:rFonts w:eastAsiaTheme="minorEastAsia"/>
                <w:b/>
                <w:bCs/>
              </w:rPr>
            </w:pPr>
            <w:r w:rsidRPr="008B79EE">
              <w:rPr>
                <w:rFonts w:eastAsiaTheme="minorEastAsia"/>
                <w:b/>
                <w:bCs/>
              </w:rPr>
              <w:t>All COVID-19</w:t>
            </w:r>
          </w:p>
        </w:tc>
        <w:tc>
          <w:tcPr>
            <w:tcW w:w="1047" w:type="pct"/>
            <w:shd w:val="clear" w:color="auto" w:fill="F2F2F2" w:themeFill="background1" w:themeFillShade="F2"/>
          </w:tcPr>
          <w:p w14:paraId="0922C81C" w14:textId="77777777" w:rsidR="009A268D" w:rsidRPr="00DC3B4C" w:rsidRDefault="009A268D" w:rsidP="008B79EE">
            <w:pPr>
              <w:pStyle w:val="TableText"/>
              <w:rPr>
                <w:rFonts w:eastAsiaTheme="minorEastAsia"/>
              </w:rPr>
            </w:pPr>
          </w:p>
        </w:tc>
        <w:tc>
          <w:tcPr>
            <w:tcW w:w="1009" w:type="pct"/>
            <w:shd w:val="clear" w:color="auto" w:fill="F2F2F2" w:themeFill="background1" w:themeFillShade="F2"/>
          </w:tcPr>
          <w:p w14:paraId="16639093" w14:textId="77777777" w:rsidR="009A268D" w:rsidRPr="00DC3B4C" w:rsidRDefault="009A268D" w:rsidP="008B79EE">
            <w:pPr>
              <w:pStyle w:val="TableText"/>
              <w:rPr>
                <w:rFonts w:eastAsiaTheme="minorEastAsia"/>
              </w:rPr>
            </w:pPr>
          </w:p>
        </w:tc>
        <w:tc>
          <w:tcPr>
            <w:tcW w:w="611" w:type="pct"/>
            <w:shd w:val="clear" w:color="auto" w:fill="F2F2F2" w:themeFill="background1" w:themeFillShade="F2"/>
          </w:tcPr>
          <w:p w14:paraId="04AE05F0" w14:textId="77777777" w:rsidR="009A268D" w:rsidRPr="00DC3B4C" w:rsidRDefault="009A268D" w:rsidP="008B79EE">
            <w:pPr>
              <w:pStyle w:val="TableText"/>
              <w:rPr>
                <w:rFonts w:eastAsiaTheme="minorEastAsia"/>
              </w:rPr>
            </w:pPr>
          </w:p>
        </w:tc>
      </w:tr>
      <w:tr w:rsidR="006C6DC4" w:rsidRPr="00DC3B4C" w14:paraId="7619AF51" w14:textId="77777777" w:rsidTr="00F978D8">
        <w:trPr>
          <w:trHeight w:val="374"/>
        </w:trPr>
        <w:tc>
          <w:tcPr>
            <w:tcW w:w="803" w:type="pct"/>
            <w:noWrap/>
          </w:tcPr>
          <w:p w14:paraId="6B913C0B" w14:textId="77777777" w:rsidR="009A268D" w:rsidRPr="00DC3B4C" w:rsidRDefault="009A268D" w:rsidP="00DC3B4C">
            <w:pPr>
              <w:pStyle w:val="TableText"/>
              <w:rPr>
                <w:rFonts w:eastAsiaTheme="minorEastAsia"/>
              </w:rPr>
            </w:pPr>
          </w:p>
        </w:tc>
        <w:tc>
          <w:tcPr>
            <w:tcW w:w="1530" w:type="pct"/>
          </w:tcPr>
          <w:p w14:paraId="3DB955BA" w14:textId="4934E406" w:rsidR="009A268D" w:rsidRPr="00DC3B4C" w:rsidRDefault="004E34EF" w:rsidP="006C6DC4">
            <w:pPr>
              <w:pStyle w:val="TableText"/>
              <w:rPr>
                <w:rFonts w:eastAsiaTheme="minorEastAsia"/>
              </w:rPr>
            </w:pPr>
            <w:r w:rsidRPr="00DC3B4C">
              <w:t>Al-Aly 2022: 33,940</w:t>
            </w:r>
          </w:p>
        </w:tc>
        <w:tc>
          <w:tcPr>
            <w:tcW w:w="1047" w:type="pct"/>
          </w:tcPr>
          <w:p w14:paraId="0A1A916C" w14:textId="62CDBCC8" w:rsidR="009A268D" w:rsidRPr="00DC3B4C" w:rsidRDefault="004E34EF" w:rsidP="006C6DC4">
            <w:pPr>
              <w:pStyle w:val="TableText"/>
              <w:rPr>
                <w:rFonts w:eastAsiaTheme="minorEastAsia"/>
              </w:rPr>
            </w:pPr>
            <w:r w:rsidRPr="00DC3B4C">
              <w:t>4,983,491</w:t>
            </w:r>
          </w:p>
        </w:tc>
        <w:tc>
          <w:tcPr>
            <w:tcW w:w="1009" w:type="pct"/>
          </w:tcPr>
          <w:p w14:paraId="38498F56" w14:textId="52524F7A" w:rsidR="009A268D" w:rsidRPr="00DC3B4C" w:rsidRDefault="0034070A" w:rsidP="006C6DC4">
            <w:pPr>
              <w:pStyle w:val="TableText"/>
              <w:rPr>
                <w:rFonts w:eastAsiaTheme="minorEastAsia"/>
              </w:rPr>
            </w:pPr>
            <w:r w:rsidRPr="00DC3B4C">
              <w:t>Hazard ratio 2.0</w:t>
            </w:r>
          </w:p>
        </w:tc>
        <w:tc>
          <w:tcPr>
            <w:tcW w:w="611" w:type="pct"/>
          </w:tcPr>
          <w:p w14:paraId="790CAB6F" w14:textId="7F60FF63" w:rsidR="009A268D" w:rsidRPr="00DC3B4C" w:rsidRDefault="0034070A" w:rsidP="006C6DC4">
            <w:pPr>
              <w:pStyle w:val="TableText"/>
              <w:rPr>
                <w:rFonts w:eastAsiaTheme="minorEastAsia"/>
              </w:rPr>
            </w:pPr>
            <w:r w:rsidRPr="00DC3B4C">
              <w:t>1.82–2.21</w:t>
            </w:r>
          </w:p>
        </w:tc>
      </w:tr>
      <w:tr w:rsidR="006C6DC4" w:rsidRPr="00DC3B4C" w14:paraId="628C393E" w14:textId="77777777" w:rsidTr="00F978D8">
        <w:trPr>
          <w:trHeight w:val="374"/>
        </w:trPr>
        <w:tc>
          <w:tcPr>
            <w:tcW w:w="803" w:type="pct"/>
            <w:noWrap/>
          </w:tcPr>
          <w:p w14:paraId="1107EBF1" w14:textId="77777777" w:rsidR="009A268D" w:rsidRPr="00DC3B4C" w:rsidRDefault="009A268D" w:rsidP="00DC3B4C">
            <w:pPr>
              <w:pStyle w:val="TableText"/>
              <w:rPr>
                <w:rFonts w:eastAsiaTheme="minorEastAsia"/>
              </w:rPr>
            </w:pPr>
          </w:p>
        </w:tc>
        <w:tc>
          <w:tcPr>
            <w:tcW w:w="1530" w:type="pct"/>
          </w:tcPr>
          <w:p w14:paraId="77F33545" w14:textId="1761CA0A" w:rsidR="009A268D" w:rsidRPr="00DC3B4C" w:rsidRDefault="0034070A" w:rsidP="006C6DC4">
            <w:pPr>
              <w:pStyle w:val="TableText"/>
              <w:rPr>
                <w:rFonts w:eastAsiaTheme="minorEastAsia"/>
              </w:rPr>
            </w:pPr>
            <w:r w:rsidRPr="00DC3B4C">
              <w:t>Amin-Chowdhury 2021: 140</w:t>
            </w:r>
          </w:p>
        </w:tc>
        <w:tc>
          <w:tcPr>
            <w:tcW w:w="1047" w:type="pct"/>
          </w:tcPr>
          <w:p w14:paraId="484F8529" w14:textId="506ABF0C" w:rsidR="009A268D" w:rsidRPr="00DC3B4C" w:rsidRDefault="0034070A" w:rsidP="006C6DC4">
            <w:pPr>
              <w:pStyle w:val="TableText"/>
              <w:rPr>
                <w:rFonts w:eastAsiaTheme="minorEastAsia"/>
              </w:rPr>
            </w:pPr>
            <w:r w:rsidRPr="00DC3B4C">
              <w:t>1160</w:t>
            </w:r>
          </w:p>
        </w:tc>
        <w:tc>
          <w:tcPr>
            <w:tcW w:w="1009" w:type="pct"/>
          </w:tcPr>
          <w:p w14:paraId="2DB461B8" w14:textId="4B3C04A8" w:rsidR="009A268D" w:rsidRPr="00DC3B4C" w:rsidRDefault="00F93BAF" w:rsidP="006C6DC4">
            <w:pPr>
              <w:pStyle w:val="TableText"/>
              <w:rPr>
                <w:rFonts w:eastAsiaTheme="minorEastAsia"/>
              </w:rPr>
            </w:pPr>
            <w:r w:rsidRPr="00DC3B4C">
              <w:t>OR 2.27</w:t>
            </w:r>
          </w:p>
        </w:tc>
        <w:tc>
          <w:tcPr>
            <w:tcW w:w="611" w:type="pct"/>
          </w:tcPr>
          <w:p w14:paraId="7C1591ED" w14:textId="3C97DEDF" w:rsidR="009A268D" w:rsidRPr="00DC3B4C" w:rsidRDefault="00F93BAF" w:rsidP="006C6DC4">
            <w:pPr>
              <w:pStyle w:val="TableText"/>
              <w:rPr>
                <w:rFonts w:eastAsiaTheme="minorEastAsia"/>
              </w:rPr>
            </w:pPr>
            <w:r w:rsidRPr="00DC3B4C">
              <w:t>1.82–4.07</w:t>
            </w:r>
          </w:p>
        </w:tc>
      </w:tr>
      <w:tr w:rsidR="006C6DC4" w:rsidRPr="00DC3B4C" w14:paraId="6E73F293" w14:textId="77777777" w:rsidTr="00F978D8">
        <w:trPr>
          <w:trHeight w:val="374"/>
        </w:trPr>
        <w:tc>
          <w:tcPr>
            <w:tcW w:w="803" w:type="pct"/>
            <w:noWrap/>
          </w:tcPr>
          <w:p w14:paraId="05B33B24" w14:textId="77777777" w:rsidR="0034070A" w:rsidRPr="00DC3B4C" w:rsidRDefault="0034070A" w:rsidP="00DC3B4C">
            <w:pPr>
              <w:pStyle w:val="TableText"/>
              <w:rPr>
                <w:rFonts w:eastAsiaTheme="minorEastAsia"/>
                <w:szCs w:val="18"/>
              </w:rPr>
            </w:pPr>
          </w:p>
        </w:tc>
        <w:tc>
          <w:tcPr>
            <w:tcW w:w="1530" w:type="pct"/>
          </w:tcPr>
          <w:p w14:paraId="47F07E30" w14:textId="76509072" w:rsidR="0034070A" w:rsidRPr="00DC3B4C" w:rsidRDefault="00F93BAF" w:rsidP="007073FB">
            <w:pPr>
              <w:pStyle w:val="TableText"/>
              <w:rPr>
                <w:rFonts w:eastAsiaTheme="minorEastAsia"/>
              </w:rPr>
            </w:pPr>
            <w:proofErr w:type="spellStart"/>
            <w:r w:rsidRPr="00DC3B4C">
              <w:rPr>
                <w:lang w:eastAsia="en-NZ"/>
              </w:rPr>
              <w:t>Kuodi</w:t>
            </w:r>
            <w:proofErr w:type="spellEnd"/>
            <w:r w:rsidRPr="00DC3B4C">
              <w:rPr>
                <w:lang w:eastAsia="en-NZ"/>
              </w:rPr>
              <w:t xml:space="preserve"> 2022: 294</w:t>
            </w:r>
          </w:p>
        </w:tc>
        <w:tc>
          <w:tcPr>
            <w:tcW w:w="1047" w:type="pct"/>
          </w:tcPr>
          <w:p w14:paraId="7025D46C" w14:textId="7235BDA1" w:rsidR="0034070A" w:rsidRPr="00DC3B4C" w:rsidRDefault="00F93BAF" w:rsidP="007073FB">
            <w:pPr>
              <w:pStyle w:val="TableText"/>
              <w:rPr>
                <w:rFonts w:eastAsiaTheme="minorEastAsia"/>
              </w:rPr>
            </w:pPr>
            <w:r w:rsidRPr="00DC3B4C">
              <w:rPr>
                <w:lang w:eastAsia="en-NZ"/>
              </w:rPr>
              <w:t>2,437</w:t>
            </w:r>
          </w:p>
        </w:tc>
        <w:tc>
          <w:tcPr>
            <w:tcW w:w="1009" w:type="pct"/>
          </w:tcPr>
          <w:p w14:paraId="76531D08" w14:textId="5EC559E3" w:rsidR="0034070A" w:rsidRPr="00DC3B4C" w:rsidRDefault="00F93BAF" w:rsidP="007073FB">
            <w:pPr>
              <w:pStyle w:val="TableText"/>
              <w:rPr>
                <w:rFonts w:eastAsiaTheme="minorEastAsia"/>
              </w:rPr>
            </w:pPr>
            <w:r w:rsidRPr="00DC3B4C">
              <w:rPr>
                <w:lang w:eastAsia="en-NZ"/>
              </w:rPr>
              <w:t>RR 0.64</w:t>
            </w:r>
          </w:p>
        </w:tc>
        <w:tc>
          <w:tcPr>
            <w:tcW w:w="611" w:type="pct"/>
          </w:tcPr>
          <w:p w14:paraId="6D8DA806" w14:textId="7059ED74" w:rsidR="0034070A" w:rsidRPr="00DC3B4C" w:rsidRDefault="00F93BAF" w:rsidP="007073FB">
            <w:pPr>
              <w:pStyle w:val="TableText"/>
              <w:rPr>
                <w:rFonts w:eastAsiaTheme="minorEastAsia"/>
              </w:rPr>
            </w:pPr>
            <w:r w:rsidRPr="00DC3B4C">
              <w:rPr>
                <w:lang w:eastAsia="en-NZ"/>
              </w:rPr>
              <w:t>0.46–0.89</w:t>
            </w:r>
          </w:p>
        </w:tc>
      </w:tr>
      <w:tr w:rsidR="008B79EE" w:rsidRPr="00DC3B4C" w14:paraId="520F4290" w14:textId="77777777" w:rsidTr="00F978D8">
        <w:trPr>
          <w:trHeight w:val="374"/>
        </w:trPr>
        <w:tc>
          <w:tcPr>
            <w:tcW w:w="803" w:type="pct"/>
            <w:noWrap/>
          </w:tcPr>
          <w:p w14:paraId="569C62F1" w14:textId="77777777" w:rsidR="0034070A" w:rsidRPr="00DC3B4C" w:rsidRDefault="0034070A" w:rsidP="00DC3B4C">
            <w:pPr>
              <w:pStyle w:val="TableText"/>
              <w:rPr>
                <w:rFonts w:eastAsiaTheme="minorEastAsia"/>
                <w:szCs w:val="18"/>
              </w:rPr>
            </w:pPr>
          </w:p>
        </w:tc>
        <w:tc>
          <w:tcPr>
            <w:tcW w:w="1530" w:type="pct"/>
          </w:tcPr>
          <w:p w14:paraId="488CA792" w14:textId="0FAD394A" w:rsidR="0034070A" w:rsidRPr="00DC3B4C" w:rsidRDefault="00F93BAF" w:rsidP="007073FB">
            <w:pPr>
              <w:pStyle w:val="TableText"/>
              <w:rPr>
                <w:lang w:eastAsia="en-NZ"/>
              </w:rPr>
            </w:pPr>
            <w:r w:rsidRPr="00DC3B4C">
              <w:rPr>
                <w:lang w:eastAsia="en-NZ"/>
              </w:rPr>
              <w:t>Caspersen 2022: 29</w:t>
            </w:r>
          </w:p>
        </w:tc>
        <w:tc>
          <w:tcPr>
            <w:tcW w:w="1047" w:type="pct"/>
          </w:tcPr>
          <w:p w14:paraId="570554B8" w14:textId="72B3653B" w:rsidR="0034070A" w:rsidRPr="00DC3B4C" w:rsidRDefault="00292292" w:rsidP="007073FB">
            <w:pPr>
              <w:pStyle w:val="TableText"/>
              <w:rPr>
                <w:rFonts w:eastAsiaTheme="minorEastAsia"/>
              </w:rPr>
            </w:pPr>
            <w:r w:rsidRPr="00DC3B4C">
              <w:rPr>
                <w:lang w:eastAsia="en-NZ"/>
              </w:rPr>
              <w:t>2,222</w:t>
            </w:r>
          </w:p>
        </w:tc>
        <w:tc>
          <w:tcPr>
            <w:tcW w:w="1009" w:type="pct"/>
          </w:tcPr>
          <w:p w14:paraId="028FF808" w14:textId="3319EB09" w:rsidR="0034070A" w:rsidRPr="00DC3B4C" w:rsidRDefault="00292292" w:rsidP="007073FB">
            <w:pPr>
              <w:pStyle w:val="TableText"/>
              <w:rPr>
                <w:rFonts w:eastAsiaTheme="minorEastAsia"/>
              </w:rPr>
            </w:pPr>
            <w:r w:rsidRPr="00DC3B4C">
              <w:rPr>
                <w:lang w:eastAsia="en-NZ"/>
              </w:rPr>
              <w:t>RR 4.8</w:t>
            </w:r>
          </w:p>
        </w:tc>
        <w:tc>
          <w:tcPr>
            <w:tcW w:w="611" w:type="pct"/>
          </w:tcPr>
          <w:p w14:paraId="682AEE92" w14:textId="150CC24C" w:rsidR="0034070A" w:rsidRPr="00DC3B4C" w:rsidRDefault="00292292" w:rsidP="007073FB">
            <w:pPr>
              <w:pStyle w:val="TableText"/>
              <w:rPr>
                <w:rFonts w:eastAsiaTheme="minorEastAsia"/>
              </w:rPr>
            </w:pPr>
            <w:r w:rsidRPr="00DC3B4C">
              <w:rPr>
                <w:lang w:eastAsia="en-NZ"/>
              </w:rPr>
              <w:t>3.5–6.7</w:t>
            </w:r>
          </w:p>
        </w:tc>
      </w:tr>
      <w:tr w:rsidR="006C6DC4" w:rsidRPr="00DC3B4C" w14:paraId="7383FE6C" w14:textId="77777777" w:rsidTr="00F978D8">
        <w:trPr>
          <w:trHeight w:val="374"/>
        </w:trPr>
        <w:tc>
          <w:tcPr>
            <w:tcW w:w="803" w:type="pct"/>
            <w:noWrap/>
          </w:tcPr>
          <w:p w14:paraId="5AB1F37C" w14:textId="77777777" w:rsidR="00292292" w:rsidRPr="00DC3B4C" w:rsidRDefault="00292292" w:rsidP="00DC3B4C">
            <w:pPr>
              <w:pStyle w:val="TableText"/>
              <w:rPr>
                <w:rFonts w:eastAsiaTheme="minorEastAsia"/>
                <w:szCs w:val="18"/>
              </w:rPr>
            </w:pPr>
          </w:p>
        </w:tc>
        <w:tc>
          <w:tcPr>
            <w:tcW w:w="1530" w:type="pct"/>
          </w:tcPr>
          <w:p w14:paraId="77D6BC7A" w14:textId="6F286A2A" w:rsidR="00292292" w:rsidRPr="00DC3B4C" w:rsidRDefault="00292292" w:rsidP="007073FB">
            <w:pPr>
              <w:pStyle w:val="TableText"/>
              <w:rPr>
                <w:lang w:eastAsia="en-NZ"/>
              </w:rPr>
            </w:pPr>
            <w:proofErr w:type="spellStart"/>
            <w:r w:rsidRPr="00DC3B4C">
              <w:rPr>
                <w:lang w:eastAsia="en-NZ"/>
              </w:rPr>
              <w:t>Noviello</w:t>
            </w:r>
            <w:proofErr w:type="spellEnd"/>
            <w:r w:rsidRPr="00DC3B4C">
              <w:rPr>
                <w:lang w:eastAsia="en-NZ"/>
              </w:rPr>
              <w:t xml:space="preserve"> 2022: 164</w:t>
            </w:r>
          </w:p>
        </w:tc>
        <w:tc>
          <w:tcPr>
            <w:tcW w:w="1047" w:type="pct"/>
          </w:tcPr>
          <w:p w14:paraId="04098BC3" w14:textId="038F54AC" w:rsidR="00292292" w:rsidRPr="00DC3B4C" w:rsidRDefault="005C2397" w:rsidP="007073FB">
            <w:pPr>
              <w:pStyle w:val="TableText"/>
              <w:rPr>
                <w:lang w:eastAsia="en-NZ"/>
              </w:rPr>
            </w:pPr>
            <w:r w:rsidRPr="00DC3B4C">
              <w:rPr>
                <w:lang w:eastAsia="en-NZ"/>
              </w:rPr>
              <w:t>183</w:t>
            </w:r>
          </w:p>
        </w:tc>
        <w:tc>
          <w:tcPr>
            <w:tcW w:w="1009" w:type="pct"/>
          </w:tcPr>
          <w:p w14:paraId="7D4359A1" w14:textId="7780601E" w:rsidR="00292292" w:rsidRPr="00DC3B4C" w:rsidRDefault="00150BD7" w:rsidP="007073FB">
            <w:pPr>
              <w:pStyle w:val="TableText"/>
              <w:rPr>
                <w:lang w:eastAsia="en-NZ"/>
              </w:rPr>
            </w:pPr>
            <w:r w:rsidRPr="00DC3B4C">
              <w:rPr>
                <w:lang w:eastAsia="en-NZ"/>
              </w:rPr>
              <w:t>RR 2.24</w:t>
            </w:r>
          </w:p>
        </w:tc>
        <w:tc>
          <w:tcPr>
            <w:tcW w:w="611" w:type="pct"/>
          </w:tcPr>
          <w:p w14:paraId="1BD2729F" w14:textId="5B6ADA78" w:rsidR="00292292" w:rsidRPr="00DC3B4C" w:rsidRDefault="00244F03" w:rsidP="007073FB">
            <w:pPr>
              <w:pStyle w:val="TableText"/>
              <w:rPr>
                <w:lang w:eastAsia="en-NZ"/>
              </w:rPr>
            </w:pPr>
            <w:r w:rsidRPr="00DC3B4C">
              <w:rPr>
                <w:lang w:eastAsia="en-NZ"/>
              </w:rPr>
              <w:t>1.48–3.37</w:t>
            </w:r>
          </w:p>
        </w:tc>
      </w:tr>
      <w:tr w:rsidR="008B79EE" w:rsidRPr="00DC3B4C" w14:paraId="15629FFD" w14:textId="77777777" w:rsidTr="00F978D8">
        <w:trPr>
          <w:trHeight w:val="374"/>
        </w:trPr>
        <w:tc>
          <w:tcPr>
            <w:tcW w:w="803" w:type="pct"/>
            <w:noWrap/>
          </w:tcPr>
          <w:p w14:paraId="207AC50F" w14:textId="77777777" w:rsidR="00292292" w:rsidRPr="00DC3B4C" w:rsidRDefault="00292292" w:rsidP="00DC3B4C">
            <w:pPr>
              <w:pStyle w:val="TableText"/>
              <w:rPr>
                <w:rFonts w:eastAsiaTheme="minorEastAsia"/>
                <w:szCs w:val="18"/>
              </w:rPr>
            </w:pPr>
          </w:p>
        </w:tc>
        <w:tc>
          <w:tcPr>
            <w:tcW w:w="1530" w:type="pct"/>
          </w:tcPr>
          <w:p w14:paraId="20E692EA" w14:textId="1E03568F" w:rsidR="00292292" w:rsidRPr="00DC3B4C" w:rsidRDefault="00312582" w:rsidP="007073FB">
            <w:pPr>
              <w:pStyle w:val="TableText"/>
              <w:rPr>
                <w:lang w:eastAsia="en-NZ"/>
              </w:rPr>
            </w:pPr>
            <w:r w:rsidRPr="00DC3B4C">
              <w:rPr>
                <w:lang w:eastAsia="en-NZ"/>
              </w:rPr>
              <w:t>Sorenson 2022: 61,00</w:t>
            </w:r>
            <w:r w:rsidR="00F3275A" w:rsidRPr="00DC3B4C">
              <w:rPr>
                <w:lang w:eastAsia="en-NZ"/>
              </w:rPr>
              <w:t>0</w:t>
            </w:r>
          </w:p>
        </w:tc>
        <w:tc>
          <w:tcPr>
            <w:tcW w:w="1047" w:type="pct"/>
          </w:tcPr>
          <w:p w14:paraId="489ED2E7" w14:textId="159F6010" w:rsidR="00292292" w:rsidRPr="00DC3B4C" w:rsidRDefault="00312582" w:rsidP="007073FB">
            <w:pPr>
              <w:pStyle w:val="TableText"/>
              <w:rPr>
                <w:lang w:eastAsia="en-NZ"/>
              </w:rPr>
            </w:pPr>
            <w:r w:rsidRPr="00DC3B4C">
              <w:rPr>
                <w:lang w:eastAsia="en-NZ"/>
              </w:rPr>
              <w:t>91,878</w:t>
            </w:r>
          </w:p>
        </w:tc>
        <w:tc>
          <w:tcPr>
            <w:tcW w:w="1009" w:type="pct"/>
          </w:tcPr>
          <w:p w14:paraId="100DD517" w14:textId="780284B6" w:rsidR="00292292" w:rsidRPr="00DC3B4C" w:rsidRDefault="004F682C" w:rsidP="007073FB">
            <w:pPr>
              <w:pStyle w:val="TableText"/>
              <w:rPr>
                <w:lang w:eastAsia="en-NZ"/>
              </w:rPr>
            </w:pPr>
            <w:r w:rsidRPr="00DC3B4C">
              <w:rPr>
                <w:lang w:eastAsia="en-NZ"/>
              </w:rPr>
              <w:t>Risk difference 0.08</w:t>
            </w:r>
          </w:p>
        </w:tc>
        <w:tc>
          <w:tcPr>
            <w:tcW w:w="611" w:type="pct"/>
          </w:tcPr>
          <w:p w14:paraId="7DB49FC7" w14:textId="16ECE1C0" w:rsidR="00292292" w:rsidRPr="00DC3B4C" w:rsidRDefault="004F682C" w:rsidP="007073FB">
            <w:pPr>
              <w:pStyle w:val="TableText"/>
              <w:rPr>
                <w:lang w:eastAsia="en-NZ"/>
              </w:rPr>
            </w:pPr>
            <w:r w:rsidRPr="00DC3B4C">
              <w:rPr>
                <w:lang w:eastAsia="en-NZ"/>
              </w:rPr>
              <w:t>0.08–0.09</w:t>
            </w:r>
          </w:p>
        </w:tc>
      </w:tr>
      <w:tr w:rsidR="006C6DC4" w:rsidRPr="00DC3B4C" w14:paraId="3B27BD21" w14:textId="77777777" w:rsidTr="00F978D8">
        <w:trPr>
          <w:trHeight w:val="374"/>
        </w:trPr>
        <w:tc>
          <w:tcPr>
            <w:tcW w:w="803" w:type="pct"/>
            <w:noWrap/>
          </w:tcPr>
          <w:p w14:paraId="52A52A2D" w14:textId="77777777" w:rsidR="00292292" w:rsidRPr="00DC3B4C" w:rsidRDefault="00292292" w:rsidP="00DC3B4C">
            <w:pPr>
              <w:pStyle w:val="TableText"/>
              <w:rPr>
                <w:rFonts w:eastAsiaTheme="minorEastAsia"/>
                <w:szCs w:val="18"/>
              </w:rPr>
            </w:pPr>
          </w:p>
        </w:tc>
        <w:tc>
          <w:tcPr>
            <w:tcW w:w="1530" w:type="pct"/>
          </w:tcPr>
          <w:p w14:paraId="254FF337" w14:textId="2560128E" w:rsidR="00292292" w:rsidRPr="00DC3B4C" w:rsidRDefault="00312582" w:rsidP="007073FB">
            <w:pPr>
              <w:pStyle w:val="TableText"/>
              <w:rPr>
                <w:lang w:eastAsia="en-NZ"/>
              </w:rPr>
            </w:pPr>
            <w:r w:rsidRPr="00DC3B4C">
              <w:rPr>
                <w:lang w:eastAsia="en-NZ"/>
              </w:rPr>
              <w:t>Xie 2021: 181,384</w:t>
            </w:r>
          </w:p>
        </w:tc>
        <w:tc>
          <w:tcPr>
            <w:tcW w:w="1047" w:type="pct"/>
          </w:tcPr>
          <w:p w14:paraId="073249EB" w14:textId="4F7DF823" w:rsidR="00292292" w:rsidRPr="00DC3B4C" w:rsidRDefault="00312582" w:rsidP="007073FB">
            <w:pPr>
              <w:pStyle w:val="TableText"/>
              <w:rPr>
                <w:lang w:eastAsia="en-NZ"/>
              </w:rPr>
            </w:pPr>
            <w:r w:rsidRPr="00DC3B4C">
              <w:rPr>
                <w:lang w:eastAsia="en-NZ"/>
              </w:rPr>
              <w:t>181,384</w:t>
            </w:r>
          </w:p>
        </w:tc>
        <w:tc>
          <w:tcPr>
            <w:tcW w:w="1009" w:type="pct"/>
          </w:tcPr>
          <w:p w14:paraId="2F4A740B" w14:textId="2EB66535" w:rsidR="00292292" w:rsidRPr="00DC3B4C" w:rsidRDefault="004F682C" w:rsidP="007073FB">
            <w:pPr>
              <w:pStyle w:val="TableText"/>
              <w:rPr>
                <w:lang w:eastAsia="en-NZ"/>
              </w:rPr>
            </w:pPr>
            <w:r w:rsidRPr="00DC3B4C">
              <w:rPr>
                <w:lang w:eastAsia="en-NZ"/>
              </w:rPr>
              <w:t>Hazard ratio 1.75</w:t>
            </w:r>
          </w:p>
        </w:tc>
        <w:tc>
          <w:tcPr>
            <w:tcW w:w="611" w:type="pct"/>
          </w:tcPr>
          <w:p w14:paraId="5652A243" w14:textId="044EACCE" w:rsidR="00292292" w:rsidRPr="00DC3B4C" w:rsidRDefault="004F682C" w:rsidP="007073FB">
            <w:pPr>
              <w:pStyle w:val="TableText"/>
              <w:rPr>
                <w:lang w:eastAsia="en-NZ"/>
              </w:rPr>
            </w:pPr>
            <w:r w:rsidRPr="00DC3B4C">
              <w:rPr>
                <w:lang w:eastAsia="en-NZ"/>
              </w:rPr>
              <w:t>1.68–1.81</w:t>
            </w:r>
          </w:p>
        </w:tc>
      </w:tr>
      <w:tr w:rsidR="008B79EE" w:rsidRPr="00DC3B4C" w14:paraId="32040961" w14:textId="77777777" w:rsidTr="00F978D8">
        <w:trPr>
          <w:trHeight w:val="374"/>
        </w:trPr>
        <w:tc>
          <w:tcPr>
            <w:tcW w:w="803" w:type="pct"/>
            <w:shd w:val="clear" w:color="auto" w:fill="F2F2F2" w:themeFill="background1" w:themeFillShade="F2"/>
            <w:noWrap/>
          </w:tcPr>
          <w:p w14:paraId="54C5AF89" w14:textId="77777777" w:rsidR="004F682C" w:rsidRPr="00DC3B4C" w:rsidRDefault="004F682C" w:rsidP="00DC3B4C">
            <w:pPr>
              <w:pStyle w:val="TableText"/>
              <w:rPr>
                <w:rFonts w:eastAsiaTheme="minorEastAsia"/>
                <w:szCs w:val="18"/>
              </w:rPr>
            </w:pPr>
          </w:p>
        </w:tc>
        <w:tc>
          <w:tcPr>
            <w:tcW w:w="1530" w:type="pct"/>
            <w:shd w:val="clear" w:color="auto" w:fill="F2F2F2" w:themeFill="background1" w:themeFillShade="F2"/>
          </w:tcPr>
          <w:p w14:paraId="3EEC0E16" w14:textId="69BED2F9" w:rsidR="004F682C" w:rsidRPr="007073FB" w:rsidRDefault="004F682C" w:rsidP="007073FB">
            <w:pPr>
              <w:pStyle w:val="TableText"/>
              <w:rPr>
                <w:b/>
                <w:lang w:eastAsia="en-NZ"/>
              </w:rPr>
            </w:pPr>
            <w:r w:rsidRPr="007073FB">
              <w:rPr>
                <w:b/>
                <w:lang w:eastAsia="en-NZ"/>
              </w:rPr>
              <w:t>Compared to flu</w:t>
            </w:r>
          </w:p>
        </w:tc>
        <w:tc>
          <w:tcPr>
            <w:tcW w:w="1047" w:type="pct"/>
            <w:shd w:val="clear" w:color="auto" w:fill="F2F2F2" w:themeFill="background1" w:themeFillShade="F2"/>
          </w:tcPr>
          <w:p w14:paraId="00E54161" w14:textId="77777777" w:rsidR="004F682C" w:rsidRPr="00DC3B4C" w:rsidRDefault="004F682C" w:rsidP="007073FB">
            <w:pPr>
              <w:pStyle w:val="TableText"/>
              <w:rPr>
                <w:lang w:eastAsia="en-NZ"/>
              </w:rPr>
            </w:pPr>
          </w:p>
        </w:tc>
        <w:tc>
          <w:tcPr>
            <w:tcW w:w="1009" w:type="pct"/>
            <w:shd w:val="clear" w:color="auto" w:fill="F2F2F2" w:themeFill="background1" w:themeFillShade="F2"/>
          </w:tcPr>
          <w:p w14:paraId="7609E27A" w14:textId="77777777" w:rsidR="004F682C" w:rsidRPr="00DC3B4C" w:rsidRDefault="004F682C" w:rsidP="007073FB">
            <w:pPr>
              <w:pStyle w:val="TableText"/>
              <w:rPr>
                <w:lang w:eastAsia="en-NZ"/>
              </w:rPr>
            </w:pPr>
          </w:p>
        </w:tc>
        <w:tc>
          <w:tcPr>
            <w:tcW w:w="611" w:type="pct"/>
            <w:shd w:val="clear" w:color="auto" w:fill="F2F2F2" w:themeFill="background1" w:themeFillShade="F2"/>
          </w:tcPr>
          <w:p w14:paraId="74426405" w14:textId="77777777" w:rsidR="004F682C" w:rsidRPr="00DC3B4C" w:rsidRDefault="004F682C" w:rsidP="007073FB">
            <w:pPr>
              <w:pStyle w:val="TableText"/>
              <w:rPr>
                <w:lang w:eastAsia="en-NZ"/>
              </w:rPr>
            </w:pPr>
          </w:p>
        </w:tc>
      </w:tr>
      <w:tr w:rsidR="006C6DC4" w:rsidRPr="00DC3B4C" w14:paraId="2FF0B7C4" w14:textId="77777777" w:rsidTr="00F978D8">
        <w:trPr>
          <w:trHeight w:val="374"/>
        </w:trPr>
        <w:tc>
          <w:tcPr>
            <w:tcW w:w="803" w:type="pct"/>
            <w:noWrap/>
          </w:tcPr>
          <w:p w14:paraId="324023C0" w14:textId="77777777" w:rsidR="004F682C" w:rsidRPr="00DC3B4C" w:rsidRDefault="004F682C" w:rsidP="00DC3B4C">
            <w:pPr>
              <w:pStyle w:val="TableText"/>
              <w:rPr>
                <w:rFonts w:eastAsiaTheme="minorEastAsia"/>
                <w:szCs w:val="18"/>
              </w:rPr>
            </w:pPr>
          </w:p>
        </w:tc>
        <w:tc>
          <w:tcPr>
            <w:tcW w:w="1530" w:type="pct"/>
          </w:tcPr>
          <w:p w14:paraId="61A841D5" w14:textId="1EEE0583" w:rsidR="004F682C" w:rsidRPr="00DC3B4C" w:rsidRDefault="004F682C" w:rsidP="007073FB">
            <w:pPr>
              <w:pStyle w:val="TableText"/>
              <w:rPr>
                <w:lang w:eastAsia="en-NZ"/>
              </w:rPr>
            </w:pPr>
            <w:r w:rsidRPr="00DC3B4C">
              <w:rPr>
                <w:lang w:eastAsia="en-NZ"/>
              </w:rPr>
              <w:t>Al-Aly 2022: 33,940</w:t>
            </w:r>
          </w:p>
        </w:tc>
        <w:tc>
          <w:tcPr>
            <w:tcW w:w="1047" w:type="pct"/>
          </w:tcPr>
          <w:p w14:paraId="0EF2745B" w14:textId="364288D9" w:rsidR="004F682C" w:rsidRPr="00DC3B4C" w:rsidRDefault="004F682C" w:rsidP="007073FB">
            <w:pPr>
              <w:pStyle w:val="TableText"/>
              <w:rPr>
                <w:lang w:eastAsia="en-NZ"/>
              </w:rPr>
            </w:pPr>
            <w:r w:rsidRPr="00DC3B4C">
              <w:rPr>
                <w:lang w:eastAsia="en-NZ"/>
              </w:rPr>
              <w:t>5,785,273</w:t>
            </w:r>
          </w:p>
        </w:tc>
        <w:tc>
          <w:tcPr>
            <w:tcW w:w="1009" w:type="pct"/>
          </w:tcPr>
          <w:p w14:paraId="066670B9" w14:textId="1F180010" w:rsidR="004F682C" w:rsidRPr="00DC3B4C" w:rsidRDefault="004F682C" w:rsidP="007073FB">
            <w:pPr>
              <w:pStyle w:val="TableText"/>
              <w:rPr>
                <w:lang w:eastAsia="en-NZ"/>
              </w:rPr>
            </w:pPr>
            <w:r w:rsidRPr="00DC3B4C">
              <w:rPr>
                <w:lang w:eastAsia="en-NZ"/>
              </w:rPr>
              <w:t>Hazard ratio 1</w:t>
            </w:r>
            <w:r w:rsidR="00822942" w:rsidRPr="00DC3B4C">
              <w:rPr>
                <w:lang w:eastAsia="en-NZ"/>
              </w:rPr>
              <w:t>.</w:t>
            </w:r>
            <w:r w:rsidRPr="00DC3B4C">
              <w:rPr>
                <w:lang w:eastAsia="en-NZ"/>
              </w:rPr>
              <w:t>46</w:t>
            </w:r>
          </w:p>
        </w:tc>
        <w:tc>
          <w:tcPr>
            <w:tcW w:w="611" w:type="pct"/>
          </w:tcPr>
          <w:p w14:paraId="22FF1C63" w14:textId="1BE4442C" w:rsidR="004F682C" w:rsidRPr="00DC3B4C" w:rsidRDefault="00822942" w:rsidP="007073FB">
            <w:pPr>
              <w:pStyle w:val="TableText"/>
              <w:rPr>
                <w:lang w:eastAsia="en-NZ"/>
              </w:rPr>
            </w:pPr>
            <w:r w:rsidRPr="00DC3B4C">
              <w:rPr>
                <w:lang w:eastAsia="en-NZ"/>
              </w:rPr>
              <w:t>1.21–1.76</w:t>
            </w:r>
          </w:p>
        </w:tc>
      </w:tr>
      <w:tr w:rsidR="006C6DC4" w:rsidRPr="007073FB" w14:paraId="5F7D78B9" w14:textId="77777777" w:rsidTr="00F978D8">
        <w:trPr>
          <w:trHeight w:val="374"/>
        </w:trPr>
        <w:tc>
          <w:tcPr>
            <w:tcW w:w="803" w:type="pct"/>
            <w:shd w:val="clear" w:color="auto" w:fill="F2F2F2" w:themeFill="background1" w:themeFillShade="F2"/>
            <w:noWrap/>
          </w:tcPr>
          <w:p w14:paraId="6A5F3BD4" w14:textId="276FFEEE" w:rsidR="002223AF" w:rsidRPr="007073FB" w:rsidRDefault="00182FB9" w:rsidP="00DD1792">
            <w:pPr>
              <w:pStyle w:val="TableText"/>
              <w:widowControl w:val="0"/>
              <w:rPr>
                <w:rFonts w:eastAsiaTheme="minorEastAsia"/>
                <w:b/>
                <w:szCs w:val="18"/>
              </w:rPr>
            </w:pPr>
            <w:r w:rsidRPr="007073FB">
              <w:rPr>
                <w:rFonts w:eastAsiaTheme="minorEastAsia"/>
                <w:b/>
                <w:szCs w:val="18"/>
              </w:rPr>
              <w:t>Dyspnoea</w:t>
            </w:r>
          </w:p>
        </w:tc>
        <w:tc>
          <w:tcPr>
            <w:tcW w:w="1530" w:type="pct"/>
            <w:shd w:val="clear" w:color="auto" w:fill="F2F2F2" w:themeFill="background1" w:themeFillShade="F2"/>
          </w:tcPr>
          <w:p w14:paraId="62872B99" w14:textId="7561C487" w:rsidR="002223AF" w:rsidRPr="007073FB" w:rsidRDefault="00182FB9" w:rsidP="00DD1792">
            <w:pPr>
              <w:pStyle w:val="TableText"/>
              <w:widowControl w:val="0"/>
              <w:rPr>
                <w:b/>
                <w:lang w:eastAsia="en-NZ"/>
              </w:rPr>
            </w:pPr>
            <w:r w:rsidRPr="007073FB">
              <w:rPr>
                <w:b/>
                <w:lang w:eastAsia="en-NZ"/>
              </w:rPr>
              <w:t>Hospitalised</w:t>
            </w:r>
          </w:p>
        </w:tc>
        <w:tc>
          <w:tcPr>
            <w:tcW w:w="1047" w:type="pct"/>
            <w:shd w:val="clear" w:color="auto" w:fill="F2F2F2" w:themeFill="background1" w:themeFillShade="F2"/>
          </w:tcPr>
          <w:p w14:paraId="76A088E3" w14:textId="77777777" w:rsidR="002223AF" w:rsidRPr="007073FB" w:rsidRDefault="002223AF" w:rsidP="00DD1792">
            <w:pPr>
              <w:pStyle w:val="TableText"/>
              <w:widowControl w:val="0"/>
              <w:rPr>
                <w:b/>
                <w:lang w:eastAsia="en-NZ"/>
              </w:rPr>
            </w:pPr>
          </w:p>
        </w:tc>
        <w:tc>
          <w:tcPr>
            <w:tcW w:w="1009" w:type="pct"/>
            <w:shd w:val="clear" w:color="auto" w:fill="F2F2F2" w:themeFill="background1" w:themeFillShade="F2"/>
          </w:tcPr>
          <w:p w14:paraId="07B0536C" w14:textId="77777777" w:rsidR="002223AF" w:rsidRPr="007073FB" w:rsidRDefault="002223AF" w:rsidP="00DD1792">
            <w:pPr>
              <w:pStyle w:val="TableText"/>
              <w:widowControl w:val="0"/>
              <w:rPr>
                <w:b/>
                <w:lang w:eastAsia="en-NZ"/>
              </w:rPr>
            </w:pPr>
          </w:p>
        </w:tc>
        <w:tc>
          <w:tcPr>
            <w:tcW w:w="611" w:type="pct"/>
            <w:shd w:val="clear" w:color="auto" w:fill="F2F2F2" w:themeFill="background1" w:themeFillShade="F2"/>
          </w:tcPr>
          <w:p w14:paraId="127CF987" w14:textId="77777777" w:rsidR="002223AF" w:rsidRPr="007073FB" w:rsidRDefault="002223AF" w:rsidP="00DD1792">
            <w:pPr>
              <w:pStyle w:val="TableText"/>
              <w:widowControl w:val="0"/>
              <w:rPr>
                <w:b/>
                <w:lang w:eastAsia="en-NZ"/>
              </w:rPr>
            </w:pPr>
          </w:p>
        </w:tc>
      </w:tr>
      <w:tr w:rsidR="008B79EE" w:rsidRPr="00DC3B4C" w14:paraId="53857C7A" w14:textId="77777777" w:rsidTr="00F978D8">
        <w:trPr>
          <w:trHeight w:val="374"/>
        </w:trPr>
        <w:tc>
          <w:tcPr>
            <w:tcW w:w="803" w:type="pct"/>
            <w:noWrap/>
          </w:tcPr>
          <w:p w14:paraId="1CDBF8E9" w14:textId="77777777" w:rsidR="002223AF" w:rsidRPr="00DC3B4C" w:rsidRDefault="002223AF" w:rsidP="00DD1792">
            <w:pPr>
              <w:pStyle w:val="TableText"/>
              <w:widowControl w:val="0"/>
              <w:rPr>
                <w:rFonts w:eastAsiaTheme="minorEastAsia"/>
                <w:szCs w:val="18"/>
              </w:rPr>
            </w:pPr>
          </w:p>
        </w:tc>
        <w:tc>
          <w:tcPr>
            <w:tcW w:w="1530" w:type="pct"/>
          </w:tcPr>
          <w:p w14:paraId="3DE8D105" w14:textId="1C5C9BAC" w:rsidR="002223AF" w:rsidRPr="00DC3B4C" w:rsidRDefault="00182FB9" w:rsidP="00DD1792">
            <w:pPr>
              <w:pStyle w:val="TableText"/>
              <w:widowControl w:val="0"/>
              <w:rPr>
                <w:iCs/>
                <w:lang w:eastAsia="en-NZ"/>
              </w:rPr>
            </w:pPr>
            <w:r w:rsidRPr="00DC3B4C">
              <w:rPr>
                <w:lang w:eastAsia="en-NZ"/>
              </w:rPr>
              <w:t>Al-Aly 2022: 3,667</w:t>
            </w:r>
          </w:p>
        </w:tc>
        <w:tc>
          <w:tcPr>
            <w:tcW w:w="1047" w:type="pct"/>
          </w:tcPr>
          <w:p w14:paraId="27A78682" w14:textId="7A7BD177" w:rsidR="002223AF" w:rsidRPr="00DC3B4C" w:rsidRDefault="00D30BCE" w:rsidP="00DD1792">
            <w:pPr>
              <w:pStyle w:val="TableText"/>
              <w:widowControl w:val="0"/>
              <w:rPr>
                <w:lang w:eastAsia="en-NZ"/>
              </w:rPr>
            </w:pPr>
            <w:r w:rsidRPr="00DC3B4C">
              <w:rPr>
                <w:lang w:eastAsia="en-NZ"/>
              </w:rPr>
              <w:t>4,983,491</w:t>
            </w:r>
          </w:p>
        </w:tc>
        <w:tc>
          <w:tcPr>
            <w:tcW w:w="1009" w:type="pct"/>
          </w:tcPr>
          <w:p w14:paraId="60DFECF6" w14:textId="789E67D9" w:rsidR="002223AF" w:rsidRPr="00DC3B4C" w:rsidRDefault="00D30BCE" w:rsidP="00DD1792">
            <w:pPr>
              <w:pStyle w:val="TableText"/>
              <w:widowControl w:val="0"/>
              <w:rPr>
                <w:lang w:eastAsia="en-NZ"/>
              </w:rPr>
            </w:pPr>
            <w:r w:rsidRPr="00DC3B4C">
              <w:rPr>
                <w:lang w:eastAsia="en-NZ"/>
              </w:rPr>
              <w:t>Hazard ratio3.54</w:t>
            </w:r>
          </w:p>
        </w:tc>
        <w:tc>
          <w:tcPr>
            <w:tcW w:w="611" w:type="pct"/>
          </w:tcPr>
          <w:p w14:paraId="09927B01" w14:textId="6E4951F3" w:rsidR="002223AF" w:rsidRPr="00DC3B4C" w:rsidRDefault="00D30BCE" w:rsidP="00DD1792">
            <w:pPr>
              <w:pStyle w:val="TableText"/>
              <w:widowControl w:val="0"/>
              <w:rPr>
                <w:lang w:eastAsia="en-NZ"/>
              </w:rPr>
            </w:pPr>
            <w:r w:rsidRPr="00DC3B4C">
              <w:rPr>
                <w:lang w:eastAsia="en-NZ"/>
              </w:rPr>
              <w:t xml:space="preserve">3.13–4.00 </w:t>
            </w:r>
          </w:p>
        </w:tc>
      </w:tr>
      <w:tr w:rsidR="006C6DC4" w:rsidRPr="00DC3B4C" w14:paraId="60678D73" w14:textId="77777777" w:rsidTr="00F978D8">
        <w:trPr>
          <w:trHeight w:val="374"/>
        </w:trPr>
        <w:tc>
          <w:tcPr>
            <w:tcW w:w="803" w:type="pct"/>
            <w:noWrap/>
          </w:tcPr>
          <w:p w14:paraId="1B0B2496" w14:textId="77777777" w:rsidR="002223AF" w:rsidRPr="00DC3B4C" w:rsidRDefault="002223AF" w:rsidP="00DD1792">
            <w:pPr>
              <w:pStyle w:val="TableText"/>
              <w:widowControl w:val="0"/>
              <w:rPr>
                <w:rFonts w:eastAsiaTheme="minorEastAsia"/>
                <w:szCs w:val="18"/>
              </w:rPr>
            </w:pPr>
          </w:p>
        </w:tc>
        <w:tc>
          <w:tcPr>
            <w:tcW w:w="1530" w:type="pct"/>
          </w:tcPr>
          <w:p w14:paraId="158752AE" w14:textId="0DEEF2AB" w:rsidR="002223AF" w:rsidRPr="00DC3B4C" w:rsidRDefault="00182FB9" w:rsidP="00DD1792">
            <w:pPr>
              <w:pStyle w:val="TableText"/>
              <w:widowControl w:val="0"/>
              <w:rPr>
                <w:iCs/>
                <w:lang w:eastAsia="en-NZ"/>
              </w:rPr>
            </w:pPr>
            <w:r w:rsidRPr="00DC3B4C">
              <w:rPr>
                <w:lang w:eastAsia="en-NZ"/>
              </w:rPr>
              <w:t>Rivera-Izquierdo 20</w:t>
            </w:r>
            <w:r w:rsidR="00D30BCE" w:rsidRPr="00DC3B4C">
              <w:rPr>
                <w:lang w:eastAsia="en-NZ"/>
              </w:rPr>
              <w:t>2</w:t>
            </w:r>
            <w:r w:rsidRPr="00DC3B4C">
              <w:rPr>
                <w:lang w:eastAsia="en-NZ"/>
              </w:rPr>
              <w:t>2:</w:t>
            </w:r>
            <w:r w:rsidRPr="00DC3B4C">
              <w:rPr>
                <w:iCs/>
                <w:lang w:eastAsia="en-NZ"/>
              </w:rPr>
              <w:t xml:space="preserve"> </w:t>
            </w:r>
            <w:r w:rsidRPr="00DC3B4C">
              <w:rPr>
                <w:lang w:eastAsia="en-NZ"/>
              </w:rPr>
              <w:t>453</w:t>
            </w:r>
          </w:p>
        </w:tc>
        <w:tc>
          <w:tcPr>
            <w:tcW w:w="1047" w:type="pct"/>
          </w:tcPr>
          <w:p w14:paraId="037B9BEE" w14:textId="57AFF21C" w:rsidR="002223AF" w:rsidRPr="00DC3B4C" w:rsidRDefault="00D30BCE" w:rsidP="00DD1792">
            <w:pPr>
              <w:pStyle w:val="TableText"/>
              <w:widowControl w:val="0"/>
              <w:rPr>
                <w:lang w:eastAsia="en-NZ"/>
              </w:rPr>
            </w:pPr>
            <w:r w:rsidRPr="00DC3B4C">
              <w:rPr>
                <w:lang w:eastAsia="en-NZ"/>
              </w:rPr>
              <w:t>453</w:t>
            </w:r>
          </w:p>
        </w:tc>
        <w:tc>
          <w:tcPr>
            <w:tcW w:w="1009" w:type="pct"/>
          </w:tcPr>
          <w:p w14:paraId="3819AE36" w14:textId="6653494B" w:rsidR="002223AF" w:rsidRPr="00DC3B4C" w:rsidRDefault="00D30BCE" w:rsidP="00DD1792">
            <w:pPr>
              <w:pStyle w:val="TableText"/>
              <w:widowControl w:val="0"/>
              <w:rPr>
                <w:lang w:eastAsia="en-NZ"/>
              </w:rPr>
            </w:pPr>
            <w:r w:rsidRPr="00DC3B4C">
              <w:rPr>
                <w:lang w:eastAsia="en-NZ"/>
              </w:rPr>
              <w:t>OR 1.13</w:t>
            </w:r>
          </w:p>
        </w:tc>
        <w:tc>
          <w:tcPr>
            <w:tcW w:w="611" w:type="pct"/>
          </w:tcPr>
          <w:p w14:paraId="4C3D22A9" w14:textId="13D5C7CE" w:rsidR="002223AF" w:rsidRPr="00DC3B4C" w:rsidRDefault="00D30BCE" w:rsidP="00DD1792">
            <w:pPr>
              <w:pStyle w:val="TableText"/>
              <w:widowControl w:val="0"/>
              <w:rPr>
                <w:lang w:eastAsia="en-NZ"/>
              </w:rPr>
            </w:pPr>
            <w:r w:rsidRPr="00DC3B4C">
              <w:rPr>
                <w:lang w:eastAsia="en-NZ"/>
              </w:rPr>
              <w:t>0.76–1.68</w:t>
            </w:r>
          </w:p>
        </w:tc>
      </w:tr>
      <w:tr w:rsidR="008B79EE" w:rsidRPr="00DC3B4C" w14:paraId="26BEB0D1" w14:textId="77777777" w:rsidTr="00F978D8">
        <w:trPr>
          <w:trHeight w:val="374"/>
        </w:trPr>
        <w:tc>
          <w:tcPr>
            <w:tcW w:w="803" w:type="pct"/>
            <w:noWrap/>
          </w:tcPr>
          <w:p w14:paraId="2DBC09AB" w14:textId="77777777" w:rsidR="002223AF" w:rsidRPr="00DC3B4C" w:rsidRDefault="002223AF" w:rsidP="00DD1792">
            <w:pPr>
              <w:pStyle w:val="TableText"/>
              <w:widowControl w:val="0"/>
              <w:rPr>
                <w:rFonts w:eastAsiaTheme="minorEastAsia"/>
                <w:szCs w:val="18"/>
              </w:rPr>
            </w:pPr>
          </w:p>
        </w:tc>
        <w:tc>
          <w:tcPr>
            <w:tcW w:w="1530" w:type="pct"/>
          </w:tcPr>
          <w:p w14:paraId="21CBADBB" w14:textId="043F4B5B" w:rsidR="002223AF" w:rsidRPr="00DC3B4C" w:rsidRDefault="00182FB9" w:rsidP="00DD1792">
            <w:pPr>
              <w:pStyle w:val="TableText"/>
              <w:widowControl w:val="0"/>
              <w:rPr>
                <w:iCs/>
                <w:lang w:eastAsia="en-NZ"/>
              </w:rPr>
            </w:pPr>
            <w:proofErr w:type="spellStart"/>
            <w:r w:rsidRPr="00DC3B4C">
              <w:rPr>
                <w:lang w:eastAsia="en-NZ"/>
              </w:rPr>
              <w:t>Desgranges</w:t>
            </w:r>
            <w:proofErr w:type="spellEnd"/>
            <w:r w:rsidRPr="00DC3B4C">
              <w:rPr>
                <w:lang w:eastAsia="en-NZ"/>
              </w:rPr>
              <w:t xml:space="preserve"> 2022:</w:t>
            </w:r>
            <w:r w:rsidRPr="00DC3B4C">
              <w:rPr>
                <w:iCs/>
                <w:lang w:eastAsia="en-NZ"/>
              </w:rPr>
              <w:t xml:space="preserve"> </w:t>
            </w:r>
            <w:r w:rsidRPr="00DC3B4C">
              <w:rPr>
                <w:lang w:eastAsia="en-NZ"/>
              </w:rPr>
              <w:t>418</w:t>
            </w:r>
          </w:p>
        </w:tc>
        <w:tc>
          <w:tcPr>
            <w:tcW w:w="1047" w:type="pct"/>
          </w:tcPr>
          <w:p w14:paraId="1DD492C9" w14:textId="5A5729C5" w:rsidR="002223AF" w:rsidRPr="00DC3B4C" w:rsidRDefault="00D30BCE" w:rsidP="00DD1792">
            <w:pPr>
              <w:pStyle w:val="TableText"/>
              <w:widowControl w:val="0"/>
              <w:rPr>
                <w:lang w:eastAsia="en-NZ"/>
              </w:rPr>
            </w:pPr>
            <w:r w:rsidRPr="00DC3B4C">
              <w:rPr>
                <w:lang w:eastAsia="en-NZ"/>
              </w:rPr>
              <w:t>89</w:t>
            </w:r>
          </w:p>
        </w:tc>
        <w:tc>
          <w:tcPr>
            <w:tcW w:w="1009" w:type="pct"/>
          </w:tcPr>
          <w:p w14:paraId="7F0FF72B" w14:textId="12D3C819" w:rsidR="002223AF" w:rsidRPr="00DC3B4C" w:rsidRDefault="00D30BCE" w:rsidP="00DD1792">
            <w:pPr>
              <w:pStyle w:val="TableText"/>
              <w:widowControl w:val="0"/>
              <w:rPr>
                <w:lang w:eastAsia="en-NZ"/>
              </w:rPr>
            </w:pPr>
            <w:r w:rsidRPr="00DC3B4C">
              <w:rPr>
                <w:lang w:eastAsia="en-NZ"/>
              </w:rPr>
              <w:t>OR 2.81</w:t>
            </w:r>
          </w:p>
        </w:tc>
        <w:tc>
          <w:tcPr>
            <w:tcW w:w="611" w:type="pct"/>
          </w:tcPr>
          <w:p w14:paraId="228A17C5" w14:textId="64C10C6D" w:rsidR="002223AF" w:rsidRPr="00DC3B4C" w:rsidRDefault="00D30BCE" w:rsidP="00DD1792">
            <w:pPr>
              <w:pStyle w:val="TableText"/>
              <w:widowControl w:val="0"/>
              <w:rPr>
                <w:lang w:eastAsia="en-NZ"/>
              </w:rPr>
            </w:pPr>
            <w:r w:rsidRPr="00DC3B4C">
              <w:rPr>
                <w:lang w:eastAsia="en-NZ"/>
              </w:rPr>
              <w:t>1.10–7.16</w:t>
            </w:r>
          </w:p>
        </w:tc>
      </w:tr>
      <w:tr w:rsidR="006C6DC4" w:rsidRPr="00DC3B4C" w14:paraId="024CF981" w14:textId="77777777" w:rsidTr="00F978D8">
        <w:trPr>
          <w:trHeight w:val="374"/>
        </w:trPr>
        <w:tc>
          <w:tcPr>
            <w:tcW w:w="803" w:type="pct"/>
            <w:noWrap/>
          </w:tcPr>
          <w:p w14:paraId="7D97E285" w14:textId="77777777" w:rsidR="00182FB9" w:rsidRPr="00DC3B4C" w:rsidRDefault="00182FB9" w:rsidP="00DD1792">
            <w:pPr>
              <w:pStyle w:val="TableText"/>
              <w:widowControl w:val="0"/>
              <w:rPr>
                <w:rFonts w:eastAsiaTheme="minorEastAsia"/>
                <w:szCs w:val="18"/>
              </w:rPr>
            </w:pPr>
          </w:p>
        </w:tc>
        <w:tc>
          <w:tcPr>
            <w:tcW w:w="1530" w:type="pct"/>
          </w:tcPr>
          <w:p w14:paraId="46DA12A2" w14:textId="4E73A0CF" w:rsidR="00182FB9" w:rsidRPr="00DC3B4C" w:rsidRDefault="00182FB9" w:rsidP="00DD1792">
            <w:pPr>
              <w:pStyle w:val="TableText"/>
              <w:widowControl w:val="0"/>
              <w:rPr>
                <w:iCs/>
                <w:lang w:eastAsia="en-NZ"/>
              </w:rPr>
            </w:pPr>
            <w:r w:rsidRPr="00DC3B4C">
              <w:rPr>
                <w:lang w:eastAsia="en-NZ"/>
              </w:rPr>
              <w:t>Roessler 2021:</w:t>
            </w:r>
            <w:r w:rsidRPr="00DC3B4C">
              <w:rPr>
                <w:iCs/>
                <w:lang w:eastAsia="en-NZ"/>
              </w:rPr>
              <w:t xml:space="preserve"> </w:t>
            </w:r>
            <w:r w:rsidRPr="00DC3B4C">
              <w:rPr>
                <w:lang w:eastAsia="en-NZ"/>
              </w:rPr>
              <w:t>145,184</w:t>
            </w:r>
          </w:p>
        </w:tc>
        <w:tc>
          <w:tcPr>
            <w:tcW w:w="1047" w:type="pct"/>
          </w:tcPr>
          <w:p w14:paraId="3709B6AE" w14:textId="3B157AFD" w:rsidR="00182FB9" w:rsidRPr="00DC3B4C" w:rsidRDefault="00D30BCE" w:rsidP="00DD1792">
            <w:pPr>
              <w:pStyle w:val="TableText"/>
              <w:widowControl w:val="0"/>
              <w:rPr>
                <w:lang w:eastAsia="en-NZ"/>
              </w:rPr>
            </w:pPr>
            <w:r w:rsidRPr="00DC3B4C">
              <w:rPr>
                <w:lang w:eastAsia="en-NZ"/>
              </w:rPr>
              <w:t>3,106,010</w:t>
            </w:r>
          </w:p>
        </w:tc>
        <w:tc>
          <w:tcPr>
            <w:tcW w:w="1009" w:type="pct"/>
          </w:tcPr>
          <w:p w14:paraId="0AB20549" w14:textId="1E862E83" w:rsidR="00182FB9" w:rsidRPr="00DC3B4C" w:rsidRDefault="00D30BCE" w:rsidP="00DD1792">
            <w:pPr>
              <w:pStyle w:val="TableText"/>
              <w:widowControl w:val="0"/>
              <w:rPr>
                <w:lang w:eastAsia="en-NZ"/>
              </w:rPr>
            </w:pPr>
            <w:r w:rsidRPr="00DC3B4C">
              <w:rPr>
                <w:lang w:eastAsia="en-NZ"/>
              </w:rPr>
              <w:t>IRR 2.88</w:t>
            </w:r>
          </w:p>
        </w:tc>
        <w:tc>
          <w:tcPr>
            <w:tcW w:w="611" w:type="pct"/>
          </w:tcPr>
          <w:p w14:paraId="6A816D5A" w14:textId="6E5C9753" w:rsidR="00182FB9" w:rsidRPr="00DC3B4C" w:rsidRDefault="00D30BCE" w:rsidP="00DD1792">
            <w:pPr>
              <w:pStyle w:val="TableText"/>
              <w:widowControl w:val="0"/>
              <w:rPr>
                <w:lang w:eastAsia="en-NZ"/>
              </w:rPr>
            </w:pPr>
            <w:r w:rsidRPr="00DC3B4C">
              <w:rPr>
                <w:lang w:eastAsia="en-NZ"/>
              </w:rPr>
              <w:t>2.74–3.02</w:t>
            </w:r>
          </w:p>
        </w:tc>
      </w:tr>
      <w:tr w:rsidR="008B79EE" w:rsidRPr="007073FB" w14:paraId="4703B55C" w14:textId="77777777" w:rsidTr="00F978D8">
        <w:trPr>
          <w:trHeight w:val="374"/>
        </w:trPr>
        <w:tc>
          <w:tcPr>
            <w:tcW w:w="803" w:type="pct"/>
            <w:shd w:val="clear" w:color="auto" w:fill="F2F2F2" w:themeFill="background1" w:themeFillShade="F2"/>
            <w:noWrap/>
          </w:tcPr>
          <w:p w14:paraId="054ED810" w14:textId="77777777" w:rsidR="00D30BCE" w:rsidRPr="007073FB" w:rsidRDefault="00D30BCE" w:rsidP="00DD1792">
            <w:pPr>
              <w:pStyle w:val="TableText"/>
              <w:widowControl w:val="0"/>
              <w:rPr>
                <w:rFonts w:eastAsiaTheme="minorEastAsia"/>
                <w:b/>
                <w:szCs w:val="18"/>
              </w:rPr>
            </w:pPr>
          </w:p>
        </w:tc>
        <w:tc>
          <w:tcPr>
            <w:tcW w:w="1530" w:type="pct"/>
            <w:shd w:val="clear" w:color="auto" w:fill="F2F2F2" w:themeFill="background1" w:themeFillShade="F2"/>
          </w:tcPr>
          <w:p w14:paraId="3CC381B4" w14:textId="0BF0245F" w:rsidR="00D30BCE" w:rsidRPr="007073FB" w:rsidRDefault="00352FDF" w:rsidP="00DD1792">
            <w:pPr>
              <w:pStyle w:val="TableText"/>
              <w:widowControl w:val="0"/>
              <w:rPr>
                <w:b/>
                <w:lang w:eastAsia="en-NZ"/>
              </w:rPr>
            </w:pPr>
            <w:r w:rsidRPr="007073FB">
              <w:rPr>
                <w:b/>
                <w:lang w:eastAsia="en-NZ"/>
              </w:rPr>
              <w:t>All COVID-19</w:t>
            </w:r>
          </w:p>
        </w:tc>
        <w:tc>
          <w:tcPr>
            <w:tcW w:w="1047" w:type="pct"/>
            <w:shd w:val="clear" w:color="auto" w:fill="F2F2F2" w:themeFill="background1" w:themeFillShade="F2"/>
          </w:tcPr>
          <w:p w14:paraId="3353B075" w14:textId="77777777" w:rsidR="00D30BCE" w:rsidRPr="007073FB" w:rsidRDefault="00D30BCE" w:rsidP="00DD1792">
            <w:pPr>
              <w:pStyle w:val="TableText"/>
              <w:widowControl w:val="0"/>
              <w:rPr>
                <w:b/>
                <w:lang w:eastAsia="en-NZ"/>
              </w:rPr>
            </w:pPr>
          </w:p>
        </w:tc>
        <w:tc>
          <w:tcPr>
            <w:tcW w:w="1009" w:type="pct"/>
            <w:shd w:val="clear" w:color="auto" w:fill="F2F2F2" w:themeFill="background1" w:themeFillShade="F2"/>
          </w:tcPr>
          <w:p w14:paraId="2CA538B8" w14:textId="77777777" w:rsidR="00D30BCE" w:rsidRPr="007073FB" w:rsidRDefault="00D30BCE" w:rsidP="00DD1792">
            <w:pPr>
              <w:pStyle w:val="TableText"/>
              <w:widowControl w:val="0"/>
              <w:rPr>
                <w:b/>
                <w:lang w:eastAsia="en-NZ"/>
              </w:rPr>
            </w:pPr>
          </w:p>
        </w:tc>
        <w:tc>
          <w:tcPr>
            <w:tcW w:w="611" w:type="pct"/>
            <w:shd w:val="clear" w:color="auto" w:fill="F2F2F2" w:themeFill="background1" w:themeFillShade="F2"/>
          </w:tcPr>
          <w:p w14:paraId="597DB7DE" w14:textId="77777777" w:rsidR="00D30BCE" w:rsidRPr="007073FB" w:rsidRDefault="00D30BCE" w:rsidP="00DD1792">
            <w:pPr>
              <w:pStyle w:val="TableText"/>
              <w:widowControl w:val="0"/>
              <w:rPr>
                <w:b/>
                <w:lang w:eastAsia="en-NZ"/>
              </w:rPr>
            </w:pPr>
          </w:p>
        </w:tc>
      </w:tr>
      <w:tr w:rsidR="006C6DC4" w:rsidRPr="00DC3B4C" w14:paraId="30BB0D88" w14:textId="77777777" w:rsidTr="00F978D8">
        <w:trPr>
          <w:trHeight w:val="374"/>
        </w:trPr>
        <w:tc>
          <w:tcPr>
            <w:tcW w:w="803" w:type="pct"/>
            <w:noWrap/>
          </w:tcPr>
          <w:p w14:paraId="2D8D8901" w14:textId="77777777" w:rsidR="00D30BCE" w:rsidRPr="00DC3B4C" w:rsidRDefault="00D30BCE" w:rsidP="00DD1792">
            <w:pPr>
              <w:pStyle w:val="TableText"/>
              <w:widowControl w:val="0"/>
              <w:rPr>
                <w:rFonts w:eastAsiaTheme="minorEastAsia"/>
                <w:szCs w:val="18"/>
              </w:rPr>
            </w:pPr>
          </w:p>
        </w:tc>
        <w:tc>
          <w:tcPr>
            <w:tcW w:w="1530" w:type="pct"/>
          </w:tcPr>
          <w:p w14:paraId="29CDC6B4" w14:textId="70778E00" w:rsidR="00D30BCE" w:rsidRPr="00DC3B4C" w:rsidRDefault="00352FDF" w:rsidP="00DD1792">
            <w:pPr>
              <w:pStyle w:val="TableText"/>
              <w:widowControl w:val="0"/>
              <w:rPr>
                <w:iCs/>
                <w:lang w:eastAsia="en-NZ"/>
              </w:rPr>
            </w:pPr>
            <w:r w:rsidRPr="00DC3B4C">
              <w:rPr>
                <w:lang w:eastAsia="en-NZ"/>
              </w:rPr>
              <w:t>Al-Aly 2022:</w:t>
            </w:r>
            <w:r w:rsidRPr="00DC3B4C">
              <w:rPr>
                <w:iCs/>
                <w:lang w:eastAsia="en-NZ"/>
              </w:rPr>
              <w:t xml:space="preserve"> </w:t>
            </w:r>
            <w:r w:rsidRPr="00DC3B4C">
              <w:rPr>
                <w:lang w:eastAsia="en-NZ"/>
              </w:rPr>
              <w:t>33,940</w:t>
            </w:r>
          </w:p>
        </w:tc>
        <w:tc>
          <w:tcPr>
            <w:tcW w:w="1047" w:type="pct"/>
          </w:tcPr>
          <w:p w14:paraId="564CAAFA" w14:textId="76210070" w:rsidR="00D30BCE" w:rsidRPr="00DC3B4C" w:rsidRDefault="00F5040F" w:rsidP="00DD1792">
            <w:pPr>
              <w:pStyle w:val="TableText"/>
              <w:widowControl w:val="0"/>
              <w:rPr>
                <w:lang w:eastAsia="en-NZ"/>
              </w:rPr>
            </w:pPr>
            <w:r w:rsidRPr="00DC3B4C">
              <w:rPr>
                <w:lang w:eastAsia="en-NZ"/>
              </w:rPr>
              <w:t>4,983,491</w:t>
            </w:r>
          </w:p>
        </w:tc>
        <w:tc>
          <w:tcPr>
            <w:tcW w:w="1009" w:type="pct"/>
          </w:tcPr>
          <w:p w14:paraId="56480C84" w14:textId="75154E70" w:rsidR="00D30BCE" w:rsidRPr="00DC3B4C" w:rsidRDefault="004B630F" w:rsidP="00DD1792">
            <w:pPr>
              <w:pStyle w:val="TableText"/>
              <w:widowControl w:val="0"/>
              <w:rPr>
                <w:lang w:eastAsia="en-NZ"/>
              </w:rPr>
            </w:pPr>
            <w:r w:rsidRPr="00DC3B4C">
              <w:rPr>
                <w:lang w:eastAsia="en-NZ"/>
              </w:rPr>
              <w:t>Hazard ratio 2.08</w:t>
            </w:r>
          </w:p>
        </w:tc>
        <w:tc>
          <w:tcPr>
            <w:tcW w:w="611" w:type="pct"/>
          </w:tcPr>
          <w:p w14:paraId="2514F9AC" w14:textId="10AABABA" w:rsidR="00D30BCE" w:rsidRPr="00DC3B4C" w:rsidRDefault="004B630F" w:rsidP="00DD1792">
            <w:pPr>
              <w:pStyle w:val="TableText"/>
              <w:widowControl w:val="0"/>
              <w:rPr>
                <w:lang w:eastAsia="en-NZ"/>
              </w:rPr>
            </w:pPr>
            <w:r w:rsidRPr="00DC3B4C">
              <w:rPr>
                <w:lang w:eastAsia="en-NZ"/>
              </w:rPr>
              <w:t>1.95–2.21</w:t>
            </w:r>
          </w:p>
        </w:tc>
      </w:tr>
      <w:tr w:rsidR="008B79EE" w:rsidRPr="00DC3B4C" w14:paraId="677D9817" w14:textId="77777777" w:rsidTr="00F978D8">
        <w:trPr>
          <w:trHeight w:val="374"/>
        </w:trPr>
        <w:tc>
          <w:tcPr>
            <w:tcW w:w="803" w:type="pct"/>
            <w:noWrap/>
          </w:tcPr>
          <w:p w14:paraId="271C7D4A" w14:textId="77777777" w:rsidR="00D30BCE" w:rsidRPr="00DC3B4C" w:rsidRDefault="00D30BCE" w:rsidP="00DD1792">
            <w:pPr>
              <w:pStyle w:val="TableText"/>
              <w:widowControl w:val="0"/>
              <w:rPr>
                <w:rFonts w:eastAsiaTheme="minorEastAsia"/>
                <w:szCs w:val="18"/>
              </w:rPr>
            </w:pPr>
          </w:p>
        </w:tc>
        <w:tc>
          <w:tcPr>
            <w:tcW w:w="1530" w:type="pct"/>
          </w:tcPr>
          <w:p w14:paraId="0AFF4A37" w14:textId="4B415F0B" w:rsidR="00D30BCE" w:rsidRPr="00DC3B4C" w:rsidRDefault="00352FDF" w:rsidP="00DD1792">
            <w:pPr>
              <w:pStyle w:val="TableText"/>
              <w:widowControl w:val="0"/>
              <w:rPr>
                <w:iCs/>
                <w:lang w:eastAsia="en-NZ"/>
              </w:rPr>
            </w:pPr>
            <w:r w:rsidRPr="00DC3B4C">
              <w:rPr>
                <w:lang w:eastAsia="en-NZ"/>
              </w:rPr>
              <w:t>Amin-Chowdhury 2021:</w:t>
            </w:r>
            <w:r w:rsidRPr="00DC3B4C">
              <w:rPr>
                <w:iCs/>
                <w:lang w:eastAsia="en-NZ"/>
              </w:rPr>
              <w:t xml:space="preserve"> </w:t>
            </w:r>
            <w:r w:rsidRPr="00DC3B4C">
              <w:rPr>
                <w:lang w:eastAsia="en-NZ"/>
              </w:rPr>
              <w:t>140</w:t>
            </w:r>
          </w:p>
        </w:tc>
        <w:tc>
          <w:tcPr>
            <w:tcW w:w="1047" w:type="pct"/>
          </w:tcPr>
          <w:p w14:paraId="7ECEDAA5" w14:textId="3911BFAC" w:rsidR="00D30BCE" w:rsidRPr="00DC3B4C" w:rsidRDefault="00F5040F" w:rsidP="00DD1792">
            <w:pPr>
              <w:pStyle w:val="TableText"/>
              <w:widowControl w:val="0"/>
              <w:rPr>
                <w:lang w:eastAsia="en-NZ"/>
              </w:rPr>
            </w:pPr>
            <w:r w:rsidRPr="00DC3B4C">
              <w:rPr>
                <w:lang w:eastAsia="en-NZ"/>
              </w:rPr>
              <w:t>1,160</w:t>
            </w:r>
          </w:p>
        </w:tc>
        <w:tc>
          <w:tcPr>
            <w:tcW w:w="1009" w:type="pct"/>
          </w:tcPr>
          <w:p w14:paraId="60A6F4C2" w14:textId="165345A0" w:rsidR="00D30BCE" w:rsidRPr="00DC3B4C" w:rsidRDefault="004B630F" w:rsidP="00DD1792">
            <w:pPr>
              <w:pStyle w:val="TableText"/>
              <w:widowControl w:val="0"/>
              <w:rPr>
                <w:lang w:eastAsia="en-NZ"/>
              </w:rPr>
            </w:pPr>
            <w:r w:rsidRPr="00DC3B4C">
              <w:rPr>
                <w:lang w:eastAsia="en-NZ"/>
              </w:rPr>
              <w:t>OR 3.51</w:t>
            </w:r>
          </w:p>
        </w:tc>
        <w:tc>
          <w:tcPr>
            <w:tcW w:w="611" w:type="pct"/>
          </w:tcPr>
          <w:p w14:paraId="0008AA65" w14:textId="4AF14C1D" w:rsidR="00D30BCE" w:rsidRPr="00DC3B4C" w:rsidRDefault="004B630F" w:rsidP="00DD1792">
            <w:pPr>
              <w:pStyle w:val="TableText"/>
              <w:widowControl w:val="0"/>
              <w:rPr>
                <w:lang w:eastAsia="en-NZ"/>
              </w:rPr>
            </w:pPr>
            <w:r w:rsidRPr="00DC3B4C">
              <w:rPr>
                <w:lang w:eastAsia="en-NZ"/>
              </w:rPr>
              <w:t>1.68–7.32</w:t>
            </w:r>
          </w:p>
        </w:tc>
      </w:tr>
      <w:tr w:rsidR="006C6DC4" w:rsidRPr="00DC3B4C" w14:paraId="7EB62B3C" w14:textId="77777777" w:rsidTr="00F978D8">
        <w:trPr>
          <w:trHeight w:val="374"/>
        </w:trPr>
        <w:tc>
          <w:tcPr>
            <w:tcW w:w="803" w:type="pct"/>
            <w:noWrap/>
          </w:tcPr>
          <w:p w14:paraId="60553172" w14:textId="77777777" w:rsidR="00D30BCE" w:rsidRPr="00DC3B4C" w:rsidRDefault="00D30BCE" w:rsidP="00DD1792">
            <w:pPr>
              <w:pStyle w:val="TableText"/>
              <w:widowControl w:val="0"/>
              <w:rPr>
                <w:rFonts w:eastAsiaTheme="minorEastAsia"/>
                <w:szCs w:val="18"/>
              </w:rPr>
            </w:pPr>
          </w:p>
        </w:tc>
        <w:tc>
          <w:tcPr>
            <w:tcW w:w="1530" w:type="pct"/>
          </w:tcPr>
          <w:p w14:paraId="3F56D1FC" w14:textId="77825785" w:rsidR="00D30BCE" w:rsidRPr="00DC3B4C" w:rsidRDefault="00352FDF" w:rsidP="00DD1792">
            <w:pPr>
              <w:pStyle w:val="TableText"/>
              <w:widowControl w:val="0"/>
              <w:rPr>
                <w:iCs/>
                <w:lang w:eastAsia="en-NZ"/>
              </w:rPr>
            </w:pPr>
            <w:r w:rsidRPr="00DC3B4C">
              <w:rPr>
                <w:lang w:eastAsia="en-NZ"/>
              </w:rPr>
              <w:t>Caspersen 2022:</w:t>
            </w:r>
            <w:r w:rsidRPr="00DC3B4C">
              <w:rPr>
                <w:iCs/>
                <w:lang w:eastAsia="en-NZ"/>
              </w:rPr>
              <w:t xml:space="preserve"> </w:t>
            </w:r>
            <w:r w:rsidRPr="00DC3B4C">
              <w:rPr>
                <w:lang w:eastAsia="en-NZ"/>
              </w:rPr>
              <w:t>19</w:t>
            </w:r>
          </w:p>
        </w:tc>
        <w:tc>
          <w:tcPr>
            <w:tcW w:w="1047" w:type="pct"/>
          </w:tcPr>
          <w:p w14:paraId="00C275C9" w14:textId="3A1EBAA2" w:rsidR="00D30BCE" w:rsidRPr="00DC3B4C" w:rsidRDefault="00F5040F" w:rsidP="00DD1792">
            <w:pPr>
              <w:pStyle w:val="TableText"/>
              <w:widowControl w:val="0"/>
              <w:rPr>
                <w:lang w:eastAsia="en-NZ"/>
              </w:rPr>
            </w:pPr>
            <w:r w:rsidRPr="00DC3B4C">
              <w:rPr>
                <w:lang w:eastAsia="en-NZ"/>
              </w:rPr>
              <w:t>963</w:t>
            </w:r>
          </w:p>
        </w:tc>
        <w:tc>
          <w:tcPr>
            <w:tcW w:w="1009" w:type="pct"/>
          </w:tcPr>
          <w:p w14:paraId="3F2D4D34" w14:textId="51850D02" w:rsidR="00D30BCE" w:rsidRPr="00DC3B4C" w:rsidRDefault="004B630F" w:rsidP="00DD1792">
            <w:pPr>
              <w:pStyle w:val="TableText"/>
              <w:widowControl w:val="0"/>
              <w:rPr>
                <w:lang w:eastAsia="en-NZ"/>
              </w:rPr>
            </w:pPr>
            <w:r w:rsidRPr="00DC3B4C">
              <w:rPr>
                <w:lang w:eastAsia="en-NZ"/>
              </w:rPr>
              <w:t>RR 8.7</w:t>
            </w:r>
          </w:p>
        </w:tc>
        <w:tc>
          <w:tcPr>
            <w:tcW w:w="611" w:type="pct"/>
          </w:tcPr>
          <w:p w14:paraId="47F78BAC" w14:textId="50B400C2" w:rsidR="00D30BCE" w:rsidRPr="00DC3B4C" w:rsidRDefault="004B630F" w:rsidP="00DD1792">
            <w:pPr>
              <w:pStyle w:val="TableText"/>
              <w:widowControl w:val="0"/>
              <w:rPr>
                <w:lang w:eastAsia="en-NZ"/>
              </w:rPr>
            </w:pPr>
            <w:r w:rsidRPr="00DC3B4C">
              <w:rPr>
                <w:lang w:eastAsia="en-NZ"/>
              </w:rPr>
              <w:t>5.7–13.3</w:t>
            </w:r>
          </w:p>
        </w:tc>
      </w:tr>
      <w:tr w:rsidR="008B79EE" w:rsidRPr="00DC3B4C" w14:paraId="1D5A6145" w14:textId="77777777" w:rsidTr="00F978D8">
        <w:trPr>
          <w:trHeight w:val="374"/>
        </w:trPr>
        <w:tc>
          <w:tcPr>
            <w:tcW w:w="803" w:type="pct"/>
            <w:noWrap/>
          </w:tcPr>
          <w:p w14:paraId="67B2B747" w14:textId="77777777" w:rsidR="00D30BCE" w:rsidRPr="00DC3B4C" w:rsidRDefault="00D30BCE" w:rsidP="00DD1792">
            <w:pPr>
              <w:pStyle w:val="TableText"/>
              <w:widowControl w:val="0"/>
              <w:rPr>
                <w:rFonts w:eastAsiaTheme="minorEastAsia"/>
                <w:szCs w:val="18"/>
              </w:rPr>
            </w:pPr>
          </w:p>
        </w:tc>
        <w:tc>
          <w:tcPr>
            <w:tcW w:w="1530" w:type="pct"/>
          </w:tcPr>
          <w:p w14:paraId="4E2E05E5" w14:textId="348F0FC6" w:rsidR="00D30BCE" w:rsidRPr="00DC3B4C" w:rsidRDefault="00352FDF" w:rsidP="00DD1792">
            <w:pPr>
              <w:pStyle w:val="TableText"/>
              <w:widowControl w:val="0"/>
              <w:rPr>
                <w:iCs/>
                <w:lang w:eastAsia="en-NZ"/>
              </w:rPr>
            </w:pPr>
            <w:proofErr w:type="spellStart"/>
            <w:r w:rsidRPr="00DC3B4C">
              <w:rPr>
                <w:lang w:eastAsia="en-NZ"/>
              </w:rPr>
              <w:t>Kuodi</w:t>
            </w:r>
            <w:proofErr w:type="spellEnd"/>
            <w:r w:rsidRPr="00DC3B4C">
              <w:rPr>
                <w:lang w:eastAsia="en-NZ"/>
              </w:rPr>
              <w:t xml:space="preserve"> 2022:</w:t>
            </w:r>
            <w:r w:rsidRPr="00DC3B4C">
              <w:rPr>
                <w:iCs/>
                <w:lang w:eastAsia="en-NZ"/>
              </w:rPr>
              <w:t xml:space="preserve"> </w:t>
            </w:r>
            <w:r w:rsidRPr="00DC3B4C">
              <w:rPr>
                <w:lang w:eastAsia="en-NZ"/>
              </w:rPr>
              <w:t>294</w:t>
            </w:r>
          </w:p>
        </w:tc>
        <w:tc>
          <w:tcPr>
            <w:tcW w:w="1047" w:type="pct"/>
          </w:tcPr>
          <w:p w14:paraId="56A4F9A2" w14:textId="24CA587E" w:rsidR="00D30BCE" w:rsidRPr="00DC3B4C" w:rsidRDefault="00F5040F" w:rsidP="00DD1792">
            <w:pPr>
              <w:pStyle w:val="TableText"/>
              <w:widowControl w:val="0"/>
              <w:rPr>
                <w:lang w:eastAsia="en-NZ"/>
              </w:rPr>
            </w:pPr>
            <w:r w:rsidRPr="00DC3B4C">
              <w:rPr>
                <w:lang w:eastAsia="en-NZ"/>
              </w:rPr>
              <w:t>2,437</w:t>
            </w:r>
          </w:p>
        </w:tc>
        <w:tc>
          <w:tcPr>
            <w:tcW w:w="1009" w:type="pct"/>
          </w:tcPr>
          <w:p w14:paraId="120994B8" w14:textId="4A296D5E" w:rsidR="00D30BCE" w:rsidRPr="00DC3B4C" w:rsidRDefault="004B630F" w:rsidP="00DD1792">
            <w:pPr>
              <w:pStyle w:val="TableText"/>
              <w:widowControl w:val="0"/>
              <w:rPr>
                <w:lang w:eastAsia="en-NZ"/>
              </w:rPr>
            </w:pPr>
            <w:r w:rsidRPr="00DC3B4C">
              <w:rPr>
                <w:lang w:eastAsia="en-NZ"/>
              </w:rPr>
              <w:t>RR 1.52</w:t>
            </w:r>
          </w:p>
        </w:tc>
        <w:tc>
          <w:tcPr>
            <w:tcW w:w="611" w:type="pct"/>
          </w:tcPr>
          <w:p w14:paraId="149B1AA8" w14:textId="4A36F3A1" w:rsidR="00D30BCE" w:rsidRPr="00DC3B4C" w:rsidRDefault="004B630F" w:rsidP="00DD1792">
            <w:pPr>
              <w:pStyle w:val="TableText"/>
              <w:widowControl w:val="0"/>
              <w:rPr>
                <w:lang w:eastAsia="en-NZ"/>
              </w:rPr>
            </w:pPr>
            <w:r w:rsidRPr="00DC3B4C">
              <w:rPr>
                <w:lang w:eastAsia="en-NZ"/>
              </w:rPr>
              <w:t>0.87–2.65</w:t>
            </w:r>
          </w:p>
        </w:tc>
      </w:tr>
      <w:tr w:rsidR="006C6DC4" w:rsidRPr="00DC3B4C" w14:paraId="6D6519A4" w14:textId="77777777" w:rsidTr="00F978D8">
        <w:trPr>
          <w:trHeight w:val="374"/>
        </w:trPr>
        <w:tc>
          <w:tcPr>
            <w:tcW w:w="803" w:type="pct"/>
            <w:noWrap/>
          </w:tcPr>
          <w:p w14:paraId="1930955F" w14:textId="77777777" w:rsidR="00D30BCE" w:rsidRPr="00DC3B4C" w:rsidRDefault="00D30BCE" w:rsidP="00DD1792">
            <w:pPr>
              <w:pStyle w:val="TableText"/>
              <w:widowControl w:val="0"/>
              <w:rPr>
                <w:rFonts w:eastAsiaTheme="minorEastAsia"/>
                <w:szCs w:val="18"/>
              </w:rPr>
            </w:pPr>
          </w:p>
        </w:tc>
        <w:tc>
          <w:tcPr>
            <w:tcW w:w="1530" w:type="pct"/>
          </w:tcPr>
          <w:p w14:paraId="77DF21EB" w14:textId="1942B7B9" w:rsidR="00D30BCE" w:rsidRPr="00DC3B4C" w:rsidRDefault="00352FDF" w:rsidP="00DD1792">
            <w:pPr>
              <w:pStyle w:val="TableText"/>
              <w:widowControl w:val="0"/>
              <w:rPr>
                <w:iCs/>
                <w:lang w:eastAsia="en-NZ"/>
              </w:rPr>
            </w:pPr>
            <w:r w:rsidRPr="00DC3B4C">
              <w:rPr>
                <w:lang w:eastAsia="en-NZ"/>
              </w:rPr>
              <w:t>Petersen 2022:</w:t>
            </w:r>
            <w:r w:rsidRPr="00DC3B4C">
              <w:rPr>
                <w:iCs/>
                <w:lang w:eastAsia="en-NZ"/>
              </w:rPr>
              <w:t xml:space="preserve"> </w:t>
            </w:r>
            <w:r w:rsidRPr="00DC3B4C">
              <w:rPr>
                <w:lang w:eastAsia="en-NZ"/>
              </w:rPr>
              <w:t>443</w:t>
            </w:r>
          </w:p>
        </w:tc>
        <w:tc>
          <w:tcPr>
            <w:tcW w:w="1047" w:type="pct"/>
          </w:tcPr>
          <w:p w14:paraId="46252E5B" w14:textId="3D356D0E" w:rsidR="00D30BCE" w:rsidRPr="00DC3B4C" w:rsidRDefault="004B630F" w:rsidP="00DD1792">
            <w:pPr>
              <w:pStyle w:val="TableText"/>
              <w:widowControl w:val="0"/>
              <w:rPr>
                <w:lang w:eastAsia="en-NZ"/>
              </w:rPr>
            </w:pPr>
            <w:r w:rsidRPr="00DC3B4C">
              <w:rPr>
                <w:lang w:eastAsia="en-NZ"/>
              </w:rPr>
              <w:t>1,328</w:t>
            </w:r>
          </w:p>
        </w:tc>
        <w:tc>
          <w:tcPr>
            <w:tcW w:w="1009" w:type="pct"/>
          </w:tcPr>
          <w:p w14:paraId="1B7027D0" w14:textId="1BEB1407" w:rsidR="00D30BCE" w:rsidRPr="00DC3B4C" w:rsidRDefault="004B630F" w:rsidP="00DD1792">
            <w:pPr>
              <w:pStyle w:val="TableText"/>
              <w:widowControl w:val="0"/>
              <w:rPr>
                <w:lang w:eastAsia="en-NZ"/>
              </w:rPr>
            </w:pPr>
            <w:r w:rsidRPr="00DC3B4C">
              <w:rPr>
                <w:lang w:eastAsia="en-NZ"/>
              </w:rPr>
              <w:t>OR 1.10</w:t>
            </w:r>
          </w:p>
        </w:tc>
        <w:tc>
          <w:tcPr>
            <w:tcW w:w="611" w:type="pct"/>
          </w:tcPr>
          <w:p w14:paraId="38B4065E" w14:textId="2C8220A8" w:rsidR="00D30BCE" w:rsidRPr="00DC3B4C" w:rsidRDefault="004B630F" w:rsidP="00DD1792">
            <w:pPr>
              <w:pStyle w:val="TableText"/>
              <w:widowControl w:val="0"/>
              <w:rPr>
                <w:lang w:eastAsia="en-NZ"/>
              </w:rPr>
            </w:pPr>
            <w:r w:rsidRPr="00DC3B4C">
              <w:rPr>
                <w:lang w:eastAsia="en-NZ"/>
              </w:rPr>
              <w:t>0.68–1.79</w:t>
            </w:r>
          </w:p>
        </w:tc>
      </w:tr>
      <w:tr w:rsidR="008B79EE" w:rsidRPr="00DC3B4C" w14:paraId="2C08B56A" w14:textId="77777777" w:rsidTr="00F978D8">
        <w:trPr>
          <w:trHeight w:val="374"/>
        </w:trPr>
        <w:tc>
          <w:tcPr>
            <w:tcW w:w="803" w:type="pct"/>
            <w:noWrap/>
          </w:tcPr>
          <w:p w14:paraId="5A6D7500" w14:textId="77777777" w:rsidR="00352FDF" w:rsidRPr="007073FB" w:rsidRDefault="00352FDF" w:rsidP="00DD1792">
            <w:pPr>
              <w:pStyle w:val="TableText"/>
              <w:widowControl w:val="0"/>
              <w:rPr>
                <w:rFonts w:eastAsiaTheme="minorEastAsia"/>
              </w:rPr>
            </w:pPr>
          </w:p>
        </w:tc>
        <w:tc>
          <w:tcPr>
            <w:tcW w:w="1530" w:type="pct"/>
          </w:tcPr>
          <w:p w14:paraId="342E730B" w14:textId="63AC2537" w:rsidR="00352FDF" w:rsidRPr="00DC3B4C" w:rsidRDefault="004565BB" w:rsidP="00DD1792">
            <w:pPr>
              <w:pStyle w:val="TableText"/>
              <w:widowControl w:val="0"/>
              <w:rPr>
                <w:iCs/>
                <w:lang w:eastAsia="en-NZ"/>
              </w:rPr>
            </w:pPr>
            <w:r w:rsidRPr="00DC3B4C">
              <w:rPr>
                <w:lang w:eastAsia="en-NZ"/>
              </w:rPr>
              <w:t>Sorenson 2022:</w:t>
            </w:r>
            <w:r w:rsidRPr="00DC3B4C">
              <w:rPr>
                <w:iCs/>
                <w:lang w:eastAsia="en-NZ"/>
              </w:rPr>
              <w:t xml:space="preserve"> </w:t>
            </w:r>
            <w:r w:rsidRPr="00DC3B4C">
              <w:rPr>
                <w:lang w:eastAsia="en-NZ"/>
              </w:rPr>
              <w:t>61,002</w:t>
            </w:r>
          </w:p>
        </w:tc>
        <w:tc>
          <w:tcPr>
            <w:tcW w:w="1047" w:type="pct"/>
          </w:tcPr>
          <w:p w14:paraId="75003201" w14:textId="71460A55" w:rsidR="00352FDF" w:rsidRPr="00DC3B4C" w:rsidRDefault="004B630F" w:rsidP="00DD1792">
            <w:pPr>
              <w:pStyle w:val="TableText"/>
              <w:widowControl w:val="0"/>
              <w:rPr>
                <w:lang w:eastAsia="en-NZ"/>
              </w:rPr>
            </w:pPr>
            <w:r w:rsidRPr="00DC3B4C">
              <w:rPr>
                <w:lang w:eastAsia="en-NZ"/>
              </w:rPr>
              <w:t>91,878</w:t>
            </w:r>
          </w:p>
        </w:tc>
        <w:tc>
          <w:tcPr>
            <w:tcW w:w="1009" w:type="pct"/>
          </w:tcPr>
          <w:p w14:paraId="238B355E" w14:textId="53EEC229" w:rsidR="00352FDF" w:rsidRPr="00DC3B4C" w:rsidRDefault="004B630F" w:rsidP="00DD1792">
            <w:pPr>
              <w:pStyle w:val="TableText"/>
              <w:widowControl w:val="0"/>
              <w:rPr>
                <w:lang w:eastAsia="en-NZ"/>
              </w:rPr>
            </w:pPr>
            <w:r w:rsidRPr="00DC3B4C">
              <w:rPr>
                <w:lang w:eastAsia="en-NZ"/>
              </w:rPr>
              <w:t>Risk difference</w:t>
            </w:r>
            <w:r w:rsidR="006C6DC4">
              <w:rPr>
                <w:lang w:eastAsia="en-NZ"/>
              </w:rPr>
              <w:t xml:space="preserve"> </w:t>
            </w:r>
            <w:r w:rsidRPr="00DC3B4C">
              <w:rPr>
                <w:lang w:eastAsia="en-NZ"/>
              </w:rPr>
              <w:t>0.05</w:t>
            </w:r>
          </w:p>
        </w:tc>
        <w:tc>
          <w:tcPr>
            <w:tcW w:w="611" w:type="pct"/>
          </w:tcPr>
          <w:p w14:paraId="2E8B2B4B" w14:textId="27D48928" w:rsidR="00352FDF" w:rsidRPr="00DC3B4C" w:rsidRDefault="004B630F" w:rsidP="00DD1792">
            <w:pPr>
              <w:pStyle w:val="TableText"/>
              <w:widowControl w:val="0"/>
              <w:rPr>
                <w:lang w:eastAsia="en-NZ"/>
              </w:rPr>
            </w:pPr>
            <w:r w:rsidRPr="00DC3B4C">
              <w:rPr>
                <w:lang w:eastAsia="en-NZ"/>
              </w:rPr>
              <w:t>0.05–0.05</w:t>
            </w:r>
          </w:p>
        </w:tc>
      </w:tr>
      <w:tr w:rsidR="008B79EE" w:rsidRPr="007073FB" w14:paraId="5096E3DF" w14:textId="77777777" w:rsidTr="00F978D8">
        <w:trPr>
          <w:trHeight w:val="374"/>
        </w:trPr>
        <w:tc>
          <w:tcPr>
            <w:tcW w:w="803" w:type="pct"/>
            <w:shd w:val="clear" w:color="auto" w:fill="F2F2F2" w:themeFill="background1" w:themeFillShade="F2"/>
            <w:noWrap/>
            <w:vAlign w:val="bottom"/>
          </w:tcPr>
          <w:p w14:paraId="7B00D794" w14:textId="5FF69CDC" w:rsidR="00692B8D" w:rsidRPr="007073FB" w:rsidRDefault="00692B8D" w:rsidP="00DD1792">
            <w:pPr>
              <w:pStyle w:val="TableText"/>
              <w:keepNext/>
              <w:rPr>
                <w:rFonts w:eastAsiaTheme="minorEastAsia"/>
                <w:b/>
                <w:bCs/>
              </w:rPr>
            </w:pPr>
            <w:r w:rsidRPr="007073FB">
              <w:rPr>
                <w:b/>
                <w:bCs/>
              </w:rPr>
              <w:lastRenderedPageBreak/>
              <w:t>Cognitive</w:t>
            </w:r>
            <w:r w:rsidR="006C6DC4" w:rsidRPr="007073FB">
              <w:rPr>
                <w:b/>
                <w:bCs/>
              </w:rPr>
              <w:br/>
            </w:r>
            <w:r w:rsidRPr="007073FB">
              <w:rPr>
                <w:b/>
                <w:bCs/>
              </w:rPr>
              <w:t>dysfunction</w:t>
            </w:r>
          </w:p>
        </w:tc>
        <w:tc>
          <w:tcPr>
            <w:tcW w:w="1530" w:type="pct"/>
            <w:shd w:val="clear" w:color="auto" w:fill="F2F2F2" w:themeFill="background1" w:themeFillShade="F2"/>
            <w:vAlign w:val="bottom"/>
          </w:tcPr>
          <w:p w14:paraId="6A5B46CB" w14:textId="701BFD58" w:rsidR="00692B8D" w:rsidRPr="007073FB" w:rsidRDefault="00692B8D" w:rsidP="00DD1792">
            <w:pPr>
              <w:pStyle w:val="TableText"/>
              <w:keepNext/>
              <w:rPr>
                <w:b/>
                <w:bCs/>
              </w:rPr>
            </w:pPr>
            <w:r w:rsidRPr="007073FB">
              <w:rPr>
                <w:b/>
                <w:bCs/>
              </w:rPr>
              <w:t>Hospitalised</w:t>
            </w:r>
          </w:p>
        </w:tc>
        <w:tc>
          <w:tcPr>
            <w:tcW w:w="1047" w:type="pct"/>
            <w:shd w:val="clear" w:color="auto" w:fill="F2F2F2" w:themeFill="background1" w:themeFillShade="F2"/>
            <w:vAlign w:val="bottom"/>
          </w:tcPr>
          <w:p w14:paraId="4AB7C7AA" w14:textId="77777777" w:rsidR="00692B8D" w:rsidRPr="007073FB" w:rsidRDefault="00692B8D" w:rsidP="00DD1792">
            <w:pPr>
              <w:pStyle w:val="TableText"/>
              <w:keepNext/>
              <w:rPr>
                <w:b/>
                <w:bCs/>
                <w:lang w:eastAsia="en-NZ"/>
              </w:rPr>
            </w:pPr>
          </w:p>
        </w:tc>
        <w:tc>
          <w:tcPr>
            <w:tcW w:w="1009" w:type="pct"/>
            <w:shd w:val="clear" w:color="auto" w:fill="F2F2F2" w:themeFill="background1" w:themeFillShade="F2"/>
            <w:vAlign w:val="bottom"/>
          </w:tcPr>
          <w:p w14:paraId="0773B082" w14:textId="77777777" w:rsidR="00692B8D" w:rsidRPr="007073FB" w:rsidRDefault="00692B8D" w:rsidP="00DD1792">
            <w:pPr>
              <w:pStyle w:val="TableText"/>
              <w:keepNext/>
              <w:rPr>
                <w:b/>
                <w:bCs/>
                <w:lang w:eastAsia="en-NZ"/>
              </w:rPr>
            </w:pPr>
          </w:p>
        </w:tc>
        <w:tc>
          <w:tcPr>
            <w:tcW w:w="611" w:type="pct"/>
            <w:shd w:val="clear" w:color="auto" w:fill="F2F2F2" w:themeFill="background1" w:themeFillShade="F2"/>
            <w:vAlign w:val="bottom"/>
          </w:tcPr>
          <w:p w14:paraId="7C472657" w14:textId="77777777" w:rsidR="00692B8D" w:rsidRPr="007073FB" w:rsidRDefault="00692B8D" w:rsidP="00DD1792">
            <w:pPr>
              <w:pStyle w:val="TableText"/>
              <w:keepNext/>
              <w:rPr>
                <w:b/>
                <w:bCs/>
                <w:lang w:eastAsia="en-NZ"/>
              </w:rPr>
            </w:pPr>
          </w:p>
        </w:tc>
      </w:tr>
      <w:tr w:rsidR="006C6DC4" w:rsidRPr="00DC3B4C" w14:paraId="5915D559" w14:textId="77777777" w:rsidTr="00F978D8">
        <w:trPr>
          <w:trHeight w:val="374"/>
        </w:trPr>
        <w:tc>
          <w:tcPr>
            <w:tcW w:w="803" w:type="pct"/>
            <w:noWrap/>
          </w:tcPr>
          <w:p w14:paraId="147E2455" w14:textId="77777777" w:rsidR="00692B8D" w:rsidRPr="007073FB" w:rsidRDefault="00692B8D" w:rsidP="00DD1792">
            <w:pPr>
              <w:pStyle w:val="TableText"/>
              <w:keepNext/>
              <w:rPr>
                <w:rFonts w:eastAsiaTheme="minorEastAsia"/>
              </w:rPr>
            </w:pPr>
          </w:p>
        </w:tc>
        <w:tc>
          <w:tcPr>
            <w:tcW w:w="1530" w:type="pct"/>
          </w:tcPr>
          <w:p w14:paraId="46448302" w14:textId="1C9B1FFD" w:rsidR="00692B8D" w:rsidRPr="00DC3B4C" w:rsidRDefault="00692B8D" w:rsidP="00DD1792">
            <w:pPr>
              <w:pStyle w:val="TableText"/>
              <w:keepNext/>
            </w:pPr>
            <w:r w:rsidRPr="00DC3B4C">
              <w:t>Al-Aly 2022: 3,667</w:t>
            </w:r>
          </w:p>
        </w:tc>
        <w:tc>
          <w:tcPr>
            <w:tcW w:w="1047" w:type="pct"/>
          </w:tcPr>
          <w:p w14:paraId="4D62AB0F" w14:textId="666F5F0D" w:rsidR="00692B8D" w:rsidRPr="00DC3B4C" w:rsidRDefault="00F2302C" w:rsidP="00DD1792">
            <w:pPr>
              <w:pStyle w:val="TableText"/>
              <w:keepNext/>
              <w:rPr>
                <w:lang w:eastAsia="en-NZ"/>
              </w:rPr>
            </w:pPr>
            <w:r w:rsidRPr="00DC3B4C">
              <w:t>4,983,491</w:t>
            </w:r>
          </w:p>
        </w:tc>
        <w:tc>
          <w:tcPr>
            <w:tcW w:w="1009" w:type="pct"/>
          </w:tcPr>
          <w:p w14:paraId="5D49354A" w14:textId="0C4DC809" w:rsidR="00692B8D" w:rsidRPr="00DC3B4C" w:rsidRDefault="00F2302C" w:rsidP="00DD1792">
            <w:pPr>
              <w:pStyle w:val="TableText"/>
              <w:keepNext/>
              <w:rPr>
                <w:lang w:eastAsia="en-NZ"/>
              </w:rPr>
            </w:pPr>
            <w:r w:rsidRPr="00DC3B4C">
              <w:t>Hazard ratio 3.06</w:t>
            </w:r>
          </w:p>
        </w:tc>
        <w:tc>
          <w:tcPr>
            <w:tcW w:w="611" w:type="pct"/>
          </w:tcPr>
          <w:p w14:paraId="5C8E45BA" w14:textId="0E977C2F" w:rsidR="00692B8D" w:rsidRPr="00DC3B4C" w:rsidRDefault="00F2302C" w:rsidP="00DD1792">
            <w:pPr>
              <w:pStyle w:val="TableText"/>
              <w:keepNext/>
              <w:rPr>
                <w:lang w:eastAsia="en-NZ"/>
              </w:rPr>
            </w:pPr>
            <w:r w:rsidRPr="00DC3B4C">
              <w:t>2.47–3.79</w:t>
            </w:r>
          </w:p>
        </w:tc>
      </w:tr>
      <w:tr w:rsidR="008B79EE" w:rsidRPr="00DC3B4C" w14:paraId="63902744" w14:textId="77777777" w:rsidTr="00F978D8">
        <w:trPr>
          <w:trHeight w:val="374"/>
        </w:trPr>
        <w:tc>
          <w:tcPr>
            <w:tcW w:w="803" w:type="pct"/>
            <w:noWrap/>
          </w:tcPr>
          <w:p w14:paraId="186798D7" w14:textId="77777777" w:rsidR="00692B8D" w:rsidRPr="007073FB" w:rsidRDefault="00692B8D" w:rsidP="00DD1792">
            <w:pPr>
              <w:pStyle w:val="TableText"/>
              <w:keepNext/>
              <w:rPr>
                <w:rFonts w:eastAsiaTheme="minorEastAsia"/>
              </w:rPr>
            </w:pPr>
          </w:p>
        </w:tc>
        <w:tc>
          <w:tcPr>
            <w:tcW w:w="1530" w:type="pct"/>
          </w:tcPr>
          <w:p w14:paraId="595F3FFA" w14:textId="1C4AEF76" w:rsidR="00692B8D" w:rsidRPr="00DC3B4C" w:rsidRDefault="00692B8D" w:rsidP="00DD1792">
            <w:pPr>
              <w:pStyle w:val="TableText"/>
              <w:keepNext/>
            </w:pPr>
            <w:proofErr w:type="spellStart"/>
            <w:r w:rsidRPr="00DC3B4C">
              <w:t>Desgranges</w:t>
            </w:r>
            <w:proofErr w:type="spellEnd"/>
            <w:r w:rsidRPr="00DC3B4C">
              <w:t xml:space="preserve"> 2022: 418</w:t>
            </w:r>
          </w:p>
        </w:tc>
        <w:tc>
          <w:tcPr>
            <w:tcW w:w="1047" w:type="pct"/>
          </w:tcPr>
          <w:p w14:paraId="36264BCA" w14:textId="3629438E" w:rsidR="00692B8D" w:rsidRPr="00DC3B4C" w:rsidRDefault="00F2302C" w:rsidP="00DD1792">
            <w:pPr>
              <w:pStyle w:val="TableText"/>
              <w:keepNext/>
              <w:rPr>
                <w:lang w:eastAsia="en-NZ"/>
              </w:rPr>
            </w:pPr>
            <w:r w:rsidRPr="00DC3B4C">
              <w:t>89</w:t>
            </w:r>
          </w:p>
        </w:tc>
        <w:tc>
          <w:tcPr>
            <w:tcW w:w="1009" w:type="pct"/>
          </w:tcPr>
          <w:p w14:paraId="7636426C" w14:textId="1FB78846" w:rsidR="00692B8D" w:rsidRPr="00DC3B4C" w:rsidRDefault="00F2302C" w:rsidP="00DD1792">
            <w:pPr>
              <w:pStyle w:val="TableText"/>
              <w:keepNext/>
              <w:rPr>
                <w:lang w:eastAsia="en-NZ"/>
              </w:rPr>
            </w:pPr>
            <w:r w:rsidRPr="00DC3B4C">
              <w:t>OR 5.71</w:t>
            </w:r>
          </w:p>
        </w:tc>
        <w:tc>
          <w:tcPr>
            <w:tcW w:w="611" w:type="pct"/>
          </w:tcPr>
          <w:p w14:paraId="1A9F125D" w14:textId="4A796541" w:rsidR="00692B8D" w:rsidRPr="00DC3B4C" w:rsidRDefault="00F2302C" w:rsidP="00DD1792">
            <w:pPr>
              <w:pStyle w:val="TableText"/>
              <w:keepNext/>
              <w:rPr>
                <w:lang w:eastAsia="en-NZ"/>
              </w:rPr>
            </w:pPr>
            <w:r w:rsidRPr="00DC3B4C">
              <w:t>1.53–21.3</w:t>
            </w:r>
          </w:p>
        </w:tc>
      </w:tr>
      <w:tr w:rsidR="006C6DC4" w:rsidRPr="00DC3B4C" w14:paraId="37020DC4" w14:textId="77777777" w:rsidTr="00F978D8">
        <w:trPr>
          <w:trHeight w:val="374"/>
        </w:trPr>
        <w:tc>
          <w:tcPr>
            <w:tcW w:w="803" w:type="pct"/>
            <w:noWrap/>
          </w:tcPr>
          <w:p w14:paraId="2B8EBB95" w14:textId="77777777" w:rsidR="00692B8D" w:rsidRPr="00DC3B4C" w:rsidRDefault="00692B8D" w:rsidP="00DD1792">
            <w:pPr>
              <w:pStyle w:val="TableText"/>
              <w:keepNext/>
              <w:rPr>
                <w:rFonts w:eastAsiaTheme="minorEastAsia"/>
                <w:szCs w:val="18"/>
              </w:rPr>
            </w:pPr>
          </w:p>
        </w:tc>
        <w:tc>
          <w:tcPr>
            <w:tcW w:w="1530" w:type="pct"/>
          </w:tcPr>
          <w:p w14:paraId="1DBF0EA9" w14:textId="2A570098" w:rsidR="00692B8D" w:rsidRPr="00DC3B4C" w:rsidRDefault="00692B8D" w:rsidP="00DD1792">
            <w:pPr>
              <w:pStyle w:val="TableText"/>
              <w:keepNext/>
            </w:pPr>
            <w:r w:rsidRPr="00DC3B4C">
              <w:t>Liu 2022: 1,178</w:t>
            </w:r>
          </w:p>
        </w:tc>
        <w:tc>
          <w:tcPr>
            <w:tcW w:w="1047" w:type="pct"/>
          </w:tcPr>
          <w:p w14:paraId="45A22078" w14:textId="63EDC8FC" w:rsidR="00692B8D" w:rsidRPr="00DC3B4C" w:rsidRDefault="00F2302C" w:rsidP="00DD1792">
            <w:pPr>
              <w:pStyle w:val="TableText"/>
              <w:keepNext/>
              <w:rPr>
                <w:lang w:eastAsia="en-NZ"/>
              </w:rPr>
            </w:pPr>
            <w:r w:rsidRPr="00DC3B4C">
              <w:t>438</w:t>
            </w:r>
          </w:p>
        </w:tc>
        <w:tc>
          <w:tcPr>
            <w:tcW w:w="1009" w:type="pct"/>
          </w:tcPr>
          <w:p w14:paraId="77C46279" w14:textId="1D2EA171" w:rsidR="00692B8D" w:rsidRPr="00DC3B4C" w:rsidRDefault="00F2302C" w:rsidP="00DD1792">
            <w:pPr>
              <w:pStyle w:val="TableText"/>
              <w:keepNext/>
              <w:rPr>
                <w:lang w:eastAsia="en-NZ"/>
              </w:rPr>
            </w:pPr>
            <w:r w:rsidRPr="00DC3B4C">
              <w:t>OR 9.10</w:t>
            </w:r>
          </w:p>
        </w:tc>
        <w:tc>
          <w:tcPr>
            <w:tcW w:w="611" w:type="pct"/>
          </w:tcPr>
          <w:p w14:paraId="4402B5B7" w14:textId="50949F43" w:rsidR="00692B8D" w:rsidRPr="00DC3B4C" w:rsidRDefault="00F2302C" w:rsidP="00DD1792">
            <w:pPr>
              <w:pStyle w:val="TableText"/>
              <w:keepNext/>
              <w:rPr>
                <w:lang w:eastAsia="en-NZ"/>
              </w:rPr>
            </w:pPr>
            <w:r w:rsidRPr="00DC3B4C">
              <w:t>5.61–14.75</w:t>
            </w:r>
          </w:p>
        </w:tc>
      </w:tr>
      <w:tr w:rsidR="008B79EE" w:rsidRPr="00DC3B4C" w14:paraId="2A5F2FED" w14:textId="77777777" w:rsidTr="00F978D8">
        <w:trPr>
          <w:trHeight w:val="374"/>
        </w:trPr>
        <w:tc>
          <w:tcPr>
            <w:tcW w:w="803" w:type="pct"/>
            <w:noWrap/>
          </w:tcPr>
          <w:p w14:paraId="19CBB30E" w14:textId="77777777" w:rsidR="00692B8D" w:rsidRPr="00DC3B4C" w:rsidRDefault="00692B8D" w:rsidP="00DD1792">
            <w:pPr>
              <w:pStyle w:val="TableText"/>
              <w:keepNext/>
              <w:rPr>
                <w:rFonts w:eastAsiaTheme="minorEastAsia"/>
                <w:szCs w:val="18"/>
              </w:rPr>
            </w:pPr>
          </w:p>
        </w:tc>
        <w:tc>
          <w:tcPr>
            <w:tcW w:w="1530" w:type="pct"/>
          </w:tcPr>
          <w:p w14:paraId="36A0CDCB" w14:textId="5CF009BD" w:rsidR="00692B8D" w:rsidRPr="00DC3B4C" w:rsidRDefault="00692B8D" w:rsidP="00DD1792">
            <w:pPr>
              <w:pStyle w:val="TableText"/>
              <w:keepNext/>
            </w:pPr>
            <w:r w:rsidRPr="00DC3B4C">
              <w:t>Rivera-</w:t>
            </w:r>
            <w:proofErr w:type="spellStart"/>
            <w:r w:rsidRPr="00DC3B4C">
              <w:t>Izquiero</w:t>
            </w:r>
            <w:proofErr w:type="spellEnd"/>
            <w:r w:rsidRPr="00DC3B4C">
              <w:t xml:space="preserve"> 2022: 453</w:t>
            </w:r>
          </w:p>
        </w:tc>
        <w:tc>
          <w:tcPr>
            <w:tcW w:w="1047" w:type="pct"/>
          </w:tcPr>
          <w:p w14:paraId="5203B6F1" w14:textId="3074E8E6" w:rsidR="00692B8D" w:rsidRPr="00DC3B4C" w:rsidRDefault="00F2302C" w:rsidP="00DD1792">
            <w:pPr>
              <w:pStyle w:val="TableText"/>
              <w:keepNext/>
              <w:rPr>
                <w:lang w:eastAsia="en-NZ"/>
              </w:rPr>
            </w:pPr>
            <w:r w:rsidRPr="00DC3B4C">
              <w:t>453</w:t>
            </w:r>
          </w:p>
        </w:tc>
        <w:tc>
          <w:tcPr>
            <w:tcW w:w="1009" w:type="pct"/>
          </w:tcPr>
          <w:p w14:paraId="738E1F5A" w14:textId="035B898D" w:rsidR="00692B8D" w:rsidRPr="00DC3B4C" w:rsidRDefault="00F2302C" w:rsidP="00DD1792">
            <w:pPr>
              <w:pStyle w:val="TableText"/>
              <w:keepNext/>
              <w:rPr>
                <w:lang w:eastAsia="en-NZ"/>
              </w:rPr>
            </w:pPr>
            <w:r w:rsidRPr="00DC3B4C">
              <w:t>OR 1.83</w:t>
            </w:r>
          </w:p>
        </w:tc>
        <w:tc>
          <w:tcPr>
            <w:tcW w:w="611" w:type="pct"/>
          </w:tcPr>
          <w:p w14:paraId="2E55BDCD" w14:textId="043C5F22" w:rsidR="00692B8D" w:rsidRPr="00DC3B4C" w:rsidRDefault="00F2302C" w:rsidP="00DD1792">
            <w:pPr>
              <w:pStyle w:val="TableText"/>
              <w:keepNext/>
              <w:rPr>
                <w:lang w:eastAsia="en-NZ"/>
              </w:rPr>
            </w:pPr>
            <w:r w:rsidRPr="00DC3B4C">
              <w:t>0.74–4.81</w:t>
            </w:r>
          </w:p>
        </w:tc>
      </w:tr>
      <w:tr w:rsidR="006C6DC4" w:rsidRPr="007073FB" w14:paraId="74B57C16" w14:textId="77777777" w:rsidTr="00F978D8">
        <w:trPr>
          <w:trHeight w:val="374"/>
        </w:trPr>
        <w:tc>
          <w:tcPr>
            <w:tcW w:w="803" w:type="pct"/>
            <w:shd w:val="clear" w:color="auto" w:fill="F2F2F2" w:themeFill="background1" w:themeFillShade="F2"/>
            <w:noWrap/>
          </w:tcPr>
          <w:p w14:paraId="78B3E3C3" w14:textId="77777777" w:rsidR="00692B8D" w:rsidRPr="007073FB" w:rsidRDefault="00692B8D" w:rsidP="00DD1792">
            <w:pPr>
              <w:pStyle w:val="TableText"/>
              <w:widowControl w:val="0"/>
              <w:rPr>
                <w:rFonts w:eastAsiaTheme="minorEastAsia"/>
                <w:b/>
                <w:szCs w:val="18"/>
              </w:rPr>
            </w:pPr>
          </w:p>
        </w:tc>
        <w:tc>
          <w:tcPr>
            <w:tcW w:w="1530" w:type="pct"/>
            <w:shd w:val="clear" w:color="auto" w:fill="F2F2F2" w:themeFill="background1" w:themeFillShade="F2"/>
          </w:tcPr>
          <w:p w14:paraId="2835B6CA" w14:textId="4385B563" w:rsidR="00692B8D" w:rsidRPr="007073FB" w:rsidRDefault="00D24F74" w:rsidP="00DD1792">
            <w:pPr>
              <w:pStyle w:val="TableText"/>
              <w:widowControl w:val="0"/>
              <w:rPr>
                <w:b/>
              </w:rPr>
            </w:pPr>
            <w:r w:rsidRPr="007073FB">
              <w:rPr>
                <w:b/>
              </w:rPr>
              <w:t>All COVID-19</w:t>
            </w:r>
          </w:p>
        </w:tc>
        <w:tc>
          <w:tcPr>
            <w:tcW w:w="1047" w:type="pct"/>
            <w:shd w:val="clear" w:color="auto" w:fill="F2F2F2" w:themeFill="background1" w:themeFillShade="F2"/>
          </w:tcPr>
          <w:p w14:paraId="2FB21C1B" w14:textId="77777777" w:rsidR="00692B8D" w:rsidRPr="007073FB" w:rsidRDefault="00692B8D" w:rsidP="00DD1792">
            <w:pPr>
              <w:pStyle w:val="TableText"/>
              <w:widowControl w:val="0"/>
              <w:rPr>
                <w:b/>
                <w:lang w:eastAsia="en-NZ"/>
              </w:rPr>
            </w:pPr>
          </w:p>
        </w:tc>
        <w:tc>
          <w:tcPr>
            <w:tcW w:w="1009" w:type="pct"/>
            <w:shd w:val="clear" w:color="auto" w:fill="F2F2F2" w:themeFill="background1" w:themeFillShade="F2"/>
          </w:tcPr>
          <w:p w14:paraId="5EECFE8A" w14:textId="77777777" w:rsidR="00692B8D" w:rsidRPr="007073FB" w:rsidRDefault="00692B8D" w:rsidP="00DD1792">
            <w:pPr>
              <w:pStyle w:val="TableText"/>
              <w:widowControl w:val="0"/>
              <w:rPr>
                <w:b/>
                <w:lang w:eastAsia="en-NZ"/>
              </w:rPr>
            </w:pPr>
          </w:p>
        </w:tc>
        <w:tc>
          <w:tcPr>
            <w:tcW w:w="611" w:type="pct"/>
            <w:shd w:val="clear" w:color="auto" w:fill="F2F2F2" w:themeFill="background1" w:themeFillShade="F2"/>
          </w:tcPr>
          <w:p w14:paraId="44EDDFF4" w14:textId="77777777" w:rsidR="00692B8D" w:rsidRPr="007073FB" w:rsidRDefault="00692B8D" w:rsidP="00DD1792">
            <w:pPr>
              <w:pStyle w:val="TableText"/>
              <w:widowControl w:val="0"/>
              <w:rPr>
                <w:b/>
                <w:lang w:eastAsia="en-NZ"/>
              </w:rPr>
            </w:pPr>
          </w:p>
        </w:tc>
      </w:tr>
      <w:tr w:rsidR="008B79EE" w:rsidRPr="00DC3B4C" w14:paraId="14EEE554" w14:textId="77777777" w:rsidTr="00F978D8">
        <w:trPr>
          <w:trHeight w:val="374"/>
        </w:trPr>
        <w:tc>
          <w:tcPr>
            <w:tcW w:w="803" w:type="pct"/>
            <w:noWrap/>
          </w:tcPr>
          <w:p w14:paraId="4BFDAE32" w14:textId="77777777" w:rsidR="005D44EA" w:rsidRPr="00DC3B4C" w:rsidRDefault="005D44EA" w:rsidP="00DD1792">
            <w:pPr>
              <w:pStyle w:val="TableText"/>
              <w:widowControl w:val="0"/>
              <w:rPr>
                <w:rFonts w:eastAsiaTheme="minorEastAsia"/>
                <w:szCs w:val="18"/>
              </w:rPr>
            </w:pPr>
          </w:p>
        </w:tc>
        <w:tc>
          <w:tcPr>
            <w:tcW w:w="1530" w:type="pct"/>
          </w:tcPr>
          <w:p w14:paraId="5E108A1B" w14:textId="039D83C5" w:rsidR="005D44EA" w:rsidRPr="00DC3B4C" w:rsidRDefault="005D44EA" w:rsidP="00DD1792">
            <w:pPr>
              <w:pStyle w:val="TableText"/>
              <w:widowControl w:val="0"/>
            </w:pPr>
            <w:r w:rsidRPr="00DC3B4C">
              <w:t>Al-Aly 2022: 33,940</w:t>
            </w:r>
          </w:p>
        </w:tc>
        <w:tc>
          <w:tcPr>
            <w:tcW w:w="1047" w:type="pct"/>
          </w:tcPr>
          <w:p w14:paraId="3B8F14C3" w14:textId="60A8A645" w:rsidR="005D44EA" w:rsidRPr="00DC3B4C" w:rsidRDefault="005D44EA" w:rsidP="00DD1792">
            <w:pPr>
              <w:pStyle w:val="TableText"/>
              <w:widowControl w:val="0"/>
              <w:rPr>
                <w:lang w:eastAsia="en-NZ"/>
              </w:rPr>
            </w:pPr>
            <w:r w:rsidRPr="00DC3B4C">
              <w:t>4,983,491</w:t>
            </w:r>
          </w:p>
        </w:tc>
        <w:tc>
          <w:tcPr>
            <w:tcW w:w="1009" w:type="pct"/>
          </w:tcPr>
          <w:p w14:paraId="7B1C4657" w14:textId="5E440AC0" w:rsidR="005D44EA" w:rsidRPr="00DC3B4C" w:rsidRDefault="005D44EA" w:rsidP="00DD1792">
            <w:pPr>
              <w:pStyle w:val="TableText"/>
              <w:widowControl w:val="0"/>
              <w:rPr>
                <w:lang w:eastAsia="en-NZ"/>
              </w:rPr>
            </w:pPr>
            <w:r w:rsidRPr="00DC3B4C">
              <w:t>Hazard ratio 1.7</w:t>
            </w:r>
          </w:p>
        </w:tc>
        <w:tc>
          <w:tcPr>
            <w:tcW w:w="611" w:type="pct"/>
          </w:tcPr>
          <w:p w14:paraId="06C37F14" w14:textId="68155CE0" w:rsidR="005D44EA" w:rsidRPr="00DC3B4C" w:rsidRDefault="007360FE" w:rsidP="00DD1792">
            <w:pPr>
              <w:pStyle w:val="TableText"/>
              <w:widowControl w:val="0"/>
              <w:rPr>
                <w:lang w:eastAsia="en-NZ"/>
              </w:rPr>
            </w:pPr>
            <w:r w:rsidRPr="00DC3B4C">
              <w:t>1.54–1.88</w:t>
            </w:r>
          </w:p>
        </w:tc>
      </w:tr>
      <w:tr w:rsidR="006C6DC4" w:rsidRPr="00DC3B4C" w14:paraId="1F43DB2D" w14:textId="77777777" w:rsidTr="00F978D8">
        <w:trPr>
          <w:trHeight w:val="374"/>
        </w:trPr>
        <w:tc>
          <w:tcPr>
            <w:tcW w:w="803" w:type="pct"/>
            <w:noWrap/>
          </w:tcPr>
          <w:p w14:paraId="396267EE" w14:textId="77777777" w:rsidR="005D44EA" w:rsidRPr="00DC3B4C" w:rsidRDefault="005D44EA" w:rsidP="00DD1792">
            <w:pPr>
              <w:pStyle w:val="TableText"/>
              <w:widowControl w:val="0"/>
              <w:rPr>
                <w:rFonts w:eastAsiaTheme="minorEastAsia"/>
                <w:szCs w:val="18"/>
              </w:rPr>
            </w:pPr>
          </w:p>
        </w:tc>
        <w:tc>
          <w:tcPr>
            <w:tcW w:w="1530" w:type="pct"/>
          </w:tcPr>
          <w:p w14:paraId="0F39D813" w14:textId="504310D2" w:rsidR="005D44EA" w:rsidRPr="00DC3B4C" w:rsidRDefault="005D44EA" w:rsidP="00DD1792">
            <w:pPr>
              <w:pStyle w:val="TableText"/>
              <w:widowControl w:val="0"/>
            </w:pPr>
            <w:r w:rsidRPr="00DC3B4C">
              <w:t>Amin-Chowdhury 2021: 140</w:t>
            </w:r>
          </w:p>
        </w:tc>
        <w:tc>
          <w:tcPr>
            <w:tcW w:w="1047" w:type="pct"/>
          </w:tcPr>
          <w:p w14:paraId="392316BC" w14:textId="61281865" w:rsidR="005D44EA" w:rsidRPr="00DC3B4C" w:rsidRDefault="005D44EA" w:rsidP="00DD1792">
            <w:pPr>
              <w:pStyle w:val="TableText"/>
              <w:widowControl w:val="0"/>
              <w:rPr>
                <w:lang w:eastAsia="en-NZ"/>
              </w:rPr>
            </w:pPr>
            <w:r w:rsidRPr="00DC3B4C">
              <w:t>1,160</w:t>
            </w:r>
          </w:p>
        </w:tc>
        <w:tc>
          <w:tcPr>
            <w:tcW w:w="1009" w:type="pct"/>
          </w:tcPr>
          <w:p w14:paraId="122C0F3A" w14:textId="5F76EB6B" w:rsidR="005D44EA" w:rsidRPr="00DC3B4C" w:rsidRDefault="005D44EA" w:rsidP="00DD1792">
            <w:pPr>
              <w:pStyle w:val="TableText"/>
              <w:widowControl w:val="0"/>
              <w:rPr>
                <w:lang w:eastAsia="en-NZ"/>
              </w:rPr>
            </w:pPr>
            <w:r w:rsidRPr="00DC3B4C">
              <w:t>OR 2.82</w:t>
            </w:r>
          </w:p>
        </w:tc>
        <w:tc>
          <w:tcPr>
            <w:tcW w:w="611" w:type="pct"/>
          </w:tcPr>
          <w:p w14:paraId="3F50F13F" w14:textId="4B93248E" w:rsidR="005D44EA" w:rsidRPr="00DC3B4C" w:rsidRDefault="007360FE" w:rsidP="00DD1792">
            <w:pPr>
              <w:pStyle w:val="TableText"/>
              <w:widowControl w:val="0"/>
              <w:rPr>
                <w:lang w:eastAsia="en-NZ"/>
              </w:rPr>
            </w:pPr>
            <w:r w:rsidRPr="00DC3B4C">
              <w:t>1.81–4.38</w:t>
            </w:r>
          </w:p>
        </w:tc>
      </w:tr>
      <w:tr w:rsidR="008B79EE" w:rsidRPr="00DC3B4C" w14:paraId="7E21F6FA" w14:textId="77777777" w:rsidTr="00F978D8">
        <w:trPr>
          <w:trHeight w:val="374"/>
        </w:trPr>
        <w:tc>
          <w:tcPr>
            <w:tcW w:w="803" w:type="pct"/>
            <w:noWrap/>
          </w:tcPr>
          <w:p w14:paraId="4216C084" w14:textId="77777777" w:rsidR="005D44EA" w:rsidRPr="00DC3B4C" w:rsidRDefault="005D44EA" w:rsidP="00DD1792">
            <w:pPr>
              <w:pStyle w:val="TableText"/>
              <w:widowControl w:val="0"/>
              <w:rPr>
                <w:rFonts w:eastAsiaTheme="minorEastAsia"/>
                <w:szCs w:val="18"/>
              </w:rPr>
            </w:pPr>
          </w:p>
        </w:tc>
        <w:tc>
          <w:tcPr>
            <w:tcW w:w="1530" w:type="pct"/>
          </w:tcPr>
          <w:p w14:paraId="7DE45833" w14:textId="0C99BC3D" w:rsidR="005D44EA" w:rsidRPr="00DC3B4C" w:rsidRDefault="005D44EA" w:rsidP="00DD1792">
            <w:pPr>
              <w:pStyle w:val="TableText"/>
              <w:widowControl w:val="0"/>
            </w:pPr>
            <w:proofErr w:type="spellStart"/>
            <w:r w:rsidRPr="00DC3B4C">
              <w:t>Kuodi</w:t>
            </w:r>
            <w:proofErr w:type="spellEnd"/>
            <w:r w:rsidRPr="00DC3B4C">
              <w:t xml:space="preserve"> 2022: 294</w:t>
            </w:r>
          </w:p>
        </w:tc>
        <w:tc>
          <w:tcPr>
            <w:tcW w:w="1047" w:type="pct"/>
          </w:tcPr>
          <w:p w14:paraId="3C188AF9" w14:textId="2AA9B3C3" w:rsidR="005D44EA" w:rsidRPr="00DC3B4C" w:rsidRDefault="005D44EA" w:rsidP="00DD1792">
            <w:pPr>
              <w:pStyle w:val="TableText"/>
              <w:widowControl w:val="0"/>
              <w:rPr>
                <w:lang w:eastAsia="en-NZ"/>
              </w:rPr>
            </w:pPr>
            <w:r w:rsidRPr="00DC3B4C">
              <w:t>2,437</w:t>
            </w:r>
          </w:p>
        </w:tc>
        <w:tc>
          <w:tcPr>
            <w:tcW w:w="1009" w:type="pct"/>
          </w:tcPr>
          <w:p w14:paraId="14984269" w14:textId="03585D80" w:rsidR="005D44EA" w:rsidRPr="00DC3B4C" w:rsidRDefault="005D44EA" w:rsidP="00DD1792">
            <w:pPr>
              <w:pStyle w:val="TableText"/>
              <w:widowControl w:val="0"/>
            </w:pPr>
            <w:r w:rsidRPr="00DC3B4C">
              <w:t>RR 1.22</w:t>
            </w:r>
          </w:p>
        </w:tc>
        <w:tc>
          <w:tcPr>
            <w:tcW w:w="611" w:type="pct"/>
          </w:tcPr>
          <w:p w14:paraId="3038625B" w14:textId="708427EA" w:rsidR="005D44EA" w:rsidRPr="00DC3B4C" w:rsidRDefault="007360FE" w:rsidP="00DD1792">
            <w:pPr>
              <w:pStyle w:val="TableText"/>
              <w:widowControl w:val="0"/>
              <w:rPr>
                <w:lang w:eastAsia="en-NZ"/>
              </w:rPr>
            </w:pPr>
            <w:r w:rsidRPr="00DC3B4C">
              <w:t>0.69–2.15</w:t>
            </w:r>
          </w:p>
        </w:tc>
      </w:tr>
      <w:tr w:rsidR="006C6DC4" w:rsidRPr="00DC3B4C" w14:paraId="2A6C4E93" w14:textId="77777777" w:rsidTr="00F978D8">
        <w:trPr>
          <w:trHeight w:val="374"/>
        </w:trPr>
        <w:tc>
          <w:tcPr>
            <w:tcW w:w="803" w:type="pct"/>
            <w:noWrap/>
          </w:tcPr>
          <w:p w14:paraId="180BABCA" w14:textId="77777777" w:rsidR="005D44EA" w:rsidRPr="00DC3B4C" w:rsidRDefault="005D44EA" w:rsidP="00DD1792">
            <w:pPr>
              <w:pStyle w:val="TableText"/>
              <w:widowControl w:val="0"/>
              <w:rPr>
                <w:rFonts w:eastAsiaTheme="minorEastAsia"/>
                <w:szCs w:val="18"/>
              </w:rPr>
            </w:pPr>
          </w:p>
        </w:tc>
        <w:tc>
          <w:tcPr>
            <w:tcW w:w="1530" w:type="pct"/>
          </w:tcPr>
          <w:p w14:paraId="12CA28CC" w14:textId="24ECD31D" w:rsidR="005D44EA" w:rsidRPr="00DC3B4C" w:rsidRDefault="005D44EA" w:rsidP="00DD1792">
            <w:pPr>
              <w:pStyle w:val="TableText"/>
              <w:widowControl w:val="0"/>
            </w:pPr>
            <w:r w:rsidRPr="00DC3B4C">
              <w:t>Sorenson 2022: 61,002</w:t>
            </w:r>
          </w:p>
        </w:tc>
        <w:tc>
          <w:tcPr>
            <w:tcW w:w="1047" w:type="pct"/>
          </w:tcPr>
          <w:p w14:paraId="708BC75D" w14:textId="4652E45C" w:rsidR="005D44EA" w:rsidRPr="00DC3B4C" w:rsidRDefault="005D44EA" w:rsidP="00DD1792">
            <w:pPr>
              <w:pStyle w:val="TableText"/>
              <w:widowControl w:val="0"/>
              <w:rPr>
                <w:lang w:eastAsia="en-NZ"/>
              </w:rPr>
            </w:pPr>
            <w:r w:rsidRPr="00DC3B4C">
              <w:t>91,878</w:t>
            </w:r>
          </w:p>
        </w:tc>
        <w:tc>
          <w:tcPr>
            <w:tcW w:w="1009" w:type="pct"/>
          </w:tcPr>
          <w:p w14:paraId="3D6C2FE6" w14:textId="54B37E75" w:rsidR="005D44EA" w:rsidRPr="00DC3B4C" w:rsidRDefault="005D44EA" w:rsidP="00DD1792">
            <w:pPr>
              <w:pStyle w:val="TableText"/>
              <w:widowControl w:val="0"/>
            </w:pPr>
            <w:r w:rsidRPr="00DC3B4C">
              <w:t>risk difference 0.28</w:t>
            </w:r>
          </w:p>
        </w:tc>
        <w:tc>
          <w:tcPr>
            <w:tcW w:w="611" w:type="pct"/>
          </w:tcPr>
          <w:p w14:paraId="7A7660CB" w14:textId="32E0D568" w:rsidR="005D44EA" w:rsidRPr="00DC3B4C" w:rsidRDefault="007360FE" w:rsidP="00DD1792">
            <w:pPr>
              <w:pStyle w:val="TableText"/>
              <w:widowControl w:val="0"/>
              <w:rPr>
                <w:lang w:eastAsia="en-NZ"/>
              </w:rPr>
            </w:pPr>
            <w:r w:rsidRPr="00DC3B4C">
              <w:t>0.28–0.29</w:t>
            </w:r>
          </w:p>
        </w:tc>
      </w:tr>
      <w:tr w:rsidR="008B79EE" w:rsidRPr="007073FB" w14:paraId="238FCA22" w14:textId="77777777" w:rsidTr="00F978D8">
        <w:trPr>
          <w:trHeight w:val="374"/>
        </w:trPr>
        <w:tc>
          <w:tcPr>
            <w:tcW w:w="803" w:type="pct"/>
            <w:shd w:val="clear" w:color="auto" w:fill="F2F2F2" w:themeFill="background1" w:themeFillShade="F2"/>
            <w:noWrap/>
          </w:tcPr>
          <w:p w14:paraId="72C13078" w14:textId="77777777" w:rsidR="005D44EA" w:rsidRPr="007073FB" w:rsidRDefault="005D44EA" w:rsidP="00DD1792">
            <w:pPr>
              <w:pStyle w:val="TableText"/>
              <w:widowControl w:val="0"/>
              <w:rPr>
                <w:rFonts w:eastAsiaTheme="minorEastAsia"/>
                <w:b/>
                <w:szCs w:val="18"/>
              </w:rPr>
            </w:pPr>
          </w:p>
        </w:tc>
        <w:tc>
          <w:tcPr>
            <w:tcW w:w="1530" w:type="pct"/>
            <w:shd w:val="clear" w:color="auto" w:fill="F2F2F2" w:themeFill="background1" w:themeFillShade="F2"/>
          </w:tcPr>
          <w:p w14:paraId="786D5042" w14:textId="0AC8003B" w:rsidR="005D44EA" w:rsidRPr="007073FB" w:rsidRDefault="007360FE" w:rsidP="00DD1792">
            <w:pPr>
              <w:pStyle w:val="TableText"/>
              <w:widowControl w:val="0"/>
              <w:rPr>
                <w:b/>
              </w:rPr>
            </w:pPr>
            <w:r w:rsidRPr="007073FB">
              <w:rPr>
                <w:b/>
              </w:rPr>
              <w:t>Compared to flu</w:t>
            </w:r>
          </w:p>
        </w:tc>
        <w:tc>
          <w:tcPr>
            <w:tcW w:w="1047" w:type="pct"/>
            <w:shd w:val="clear" w:color="auto" w:fill="F2F2F2" w:themeFill="background1" w:themeFillShade="F2"/>
          </w:tcPr>
          <w:p w14:paraId="14ACE259" w14:textId="77777777" w:rsidR="005D44EA" w:rsidRPr="007073FB" w:rsidRDefault="005D44EA" w:rsidP="00DD1792">
            <w:pPr>
              <w:pStyle w:val="TableText"/>
              <w:widowControl w:val="0"/>
              <w:rPr>
                <w:b/>
                <w:lang w:eastAsia="en-NZ"/>
              </w:rPr>
            </w:pPr>
          </w:p>
        </w:tc>
        <w:tc>
          <w:tcPr>
            <w:tcW w:w="1009" w:type="pct"/>
            <w:shd w:val="clear" w:color="auto" w:fill="F2F2F2" w:themeFill="background1" w:themeFillShade="F2"/>
          </w:tcPr>
          <w:p w14:paraId="4774393D" w14:textId="77777777" w:rsidR="005D44EA" w:rsidRPr="007073FB" w:rsidRDefault="005D44EA" w:rsidP="00DD1792">
            <w:pPr>
              <w:pStyle w:val="TableText"/>
              <w:widowControl w:val="0"/>
              <w:rPr>
                <w:b/>
                <w:lang w:eastAsia="en-NZ"/>
              </w:rPr>
            </w:pPr>
          </w:p>
        </w:tc>
        <w:tc>
          <w:tcPr>
            <w:tcW w:w="611" w:type="pct"/>
            <w:shd w:val="clear" w:color="auto" w:fill="F2F2F2" w:themeFill="background1" w:themeFillShade="F2"/>
          </w:tcPr>
          <w:p w14:paraId="50C4A8E2" w14:textId="77777777" w:rsidR="005D44EA" w:rsidRPr="007073FB" w:rsidRDefault="005D44EA" w:rsidP="00DD1792">
            <w:pPr>
              <w:pStyle w:val="TableText"/>
              <w:widowControl w:val="0"/>
              <w:rPr>
                <w:b/>
                <w:lang w:eastAsia="en-NZ"/>
              </w:rPr>
            </w:pPr>
          </w:p>
        </w:tc>
      </w:tr>
      <w:tr w:rsidR="006C6DC4" w:rsidRPr="00DC3B4C" w14:paraId="09FB2D08" w14:textId="77777777" w:rsidTr="00F978D8">
        <w:trPr>
          <w:trHeight w:val="374"/>
        </w:trPr>
        <w:tc>
          <w:tcPr>
            <w:tcW w:w="803" w:type="pct"/>
            <w:noWrap/>
          </w:tcPr>
          <w:p w14:paraId="0F0E3B02" w14:textId="77777777" w:rsidR="007360FE" w:rsidRPr="00DC3B4C" w:rsidRDefault="007360FE" w:rsidP="00DC3B4C">
            <w:pPr>
              <w:pStyle w:val="TableText"/>
              <w:rPr>
                <w:rFonts w:eastAsiaTheme="minorEastAsia"/>
                <w:szCs w:val="18"/>
              </w:rPr>
            </w:pPr>
          </w:p>
        </w:tc>
        <w:tc>
          <w:tcPr>
            <w:tcW w:w="1530" w:type="pct"/>
          </w:tcPr>
          <w:p w14:paraId="2FFA73D9" w14:textId="6EDAE138" w:rsidR="007360FE" w:rsidRPr="00DC3B4C" w:rsidRDefault="007360FE" w:rsidP="007073FB">
            <w:pPr>
              <w:pStyle w:val="TableText"/>
              <w:rPr>
                <w:lang w:eastAsia="en-NZ"/>
              </w:rPr>
            </w:pPr>
            <w:r w:rsidRPr="00DC3B4C">
              <w:t>Al-Aly 2022: 33,940</w:t>
            </w:r>
          </w:p>
        </w:tc>
        <w:tc>
          <w:tcPr>
            <w:tcW w:w="1047" w:type="pct"/>
          </w:tcPr>
          <w:p w14:paraId="363B278C" w14:textId="134660DB" w:rsidR="007360FE" w:rsidRPr="00DC3B4C" w:rsidRDefault="007360FE" w:rsidP="007073FB">
            <w:pPr>
              <w:pStyle w:val="TableText"/>
              <w:rPr>
                <w:lang w:eastAsia="en-NZ"/>
              </w:rPr>
            </w:pPr>
            <w:r w:rsidRPr="00DC3B4C">
              <w:t>5,785,273</w:t>
            </w:r>
          </w:p>
        </w:tc>
        <w:tc>
          <w:tcPr>
            <w:tcW w:w="1009" w:type="pct"/>
          </w:tcPr>
          <w:p w14:paraId="1668E5ED" w14:textId="5D6BB6D7" w:rsidR="007360FE" w:rsidRPr="00DC3B4C" w:rsidRDefault="007360FE" w:rsidP="007073FB">
            <w:pPr>
              <w:pStyle w:val="TableText"/>
              <w:rPr>
                <w:lang w:eastAsia="en-NZ"/>
              </w:rPr>
            </w:pPr>
            <w:r w:rsidRPr="00DC3B4C">
              <w:t>Hazard ratio 1.35</w:t>
            </w:r>
          </w:p>
        </w:tc>
        <w:tc>
          <w:tcPr>
            <w:tcW w:w="611" w:type="pct"/>
          </w:tcPr>
          <w:p w14:paraId="51497430" w14:textId="20EC7304" w:rsidR="007360FE" w:rsidRPr="00DC3B4C" w:rsidRDefault="007360FE" w:rsidP="007073FB">
            <w:pPr>
              <w:pStyle w:val="TableText"/>
              <w:rPr>
                <w:lang w:eastAsia="en-NZ"/>
              </w:rPr>
            </w:pPr>
            <w:r w:rsidRPr="00DC3B4C">
              <w:rPr>
                <w:lang w:eastAsia="en-NZ"/>
              </w:rPr>
              <w:t>1.15-1.87</w:t>
            </w:r>
          </w:p>
        </w:tc>
      </w:tr>
    </w:tbl>
    <w:p w14:paraId="12EE90E4" w14:textId="6D5B6DE5" w:rsidR="00DC3B4C" w:rsidRPr="006C6DC4" w:rsidRDefault="00DC3B4C" w:rsidP="006C6DC4">
      <w:pPr>
        <w:spacing w:before="200" w:after="0"/>
        <w:rPr>
          <w:sz w:val="16"/>
          <w:szCs w:val="16"/>
        </w:rPr>
      </w:pPr>
      <w:r w:rsidRPr="006C6DC4">
        <w:rPr>
          <w:rFonts w:eastAsiaTheme="minorEastAsia"/>
          <w:sz w:val="16"/>
          <w:szCs w:val="16"/>
        </w:rPr>
        <w:t>* OR = odds ratio RR = risk ratio (RR)</w:t>
      </w:r>
      <w:r w:rsidR="00EC4650" w:rsidRPr="006C6DC4">
        <w:rPr>
          <w:rFonts w:eastAsiaTheme="minorEastAsia"/>
          <w:sz w:val="16"/>
          <w:szCs w:val="16"/>
        </w:rPr>
        <w:t xml:space="preserve"> IRR = </w:t>
      </w:r>
      <w:r w:rsidRPr="006C6DC4">
        <w:rPr>
          <w:rFonts w:eastAsiaTheme="minorEastAsia"/>
          <w:sz w:val="16"/>
          <w:szCs w:val="16"/>
        </w:rPr>
        <w:t xml:space="preserve">incident rate ratio </w:t>
      </w:r>
    </w:p>
    <w:p w14:paraId="109F7C0B" w14:textId="77777777" w:rsidR="00911312" w:rsidRDefault="00911312">
      <w:pPr>
        <w:spacing w:after="160"/>
      </w:pPr>
    </w:p>
    <w:p w14:paraId="5F83E30E" w14:textId="64439B08" w:rsidR="007073FB" w:rsidRDefault="007073FB">
      <w:pPr>
        <w:spacing w:after="160"/>
      </w:pPr>
      <w:r>
        <w:br w:type="page"/>
      </w:r>
    </w:p>
    <w:p w14:paraId="6F66A538" w14:textId="0877BC00" w:rsidR="008F1CE6" w:rsidRDefault="000B5777" w:rsidP="00D61B5B">
      <w:pPr>
        <w:pStyle w:val="Heading3"/>
      </w:pPr>
      <w:bookmarkStart w:id="33" w:name="_Table_3:_Azzam"/>
      <w:bookmarkStart w:id="34" w:name="_Azzam,_et_al."/>
      <w:bookmarkStart w:id="35" w:name="_Toc183091748"/>
      <w:bookmarkStart w:id="36" w:name="_Toc183094419"/>
      <w:bookmarkEnd w:id="33"/>
      <w:bookmarkEnd w:id="34"/>
      <w:r>
        <w:lastRenderedPageBreak/>
        <w:t>Azzam et al</w:t>
      </w:r>
      <w:r w:rsidR="008035E1">
        <w:t xml:space="preserve"> study details</w:t>
      </w:r>
      <w:bookmarkEnd w:id="35"/>
      <w:bookmarkEnd w:id="36"/>
    </w:p>
    <w:p w14:paraId="0133EC3F" w14:textId="761BC376" w:rsidR="00DD3CFF" w:rsidRDefault="007C2868" w:rsidP="00DD3CFF">
      <w:r>
        <w:t>T</w:t>
      </w:r>
      <w:r w:rsidR="0095458E">
        <w:t xml:space="preserve">able </w:t>
      </w:r>
      <w:r>
        <w:t xml:space="preserve">A3 </w:t>
      </w:r>
      <w:r w:rsidR="0095458E">
        <w:t>shows p</w:t>
      </w:r>
      <w:r w:rsidR="00873BAF">
        <w:t xml:space="preserve">ooled odds ratio by symptom, matched for </w:t>
      </w:r>
      <w:r w:rsidR="003E777F">
        <w:t>comorbidities.</w:t>
      </w:r>
    </w:p>
    <w:p w14:paraId="4735240A" w14:textId="46B494F7" w:rsidR="00414462" w:rsidRPr="00DD3CFF" w:rsidRDefault="00414462" w:rsidP="0045217C">
      <w:pPr>
        <w:pStyle w:val="Table"/>
      </w:pPr>
      <w:bookmarkStart w:id="37" w:name="_Toc184129447"/>
      <w:r w:rsidRPr="001F08FD">
        <w:t xml:space="preserve">Table </w:t>
      </w:r>
      <w:r w:rsidR="007C2868">
        <w:t>A</w:t>
      </w:r>
      <w:r>
        <w:t>3</w:t>
      </w:r>
      <w:r w:rsidRPr="001F08FD">
        <w:t>: Long</w:t>
      </w:r>
      <w:r>
        <w:t xml:space="preserve"> COVID symptoms as reported in Azzam et </w:t>
      </w:r>
      <w:proofErr w:type="gramStart"/>
      <w:r>
        <w:t>al</w:t>
      </w:r>
      <w:bookmarkEnd w:id="37"/>
      <w:proofErr w:type="gramEnd"/>
    </w:p>
    <w:p w14:paraId="7A31BC58" w14:textId="70BCC5F6" w:rsidR="000B5777" w:rsidRPr="000B5777" w:rsidRDefault="000B5777" w:rsidP="000B5777">
      <w:r w:rsidRPr="00417A44">
        <w:rPr>
          <w:rStyle w:val="pspdfkit-6fq5ysqkmc2gc1fek9b659qfh8"/>
          <w:rFonts w:cstheme="minorHAnsi"/>
          <w:noProof/>
          <w:color w:val="000000"/>
          <w:shd w:val="clear" w:color="auto" w:fill="FFFFFF"/>
        </w:rPr>
        <w:drawing>
          <wp:inline distT="0" distB="0" distL="0" distR="0" wp14:anchorId="1503637C" wp14:editId="51ACD41C">
            <wp:extent cx="5731510" cy="3839019"/>
            <wp:effectExtent l="0" t="0" r="2540" b="9525"/>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31"/>
                    <a:stretch>
                      <a:fillRect/>
                    </a:stretch>
                  </pic:blipFill>
                  <pic:spPr>
                    <a:xfrm>
                      <a:off x="0" y="0"/>
                      <a:ext cx="5731510" cy="3839019"/>
                    </a:xfrm>
                    <a:prstGeom prst="rect">
                      <a:avLst/>
                    </a:prstGeom>
                  </pic:spPr>
                </pic:pic>
              </a:graphicData>
            </a:graphic>
          </wp:inline>
        </w:drawing>
      </w:r>
    </w:p>
    <w:p w14:paraId="5781BDDD" w14:textId="253D501F" w:rsidR="00FF7017" w:rsidRDefault="00FF7017" w:rsidP="00D61B5B">
      <w:pPr>
        <w:pStyle w:val="Heading3"/>
      </w:pPr>
      <w:bookmarkStart w:id="38" w:name="_Azzam_et_al.,"/>
      <w:bookmarkStart w:id="39" w:name="_Toc183091749"/>
      <w:bookmarkStart w:id="40" w:name="_Toc183094420"/>
      <w:bookmarkEnd w:id="38"/>
      <w:r>
        <w:t>Azzam et al children</w:t>
      </w:r>
      <w:r w:rsidR="00DD3CFF">
        <w:t xml:space="preserve"> study details</w:t>
      </w:r>
      <w:bookmarkEnd w:id="39"/>
      <w:bookmarkEnd w:id="40"/>
    </w:p>
    <w:p w14:paraId="1FEB561B" w14:textId="6DF24985" w:rsidR="00FF7017" w:rsidRDefault="007C2868" w:rsidP="00D26EC4">
      <w:r>
        <w:t>Table A4 shows p</w:t>
      </w:r>
      <w:r w:rsidR="00D26EC4">
        <w:t xml:space="preserve">ooled odds ratio by symptom for </w:t>
      </w:r>
      <w:r w:rsidR="003C7710">
        <w:t xml:space="preserve">studies with subgroup analysis of </w:t>
      </w:r>
      <w:r w:rsidR="00D26EC4">
        <w:t>children</w:t>
      </w:r>
      <w:r w:rsidR="00B9244C">
        <w:t>.</w:t>
      </w:r>
    </w:p>
    <w:p w14:paraId="4FCFBA30" w14:textId="25B2A067" w:rsidR="008B5DA4" w:rsidRPr="00FF7017" w:rsidRDefault="008B5DA4" w:rsidP="0045217C">
      <w:pPr>
        <w:pStyle w:val="Table"/>
      </w:pPr>
      <w:bookmarkStart w:id="41" w:name="_Toc184129448"/>
      <w:r w:rsidRPr="001F08FD">
        <w:t xml:space="preserve">Table </w:t>
      </w:r>
      <w:r>
        <w:t>A</w:t>
      </w:r>
      <w:r w:rsidR="00CE58F6">
        <w:t>4</w:t>
      </w:r>
      <w:r w:rsidRPr="001F08FD">
        <w:t>: Long</w:t>
      </w:r>
      <w:r>
        <w:t xml:space="preserve"> COVID symptoms in children as reported in Azzam et </w:t>
      </w:r>
      <w:proofErr w:type="gramStart"/>
      <w:r>
        <w:t>al</w:t>
      </w:r>
      <w:bookmarkEnd w:id="41"/>
      <w:proofErr w:type="gramEnd"/>
    </w:p>
    <w:p w14:paraId="56E3A45D" w14:textId="77777777" w:rsidR="00FF7017" w:rsidRDefault="00FF7017" w:rsidP="00FF7017">
      <w:r w:rsidRPr="00793E03">
        <w:rPr>
          <w:noProof/>
          <w:shd w:val="clear" w:color="auto" w:fill="FFFFFF"/>
        </w:rPr>
        <w:drawing>
          <wp:inline distT="0" distB="0" distL="0" distR="0" wp14:anchorId="5025E156" wp14:editId="6E5221B1">
            <wp:extent cx="3670300" cy="1984591"/>
            <wp:effectExtent l="0" t="0" r="635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2"/>
                    <a:stretch>
                      <a:fillRect/>
                    </a:stretch>
                  </pic:blipFill>
                  <pic:spPr>
                    <a:xfrm>
                      <a:off x="0" y="0"/>
                      <a:ext cx="3700550" cy="2000948"/>
                    </a:xfrm>
                    <a:prstGeom prst="rect">
                      <a:avLst/>
                    </a:prstGeom>
                  </pic:spPr>
                </pic:pic>
              </a:graphicData>
            </a:graphic>
          </wp:inline>
        </w:drawing>
      </w:r>
    </w:p>
    <w:p w14:paraId="70F5E5CD" w14:textId="654FDB88" w:rsidR="00FF7017" w:rsidRDefault="00FF7017" w:rsidP="00D61B5B">
      <w:pPr>
        <w:pStyle w:val="Heading3"/>
      </w:pPr>
      <w:bookmarkStart w:id="42" w:name="_Figure_1:_PHQ-15"/>
      <w:bookmarkStart w:id="43" w:name="_PHQ-15"/>
      <w:bookmarkStart w:id="44" w:name="_Toc183091750"/>
      <w:bookmarkStart w:id="45" w:name="_Toc183094421"/>
      <w:bookmarkEnd w:id="42"/>
      <w:bookmarkEnd w:id="43"/>
      <w:r>
        <w:lastRenderedPageBreak/>
        <w:t>PHQ-15</w:t>
      </w:r>
      <w:r w:rsidR="00C420EC">
        <w:t xml:space="preserve"> scoring </w:t>
      </w:r>
      <w:proofErr w:type="gramStart"/>
      <w:r w:rsidR="00C420EC">
        <w:t>system</w:t>
      </w:r>
      <w:bookmarkEnd w:id="44"/>
      <w:bookmarkEnd w:id="45"/>
      <w:proofErr w:type="gramEnd"/>
    </w:p>
    <w:p w14:paraId="5BDACE05" w14:textId="57B33811" w:rsidR="00C420EC" w:rsidRDefault="00C420EC" w:rsidP="00C420EC">
      <w:r>
        <w:t>The following graphic, from Kroenke et al 2002, reproduces the questionnaire put to COVID-19 patients under the PHQ-15 scoring system.</w:t>
      </w:r>
    </w:p>
    <w:p w14:paraId="5FE4D8B1" w14:textId="7091CE6F" w:rsidR="004952EC" w:rsidRDefault="004952EC" w:rsidP="004952EC">
      <w:pPr>
        <w:pStyle w:val="Figure"/>
        <w:rPr>
          <w:noProof/>
        </w:rPr>
      </w:pPr>
      <w:bookmarkStart w:id="46" w:name="_Toc184129431"/>
      <w:r w:rsidRPr="002E1C37">
        <w:t xml:space="preserve">Figure A2: PHQ-15 scoring system </w:t>
      </w:r>
      <w:proofErr w:type="gramStart"/>
      <w:r w:rsidRPr="002E1C37">
        <w:t>example</w:t>
      </w:r>
      <w:bookmarkEnd w:id="46"/>
      <w:proofErr w:type="gramEnd"/>
    </w:p>
    <w:p w14:paraId="2DE984D7" w14:textId="383682B1" w:rsidR="0045217C" w:rsidRPr="00C420EC" w:rsidRDefault="0045217C" w:rsidP="00C420EC">
      <w:r w:rsidRPr="00046784">
        <w:rPr>
          <w:noProof/>
        </w:rPr>
        <w:drawing>
          <wp:inline distT="0" distB="0" distL="0" distR="0" wp14:anchorId="1E408F34" wp14:editId="57EB63D1">
            <wp:extent cx="4464279" cy="5131064"/>
            <wp:effectExtent l="0" t="0" r="0" b="0"/>
            <wp:docPr id="9" name="Picture 9" descr="A checklist with black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ecklist with black squares and white text&#10;&#10;Description automatically generated"/>
                    <pic:cNvPicPr/>
                  </pic:nvPicPr>
                  <pic:blipFill>
                    <a:blip r:embed="rId33"/>
                    <a:stretch>
                      <a:fillRect/>
                    </a:stretch>
                  </pic:blipFill>
                  <pic:spPr>
                    <a:xfrm>
                      <a:off x="0" y="0"/>
                      <a:ext cx="4464279" cy="5131064"/>
                    </a:xfrm>
                    <a:prstGeom prst="rect">
                      <a:avLst/>
                    </a:prstGeom>
                  </pic:spPr>
                </pic:pic>
              </a:graphicData>
            </a:graphic>
          </wp:inline>
        </w:drawing>
      </w:r>
    </w:p>
    <w:p w14:paraId="51008931" w14:textId="76611EB1" w:rsidR="00FF7017" w:rsidRDefault="00FF7017" w:rsidP="00FF7017"/>
    <w:p w14:paraId="40E274F5" w14:textId="77777777" w:rsidR="00ED2165" w:rsidRDefault="00ED2165">
      <w:pPr>
        <w:rPr>
          <w:rFonts w:asciiTheme="majorHAnsi" w:eastAsiaTheme="majorEastAsia" w:hAnsiTheme="majorHAnsi" w:cstheme="majorBidi"/>
          <w:color w:val="2F5496" w:themeColor="accent1" w:themeShade="BF"/>
          <w:sz w:val="26"/>
          <w:szCs w:val="26"/>
        </w:rPr>
      </w:pPr>
      <w:bookmarkStart w:id="47" w:name="_Figure_2:"/>
      <w:bookmarkStart w:id="48" w:name="_Shen,_et_al."/>
      <w:bookmarkEnd w:id="47"/>
      <w:bookmarkEnd w:id="48"/>
      <w:r>
        <w:br w:type="page"/>
      </w:r>
    </w:p>
    <w:p w14:paraId="22713D94" w14:textId="366D2A35" w:rsidR="00FF7017" w:rsidRDefault="00FF7017" w:rsidP="00D61B5B">
      <w:pPr>
        <w:pStyle w:val="Heading3"/>
      </w:pPr>
      <w:bookmarkStart w:id="49" w:name="_Toc183091751"/>
      <w:bookmarkStart w:id="50" w:name="_Toc183094422"/>
      <w:r>
        <w:lastRenderedPageBreak/>
        <w:t>Shen et al</w:t>
      </w:r>
      <w:r w:rsidR="004753CD">
        <w:t xml:space="preserve"> study details</w:t>
      </w:r>
      <w:bookmarkEnd w:id="49"/>
      <w:bookmarkEnd w:id="50"/>
    </w:p>
    <w:p w14:paraId="286561C3" w14:textId="66DFD182" w:rsidR="004753CD" w:rsidRDefault="001E4DFC" w:rsidP="004753CD">
      <w:r w:rsidRPr="002E1C37">
        <w:t>Figure A</w:t>
      </w:r>
      <w:r w:rsidR="005E6C65" w:rsidRPr="002E1C37">
        <w:t>3</w:t>
      </w:r>
      <w:r>
        <w:t xml:space="preserve"> shows the p</w:t>
      </w:r>
      <w:r w:rsidR="00F857DA" w:rsidRPr="007047B1">
        <w:t xml:space="preserve">revalence ratio (95% confidence interval) of individual physical symptom severity among </w:t>
      </w:r>
      <w:r w:rsidR="00F857DA" w:rsidRPr="00195556">
        <w:t xml:space="preserve">people with COVID-19 compared with those </w:t>
      </w:r>
      <w:r w:rsidR="0032077E" w:rsidRPr="007665FD">
        <w:t>not</w:t>
      </w:r>
      <w:r w:rsidR="0032077E">
        <w:t xml:space="preserve"> </w:t>
      </w:r>
      <w:r w:rsidR="00F857DA" w:rsidRPr="007047B1">
        <w:t>diagnosed with COVID-19, by symptom</w:t>
      </w:r>
      <w:r w:rsidR="00F857DA" w:rsidRPr="00F857DA">
        <w:t xml:space="preserve">. </w:t>
      </w:r>
      <w:r w:rsidR="007665FD">
        <w:t xml:space="preserve">It presents a </w:t>
      </w:r>
      <w:r w:rsidR="00F857DA" w:rsidRPr="00F857DA">
        <w:t>COVID</w:t>
      </w:r>
      <w:r w:rsidR="0032077E">
        <w:t>-19</w:t>
      </w:r>
      <w:r w:rsidR="00F857DA" w:rsidRPr="00F857DA">
        <w:t>-to-non-COVID</w:t>
      </w:r>
      <w:r w:rsidR="0032077E">
        <w:t>-19</w:t>
      </w:r>
      <w:r w:rsidR="00F857DA" w:rsidRPr="00F857DA">
        <w:t xml:space="preserve"> cross-sectional comparison (all cohorts)</w:t>
      </w:r>
      <w:r w:rsidR="007665FD">
        <w:t>.</w:t>
      </w:r>
    </w:p>
    <w:p w14:paraId="4ABFA4F5" w14:textId="3631E3CE" w:rsidR="000F4235" w:rsidRPr="000F4235" w:rsidRDefault="000F4235" w:rsidP="0045217C">
      <w:pPr>
        <w:pStyle w:val="Figure"/>
      </w:pPr>
      <w:bookmarkStart w:id="51" w:name="_Toc184129432"/>
      <w:r w:rsidRPr="002E1C37">
        <w:t>Figure A</w:t>
      </w:r>
      <w:r w:rsidR="005E6C65" w:rsidRPr="002E1C37">
        <w:t>3</w:t>
      </w:r>
      <w:r w:rsidRPr="002E1C37">
        <w:t>:</w:t>
      </w:r>
      <w:r w:rsidRPr="000F4235">
        <w:t xml:space="preserve"> Prevalence ratio of symptom severity among people with COVID-19 compared to those not diagnosed with COVID-19</w:t>
      </w:r>
      <w:r w:rsidR="007665FD">
        <w:t xml:space="preserve"> as reported in Shen et </w:t>
      </w:r>
      <w:proofErr w:type="gramStart"/>
      <w:r w:rsidR="007665FD">
        <w:t>al</w:t>
      </w:r>
      <w:bookmarkEnd w:id="51"/>
      <w:proofErr w:type="gramEnd"/>
    </w:p>
    <w:p w14:paraId="637BF125" w14:textId="7EAC1106" w:rsidR="00FF7017" w:rsidRPr="00885BC5" w:rsidRDefault="00FF7017" w:rsidP="00FF7017">
      <w:r w:rsidRPr="00AC2119">
        <w:rPr>
          <w:noProof/>
        </w:rPr>
        <w:drawing>
          <wp:inline distT="0" distB="0" distL="0" distR="0" wp14:anchorId="4DCBCAAB" wp14:editId="6EC3AF3E">
            <wp:extent cx="5562600" cy="5769542"/>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34"/>
                    <a:stretch>
                      <a:fillRect/>
                    </a:stretch>
                  </pic:blipFill>
                  <pic:spPr>
                    <a:xfrm>
                      <a:off x="0" y="0"/>
                      <a:ext cx="5577099" cy="5784580"/>
                    </a:xfrm>
                    <a:prstGeom prst="rect">
                      <a:avLst/>
                    </a:prstGeom>
                  </pic:spPr>
                </pic:pic>
              </a:graphicData>
            </a:graphic>
          </wp:inline>
        </w:drawing>
      </w:r>
    </w:p>
    <w:p w14:paraId="4B06CCC6" w14:textId="77777777" w:rsidR="00ED2165" w:rsidRDefault="00ED2165">
      <w:pPr>
        <w:rPr>
          <w:rFonts w:asciiTheme="majorHAnsi" w:eastAsiaTheme="majorEastAsia" w:hAnsiTheme="majorHAnsi" w:cstheme="majorBidi"/>
          <w:color w:val="2F5496" w:themeColor="accent1" w:themeShade="BF"/>
          <w:sz w:val="26"/>
          <w:szCs w:val="26"/>
        </w:rPr>
      </w:pPr>
      <w:r>
        <w:br w:type="page"/>
      </w:r>
    </w:p>
    <w:p w14:paraId="73DFA36B" w14:textId="324C5D5D" w:rsidR="006F354B" w:rsidRPr="002E1C37" w:rsidRDefault="00966F74" w:rsidP="006F354B">
      <w:bookmarkStart w:id="52" w:name="_Shen_et_al."/>
      <w:bookmarkEnd w:id="52"/>
      <w:r w:rsidRPr="002E1C37">
        <w:lastRenderedPageBreak/>
        <w:t>Figure A</w:t>
      </w:r>
      <w:r w:rsidR="005E6C65" w:rsidRPr="002E1C37">
        <w:t>4</w:t>
      </w:r>
      <w:r w:rsidRPr="002E1C37">
        <w:t xml:space="preserve"> shows the p</w:t>
      </w:r>
      <w:r w:rsidR="006F354B" w:rsidRPr="002E1C37">
        <w:t>revalence ratio (95% confidence interval) of individual physical symptom severity</w:t>
      </w:r>
      <w:r w:rsidR="008C4A13" w:rsidRPr="002E1C37">
        <w:t>, making a</w:t>
      </w:r>
      <w:r w:rsidR="006F354B" w:rsidRPr="002E1C37">
        <w:t xml:space="preserve"> post-to-</w:t>
      </w:r>
      <w:r w:rsidR="008C4A13" w:rsidRPr="002E1C37">
        <w:t>p</w:t>
      </w:r>
      <w:r w:rsidR="006F354B" w:rsidRPr="002E1C37">
        <w:t>re</w:t>
      </w:r>
      <w:r w:rsidR="008C4A13" w:rsidRPr="002E1C37">
        <w:t>-</w:t>
      </w:r>
      <w:r w:rsidR="006F354B" w:rsidRPr="002E1C37">
        <w:t>COVID</w:t>
      </w:r>
      <w:r w:rsidR="008C4A13" w:rsidRPr="002E1C37">
        <w:t>-19</w:t>
      </w:r>
      <w:r w:rsidR="006F354B" w:rsidRPr="002E1C37">
        <w:t xml:space="preserve"> longitudinal comparison </w:t>
      </w:r>
      <w:r w:rsidR="0050140D" w:rsidRPr="002E1C37">
        <w:t>(</w:t>
      </w:r>
      <w:r w:rsidR="000F4235" w:rsidRPr="002E1C37">
        <w:t>n</w:t>
      </w:r>
      <w:r w:rsidR="006F354B" w:rsidRPr="002E1C37">
        <w:t xml:space="preserve"> = 398).</w:t>
      </w:r>
    </w:p>
    <w:p w14:paraId="1080EB4D" w14:textId="2BE71D3E" w:rsidR="000F4235" w:rsidRPr="000F4235" w:rsidRDefault="000F4235" w:rsidP="0045217C">
      <w:pPr>
        <w:pStyle w:val="Figure"/>
      </w:pPr>
      <w:bookmarkStart w:id="53" w:name="_Toc184129433"/>
      <w:r w:rsidRPr="002E1C37">
        <w:t>Figure A</w:t>
      </w:r>
      <w:r w:rsidR="005E6C65" w:rsidRPr="002E1C37">
        <w:t>4</w:t>
      </w:r>
      <w:r w:rsidRPr="002E1C37">
        <w:t>:</w:t>
      </w:r>
      <w:r w:rsidRPr="000F4235">
        <w:t xml:space="preserve"> Prevalence</w:t>
      </w:r>
      <w:r w:rsidR="00966F74">
        <w:t xml:space="preserve"> ratio of symptom severity: post-to-pre-COVID-19 longitudinal comparison as reported in Shen et </w:t>
      </w:r>
      <w:proofErr w:type="gramStart"/>
      <w:r w:rsidR="00966F74">
        <w:t>al</w:t>
      </w:r>
      <w:bookmarkEnd w:id="53"/>
      <w:proofErr w:type="gramEnd"/>
    </w:p>
    <w:p w14:paraId="13B1D7F4" w14:textId="2A160A3E" w:rsidR="00FF7017" w:rsidRDefault="00FF7017" w:rsidP="00FF7017">
      <w:r w:rsidRPr="007E361E">
        <w:rPr>
          <w:noProof/>
        </w:rPr>
        <w:drawing>
          <wp:inline distT="0" distB="0" distL="0" distR="0" wp14:anchorId="79DE7760" wp14:editId="3E0A28E0">
            <wp:extent cx="5353050" cy="5616706"/>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5"/>
                    <a:stretch>
                      <a:fillRect/>
                    </a:stretch>
                  </pic:blipFill>
                  <pic:spPr>
                    <a:xfrm>
                      <a:off x="0" y="0"/>
                      <a:ext cx="5360629" cy="5624658"/>
                    </a:xfrm>
                    <a:prstGeom prst="rect">
                      <a:avLst/>
                    </a:prstGeom>
                  </pic:spPr>
                </pic:pic>
              </a:graphicData>
            </a:graphic>
          </wp:inline>
        </w:drawing>
      </w:r>
    </w:p>
    <w:p w14:paraId="6B32C9E4" w14:textId="77777777" w:rsidR="00ED2165" w:rsidRDefault="00ED2165">
      <w:pPr>
        <w:rPr>
          <w:rFonts w:asciiTheme="majorHAnsi" w:eastAsiaTheme="majorEastAsia" w:hAnsiTheme="majorHAnsi" w:cstheme="majorBidi"/>
          <w:color w:val="2F5496" w:themeColor="accent1" w:themeShade="BF"/>
          <w:sz w:val="26"/>
          <w:szCs w:val="26"/>
        </w:rPr>
      </w:pPr>
      <w:bookmarkStart w:id="54" w:name="_Figure_4:_Kostka,"/>
      <w:bookmarkStart w:id="55" w:name="_Kostka,_et_al."/>
      <w:bookmarkEnd w:id="54"/>
      <w:bookmarkEnd w:id="55"/>
      <w:r>
        <w:br w:type="page"/>
      </w:r>
    </w:p>
    <w:p w14:paraId="45647E53" w14:textId="352E5B3D" w:rsidR="00CD5FC6" w:rsidRDefault="000F3FE8" w:rsidP="00D61B5B">
      <w:pPr>
        <w:pStyle w:val="Heading3"/>
      </w:pPr>
      <w:bookmarkStart w:id="56" w:name="_Toc183091752"/>
      <w:bookmarkStart w:id="57" w:name="_Toc183094423"/>
      <w:proofErr w:type="spellStart"/>
      <w:r>
        <w:lastRenderedPageBreak/>
        <w:t>Kostka</w:t>
      </w:r>
      <w:proofErr w:type="spellEnd"/>
      <w:r>
        <w:t xml:space="preserve"> et al</w:t>
      </w:r>
      <w:r w:rsidR="004451B9">
        <w:t xml:space="preserve"> study details</w:t>
      </w:r>
      <w:bookmarkEnd w:id="56"/>
      <w:bookmarkEnd w:id="57"/>
      <w:r w:rsidR="004451B9">
        <w:t xml:space="preserve"> </w:t>
      </w:r>
    </w:p>
    <w:p w14:paraId="3F0F40C6" w14:textId="75EF8AE1" w:rsidR="004451B9" w:rsidRPr="004451B9" w:rsidRDefault="000F4235" w:rsidP="0045217C">
      <w:pPr>
        <w:pStyle w:val="Figure"/>
      </w:pPr>
      <w:bookmarkStart w:id="58" w:name="_Toc184129434"/>
      <w:r w:rsidRPr="002E1C37">
        <w:t>Figure A</w:t>
      </w:r>
      <w:r w:rsidR="005E6C65" w:rsidRPr="002E1C37">
        <w:t>5</w:t>
      </w:r>
      <w:r w:rsidRPr="002E1C37">
        <w:t>:</w:t>
      </w:r>
      <w:r w:rsidRPr="005201E8">
        <w:t xml:space="preserve"> </w:t>
      </w:r>
      <w:r w:rsidR="004451B9" w:rsidRPr="005201E8">
        <w:t xml:space="preserve">Risk ratio </w:t>
      </w:r>
      <w:r w:rsidR="00B32CDD" w:rsidRPr="005201E8">
        <w:t>by symptom and database</w:t>
      </w:r>
      <w:r w:rsidR="00CE5328">
        <w:t xml:space="preserve"> as reported in </w:t>
      </w:r>
      <w:proofErr w:type="spellStart"/>
      <w:r w:rsidR="00CE5328">
        <w:t>Kostka</w:t>
      </w:r>
      <w:proofErr w:type="spellEnd"/>
      <w:r w:rsidR="00CE5328">
        <w:t xml:space="preserve"> et </w:t>
      </w:r>
      <w:proofErr w:type="gramStart"/>
      <w:r w:rsidR="00CE5328">
        <w:t>al</w:t>
      </w:r>
      <w:bookmarkEnd w:id="58"/>
      <w:proofErr w:type="gramEnd"/>
      <w:r w:rsidR="00CE5328">
        <w:t xml:space="preserve"> </w:t>
      </w:r>
    </w:p>
    <w:p w14:paraId="2E797ACF" w14:textId="22E71990" w:rsidR="000F3FE8" w:rsidRDefault="000F3FE8" w:rsidP="000F3FE8">
      <w:r w:rsidRPr="00FB74F5">
        <w:rPr>
          <w:noProof/>
        </w:rPr>
        <w:drawing>
          <wp:inline distT="0" distB="0" distL="0" distR="0" wp14:anchorId="2D7A361A" wp14:editId="26CEED26">
            <wp:extent cx="5731510" cy="4227497"/>
            <wp:effectExtent l="0" t="0" r="254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36"/>
                    <a:stretch>
                      <a:fillRect/>
                    </a:stretch>
                  </pic:blipFill>
                  <pic:spPr>
                    <a:xfrm>
                      <a:off x="0" y="0"/>
                      <a:ext cx="5731510" cy="4227497"/>
                    </a:xfrm>
                    <a:prstGeom prst="rect">
                      <a:avLst/>
                    </a:prstGeom>
                  </pic:spPr>
                </pic:pic>
              </a:graphicData>
            </a:graphic>
          </wp:inline>
        </w:drawing>
      </w:r>
    </w:p>
    <w:p w14:paraId="4DF54084" w14:textId="77777777" w:rsidR="00D538BA" w:rsidRDefault="00D538BA" w:rsidP="00D538BA">
      <w:bookmarkStart w:id="59" w:name="_Hosazawa,_et_al."/>
      <w:bookmarkEnd w:id="59"/>
    </w:p>
    <w:p w14:paraId="546492C9" w14:textId="77777777" w:rsidR="00D538BA" w:rsidRDefault="00D538BA" w:rsidP="00D538BA"/>
    <w:p w14:paraId="4F17B887" w14:textId="77777777" w:rsidR="00D538BA" w:rsidRDefault="00D538BA" w:rsidP="00D538BA"/>
    <w:p w14:paraId="0C03274B" w14:textId="31601BD0" w:rsidR="007073FB" w:rsidRPr="00D538BA" w:rsidRDefault="007073FB" w:rsidP="00D538BA">
      <w:r w:rsidRPr="00D538BA">
        <w:br w:type="page"/>
      </w:r>
    </w:p>
    <w:p w14:paraId="16CC69FA" w14:textId="105445B7" w:rsidR="0077728A" w:rsidRDefault="0077728A" w:rsidP="00D61B5B">
      <w:pPr>
        <w:pStyle w:val="Heading3"/>
      </w:pPr>
      <w:bookmarkStart w:id="60" w:name="_Toc183091753"/>
      <w:bookmarkStart w:id="61" w:name="_Toc183094424"/>
      <w:proofErr w:type="spellStart"/>
      <w:r>
        <w:lastRenderedPageBreak/>
        <w:t>Hos</w:t>
      </w:r>
      <w:r w:rsidR="002B23E3">
        <w:t>o</w:t>
      </w:r>
      <w:r>
        <w:t>zawa</w:t>
      </w:r>
      <w:proofErr w:type="spellEnd"/>
      <w:r>
        <w:t xml:space="preserve"> et al study details</w:t>
      </w:r>
      <w:bookmarkEnd w:id="60"/>
      <w:bookmarkEnd w:id="61"/>
      <w:r>
        <w:t xml:space="preserve"> </w:t>
      </w:r>
    </w:p>
    <w:p w14:paraId="73DCB458" w14:textId="2A2142D3" w:rsidR="0077728A" w:rsidRDefault="008106F5" w:rsidP="0077728A">
      <w:r w:rsidRPr="00747D91">
        <w:t>Among 8</w:t>
      </w:r>
      <w:r w:rsidR="00030DE2">
        <w:t>,</w:t>
      </w:r>
      <w:r w:rsidRPr="00747D91">
        <w:t>167 invited individuals, 3</w:t>
      </w:r>
      <w:r w:rsidR="00030DE2">
        <w:t>,</w:t>
      </w:r>
      <w:r w:rsidRPr="00747D91">
        <w:t>141 (1</w:t>
      </w:r>
      <w:r w:rsidR="00030DE2">
        <w:t>,</w:t>
      </w:r>
      <w:r w:rsidRPr="00747D91">
        <w:t>800 cases, mean age: 10.4 years, 46.1% females; 1</w:t>
      </w:r>
      <w:r w:rsidR="00030DE2">
        <w:t>,</w:t>
      </w:r>
      <w:r w:rsidRPr="00747D91">
        <w:t>341 controls, mean age 10.5 years, 47.1% females) participated</w:t>
      </w:r>
      <w:r w:rsidR="00030DE2">
        <w:t xml:space="preserve"> in </w:t>
      </w:r>
      <w:proofErr w:type="spellStart"/>
      <w:r w:rsidR="00030DE2">
        <w:t>Hosozawa</w:t>
      </w:r>
      <w:proofErr w:type="spellEnd"/>
      <w:r w:rsidR="00030DE2">
        <w:t xml:space="preserve"> et </w:t>
      </w:r>
      <w:proofErr w:type="spellStart"/>
      <w:r w:rsidR="00030DE2">
        <w:t>al’s</w:t>
      </w:r>
      <w:proofErr w:type="spellEnd"/>
      <w:r w:rsidR="00030DE2">
        <w:t xml:space="preserve"> study</w:t>
      </w:r>
      <w:r w:rsidRPr="00747D91">
        <w:t xml:space="preserve">. Patients had elapsed </w:t>
      </w:r>
      <w:r w:rsidR="00030DE2">
        <w:t xml:space="preserve">an </w:t>
      </w:r>
      <w:r w:rsidRPr="00747D91">
        <w:t xml:space="preserve">average </w:t>
      </w:r>
      <w:r w:rsidR="00030DE2">
        <w:t xml:space="preserve">of </w:t>
      </w:r>
      <w:r w:rsidRPr="00747D91">
        <w:t>273 (185-605) days from infection, and 1</w:t>
      </w:r>
      <w:r w:rsidR="00030DE2">
        <w:t>,</w:t>
      </w:r>
      <w:r w:rsidRPr="00747D91">
        <w:t xml:space="preserve">708 (94.9%) experienced mild acute symptoms. Patients had higher odds of having persistent symptoms than did controls (6.3% vs 2.2%, adjusted odds ratio </w:t>
      </w:r>
      <w:r w:rsidR="00030DE2">
        <w:t>(</w:t>
      </w:r>
      <w:proofErr w:type="spellStart"/>
      <w:r w:rsidRPr="00747D91">
        <w:t>aOR</w:t>
      </w:r>
      <w:proofErr w:type="spellEnd"/>
      <w:r w:rsidR="00030DE2">
        <w:t>)</w:t>
      </w:r>
      <w:r w:rsidRPr="00747D91">
        <w:t>: 3.15, 95% confidence interval: 2.08</w:t>
      </w:r>
      <w:r w:rsidR="00030DE2">
        <w:t>–</w:t>
      </w:r>
      <w:r w:rsidRPr="00747D91">
        <w:t>4.77).</w:t>
      </w:r>
      <w:r>
        <w:t xml:space="preserve"> </w:t>
      </w:r>
      <w:r w:rsidR="00057593">
        <w:t>Age and sex-adjusted odds ratio by symptom</w:t>
      </w:r>
      <w:r w:rsidR="00CC110F">
        <w:t xml:space="preserve"> expressed in figure below:</w:t>
      </w:r>
    </w:p>
    <w:p w14:paraId="67C9E524" w14:textId="50297CD0" w:rsidR="001E4DFC" w:rsidRPr="001E4DFC" w:rsidRDefault="001E4DFC" w:rsidP="0045217C">
      <w:pPr>
        <w:pStyle w:val="Figure"/>
      </w:pPr>
      <w:bookmarkStart w:id="62" w:name="_Toc184129435"/>
      <w:r w:rsidRPr="002E1C37">
        <w:t>Figure A</w:t>
      </w:r>
      <w:r w:rsidR="005E6C65" w:rsidRPr="002E1C37">
        <w:t>6</w:t>
      </w:r>
      <w:r w:rsidRPr="002E1C37">
        <w:t>:</w:t>
      </w:r>
      <w:r w:rsidR="00030DE2">
        <w:t xml:space="preserve"> Age- and sex-adjusted odds ratios by symptom as reported in </w:t>
      </w:r>
      <w:proofErr w:type="spellStart"/>
      <w:r w:rsidR="00030DE2">
        <w:t>Hosozawa</w:t>
      </w:r>
      <w:proofErr w:type="spellEnd"/>
      <w:r w:rsidR="00030DE2">
        <w:t xml:space="preserve"> et </w:t>
      </w:r>
      <w:proofErr w:type="gramStart"/>
      <w:r w:rsidR="00030DE2">
        <w:t>al</w:t>
      </w:r>
      <w:bookmarkEnd w:id="62"/>
      <w:proofErr w:type="gramEnd"/>
      <w:r w:rsidRPr="001E4DFC">
        <w:t xml:space="preserve"> </w:t>
      </w:r>
    </w:p>
    <w:p w14:paraId="0DDFF8BC" w14:textId="0F8EEAC5" w:rsidR="0077728A" w:rsidRDefault="0077728A" w:rsidP="0077728A">
      <w:r w:rsidRPr="00672E0B">
        <w:rPr>
          <w:noProof/>
        </w:rPr>
        <w:drawing>
          <wp:inline distT="0" distB="0" distL="0" distR="0" wp14:anchorId="75CE30A0" wp14:editId="6B6C8120">
            <wp:extent cx="5731510" cy="2418483"/>
            <wp:effectExtent l="0" t="0" r="2540" b="127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37"/>
                    <a:stretch>
                      <a:fillRect/>
                    </a:stretch>
                  </pic:blipFill>
                  <pic:spPr>
                    <a:xfrm>
                      <a:off x="0" y="0"/>
                      <a:ext cx="5731510" cy="2418483"/>
                    </a:xfrm>
                    <a:prstGeom prst="rect">
                      <a:avLst/>
                    </a:prstGeom>
                  </pic:spPr>
                </pic:pic>
              </a:graphicData>
            </a:graphic>
          </wp:inline>
        </w:drawing>
      </w:r>
    </w:p>
    <w:p w14:paraId="4231ECBF" w14:textId="77777777" w:rsidR="007073FB" w:rsidRPr="007073FB" w:rsidRDefault="007073FB" w:rsidP="007073FB">
      <w:bookmarkStart w:id="63" w:name="_Appendix_D:_Search"/>
      <w:bookmarkEnd w:id="63"/>
      <w:r w:rsidRPr="007073FB">
        <w:br w:type="page"/>
      </w:r>
    </w:p>
    <w:p w14:paraId="67D2DA6B" w14:textId="26650023" w:rsidR="00E149B1" w:rsidRDefault="00E149B1" w:rsidP="00D61B5B">
      <w:pPr>
        <w:pStyle w:val="Heading2"/>
      </w:pPr>
      <w:bookmarkStart w:id="64" w:name="_Toc184130243"/>
      <w:r>
        <w:lastRenderedPageBreak/>
        <w:t xml:space="preserve">Appendix D: Search </w:t>
      </w:r>
      <w:r w:rsidR="00AC67C9">
        <w:t>s</w:t>
      </w:r>
      <w:r>
        <w:t>trategy</w:t>
      </w:r>
      <w:bookmarkEnd w:id="64"/>
    </w:p>
    <w:p w14:paraId="6A9DCEBD" w14:textId="5C9D255F" w:rsidR="00FE418F" w:rsidRPr="000F6941" w:rsidRDefault="00E149B1" w:rsidP="000F6941">
      <w:pPr>
        <w:ind w:left="454" w:hanging="454"/>
        <w:rPr>
          <w:rFonts w:eastAsia="Arial Unicode MS"/>
          <w:b/>
          <w:bCs/>
        </w:rPr>
      </w:pPr>
      <w:r w:rsidRPr="000F6941">
        <w:rPr>
          <w:rFonts w:eastAsia="Arial Unicode MS"/>
          <w:b/>
          <w:bCs/>
        </w:rPr>
        <w:t xml:space="preserve">Database: </w:t>
      </w:r>
      <w:r w:rsidR="000F6941">
        <w:rPr>
          <w:rFonts w:eastAsia="Arial Unicode MS"/>
          <w:b/>
          <w:bCs/>
        </w:rPr>
        <w:br/>
      </w:r>
      <w:r w:rsidRPr="000F6941">
        <w:rPr>
          <w:rFonts w:eastAsia="Arial Unicode MS"/>
          <w:b/>
          <w:bCs/>
        </w:rPr>
        <w:t xml:space="preserve">Ovid MEDLINE(R) and </w:t>
      </w:r>
      <w:proofErr w:type="spellStart"/>
      <w:r w:rsidRPr="000F6941">
        <w:rPr>
          <w:rFonts w:eastAsia="Arial Unicode MS"/>
          <w:b/>
          <w:bCs/>
        </w:rPr>
        <w:t>Epub</w:t>
      </w:r>
      <w:proofErr w:type="spellEnd"/>
      <w:r w:rsidRPr="000F6941">
        <w:rPr>
          <w:rFonts w:eastAsia="Arial Unicode MS"/>
          <w:b/>
          <w:bCs/>
        </w:rPr>
        <w:t xml:space="preserve"> Ahead of Print, In-Process, In-Data-Review &amp; Other </w:t>
      </w:r>
      <w:r w:rsidR="00F9489F">
        <w:rPr>
          <w:rFonts w:eastAsia="Arial Unicode MS"/>
          <w:b/>
          <w:bCs/>
        </w:rPr>
        <w:br/>
      </w:r>
      <w:r w:rsidRPr="000F6941">
        <w:rPr>
          <w:rFonts w:eastAsia="Arial Unicode MS"/>
          <w:b/>
          <w:bCs/>
        </w:rPr>
        <w:t xml:space="preserve">Non-Indexed Citations, Daily and Versions &lt;1946 to April 26, 2024&gt;, adapted for Scopus, Embase, Cochrane </w:t>
      </w:r>
    </w:p>
    <w:p w14:paraId="740A77B1" w14:textId="77777777" w:rsidR="00FE418F" w:rsidRPr="000F6941" w:rsidRDefault="00E149B1" w:rsidP="000F6941">
      <w:pPr>
        <w:spacing w:after="0"/>
        <w:rPr>
          <w:rFonts w:eastAsia="Arial Unicode MS"/>
          <w:b/>
          <w:bCs/>
        </w:rPr>
      </w:pPr>
      <w:r w:rsidRPr="000F6941">
        <w:rPr>
          <w:rFonts w:eastAsia="Arial Unicode MS"/>
          <w:b/>
          <w:bCs/>
        </w:rPr>
        <w:t xml:space="preserve">Search Strategy: </w:t>
      </w:r>
    </w:p>
    <w:p w14:paraId="01B9872C" w14:textId="544C2717" w:rsidR="000F6941" w:rsidRDefault="00E149B1" w:rsidP="000F6941">
      <w:pPr>
        <w:ind w:left="454" w:hanging="454"/>
        <w:rPr>
          <w:rFonts w:eastAsia="Arial Unicode MS" w:cstheme="minorHAnsi"/>
          <w:sz w:val="20"/>
        </w:rPr>
      </w:pPr>
      <w:r w:rsidRPr="00B9244C">
        <w:rPr>
          <w:rFonts w:eastAsia="Arial Unicode MS" w:cstheme="minorHAnsi"/>
          <w:b/>
          <w:sz w:val="20"/>
        </w:rPr>
        <w:t>1</w:t>
      </w:r>
      <w:r w:rsidR="000F6941">
        <w:rPr>
          <w:rFonts w:eastAsia="Arial Unicode MS" w:cstheme="minorHAnsi"/>
          <w:sz w:val="20"/>
        </w:rPr>
        <w:tab/>
      </w:r>
      <w:r w:rsidRPr="00B9244C">
        <w:rPr>
          <w:rFonts w:eastAsia="Arial Unicode MS" w:cstheme="minorHAnsi"/>
          <w:sz w:val="20"/>
        </w:rPr>
        <w:t xml:space="preserve">("2019-ncov" or "ncov19" or "ncov-19" or "2019-novel </w:t>
      </w:r>
      <w:proofErr w:type="spellStart"/>
      <w:r w:rsidRPr="00B9244C">
        <w:rPr>
          <w:rFonts w:eastAsia="Arial Unicode MS" w:cstheme="minorHAnsi"/>
          <w:sz w:val="20"/>
        </w:rPr>
        <w:t>CoV</w:t>
      </w:r>
      <w:proofErr w:type="spellEnd"/>
      <w:r w:rsidRPr="00B9244C">
        <w:rPr>
          <w:rFonts w:eastAsia="Arial Unicode MS" w:cstheme="minorHAnsi"/>
          <w:sz w:val="20"/>
        </w:rPr>
        <w:t xml:space="preserve">" or "sars-cov2" or "sars-cov-2" or "sarscov2" or "sarscov-2" or "Sars-cORonavirus2" or "Sars-cORonavirus-2" or "SARS-like </w:t>
      </w:r>
      <w:proofErr w:type="spellStart"/>
      <w:r w:rsidRPr="00B9244C">
        <w:rPr>
          <w:rFonts w:eastAsia="Arial Unicode MS" w:cstheme="minorHAnsi"/>
          <w:sz w:val="20"/>
        </w:rPr>
        <w:t>cORonavirus</w:t>
      </w:r>
      <w:proofErr w:type="spellEnd"/>
      <w:r w:rsidRPr="00B9244C">
        <w:rPr>
          <w:rFonts w:eastAsia="Arial Unicode MS" w:cstheme="minorHAnsi"/>
          <w:sz w:val="20"/>
        </w:rPr>
        <w:t>*" or "cORonavirus-19" or "covid19" or "covid-19" or "covid 2019" or "novel coronavirus" or COVID*).</w:t>
      </w:r>
      <w:proofErr w:type="spellStart"/>
      <w:r w:rsidRPr="00B9244C">
        <w:rPr>
          <w:rFonts w:eastAsia="Arial Unicode MS" w:cstheme="minorHAnsi"/>
          <w:sz w:val="20"/>
        </w:rPr>
        <w:t>mp</w:t>
      </w:r>
      <w:proofErr w:type="spellEnd"/>
      <w:r w:rsidRPr="00B9244C">
        <w:rPr>
          <w:rFonts w:eastAsia="Arial Unicode MS" w:cstheme="minorHAnsi"/>
          <w:sz w:val="20"/>
        </w:rPr>
        <w:t xml:space="preserve">. </w:t>
      </w:r>
    </w:p>
    <w:p w14:paraId="57F81CCD" w14:textId="70716540"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2</w:t>
      </w:r>
      <w:r w:rsidR="000F6941">
        <w:rPr>
          <w:rFonts w:eastAsia="Arial Unicode MS" w:cstheme="minorHAnsi"/>
          <w:sz w:val="20"/>
        </w:rPr>
        <w:tab/>
      </w:r>
      <w:r w:rsidRPr="00B9244C">
        <w:rPr>
          <w:rFonts w:eastAsia="Arial Unicode MS" w:cstheme="minorHAnsi"/>
          <w:sz w:val="20"/>
        </w:rPr>
        <w:t xml:space="preserve">(long-covid or "long covid" or </w:t>
      </w:r>
      <w:proofErr w:type="spellStart"/>
      <w:r w:rsidRPr="00B9244C">
        <w:rPr>
          <w:rFonts w:eastAsia="Arial Unicode MS" w:cstheme="minorHAnsi"/>
          <w:sz w:val="20"/>
        </w:rPr>
        <w:t>longcovid</w:t>
      </w:r>
      <w:proofErr w:type="spellEnd"/>
      <w:r w:rsidRPr="00B9244C">
        <w:rPr>
          <w:rFonts w:eastAsia="Arial Unicode MS" w:cstheme="minorHAnsi"/>
          <w:sz w:val="20"/>
        </w:rPr>
        <w:t xml:space="preserve">* or long-haul* or </w:t>
      </w:r>
      <w:proofErr w:type="spellStart"/>
      <w:r w:rsidRPr="00B9244C">
        <w:rPr>
          <w:rFonts w:eastAsia="Arial Unicode MS" w:cstheme="minorHAnsi"/>
          <w:sz w:val="20"/>
        </w:rPr>
        <w:t>longhaul</w:t>
      </w:r>
      <w:proofErr w:type="spellEnd"/>
      <w:r w:rsidRPr="00B9244C">
        <w:rPr>
          <w:rFonts w:eastAsia="Arial Unicode MS" w:cstheme="minorHAnsi"/>
          <w:sz w:val="20"/>
        </w:rPr>
        <w:t>* or sequelae).</w:t>
      </w:r>
      <w:proofErr w:type="spellStart"/>
      <w:r w:rsidRPr="00B9244C">
        <w:rPr>
          <w:rFonts w:eastAsia="Arial Unicode MS" w:cstheme="minorHAnsi"/>
          <w:sz w:val="20"/>
        </w:rPr>
        <w:t>mp</w:t>
      </w:r>
      <w:proofErr w:type="spellEnd"/>
      <w:r w:rsidRPr="00B9244C">
        <w:rPr>
          <w:rFonts w:eastAsia="Arial Unicode MS" w:cstheme="minorHAnsi"/>
          <w:sz w:val="20"/>
        </w:rPr>
        <w:t>. [</w:t>
      </w:r>
      <w:proofErr w:type="spellStart"/>
      <w:r w:rsidRPr="00B9244C">
        <w:rPr>
          <w:rFonts w:eastAsia="Arial Unicode MS" w:cstheme="minorHAnsi"/>
          <w:sz w:val="20"/>
        </w:rPr>
        <w:t>mp</w:t>
      </w:r>
      <w:proofErr w:type="spellEnd"/>
      <w:r w:rsidRPr="00B9244C">
        <w:rPr>
          <w:rFonts w:eastAsia="Arial Unicode MS" w:cstheme="minorHAnsi"/>
          <w:sz w:val="20"/>
        </w:rPr>
        <w:t xml:space="preserve">=title,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p>
    <w:p w14:paraId="183D44C2" w14:textId="28B257C0"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3</w:t>
      </w:r>
      <w:r w:rsidR="000F6941">
        <w:rPr>
          <w:rFonts w:eastAsia="Arial Unicode MS" w:cstheme="minorHAnsi"/>
          <w:sz w:val="20"/>
        </w:rPr>
        <w:tab/>
      </w:r>
      <w:r w:rsidRPr="00B9244C">
        <w:rPr>
          <w:rFonts w:eastAsia="Arial Unicode MS" w:cstheme="minorHAnsi"/>
          <w:sz w:val="20"/>
        </w:rPr>
        <w:t xml:space="preserve">1 and 2 </w:t>
      </w:r>
    </w:p>
    <w:p w14:paraId="15F601AB" w14:textId="2C93B63F" w:rsidR="00E149B1" w:rsidRPr="00B9244C" w:rsidRDefault="00E149B1" w:rsidP="000F6941">
      <w:pPr>
        <w:spacing w:after="100"/>
        <w:ind w:left="454" w:hanging="454"/>
        <w:rPr>
          <w:rFonts w:eastAsia="Arial Unicode MS" w:cstheme="minorHAnsi"/>
          <w:sz w:val="20"/>
        </w:rPr>
      </w:pPr>
      <w:r w:rsidRPr="00B9244C">
        <w:rPr>
          <w:rFonts w:eastAsia="Arial Unicode MS" w:cstheme="minorHAnsi"/>
          <w:b/>
          <w:sz w:val="20"/>
        </w:rPr>
        <w:t>4</w:t>
      </w:r>
      <w:r w:rsidR="000F6941">
        <w:rPr>
          <w:rFonts w:eastAsia="Arial Unicode MS" w:cstheme="minorHAnsi"/>
          <w:sz w:val="20"/>
        </w:rPr>
        <w:tab/>
      </w:r>
      <w:r w:rsidRPr="00B9244C">
        <w:rPr>
          <w:rFonts w:eastAsia="Arial Unicode MS" w:cstheme="minorHAnsi"/>
          <w:sz w:val="20"/>
        </w:rPr>
        <w:t xml:space="preserve">Post-Acute COVID-19 Syndrome/ </w:t>
      </w:r>
    </w:p>
    <w:p w14:paraId="2CB0AE64" w14:textId="16E36CC6"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5</w:t>
      </w:r>
      <w:r w:rsidR="000F6941">
        <w:rPr>
          <w:rFonts w:eastAsia="Arial Unicode MS" w:cstheme="minorHAnsi"/>
          <w:sz w:val="20"/>
        </w:rPr>
        <w:tab/>
      </w:r>
      <w:r w:rsidRPr="00B9244C">
        <w:rPr>
          <w:rFonts w:eastAsia="Arial Unicode MS" w:cstheme="minorHAnsi"/>
          <w:sz w:val="20"/>
        </w:rPr>
        <w:t xml:space="preserve">3 or 4 </w:t>
      </w:r>
    </w:p>
    <w:p w14:paraId="6CB2E6DB" w14:textId="381A489E"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6</w:t>
      </w:r>
      <w:r w:rsidR="000F6941">
        <w:rPr>
          <w:rFonts w:eastAsia="Arial Unicode MS" w:cstheme="minorHAnsi"/>
          <w:sz w:val="20"/>
        </w:rPr>
        <w:tab/>
      </w:r>
      <w:r w:rsidRPr="00B9244C">
        <w:rPr>
          <w:rFonts w:eastAsia="Arial Unicode MS" w:cstheme="minorHAnsi"/>
          <w:sz w:val="20"/>
        </w:rPr>
        <w:t xml:space="preserve">((social or </w:t>
      </w:r>
      <w:proofErr w:type="spellStart"/>
      <w:r w:rsidRPr="00B9244C">
        <w:rPr>
          <w:rFonts w:eastAsia="Arial Unicode MS" w:cstheme="minorHAnsi"/>
          <w:sz w:val="20"/>
        </w:rPr>
        <w:t>financ</w:t>
      </w:r>
      <w:proofErr w:type="spellEnd"/>
      <w:r w:rsidRPr="00B9244C">
        <w:rPr>
          <w:rFonts w:eastAsia="Arial Unicode MS" w:cstheme="minorHAnsi"/>
          <w:sz w:val="20"/>
        </w:rPr>
        <w:t xml:space="preserve">* or economic* or societal or society or psychosocial or psych* or "mental health") adj2 (impact* or </w:t>
      </w:r>
      <w:proofErr w:type="spellStart"/>
      <w:r w:rsidRPr="00B9244C">
        <w:rPr>
          <w:rFonts w:eastAsia="Arial Unicode MS" w:cstheme="minorHAnsi"/>
          <w:sz w:val="20"/>
        </w:rPr>
        <w:t>challeng</w:t>
      </w:r>
      <w:proofErr w:type="spellEnd"/>
      <w:r w:rsidRPr="00B9244C">
        <w:rPr>
          <w:rFonts w:eastAsia="Arial Unicode MS" w:cstheme="minorHAnsi"/>
          <w:sz w:val="20"/>
        </w:rPr>
        <w:t xml:space="preserve">* or </w:t>
      </w:r>
      <w:proofErr w:type="spellStart"/>
      <w:r w:rsidRPr="00B9244C">
        <w:rPr>
          <w:rFonts w:eastAsia="Arial Unicode MS" w:cstheme="minorHAnsi"/>
          <w:sz w:val="20"/>
        </w:rPr>
        <w:t>consequenc</w:t>
      </w:r>
      <w:proofErr w:type="spellEnd"/>
      <w:r w:rsidRPr="00B9244C">
        <w:rPr>
          <w:rFonts w:eastAsia="Arial Unicode MS" w:cstheme="minorHAnsi"/>
          <w:sz w:val="20"/>
        </w:rPr>
        <w:t>* or implication* or effect*)).</w:t>
      </w:r>
      <w:proofErr w:type="spellStart"/>
      <w:r w:rsidRPr="00B9244C">
        <w:rPr>
          <w:rFonts w:eastAsia="Arial Unicode MS" w:cstheme="minorHAnsi"/>
          <w:sz w:val="20"/>
        </w:rPr>
        <w:t>mp</w:t>
      </w:r>
      <w:proofErr w:type="spellEnd"/>
      <w:r w:rsidRPr="00B9244C">
        <w:rPr>
          <w:rFonts w:eastAsia="Arial Unicode MS" w:cstheme="minorHAnsi"/>
          <w:sz w:val="20"/>
        </w:rPr>
        <w:t xml:space="preserve">. </w:t>
      </w:r>
    </w:p>
    <w:p w14:paraId="4C4392B2" w14:textId="0C470A55"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7</w:t>
      </w:r>
      <w:r w:rsidR="000F6941">
        <w:rPr>
          <w:rFonts w:eastAsia="Arial Unicode MS" w:cstheme="minorHAnsi"/>
          <w:sz w:val="20"/>
        </w:rPr>
        <w:tab/>
      </w:r>
      <w:r w:rsidRPr="00B9244C">
        <w:rPr>
          <w:rFonts w:eastAsia="Arial Unicode MS" w:cstheme="minorHAnsi"/>
          <w:sz w:val="20"/>
        </w:rPr>
        <w:t>(work or employment or "reduce* income*").</w:t>
      </w:r>
      <w:proofErr w:type="spellStart"/>
      <w:r w:rsidRPr="00B9244C">
        <w:rPr>
          <w:rFonts w:eastAsia="Arial Unicode MS" w:cstheme="minorHAnsi"/>
          <w:sz w:val="20"/>
        </w:rPr>
        <w:t>m_titl</w:t>
      </w:r>
      <w:proofErr w:type="spellEnd"/>
      <w:r w:rsidRPr="00B9244C">
        <w:rPr>
          <w:rFonts w:eastAsia="Arial Unicode MS" w:cstheme="minorHAnsi"/>
          <w:sz w:val="20"/>
        </w:rPr>
        <w:t xml:space="preserve">. </w:t>
      </w:r>
    </w:p>
    <w:p w14:paraId="06296E35" w14:textId="450A2B46"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8</w:t>
      </w:r>
      <w:r w:rsidR="000F6941">
        <w:rPr>
          <w:rFonts w:eastAsia="Arial Unicode MS" w:cstheme="minorHAnsi"/>
          <w:sz w:val="20"/>
        </w:rPr>
        <w:tab/>
      </w:r>
      <w:r w:rsidRPr="00B9244C">
        <w:rPr>
          <w:rFonts w:eastAsia="Arial Unicode MS" w:cstheme="minorHAnsi"/>
          <w:sz w:val="20"/>
        </w:rPr>
        <w:t xml:space="preserve">6 or 7 </w:t>
      </w:r>
    </w:p>
    <w:p w14:paraId="7EB58103" w14:textId="378F4BB6"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9</w:t>
      </w:r>
      <w:r w:rsidR="000F6941">
        <w:rPr>
          <w:rFonts w:eastAsia="Arial Unicode MS" w:cstheme="minorHAnsi"/>
          <w:sz w:val="20"/>
        </w:rPr>
        <w:tab/>
      </w:r>
      <w:r w:rsidRPr="00B9244C">
        <w:rPr>
          <w:rFonts w:eastAsia="Arial Unicode MS" w:cstheme="minorHAnsi"/>
          <w:sz w:val="20"/>
        </w:rPr>
        <w:t xml:space="preserve">5 and 8 </w:t>
      </w:r>
    </w:p>
    <w:p w14:paraId="268A8480" w14:textId="49966D53"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10</w:t>
      </w:r>
      <w:r w:rsidR="000F6941">
        <w:rPr>
          <w:rFonts w:eastAsia="Arial Unicode MS" w:cstheme="minorHAnsi"/>
          <w:sz w:val="20"/>
        </w:rPr>
        <w:tab/>
      </w:r>
      <w:r w:rsidRPr="00B9244C">
        <w:rPr>
          <w:rFonts w:eastAsia="Arial Unicode MS" w:cstheme="minorHAnsi"/>
          <w:sz w:val="20"/>
        </w:rPr>
        <w:t xml:space="preserve">((prevent* or protect* or reduce or lessen or effective*) adj5 </w:t>
      </w:r>
      <w:proofErr w:type="spellStart"/>
      <w:r w:rsidRPr="00B9244C">
        <w:rPr>
          <w:rFonts w:eastAsia="Arial Unicode MS" w:cstheme="minorHAnsi"/>
          <w:sz w:val="20"/>
        </w:rPr>
        <w:t>vaccin</w:t>
      </w:r>
      <w:proofErr w:type="spellEnd"/>
      <w:r w:rsidRPr="00B9244C">
        <w:rPr>
          <w:rFonts w:eastAsia="Arial Unicode MS" w:cstheme="minorHAnsi"/>
          <w:sz w:val="20"/>
        </w:rPr>
        <w:t>*).</w:t>
      </w:r>
      <w:proofErr w:type="spellStart"/>
      <w:r w:rsidRPr="00B9244C">
        <w:rPr>
          <w:rFonts w:eastAsia="Arial Unicode MS" w:cstheme="minorHAnsi"/>
          <w:sz w:val="20"/>
        </w:rPr>
        <w:t>mp</w:t>
      </w:r>
      <w:proofErr w:type="spellEnd"/>
      <w:r w:rsidRPr="00B9244C">
        <w:rPr>
          <w:rFonts w:eastAsia="Arial Unicode MS" w:cstheme="minorHAnsi"/>
          <w:sz w:val="20"/>
        </w:rPr>
        <w:t>. [</w:t>
      </w:r>
      <w:proofErr w:type="spellStart"/>
      <w:r w:rsidRPr="00B9244C">
        <w:rPr>
          <w:rFonts w:eastAsia="Arial Unicode MS" w:cstheme="minorHAnsi"/>
          <w:sz w:val="20"/>
        </w:rPr>
        <w:t>mp</w:t>
      </w:r>
      <w:proofErr w:type="spellEnd"/>
      <w:r w:rsidRPr="00B9244C">
        <w:rPr>
          <w:rFonts w:eastAsia="Arial Unicode MS" w:cstheme="minorHAnsi"/>
          <w:sz w:val="20"/>
        </w:rPr>
        <w:t xml:space="preserve">=title,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p>
    <w:p w14:paraId="353CF428" w14:textId="5F5F3E54"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11</w:t>
      </w:r>
      <w:r w:rsidR="000F6941">
        <w:rPr>
          <w:rFonts w:eastAsia="Arial Unicode MS" w:cstheme="minorHAnsi"/>
          <w:sz w:val="20"/>
        </w:rPr>
        <w:tab/>
      </w:r>
      <w:r w:rsidRPr="00B9244C">
        <w:rPr>
          <w:rFonts w:eastAsia="Arial Unicode MS" w:cstheme="minorHAnsi"/>
          <w:sz w:val="20"/>
        </w:rPr>
        <w:t xml:space="preserve">5 and 10 </w:t>
      </w:r>
    </w:p>
    <w:p w14:paraId="11C76AF1" w14:textId="30C1D8FF"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12</w:t>
      </w:r>
      <w:r w:rsidR="000F6941">
        <w:rPr>
          <w:rFonts w:eastAsia="Arial Unicode MS" w:cstheme="minorHAnsi"/>
          <w:sz w:val="20"/>
        </w:rPr>
        <w:tab/>
      </w:r>
      <w:r w:rsidRPr="00B9244C">
        <w:rPr>
          <w:rFonts w:eastAsia="Arial Unicode MS" w:cstheme="minorHAnsi"/>
          <w:sz w:val="20"/>
        </w:rPr>
        <w:t xml:space="preserve">((variant* or "risk factor*") adj5 (long-covid or "long covid" or </w:t>
      </w:r>
      <w:proofErr w:type="spellStart"/>
      <w:r w:rsidRPr="00B9244C">
        <w:rPr>
          <w:rFonts w:eastAsia="Arial Unicode MS" w:cstheme="minorHAnsi"/>
          <w:sz w:val="20"/>
        </w:rPr>
        <w:t>longcovid</w:t>
      </w:r>
      <w:proofErr w:type="spellEnd"/>
      <w:r w:rsidRPr="00B9244C">
        <w:rPr>
          <w:rFonts w:eastAsia="Arial Unicode MS" w:cstheme="minorHAnsi"/>
          <w:sz w:val="20"/>
        </w:rPr>
        <w:t xml:space="preserve">* or long-haul* or </w:t>
      </w:r>
      <w:proofErr w:type="spellStart"/>
      <w:r w:rsidRPr="00B9244C">
        <w:rPr>
          <w:rFonts w:eastAsia="Arial Unicode MS" w:cstheme="minorHAnsi"/>
          <w:sz w:val="20"/>
        </w:rPr>
        <w:t>longhaul</w:t>
      </w:r>
      <w:proofErr w:type="spellEnd"/>
      <w:r w:rsidRPr="00B9244C">
        <w:rPr>
          <w:rFonts w:eastAsia="Arial Unicode MS" w:cstheme="minorHAnsi"/>
          <w:sz w:val="20"/>
        </w:rPr>
        <w:t>* or sequelae)).</w:t>
      </w:r>
      <w:proofErr w:type="spellStart"/>
      <w:r w:rsidRPr="00B9244C">
        <w:rPr>
          <w:rFonts w:eastAsia="Arial Unicode MS" w:cstheme="minorHAnsi"/>
          <w:sz w:val="20"/>
        </w:rPr>
        <w:t>mp</w:t>
      </w:r>
      <w:proofErr w:type="spellEnd"/>
      <w:r w:rsidRPr="00B9244C">
        <w:rPr>
          <w:rFonts w:eastAsia="Arial Unicode MS" w:cstheme="minorHAnsi"/>
          <w:sz w:val="20"/>
        </w:rPr>
        <w:t>. [</w:t>
      </w:r>
      <w:proofErr w:type="spellStart"/>
      <w:r w:rsidRPr="00B9244C">
        <w:rPr>
          <w:rFonts w:eastAsia="Arial Unicode MS" w:cstheme="minorHAnsi"/>
          <w:sz w:val="20"/>
        </w:rPr>
        <w:t>mp</w:t>
      </w:r>
      <w:proofErr w:type="spellEnd"/>
      <w:r w:rsidRPr="00B9244C">
        <w:rPr>
          <w:rFonts w:eastAsia="Arial Unicode MS" w:cstheme="minorHAnsi"/>
          <w:sz w:val="20"/>
        </w:rPr>
        <w:t xml:space="preserve">=title,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p>
    <w:p w14:paraId="0272A4E3" w14:textId="1B7A7BBB"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13</w:t>
      </w:r>
      <w:r w:rsidR="000F6941">
        <w:rPr>
          <w:rFonts w:eastAsia="Arial Unicode MS" w:cstheme="minorHAnsi"/>
          <w:sz w:val="20"/>
        </w:rPr>
        <w:tab/>
      </w:r>
      <w:r w:rsidRPr="00B9244C">
        <w:rPr>
          <w:rFonts w:eastAsia="Arial Unicode MS" w:cstheme="minorHAnsi"/>
          <w:sz w:val="20"/>
        </w:rPr>
        <w:t xml:space="preserve">5 and 12 </w:t>
      </w:r>
    </w:p>
    <w:p w14:paraId="562DA56E" w14:textId="4B70DDA2"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lastRenderedPageBreak/>
        <w:t>14</w:t>
      </w:r>
      <w:r w:rsidR="000F6941">
        <w:rPr>
          <w:rFonts w:eastAsia="Arial Unicode MS" w:cstheme="minorHAnsi"/>
          <w:sz w:val="20"/>
        </w:rPr>
        <w:tab/>
      </w:r>
      <w:r w:rsidRPr="00B9244C">
        <w:rPr>
          <w:rFonts w:eastAsia="Arial Unicode MS" w:cstheme="minorHAnsi"/>
          <w:sz w:val="20"/>
        </w:rPr>
        <w:t xml:space="preserve">((long-covid or "long covid" or </w:t>
      </w:r>
      <w:proofErr w:type="spellStart"/>
      <w:r w:rsidRPr="00B9244C">
        <w:rPr>
          <w:rFonts w:eastAsia="Arial Unicode MS" w:cstheme="minorHAnsi"/>
          <w:sz w:val="20"/>
        </w:rPr>
        <w:t>longcovid</w:t>
      </w:r>
      <w:proofErr w:type="spellEnd"/>
      <w:r w:rsidRPr="00B9244C">
        <w:rPr>
          <w:rFonts w:eastAsia="Arial Unicode MS" w:cstheme="minorHAnsi"/>
          <w:sz w:val="20"/>
        </w:rPr>
        <w:t xml:space="preserve">* or long-haul* or </w:t>
      </w:r>
      <w:proofErr w:type="spellStart"/>
      <w:r w:rsidRPr="00B9244C">
        <w:rPr>
          <w:rFonts w:eastAsia="Arial Unicode MS" w:cstheme="minorHAnsi"/>
          <w:sz w:val="20"/>
        </w:rPr>
        <w:t>longhaul</w:t>
      </w:r>
      <w:proofErr w:type="spellEnd"/>
      <w:r w:rsidRPr="00B9244C">
        <w:rPr>
          <w:rFonts w:eastAsia="Arial Unicode MS" w:cstheme="minorHAnsi"/>
          <w:sz w:val="20"/>
        </w:rPr>
        <w:t>*) adj3 (Therapeutic* or treatment*)).</w:t>
      </w:r>
      <w:proofErr w:type="spellStart"/>
      <w:r w:rsidRPr="00B9244C">
        <w:rPr>
          <w:rFonts w:eastAsia="Arial Unicode MS" w:cstheme="minorHAnsi"/>
          <w:sz w:val="20"/>
        </w:rPr>
        <w:t>mp</w:t>
      </w:r>
      <w:proofErr w:type="spellEnd"/>
      <w:r w:rsidRPr="00B9244C">
        <w:rPr>
          <w:rFonts w:eastAsia="Arial Unicode MS" w:cstheme="minorHAnsi"/>
          <w:sz w:val="20"/>
        </w:rPr>
        <w:t xml:space="preserve">. </w:t>
      </w:r>
    </w:p>
    <w:p w14:paraId="48B99763" w14:textId="6B97E391"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15</w:t>
      </w:r>
      <w:r w:rsidR="000F6941">
        <w:rPr>
          <w:rFonts w:eastAsia="Arial Unicode MS" w:cstheme="minorHAnsi"/>
          <w:sz w:val="20"/>
        </w:rPr>
        <w:tab/>
      </w:r>
      <w:r w:rsidRPr="00B9244C">
        <w:rPr>
          <w:rFonts w:eastAsia="Arial Unicode MS" w:cstheme="minorHAnsi"/>
          <w:sz w:val="20"/>
        </w:rPr>
        <w:t xml:space="preserve">((long-term or </w:t>
      </w:r>
      <w:proofErr w:type="spellStart"/>
      <w:r w:rsidRPr="00B9244C">
        <w:rPr>
          <w:rFonts w:eastAsia="Arial Unicode MS" w:cstheme="minorHAnsi"/>
          <w:sz w:val="20"/>
        </w:rPr>
        <w:t>longterm</w:t>
      </w:r>
      <w:proofErr w:type="spellEnd"/>
      <w:r w:rsidRPr="00B9244C">
        <w:rPr>
          <w:rFonts w:eastAsia="Arial Unicode MS" w:cstheme="minorHAnsi"/>
          <w:sz w:val="20"/>
        </w:rPr>
        <w:t xml:space="preserve"> or post-intensive or </w:t>
      </w:r>
      <w:proofErr w:type="spellStart"/>
      <w:r w:rsidRPr="00B9244C">
        <w:rPr>
          <w:rFonts w:eastAsia="Arial Unicode MS" w:cstheme="minorHAnsi"/>
          <w:sz w:val="20"/>
        </w:rPr>
        <w:t>postintensive</w:t>
      </w:r>
      <w:proofErr w:type="spellEnd"/>
      <w:r w:rsidRPr="00B9244C">
        <w:rPr>
          <w:rFonts w:eastAsia="Arial Unicode MS" w:cstheme="minorHAnsi"/>
          <w:sz w:val="20"/>
        </w:rPr>
        <w:t xml:space="preserve"> or post-covid or </w:t>
      </w:r>
      <w:proofErr w:type="spellStart"/>
      <w:r w:rsidRPr="00B9244C">
        <w:rPr>
          <w:rFonts w:eastAsia="Arial Unicode MS" w:cstheme="minorHAnsi"/>
          <w:sz w:val="20"/>
        </w:rPr>
        <w:t>postcovid</w:t>
      </w:r>
      <w:proofErr w:type="spellEnd"/>
      <w:r w:rsidRPr="00B9244C">
        <w:rPr>
          <w:rFonts w:eastAsia="Arial Unicode MS" w:cstheme="minorHAnsi"/>
          <w:sz w:val="20"/>
        </w:rPr>
        <w:t xml:space="preserve"> or post-discharge or </w:t>
      </w:r>
      <w:proofErr w:type="spellStart"/>
      <w:r w:rsidRPr="00B9244C">
        <w:rPr>
          <w:rFonts w:eastAsia="Arial Unicode MS" w:cstheme="minorHAnsi"/>
          <w:sz w:val="20"/>
        </w:rPr>
        <w:t>postdischarge</w:t>
      </w:r>
      <w:proofErr w:type="spellEnd"/>
      <w:r w:rsidRPr="00B9244C">
        <w:rPr>
          <w:rFonts w:eastAsia="Arial Unicode MS" w:cstheme="minorHAnsi"/>
          <w:sz w:val="20"/>
        </w:rPr>
        <w:t xml:space="preserve"> or prolonged or persistent or long-lasting or permanent or lasting or pervasive or post-acute or </w:t>
      </w:r>
      <w:proofErr w:type="spellStart"/>
      <w:r w:rsidRPr="00B9244C">
        <w:rPr>
          <w:rFonts w:eastAsia="Arial Unicode MS" w:cstheme="minorHAnsi"/>
          <w:sz w:val="20"/>
        </w:rPr>
        <w:t>postacute</w:t>
      </w:r>
      <w:proofErr w:type="spellEnd"/>
      <w:r w:rsidRPr="00B9244C">
        <w:rPr>
          <w:rFonts w:eastAsia="Arial Unicode MS" w:cstheme="minorHAnsi"/>
          <w:sz w:val="20"/>
        </w:rPr>
        <w:t xml:space="preserve"> or aftereffect*) adj3 (Therapeutic* or treatment*)).</w:t>
      </w:r>
      <w:proofErr w:type="spellStart"/>
      <w:r w:rsidRPr="00B9244C">
        <w:rPr>
          <w:rFonts w:eastAsia="Arial Unicode MS" w:cstheme="minorHAnsi"/>
          <w:sz w:val="20"/>
        </w:rPr>
        <w:t>mp</w:t>
      </w:r>
      <w:proofErr w:type="spellEnd"/>
      <w:r w:rsidRPr="00B9244C">
        <w:rPr>
          <w:rFonts w:eastAsia="Arial Unicode MS" w:cstheme="minorHAnsi"/>
          <w:sz w:val="20"/>
        </w:rPr>
        <w:t xml:space="preserve">. </w:t>
      </w:r>
    </w:p>
    <w:p w14:paraId="56BD3A23" w14:textId="152F99DE"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16</w:t>
      </w:r>
      <w:r w:rsidR="000F6941">
        <w:rPr>
          <w:rFonts w:eastAsia="Arial Unicode MS" w:cstheme="minorHAnsi"/>
          <w:sz w:val="20"/>
        </w:rPr>
        <w:tab/>
      </w:r>
      <w:r w:rsidRPr="00B9244C">
        <w:rPr>
          <w:rFonts w:eastAsia="Arial Unicode MS" w:cstheme="minorHAnsi"/>
          <w:sz w:val="20"/>
        </w:rPr>
        <w:t xml:space="preserve">14 or 15 </w:t>
      </w:r>
    </w:p>
    <w:p w14:paraId="368965A9" w14:textId="3ECE496C"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17</w:t>
      </w:r>
      <w:r w:rsidR="000F6941">
        <w:rPr>
          <w:rFonts w:eastAsia="Arial Unicode MS" w:cstheme="minorHAnsi"/>
          <w:sz w:val="20"/>
        </w:rPr>
        <w:tab/>
      </w:r>
      <w:r w:rsidRPr="00B9244C">
        <w:rPr>
          <w:rFonts w:eastAsia="Arial Unicode MS" w:cstheme="minorHAnsi"/>
          <w:sz w:val="20"/>
        </w:rPr>
        <w:t xml:space="preserve">5 and 16 </w:t>
      </w:r>
    </w:p>
    <w:p w14:paraId="3F5B523C" w14:textId="5527B396"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18</w:t>
      </w:r>
      <w:r w:rsidR="000F6941">
        <w:rPr>
          <w:rFonts w:eastAsia="Arial Unicode MS" w:cstheme="minorHAnsi"/>
          <w:sz w:val="20"/>
        </w:rPr>
        <w:tab/>
      </w:r>
      <w:r w:rsidRPr="00B9244C">
        <w:rPr>
          <w:rFonts w:eastAsia="Arial Unicode MS" w:cstheme="minorHAnsi"/>
          <w:sz w:val="20"/>
        </w:rPr>
        <w:t>(SNG001 or "interferon-beta1a" or "anti-</w:t>
      </w:r>
      <w:proofErr w:type="spellStart"/>
      <w:r w:rsidRPr="00B9244C">
        <w:rPr>
          <w:rFonts w:eastAsia="Arial Unicode MS" w:cstheme="minorHAnsi"/>
          <w:sz w:val="20"/>
        </w:rPr>
        <w:t>histamin</w:t>
      </w:r>
      <w:proofErr w:type="spellEnd"/>
      <w:r w:rsidRPr="00B9244C">
        <w:rPr>
          <w:rFonts w:eastAsia="Arial Unicode MS" w:cstheme="minorHAnsi"/>
          <w:sz w:val="20"/>
        </w:rPr>
        <w:t>*" or "</w:t>
      </w:r>
      <w:proofErr w:type="spellStart"/>
      <w:r w:rsidRPr="00B9244C">
        <w:rPr>
          <w:rFonts w:eastAsia="Arial Unicode MS" w:cstheme="minorHAnsi"/>
          <w:sz w:val="20"/>
        </w:rPr>
        <w:t>anti histamine</w:t>
      </w:r>
      <w:proofErr w:type="spellEnd"/>
      <w:r w:rsidRPr="00B9244C">
        <w:rPr>
          <w:rFonts w:eastAsia="Arial Unicode MS" w:cstheme="minorHAnsi"/>
          <w:sz w:val="20"/>
        </w:rPr>
        <w:t>*" or "dietary supplement*" or Paxlovid).</w:t>
      </w:r>
      <w:proofErr w:type="spellStart"/>
      <w:r w:rsidRPr="00B9244C">
        <w:rPr>
          <w:rFonts w:eastAsia="Arial Unicode MS" w:cstheme="minorHAnsi"/>
          <w:sz w:val="20"/>
        </w:rPr>
        <w:t>mp</w:t>
      </w:r>
      <w:proofErr w:type="spellEnd"/>
      <w:r w:rsidRPr="00B9244C">
        <w:rPr>
          <w:rFonts w:eastAsia="Arial Unicode MS" w:cstheme="minorHAnsi"/>
          <w:sz w:val="20"/>
        </w:rPr>
        <w:t xml:space="preserve">. </w:t>
      </w:r>
    </w:p>
    <w:p w14:paraId="09F947D8" w14:textId="6C74CC2A"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19</w:t>
      </w:r>
      <w:r w:rsidR="000F6941">
        <w:rPr>
          <w:rFonts w:eastAsia="Arial Unicode MS" w:cstheme="minorHAnsi"/>
          <w:sz w:val="20"/>
        </w:rPr>
        <w:tab/>
      </w:r>
      <w:r w:rsidRPr="00B9244C">
        <w:rPr>
          <w:rFonts w:eastAsia="Arial Unicode MS" w:cstheme="minorHAnsi"/>
          <w:sz w:val="20"/>
        </w:rPr>
        <w:t xml:space="preserve">5 and 18 </w:t>
      </w:r>
    </w:p>
    <w:p w14:paraId="042B4B37" w14:textId="5F90E54B"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20</w:t>
      </w:r>
      <w:r w:rsidR="000F6941">
        <w:rPr>
          <w:rFonts w:eastAsia="Arial Unicode MS" w:cstheme="minorHAnsi"/>
          <w:sz w:val="20"/>
        </w:rPr>
        <w:tab/>
      </w:r>
      <w:r w:rsidRPr="00B9244C">
        <w:rPr>
          <w:rFonts w:eastAsia="Arial Unicode MS" w:cstheme="minorHAnsi"/>
          <w:sz w:val="20"/>
        </w:rPr>
        <w:t>((supportive or model* or pathway*) adj3 care).</w:t>
      </w:r>
      <w:proofErr w:type="spellStart"/>
      <w:r w:rsidRPr="00B9244C">
        <w:rPr>
          <w:rFonts w:eastAsia="Arial Unicode MS" w:cstheme="minorHAnsi"/>
          <w:sz w:val="20"/>
        </w:rPr>
        <w:t>mp</w:t>
      </w:r>
      <w:proofErr w:type="spellEnd"/>
      <w:r w:rsidRPr="00B9244C">
        <w:rPr>
          <w:rFonts w:eastAsia="Arial Unicode MS" w:cstheme="minorHAnsi"/>
          <w:sz w:val="20"/>
        </w:rPr>
        <w:t>. [</w:t>
      </w:r>
      <w:proofErr w:type="spellStart"/>
      <w:r w:rsidRPr="00B9244C">
        <w:rPr>
          <w:rFonts w:eastAsia="Arial Unicode MS" w:cstheme="minorHAnsi"/>
          <w:sz w:val="20"/>
        </w:rPr>
        <w:t>mp</w:t>
      </w:r>
      <w:proofErr w:type="spellEnd"/>
      <w:r w:rsidRPr="00B9244C">
        <w:rPr>
          <w:rFonts w:eastAsia="Arial Unicode MS" w:cstheme="minorHAnsi"/>
          <w:sz w:val="20"/>
        </w:rPr>
        <w:t xml:space="preserve">=title,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p>
    <w:p w14:paraId="412FCF68" w14:textId="6385205C"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21</w:t>
      </w:r>
      <w:r w:rsidR="000F6941">
        <w:rPr>
          <w:rFonts w:eastAsia="Arial Unicode MS" w:cstheme="minorHAnsi"/>
          <w:sz w:val="20"/>
        </w:rPr>
        <w:tab/>
      </w:r>
      <w:r w:rsidRPr="00B9244C">
        <w:rPr>
          <w:rFonts w:eastAsia="Arial Unicode MS" w:cstheme="minorHAnsi"/>
          <w:sz w:val="20"/>
        </w:rPr>
        <w:t xml:space="preserve">5 and 20 </w:t>
      </w:r>
    </w:p>
    <w:p w14:paraId="16E26FDC" w14:textId="3777AC58"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22</w:t>
      </w:r>
      <w:r w:rsidR="000F6941">
        <w:rPr>
          <w:rFonts w:eastAsia="Arial Unicode MS" w:cstheme="minorHAnsi"/>
          <w:sz w:val="20"/>
        </w:rPr>
        <w:tab/>
      </w:r>
      <w:r w:rsidRPr="00B9244C">
        <w:rPr>
          <w:rFonts w:eastAsia="Arial Unicode MS" w:cstheme="minorHAnsi"/>
          <w:sz w:val="20"/>
        </w:rPr>
        <w:t>(guideline* or (policy adj3 response)).</w:t>
      </w:r>
      <w:proofErr w:type="spellStart"/>
      <w:r w:rsidRPr="00B9244C">
        <w:rPr>
          <w:rFonts w:eastAsia="Arial Unicode MS" w:cstheme="minorHAnsi"/>
          <w:sz w:val="20"/>
        </w:rPr>
        <w:t>mp</w:t>
      </w:r>
      <w:proofErr w:type="spellEnd"/>
      <w:r w:rsidRPr="00B9244C">
        <w:rPr>
          <w:rFonts w:eastAsia="Arial Unicode MS" w:cstheme="minorHAnsi"/>
          <w:sz w:val="20"/>
        </w:rPr>
        <w:t>. or National Health Programs/ or health policy/ or public policy/ [</w:t>
      </w:r>
      <w:proofErr w:type="spellStart"/>
      <w:r w:rsidRPr="00B9244C">
        <w:rPr>
          <w:rFonts w:eastAsia="Arial Unicode MS" w:cstheme="minorHAnsi"/>
          <w:sz w:val="20"/>
        </w:rPr>
        <w:t>mp</w:t>
      </w:r>
      <w:proofErr w:type="spellEnd"/>
      <w:r w:rsidRPr="00B9244C">
        <w:rPr>
          <w:rFonts w:eastAsia="Arial Unicode MS" w:cstheme="minorHAnsi"/>
          <w:sz w:val="20"/>
        </w:rPr>
        <w:t xml:space="preserve">=title,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p>
    <w:p w14:paraId="3A71D6F4" w14:textId="0B28908A"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23</w:t>
      </w:r>
      <w:r w:rsidR="000F6941">
        <w:rPr>
          <w:rFonts w:eastAsia="Arial Unicode MS" w:cstheme="minorHAnsi"/>
          <w:sz w:val="20"/>
        </w:rPr>
        <w:tab/>
      </w:r>
      <w:r w:rsidRPr="00B9244C">
        <w:rPr>
          <w:rFonts w:eastAsia="Arial Unicode MS" w:cstheme="minorHAnsi"/>
          <w:sz w:val="20"/>
        </w:rPr>
        <w:t xml:space="preserve">Practice Guideline/ or Guideline/ </w:t>
      </w:r>
    </w:p>
    <w:p w14:paraId="6BDA1515" w14:textId="10E49310"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24</w:t>
      </w:r>
      <w:r w:rsidR="000F6941">
        <w:rPr>
          <w:rFonts w:eastAsia="Arial Unicode MS" w:cstheme="minorHAnsi"/>
          <w:sz w:val="20"/>
        </w:rPr>
        <w:tab/>
      </w:r>
      <w:r w:rsidRPr="00B9244C">
        <w:rPr>
          <w:rFonts w:eastAsia="Arial Unicode MS" w:cstheme="minorHAnsi"/>
          <w:sz w:val="20"/>
        </w:rPr>
        <w:t xml:space="preserve">22 or 23 </w:t>
      </w:r>
    </w:p>
    <w:p w14:paraId="3029CC5E" w14:textId="5D0956E9"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25</w:t>
      </w:r>
      <w:r w:rsidR="000F6941">
        <w:rPr>
          <w:rFonts w:eastAsia="Arial Unicode MS" w:cstheme="minorHAnsi"/>
          <w:sz w:val="20"/>
        </w:rPr>
        <w:tab/>
      </w:r>
      <w:r w:rsidRPr="00B9244C">
        <w:rPr>
          <w:rFonts w:eastAsia="Arial Unicode MS" w:cstheme="minorHAnsi"/>
          <w:sz w:val="20"/>
        </w:rPr>
        <w:t xml:space="preserve">5 and 24 </w:t>
      </w:r>
    </w:p>
    <w:p w14:paraId="4FF787B7" w14:textId="2CE2C68A"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26</w:t>
      </w:r>
      <w:r w:rsidR="000F6941">
        <w:rPr>
          <w:rFonts w:eastAsia="Arial Unicode MS" w:cstheme="minorHAnsi"/>
          <w:sz w:val="20"/>
        </w:rPr>
        <w:tab/>
      </w:r>
      <w:r w:rsidRPr="00B9244C">
        <w:rPr>
          <w:rFonts w:eastAsia="Arial Unicode MS" w:cstheme="minorHAnsi"/>
          <w:sz w:val="20"/>
        </w:rPr>
        <w:t xml:space="preserve">((trajectory or recovery) adj5 (long-covid or "long covid" or </w:t>
      </w:r>
      <w:proofErr w:type="spellStart"/>
      <w:r w:rsidRPr="00B9244C">
        <w:rPr>
          <w:rFonts w:eastAsia="Arial Unicode MS" w:cstheme="minorHAnsi"/>
          <w:sz w:val="20"/>
        </w:rPr>
        <w:t>longcovid</w:t>
      </w:r>
      <w:proofErr w:type="spellEnd"/>
      <w:r w:rsidRPr="00B9244C">
        <w:rPr>
          <w:rFonts w:eastAsia="Arial Unicode MS" w:cstheme="minorHAnsi"/>
          <w:sz w:val="20"/>
        </w:rPr>
        <w:t xml:space="preserve">* or long-haul* or </w:t>
      </w:r>
      <w:proofErr w:type="spellStart"/>
      <w:r w:rsidRPr="00B9244C">
        <w:rPr>
          <w:rFonts w:eastAsia="Arial Unicode MS" w:cstheme="minorHAnsi"/>
          <w:sz w:val="20"/>
        </w:rPr>
        <w:t>longhaul</w:t>
      </w:r>
      <w:proofErr w:type="spellEnd"/>
      <w:r w:rsidRPr="00B9244C">
        <w:rPr>
          <w:rFonts w:eastAsia="Arial Unicode MS" w:cstheme="minorHAnsi"/>
          <w:sz w:val="20"/>
        </w:rPr>
        <w:t xml:space="preserve">* or </w:t>
      </w:r>
      <w:proofErr w:type="spellStart"/>
      <w:r w:rsidRPr="00B9244C">
        <w:rPr>
          <w:rFonts w:eastAsia="Arial Unicode MS" w:cstheme="minorHAnsi"/>
          <w:sz w:val="20"/>
        </w:rPr>
        <w:t>postacute</w:t>
      </w:r>
      <w:proofErr w:type="spellEnd"/>
      <w:r w:rsidRPr="00B9244C">
        <w:rPr>
          <w:rFonts w:eastAsia="Arial Unicode MS" w:cstheme="minorHAnsi"/>
          <w:sz w:val="20"/>
        </w:rPr>
        <w:t xml:space="preserve"> or post-acute)).</w:t>
      </w:r>
      <w:proofErr w:type="spellStart"/>
      <w:r w:rsidRPr="00B9244C">
        <w:rPr>
          <w:rFonts w:eastAsia="Arial Unicode MS" w:cstheme="minorHAnsi"/>
          <w:sz w:val="20"/>
        </w:rPr>
        <w:t>mp</w:t>
      </w:r>
      <w:proofErr w:type="spellEnd"/>
      <w:r w:rsidRPr="00B9244C">
        <w:rPr>
          <w:rFonts w:eastAsia="Arial Unicode MS" w:cstheme="minorHAnsi"/>
          <w:sz w:val="20"/>
        </w:rPr>
        <w:t>. [</w:t>
      </w:r>
      <w:proofErr w:type="spellStart"/>
      <w:r w:rsidRPr="00B9244C">
        <w:rPr>
          <w:rFonts w:eastAsia="Arial Unicode MS" w:cstheme="minorHAnsi"/>
          <w:sz w:val="20"/>
        </w:rPr>
        <w:t>mp</w:t>
      </w:r>
      <w:proofErr w:type="spellEnd"/>
      <w:r w:rsidRPr="00B9244C">
        <w:rPr>
          <w:rFonts w:eastAsia="Arial Unicode MS" w:cstheme="minorHAnsi"/>
          <w:sz w:val="20"/>
        </w:rPr>
        <w:t xml:space="preserve">=title,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p>
    <w:p w14:paraId="36E2C8C7" w14:textId="53A00EE6"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27</w:t>
      </w:r>
      <w:r w:rsidR="000F6941">
        <w:rPr>
          <w:rFonts w:eastAsia="Arial Unicode MS" w:cstheme="minorHAnsi"/>
          <w:sz w:val="20"/>
        </w:rPr>
        <w:tab/>
      </w:r>
      <w:r w:rsidRPr="00B9244C">
        <w:rPr>
          <w:rFonts w:eastAsia="Arial Unicode MS" w:cstheme="minorHAnsi"/>
          <w:sz w:val="20"/>
        </w:rPr>
        <w:t xml:space="preserve">5 and 26 </w:t>
      </w:r>
    </w:p>
    <w:p w14:paraId="0AEBA3E2" w14:textId="44F78F03"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28</w:t>
      </w:r>
      <w:r w:rsidR="000F6941">
        <w:rPr>
          <w:rFonts w:eastAsia="Arial Unicode MS" w:cstheme="minorHAnsi"/>
          <w:sz w:val="20"/>
        </w:rPr>
        <w:tab/>
      </w:r>
      <w:r w:rsidRPr="00B9244C">
        <w:rPr>
          <w:rFonts w:eastAsia="Arial Unicode MS" w:cstheme="minorHAnsi"/>
          <w:sz w:val="20"/>
        </w:rPr>
        <w:t>(definition* or (</w:t>
      </w:r>
      <w:proofErr w:type="spellStart"/>
      <w:r w:rsidRPr="00B9244C">
        <w:rPr>
          <w:rFonts w:eastAsia="Arial Unicode MS" w:cstheme="minorHAnsi"/>
          <w:sz w:val="20"/>
        </w:rPr>
        <w:t>defin</w:t>
      </w:r>
      <w:proofErr w:type="spellEnd"/>
      <w:r w:rsidRPr="00B9244C">
        <w:rPr>
          <w:rFonts w:eastAsia="Arial Unicode MS" w:cstheme="minorHAnsi"/>
          <w:sz w:val="20"/>
        </w:rPr>
        <w:t xml:space="preserve">* adj3 (long-covid or "long covid" or </w:t>
      </w:r>
      <w:proofErr w:type="spellStart"/>
      <w:r w:rsidRPr="00B9244C">
        <w:rPr>
          <w:rFonts w:eastAsia="Arial Unicode MS" w:cstheme="minorHAnsi"/>
          <w:sz w:val="20"/>
        </w:rPr>
        <w:t>longcovid</w:t>
      </w:r>
      <w:proofErr w:type="spellEnd"/>
      <w:r w:rsidRPr="00B9244C">
        <w:rPr>
          <w:rFonts w:eastAsia="Arial Unicode MS" w:cstheme="minorHAnsi"/>
          <w:sz w:val="20"/>
        </w:rPr>
        <w:t xml:space="preserve">* or long-haul* or </w:t>
      </w:r>
      <w:proofErr w:type="spellStart"/>
      <w:r w:rsidRPr="00B9244C">
        <w:rPr>
          <w:rFonts w:eastAsia="Arial Unicode MS" w:cstheme="minorHAnsi"/>
          <w:sz w:val="20"/>
        </w:rPr>
        <w:t>longhaul</w:t>
      </w:r>
      <w:proofErr w:type="spellEnd"/>
      <w:r w:rsidRPr="00B9244C">
        <w:rPr>
          <w:rFonts w:eastAsia="Arial Unicode MS" w:cstheme="minorHAnsi"/>
          <w:sz w:val="20"/>
        </w:rPr>
        <w:t xml:space="preserve"> or "post-acute covid syndrome" or "</w:t>
      </w:r>
      <w:proofErr w:type="spellStart"/>
      <w:r w:rsidRPr="00B9244C">
        <w:rPr>
          <w:rFonts w:eastAsia="Arial Unicode MS" w:cstheme="minorHAnsi"/>
          <w:sz w:val="20"/>
        </w:rPr>
        <w:t>postacute</w:t>
      </w:r>
      <w:proofErr w:type="spellEnd"/>
      <w:r w:rsidRPr="00B9244C">
        <w:rPr>
          <w:rFonts w:eastAsia="Arial Unicode MS" w:cstheme="minorHAnsi"/>
          <w:sz w:val="20"/>
        </w:rPr>
        <w:t xml:space="preserve"> covid syndrome"))).</w:t>
      </w:r>
      <w:proofErr w:type="spellStart"/>
      <w:r w:rsidRPr="00B9244C">
        <w:rPr>
          <w:rFonts w:eastAsia="Arial Unicode MS" w:cstheme="minorHAnsi"/>
          <w:sz w:val="20"/>
        </w:rPr>
        <w:t>mp</w:t>
      </w:r>
      <w:proofErr w:type="spellEnd"/>
      <w:r w:rsidRPr="00B9244C">
        <w:rPr>
          <w:rFonts w:eastAsia="Arial Unicode MS" w:cstheme="minorHAnsi"/>
          <w:sz w:val="20"/>
        </w:rPr>
        <w:t>. [</w:t>
      </w:r>
      <w:proofErr w:type="spellStart"/>
      <w:r w:rsidRPr="00B9244C">
        <w:rPr>
          <w:rFonts w:eastAsia="Arial Unicode MS" w:cstheme="minorHAnsi"/>
          <w:sz w:val="20"/>
        </w:rPr>
        <w:t>mp</w:t>
      </w:r>
      <w:proofErr w:type="spellEnd"/>
      <w:r w:rsidRPr="00B9244C">
        <w:rPr>
          <w:rFonts w:eastAsia="Arial Unicode MS" w:cstheme="minorHAnsi"/>
          <w:sz w:val="20"/>
        </w:rPr>
        <w:t xml:space="preserve">=title,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p>
    <w:p w14:paraId="0CBF7E00" w14:textId="042B400B"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29</w:t>
      </w:r>
      <w:r w:rsidR="000F6941">
        <w:rPr>
          <w:rFonts w:eastAsia="Arial Unicode MS" w:cstheme="minorHAnsi"/>
          <w:sz w:val="20"/>
        </w:rPr>
        <w:tab/>
      </w:r>
      <w:r w:rsidRPr="00B9244C">
        <w:rPr>
          <w:rFonts w:eastAsia="Arial Unicode MS" w:cstheme="minorHAnsi"/>
          <w:sz w:val="20"/>
        </w:rPr>
        <w:t xml:space="preserve">5 and 28 </w:t>
      </w:r>
    </w:p>
    <w:p w14:paraId="3685A54B" w14:textId="034239D5"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30</w:t>
      </w:r>
      <w:r w:rsidR="000F6941">
        <w:rPr>
          <w:rFonts w:eastAsia="Arial Unicode MS" w:cstheme="minorHAnsi"/>
          <w:sz w:val="20"/>
        </w:rPr>
        <w:tab/>
      </w:r>
      <w:r w:rsidRPr="00B9244C">
        <w:rPr>
          <w:rFonts w:eastAsia="Arial Unicode MS" w:cstheme="minorHAnsi"/>
          <w:sz w:val="20"/>
        </w:rPr>
        <w:t xml:space="preserve">Prevalence/ </w:t>
      </w:r>
    </w:p>
    <w:p w14:paraId="1A956A31" w14:textId="15801800"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lastRenderedPageBreak/>
        <w:t>31</w:t>
      </w:r>
      <w:r w:rsidR="000F6941">
        <w:rPr>
          <w:rFonts w:eastAsia="Arial Unicode MS" w:cstheme="minorHAnsi"/>
          <w:sz w:val="20"/>
        </w:rPr>
        <w:tab/>
      </w:r>
      <w:proofErr w:type="spellStart"/>
      <w:r w:rsidRPr="00B9244C">
        <w:rPr>
          <w:rFonts w:eastAsia="Arial Unicode MS" w:cstheme="minorHAnsi"/>
          <w:sz w:val="20"/>
        </w:rPr>
        <w:t>prevalence.ti</w:t>
      </w:r>
      <w:proofErr w:type="spellEnd"/>
      <w:r w:rsidRPr="00B9244C">
        <w:rPr>
          <w:rFonts w:eastAsia="Arial Unicode MS" w:cstheme="minorHAnsi"/>
          <w:sz w:val="20"/>
        </w:rPr>
        <w:t xml:space="preserve">. </w:t>
      </w:r>
    </w:p>
    <w:p w14:paraId="33E09CEF" w14:textId="2F229BC4"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32</w:t>
      </w:r>
      <w:r w:rsidR="000F6941">
        <w:rPr>
          <w:rFonts w:eastAsia="Arial Unicode MS" w:cstheme="minorHAnsi"/>
          <w:sz w:val="20"/>
        </w:rPr>
        <w:tab/>
      </w:r>
      <w:r w:rsidRPr="00B9244C">
        <w:rPr>
          <w:rFonts w:eastAsia="Arial Unicode MS" w:cstheme="minorHAnsi"/>
          <w:sz w:val="20"/>
        </w:rPr>
        <w:t xml:space="preserve">5 and (30 or 31) </w:t>
      </w:r>
    </w:p>
    <w:p w14:paraId="26B65385" w14:textId="6FCC72CE"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33</w:t>
      </w:r>
      <w:r w:rsidR="000F6941">
        <w:rPr>
          <w:rFonts w:eastAsia="Arial Unicode MS" w:cstheme="minorHAnsi"/>
          <w:sz w:val="20"/>
        </w:rPr>
        <w:tab/>
      </w:r>
      <w:r w:rsidRPr="00B9244C">
        <w:rPr>
          <w:rFonts w:eastAsia="Arial Unicode MS" w:cstheme="minorHAnsi"/>
          <w:sz w:val="20"/>
        </w:rPr>
        <w:t xml:space="preserve">((biomarker* or </w:t>
      </w:r>
      <w:proofErr w:type="gramStart"/>
      <w:r w:rsidRPr="00B9244C">
        <w:rPr>
          <w:rFonts w:eastAsia="Arial Unicode MS" w:cstheme="minorHAnsi"/>
          <w:sz w:val="20"/>
        </w:rPr>
        <w:t>bio-marker</w:t>
      </w:r>
      <w:proofErr w:type="gramEnd"/>
      <w:r w:rsidRPr="00B9244C">
        <w:rPr>
          <w:rFonts w:eastAsia="Arial Unicode MS" w:cstheme="minorHAnsi"/>
          <w:sz w:val="20"/>
        </w:rPr>
        <w:t xml:space="preserve">* or </w:t>
      </w:r>
      <w:proofErr w:type="spellStart"/>
      <w:r w:rsidRPr="00B9244C">
        <w:rPr>
          <w:rFonts w:eastAsia="Arial Unicode MS" w:cstheme="minorHAnsi"/>
          <w:sz w:val="20"/>
        </w:rPr>
        <w:t>pathophys</w:t>
      </w:r>
      <w:proofErr w:type="spellEnd"/>
      <w:r w:rsidRPr="00B9244C">
        <w:rPr>
          <w:rFonts w:eastAsia="Arial Unicode MS" w:cstheme="minorHAnsi"/>
          <w:sz w:val="20"/>
        </w:rPr>
        <w:t xml:space="preserve">* or </w:t>
      </w:r>
      <w:proofErr w:type="spellStart"/>
      <w:r w:rsidRPr="00B9244C">
        <w:rPr>
          <w:rFonts w:eastAsia="Arial Unicode MS" w:cstheme="minorHAnsi"/>
          <w:sz w:val="20"/>
        </w:rPr>
        <w:t>patho-phys</w:t>
      </w:r>
      <w:proofErr w:type="spellEnd"/>
      <w:r w:rsidRPr="00B9244C">
        <w:rPr>
          <w:rFonts w:eastAsia="Arial Unicode MS" w:cstheme="minorHAnsi"/>
          <w:sz w:val="20"/>
        </w:rPr>
        <w:t xml:space="preserve">*) adj5 (long-covid or "long covid" or </w:t>
      </w:r>
      <w:proofErr w:type="spellStart"/>
      <w:r w:rsidRPr="00B9244C">
        <w:rPr>
          <w:rFonts w:eastAsia="Arial Unicode MS" w:cstheme="minorHAnsi"/>
          <w:sz w:val="20"/>
        </w:rPr>
        <w:t>longcovid</w:t>
      </w:r>
      <w:proofErr w:type="spellEnd"/>
      <w:r w:rsidRPr="00B9244C">
        <w:rPr>
          <w:rFonts w:eastAsia="Arial Unicode MS" w:cstheme="minorHAnsi"/>
          <w:sz w:val="20"/>
        </w:rPr>
        <w:t xml:space="preserve">* or long-haul* or </w:t>
      </w:r>
      <w:proofErr w:type="spellStart"/>
      <w:r w:rsidRPr="00B9244C">
        <w:rPr>
          <w:rFonts w:eastAsia="Arial Unicode MS" w:cstheme="minorHAnsi"/>
          <w:sz w:val="20"/>
        </w:rPr>
        <w:t>longhaul</w:t>
      </w:r>
      <w:proofErr w:type="spellEnd"/>
      <w:r w:rsidRPr="00B9244C">
        <w:rPr>
          <w:rFonts w:eastAsia="Arial Unicode MS" w:cstheme="minorHAnsi"/>
          <w:sz w:val="20"/>
        </w:rPr>
        <w:t>*)).</w:t>
      </w:r>
      <w:proofErr w:type="spellStart"/>
      <w:r w:rsidRPr="00B9244C">
        <w:rPr>
          <w:rFonts w:eastAsia="Arial Unicode MS" w:cstheme="minorHAnsi"/>
          <w:sz w:val="20"/>
        </w:rPr>
        <w:t>mp</w:t>
      </w:r>
      <w:proofErr w:type="spellEnd"/>
      <w:r w:rsidRPr="00B9244C">
        <w:rPr>
          <w:rFonts w:eastAsia="Arial Unicode MS" w:cstheme="minorHAnsi"/>
          <w:sz w:val="20"/>
        </w:rPr>
        <w:t>. [</w:t>
      </w:r>
      <w:proofErr w:type="spellStart"/>
      <w:r w:rsidRPr="00B9244C">
        <w:rPr>
          <w:rFonts w:eastAsia="Arial Unicode MS" w:cstheme="minorHAnsi"/>
          <w:sz w:val="20"/>
        </w:rPr>
        <w:t>mp</w:t>
      </w:r>
      <w:proofErr w:type="spellEnd"/>
      <w:r w:rsidRPr="00B9244C">
        <w:rPr>
          <w:rFonts w:eastAsia="Arial Unicode MS" w:cstheme="minorHAnsi"/>
          <w:sz w:val="20"/>
        </w:rPr>
        <w:t xml:space="preserve">=title,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p>
    <w:p w14:paraId="3D764D1B" w14:textId="42211DE1"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34</w:t>
      </w:r>
      <w:r w:rsidR="000F6941">
        <w:rPr>
          <w:rFonts w:eastAsia="Arial Unicode MS" w:cstheme="minorHAnsi"/>
          <w:sz w:val="20"/>
        </w:rPr>
        <w:tab/>
      </w:r>
      <w:r w:rsidRPr="00B9244C">
        <w:rPr>
          <w:rFonts w:eastAsia="Arial Unicode MS" w:cstheme="minorHAnsi"/>
          <w:sz w:val="20"/>
        </w:rPr>
        <w:t xml:space="preserve">exp *Biomarkers/ </w:t>
      </w:r>
    </w:p>
    <w:p w14:paraId="7CD1A5AF" w14:textId="6849B6EC"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35</w:t>
      </w:r>
      <w:r w:rsidR="000F6941">
        <w:rPr>
          <w:rFonts w:eastAsia="Arial Unicode MS" w:cstheme="minorHAnsi"/>
          <w:sz w:val="20"/>
        </w:rPr>
        <w:tab/>
      </w:r>
      <w:r w:rsidRPr="00B9244C">
        <w:rPr>
          <w:rFonts w:eastAsia="Arial Unicode MS" w:cstheme="minorHAnsi"/>
          <w:sz w:val="20"/>
        </w:rPr>
        <w:t xml:space="preserve">33 or 34 </w:t>
      </w:r>
    </w:p>
    <w:p w14:paraId="29B40F6D" w14:textId="409D9A0F"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36</w:t>
      </w:r>
      <w:r w:rsidR="000F6941">
        <w:rPr>
          <w:rFonts w:eastAsia="Arial Unicode MS" w:cstheme="minorHAnsi"/>
          <w:sz w:val="20"/>
        </w:rPr>
        <w:tab/>
      </w:r>
      <w:r w:rsidRPr="00B9244C">
        <w:rPr>
          <w:rFonts w:eastAsia="Arial Unicode MS" w:cstheme="minorHAnsi"/>
          <w:sz w:val="20"/>
        </w:rPr>
        <w:t xml:space="preserve">5 and 35 </w:t>
      </w:r>
    </w:p>
    <w:p w14:paraId="2586B27F" w14:textId="28ABB3B7"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37</w:t>
      </w:r>
      <w:r w:rsidR="000F6941">
        <w:rPr>
          <w:rFonts w:eastAsia="Arial Unicode MS" w:cstheme="minorHAnsi"/>
          <w:sz w:val="20"/>
        </w:rPr>
        <w:tab/>
      </w:r>
      <w:r w:rsidRPr="00B9244C">
        <w:rPr>
          <w:rFonts w:eastAsia="Arial Unicode MS" w:cstheme="minorHAnsi"/>
          <w:sz w:val="20"/>
        </w:rPr>
        <w:t>(</w:t>
      </w:r>
      <w:proofErr w:type="spellStart"/>
      <w:r w:rsidRPr="00B9244C">
        <w:rPr>
          <w:rFonts w:eastAsia="Arial Unicode MS" w:cstheme="minorHAnsi"/>
          <w:sz w:val="20"/>
        </w:rPr>
        <w:t>zealand</w:t>
      </w:r>
      <w:proofErr w:type="spellEnd"/>
      <w:r w:rsidRPr="00B9244C">
        <w:rPr>
          <w:rFonts w:eastAsia="Arial Unicode MS" w:cstheme="minorHAnsi"/>
          <w:sz w:val="20"/>
        </w:rPr>
        <w:t xml:space="preserve"> or </w:t>
      </w:r>
      <w:proofErr w:type="spellStart"/>
      <w:r w:rsidRPr="00B9244C">
        <w:rPr>
          <w:rFonts w:eastAsia="Arial Unicode MS" w:cstheme="minorHAnsi"/>
          <w:sz w:val="20"/>
        </w:rPr>
        <w:t>aotearoa</w:t>
      </w:r>
      <w:proofErr w:type="spellEnd"/>
      <w:r w:rsidRPr="00B9244C">
        <w:rPr>
          <w:rFonts w:eastAsia="Arial Unicode MS" w:cstheme="minorHAnsi"/>
          <w:sz w:val="20"/>
        </w:rPr>
        <w:t xml:space="preserve"> or </w:t>
      </w:r>
      <w:proofErr w:type="spellStart"/>
      <w:r w:rsidRPr="00B9244C">
        <w:rPr>
          <w:rFonts w:eastAsia="Arial Unicode MS" w:cstheme="minorHAnsi"/>
          <w:sz w:val="20"/>
        </w:rPr>
        <w:t>maori</w:t>
      </w:r>
      <w:proofErr w:type="spellEnd"/>
      <w:r w:rsidRPr="00B9244C">
        <w:rPr>
          <w:rFonts w:eastAsia="Arial Unicode MS" w:cstheme="minorHAnsi"/>
          <w:sz w:val="20"/>
        </w:rPr>
        <w:t>).</w:t>
      </w:r>
      <w:proofErr w:type="spellStart"/>
      <w:r w:rsidRPr="00B9244C">
        <w:rPr>
          <w:rFonts w:eastAsia="Arial Unicode MS" w:cstheme="minorHAnsi"/>
          <w:sz w:val="20"/>
        </w:rPr>
        <w:t>mp</w:t>
      </w:r>
      <w:proofErr w:type="spellEnd"/>
      <w:r w:rsidRPr="00B9244C">
        <w:rPr>
          <w:rFonts w:eastAsia="Arial Unicode MS" w:cstheme="minorHAnsi"/>
          <w:sz w:val="20"/>
        </w:rPr>
        <w:t>. [</w:t>
      </w:r>
      <w:proofErr w:type="spellStart"/>
      <w:r w:rsidRPr="00B9244C">
        <w:rPr>
          <w:rFonts w:eastAsia="Arial Unicode MS" w:cstheme="minorHAnsi"/>
          <w:sz w:val="20"/>
        </w:rPr>
        <w:t>mp</w:t>
      </w:r>
      <w:proofErr w:type="spellEnd"/>
      <w:r w:rsidRPr="00B9244C">
        <w:rPr>
          <w:rFonts w:eastAsia="Arial Unicode MS" w:cstheme="minorHAnsi"/>
          <w:sz w:val="20"/>
        </w:rPr>
        <w:t xml:space="preserve">=title,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p>
    <w:p w14:paraId="61B5C869" w14:textId="2CD3D0FD"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38</w:t>
      </w:r>
      <w:r w:rsidR="000F6941">
        <w:rPr>
          <w:rFonts w:eastAsia="Arial Unicode MS" w:cstheme="minorHAnsi"/>
          <w:sz w:val="20"/>
        </w:rPr>
        <w:tab/>
      </w:r>
      <w:r w:rsidRPr="00B9244C">
        <w:rPr>
          <w:rFonts w:eastAsia="Arial Unicode MS" w:cstheme="minorHAnsi"/>
          <w:sz w:val="20"/>
        </w:rPr>
        <w:t xml:space="preserve">5 and 37 </w:t>
      </w:r>
    </w:p>
    <w:p w14:paraId="5C5601B1" w14:textId="442C2F4F"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39</w:t>
      </w:r>
      <w:r w:rsidR="000F6941">
        <w:rPr>
          <w:rFonts w:eastAsia="Arial Unicode MS" w:cstheme="minorHAnsi"/>
          <w:sz w:val="20"/>
        </w:rPr>
        <w:tab/>
      </w:r>
      <w:r w:rsidRPr="00B9244C">
        <w:rPr>
          <w:rFonts w:eastAsia="Arial Unicode MS" w:cstheme="minorHAnsi"/>
          <w:sz w:val="20"/>
        </w:rPr>
        <w:t xml:space="preserve">((long term or </w:t>
      </w:r>
      <w:proofErr w:type="spellStart"/>
      <w:r w:rsidRPr="00B9244C">
        <w:rPr>
          <w:rFonts w:eastAsia="Arial Unicode MS" w:cstheme="minorHAnsi"/>
          <w:sz w:val="20"/>
        </w:rPr>
        <w:t>longterm</w:t>
      </w:r>
      <w:proofErr w:type="spellEnd"/>
      <w:r w:rsidRPr="00B9244C">
        <w:rPr>
          <w:rFonts w:eastAsia="Arial Unicode MS" w:cstheme="minorHAnsi"/>
          <w:sz w:val="20"/>
        </w:rPr>
        <w:t>) adj5 ("health implications" or sequelae or "health complication*" or "health effect*" or "ongoing symptom*")).</w:t>
      </w:r>
      <w:proofErr w:type="spellStart"/>
      <w:r w:rsidRPr="00B9244C">
        <w:rPr>
          <w:rFonts w:eastAsia="Arial Unicode MS" w:cstheme="minorHAnsi"/>
          <w:sz w:val="20"/>
        </w:rPr>
        <w:t>mp</w:t>
      </w:r>
      <w:proofErr w:type="spellEnd"/>
      <w:r w:rsidRPr="00B9244C">
        <w:rPr>
          <w:rFonts w:eastAsia="Arial Unicode MS" w:cstheme="minorHAnsi"/>
          <w:sz w:val="20"/>
        </w:rPr>
        <w:t xml:space="preserve">. </w:t>
      </w:r>
    </w:p>
    <w:p w14:paraId="11FFF06B" w14:textId="514771B4"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40</w:t>
      </w:r>
      <w:r w:rsidR="000F6941">
        <w:rPr>
          <w:rFonts w:eastAsia="Arial Unicode MS" w:cstheme="minorHAnsi"/>
          <w:sz w:val="20"/>
        </w:rPr>
        <w:tab/>
      </w:r>
      <w:r w:rsidRPr="00B9244C">
        <w:rPr>
          <w:rFonts w:eastAsia="Arial Unicode MS" w:cstheme="minorHAnsi"/>
          <w:sz w:val="20"/>
        </w:rPr>
        <w:t xml:space="preserve">5 and 39 </w:t>
      </w:r>
    </w:p>
    <w:p w14:paraId="6272B784" w14:textId="425272DD"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41</w:t>
      </w:r>
      <w:r w:rsidR="000F6941">
        <w:rPr>
          <w:rFonts w:eastAsia="Arial Unicode MS" w:cstheme="minorHAnsi"/>
          <w:sz w:val="20"/>
        </w:rPr>
        <w:tab/>
      </w:r>
      <w:r w:rsidRPr="00B9244C">
        <w:rPr>
          <w:rFonts w:eastAsia="Arial Unicode MS" w:cstheme="minorHAnsi"/>
          <w:sz w:val="20"/>
        </w:rPr>
        <w:t xml:space="preserve">9 or 11 or 13 or 17 or 19 or 21 or 25 or 27 or 29 or 32 or 36 or 38 or 40 </w:t>
      </w:r>
    </w:p>
    <w:p w14:paraId="58C09D78" w14:textId="77777777" w:rsidR="000F6941" w:rsidRDefault="00E149B1" w:rsidP="000F6941">
      <w:pPr>
        <w:spacing w:after="100"/>
        <w:ind w:left="454" w:hanging="454"/>
        <w:rPr>
          <w:rFonts w:eastAsia="Arial Unicode MS" w:cstheme="minorHAnsi"/>
          <w:sz w:val="20"/>
        </w:rPr>
      </w:pPr>
      <w:r w:rsidRPr="00B9244C">
        <w:rPr>
          <w:rFonts w:eastAsia="Arial Unicode MS" w:cstheme="minorHAnsi"/>
          <w:b/>
          <w:sz w:val="20"/>
        </w:rPr>
        <w:t>42</w:t>
      </w:r>
      <w:r w:rsidR="000F6941">
        <w:rPr>
          <w:rFonts w:eastAsia="Arial Unicode MS" w:cstheme="minorHAnsi"/>
          <w:sz w:val="20"/>
        </w:rPr>
        <w:tab/>
      </w:r>
      <w:r w:rsidRPr="00B9244C">
        <w:rPr>
          <w:rFonts w:eastAsia="Arial Unicode MS" w:cstheme="minorHAnsi"/>
          <w:sz w:val="20"/>
        </w:rPr>
        <w:t xml:space="preserve">limit 41 to dt=20230801-20240426 </w:t>
      </w:r>
    </w:p>
    <w:p w14:paraId="078860E6" w14:textId="77777777" w:rsidR="000F6941" w:rsidRDefault="000F6941" w:rsidP="00E149B1">
      <w:pPr>
        <w:rPr>
          <w:rFonts w:eastAsia="Arial Unicode MS" w:cstheme="minorHAnsi"/>
          <w:sz w:val="20"/>
        </w:rPr>
      </w:pPr>
    </w:p>
    <w:tbl>
      <w:tblPr>
        <w:tblStyle w:val="TableGrid"/>
        <w:tblW w:w="0" w:type="auto"/>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19"/>
        <w:gridCol w:w="2014"/>
        <w:gridCol w:w="2007"/>
        <w:gridCol w:w="2038"/>
      </w:tblGrid>
      <w:tr w:rsidR="000F6941" w14:paraId="7EA650B7" w14:textId="77777777" w:rsidTr="002F0E1F">
        <w:tc>
          <w:tcPr>
            <w:tcW w:w="2254" w:type="dxa"/>
            <w:vAlign w:val="center"/>
          </w:tcPr>
          <w:p w14:paraId="651B296C" w14:textId="79644B25" w:rsidR="000F6941" w:rsidRDefault="000F6941" w:rsidP="00F9489F">
            <w:pPr>
              <w:spacing w:before="100" w:after="100"/>
              <w:rPr>
                <w:rFonts w:eastAsia="Arial Unicode MS" w:cstheme="minorHAnsi"/>
                <w:sz w:val="20"/>
              </w:rPr>
            </w:pPr>
            <w:r w:rsidRPr="007C51DE">
              <w:rPr>
                <w:rFonts w:eastAsia="Arial Unicode MS" w:cstheme="minorHAnsi"/>
                <w:sz w:val="20"/>
              </w:rPr>
              <w:t>Medline = 679</w:t>
            </w:r>
          </w:p>
        </w:tc>
        <w:tc>
          <w:tcPr>
            <w:tcW w:w="2254" w:type="dxa"/>
            <w:vAlign w:val="center"/>
          </w:tcPr>
          <w:p w14:paraId="5E11024D" w14:textId="17A3D3A3" w:rsidR="000F6941" w:rsidRDefault="000F6941" w:rsidP="00F9489F">
            <w:pPr>
              <w:spacing w:before="100" w:after="100"/>
              <w:rPr>
                <w:rFonts w:eastAsia="Arial Unicode MS" w:cstheme="minorHAnsi"/>
                <w:sz w:val="20"/>
              </w:rPr>
            </w:pPr>
            <w:r w:rsidRPr="007C51DE">
              <w:rPr>
                <w:rFonts w:eastAsia="Arial Unicode MS" w:cstheme="minorHAnsi"/>
                <w:sz w:val="20"/>
              </w:rPr>
              <w:t>Embase = 796</w:t>
            </w:r>
          </w:p>
        </w:tc>
        <w:tc>
          <w:tcPr>
            <w:tcW w:w="2254" w:type="dxa"/>
            <w:vAlign w:val="center"/>
          </w:tcPr>
          <w:p w14:paraId="4D923DA8" w14:textId="02FADE2C" w:rsidR="000F6941" w:rsidRDefault="000F6941" w:rsidP="00F9489F">
            <w:pPr>
              <w:spacing w:before="100" w:after="100"/>
              <w:rPr>
                <w:rFonts w:eastAsia="Arial Unicode MS" w:cstheme="minorHAnsi"/>
                <w:sz w:val="20"/>
              </w:rPr>
            </w:pPr>
            <w:r w:rsidRPr="007C51DE">
              <w:rPr>
                <w:rFonts w:eastAsia="Arial Unicode MS" w:cstheme="minorHAnsi"/>
                <w:sz w:val="20"/>
              </w:rPr>
              <w:t>Scopus = 650</w:t>
            </w:r>
          </w:p>
        </w:tc>
        <w:tc>
          <w:tcPr>
            <w:tcW w:w="2254" w:type="dxa"/>
            <w:vAlign w:val="center"/>
          </w:tcPr>
          <w:p w14:paraId="7E542F44" w14:textId="6D29FC2C" w:rsidR="000F6941" w:rsidRDefault="000F6941" w:rsidP="00F9489F">
            <w:pPr>
              <w:spacing w:before="100" w:after="100"/>
              <w:rPr>
                <w:rFonts w:eastAsia="Arial Unicode MS" w:cstheme="minorHAnsi"/>
                <w:sz w:val="20"/>
              </w:rPr>
            </w:pPr>
            <w:r w:rsidRPr="007C51DE">
              <w:rPr>
                <w:rFonts w:eastAsia="Arial Unicode MS" w:cstheme="minorHAnsi"/>
                <w:sz w:val="20"/>
              </w:rPr>
              <w:t>Cochrane =0</w:t>
            </w:r>
          </w:p>
        </w:tc>
      </w:tr>
      <w:tr w:rsidR="000F6941" w14:paraId="33B3E2BB" w14:textId="77777777" w:rsidTr="002F0E1F">
        <w:tc>
          <w:tcPr>
            <w:tcW w:w="2254" w:type="dxa"/>
            <w:vAlign w:val="center"/>
          </w:tcPr>
          <w:p w14:paraId="4D7376FD" w14:textId="6CCB145A" w:rsidR="000F6941" w:rsidRDefault="000F6941" w:rsidP="00F9489F">
            <w:pPr>
              <w:spacing w:before="100" w:after="100"/>
              <w:rPr>
                <w:rFonts w:eastAsia="Arial Unicode MS" w:cstheme="minorHAnsi"/>
                <w:sz w:val="20"/>
              </w:rPr>
            </w:pPr>
            <w:r w:rsidRPr="00B9244C">
              <w:rPr>
                <w:rFonts w:eastAsia="Arial Unicode MS" w:cstheme="minorHAnsi"/>
                <w:sz w:val="20"/>
              </w:rPr>
              <w:t>Total = 1</w:t>
            </w:r>
            <w:r>
              <w:rPr>
                <w:rFonts w:eastAsia="Arial Unicode MS" w:cstheme="minorHAnsi"/>
                <w:sz w:val="20"/>
              </w:rPr>
              <w:t>,</w:t>
            </w:r>
            <w:r w:rsidRPr="00B9244C">
              <w:rPr>
                <w:rFonts w:eastAsia="Arial Unicode MS" w:cstheme="minorHAnsi"/>
                <w:sz w:val="20"/>
              </w:rPr>
              <w:t>475</w:t>
            </w:r>
          </w:p>
        </w:tc>
        <w:tc>
          <w:tcPr>
            <w:tcW w:w="2254" w:type="dxa"/>
            <w:vAlign w:val="center"/>
          </w:tcPr>
          <w:p w14:paraId="61A8A126" w14:textId="77777777" w:rsidR="000F6941" w:rsidRDefault="000F6941" w:rsidP="00F9489F">
            <w:pPr>
              <w:spacing w:before="100" w:after="100"/>
              <w:rPr>
                <w:rFonts w:eastAsia="Arial Unicode MS" w:cstheme="minorHAnsi"/>
                <w:sz w:val="20"/>
              </w:rPr>
            </w:pPr>
          </w:p>
        </w:tc>
        <w:tc>
          <w:tcPr>
            <w:tcW w:w="2254" w:type="dxa"/>
            <w:vAlign w:val="center"/>
          </w:tcPr>
          <w:p w14:paraId="1D3B1575" w14:textId="77777777" w:rsidR="000F6941" w:rsidRDefault="000F6941" w:rsidP="00F9489F">
            <w:pPr>
              <w:spacing w:before="100" w:after="100"/>
              <w:rPr>
                <w:rFonts w:eastAsia="Arial Unicode MS" w:cstheme="minorHAnsi"/>
                <w:sz w:val="20"/>
              </w:rPr>
            </w:pPr>
          </w:p>
        </w:tc>
        <w:tc>
          <w:tcPr>
            <w:tcW w:w="2254" w:type="dxa"/>
            <w:vAlign w:val="center"/>
          </w:tcPr>
          <w:p w14:paraId="7EB2FD7F" w14:textId="77777777" w:rsidR="000F6941" w:rsidRDefault="000F6941" w:rsidP="00F9489F">
            <w:pPr>
              <w:spacing w:before="100" w:after="100"/>
              <w:rPr>
                <w:rFonts w:eastAsia="Arial Unicode MS" w:cstheme="minorHAnsi"/>
                <w:sz w:val="20"/>
              </w:rPr>
            </w:pPr>
          </w:p>
        </w:tc>
      </w:tr>
      <w:tr w:rsidR="000F6941" w14:paraId="5A6B4FCA" w14:textId="77777777" w:rsidTr="002F0E1F">
        <w:tc>
          <w:tcPr>
            <w:tcW w:w="9016" w:type="dxa"/>
            <w:gridSpan w:val="4"/>
            <w:vAlign w:val="center"/>
          </w:tcPr>
          <w:p w14:paraId="2E324AC6" w14:textId="01BC7FAA" w:rsidR="000F6941" w:rsidRDefault="000F6941" w:rsidP="00F9489F">
            <w:pPr>
              <w:spacing w:before="100" w:after="100"/>
              <w:rPr>
                <w:rFonts w:eastAsia="Arial Unicode MS" w:cstheme="minorHAnsi"/>
                <w:sz w:val="20"/>
              </w:rPr>
            </w:pPr>
            <w:r w:rsidRPr="00B9244C">
              <w:rPr>
                <w:rFonts w:eastAsia="Arial Unicode MS" w:cstheme="minorHAnsi"/>
                <w:sz w:val="20"/>
              </w:rPr>
              <w:t>Total after duplicates and false drops removed =</w:t>
            </w:r>
            <w:r w:rsidR="00F9489F">
              <w:rPr>
                <w:rFonts w:eastAsia="Arial Unicode MS" w:cstheme="minorHAnsi"/>
                <w:sz w:val="20"/>
              </w:rPr>
              <w:t xml:space="preserve"> </w:t>
            </w:r>
            <w:r w:rsidRPr="00B9244C">
              <w:rPr>
                <w:rFonts w:eastAsia="Arial Unicode MS" w:cstheme="minorHAnsi"/>
                <w:sz w:val="20"/>
              </w:rPr>
              <w:t>651</w:t>
            </w:r>
          </w:p>
        </w:tc>
      </w:tr>
    </w:tbl>
    <w:p w14:paraId="321EDF41" w14:textId="77777777" w:rsidR="000F6941" w:rsidRDefault="000F6941" w:rsidP="00E149B1">
      <w:pPr>
        <w:rPr>
          <w:rFonts w:eastAsia="Arial Unicode MS" w:cstheme="minorHAnsi"/>
          <w:sz w:val="20"/>
        </w:rPr>
      </w:pPr>
    </w:p>
    <w:p w14:paraId="792CA863" w14:textId="77777777" w:rsidR="00DA229D" w:rsidRDefault="00DA229D" w:rsidP="00843220">
      <w:bookmarkStart w:id="65" w:name="_Appendix_D:_PRISMA"/>
      <w:bookmarkStart w:id="66" w:name="_Appendix_E:_PRISMA"/>
      <w:bookmarkEnd w:id="1"/>
      <w:bookmarkEnd w:id="65"/>
      <w:bookmarkEnd w:id="66"/>
    </w:p>
    <w:sectPr w:rsidR="00DA229D" w:rsidSect="006E4ACC">
      <w:pgSz w:w="11906" w:h="16838"/>
      <w:pgMar w:top="1418" w:right="1701" w:bottom="1134" w:left="1843" w:header="708" w:footer="425" w:gutter="284"/>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5">
      <wne:acd wne:acdName="acd1"/>
    </wne:keymap>
    <wne:keymap wne:kcmPrimary="0266">
      <wne:acd wne:acdName="acd0"/>
    </wne:keymap>
    <wne:keymap wne:kcmPrimary="0666">
      <wne:acd wne:acdName="acd2"/>
    </wne:keymap>
  </wne:keymaps>
  <wne:toolbars>
    <wne:acdManifest>
      <wne:acdEntry wne:acdName="acd0"/>
      <wne:acdEntry wne:acdName="acd1"/>
      <wne:acdEntry wne:acdName="acd2"/>
    </wne:acdManifest>
  </wne:toolbars>
  <wne:acds>
    <wne:acd wne:argValue="AgBJAG4AZABlAG4AdABlAGQA" wne:acdName="acd0" wne:fciIndexBasedOn="0065"/>
    <wne:acd wne:argValue="AQAAALMA" wne:acdName="acd1" wne:fciIndexBasedOn="0065"/>
    <wne:acd wne:argValue="AgAyAG4AZAAgAGkAbgBkAGUAbgB0A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8D6D5" w14:textId="77777777" w:rsidR="00C45538" w:rsidRDefault="00C45538" w:rsidP="00DA618C">
      <w:pPr>
        <w:spacing w:after="0" w:line="240" w:lineRule="auto"/>
      </w:pPr>
      <w:r>
        <w:separator/>
      </w:r>
    </w:p>
  </w:endnote>
  <w:endnote w:type="continuationSeparator" w:id="0">
    <w:p w14:paraId="3E31ACD5" w14:textId="77777777" w:rsidR="00C45538" w:rsidRDefault="00C45538" w:rsidP="00DA6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Yu Mincho">
    <w:altName w:val="游明朝"/>
    <w:charset w:val="80"/>
    <w:family w:val="roman"/>
    <w:pitch w:val="variable"/>
    <w:sig w:usb0="800002E7" w:usb1="2AC7FCFF" w:usb2="00000012" w:usb3="00000000" w:csb0="000200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E65D7B" w14:paraId="237D890B" w14:textId="77777777" w:rsidTr="0084000F">
      <w:trPr>
        <w:cantSplit/>
      </w:trPr>
      <w:tc>
        <w:tcPr>
          <w:tcW w:w="709" w:type="dxa"/>
          <w:vAlign w:val="center"/>
        </w:tcPr>
        <w:p w14:paraId="738BBE5F" w14:textId="77777777" w:rsidR="00E65D7B" w:rsidRPr="00931466" w:rsidRDefault="00E65D7B" w:rsidP="00E65D7B">
          <w:pPr>
            <w:pStyle w:val="Footer"/>
            <w:spacing w:after="0" w:line="252" w:lineRule="auto"/>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viii</w:t>
          </w:r>
          <w:r w:rsidRPr="00931466">
            <w:rPr>
              <w:rStyle w:val="PageNumber"/>
            </w:rPr>
            <w:fldChar w:fldCharType="end"/>
          </w:r>
        </w:p>
      </w:tc>
      <w:tc>
        <w:tcPr>
          <w:tcW w:w="8080" w:type="dxa"/>
          <w:vAlign w:val="center"/>
        </w:tcPr>
        <w:p w14:paraId="531338F9" w14:textId="77777777" w:rsidR="00E65D7B" w:rsidRDefault="00E65D7B" w:rsidP="00E65D7B">
          <w:pPr>
            <w:pStyle w:val="RectoFooter"/>
            <w:spacing w:after="0" w:line="252" w:lineRule="auto"/>
            <w:jc w:val="left"/>
          </w:pPr>
          <w:r>
            <w:t>[TITLE}</w:t>
          </w:r>
        </w:p>
      </w:tc>
    </w:tr>
  </w:tbl>
  <w:p w14:paraId="21FF23A5" w14:textId="77777777" w:rsidR="00E65D7B" w:rsidRPr="00571223" w:rsidRDefault="00E65D7B" w:rsidP="00E65D7B">
    <w:pPr>
      <w:pStyle w:val="VersoFooter"/>
      <w:spacing w:after="0" w:line="252" w:lineRule="auto"/>
      <w:rPr>
        <w:sz w:val="2"/>
        <w:szCs w:val="2"/>
      </w:rPr>
    </w:pPr>
  </w:p>
  <w:p w14:paraId="6EEC7DF9" w14:textId="77777777" w:rsidR="00E65D7B" w:rsidRDefault="00E65D7B" w:rsidP="00E65D7B">
    <w:pPr>
      <w:pStyle w:val="Footer"/>
      <w:spacing w:after="0" w:line="4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A77FC" w14:textId="084EEBDD" w:rsidR="000B0575" w:rsidRPr="00581136" w:rsidRDefault="000B0575" w:rsidP="00E65D7B">
    <w:pPr>
      <w:pStyle w:val="Footer"/>
      <w:pBdr>
        <w:bottom w:val="single" w:sz="4" w:space="1" w:color="auto"/>
      </w:pBdr>
      <w:tabs>
        <w:tab w:val="right" w:pos="9639"/>
      </w:tabs>
      <w:spacing w:before="200" w:after="0"/>
      <w:rPr>
        <w:b/>
      </w:rPr>
    </w:pPr>
    <w:r w:rsidRPr="00581136">
      <w:rPr>
        <w:b/>
      </w:rPr>
      <w:t>Released 20</w:t>
    </w:r>
    <w:r>
      <w:rPr>
        <w:b/>
      </w:rPr>
      <w:t>2</w:t>
    </w:r>
    <w:r w:rsidR="00C135A3">
      <w:rPr>
        <w:b/>
      </w:rPr>
      <w:t>5</w:t>
    </w:r>
    <w:r w:rsidRPr="00581136">
      <w:rPr>
        <w:b/>
      </w:rPr>
      <w:tab/>
      <w:t>health.govt.nz</w:t>
    </w:r>
  </w:p>
  <w:p w14:paraId="00DB1D9A" w14:textId="77777777" w:rsidR="000B0575" w:rsidRPr="000B0575" w:rsidRDefault="000B0575" w:rsidP="00E65D7B">
    <w:pPr>
      <w:pStyle w:val="Footer"/>
      <w:spacing w:after="0" w:line="4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CC365" w14:textId="77777777" w:rsidR="00E65D7B" w:rsidRPr="00C12B63" w:rsidRDefault="00E65D7B" w:rsidP="00C12B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63FCB" w14:textId="77777777" w:rsidR="000B0575" w:rsidRPr="000B0575" w:rsidRDefault="000B0575" w:rsidP="000B057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75"/>
      <w:gridCol w:w="9072"/>
    </w:tblGrid>
    <w:tr w:rsidR="00C12B63" w14:paraId="0D21A5E0" w14:textId="77777777" w:rsidTr="00110B9E">
      <w:trPr>
        <w:cantSplit/>
      </w:trPr>
      <w:tc>
        <w:tcPr>
          <w:tcW w:w="675" w:type="dxa"/>
          <w:vAlign w:val="center"/>
        </w:tcPr>
        <w:p w14:paraId="5E6ECB0E" w14:textId="77777777" w:rsidR="00C12B63" w:rsidRPr="00931466" w:rsidRDefault="00C12B63" w:rsidP="00C12B63">
          <w:pPr>
            <w:pStyle w:val="Footer"/>
            <w:spacing w:after="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2</w:t>
          </w:r>
          <w:r w:rsidRPr="00931466">
            <w:rPr>
              <w:rStyle w:val="PageNumber"/>
            </w:rPr>
            <w:fldChar w:fldCharType="end"/>
          </w:r>
        </w:p>
      </w:tc>
      <w:tc>
        <w:tcPr>
          <w:tcW w:w="9072" w:type="dxa"/>
          <w:vAlign w:val="center"/>
        </w:tcPr>
        <w:p w14:paraId="5B70B020" w14:textId="77777777" w:rsidR="00C12B63" w:rsidRDefault="00C12B63" w:rsidP="00C12B63">
          <w:pPr>
            <w:pStyle w:val="RectoFooter"/>
            <w:spacing w:after="0"/>
            <w:jc w:val="left"/>
          </w:pPr>
          <w:r w:rsidRPr="00E65D7B">
            <w:t>Prolonged Symptoms Attributable to Infection with COVID-19</w:t>
          </w:r>
        </w:p>
      </w:tc>
    </w:tr>
  </w:tbl>
  <w:p w14:paraId="5EE54B94" w14:textId="77777777" w:rsidR="00C12B63" w:rsidRPr="00E65D7B" w:rsidRDefault="00C12B63" w:rsidP="00C12B63">
    <w:pPr>
      <w:pStyle w:val="Footer"/>
      <w:spacing w:after="0" w:line="40" w:lineRule="exac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E65D7B" w14:paraId="4D5CB7CA" w14:textId="77777777" w:rsidTr="00110B9E">
      <w:trPr>
        <w:cantSplit/>
      </w:trPr>
      <w:tc>
        <w:tcPr>
          <w:tcW w:w="8080" w:type="dxa"/>
          <w:vAlign w:val="center"/>
        </w:tcPr>
        <w:p w14:paraId="77947AF1" w14:textId="77777777" w:rsidR="00E65D7B" w:rsidRDefault="00E65D7B" w:rsidP="00E65D7B">
          <w:pPr>
            <w:pStyle w:val="RectoFooter"/>
            <w:spacing w:after="0"/>
          </w:pPr>
          <w:r w:rsidRPr="00E65D7B">
            <w:t xml:space="preserve">Prolonged Symptoms Attributable to Infection with COVID-19 </w:t>
          </w:r>
        </w:p>
      </w:tc>
      <w:tc>
        <w:tcPr>
          <w:tcW w:w="709" w:type="dxa"/>
          <w:vAlign w:val="center"/>
        </w:tcPr>
        <w:p w14:paraId="163D6BC9" w14:textId="0C139646" w:rsidR="00E65D7B" w:rsidRPr="00931466" w:rsidRDefault="00E65D7B" w:rsidP="00E65D7B">
          <w:pPr>
            <w:pStyle w:val="Footer"/>
            <w:spacing w:after="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vii</w:t>
          </w:r>
          <w:r w:rsidRPr="00931466">
            <w:rPr>
              <w:rStyle w:val="PageNumber"/>
            </w:rPr>
            <w:fldChar w:fldCharType="end"/>
          </w:r>
        </w:p>
      </w:tc>
    </w:tr>
  </w:tbl>
  <w:p w14:paraId="79039BF1" w14:textId="54C951BD" w:rsidR="00E65D7B" w:rsidRPr="00581EB8" w:rsidRDefault="00E65D7B" w:rsidP="00E65D7B">
    <w:pPr>
      <w:pStyle w:val="Footer"/>
      <w:spacing w:after="0"/>
      <w:rPr>
        <w:sz w:val="2"/>
        <w:szCs w:val="2"/>
      </w:rPr>
    </w:pPr>
  </w:p>
  <w:p w14:paraId="1A826B68" w14:textId="77777777" w:rsidR="00E65D7B" w:rsidRPr="00E65D7B" w:rsidRDefault="00E65D7B" w:rsidP="00E65D7B">
    <w:pPr>
      <w:pStyle w:val="Footer"/>
      <w:spacing w:after="0" w:line="40"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9180"/>
    </w:tblGrid>
    <w:tr w:rsidR="00C12B63" w14:paraId="7EE5B65D" w14:textId="77777777" w:rsidTr="00110B9E">
      <w:trPr>
        <w:cantSplit/>
      </w:trPr>
      <w:tc>
        <w:tcPr>
          <w:tcW w:w="567" w:type="dxa"/>
          <w:vAlign w:val="center"/>
        </w:tcPr>
        <w:p w14:paraId="33E179BA" w14:textId="77777777" w:rsidR="00C12B63" w:rsidRPr="00931466" w:rsidRDefault="00C12B63" w:rsidP="00C12B63">
          <w:pPr>
            <w:pStyle w:val="Footer"/>
            <w:spacing w:after="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2</w:t>
          </w:r>
          <w:r w:rsidRPr="00931466">
            <w:rPr>
              <w:rStyle w:val="PageNumber"/>
            </w:rPr>
            <w:fldChar w:fldCharType="end"/>
          </w:r>
        </w:p>
      </w:tc>
      <w:tc>
        <w:tcPr>
          <w:tcW w:w="9180" w:type="dxa"/>
          <w:vAlign w:val="center"/>
        </w:tcPr>
        <w:p w14:paraId="6C07B633" w14:textId="77777777" w:rsidR="00C12B63" w:rsidRDefault="00C12B63" w:rsidP="00C12B63">
          <w:pPr>
            <w:pStyle w:val="RectoFooter"/>
            <w:spacing w:after="0"/>
            <w:jc w:val="left"/>
          </w:pPr>
          <w:r w:rsidRPr="00E65D7B">
            <w:t>Prolonged Symptoms Attributable to Infection with COVID-19</w:t>
          </w:r>
        </w:p>
      </w:tc>
    </w:tr>
  </w:tbl>
  <w:p w14:paraId="4D920718" w14:textId="77777777" w:rsidR="00C12B63" w:rsidRPr="00E65D7B" w:rsidRDefault="00C12B63" w:rsidP="00C12B63">
    <w:pPr>
      <w:pStyle w:val="Footer"/>
      <w:spacing w:after="0" w:line="40" w:lineRule="exac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222"/>
      <w:gridCol w:w="567"/>
    </w:tblGrid>
    <w:tr w:rsidR="00C12B63" w14:paraId="51700C02" w14:textId="77777777" w:rsidTr="00110B9E">
      <w:trPr>
        <w:cantSplit/>
      </w:trPr>
      <w:tc>
        <w:tcPr>
          <w:tcW w:w="8222" w:type="dxa"/>
          <w:vAlign w:val="center"/>
        </w:tcPr>
        <w:p w14:paraId="61ECE5C1" w14:textId="77777777" w:rsidR="00C12B63" w:rsidRDefault="00C12B63" w:rsidP="00E65D7B">
          <w:pPr>
            <w:pStyle w:val="RectoFooter"/>
            <w:spacing w:after="0"/>
          </w:pPr>
          <w:r w:rsidRPr="00E65D7B">
            <w:t xml:space="preserve">Prolonged Symptoms Attributable to Infection with COVID-19 </w:t>
          </w:r>
        </w:p>
      </w:tc>
      <w:tc>
        <w:tcPr>
          <w:tcW w:w="567" w:type="dxa"/>
          <w:vAlign w:val="center"/>
        </w:tcPr>
        <w:p w14:paraId="583702B7" w14:textId="77777777" w:rsidR="00C12B63" w:rsidRPr="00931466" w:rsidRDefault="00C12B63" w:rsidP="00E65D7B">
          <w:pPr>
            <w:pStyle w:val="Footer"/>
            <w:spacing w:after="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vii</w:t>
          </w:r>
          <w:r w:rsidRPr="00931466">
            <w:rPr>
              <w:rStyle w:val="PageNumber"/>
            </w:rPr>
            <w:fldChar w:fldCharType="end"/>
          </w:r>
        </w:p>
      </w:tc>
    </w:tr>
  </w:tbl>
  <w:p w14:paraId="52898749" w14:textId="77777777" w:rsidR="00C12B63" w:rsidRPr="00581EB8" w:rsidRDefault="00C12B63" w:rsidP="00E65D7B">
    <w:pPr>
      <w:pStyle w:val="Footer"/>
      <w:spacing w:after="0"/>
      <w:rPr>
        <w:sz w:val="2"/>
        <w:szCs w:val="2"/>
      </w:rPr>
    </w:pPr>
  </w:p>
  <w:p w14:paraId="0117DE34" w14:textId="10F795CD" w:rsidR="00C12B63" w:rsidRPr="00E65D7B" w:rsidRDefault="00C12B63" w:rsidP="00E65D7B">
    <w:pPr>
      <w:pStyle w:val="Footer"/>
      <w:spacing w:after="0" w:line="4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7EB56" w14:textId="77777777" w:rsidR="00C45538" w:rsidRDefault="00C45538" w:rsidP="00DA618C">
      <w:pPr>
        <w:spacing w:after="0" w:line="240" w:lineRule="auto"/>
      </w:pPr>
      <w:r>
        <w:separator/>
      </w:r>
    </w:p>
  </w:footnote>
  <w:footnote w:type="continuationSeparator" w:id="0">
    <w:p w14:paraId="40D387C5" w14:textId="77777777" w:rsidR="00C45538" w:rsidRDefault="00C45538" w:rsidP="00DA618C">
      <w:pPr>
        <w:spacing w:after="0" w:line="240" w:lineRule="auto"/>
      </w:pPr>
      <w:r>
        <w:continuationSeparator/>
      </w:r>
    </w:p>
  </w:footnote>
  <w:footnote w:id="1">
    <w:p w14:paraId="0628AD03" w14:textId="0B959333" w:rsidR="00661C59" w:rsidRPr="00DA15CF" w:rsidRDefault="00661C59">
      <w:pPr>
        <w:pStyle w:val="FootnoteText"/>
        <w:rPr>
          <w:sz w:val="16"/>
          <w:szCs w:val="16"/>
        </w:rPr>
      </w:pPr>
      <w:r w:rsidRPr="00DA15CF">
        <w:rPr>
          <w:rStyle w:val="FootnoteReference"/>
          <w:sz w:val="16"/>
          <w:szCs w:val="16"/>
        </w:rPr>
        <w:footnoteRef/>
      </w:r>
      <w:r w:rsidRPr="00DA15CF">
        <w:rPr>
          <w:sz w:val="16"/>
          <w:szCs w:val="16"/>
        </w:rPr>
        <w:t xml:space="preserve"> </w:t>
      </w:r>
      <w:r w:rsidR="00C12B63">
        <w:rPr>
          <w:sz w:val="16"/>
          <w:szCs w:val="16"/>
        </w:rPr>
        <w:tab/>
      </w:r>
      <w:r w:rsidRPr="00DA15CF">
        <w:rPr>
          <w:sz w:val="16"/>
          <w:szCs w:val="16"/>
        </w:rPr>
        <w:t xml:space="preserve">Where the term </w:t>
      </w:r>
      <w:r w:rsidR="00ED75D2">
        <w:rPr>
          <w:sz w:val="16"/>
          <w:szCs w:val="16"/>
        </w:rPr>
        <w:t>l</w:t>
      </w:r>
      <w:r w:rsidRPr="00DA15CF">
        <w:rPr>
          <w:sz w:val="16"/>
          <w:szCs w:val="16"/>
        </w:rPr>
        <w:t xml:space="preserve">ong </w:t>
      </w:r>
      <w:r w:rsidR="00ED75D2">
        <w:rPr>
          <w:sz w:val="16"/>
          <w:szCs w:val="16"/>
        </w:rPr>
        <w:t xml:space="preserve">COVID </w:t>
      </w:r>
      <w:r w:rsidRPr="00DA15CF">
        <w:rPr>
          <w:sz w:val="16"/>
          <w:szCs w:val="16"/>
        </w:rPr>
        <w:t>has been used; it has been defined according to the World Health Organi</w:t>
      </w:r>
      <w:r w:rsidR="00ED75D2">
        <w:rPr>
          <w:sz w:val="16"/>
          <w:szCs w:val="16"/>
        </w:rPr>
        <w:t>z</w:t>
      </w:r>
      <w:r w:rsidRPr="00DA15CF">
        <w:rPr>
          <w:sz w:val="16"/>
          <w:szCs w:val="16"/>
        </w:rPr>
        <w:t>ation</w:t>
      </w:r>
      <w:r w:rsidR="000B6479" w:rsidRPr="00DA15CF">
        <w:rPr>
          <w:sz w:val="16"/>
          <w:szCs w:val="16"/>
        </w:rPr>
        <w:t>’s</w:t>
      </w:r>
      <w:r w:rsidRPr="00DA15CF">
        <w:rPr>
          <w:sz w:val="16"/>
          <w:szCs w:val="16"/>
        </w:rPr>
        <w:t xml:space="preserve"> definition</w:t>
      </w:r>
      <w:r w:rsidR="000B6479" w:rsidRPr="00DA15CF">
        <w:rPr>
          <w:sz w:val="16"/>
          <w:szCs w:val="16"/>
        </w:rPr>
        <w:t xml:space="preserve"> of </w:t>
      </w:r>
      <w:r w:rsidR="00ED75D2">
        <w:rPr>
          <w:sz w:val="16"/>
          <w:szCs w:val="16"/>
        </w:rPr>
        <w:t>l</w:t>
      </w:r>
      <w:r w:rsidR="000B6479" w:rsidRPr="00DA15CF">
        <w:rPr>
          <w:sz w:val="16"/>
          <w:szCs w:val="16"/>
        </w:rPr>
        <w:t xml:space="preserve">ong </w:t>
      </w:r>
      <w:r w:rsidR="00ED75D2">
        <w:rPr>
          <w:sz w:val="16"/>
          <w:szCs w:val="16"/>
        </w:rPr>
        <w:t>COVID</w:t>
      </w:r>
      <w:r w:rsidR="000B6479" w:rsidRPr="00DA15CF">
        <w:rPr>
          <w:sz w:val="16"/>
          <w:szCs w:val="16"/>
        </w:rPr>
        <w:t>.</w:t>
      </w:r>
    </w:p>
  </w:footnote>
  <w:footnote w:id="2">
    <w:p w14:paraId="2EBE6056" w14:textId="68244949" w:rsidR="00DA15CF" w:rsidRPr="001B47CB" w:rsidRDefault="00DA15CF">
      <w:pPr>
        <w:pStyle w:val="FootnoteText"/>
      </w:pPr>
      <w:r w:rsidRPr="00DA15CF">
        <w:rPr>
          <w:rStyle w:val="FootnoteReference"/>
          <w:sz w:val="16"/>
          <w:szCs w:val="16"/>
        </w:rPr>
        <w:footnoteRef/>
      </w:r>
      <w:r w:rsidRPr="00DA15CF">
        <w:rPr>
          <w:sz w:val="16"/>
          <w:szCs w:val="16"/>
        </w:rPr>
        <w:t xml:space="preserve"> </w:t>
      </w:r>
      <w:r w:rsidR="00C12B63">
        <w:rPr>
          <w:sz w:val="16"/>
          <w:szCs w:val="16"/>
        </w:rPr>
        <w:tab/>
      </w:r>
      <w:r w:rsidR="00042833">
        <w:rPr>
          <w:sz w:val="16"/>
          <w:szCs w:val="16"/>
        </w:rPr>
        <w:t xml:space="preserve">Cover letter detailing the 12 original evidence questions is found </w:t>
      </w:r>
      <w:r w:rsidR="00042833" w:rsidRPr="001B47CB">
        <w:t xml:space="preserve">here: </w:t>
      </w:r>
      <w:r w:rsidRPr="001B47CB">
        <w:t>cover letter</w:t>
      </w:r>
      <w:r w:rsidR="006621D0" w:rsidRPr="001B47CB">
        <w:t>.</w:t>
      </w:r>
    </w:p>
  </w:footnote>
  <w:footnote w:id="3">
    <w:p w14:paraId="12938920" w14:textId="3C9DC4D9" w:rsidR="00042833" w:rsidRDefault="00042833">
      <w:pPr>
        <w:pStyle w:val="FootnoteText"/>
      </w:pPr>
      <w:r>
        <w:rPr>
          <w:rStyle w:val="FootnoteReference"/>
        </w:rPr>
        <w:footnoteRef/>
      </w:r>
      <w:r>
        <w:t xml:space="preserve"> </w:t>
      </w:r>
      <w:r w:rsidR="00C12B63">
        <w:tab/>
      </w:r>
      <w:r w:rsidRPr="00B561E6">
        <w:rPr>
          <w:sz w:val="16"/>
          <w:szCs w:val="16"/>
        </w:rPr>
        <w:t xml:space="preserve">Covidence is an online tool designed to manage and streamline the writing of systematic reviews. </w:t>
      </w:r>
      <w:hyperlink r:id="rId1" w:history="1">
        <w:r w:rsidRPr="00B561E6">
          <w:rPr>
            <w:rStyle w:val="Hyperlink"/>
            <w:sz w:val="16"/>
            <w:szCs w:val="16"/>
          </w:rPr>
          <w:t>https://www.covidence.org/</w:t>
        </w:r>
      </w:hyperlink>
    </w:p>
  </w:footnote>
  <w:footnote w:id="4">
    <w:p w14:paraId="0810942F" w14:textId="41FE8583" w:rsidR="00201D54" w:rsidRPr="00C37878" w:rsidRDefault="00201D54">
      <w:pPr>
        <w:pStyle w:val="FootnoteText"/>
        <w:rPr>
          <w:sz w:val="16"/>
          <w:szCs w:val="16"/>
        </w:rPr>
      </w:pPr>
      <w:r w:rsidRPr="00C37878">
        <w:rPr>
          <w:rStyle w:val="FootnoteReference"/>
          <w:sz w:val="16"/>
          <w:szCs w:val="16"/>
        </w:rPr>
        <w:footnoteRef/>
      </w:r>
      <w:r w:rsidRPr="00C37878">
        <w:rPr>
          <w:sz w:val="16"/>
          <w:szCs w:val="16"/>
        </w:rPr>
        <w:t xml:space="preserve"> </w:t>
      </w:r>
      <w:r w:rsidR="00C12B63">
        <w:rPr>
          <w:sz w:val="16"/>
          <w:szCs w:val="16"/>
        </w:rPr>
        <w:tab/>
      </w:r>
      <w:r w:rsidRPr="00C37878">
        <w:rPr>
          <w:sz w:val="16"/>
          <w:szCs w:val="16"/>
        </w:rPr>
        <w:t xml:space="preserve">The studies used in this systematic review overlapped with several of the studies in </w:t>
      </w:r>
      <w:r w:rsidRPr="00C37878">
        <w:rPr>
          <w:noProof/>
          <w:sz w:val="16"/>
          <w:szCs w:val="16"/>
        </w:rPr>
        <w:t>Luo</w:t>
      </w:r>
      <w:r w:rsidR="00DB0C00">
        <w:rPr>
          <w:noProof/>
          <w:sz w:val="16"/>
          <w:szCs w:val="16"/>
        </w:rPr>
        <w:t xml:space="preserve"> et al</w:t>
      </w:r>
      <w:r w:rsidRPr="00C37878">
        <w:rPr>
          <w:noProof/>
          <w:sz w:val="16"/>
          <w:szCs w:val="16"/>
        </w:rPr>
        <w:t xml:space="preserve">’s systematic review and several other larger studies. </w:t>
      </w:r>
    </w:p>
  </w:footnote>
  <w:footnote w:id="5">
    <w:p w14:paraId="491A86F5" w14:textId="388D3E74" w:rsidR="00201D54" w:rsidRPr="00C37878" w:rsidRDefault="00201D54">
      <w:pPr>
        <w:pStyle w:val="FootnoteText"/>
        <w:rPr>
          <w:sz w:val="16"/>
          <w:szCs w:val="16"/>
        </w:rPr>
      </w:pPr>
      <w:r w:rsidRPr="00C37878">
        <w:rPr>
          <w:rStyle w:val="FootnoteReference"/>
          <w:sz w:val="16"/>
          <w:szCs w:val="16"/>
        </w:rPr>
        <w:footnoteRef/>
      </w:r>
      <w:r w:rsidRPr="00C37878">
        <w:rPr>
          <w:sz w:val="16"/>
          <w:szCs w:val="16"/>
        </w:rPr>
        <w:t xml:space="preserve"> </w:t>
      </w:r>
      <w:r w:rsidR="00130A73">
        <w:rPr>
          <w:sz w:val="16"/>
          <w:szCs w:val="16"/>
        </w:rPr>
        <w:tab/>
      </w:r>
      <w:r w:rsidRPr="00C37878">
        <w:rPr>
          <w:rFonts w:cstheme="minorHAnsi"/>
          <w:sz w:val="16"/>
          <w:szCs w:val="16"/>
          <w:lang w:eastAsia="en-NZ"/>
        </w:rPr>
        <w:t xml:space="preserve">Azzam’s meta-analysis included three studies in common with Luo </w:t>
      </w:r>
      <w:r w:rsidR="007717DC">
        <w:rPr>
          <w:rFonts w:cstheme="minorHAnsi"/>
          <w:sz w:val="16"/>
          <w:szCs w:val="16"/>
          <w:lang w:eastAsia="en-NZ"/>
        </w:rPr>
        <w:t xml:space="preserve">et al </w:t>
      </w:r>
      <w:r w:rsidRPr="00C37878">
        <w:rPr>
          <w:rFonts w:cstheme="minorHAnsi"/>
          <w:sz w:val="16"/>
          <w:szCs w:val="16"/>
          <w:lang w:eastAsia="en-NZ"/>
        </w:rPr>
        <w:t>and Marjenberg</w:t>
      </w:r>
      <w:r w:rsidR="007717DC">
        <w:rPr>
          <w:rFonts w:cstheme="minorHAnsi"/>
          <w:sz w:val="16"/>
          <w:szCs w:val="16"/>
          <w:lang w:eastAsia="en-NZ"/>
        </w:rPr>
        <w:t xml:space="preserve"> et al</w:t>
      </w:r>
      <w:r w:rsidRPr="00C37878">
        <w:rPr>
          <w:rFonts w:cstheme="minorHAnsi"/>
          <w:sz w:val="16"/>
          <w:szCs w:val="16"/>
          <w:lang w:eastAsia="en-NZ"/>
        </w:rPr>
        <w:t>.</w:t>
      </w:r>
      <w:r w:rsidR="00014728" w:rsidRPr="00C37878">
        <w:rPr>
          <w:rFonts w:cstheme="minorHAnsi"/>
          <w:sz w:val="16"/>
          <w:szCs w:val="16"/>
          <w:lang w:eastAsia="en-NZ"/>
        </w:rPr>
        <w:t xml:space="preserve"> Several of the studies excluded by Azzam but included in the other two meta-analyses were excluded because they did not stratify their results based on hospitalised versus non-hospitalised groups. </w:t>
      </w:r>
    </w:p>
  </w:footnote>
  <w:footnote w:id="6">
    <w:p w14:paraId="62FE5C48" w14:textId="164D43D9" w:rsidR="00270180" w:rsidRPr="00C37878" w:rsidRDefault="00270180">
      <w:pPr>
        <w:pStyle w:val="FootnoteText"/>
        <w:rPr>
          <w:sz w:val="16"/>
          <w:szCs w:val="16"/>
        </w:rPr>
      </w:pPr>
      <w:r w:rsidRPr="00C37878">
        <w:rPr>
          <w:rStyle w:val="FootnoteReference"/>
          <w:sz w:val="16"/>
          <w:szCs w:val="16"/>
        </w:rPr>
        <w:footnoteRef/>
      </w:r>
      <w:r w:rsidRPr="00C37878">
        <w:rPr>
          <w:sz w:val="16"/>
          <w:szCs w:val="16"/>
        </w:rPr>
        <w:t xml:space="preserve"> </w:t>
      </w:r>
      <w:r w:rsidR="00130A73">
        <w:rPr>
          <w:sz w:val="16"/>
          <w:szCs w:val="16"/>
        </w:rPr>
        <w:tab/>
      </w:r>
      <w:r w:rsidR="003911DC">
        <w:rPr>
          <w:sz w:val="16"/>
          <w:szCs w:val="16"/>
        </w:rPr>
        <w:t>A</w:t>
      </w:r>
      <w:r w:rsidRPr="00C37878">
        <w:rPr>
          <w:sz w:val="16"/>
          <w:szCs w:val="16"/>
        </w:rPr>
        <w:t xml:space="preserve"> list of 15 somatic </w:t>
      </w:r>
      <w:r w:rsidRPr="00995BA5">
        <w:t xml:space="preserve">complaints (see </w:t>
      </w:r>
      <w:hyperlink w:anchor="_PHQ-15" w:history="1">
        <w:r w:rsidRPr="00995BA5">
          <w:t>PHQ-15</w:t>
        </w:r>
      </w:hyperlink>
      <w:r w:rsidR="003911DC" w:rsidRPr="00995BA5">
        <w:t xml:space="preserve"> in Appendix C</w:t>
      </w:r>
      <w:r w:rsidRPr="00C37878">
        <w:rPr>
          <w:sz w:val="16"/>
          <w:szCs w:val="16"/>
        </w:rPr>
        <w:t>)</w:t>
      </w:r>
      <w:r w:rsidR="007A2967" w:rsidRPr="00C37878">
        <w:rPr>
          <w:sz w:val="16"/>
          <w:szCs w:val="16"/>
        </w:rPr>
        <w:t>.</w:t>
      </w:r>
      <w:r w:rsidRPr="00C37878">
        <w:rPr>
          <w:sz w:val="16"/>
          <w:szCs w:val="16"/>
        </w:rPr>
        <w:t xml:space="preserve"> </w:t>
      </w:r>
    </w:p>
  </w:footnote>
  <w:footnote w:id="7">
    <w:p w14:paraId="71411BB6" w14:textId="2D309D9F" w:rsidR="007F5EC7" w:rsidRPr="00C37878" w:rsidRDefault="007F5EC7">
      <w:pPr>
        <w:pStyle w:val="FootnoteText"/>
        <w:rPr>
          <w:sz w:val="16"/>
          <w:szCs w:val="16"/>
        </w:rPr>
      </w:pPr>
      <w:r w:rsidRPr="00C37878">
        <w:rPr>
          <w:rStyle w:val="FootnoteReference"/>
          <w:sz w:val="16"/>
          <w:szCs w:val="16"/>
        </w:rPr>
        <w:footnoteRef/>
      </w:r>
      <w:r w:rsidRPr="00C37878">
        <w:rPr>
          <w:sz w:val="16"/>
          <w:szCs w:val="16"/>
        </w:rPr>
        <w:t xml:space="preserve"> </w:t>
      </w:r>
      <w:r w:rsidR="00130A73">
        <w:rPr>
          <w:sz w:val="16"/>
          <w:szCs w:val="16"/>
        </w:rPr>
        <w:tab/>
      </w:r>
      <w:r w:rsidR="00A06FA3">
        <w:rPr>
          <w:sz w:val="16"/>
          <w:szCs w:val="16"/>
        </w:rPr>
        <w:t>A</w:t>
      </w:r>
      <w:r w:rsidRPr="00C37878">
        <w:rPr>
          <w:sz w:val="16"/>
          <w:szCs w:val="16"/>
        </w:rPr>
        <w:t>djusted model controlling for age, gender, average monthly income, residency, relationship status, BMI, current smoking, habitual drinking, previous diagnosis of psychiatric disorder, pre-existing somatic comorbidity and response period.</w:t>
      </w:r>
    </w:p>
  </w:footnote>
  <w:footnote w:id="8">
    <w:p w14:paraId="36D2CCFC" w14:textId="3D1BA2AC" w:rsidR="008B61FF" w:rsidRPr="00DA15CF" w:rsidRDefault="008B61FF">
      <w:pPr>
        <w:pStyle w:val="FootnoteText"/>
        <w:rPr>
          <w:sz w:val="16"/>
          <w:szCs w:val="16"/>
        </w:rPr>
      </w:pPr>
      <w:r w:rsidRPr="00DA15CF">
        <w:rPr>
          <w:rStyle w:val="FootnoteReference"/>
          <w:sz w:val="16"/>
          <w:szCs w:val="16"/>
        </w:rPr>
        <w:footnoteRef/>
      </w:r>
      <w:r w:rsidRPr="00DA15CF">
        <w:rPr>
          <w:sz w:val="16"/>
          <w:szCs w:val="16"/>
        </w:rPr>
        <w:t xml:space="preserve"> </w:t>
      </w:r>
      <w:r w:rsidR="00130A73">
        <w:rPr>
          <w:sz w:val="16"/>
          <w:szCs w:val="16"/>
        </w:rPr>
        <w:tab/>
      </w:r>
      <w:r w:rsidR="00E15748" w:rsidRPr="00DA15CF">
        <w:rPr>
          <w:sz w:val="16"/>
          <w:szCs w:val="16"/>
        </w:rPr>
        <w:t>Clinical Practice Research Datalink</w:t>
      </w:r>
      <w:r w:rsidR="00DA15CF">
        <w:rPr>
          <w:sz w:val="16"/>
          <w:szCs w:val="16"/>
        </w:rPr>
        <w:t xml:space="preserve"> (CPRD) collects anonymised patient data from a network of </w:t>
      </w:r>
      <w:r w:rsidR="00A06FA3">
        <w:rPr>
          <w:sz w:val="16"/>
          <w:szCs w:val="16"/>
        </w:rPr>
        <w:t xml:space="preserve">general </w:t>
      </w:r>
      <w:r w:rsidR="00DA15CF">
        <w:rPr>
          <w:sz w:val="16"/>
          <w:szCs w:val="16"/>
        </w:rPr>
        <w:t>practices across the U</w:t>
      </w:r>
      <w:r w:rsidR="00A06FA3">
        <w:rPr>
          <w:sz w:val="16"/>
          <w:szCs w:val="16"/>
        </w:rPr>
        <w:t xml:space="preserve">nited </w:t>
      </w:r>
      <w:r w:rsidR="00DA15CF">
        <w:rPr>
          <w:sz w:val="16"/>
          <w:szCs w:val="16"/>
        </w:rPr>
        <w:t>K</w:t>
      </w:r>
      <w:r w:rsidR="00A06FA3">
        <w:rPr>
          <w:sz w:val="16"/>
          <w:szCs w:val="16"/>
        </w:rPr>
        <w:t>ingdom</w:t>
      </w:r>
      <w:r w:rsidR="00DA15CF">
        <w:rPr>
          <w:sz w:val="16"/>
          <w:szCs w:val="16"/>
        </w:rPr>
        <w:t xml:space="preserve">. </w:t>
      </w:r>
    </w:p>
  </w:footnote>
  <w:footnote w:id="9">
    <w:p w14:paraId="6455DB6A" w14:textId="683C6604" w:rsidR="008B61FF" w:rsidRDefault="008B61FF">
      <w:pPr>
        <w:pStyle w:val="FootnoteText"/>
      </w:pPr>
      <w:r w:rsidRPr="00DA15CF">
        <w:rPr>
          <w:rStyle w:val="FootnoteReference"/>
          <w:sz w:val="16"/>
          <w:szCs w:val="16"/>
        </w:rPr>
        <w:footnoteRef/>
      </w:r>
      <w:r w:rsidRPr="00DA15CF">
        <w:rPr>
          <w:sz w:val="16"/>
          <w:szCs w:val="16"/>
        </w:rPr>
        <w:t xml:space="preserve"> </w:t>
      </w:r>
      <w:r w:rsidR="00130A73">
        <w:rPr>
          <w:sz w:val="16"/>
          <w:szCs w:val="16"/>
        </w:rPr>
        <w:tab/>
      </w:r>
      <w:r w:rsidR="00E15748" w:rsidRPr="00DA15CF">
        <w:rPr>
          <w:sz w:val="16"/>
          <w:szCs w:val="16"/>
        </w:rPr>
        <w:t>The Information System for Research in Primary Care (SIDIAP) is a database of population-wide primary care electronic health records</w:t>
      </w:r>
      <w:r w:rsidR="00DA15CF">
        <w:rPr>
          <w:sz w:val="16"/>
          <w:szCs w:val="16"/>
        </w:rPr>
        <w:t>.</w:t>
      </w:r>
    </w:p>
  </w:footnote>
  <w:footnote w:id="10">
    <w:p w14:paraId="26D0FE30" w14:textId="1D124764" w:rsidR="00042833" w:rsidRDefault="00042833">
      <w:pPr>
        <w:pStyle w:val="FootnoteText"/>
      </w:pPr>
      <w:r>
        <w:rPr>
          <w:rStyle w:val="FootnoteReference"/>
        </w:rPr>
        <w:footnoteRef/>
      </w:r>
      <w:r>
        <w:t xml:space="preserve"> </w:t>
      </w:r>
      <w:r w:rsidR="00130A73">
        <w:tab/>
      </w:r>
      <w:r>
        <w:t xml:space="preserve">EQ-5D-Y is a youth-adapted version of the commonly used EQ-5D. </w:t>
      </w:r>
      <w:r w:rsidRPr="00042833">
        <w:t>The EQ-5D is a widely used standardi</w:t>
      </w:r>
      <w:r>
        <w:t>s</w:t>
      </w:r>
      <w:r w:rsidRPr="00042833">
        <w:t xml:space="preserve">ed generic measure of </w:t>
      </w:r>
      <w:r>
        <w:t>Health Related Quality of Life (</w:t>
      </w:r>
      <w:r w:rsidRPr="00042833">
        <w:t>HRQOL</w:t>
      </w:r>
      <w:r>
        <w:t>) (Willie et al, 2010).</w:t>
      </w:r>
    </w:p>
  </w:footnote>
  <w:footnote w:id="11">
    <w:p w14:paraId="3C65C1C3" w14:textId="688402ED" w:rsidR="00940418" w:rsidRDefault="00042833">
      <w:pPr>
        <w:pStyle w:val="FootnoteText"/>
      </w:pPr>
      <w:r>
        <w:rPr>
          <w:rStyle w:val="FootnoteReference"/>
        </w:rPr>
        <w:footnoteRef/>
      </w:r>
      <w:r>
        <w:t xml:space="preserve"> </w:t>
      </w:r>
      <w:r w:rsidR="00940418">
        <w:tab/>
      </w:r>
      <w:r w:rsidRPr="006E1CAC">
        <w:rPr>
          <w:sz w:val="16"/>
          <w:szCs w:val="16"/>
        </w:rPr>
        <w:t xml:space="preserve">As defined by the World Health Organisation. </w:t>
      </w:r>
      <w:hyperlink r:id="rId2" w:history="1">
        <w:r w:rsidRPr="006E1CAC">
          <w:rPr>
            <w:rStyle w:val="Hyperlink"/>
            <w:sz w:val="16"/>
            <w:szCs w:val="16"/>
          </w:rPr>
          <w:t>https://www.who.int/health-topics/coronavirus#tab=tab_1</w:t>
        </w:r>
      </w:hyperlink>
      <w:r w:rsidRPr="006E1CAC">
        <w:rPr>
          <w:sz w:val="16"/>
          <w:szCs w:val="16"/>
        </w:rPr>
        <w:t>.</w:t>
      </w:r>
      <w:r w:rsidR="00940418">
        <w:rPr>
          <w:sz w:val="16"/>
          <w:szCs w:val="16"/>
        </w:rPr>
        <w:t>.</w:t>
      </w:r>
    </w:p>
  </w:footnote>
  <w:footnote w:id="12">
    <w:p w14:paraId="11214621" w14:textId="145F58D6" w:rsidR="004E3B26" w:rsidRDefault="004E3B26">
      <w:pPr>
        <w:pStyle w:val="FootnoteText"/>
      </w:pPr>
      <w:r>
        <w:rPr>
          <w:rStyle w:val="FootnoteReference"/>
        </w:rPr>
        <w:footnoteRef/>
      </w:r>
      <w:r>
        <w:t xml:space="preserve"> </w:t>
      </w:r>
      <w:r w:rsidR="006C6DC4">
        <w:tab/>
      </w:r>
      <w:r w:rsidRPr="00A201DF">
        <w:rPr>
          <w:sz w:val="16"/>
          <w:szCs w:val="16"/>
        </w:rPr>
        <w:t>Newcastle Ottawa Scale (NOS) is a scale developed for assessing the quality of nonrandomized studies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5E6C65" w14:paraId="248EAF29" w14:textId="77777777" w:rsidTr="00F40C1B">
      <w:trPr>
        <w:cantSplit/>
      </w:trPr>
      <w:tc>
        <w:tcPr>
          <w:tcW w:w="5210" w:type="dxa"/>
          <w:vAlign w:val="center"/>
        </w:tcPr>
        <w:p w14:paraId="24C73FAB" w14:textId="77777777" w:rsidR="005E6C65" w:rsidRDefault="005E6C65" w:rsidP="005E6C65">
          <w:pPr>
            <w:pStyle w:val="Header"/>
          </w:pPr>
          <w:r>
            <w:rPr>
              <w:noProof/>
              <w:lang w:eastAsia="en-NZ"/>
            </w:rPr>
            <w:drawing>
              <wp:inline distT="0" distB="0" distL="0" distR="0" wp14:anchorId="5AD8FAB0" wp14:editId="44ADDB08">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AE23EC5" w14:textId="77777777" w:rsidR="005E6C65" w:rsidRDefault="005E6C65" w:rsidP="005E6C65">
          <w:pPr>
            <w:pStyle w:val="Header"/>
            <w:jc w:val="right"/>
          </w:pPr>
          <w:r>
            <w:rPr>
              <w:noProof/>
            </w:rPr>
            <w:drawing>
              <wp:anchor distT="0" distB="0" distL="114300" distR="114300" simplePos="0" relativeHeight="251659264" behindDoc="0" locked="0" layoutInCell="1" allowOverlap="1" wp14:anchorId="59695973" wp14:editId="7F2FA7B5">
                <wp:simplePos x="0" y="0"/>
                <wp:positionH relativeFrom="column">
                  <wp:posOffset>1365885</wp:posOffset>
                </wp:positionH>
                <wp:positionV relativeFrom="paragraph">
                  <wp:posOffset>-2540</wp:posOffset>
                </wp:positionV>
                <wp:extent cx="1518285" cy="718185"/>
                <wp:effectExtent l="0" t="0" r="0" b="0"/>
                <wp:wrapNone/>
                <wp:docPr id="1724066664" name="Picture 1724066664"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66664" name="Picture 1724066664" descr="A blue and white sign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1828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0E27617" w14:textId="77777777" w:rsidR="005E6C65" w:rsidRDefault="005E6C65" w:rsidP="005E6C65">
    <w:pPr>
      <w:pStyle w:val="Header"/>
    </w:pPr>
  </w:p>
  <w:p w14:paraId="72B2BA28" w14:textId="77777777" w:rsidR="00C12B63" w:rsidRPr="005E6C65" w:rsidRDefault="00C12B63" w:rsidP="005E6C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B4DD8" w14:textId="2270E259" w:rsidR="00E65D7B" w:rsidRDefault="00E65D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1A489" w14:textId="77777777" w:rsidR="000B0575" w:rsidRPr="000B0575" w:rsidRDefault="000B0575" w:rsidP="000B05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7F0F"/>
    <w:multiLevelType w:val="hybridMultilevel"/>
    <w:tmpl w:val="90F209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BCD6427"/>
    <w:multiLevelType w:val="multilevel"/>
    <w:tmpl w:val="0B24DE80"/>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3" w15:restartNumberingAfterBreak="0">
    <w:nsid w:val="0C913AD6"/>
    <w:multiLevelType w:val="hybridMultilevel"/>
    <w:tmpl w:val="9CA85EEA"/>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D6B0251"/>
    <w:multiLevelType w:val="hybridMultilevel"/>
    <w:tmpl w:val="2DAA1F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A7A1EB7"/>
    <w:multiLevelType w:val="hybridMultilevel"/>
    <w:tmpl w:val="0BB0DE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7A1625"/>
    <w:multiLevelType w:val="hybridMultilevel"/>
    <w:tmpl w:val="28A8FBA6"/>
    <w:lvl w:ilvl="0" w:tplc="80F2413C">
      <w:start w:val="1"/>
      <w:numFmt w:val="decimal"/>
      <w:lvlText w:val="%1."/>
      <w:lvlJc w:val="left"/>
      <w:pPr>
        <w:ind w:left="720" w:hanging="360"/>
      </w:pPr>
      <w:rPr>
        <w:rFonts w:hint="default"/>
        <w: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47427DEC"/>
    <w:multiLevelType w:val="multilevel"/>
    <w:tmpl w:val="50762C40"/>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11" w15:restartNumberingAfterBreak="0">
    <w:nsid w:val="5570775B"/>
    <w:multiLevelType w:val="hybridMultilevel"/>
    <w:tmpl w:val="F892BF7A"/>
    <w:lvl w:ilvl="0" w:tplc="312A9F5A">
      <w:start w:val="1"/>
      <w:numFmt w:val="bullet"/>
      <w:pStyle w:val="ListParagraph"/>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CC25B69"/>
    <w:multiLevelType w:val="hybridMultilevel"/>
    <w:tmpl w:val="92763872"/>
    <w:lvl w:ilvl="0" w:tplc="B5ECB508">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72C42506"/>
    <w:multiLevelType w:val="hybridMultilevel"/>
    <w:tmpl w:val="84C041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736371D"/>
    <w:multiLevelType w:val="hybridMultilevel"/>
    <w:tmpl w:val="28A8FBA6"/>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16cid:durableId="1153445262">
    <w:abstractNumId w:val="11"/>
  </w:num>
  <w:num w:numId="2" w16cid:durableId="1445226078">
    <w:abstractNumId w:val="9"/>
  </w:num>
  <w:num w:numId="3" w16cid:durableId="651906827">
    <w:abstractNumId w:val="10"/>
  </w:num>
  <w:num w:numId="4" w16cid:durableId="370812360">
    <w:abstractNumId w:val="2"/>
  </w:num>
  <w:num w:numId="5" w16cid:durableId="609628625">
    <w:abstractNumId w:val="3"/>
  </w:num>
  <w:num w:numId="6" w16cid:durableId="381639338">
    <w:abstractNumId w:val="14"/>
  </w:num>
  <w:num w:numId="7" w16cid:durableId="1786461893">
    <w:abstractNumId w:val="12"/>
  </w:num>
  <w:num w:numId="8" w16cid:durableId="1502425125">
    <w:abstractNumId w:val="6"/>
  </w:num>
  <w:num w:numId="9" w16cid:durableId="1029528355">
    <w:abstractNumId w:val="4"/>
  </w:num>
  <w:num w:numId="10" w16cid:durableId="520894180">
    <w:abstractNumId w:val="15"/>
  </w:num>
  <w:num w:numId="11" w16cid:durableId="383528520">
    <w:abstractNumId w:val="15"/>
  </w:num>
  <w:num w:numId="12" w16cid:durableId="1070612376">
    <w:abstractNumId w:val="7"/>
  </w:num>
  <w:num w:numId="13" w16cid:durableId="1610510558">
    <w:abstractNumId w:val="5"/>
  </w:num>
  <w:num w:numId="14" w16cid:durableId="1042025122">
    <w:abstractNumId w:val="5"/>
  </w:num>
  <w:num w:numId="15" w16cid:durableId="351536842">
    <w:abstractNumId w:val="5"/>
  </w:num>
  <w:num w:numId="16" w16cid:durableId="389547721">
    <w:abstractNumId w:val="1"/>
  </w:num>
  <w:num w:numId="17" w16cid:durableId="1892187553">
    <w:abstractNumId w:val="8"/>
  </w:num>
  <w:num w:numId="18" w16cid:durableId="72355920">
    <w:abstractNumId w:val="13"/>
  </w:num>
  <w:num w:numId="19" w16cid:durableId="1277323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 Light&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sp20vzh9ett2ead2apeerudsr0a525dwse&quot;&gt;Long COVID - Evidence Brief Copy compressed&lt;record-ids&gt;&lt;item&gt;20&lt;/item&gt;&lt;item&gt;52&lt;/item&gt;&lt;item&gt;100&lt;/item&gt;&lt;item&gt;208&lt;/item&gt;&lt;item&gt;484&lt;/item&gt;&lt;item&gt;592&lt;/item&gt;&lt;item&gt;632&lt;/item&gt;&lt;item&gt;1842&lt;/item&gt;&lt;item&gt;2104&lt;/item&gt;&lt;item&gt;2128&lt;/item&gt;&lt;item&gt;2129&lt;/item&gt;&lt;/record-ids&gt;&lt;/item&gt;&lt;/Libraries&gt;"/>
  </w:docVars>
  <w:rsids>
    <w:rsidRoot w:val="00C827F8"/>
    <w:rsid w:val="00000906"/>
    <w:rsid w:val="000018FE"/>
    <w:rsid w:val="0000293B"/>
    <w:rsid w:val="000030D7"/>
    <w:rsid w:val="00003D6E"/>
    <w:rsid w:val="00005537"/>
    <w:rsid w:val="0000742B"/>
    <w:rsid w:val="00007796"/>
    <w:rsid w:val="000104CC"/>
    <w:rsid w:val="00012640"/>
    <w:rsid w:val="00012C15"/>
    <w:rsid w:val="00013592"/>
    <w:rsid w:val="00014728"/>
    <w:rsid w:val="00014B55"/>
    <w:rsid w:val="00014FB8"/>
    <w:rsid w:val="000152CD"/>
    <w:rsid w:val="0001638A"/>
    <w:rsid w:val="00017ED6"/>
    <w:rsid w:val="00020BBE"/>
    <w:rsid w:val="00021430"/>
    <w:rsid w:val="00022608"/>
    <w:rsid w:val="00022FAC"/>
    <w:rsid w:val="00023E9B"/>
    <w:rsid w:val="00023F2A"/>
    <w:rsid w:val="0002490D"/>
    <w:rsid w:val="0002582A"/>
    <w:rsid w:val="00026902"/>
    <w:rsid w:val="00026BD4"/>
    <w:rsid w:val="00027041"/>
    <w:rsid w:val="00030547"/>
    <w:rsid w:val="00030DE2"/>
    <w:rsid w:val="000316BF"/>
    <w:rsid w:val="00031E7F"/>
    <w:rsid w:val="00033574"/>
    <w:rsid w:val="0003477B"/>
    <w:rsid w:val="00034B5F"/>
    <w:rsid w:val="000363EE"/>
    <w:rsid w:val="00040022"/>
    <w:rsid w:val="000416AA"/>
    <w:rsid w:val="00042833"/>
    <w:rsid w:val="00042F55"/>
    <w:rsid w:val="00043E75"/>
    <w:rsid w:val="00046784"/>
    <w:rsid w:val="000468E3"/>
    <w:rsid w:val="000508AC"/>
    <w:rsid w:val="00051A50"/>
    <w:rsid w:val="00051DA8"/>
    <w:rsid w:val="000525C5"/>
    <w:rsid w:val="00052898"/>
    <w:rsid w:val="00052EFD"/>
    <w:rsid w:val="0005559D"/>
    <w:rsid w:val="0005619E"/>
    <w:rsid w:val="000570AF"/>
    <w:rsid w:val="000570CC"/>
    <w:rsid w:val="000574C2"/>
    <w:rsid w:val="00057593"/>
    <w:rsid w:val="00057F32"/>
    <w:rsid w:val="000606DA"/>
    <w:rsid w:val="0006097C"/>
    <w:rsid w:val="00063B89"/>
    <w:rsid w:val="00064B0B"/>
    <w:rsid w:val="00065001"/>
    <w:rsid w:val="00065818"/>
    <w:rsid w:val="00065CEA"/>
    <w:rsid w:val="0006630A"/>
    <w:rsid w:val="00066674"/>
    <w:rsid w:val="00067536"/>
    <w:rsid w:val="0006769A"/>
    <w:rsid w:val="000705E8"/>
    <w:rsid w:val="000732FC"/>
    <w:rsid w:val="00073C47"/>
    <w:rsid w:val="0007617A"/>
    <w:rsid w:val="00076C59"/>
    <w:rsid w:val="00076E49"/>
    <w:rsid w:val="000803EF"/>
    <w:rsid w:val="00080768"/>
    <w:rsid w:val="00081A7A"/>
    <w:rsid w:val="00081B12"/>
    <w:rsid w:val="000847D7"/>
    <w:rsid w:val="0008709F"/>
    <w:rsid w:val="000870B6"/>
    <w:rsid w:val="00090B9E"/>
    <w:rsid w:val="00090BFC"/>
    <w:rsid w:val="000911D3"/>
    <w:rsid w:val="00091B52"/>
    <w:rsid w:val="00093133"/>
    <w:rsid w:val="000947C3"/>
    <w:rsid w:val="000950CE"/>
    <w:rsid w:val="000964C7"/>
    <w:rsid w:val="000A064D"/>
    <w:rsid w:val="000A1132"/>
    <w:rsid w:val="000A13DD"/>
    <w:rsid w:val="000A2D85"/>
    <w:rsid w:val="000A565B"/>
    <w:rsid w:val="000A6291"/>
    <w:rsid w:val="000A7FB1"/>
    <w:rsid w:val="000B0158"/>
    <w:rsid w:val="000B0575"/>
    <w:rsid w:val="000B0C07"/>
    <w:rsid w:val="000B15A0"/>
    <w:rsid w:val="000B20A4"/>
    <w:rsid w:val="000B2509"/>
    <w:rsid w:val="000B31E3"/>
    <w:rsid w:val="000B349F"/>
    <w:rsid w:val="000B3501"/>
    <w:rsid w:val="000B42B7"/>
    <w:rsid w:val="000B52EA"/>
    <w:rsid w:val="000B5777"/>
    <w:rsid w:val="000B613E"/>
    <w:rsid w:val="000B6479"/>
    <w:rsid w:val="000B7528"/>
    <w:rsid w:val="000B7D86"/>
    <w:rsid w:val="000C01B8"/>
    <w:rsid w:val="000C0532"/>
    <w:rsid w:val="000C0BBD"/>
    <w:rsid w:val="000C1DBD"/>
    <w:rsid w:val="000C1E84"/>
    <w:rsid w:val="000C3701"/>
    <w:rsid w:val="000C50D9"/>
    <w:rsid w:val="000C68DD"/>
    <w:rsid w:val="000C7CA8"/>
    <w:rsid w:val="000D30CC"/>
    <w:rsid w:val="000D3391"/>
    <w:rsid w:val="000D4382"/>
    <w:rsid w:val="000D43AA"/>
    <w:rsid w:val="000D49F0"/>
    <w:rsid w:val="000D4C9A"/>
    <w:rsid w:val="000D747C"/>
    <w:rsid w:val="000D77E3"/>
    <w:rsid w:val="000D7947"/>
    <w:rsid w:val="000D7AD7"/>
    <w:rsid w:val="000E1EDF"/>
    <w:rsid w:val="000E222E"/>
    <w:rsid w:val="000E275E"/>
    <w:rsid w:val="000E4174"/>
    <w:rsid w:val="000E5DDB"/>
    <w:rsid w:val="000E74CC"/>
    <w:rsid w:val="000F1292"/>
    <w:rsid w:val="000F1385"/>
    <w:rsid w:val="000F1C46"/>
    <w:rsid w:val="000F2156"/>
    <w:rsid w:val="000F2840"/>
    <w:rsid w:val="000F364E"/>
    <w:rsid w:val="000F3B46"/>
    <w:rsid w:val="000F3CE3"/>
    <w:rsid w:val="000F3FE8"/>
    <w:rsid w:val="000F4235"/>
    <w:rsid w:val="000F47AF"/>
    <w:rsid w:val="000F4A05"/>
    <w:rsid w:val="000F5E41"/>
    <w:rsid w:val="000F6941"/>
    <w:rsid w:val="000F70BE"/>
    <w:rsid w:val="000F73F5"/>
    <w:rsid w:val="00100617"/>
    <w:rsid w:val="00100882"/>
    <w:rsid w:val="001019E3"/>
    <w:rsid w:val="00101BD0"/>
    <w:rsid w:val="00101F7C"/>
    <w:rsid w:val="001025D7"/>
    <w:rsid w:val="0010418D"/>
    <w:rsid w:val="00104913"/>
    <w:rsid w:val="001054C1"/>
    <w:rsid w:val="0010718A"/>
    <w:rsid w:val="0010738E"/>
    <w:rsid w:val="00107B23"/>
    <w:rsid w:val="00110A96"/>
    <w:rsid w:val="00110AFC"/>
    <w:rsid w:val="00110B9E"/>
    <w:rsid w:val="00110EC1"/>
    <w:rsid w:val="001118FB"/>
    <w:rsid w:val="0011209E"/>
    <w:rsid w:val="00112E02"/>
    <w:rsid w:val="00113003"/>
    <w:rsid w:val="00113108"/>
    <w:rsid w:val="001131A9"/>
    <w:rsid w:val="0011348C"/>
    <w:rsid w:val="00113C8A"/>
    <w:rsid w:val="00113F89"/>
    <w:rsid w:val="00115257"/>
    <w:rsid w:val="00116066"/>
    <w:rsid w:val="00116500"/>
    <w:rsid w:val="00116655"/>
    <w:rsid w:val="001210A6"/>
    <w:rsid w:val="00121A3A"/>
    <w:rsid w:val="00121A47"/>
    <w:rsid w:val="00121FE5"/>
    <w:rsid w:val="001221A2"/>
    <w:rsid w:val="00123125"/>
    <w:rsid w:val="00123287"/>
    <w:rsid w:val="001240C3"/>
    <w:rsid w:val="001263E7"/>
    <w:rsid w:val="001264F3"/>
    <w:rsid w:val="0012653A"/>
    <w:rsid w:val="00130A73"/>
    <w:rsid w:val="00130B57"/>
    <w:rsid w:val="00131CC4"/>
    <w:rsid w:val="001322F2"/>
    <w:rsid w:val="001327E9"/>
    <w:rsid w:val="00132969"/>
    <w:rsid w:val="001337EC"/>
    <w:rsid w:val="00133BEB"/>
    <w:rsid w:val="001340E6"/>
    <w:rsid w:val="001360E9"/>
    <w:rsid w:val="0013632E"/>
    <w:rsid w:val="00136D35"/>
    <w:rsid w:val="0014030F"/>
    <w:rsid w:val="00140D3B"/>
    <w:rsid w:val="00141FCE"/>
    <w:rsid w:val="00142B87"/>
    <w:rsid w:val="001435B0"/>
    <w:rsid w:val="0014385A"/>
    <w:rsid w:val="00143B80"/>
    <w:rsid w:val="001452E9"/>
    <w:rsid w:val="001469B2"/>
    <w:rsid w:val="00146D92"/>
    <w:rsid w:val="001475C4"/>
    <w:rsid w:val="00147B31"/>
    <w:rsid w:val="00150B83"/>
    <w:rsid w:val="00150BD7"/>
    <w:rsid w:val="001532FC"/>
    <w:rsid w:val="001539AA"/>
    <w:rsid w:val="00155263"/>
    <w:rsid w:val="00155593"/>
    <w:rsid w:val="00155E2F"/>
    <w:rsid w:val="001566C1"/>
    <w:rsid w:val="00160868"/>
    <w:rsid w:val="00161D94"/>
    <w:rsid w:val="00162208"/>
    <w:rsid w:val="001627D8"/>
    <w:rsid w:val="001649D6"/>
    <w:rsid w:val="0016538F"/>
    <w:rsid w:val="001658E5"/>
    <w:rsid w:val="00165E3B"/>
    <w:rsid w:val="00166776"/>
    <w:rsid w:val="00166C38"/>
    <w:rsid w:val="00166EFB"/>
    <w:rsid w:val="00171773"/>
    <w:rsid w:val="00171B13"/>
    <w:rsid w:val="001730BC"/>
    <w:rsid w:val="00173A38"/>
    <w:rsid w:val="001755A2"/>
    <w:rsid w:val="00175683"/>
    <w:rsid w:val="00175810"/>
    <w:rsid w:val="001775F6"/>
    <w:rsid w:val="00177CF5"/>
    <w:rsid w:val="00181A04"/>
    <w:rsid w:val="00182F9E"/>
    <w:rsid w:val="00182FB9"/>
    <w:rsid w:val="00183E55"/>
    <w:rsid w:val="0018572E"/>
    <w:rsid w:val="00186C46"/>
    <w:rsid w:val="00187AF8"/>
    <w:rsid w:val="00191707"/>
    <w:rsid w:val="001948D3"/>
    <w:rsid w:val="00195105"/>
    <w:rsid w:val="00195556"/>
    <w:rsid w:val="00195F8F"/>
    <w:rsid w:val="0019668D"/>
    <w:rsid w:val="001966FC"/>
    <w:rsid w:val="0019737D"/>
    <w:rsid w:val="001A2B80"/>
    <w:rsid w:val="001A7427"/>
    <w:rsid w:val="001A7F83"/>
    <w:rsid w:val="001B0078"/>
    <w:rsid w:val="001B47CB"/>
    <w:rsid w:val="001B5008"/>
    <w:rsid w:val="001B53E1"/>
    <w:rsid w:val="001B5A3E"/>
    <w:rsid w:val="001B5A9A"/>
    <w:rsid w:val="001B6DF0"/>
    <w:rsid w:val="001B7491"/>
    <w:rsid w:val="001C037F"/>
    <w:rsid w:val="001C0807"/>
    <w:rsid w:val="001C0C48"/>
    <w:rsid w:val="001C1BDD"/>
    <w:rsid w:val="001C2592"/>
    <w:rsid w:val="001C329D"/>
    <w:rsid w:val="001C3F8C"/>
    <w:rsid w:val="001C567F"/>
    <w:rsid w:val="001C6BC4"/>
    <w:rsid w:val="001C739B"/>
    <w:rsid w:val="001D01F9"/>
    <w:rsid w:val="001D0581"/>
    <w:rsid w:val="001D0B7A"/>
    <w:rsid w:val="001D14BA"/>
    <w:rsid w:val="001D6685"/>
    <w:rsid w:val="001D6928"/>
    <w:rsid w:val="001D752D"/>
    <w:rsid w:val="001E0A81"/>
    <w:rsid w:val="001E13D4"/>
    <w:rsid w:val="001E1DC6"/>
    <w:rsid w:val="001E2538"/>
    <w:rsid w:val="001E4DFC"/>
    <w:rsid w:val="001F08FD"/>
    <w:rsid w:val="001F1B11"/>
    <w:rsid w:val="001F1B18"/>
    <w:rsid w:val="001F2E8B"/>
    <w:rsid w:val="001F34C6"/>
    <w:rsid w:val="001F44CF"/>
    <w:rsid w:val="001F4CE0"/>
    <w:rsid w:val="00201D54"/>
    <w:rsid w:val="00202B9F"/>
    <w:rsid w:val="0020365A"/>
    <w:rsid w:val="00204958"/>
    <w:rsid w:val="00205DDC"/>
    <w:rsid w:val="00206B13"/>
    <w:rsid w:val="002106B2"/>
    <w:rsid w:val="00212621"/>
    <w:rsid w:val="00215D01"/>
    <w:rsid w:val="00216F19"/>
    <w:rsid w:val="00217200"/>
    <w:rsid w:val="00217786"/>
    <w:rsid w:val="00221054"/>
    <w:rsid w:val="002212CE"/>
    <w:rsid w:val="002223AF"/>
    <w:rsid w:val="00222AE4"/>
    <w:rsid w:val="00222B71"/>
    <w:rsid w:val="00222EA1"/>
    <w:rsid w:val="00222EB2"/>
    <w:rsid w:val="002232AA"/>
    <w:rsid w:val="00223865"/>
    <w:rsid w:val="00223A22"/>
    <w:rsid w:val="00225404"/>
    <w:rsid w:val="00225744"/>
    <w:rsid w:val="00225ECA"/>
    <w:rsid w:val="00225ED5"/>
    <w:rsid w:val="002265D8"/>
    <w:rsid w:val="00226835"/>
    <w:rsid w:val="00226B7A"/>
    <w:rsid w:val="002270CB"/>
    <w:rsid w:val="00230DA3"/>
    <w:rsid w:val="00231995"/>
    <w:rsid w:val="0023254D"/>
    <w:rsid w:val="0023429B"/>
    <w:rsid w:val="00234C60"/>
    <w:rsid w:val="00235243"/>
    <w:rsid w:val="0023565E"/>
    <w:rsid w:val="00235E14"/>
    <w:rsid w:val="0023624C"/>
    <w:rsid w:val="0023641D"/>
    <w:rsid w:val="0023704E"/>
    <w:rsid w:val="002370D9"/>
    <w:rsid w:val="0023745F"/>
    <w:rsid w:val="00237761"/>
    <w:rsid w:val="00237EAA"/>
    <w:rsid w:val="0024099C"/>
    <w:rsid w:val="002428DE"/>
    <w:rsid w:val="00243118"/>
    <w:rsid w:val="0024318D"/>
    <w:rsid w:val="002434F5"/>
    <w:rsid w:val="00244F03"/>
    <w:rsid w:val="002477FB"/>
    <w:rsid w:val="002502CF"/>
    <w:rsid w:val="00250747"/>
    <w:rsid w:val="00250BB8"/>
    <w:rsid w:val="00250DF7"/>
    <w:rsid w:val="00251F6B"/>
    <w:rsid w:val="0025330B"/>
    <w:rsid w:val="00253D3C"/>
    <w:rsid w:val="00254894"/>
    <w:rsid w:val="00256666"/>
    <w:rsid w:val="00256A29"/>
    <w:rsid w:val="00256A3C"/>
    <w:rsid w:val="002578B8"/>
    <w:rsid w:val="00262963"/>
    <w:rsid w:val="00262B97"/>
    <w:rsid w:val="002633ED"/>
    <w:rsid w:val="00265B6C"/>
    <w:rsid w:val="002660C5"/>
    <w:rsid w:val="0026623C"/>
    <w:rsid w:val="00267937"/>
    <w:rsid w:val="00267FB9"/>
    <w:rsid w:val="00270180"/>
    <w:rsid w:val="00270E84"/>
    <w:rsid w:val="00271E5A"/>
    <w:rsid w:val="00272672"/>
    <w:rsid w:val="002730EA"/>
    <w:rsid w:val="002736B1"/>
    <w:rsid w:val="0027385D"/>
    <w:rsid w:val="00273C0F"/>
    <w:rsid w:val="00274945"/>
    <w:rsid w:val="00274BC7"/>
    <w:rsid w:val="00276053"/>
    <w:rsid w:val="00280829"/>
    <w:rsid w:val="00281B45"/>
    <w:rsid w:val="00281CFE"/>
    <w:rsid w:val="00282C0C"/>
    <w:rsid w:val="00283449"/>
    <w:rsid w:val="0028453C"/>
    <w:rsid w:val="0028468E"/>
    <w:rsid w:val="00285121"/>
    <w:rsid w:val="002854BE"/>
    <w:rsid w:val="00285944"/>
    <w:rsid w:val="002874AB"/>
    <w:rsid w:val="00292292"/>
    <w:rsid w:val="002931A5"/>
    <w:rsid w:val="0029391E"/>
    <w:rsid w:val="00294231"/>
    <w:rsid w:val="00294539"/>
    <w:rsid w:val="002948B9"/>
    <w:rsid w:val="00294AEF"/>
    <w:rsid w:val="002964B1"/>
    <w:rsid w:val="00297210"/>
    <w:rsid w:val="002977A4"/>
    <w:rsid w:val="002A07B3"/>
    <w:rsid w:val="002A091A"/>
    <w:rsid w:val="002A0B2C"/>
    <w:rsid w:val="002A1CE9"/>
    <w:rsid w:val="002A2D04"/>
    <w:rsid w:val="002A33CE"/>
    <w:rsid w:val="002A35B8"/>
    <w:rsid w:val="002A3DB2"/>
    <w:rsid w:val="002A4CE1"/>
    <w:rsid w:val="002A561D"/>
    <w:rsid w:val="002A5FDA"/>
    <w:rsid w:val="002A750B"/>
    <w:rsid w:val="002B1F3E"/>
    <w:rsid w:val="002B23E3"/>
    <w:rsid w:val="002B2B4E"/>
    <w:rsid w:val="002B3458"/>
    <w:rsid w:val="002B4A5B"/>
    <w:rsid w:val="002B57CD"/>
    <w:rsid w:val="002B774B"/>
    <w:rsid w:val="002C0B4F"/>
    <w:rsid w:val="002C1E36"/>
    <w:rsid w:val="002C21EF"/>
    <w:rsid w:val="002C2A61"/>
    <w:rsid w:val="002C37B1"/>
    <w:rsid w:val="002C525E"/>
    <w:rsid w:val="002C6890"/>
    <w:rsid w:val="002D0DF8"/>
    <w:rsid w:val="002D1AB8"/>
    <w:rsid w:val="002D2742"/>
    <w:rsid w:val="002D2E04"/>
    <w:rsid w:val="002D4D4A"/>
    <w:rsid w:val="002D4DF8"/>
    <w:rsid w:val="002D5478"/>
    <w:rsid w:val="002D5DBD"/>
    <w:rsid w:val="002D6A28"/>
    <w:rsid w:val="002D70BD"/>
    <w:rsid w:val="002D7410"/>
    <w:rsid w:val="002E09E5"/>
    <w:rsid w:val="002E1C37"/>
    <w:rsid w:val="002E33C3"/>
    <w:rsid w:val="002E3BF8"/>
    <w:rsid w:val="002E3F55"/>
    <w:rsid w:val="002E7E01"/>
    <w:rsid w:val="002F0217"/>
    <w:rsid w:val="002F055A"/>
    <w:rsid w:val="002F0E1F"/>
    <w:rsid w:val="002F122B"/>
    <w:rsid w:val="002F1959"/>
    <w:rsid w:val="002F27AA"/>
    <w:rsid w:val="002F2C2C"/>
    <w:rsid w:val="002F3DCC"/>
    <w:rsid w:val="002F6B35"/>
    <w:rsid w:val="002F74B8"/>
    <w:rsid w:val="002F787B"/>
    <w:rsid w:val="00301357"/>
    <w:rsid w:val="00301F0F"/>
    <w:rsid w:val="0030273F"/>
    <w:rsid w:val="00303511"/>
    <w:rsid w:val="003035EC"/>
    <w:rsid w:val="00306617"/>
    <w:rsid w:val="0030664E"/>
    <w:rsid w:val="00306A12"/>
    <w:rsid w:val="00306E33"/>
    <w:rsid w:val="003102CA"/>
    <w:rsid w:val="00310805"/>
    <w:rsid w:val="003122C9"/>
    <w:rsid w:val="00312582"/>
    <w:rsid w:val="00312E85"/>
    <w:rsid w:val="00314584"/>
    <w:rsid w:val="0031485D"/>
    <w:rsid w:val="00315001"/>
    <w:rsid w:val="003151FD"/>
    <w:rsid w:val="00315324"/>
    <w:rsid w:val="00315A3B"/>
    <w:rsid w:val="00315BAF"/>
    <w:rsid w:val="00316A21"/>
    <w:rsid w:val="00316D37"/>
    <w:rsid w:val="003172DE"/>
    <w:rsid w:val="00317CEE"/>
    <w:rsid w:val="0032077E"/>
    <w:rsid w:val="003213E2"/>
    <w:rsid w:val="0032356C"/>
    <w:rsid w:val="003255BD"/>
    <w:rsid w:val="0032574A"/>
    <w:rsid w:val="00325F34"/>
    <w:rsid w:val="003261BF"/>
    <w:rsid w:val="00326B76"/>
    <w:rsid w:val="00327639"/>
    <w:rsid w:val="00327E16"/>
    <w:rsid w:val="00330480"/>
    <w:rsid w:val="003325F2"/>
    <w:rsid w:val="00332CA4"/>
    <w:rsid w:val="00332DBE"/>
    <w:rsid w:val="00333A8D"/>
    <w:rsid w:val="00334587"/>
    <w:rsid w:val="00335447"/>
    <w:rsid w:val="00335BB2"/>
    <w:rsid w:val="0033672C"/>
    <w:rsid w:val="00336B3C"/>
    <w:rsid w:val="00336FA3"/>
    <w:rsid w:val="003372BC"/>
    <w:rsid w:val="00337DF1"/>
    <w:rsid w:val="003405ED"/>
    <w:rsid w:val="00340698"/>
    <w:rsid w:val="0034070A"/>
    <w:rsid w:val="00341AA1"/>
    <w:rsid w:val="00342598"/>
    <w:rsid w:val="00342E80"/>
    <w:rsid w:val="00343EFC"/>
    <w:rsid w:val="00343FE5"/>
    <w:rsid w:val="0034614B"/>
    <w:rsid w:val="00346374"/>
    <w:rsid w:val="003469D2"/>
    <w:rsid w:val="003477BD"/>
    <w:rsid w:val="00347A6F"/>
    <w:rsid w:val="00347D10"/>
    <w:rsid w:val="00350270"/>
    <w:rsid w:val="00350900"/>
    <w:rsid w:val="00350B91"/>
    <w:rsid w:val="00351AA6"/>
    <w:rsid w:val="0035244A"/>
    <w:rsid w:val="00352FDF"/>
    <w:rsid w:val="00353C07"/>
    <w:rsid w:val="00353F31"/>
    <w:rsid w:val="00354A46"/>
    <w:rsid w:val="00354AD8"/>
    <w:rsid w:val="00354F6D"/>
    <w:rsid w:val="0035546B"/>
    <w:rsid w:val="00356B0F"/>
    <w:rsid w:val="00356C7C"/>
    <w:rsid w:val="00356F6E"/>
    <w:rsid w:val="00357088"/>
    <w:rsid w:val="00362202"/>
    <w:rsid w:val="00362446"/>
    <w:rsid w:val="003628F4"/>
    <w:rsid w:val="00363DE0"/>
    <w:rsid w:val="003643E3"/>
    <w:rsid w:val="00365B04"/>
    <w:rsid w:val="00365C94"/>
    <w:rsid w:val="00366D1B"/>
    <w:rsid w:val="00367117"/>
    <w:rsid w:val="003703F1"/>
    <w:rsid w:val="003722B0"/>
    <w:rsid w:val="0037269A"/>
    <w:rsid w:val="00374A37"/>
    <w:rsid w:val="00376069"/>
    <w:rsid w:val="003762BD"/>
    <w:rsid w:val="0037704A"/>
    <w:rsid w:val="00377622"/>
    <w:rsid w:val="003776FA"/>
    <w:rsid w:val="00382E73"/>
    <w:rsid w:val="00383FA3"/>
    <w:rsid w:val="003844BF"/>
    <w:rsid w:val="00384949"/>
    <w:rsid w:val="00385AB1"/>
    <w:rsid w:val="00385DA4"/>
    <w:rsid w:val="00385F68"/>
    <w:rsid w:val="0038620F"/>
    <w:rsid w:val="003867CD"/>
    <w:rsid w:val="00387A1A"/>
    <w:rsid w:val="003905D9"/>
    <w:rsid w:val="003911DC"/>
    <w:rsid w:val="00392AA2"/>
    <w:rsid w:val="00392BBC"/>
    <w:rsid w:val="00393BE4"/>
    <w:rsid w:val="00393D26"/>
    <w:rsid w:val="00394692"/>
    <w:rsid w:val="00395EF7"/>
    <w:rsid w:val="00397ECE"/>
    <w:rsid w:val="003A1A19"/>
    <w:rsid w:val="003A2CF8"/>
    <w:rsid w:val="003A360C"/>
    <w:rsid w:val="003A4A89"/>
    <w:rsid w:val="003A5D7F"/>
    <w:rsid w:val="003B0D4C"/>
    <w:rsid w:val="003B3DF0"/>
    <w:rsid w:val="003B5ADF"/>
    <w:rsid w:val="003B644A"/>
    <w:rsid w:val="003B648E"/>
    <w:rsid w:val="003B6609"/>
    <w:rsid w:val="003B6963"/>
    <w:rsid w:val="003B7003"/>
    <w:rsid w:val="003B714B"/>
    <w:rsid w:val="003C0DAB"/>
    <w:rsid w:val="003C2AD8"/>
    <w:rsid w:val="003C2B3E"/>
    <w:rsid w:val="003C2B90"/>
    <w:rsid w:val="003C3A71"/>
    <w:rsid w:val="003C3BC3"/>
    <w:rsid w:val="003C6A76"/>
    <w:rsid w:val="003C7710"/>
    <w:rsid w:val="003D1293"/>
    <w:rsid w:val="003D16E0"/>
    <w:rsid w:val="003D1C64"/>
    <w:rsid w:val="003D22F5"/>
    <w:rsid w:val="003D2F59"/>
    <w:rsid w:val="003D4ED4"/>
    <w:rsid w:val="003D5C4C"/>
    <w:rsid w:val="003D69DC"/>
    <w:rsid w:val="003D7731"/>
    <w:rsid w:val="003D7BCA"/>
    <w:rsid w:val="003E0E29"/>
    <w:rsid w:val="003E220A"/>
    <w:rsid w:val="003E2330"/>
    <w:rsid w:val="003E2984"/>
    <w:rsid w:val="003E3741"/>
    <w:rsid w:val="003E456F"/>
    <w:rsid w:val="003E5CBB"/>
    <w:rsid w:val="003E6CA1"/>
    <w:rsid w:val="003E777F"/>
    <w:rsid w:val="003F034D"/>
    <w:rsid w:val="003F0BAC"/>
    <w:rsid w:val="003F1805"/>
    <w:rsid w:val="003F193E"/>
    <w:rsid w:val="003F1DB8"/>
    <w:rsid w:val="003F294E"/>
    <w:rsid w:val="003F38F6"/>
    <w:rsid w:val="003F3ABB"/>
    <w:rsid w:val="003F3ABF"/>
    <w:rsid w:val="003F4041"/>
    <w:rsid w:val="003F5A09"/>
    <w:rsid w:val="003F5C93"/>
    <w:rsid w:val="003F7551"/>
    <w:rsid w:val="003F790B"/>
    <w:rsid w:val="003F7B5B"/>
    <w:rsid w:val="003F7BD4"/>
    <w:rsid w:val="004012BD"/>
    <w:rsid w:val="00403122"/>
    <w:rsid w:val="00403231"/>
    <w:rsid w:val="00403A81"/>
    <w:rsid w:val="0040563A"/>
    <w:rsid w:val="004074C4"/>
    <w:rsid w:val="00407756"/>
    <w:rsid w:val="00410458"/>
    <w:rsid w:val="004108A1"/>
    <w:rsid w:val="00410A6C"/>
    <w:rsid w:val="00410FA6"/>
    <w:rsid w:val="004123FA"/>
    <w:rsid w:val="00412421"/>
    <w:rsid w:val="0041361B"/>
    <w:rsid w:val="00414110"/>
    <w:rsid w:val="00414462"/>
    <w:rsid w:val="00414EDE"/>
    <w:rsid w:val="00415C95"/>
    <w:rsid w:val="00416665"/>
    <w:rsid w:val="00416D86"/>
    <w:rsid w:val="00417A44"/>
    <w:rsid w:val="00422040"/>
    <w:rsid w:val="00422846"/>
    <w:rsid w:val="0042508C"/>
    <w:rsid w:val="004258C5"/>
    <w:rsid w:val="00425DE6"/>
    <w:rsid w:val="00430CAD"/>
    <w:rsid w:val="004316EC"/>
    <w:rsid w:val="00432733"/>
    <w:rsid w:val="00432AAA"/>
    <w:rsid w:val="00433382"/>
    <w:rsid w:val="0043414A"/>
    <w:rsid w:val="004352BF"/>
    <w:rsid w:val="00435DE3"/>
    <w:rsid w:val="00436DAE"/>
    <w:rsid w:val="00437163"/>
    <w:rsid w:val="00437616"/>
    <w:rsid w:val="0044046D"/>
    <w:rsid w:val="0044061E"/>
    <w:rsid w:val="00440D83"/>
    <w:rsid w:val="00442D84"/>
    <w:rsid w:val="0044348A"/>
    <w:rsid w:val="00443D70"/>
    <w:rsid w:val="004451B9"/>
    <w:rsid w:val="00445464"/>
    <w:rsid w:val="0044682E"/>
    <w:rsid w:val="00446C1C"/>
    <w:rsid w:val="00450458"/>
    <w:rsid w:val="00450532"/>
    <w:rsid w:val="0045217C"/>
    <w:rsid w:val="00452CD7"/>
    <w:rsid w:val="00452D38"/>
    <w:rsid w:val="00453F3F"/>
    <w:rsid w:val="00454EF6"/>
    <w:rsid w:val="004561F4"/>
    <w:rsid w:val="00456511"/>
    <w:rsid w:val="004565BB"/>
    <w:rsid w:val="0046145F"/>
    <w:rsid w:val="00463BE9"/>
    <w:rsid w:val="00464B22"/>
    <w:rsid w:val="00464B63"/>
    <w:rsid w:val="00465B5C"/>
    <w:rsid w:val="004670D9"/>
    <w:rsid w:val="004701EB"/>
    <w:rsid w:val="00470DAE"/>
    <w:rsid w:val="00470FC3"/>
    <w:rsid w:val="004711A4"/>
    <w:rsid w:val="00471619"/>
    <w:rsid w:val="004723FC"/>
    <w:rsid w:val="00472A52"/>
    <w:rsid w:val="00473A24"/>
    <w:rsid w:val="00474218"/>
    <w:rsid w:val="00474B99"/>
    <w:rsid w:val="004753CD"/>
    <w:rsid w:val="0047614E"/>
    <w:rsid w:val="00476D51"/>
    <w:rsid w:val="00481308"/>
    <w:rsid w:val="00481825"/>
    <w:rsid w:val="004821CB"/>
    <w:rsid w:val="00482859"/>
    <w:rsid w:val="00482FE3"/>
    <w:rsid w:val="00484BF8"/>
    <w:rsid w:val="00484E1A"/>
    <w:rsid w:val="00485F47"/>
    <w:rsid w:val="004860FC"/>
    <w:rsid w:val="004862B7"/>
    <w:rsid w:val="00490AA7"/>
    <w:rsid w:val="00490C7E"/>
    <w:rsid w:val="00490EFA"/>
    <w:rsid w:val="00492F63"/>
    <w:rsid w:val="0049348F"/>
    <w:rsid w:val="00494365"/>
    <w:rsid w:val="004952EC"/>
    <w:rsid w:val="00495A6E"/>
    <w:rsid w:val="00495CA4"/>
    <w:rsid w:val="00495E14"/>
    <w:rsid w:val="0049729E"/>
    <w:rsid w:val="004A0063"/>
    <w:rsid w:val="004A1BD5"/>
    <w:rsid w:val="004A2104"/>
    <w:rsid w:val="004A2A37"/>
    <w:rsid w:val="004A2E0B"/>
    <w:rsid w:val="004A32A5"/>
    <w:rsid w:val="004A32F4"/>
    <w:rsid w:val="004A335F"/>
    <w:rsid w:val="004A43DC"/>
    <w:rsid w:val="004A54F9"/>
    <w:rsid w:val="004A5E3B"/>
    <w:rsid w:val="004A7623"/>
    <w:rsid w:val="004A7744"/>
    <w:rsid w:val="004B0434"/>
    <w:rsid w:val="004B0E03"/>
    <w:rsid w:val="004B10CB"/>
    <w:rsid w:val="004B27EA"/>
    <w:rsid w:val="004B3695"/>
    <w:rsid w:val="004B4276"/>
    <w:rsid w:val="004B4A2B"/>
    <w:rsid w:val="004B55C2"/>
    <w:rsid w:val="004B6069"/>
    <w:rsid w:val="004B630F"/>
    <w:rsid w:val="004B654F"/>
    <w:rsid w:val="004B7708"/>
    <w:rsid w:val="004C0402"/>
    <w:rsid w:val="004C0EE5"/>
    <w:rsid w:val="004C18E3"/>
    <w:rsid w:val="004C2183"/>
    <w:rsid w:val="004C2C21"/>
    <w:rsid w:val="004C2FD3"/>
    <w:rsid w:val="004C318F"/>
    <w:rsid w:val="004C518E"/>
    <w:rsid w:val="004C5B0C"/>
    <w:rsid w:val="004C646A"/>
    <w:rsid w:val="004D0FD3"/>
    <w:rsid w:val="004D41BB"/>
    <w:rsid w:val="004D4BCB"/>
    <w:rsid w:val="004D63AC"/>
    <w:rsid w:val="004D7E2D"/>
    <w:rsid w:val="004E25DD"/>
    <w:rsid w:val="004E34EF"/>
    <w:rsid w:val="004E3B26"/>
    <w:rsid w:val="004E4C51"/>
    <w:rsid w:val="004E4E12"/>
    <w:rsid w:val="004E5064"/>
    <w:rsid w:val="004E5863"/>
    <w:rsid w:val="004E5D3B"/>
    <w:rsid w:val="004E68BE"/>
    <w:rsid w:val="004E6CCB"/>
    <w:rsid w:val="004E7FBC"/>
    <w:rsid w:val="004F07C2"/>
    <w:rsid w:val="004F09E2"/>
    <w:rsid w:val="004F2E95"/>
    <w:rsid w:val="004F3072"/>
    <w:rsid w:val="004F34FF"/>
    <w:rsid w:val="004F4771"/>
    <w:rsid w:val="004F5054"/>
    <w:rsid w:val="004F5DA3"/>
    <w:rsid w:val="004F6344"/>
    <w:rsid w:val="004F6415"/>
    <w:rsid w:val="004F65D8"/>
    <w:rsid w:val="004F682C"/>
    <w:rsid w:val="0050140D"/>
    <w:rsid w:val="005040A1"/>
    <w:rsid w:val="005059B9"/>
    <w:rsid w:val="00506EDC"/>
    <w:rsid w:val="00507A7D"/>
    <w:rsid w:val="00507B63"/>
    <w:rsid w:val="00510823"/>
    <w:rsid w:val="00511418"/>
    <w:rsid w:val="00511A9B"/>
    <w:rsid w:val="005120B7"/>
    <w:rsid w:val="00513A3E"/>
    <w:rsid w:val="005142F0"/>
    <w:rsid w:val="00515162"/>
    <w:rsid w:val="00515351"/>
    <w:rsid w:val="005166FE"/>
    <w:rsid w:val="00516E7B"/>
    <w:rsid w:val="005201E8"/>
    <w:rsid w:val="00520C50"/>
    <w:rsid w:val="00521D20"/>
    <w:rsid w:val="00522698"/>
    <w:rsid w:val="00522B7E"/>
    <w:rsid w:val="00522B97"/>
    <w:rsid w:val="00523442"/>
    <w:rsid w:val="0052354B"/>
    <w:rsid w:val="005239D7"/>
    <w:rsid w:val="00523D03"/>
    <w:rsid w:val="00526E75"/>
    <w:rsid w:val="00530D1A"/>
    <w:rsid w:val="00531E1E"/>
    <w:rsid w:val="005329AE"/>
    <w:rsid w:val="00532E69"/>
    <w:rsid w:val="00532F7D"/>
    <w:rsid w:val="00533B7A"/>
    <w:rsid w:val="00533ED4"/>
    <w:rsid w:val="00540979"/>
    <w:rsid w:val="00541C8F"/>
    <w:rsid w:val="00542649"/>
    <w:rsid w:val="005429E8"/>
    <w:rsid w:val="0054357D"/>
    <w:rsid w:val="00543876"/>
    <w:rsid w:val="00544040"/>
    <w:rsid w:val="00544D0E"/>
    <w:rsid w:val="00546C31"/>
    <w:rsid w:val="005503E0"/>
    <w:rsid w:val="005512AA"/>
    <w:rsid w:val="0055192F"/>
    <w:rsid w:val="00551B3C"/>
    <w:rsid w:val="00553961"/>
    <w:rsid w:val="00554339"/>
    <w:rsid w:val="005544FF"/>
    <w:rsid w:val="0055474B"/>
    <w:rsid w:val="005553DF"/>
    <w:rsid w:val="00555779"/>
    <w:rsid w:val="005567D1"/>
    <w:rsid w:val="00557A90"/>
    <w:rsid w:val="00557E5A"/>
    <w:rsid w:val="00560486"/>
    <w:rsid w:val="00562BC2"/>
    <w:rsid w:val="00563A16"/>
    <w:rsid w:val="00564D01"/>
    <w:rsid w:val="0056502A"/>
    <w:rsid w:val="0056774A"/>
    <w:rsid w:val="005705B5"/>
    <w:rsid w:val="00570866"/>
    <w:rsid w:val="00571435"/>
    <w:rsid w:val="00571D85"/>
    <w:rsid w:val="00572B1C"/>
    <w:rsid w:val="0057334A"/>
    <w:rsid w:val="0057347C"/>
    <w:rsid w:val="0057357B"/>
    <w:rsid w:val="00573C10"/>
    <w:rsid w:val="00574476"/>
    <w:rsid w:val="0057643B"/>
    <w:rsid w:val="0058176E"/>
    <w:rsid w:val="00581AAE"/>
    <w:rsid w:val="0058238C"/>
    <w:rsid w:val="00584545"/>
    <w:rsid w:val="005847D4"/>
    <w:rsid w:val="0058635F"/>
    <w:rsid w:val="005872B9"/>
    <w:rsid w:val="00587DFD"/>
    <w:rsid w:val="0059091B"/>
    <w:rsid w:val="00591357"/>
    <w:rsid w:val="005914FF"/>
    <w:rsid w:val="00592C3D"/>
    <w:rsid w:val="00592F6B"/>
    <w:rsid w:val="005935F0"/>
    <w:rsid w:val="005937CE"/>
    <w:rsid w:val="00593A94"/>
    <w:rsid w:val="005942E1"/>
    <w:rsid w:val="00595E38"/>
    <w:rsid w:val="005969FC"/>
    <w:rsid w:val="00596B9D"/>
    <w:rsid w:val="005972E4"/>
    <w:rsid w:val="0059742D"/>
    <w:rsid w:val="00597938"/>
    <w:rsid w:val="00597A54"/>
    <w:rsid w:val="00597B23"/>
    <w:rsid w:val="005A0540"/>
    <w:rsid w:val="005A0C0F"/>
    <w:rsid w:val="005A12E0"/>
    <w:rsid w:val="005A144A"/>
    <w:rsid w:val="005A1858"/>
    <w:rsid w:val="005A1949"/>
    <w:rsid w:val="005A1BBE"/>
    <w:rsid w:val="005A1E3B"/>
    <w:rsid w:val="005A21ED"/>
    <w:rsid w:val="005A22C1"/>
    <w:rsid w:val="005A2E4E"/>
    <w:rsid w:val="005A3389"/>
    <w:rsid w:val="005A387F"/>
    <w:rsid w:val="005A3B75"/>
    <w:rsid w:val="005A5B77"/>
    <w:rsid w:val="005A7372"/>
    <w:rsid w:val="005A76F7"/>
    <w:rsid w:val="005B20DF"/>
    <w:rsid w:val="005B2B9A"/>
    <w:rsid w:val="005B2DCE"/>
    <w:rsid w:val="005B4187"/>
    <w:rsid w:val="005B4F93"/>
    <w:rsid w:val="005B5385"/>
    <w:rsid w:val="005B6B59"/>
    <w:rsid w:val="005B73E8"/>
    <w:rsid w:val="005C0042"/>
    <w:rsid w:val="005C084F"/>
    <w:rsid w:val="005C1064"/>
    <w:rsid w:val="005C2397"/>
    <w:rsid w:val="005C245A"/>
    <w:rsid w:val="005C2D1C"/>
    <w:rsid w:val="005C34EF"/>
    <w:rsid w:val="005C4116"/>
    <w:rsid w:val="005C4593"/>
    <w:rsid w:val="005C5C09"/>
    <w:rsid w:val="005C5EF2"/>
    <w:rsid w:val="005C733E"/>
    <w:rsid w:val="005D1ABC"/>
    <w:rsid w:val="005D1F42"/>
    <w:rsid w:val="005D280A"/>
    <w:rsid w:val="005D3364"/>
    <w:rsid w:val="005D44EA"/>
    <w:rsid w:val="005D4EF3"/>
    <w:rsid w:val="005D584F"/>
    <w:rsid w:val="005D67DB"/>
    <w:rsid w:val="005D765B"/>
    <w:rsid w:val="005E0130"/>
    <w:rsid w:val="005E0E72"/>
    <w:rsid w:val="005E26C1"/>
    <w:rsid w:val="005E4976"/>
    <w:rsid w:val="005E5334"/>
    <w:rsid w:val="005E6C65"/>
    <w:rsid w:val="005F03CA"/>
    <w:rsid w:val="005F32D2"/>
    <w:rsid w:val="005F4861"/>
    <w:rsid w:val="005F5061"/>
    <w:rsid w:val="005F543C"/>
    <w:rsid w:val="005F5835"/>
    <w:rsid w:val="005F6B4C"/>
    <w:rsid w:val="005F7F15"/>
    <w:rsid w:val="0060048C"/>
    <w:rsid w:val="006013D7"/>
    <w:rsid w:val="00601E51"/>
    <w:rsid w:val="00603104"/>
    <w:rsid w:val="006031E1"/>
    <w:rsid w:val="00603328"/>
    <w:rsid w:val="00603596"/>
    <w:rsid w:val="00603816"/>
    <w:rsid w:val="00603D80"/>
    <w:rsid w:val="006042C3"/>
    <w:rsid w:val="006042D5"/>
    <w:rsid w:val="00606C96"/>
    <w:rsid w:val="00607521"/>
    <w:rsid w:val="006107AE"/>
    <w:rsid w:val="00610987"/>
    <w:rsid w:val="00611165"/>
    <w:rsid w:val="00611204"/>
    <w:rsid w:val="00611B17"/>
    <w:rsid w:val="00613563"/>
    <w:rsid w:val="00613AE5"/>
    <w:rsid w:val="0061574A"/>
    <w:rsid w:val="00615AB7"/>
    <w:rsid w:val="00615E04"/>
    <w:rsid w:val="006161CF"/>
    <w:rsid w:val="00616855"/>
    <w:rsid w:val="00617192"/>
    <w:rsid w:val="006206B4"/>
    <w:rsid w:val="00620ED0"/>
    <w:rsid w:val="0062205A"/>
    <w:rsid w:val="006238C0"/>
    <w:rsid w:val="00623CE8"/>
    <w:rsid w:val="00624518"/>
    <w:rsid w:val="00625E17"/>
    <w:rsid w:val="006261AF"/>
    <w:rsid w:val="00626F4B"/>
    <w:rsid w:val="00627580"/>
    <w:rsid w:val="0063014D"/>
    <w:rsid w:val="00630983"/>
    <w:rsid w:val="00632313"/>
    <w:rsid w:val="0063231D"/>
    <w:rsid w:val="006344BB"/>
    <w:rsid w:val="006344DE"/>
    <w:rsid w:val="006352AC"/>
    <w:rsid w:val="00636A95"/>
    <w:rsid w:val="00636C95"/>
    <w:rsid w:val="00637CBB"/>
    <w:rsid w:val="00640068"/>
    <w:rsid w:val="00640D98"/>
    <w:rsid w:val="00640FDD"/>
    <w:rsid w:val="00641858"/>
    <w:rsid w:val="006420A4"/>
    <w:rsid w:val="006425AD"/>
    <w:rsid w:val="00643FB1"/>
    <w:rsid w:val="006441F1"/>
    <w:rsid w:val="00644DD8"/>
    <w:rsid w:val="00644FF3"/>
    <w:rsid w:val="00645DAC"/>
    <w:rsid w:val="00646FC2"/>
    <w:rsid w:val="00647B86"/>
    <w:rsid w:val="00647DF3"/>
    <w:rsid w:val="006520F5"/>
    <w:rsid w:val="00652F56"/>
    <w:rsid w:val="0065378D"/>
    <w:rsid w:val="00653E91"/>
    <w:rsid w:val="006546F6"/>
    <w:rsid w:val="006562EF"/>
    <w:rsid w:val="00656A6E"/>
    <w:rsid w:val="00657AFA"/>
    <w:rsid w:val="00657EA7"/>
    <w:rsid w:val="006605D6"/>
    <w:rsid w:val="00661171"/>
    <w:rsid w:val="00661692"/>
    <w:rsid w:val="00661C59"/>
    <w:rsid w:val="006621D0"/>
    <w:rsid w:val="00663445"/>
    <w:rsid w:val="00663FCF"/>
    <w:rsid w:val="00664428"/>
    <w:rsid w:val="00664499"/>
    <w:rsid w:val="00664661"/>
    <w:rsid w:val="00667DA7"/>
    <w:rsid w:val="00671953"/>
    <w:rsid w:val="006728C3"/>
    <w:rsid w:val="00672E0B"/>
    <w:rsid w:val="00673036"/>
    <w:rsid w:val="00673139"/>
    <w:rsid w:val="006732ED"/>
    <w:rsid w:val="00673E51"/>
    <w:rsid w:val="00673F79"/>
    <w:rsid w:val="00675FB9"/>
    <w:rsid w:val="0067689B"/>
    <w:rsid w:val="00676D46"/>
    <w:rsid w:val="00680869"/>
    <w:rsid w:val="00680AC7"/>
    <w:rsid w:val="00680F46"/>
    <w:rsid w:val="00681246"/>
    <w:rsid w:val="00682C4A"/>
    <w:rsid w:val="006840B2"/>
    <w:rsid w:val="006857A0"/>
    <w:rsid w:val="00685910"/>
    <w:rsid w:val="006862CD"/>
    <w:rsid w:val="00686895"/>
    <w:rsid w:val="006875F9"/>
    <w:rsid w:val="00687B56"/>
    <w:rsid w:val="00690123"/>
    <w:rsid w:val="00691B6C"/>
    <w:rsid w:val="006920E7"/>
    <w:rsid w:val="00692B8D"/>
    <w:rsid w:val="00693BBB"/>
    <w:rsid w:val="00694A6F"/>
    <w:rsid w:val="00694FBF"/>
    <w:rsid w:val="00695D5D"/>
    <w:rsid w:val="00697AF8"/>
    <w:rsid w:val="006A053E"/>
    <w:rsid w:val="006A1762"/>
    <w:rsid w:val="006A2101"/>
    <w:rsid w:val="006A2255"/>
    <w:rsid w:val="006A23EF"/>
    <w:rsid w:val="006A3922"/>
    <w:rsid w:val="006A3B56"/>
    <w:rsid w:val="006A3FB2"/>
    <w:rsid w:val="006A593A"/>
    <w:rsid w:val="006A5DB6"/>
    <w:rsid w:val="006A5EEF"/>
    <w:rsid w:val="006A6214"/>
    <w:rsid w:val="006A69A1"/>
    <w:rsid w:val="006A7B5A"/>
    <w:rsid w:val="006B0A0F"/>
    <w:rsid w:val="006B0D64"/>
    <w:rsid w:val="006B1E96"/>
    <w:rsid w:val="006B23A8"/>
    <w:rsid w:val="006B2A4A"/>
    <w:rsid w:val="006B4BA8"/>
    <w:rsid w:val="006B5557"/>
    <w:rsid w:val="006B61C9"/>
    <w:rsid w:val="006B7F34"/>
    <w:rsid w:val="006C0112"/>
    <w:rsid w:val="006C06F3"/>
    <w:rsid w:val="006C1B10"/>
    <w:rsid w:val="006C1B8F"/>
    <w:rsid w:val="006C1D46"/>
    <w:rsid w:val="006C2036"/>
    <w:rsid w:val="006C6DC4"/>
    <w:rsid w:val="006D04D9"/>
    <w:rsid w:val="006D29D4"/>
    <w:rsid w:val="006D301E"/>
    <w:rsid w:val="006D3AB1"/>
    <w:rsid w:val="006D3B84"/>
    <w:rsid w:val="006D5BEB"/>
    <w:rsid w:val="006D6F1B"/>
    <w:rsid w:val="006D7479"/>
    <w:rsid w:val="006E12B0"/>
    <w:rsid w:val="006E16DF"/>
    <w:rsid w:val="006E1CAC"/>
    <w:rsid w:val="006E2D66"/>
    <w:rsid w:val="006E421D"/>
    <w:rsid w:val="006E4ACC"/>
    <w:rsid w:val="006E5514"/>
    <w:rsid w:val="006E561E"/>
    <w:rsid w:val="006E7B00"/>
    <w:rsid w:val="006F0D3F"/>
    <w:rsid w:val="006F354B"/>
    <w:rsid w:val="006F35E6"/>
    <w:rsid w:val="006F55A3"/>
    <w:rsid w:val="006F5EFB"/>
    <w:rsid w:val="006F6259"/>
    <w:rsid w:val="007004E0"/>
    <w:rsid w:val="007020B8"/>
    <w:rsid w:val="007032A6"/>
    <w:rsid w:val="00703824"/>
    <w:rsid w:val="00703E2E"/>
    <w:rsid w:val="007047B1"/>
    <w:rsid w:val="00705654"/>
    <w:rsid w:val="0070640F"/>
    <w:rsid w:val="007073FB"/>
    <w:rsid w:val="00710A6C"/>
    <w:rsid w:val="00710AF4"/>
    <w:rsid w:val="00710ED4"/>
    <w:rsid w:val="00711B6F"/>
    <w:rsid w:val="00712545"/>
    <w:rsid w:val="00712864"/>
    <w:rsid w:val="0071345D"/>
    <w:rsid w:val="0071405A"/>
    <w:rsid w:val="00715A3C"/>
    <w:rsid w:val="00716132"/>
    <w:rsid w:val="00716496"/>
    <w:rsid w:val="00716DFC"/>
    <w:rsid w:val="0071727B"/>
    <w:rsid w:val="007177F9"/>
    <w:rsid w:val="00717B29"/>
    <w:rsid w:val="0072156C"/>
    <w:rsid w:val="00721C79"/>
    <w:rsid w:val="007228D8"/>
    <w:rsid w:val="007230F9"/>
    <w:rsid w:val="00723C66"/>
    <w:rsid w:val="00724107"/>
    <w:rsid w:val="00724C2F"/>
    <w:rsid w:val="007266BC"/>
    <w:rsid w:val="00726E33"/>
    <w:rsid w:val="00726EA0"/>
    <w:rsid w:val="007270C2"/>
    <w:rsid w:val="007278EF"/>
    <w:rsid w:val="00727C88"/>
    <w:rsid w:val="0073042D"/>
    <w:rsid w:val="00731EC0"/>
    <w:rsid w:val="007322C1"/>
    <w:rsid w:val="0073291C"/>
    <w:rsid w:val="00734531"/>
    <w:rsid w:val="0073482F"/>
    <w:rsid w:val="00734DCE"/>
    <w:rsid w:val="007357CD"/>
    <w:rsid w:val="007360FE"/>
    <w:rsid w:val="00737300"/>
    <w:rsid w:val="00737D58"/>
    <w:rsid w:val="00740881"/>
    <w:rsid w:val="00740B77"/>
    <w:rsid w:val="00740F64"/>
    <w:rsid w:val="0074118D"/>
    <w:rsid w:val="00742639"/>
    <w:rsid w:val="007432EB"/>
    <w:rsid w:val="00743658"/>
    <w:rsid w:val="00743BD4"/>
    <w:rsid w:val="00744835"/>
    <w:rsid w:val="007453EB"/>
    <w:rsid w:val="00745C4F"/>
    <w:rsid w:val="00745E45"/>
    <w:rsid w:val="00746579"/>
    <w:rsid w:val="00746ED4"/>
    <w:rsid w:val="007475E1"/>
    <w:rsid w:val="007476E2"/>
    <w:rsid w:val="00747781"/>
    <w:rsid w:val="00747D91"/>
    <w:rsid w:val="00750142"/>
    <w:rsid w:val="0075043A"/>
    <w:rsid w:val="0075156F"/>
    <w:rsid w:val="00751672"/>
    <w:rsid w:val="007522FC"/>
    <w:rsid w:val="0075272A"/>
    <w:rsid w:val="007527A1"/>
    <w:rsid w:val="00752A10"/>
    <w:rsid w:val="00753C75"/>
    <w:rsid w:val="007558C3"/>
    <w:rsid w:val="00756606"/>
    <w:rsid w:val="00756639"/>
    <w:rsid w:val="007576CE"/>
    <w:rsid w:val="007576F9"/>
    <w:rsid w:val="00760084"/>
    <w:rsid w:val="00760777"/>
    <w:rsid w:val="007608C4"/>
    <w:rsid w:val="00761A6C"/>
    <w:rsid w:val="007630F7"/>
    <w:rsid w:val="007652CC"/>
    <w:rsid w:val="00765D1D"/>
    <w:rsid w:val="00766023"/>
    <w:rsid w:val="007665FD"/>
    <w:rsid w:val="00766932"/>
    <w:rsid w:val="00767A2A"/>
    <w:rsid w:val="00767DE1"/>
    <w:rsid w:val="00767F23"/>
    <w:rsid w:val="00770858"/>
    <w:rsid w:val="00770CFF"/>
    <w:rsid w:val="007717DC"/>
    <w:rsid w:val="00772803"/>
    <w:rsid w:val="00772B29"/>
    <w:rsid w:val="00773E22"/>
    <w:rsid w:val="00775508"/>
    <w:rsid w:val="0077665C"/>
    <w:rsid w:val="0077717D"/>
    <w:rsid w:val="0077728A"/>
    <w:rsid w:val="00777F9B"/>
    <w:rsid w:val="00781418"/>
    <w:rsid w:val="00782023"/>
    <w:rsid w:val="00783E17"/>
    <w:rsid w:val="00784943"/>
    <w:rsid w:val="007852D4"/>
    <w:rsid w:val="007852D9"/>
    <w:rsid w:val="0078568D"/>
    <w:rsid w:val="007859AB"/>
    <w:rsid w:val="00786EE6"/>
    <w:rsid w:val="00787E04"/>
    <w:rsid w:val="00790B90"/>
    <w:rsid w:val="007914E2"/>
    <w:rsid w:val="00793849"/>
    <w:rsid w:val="00793D06"/>
    <w:rsid w:val="00793E03"/>
    <w:rsid w:val="007940A1"/>
    <w:rsid w:val="00794912"/>
    <w:rsid w:val="00794A61"/>
    <w:rsid w:val="00795499"/>
    <w:rsid w:val="007957C2"/>
    <w:rsid w:val="0079768A"/>
    <w:rsid w:val="007A01F0"/>
    <w:rsid w:val="007A2780"/>
    <w:rsid w:val="007A2967"/>
    <w:rsid w:val="007A2FC4"/>
    <w:rsid w:val="007A329D"/>
    <w:rsid w:val="007A4B0B"/>
    <w:rsid w:val="007A5BBD"/>
    <w:rsid w:val="007A7B90"/>
    <w:rsid w:val="007A7DB5"/>
    <w:rsid w:val="007B14AE"/>
    <w:rsid w:val="007B266A"/>
    <w:rsid w:val="007B2E28"/>
    <w:rsid w:val="007B400C"/>
    <w:rsid w:val="007B4AAE"/>
    <w:rsid w:val="007B54BD"/>
    <w:rsid w:val="007B5828"/>
    <w:rsid w:val="007B62A1"/>
    <w:rsid w:val="007B7496"/>
    <w:rsid w:val="007C15DB"/>
    <w:rsid w:val="007C2054"/>
    <w:rsid w:val="007C2471"/>
    <w:rsid w:val="007C2760"/>
    <w:rsid w:val="007C2795"/>
    <w:rsid w:val="007C2868"/>
    <w:rsid w:val="007C4E6D"/>
    <w:rsid w:val="007C637C"/>
    <w:rsid w:val="007C706E"/>
    <w:rsid w:val="007C72EE"/>
    <w:rsid w:val="007D0AB3"/>
    <w:rsid w:val="007D2B2B"/>
    <w:rsid w:val="007D63AF"/>
    <w:rsid w:val="007D7B68"/>
    <w:rsid w:val="007E0F91"/>
    <w:rsid w:val="007E10CF"/>
    <w:rsid w:val="007E163D"/>
    <w:rsid w:val="007E2D29"/>
    <w:rsid w:val="007E361E"/>
    <w:rsid w:val="007E3FE0"/>
    <w:rsid w:val="007E46C1"/>
    <w:rsid w:val="007E5691"/>
    <w:rsid w:val="007E63FE"/>
    <w:rsid w:val="007E6B6B"/>
    <w:rsid w:val="007E6E31"/>
    <w:rsid w:val="007F0655"/>
    <w:rsid w:val="007F09F5"/>
    <w:rsid w:val="007F0C87"/>
    <w:rsid w:val="007F13C8"/>
    <w:rsid w:val="007F42EE"/>
    <w:rsid w:val="007F4534"/>
    <w:rsid w:val="007F5877"/>
    <w:rsid w:val="007F5EC7"/>
    <w:rsid w:val="007F6332"/>
    <w:rsid w:val="007F7864"/>
    <w:rsid w:val="00801142"/>
    <w:rsid w:val="008023F3"/>
    <w:rsid w:val="00803052"/>
    <w:rsid w:val="008035E1"/>
    <w:rsid w:val="00804454"/>
    <w:rsid w:val="008065C5"/>
    <w:rsid w:val="008075E3"/>
    <w:rsid w:val="00810190"/>
    <w:rsid w:val="008106F5"/>
    <w:rsid w:val="00810E45"/>
    <w:rsid w:val="00812877"/>
    <w:rsid w:val="00812C5E"/>
    <w:rsid w:val="00813544"/>
    <w:rsid w:val="0081517E"/>
    <w:rsid w:val="0081578E"/>
    <w:rsid w:val="00815A45"/>
    <w:rsid w:val="00815AAF"/>
    <w:rsid w:val="00815E53"/>
    <w:rsid w:val="00816585"/>
    <w:rsid w:val="008165CC"/>
    <w:rsid w:val="008167D8"/>
    <w:rsid w:val="00816AC1"/>
    <w:rsid w:val="00820740"/>
    <w:rsid w:val="00820F61"/>
    <w:rsid w:val="00821B71"/>
    <w:rsid w:val="00822942"/>
    <w:rsid w:val="008236C3"/>
    <w:rsid w:val="00823AE3"/>
    <w:rsid w:val="00823B1E"/>
    <w:rsid w:val="00824AD7"/>
    <w:rsid w:val="00824FA4"/>
    <w:rsid w:val="00824FC9"/>
    <w:rsid w:val="00825942"/>
    <w:rsid w:val="00825D57"/>
    <w:rsid w:val="008262A7"/>
    <w:rsid w:val="00826753"/>
    <w:rsid w:val="00827497"/>
    <w:rsid w:val="00827554"/>
    <w:rsid w:val="0083012A"/>
    <w:rsid w:val="00830506"/>
    <w:rsid w:val="00832980"/>
    <w:rsid w:val="00832BA6"/>
    <w:rsid w:val="00832DEF"/>
    <w:rsid w:val="00833048"/>
    <w:rsid w:val="008342F3"/>
    <w:rsid w:val="00834D1C"/>
    <w:rsid w:val="00834D60"/>
    <w:rsid w:val="00834FB2"/>
    <w:rsid w:val="00836873"/>
    <w:rsid w:val="00836922"/>
    <w:rsid w:val="00843220"/>
    <w:rsid w:val="00845637"/>
    <w:rsid w:val="008458E3"/>
    <w:rsid w:val="00846A6C"/>
    <w:rsid w:val="00846EC3"/>
    <w:rsid w:val="008470E6"/>
    <w:rsid w:val="00847B5F"/>
    <w:rsid w:val="00850257"/>
    <w:rsid w:val="008510F1"/>
    <w:rsid w:val="00851D7F"/>
    <w:rsid w:val="008529E4"/>
    <w:rsid w:val="0085473C"/>
    <w:rsid w:val="00855111"/>
    <w:rsid w:val="0085615F"/>
    <w:rsid w:val="0085646D"/>
    <w:rsid w:val="008576CA"/>
    <w:rsid w:val="008606B9"/>
    <w:rsid w:val="00861AF6"/>
    <w:rsid w:val="00862944"/>
    <w:rsid w:val="0086461F"/>
    <w:rsid w:val="00864A42"/>
    <w:rsid w:val="00865EF0"/>
    <w:rsid w:val="0086705A"/>
    <w:rsid w:val="00867D75"/>
    <w:rsid w:val="008705A5"/>
    <w:rsid w:val="00871196"/>
    <w:rsid w:val="00871254"/>
    <w:rsid w:val="008714BA"/>
    <w:rsid w:val="00872EEB"/>
    <w:rsid w:val="008733DA"/>
    <w:rsid w:val="00873BAA"/>
    <w:rsid w:val="00873BAF"/>
    <w:rsid w:val="008750F8"/>
    <w:rsid w:val="00876E4E"/>
    <w:rsid w:val="00877EDC"/>
    <w:rsid w:val="0088016B"/>
    <w:rsid w:val="00880432"/>
    <w:rsid w:val="008817D9"/>
    <w:rsid w:val="008831F4"/>
    <w:rsid w:val="0088325F"/>
    <w:rsid w:val="00884C63"/>
    <w:rsid w:val="00885BC5"/>
    <w:rsid w:val="008908F5"/>
    <w:rsid w:val="008910CE"/>
    <w:rsid w:val="00891AAA"/>
    <w:rsid w:val="00892326"/>
    <w:rsid w:val="00892DFA"/>
    <w:rsid w:val="00893532"/>
    <w:rsid w:val="008941BE"/>
    <w:rsid w:val="008943BC"/>
    <w:rsid w:val="008945C3"/>
    <w:rsid w:val="00894A00"/>
    <w:rsid w:val="00894A01"/>
    <w:rsid w:val="00895059"/>
    <w:rsid w:val="00896BC6"/>
    <w:rsid w:val="00896CA3"/>
    <w:rsid w:val="00896DA7"/>
    <w:rsid w:val="0089771D"/>
    <w:rsid w:val="00897CD3"/>
    <w:rsid w:val="008A11F9"/>
    <w:rsid w:val="008A165E"/>
    <w:rsid w:val="008A234B"/>
    <w:rsid w:val="008A2B8C"/>
    <w:rsid w:val="008A3C7F"/>
    <w:rsid w:val="008A3D48"/>
    <w:rsid w:val="008A3FFB"/>
    <w:rsid w:val="008A474E"/>
    <w:rsid w:val="008A4A76"/>
    <w:rsid w:val="008A570A"/>
    <w:rsid w:val="008A7F5E"/>
    <w:rsid w:val="008B15A6"/>
    <w:rsid w:val="008B1F4A"/>
    <w:rsid w:val="008B20F4"/>
    <w:rsid w:val="008B2980"/>
    <w:rsid w:val="008B31E2"/>
    <w:rsid w:val="008B336D"/>
    <w:rsid w:val="008B3C9F"/>
    <w:rsid w:val="008B3FB6"/>
    <w:rsid w:val="008B42BE"/>
    <w:rsid w:val="008B42E2"/>
    <w:rsid w:val="008B4554"/>
    <w:rsid w:val="008B4602"/>
    <w:rsid w:val="008B55AF"/>
    <w:rsid w:val="008B5B3F"/>
    <w:rsid w:val="008B5DA4"/>
    <w:rsid w:val="008B61FF"/>
    <w:rsid w:val="008B6F4E"/>
    <w:rsid w:val="008B79EE"/>
    <w:rsid w:val="008C094D"/>
    <w:rsid w:val="008C0C07"/>
    <w:rsid w:val="008C0ECB"/>
    <w:rsid w:val="008C1198"/>
    <w:rsid w:val="008C16CF"/>
    <w:rsid w:val="008C1C2F"/>
    <w:rsid w:val="008C1CA2"/>
    <w:rsid w:val="008C2B30"/>
    <w:rsid w:val="008C330E"/>
    <w:rsid w:val="008C407D"/>
    <w:rsid w:val="008C43A7"/>
    <w:rsid w:val="008C4A13"/>
    <w:rsid w:val="008C762F"/>
    <w:rsid w:val="008D04E1"/>
    <w:rsid w:val="008D1AA8"/>
    <w:rsid w:val="008D1C04"/>
    <w:rsid w:val="008D2E9B"/>
    <w:rsid w:val="008D4458"/>
    <w:rsid w:val="008D4D5A"/>
    <w:rsid w:val="008D61AD"/>
    <w:rsid w:val="008E2C33"/>
    <w:rsid w:val="008E473F"/>
    <w:rsid w:val="008E4BE8"/>
    <w:rsid w:val="008E5494"/>
    <w:rsid w:val="008E5EF3"/>
    <w:rsid w:val="008E72D9"/>
    <w:rsid w:val="008F1CE6"/>
    <w:rsid w:val="008F4500"/>
    <w:rsid w:val="008F6BEC"/>
    <w:rsid w:val="008F795B"/>
    <w:rsid w:val="008F7B66"/>
    <w:rsid w:val="009002DE"/>
    <w:rsid w:val="00900564"/>
    <w:rsid w:val="009017FF"/>
    <w:rsid w:val="00902037"/>
    <w:rsid w:val="009027B8"/>
    <w:rsid w:val="00902BA8"/>
    <w:rsid w:val="00904891"/>
    <w:rsid w:val="00905ADC"/>
    <w:rsid w:val="00906019"/>
    <w:rsid w:val="0090673C"/>
    <w:rsid w:val="00906DDD"/>
    <w:rsid w:val="00907A25"/>
    <w:rsid w:val="0091041D"/>
    <w:rsid w:val="00911312"/>
    <w:rsid w:val="00911F5E"/>
    <w:rsid w:val="009144E2"/>
    <w:rsid w:val="00914527"/>
    <w:rsid w:val="009163D1"/>
    <w:rsid w:val="00917306"/>
    <w:rsid w:val="00917374"/>
    <w:rsid w:val="009179A0"/>
    <w:rsid w:val="00920057"/>
    <w:rsid w:val="0092027B"/>
    <w:rsid w:val="009211F3"/>
    <w:rsid w:val="00923376"/>
    <w:rsid w:val="00923D2D"/>
    <w:rsid w:val="00925069"/>
    <w:rsid w:val="00925D43"/>
    <w:rsid w:val="0092644C"/>
    <w:rsid w:val="009276EF"/>
    <w:rsid w:val="0093000B"/>
    <w:rsid w:val="0093030F"/>
    <w:rsid w:val="00931BBA"/>
    <w:rsid w:val="00932138"/>
    <w:rsid w:val="00932F93"/>
    <w:rsid w:val="0093338D"/>
    <w:rsid w:val="00933EC2"/>
    <w:rsid w:val="009340F1"/>
    <w:rsid w:val="00934C73"/>
    <w:rsid w:val="009353DA"/>
    <w:rsid w:val="00935B4D"/>
    <w:rsid w:val="00940418"/>
    <w:rsid w:val="00940F9C"/>
    <w:rsid w:val="009416D6"/>
    <w:rsid w:val="00942514"/>
    <w:rsid w:val="00942B59"/>
    <w:rsid w:val="00946AC9"/>
    <w:rsid w:val="00946AFE"/>
    <w:rsid w:val="0094764A"/>
    <w:rsid w:val="00947CA5"/>
    <w:rsid w:val="0095196F"/>
    <w:rsid w:val="00953498"/>
    <w:rsid w:val="00953D63"/>
    <w:rsid w:val="00953F12"/>
    <w:rsid w:val="00954080"/>
    <w:rsid w:val="0095458E"/>
    <w:rsid w:val="009553AC"/>
    <w:rsid w:val="00955C8F"/>
    <w:rsid w:val="00956202"/>
    <w:rsid w:val="00956757"/>
    <w:rsid w:val="00960B99"/>
    <w:rsid w:val="00960E20"/>
    <w:rsid w:val="00962743"/>
    <w:rsid w:val="0096322B"/>
    <w:rsid w:val="0096415A"/>
    <w:rsid w:val="00964E36"/>
    <w:rsid w:val="009660B3"/>
    <w:rsid w:val="00966F74"/>
    <w:rsid w:val="00971094"/>
    <w:rsid w:val="00971DF8"/>
    <w:rsid w:val="00971ECC"/>
    <w:rsid w:val="00972557"/>
    <w:rsid w:val="009741A0"/>
    <w:rsid w:val="00975B0B"/>
    <w:rsid w:val="00975B50"/>
    <w:rsid w:val="00975EB2"/>
    <w:rsid w:val="00976D0F"/>
    <w:rsid w:val="009775E1"/>
    <w:rsid w:val="009778F9"/>
    <w:rsid w:val="009802F0"/>
    <w:rsid w:val="0098201B"/>
    <w:rsid w:val="00983761"/>
    <w:rsid w:val="00983D23"/>
    <w:rsid w:val="0098428E"/>
    <w:rsid w:val="00984928"/>
    <w:rsid w:val="0098499C"/>
    <w:rsid w:val="009856B0"/>
    <w:rsid w:val="00985753"/>
    <w:rsid w:val="00987D26"/>
    <w:rsid w:val="00990309"/>
    <w:rsid w:val="009910DA"/>
    <w:rsid w:val="00991741"/>
    <w:rsid w:val="00992680"/>
    <w:rsid w:val="00992DA3"/>
    <w:rsid w:val="00995692"/>
    <w:rsid w:val="00995BA5"/>
    <w:rsid w:val="00996050"/>
    <w:rsid w:val="00996C0F"/>
    <w:rsid w:val="009A078E"/>
    <w:rsid w:val="009A0F2D"/>
    <w:rsid w:val="009A1B89"/>
    <w:rsid w:val="009A1FF3"/>
    <w:rsid w:val="009A268D"/>
    <w:rsid w:val="009A2AA3"/>
    <w:rsid w:val="009A54C2"/>
    <w:rsid w:val="009A5FE8"/>
    <w:rsid w:val="009A61D5"/>
    <w:rsid w:val="009A67CE"/>
    <w:rsid w:val="009A70B1"/>
    <w:rsid w:val="009A7E05"/>
    <w:rsid w:val="009B0CB3"/>
    <w:rsid w:val="009B1E0F"/>
    <w:rsid w:val="009B2047"/>
    <w:rsid w:val="009B2C6A"/>
    <w:rsid w:val="009B32D2"/>
    <w:rsid w:val="009B3775"/>
    <w:rsid w:val="009B4CA8"/>
    <w:rsid w:val="009B5614"/>
    <w:rsid w:val="009B5C77"/>
    <w:rsid w:val="009B6542"/>
    <w:rsid w:val="009B77D4"/>
    <w:rsid w:val="009C1F61"/>
    <w:rsid w:val="009C3B6B"/>
    <w:rsid w:val="009C40E1"/>
    <w:rsid w:val="009C4D6A"/>
    <w:rsid w:val="009C63D5"/>
    <w:rsid w:val="009C6917"/>
    <w:rsid w:val="009C7B95"/>
    <w:rsid w:val="009C7B96"/>
    <w:rsid w:val="009D0A99"/>
    <w:rsid w:val="009D180B"/>
    <w:rsid w:val="009D2012"/>
    <w:rsid w:val="009D3EF4"/>
    <w:rsid w:val="009D73CB"/>
    <w:rsid w:val="009D7836"/>
    <w:rsid w:val="009D799D"/>
    <w:rsid w:val="009E0829"/>
    <w:rsid w:val="009E1098"/>
    <w:rsid w:val="009E1AB7"/>
    <w:rsid w:val="009E1B46"/>
    <w:rsid w:val="009E2246"/>
    <w:rsid w:val="009E2884"/>
    <w:rsid w:val="009E2AC5"/>
    <w:rsid w:val="009E3DC2"/>
    <w:rsid w:val="009E567C"/>
    <w:rsid w:val="009E6590"/>
    <w:rsid w:val="009E6A30"/>
    <w:rsid w:val="009E6D58"/>
    <w:rsid w:val="009F0A02"/>
    <w:rsid w:val="009F1801"/>
    <w:rsid w:val="009F3D20"/>
    <w:rsid w:val="009F463C"/>
    <w:rsid w:val="009F46FB"/>
    <w:rsid w:val="009F4C73"/>
    <w:rsid w:val="009F79D1"/>
    <w:rsid w:val="00A00055"/>
    <w:rsid w:val="00A038DD"/>
    <w:rsid w:val="00A043C6"/>
    <w:rsid w:val="00A056C1"/>
    <w:rsid w:val="00A05852"/>
    <w:rsid w:val="00A06A6C"/>
    <w:rsid w:val="00A06DF9"/>
    <w:rsid w:val="00A06E57"/>
    <w:rsid w:val="00A06FA3"/>
    <w:rsid w:val="00A0788A"/>
    <w:rsid w:val="00A141A7"/>
    <w:rsid w:val="00A1438F"/>
    <w:rsid w:val="00A161CA"/>
    <w:rsid w:val="00A16999"/>
    <w:rsid w:val="00A17337"/>
    <w:rsid w:val="00A201DF"/>
    <w:rsid w:val="00A21495"/>
    <w:rsid w:val="00A23FC5"/>
    <w:rsid w:val="00A252FF"/>
    <w:rsid w:val="00A26AA2"/>
    <w:rsid w:val="00A30CB9"/>
    <w:rsid w:val="00A31AA4"/>
    <w:rsid w:val="00A321F4"/>
    <w:rsid w:val="00A32B30"/>
    <w:rsid w:val="00A333AB"/>
    <w:rsid w:val="00A345D8"/>
    <w:rsid w:val="00A34796"/>
    <w:rsid w:val="00A34BEA"/>
    <w:rsid w:val="00A37FA8"/>
    <w:rsid w:val="00A400A5"/>
    <w:rsid w:val="00A4020E"/>
    <w:rsid w:val="00A41955"/>
    <w:rsid w:val="00A4297D"/>
    <w:rsid w:val="00A431C3"/>
    <w:rsid w:val="00A43638"/>
    <w:rsid w:val="00A4370D"/>
    <w:rsid w:val="00A44764"/>
    <w:rsid w:val="00A465F6"/>
    <w:rsid w:val="00A46BB6"/>
    <w:rsid w:val="00A52790"/>
    <w:rsid w:val="00A52A9C"/>
    <w:rsid w:val="00A53873"/>
    <w:rsid w:val="00A54058"/>
    <w:rsid w:val="00A54DD9"/>
    <w:rsid w:val="00A550B1"/>
    <w:rsid w:val="00A55865"/>
    <w:rsid w:val="00A5590D"/>
    <w:rsid w:val="00A5611C"/>
    <w:rsid w:val="00A56760"/>
    <w:rsid w:val="00A5692C"/>
    <w:rsid w:val="00A578F9"/>
    <w:rsid w:val="00A5791D"/>
    <w:rsid w:val="00A57E5E"/>
    <w:rsid w:val="00A60783"/>
    <w:rsid w:val="00A62A66"/>
    <w:rsid w:val="00A6325C"/>
    <w:rsid w:val="00A63529"/>
    <w:rsid w:val="00A64B92"/>
    <w:rsid w:val="00A6569D"/>
    <w:rsid w:val="00A670DD"/>
    <w:rsid w:val="00A677B6"/>
    <w:rsid w:val="00A70370"/>
    <w:rsid w:val="00A70406"/>
    <w:rsid w:val="00A710BA"/>
    <w:rsid w:val="00A72729"/>
    <w:rsid w:val="00A7280F"/>
    <w:rsid w:val="00A72C35"/>
    <w:rsid w:val="00A7355A"/>
    <w:rsid w:val="00A74B8E"/>
    <w:rsid w:val="00A74CA4"/>
    <w:rsid w:val="00A751AF"/>
    <w:rsid w:val="00A75C32"/>
    <w:rsid w:val="00A765AD"/>
    <w:rsid w:val="00A76802"/>
    <w:rsid w:val="00A77098"/>
    <w:rsid w:val="00A803BA"/>
    <w:rsid w:val="00A80F92"/>
    <w:rsid w:val="00A820F0"/>
    <w:rsid w:val="00A823AE"/>
    <w:rsid w:val="00A86E5F"/>
    <w:rsid w:val="00A871A0"/>
    <w:rsid w:val="00A90263"/>
    <w:rsid w:val="00A91CA4"/>
    <w:rsid w:val="00A92556"/>
    <w:rsid w:val="00A93595"/>
    <w:rsid w:val="00A93660"/>
    <w:rsid w:val="00A944BD"/>
    <w:rsid w:val="00A95230"/>
    <w:rsid w:val="00A96290"/>
    <w:rsid w:val="00A96A95"/>
    <w:rsid w:val="00AA38A2"/>
    <w:rsid w:val="00AA3D17"/>
    <w:rsid w:val="00AA4071"/>
    <w:rsid w:val="00AA4430"/>
    <w:rsid w:val="00AA5720"/>
    <w:rsid w:val="00AB03C1"/>
    <w:rsid w:val="00AB0FF8"/>
    <w:rsid w:val="00AB2134"/>
    <w:rsid w:val="00AB2F59"/>
    <w:rsid w:val="00AB3379"/>
    <w:rsid w:val="00AB4361"/>
    <w:rsid w:val="00AB5602"/>
    <w:rsid w:val="00AB672C"/>
    <w:rsid w:val="00AB7071"/>
    <w:rsid w:val="00AB71B8"/>
    <w:rsid w:val="00AC03CF"/>
    <w:rsid w:val="00AC1813"/>
    <w:rsid w:val="00AC2119"/>
    <w:rsid w:val="00AC2B85"/>
    <w:rsid w:val="00AC2EFF"/>
    <w:rsid w:val="00AC3285"/>
    <w:rsid w:val="00AC47F9"/>
    <w:rsid w:val="00AC67C9"/>
    <w:rsid w:val="00AC67F4"/>
    <w:rsid w:val="00AD0DE8"/>
    <w:rsid w:val="00AD1245"/>
    <w:rsid w:val="00AD294E"/>
    <w:rsid w:val="00AD405A"/>
    <w:rsid w:val="00AD4DF5"/>
    <w:rsid w:val="00AD6E6D"/>
    <w:rsid w:val="00AD7677"/>
    <w:rsid w:val="00AE56ED"/>
    <w:rsid w:val="00AE5D8C"/>
    <w:rsid w:val="00AE6137"/>
    <w:rsid w:val="00AE6375"/>
    <w:rsid w:val="00AE68F5"/>
    <w:rsid w:val="00AE7AE6"/>
    <w:rsid w:val="00AE7B97"/>
    <w:rsid w:val="00AF0B7F"/>
    <w:rsid w:val="00AF0EE9"/>
    <w:rsid w:val="00AF11B5"/>
    <w:rsid w:val="00AF2BE7"/>
    <w:rsid w:val="00AF39BA"/>
    <w:rsid w:val="00AF3BB4"/>
    <w:rsid w:val="00AF5525"/>
    <w:rsid w:val="00AF745F"/>
    <w:rsid w:val="00AF7BC3"/>
    <w:rsid w:val="00B00A47"/>
    <w:rsid w:val="00B00FBB"/>
    <w:rsid w:val="00B01343"/>
    <w:rsid w:val="00B01A6A"/>
    <w:rsid w:val="00B01EE8"/>
    <w:rsid w:val="00B0316C"/>
    <w:rsid w:val="00B03965"/>
    <w:rsid w:val="00B03B56"/>
    <w:rsid w:val="00B03CFD"/>
    <w:rsid w:val="00B03EC8"/>
    <w:rsid w:val="00B046CD"/>
    <w:rsid w:val="00B07ED5"/>
    <w:rsid w:val="00B121B4"/>
    <w:rsid w:val="00B12B44"/>
    <w:rsid w:val="00B12BC8"/>
    <w:rsid w:val="00B12E67"/>
    <w:rsid w:val="00B12EB7"/>
    <w:rsid w:val="00B1476F"/>
    <w:rsid w:val="00B14D3E"/>
    <w:rsid w:val="00B153DB"/>
    <w:rsid w:val="00B154D2"/>
    <w:rsid w:val="00B15E75"/>
    <w:rsid w:val="00B16992"/>
    <w:rsid w:val="00B17F6E"/>
    <w:rsid w:val="00B17F97"/>
    <w:rsid w:val="00B21046"/>
    <w:rsid w:val="00B2114F"/>
    <w:rsid w:val="00B22C3C"/>
    <w:rsid w:val="00B22EAD"/>
    <w:rsid w:val="00B2340F"/>
    <w:rsid w:val="00B244AE"/>
    <w:rsid w:val="00B24F4F"/>
    <w:rsid w:val="00B26C38"/>
    <w:rsid w:val="00B274B9"/>
    <w:rsid w:val="00B2787B"/>
    <w:rsid w:val="00B30ABD"/>
    <w:rsid w:val="00B30D84"/>
    <w:rsid w:val="00B311FF"/>
    <w:rsid w:val="00B31C37"/>
    <w:rsid w:val="00B32CDD"/>
    <w:rsid w:val="00B334FB"/>
    <w:rsid w:val="00B3458C"/>
    <w:rsid w:val="00B3601B"/>
    <w:rsid w:val="00B3603C"/>
    <w:rsid w:val="00B3667D"/>
    <w:rsid w:val="00B40087"/>
    <w:rsid w:val="00B417C3"/>
    <w:rsid w:val="00B4197A"/>
    <w:rsid w:val="00B41C41"/>
    <w:rsid w:val="00B425C5"/>
    <w:rsid w:val="00B429D8"/>
    <w:rsid w:val="00B436DA"/>
    <w:rsid w:val="00B43EA5"/>
    <w:rsid w:val="00B4532D"/>
    <w:rsid w:val="00B46355"/>
    <w:rsid w:val="00B46636"/>
    <w:rsid w:val="00B5007C"/>
    <w:rsid w:val="00B510BC"/>
    <w:rsid w:val="00B52131"/>
    <w:rsid w:val="00B52C5B"/>
    <w:rsid w:val="00B53506"/>
    <w:rsid w:val="00B53C76"/>
    <w:rsid w:val="00B547DB"/>
    <w:rsid w:val="00B549B4"/>
    <w:rsid w:val="00B561E6"/>
    <w:rsid w:val="00B63751"/>
    <w:rsid w:val="00B63B32"/>
    <w:rsid w:val="00B63C7F"/>
    <w:rsid w:val="00B6460F"/>
    <w:rsid w:val="00B65311"/>
    <w:rsid w:val="00B6581C"/>
    <w:rsid w:val="00B65942"/>
    <w:rsid w:val="00B65DD1"/>
    <w:rsid w:val="00B65E51"/>
    <w:rsid w:val="00B67382"/>
    <w:rsid w:val="00B6798F"/>
    <w:rsid w:val="00B67AF9"/>
    <w:rsid w:val="00B70220"/>
    <w:rsid w:val="00B70367"/>
    <w:rsid w:val="00B71854"/>
    <w:rsid w:val="00B733C7"/>
    <w:rsid w:val="00B73E80"/>
    <w:rsid w:val="00B74C9D"/>
    <w:rsid w:val="00B74F9E"/>
    <w:rsid w:val="00B77709"/>
    <w:rsid w:val="00B8164D"/>
    <w:rsid w:val="00B8190D"/>
    <w:rsid w:val="00B831D7"/>
    <w:rsid w:val="00B83FAE"/>
    <w:rsid w:val="00B83FBA"/>
    <w:rsid w:val="00B8436D"/>
    <w:rsid w:val="00B8472B"/>
    <w:rsid w:val="00B85180"/>
    <w:rsid w:val="00B85E2C"/>
    <w:rsid w:val="00B85E46"/>
    <w:rsid w:val="00B86798"/>
    <w:rsid w:val="00B900AD"/>
    <w:rsid w:val="00B9244C"/>
    <w:rsid w:val="00B92C71"/>
    <w:rsid w:val="00B94DCF"/>
    <w:rsid w:val="00B95B78"/>
    <w:rsid w:val="00B9605E"/>
    <w:rsid w:val="00BA01C7"/>
    <w:rsid w:val="00BA0B3E"/>
    <w:rsid w:val="00BA0F58"/>
    <w:rsid w:val="00BA18B3"/>
    <w:rsid w:val="00BA2DFB"/>
    <w:rsid w:val="00BA39CF"/>
    <w:rsid w:val="00BA444D"/>
    <w:rsid w:val="00BA449E"/>
    <w:rsid w:val="00BA4EA1"/>
    <w:rsid w:val="00BA4FDB"/>
    <w:rsid w:val="00BA5626"/>
    <w:rsid w:val="00BA5FCA"/>
    <w:rsid w:val="00BA6782"/>
    <w:rsid w:val="00BA79A0"/>
    <w:rsid w:val="00BB20B6"/>
    <w:rsid w:val="00BB264A"/>
    <w:rsid w:val="00BB2D85"/>
    <w:rsid w:val="00BB2E83"/>
    <w:rsid w:val="00BB4BF2"/>
    <w:rsid w:val="00BB5485"/>
    <w:rsid w:val="00BB6CE0"/>
    <w:rsid w:val="00BB6E8F"/>
    <w:rsid w:val="00BB787C"/>
    <w:rsid w:val="00BC1F15"/>
    <w:rsid w:val="00BC29BB"/>
    <w:rsid w:val="00BC3309"/>
    <w:rsid w:val="00BC3799"/>
    <w:rsid w:val="00BC389B"/>
    <w:rsid w:val="00BC3F1F"/>
    <w:rsid w:val="00BC591F"/>
    <w:rsid w:val="00BC65E2"/>
    <w:rsid w:val="00BC6910"/>
    <w:rsid w:val="00BC6D53"/>
    <w:rsid w:val="00BC77C8"/>
    <w:rsid w:val="00BC7F6B"/>
    <w:rsid w:val="00BD0954"/>
    <w:rsid w:val="00BD0CD6"/>
    <w:rsid w:val="00BD158B"/>
    <w:rsid w:val="00BD2632"/>
    <w:rsid w:val="00BD2DD0"/>
    <w:rsid w:val="00BD2F4A"/>
    <w:rsid w:val="00BD3A70"/>
    <w:rsid w:val="00BD3E5B"/>
    <w:rsid w:val="00BD586C"/>
    <w:rsid w:val="00BD5FE7"/>
    <w:rsid w:val="00BD71B2"/>
    <w:rsid w:val="00BD7C7E"/>
    <w:rsid w:val="00BD7C90"/>
    <w:rsid w:val="00BE0934"/>
    <w:rsid w:val="00BE1449"/>
    <w:rsid w:val="00BE1465"/>
    <w:rsid w:val="00BE1DFC"/>
    <w:rsid w:val="00BE352D"/>
    <w:rsid w:val="00BE3F14"/>
    <w:rsid w:val="00BE459E"/>
    <w:rsid w:val="00BE4FC5"/>
    <w:rsid w:val="00BE56E9"/>
    <w:rsid w:val="00BE6F9D"/>
    <w:rsid w:val="00BE70D5"/>
    <w:rsid w:val="00BE779B"/>
    <w:rsid w:val="00BE7810"/>
    <w:rsid w:val="00BF047C"/>
    <w:rsid w:val="00BF2541"/>
    <w:rsid w:val="00BF33FC"/>
    <w:rsid w:val="00BF38A7"/>
    <w:rsid w:val="00BF42A3"/>
    <w:rsid w:val="00BF48CB"/>
    <w:rsid w:val="00BF4EA8"/>
    <w:rsid w:val="00BF513E"/>
    <w:rsid w:val="00BF59EE"/>
    <w:rsid w:val="00BF73B0"/>
    <w:rsid w:val="00C00A7C"/>
    <w:rsid w:val="00C010A4"/>
    <w:rsid w:val="00C01104"/>
    <w:rsid w:val="00C016B9"/>
    <w:rsid w:val="00C019DB"/>
    <w:rsid w:val="00C02355"/>
    <w:rsid w:val="00C029A9"/>
    <w:rsid w:val="00C03150"/>
    <w:rsid w:val="00C0326C"/>
    <w:rsid w:val="00C05F72"/>
    <w:rsid w:val="00C12002"/>
    <w:rsid w:val="00C12B63"/>
    <w:rsid w:val="00C135A3"/>
    <w:rsid w:val="00C1543D"/>
    <w:rsid w:val="00C16B77"/>
    <w:rsid w:val="00C1752E"/>
    <w:rsid w:val="00C17DC2"/>
    <w:rsid w:val="00C17F04"/>
    <w:rsid w:val="00C210B0"/>
    <w:rsid w:val="00C21931"/>
    <w:rsid w:val="00C22ACF"/>
    <w:rsid w:val="00C25A41"/>
    <w:rsid w:val="00C25D8E"/>
    <w:rsid w:val="00C25F28"/>
    <w:rsid w:val="00C2609A"/>
    <w:rsid w:val="00C26327"/>
    <w:rsid w:val="00C2777F"/>
    <w:rsid w:val="00C27C4C"/>
    <w:rsid w:val="00C3114B"/>
    <w:rsid w:val="00C3139D"/>
    <w:rsid w:val="00C315BD"/>
    <w:rsid w:val="00C332CC"/>
    <w:rsid w:val="00C3351A"/>
    <w:rsid w:val="00C342B2"/>
    <w:rsid w:val="00C34D1D"/>
    <w:rsid w:val="00C35C9C"/>
    <w:rsid w:val="00C35DD4"/>
    <w:rsid w:val="00C365F7"/>
    <w:rsid w:val="00C37125"/>
    <w:rsid w:val="00C37861"/>
    <w:rsid w:val="00C37878"/>
    <w:rsid w:val="00C400DB"/>
    <w:rsid w:val="00C40C7F"/>
    <w:rsid w:val="00C41D01"/>
    <w:rsid w:val="00C420EC"/>
    <w:rsid w:val="00C43564"/>
    <w:rsid w:val="00C43A16"/>
    <w:rsid w:val="00C44ADA"/>
    <w:rsid w:val="00C44E95"/>
    <w:rsid w:val="00C45538"/>
    <w:rsid w:val="00C45D11"/>
    <w:rsid w:val="00C50D16"/>
    <w:rsid w:val="00C51BA6"/>
    <w:rsid w:val="00C52409"/>
    <w:rsid w:val="00C53151"/>
    <w:rsid w:val="00C535B8"/>
    <w:rsid w:val="00C535BF"/>
    <w:rsid w:val="00C544F1"/>
    <w:rsid w:val="00C550D8"/>
    <w:rsid w:val="00C554AD"/>
    <w:rsid w:val="00C55969"/>
    <w:rsid w:val="00C57051"/>
    <w:rsid w:val="00C57857"/>
    <w:rsid w:val="00C578AB"/>
    <w:rsid w:val="00C60346"/>
    <w:rsid w:val="00C605F4"/>
    <w:rsid w:val="00C6180F"/>
    <w:rsid w:val="00C61908"/>
    <w:rsid w:val="00C62237"/>
    <w:rsid w:val="00C624F3"/>
    <w:rsid w:val="00C628EB"/>
    <w:rsid w:val="00C63636"/>
    <w:rsid w:val="00C639A8"/>
    <w:rsid w:val="00C65C1D"/>
    <w:rsid w:val="00C670A5"/>
    <w:rsid w:val="00C71832"/>
    <w:rsid w:val="00C71D2E"/>
    <w:rsid w:val="00C723AC"/>
    <w:rsid w:val="00C724CB"/>
    <w:rsid w:val="00C74485"/>
    <w:rsid w:val="00C74522"/>
    <w:rsid w:val="00C74CD1"/>
    <w:rsid w:val="00C75AC5"/>
    <w:rsid w:val="00C7624F"/>
    <w:rsid w:val="00C77AD6"/>
    <w:rsid w:val="00C80F77"/>
    <w:rsid w:val="00C81AD4"/>
    <w:rsid w:val="00C81E16"/>
    <w:rsid w:val="00C827F8"/>
    <w:rsid w:val="00C828F8"/>
    <w:rsid w:val="00C8394F"/>
    <w:rsid w:val="00C8473C"/>
    <w:rsid w:val="00C84DA0"/>
    <w:rsid w:val="00C8506C"/>
    <w:rsid w:val="00C86C9E"/>
    <w:rsid w:val="00C86F64"/>
    <w:rsid w:val="00C87062"/>
    <w:rsid w:val="00C901F3"/>
    <w:rsid w:val="00C90FDE"/>
    <w:rsid w:val="00C923C0"/>
    <w:rsid w:val="00C9274C"/>
    <w:rsid w:val="00C932BC"/>
    <w:rsid w:val="00C93F6C"/>
    <w:rsid w:val="00C94F79"/>
    <w:rsid w:val="00C9691A"/>
    <w:rsid w:val="00C97AE9"/>
    <w:rsid w:val="00C97B65"/>
    <w:rsid w:val="00CA07DA"/>
    <w:rsid w:val="00CA090C"/>
    <w:rsid w:val="00CA2F40"/>
    <w:rsid w:val="00CA3D5F"/>
    <w:rsid w:val="00CA4074"/>
    <w:rsid w:val="00CA4B60"/>
    <w:rsid w:val="00CA528B"/>
    <w:rsid w:val="00CA606D"/>
    <w:rsid w:val="00CA6D81"/>
    <w:rsid w:val="00CA7271"/>
    <w:rsid w:val="00CA72F3"/>
    <w:rsid w:val="00CB08E7"/>
    <w:rsid w:val="00CB0D5D"/>
    <w:rsid w:val="00CB104C"/>
    <w:rsid w:val="00CB2A25"/>
    <w:rsid w:val="00CB4493"/>
    <w:rsid w:val="00CB505E"/>
    <w:rsid w:val="00CB581C"/>
    <w:rsid w:val="00CB608A"/>
    <w:rsid w:val="00CB6ECA"/>
    <w:rsid w:val="00CB75FE"/>
    <w:rsid w:val="00CC0854"/>
    <w:rsid w:val="00CC110F"/>
    <w:rsid w:val="00CC135E"/>
    <w:rsid w:val="00CC1677"/>
    <w:rsid w:val="00CC1B44"/>
    <w:rsid w:val="00CC1C26"/>
    <w:rsid w:val="00CC2122"/>
    <w:rsid w:val="00CC2C5A"/>
    <w:rsid w:val="00CC4A02"/>
    <w:rsid w:val="00CC5524"/>
    <w:rsid w:val="00CC680F"/>
    <w:rsid w:val="00CC6FD2"/>
    <w:rsid w:val="00CC70A8"/>
    <w:rsid w:val="00CC77B4"/>
    <w:rsid w:val="00CC7EAD"/>
    <w:rsid w:val="00CD0320"/>
    <w:rsid w:val="00CD1CDB"/>
    <w:rsid w:val="00CD2623"/>
    <w:rsid w:val="00CD287A"/>
    <w:rsid w:val="00CD31EE"/>
    <w:rsid w:val="00CD3479"/>
    <w:rsid w:val="00CD3786"/>
    <w:rsid w:val="00CD3C1C"/>
    <w:rsid w:val="00CD4437"/>
    <w:rsid w:val="00CD571B"/>
    <w:rsid w:val="00CD5E9E"/>
    <w:rsid w:val="00CD5FC6"/>
    <w:rsid w:val="00CD6077"/>
    <w:rsid w:val="00CD6879"/>
    <w:rsid w:val="00CD6F4C"/>
    <w:rsid w:val="00CD7466"/>
    <w:rsid w:val="00CD7475"/>
    <w:rsid w:val="00CD7BFD"/>
    <w:rsid w:val="00CE1390"/>
    <w:rsid w:val="00CE3402"/>
    <w:rsid w:val="00CE3AE5"/>
    <w:rsid w:val="00CE3D85"/>
    <w:rsid w:val="00CE5281"/>
    <w:rsid w:val="00CE5328"/>
    <w:rsid w:val="00CE5420"/>
    <w:rsid w:val="00CE58F6"/>
    <w:rsid w:val="00CE5F62"/>
    <w:rsid w:val="00CE6175"/>
    <w:rsid w:val="00CE61AC"/>
    <w:rsid w:val="00CE66C4"/>
    <w:rsid w:val="00CE76EA"/>
    <w:rsid w:val="00CE7FE4"/>
    <w:rsid w:val="00CF07C0"/>
    <w:rsid w:val="00CF0F4D"/>
    <w:rsid w:val="00CF1017"/>
    <w:rsid w:val="00CF15EE"/>
    <w:rsid w:val="00CF2734"/>
    <w:rsid w:val="00CF2E28"/>
    <w:rsid w:val="00CF379D"/>
    <w:rsid w:val="00CF394D"/>
    <w:rsid w:val="00CF43FF"/>
    <w:rsid w:val="00CF49D3"/>
    <w:rsid w:val="00CF5CE1"/>
    <w:rsid w:val="00CF60A1"/>
    <w:rsid w:val="00CF6F85"/>
    <w:rsid w:val="00CF71EC"/>
    <w:rsid w:val="00CF7618"/>
    <w:rsid w:val="00CF79B2"/>
    <w:rsid w:val="00CF7B76"/>
    <w:rsid w:val="00D00547"/>
    <w:rsid w:val="00D0109C"/>
    <w:rsid w:val="00D018BF"/>
    <w:rsid w:val="00D01948"/>
    <w:rsid w:val="00D02A13"/>
    <w:rsid w:val="00D03ED0"/>
    <w:rsid w:val="00D04958"/>
    <w:rsid w:val="00D04B39"/>
    <w:rsid w:val="00D054ED"/>
    <w:rsid w:val="00D06261"/>
    <w:rsid w:val="00D070C5"/>
    <w:rsid w:val="00D10481"/>
    <w:rsid w:val="00D1296F"/>
    <w:rsid w:val="00D137CD"/>
    <w:rsid w:val="00D13F64"/>
    <w:rsid w:val="00D154D6"/>
    <w:rsid w:val="00D15906"/>
    <w:rsid w:val="00D170FD"/>
    <w:rsid w:val="00D17A0F"/>
    <w:rsid w:val="00D17AA2"/>
    <w:rsid w:val="00D2373C"/>
    <w:rsid w:val="00D2396B"/>
    <w:rsid w:val="00D23A83"/>
    <w:rsid w:val="00D24F74"/>
    <w:rsid w:val="00D2687A"/>
    <w:rsid w:val="00D26EC4"/>
    <w:rsid w:val="00D30BCE"/>
    <w:rsid w:val="00D3130F"/>
    <w:rsid w:val="00D31DA0"/>
    <w:rsid w:val="00D3202B"/>
    <w:rsid w:val="00D3429B"/>
    <w:rsid w:val="00D36BD0"/>
    <w:rsid w:val="00D36D39"/>
    <w:rsid w:val="00D36F56"/>
    <w:rsid w:val="00D408D4"/>
    <w:rsid w:val="00D411E7"/>
    <w:rsid w:val="00D41952"/>
    <w:rsid w:val="00D41D61"/>
    <w:rsid w:val="00D42699"/>
    <w:rsid w:val="00D43B96"/>
    <w:rsid w:val="00D4474E"/>
    <w:rsid w:val="00D469C4"/>
    <w:rsid w:val="00D50C85"/>
    <w:rsid w:val="00D5175D"/>
    <w:rsid w:val="00D538BA"/>
    <w:rsid w:val="00D53B6A"/>
    <w:rsid w:val="00D5726F"/>
    <w:rsid w:val="00D578C9"/>
    <w:rsid w:val="00D61834"/>
    <w:rsid w:val="00D61B5B"/>
    <w:rsid w:val="00D630A3"/>
    <w:rsid w:val="00D6407A"/>
    <w:rsid w:val="00D64A53"/>
    <w:rsid w:val="00D660EC"/>
    <w:rsid w:val="00D661A7"/>
    <w:rsid w:val="00D66A17"/>
    <w:rsid w:val="00D66CEC"/>
    <w:rsid w:val="00D67093"/>
    <w:rsid w:val="00D67284"/>
    <w:rsid w:val="00D703E8"/>
    <w:rsid w:val="00D71B71"/>
    <w:rsid w:val="00D71D27"/>
    <w:rsid w:val="00D724B7"/>
    <w:rsid w:val="00D74DEE"/>
    <w:rsid w:val="00D75C69"/>
    <w:rsid w:val="00D75CDE"/>
    <w:rsid w:val="00D75ECA"/>
    <w:rsid w:val="00D76628"/>
    <w:rsid w:val="00D804CB"/>
    <w:rsid w:val="00D80BAA"/>
    <w:rsid w:val="00D80C61"/>
    <w:rsid w:val="00D8105A"/>
    <w:rsid w:val="00D837A2"/>
    <w:rsid w:val="00D85FE1"/>
    <w:rsid w:val="00D86338"/>
    <w:rsid w:val="00D87B8B"/>
    <w:rsid w:val="00D90579"/>
    <w:rsid w:val="00D90FF2"/>
    <w:rsid w:val="00D9178A"/>
    <w:rsid w:val="00D92D85"/>
    <w:rsid w:val="00D94782"/>
    <w:rsid w:val="00D949C8"/>
    <w:rsid w:val="00D94C72"/>
    <w:rsid w:val="00D9501B"/>
    <w:rsid w:val="00D954F2"/>
    <w:rsid w:val="00D958C2"/>
    <w:rsid w:val="00D959B2"/>
    <w:rsid w:val="00D9680E"/>
    <w:rsid w:val="00D96B17"/>
    <w:rsid w:val="00D9745D"/>
    <w:rsid w:val="00D97679"/>
    <w:rsid w:val="00DA0D8D"/>
    <w:rsid w:val="00DA0F0A"/>
    <w:rsid w:val="00DA10CB"/>
    <w:rsid w:val="00DA15CF"/>
    <w:rsid w:val="00DA229D"/>
    <w:rsid w:val="00DA3048"/>
    <w:rsid w:val="00DA3317"/>
    <w:rsid w:val="00DA345E"/>
    <w:rsid w:val="00DA4AE2"/>
    <w:rsid w:val="00DA4BD3"/>
    <w:rsid w:val="00DA6078"/>
    <w:rsid w:val="00DA618C"/>
    <w:rsid w:val="00DA70CD"/>
    <w:rsid w:val="00DB0C00"/>
    <w:rsid w:val="00DB0DE5"/>
    <w:rsid w:val="00DB4119"/>
    <w:rsid w:val="00DB4660"/>
    <w:rsid w:val="00DB479D"/>
    <w:rsid w:val="00DB5CE0"/>
    <w:rsid w:val="00DB5EAD"/>
    <w:rsid w:val="00DB7AF7"/>
    <w:rsid w:val="00DC0544"/>
    <w:rsid w:val="00DC05A2"/>
    <w:rsid w:val="00DC1334"/>
    <w:rsid w:val="00DC327A"/>
    <w:rsid w:val="00DC3B4C"/>
    <w:rsid w:val="00DC410B"/>
    <w:rsid w:val="00DC4895"/>
    <w:rsid w:val="00DC51A8"/>
    <w:rsid w:val="00DC707D"/>
    <w:rsid w:val="00DC7DA8"/>
    <w:rsid w:val="00DD148B"/>
    <w:rsid w:val="00DD1792"/>
    <w:rsid w:val="00DD3A01"/>
    <w:rsid w:val="00DD3C8F"/>
    <w:rsid w:val="00DD3CFF"/>
    <w:rsid w:val="00DD4B91"/>
    <w:rsid w:val="00DD5669"/>
    <w:rsid w:val="00DD62C1"/>
    <w:rsid w:val="00DD649D"/>
    <w:rsid w:val="00DD6B7F"/>
    <w:rsid w:val="00DD6D8F"/>
    <w:rsid w:val="00DD6F25"/>
    <w:rsid w:val="00DD6FC1"/>
    <w:rsid w:val="00DE0D21"/>
    <w:rsid w:val="00DE1847"/>
    <w:rsid w:val="00DE1C02"/>
    <w:rsid w:val="00DE32CC"/>
    <w:rsid w:val="00DE3DEB"/>
    <w:rsid w:val="00DE45EF"/>
    <w:rsid w:val="00DE4743"/>
    <w:rsid w:val="00DE67E9"/>
    <w:rsid w:val="00DE7AEA"/>
    <w:rsid w:val="00DE7F7E"/>
    <w:rsid w:val="00DF0E65"/>
    <w:rsid w:val="00DF170F"/>
    <w:rsid w:val="00DF22AB"/>
    <w:rsid w:val="00DF22E9"/>
    <w:rsid w:val="00DF2BB2"/>
    <w:rsid w:val="00DF4A86"/>
    <w:rsid w:val="00DF4AA9"/>
    <w:rsid w:val="00DF5456"/>
    <w:rsid w:val="00DF7350"/>
    <w:rsid w:val="00E01AB1"/>
    <w:rsid w:val="00E02303"/>
    <w:rsid w:val="00E026F3"/>
    <w:rsid w:val="00E035DA"/>
    <w:rsid w:val="00E03965"/>
    <w:rsid w:val="00E03AA7"/>
    <w:rsid w:val="00E04F18"/>
    <w:rsid w:val="00E05539"/>
    <w:rsid w:val="00E05BE7"/>
    <w:rsid w:val="00E05EBD"/>
    <w:rsid w:val="00E07405"/>
    <w:rsid w:val="00E075AC"/>
    <w:rsid w:val="00E076A5"/>
    <w:rsid w:val="00E077D9"/>
    <w:rsid w:val="00E11B77"/>
    <w:rsid w:val="00E132B2"/>
    <w:rsid w:val="00E13A55"/>
    <w:rsid w:val="00E13CF1"/>
    <w:rsid w:val="00E13EB4"/>
    <w:rsid w:val="00E149B1"/>
    <w:rsid w:val="00E15008"/>
    <w:rsid w:val="00E1546D"/>
    <w:rsid w:val="00E15748"/>
    <w:rsid w:val="00E157F4"/>
    <w:rsid w:val="00E15A4D"/>
    <w:rsid w:val="00E15BC4"/>
    <w:rsid w:val="00E16C76"/>
    <w:rsid w:val="00E17836"/>
    <w:rsid w:val="00E2076B"/>
    <w:rsid w:val="00E21F80"/>
    <w:rsid w:val="00E22235"/>
    <w:rsid w:val="00E226C0"/>
    <w:rsid w:val="00E22991"/>
    <w:rsid w:val="00E23130"/>
    <w:rsid w:val="00E23214"/>
    <w:rsid w:val="00E249B0"/>
    <w:rsid w:val="00E26333"/>
    <w:rsid w:val="00E268C5"/>
    <w:rsid w:val="00E26CB0"/>
    <w:rsid w:val="00E26E04"/>
    <w:rsid w:val="00E26E7C"/>
    <w:rsid w:val="00E30AE9"/>
    <w:rsid w:val="00E32770"/>
    <w:rsid w:val="00E337A1"/>
    <w:rsid w:val="00E3437F"/>
    <w:rsid w:val="00E34F08"/>
    <w:rsid w:val="00E36602"/>
    <w:rsid w:val="00E368AD"/>
    <w:rsid w:val="00E36E29"/>
    <w:rsid w:val="00E36EF3"/>
    <w:rsid w:val="00E37FE9"/>
    <w:rsid w:val="00E4030F"/>
    <w:rsid w:val="00E4047C"/>
    <w:rsid w:val="00E4134D"/>
    <w:rsid w:val="00E420B8"/>
    <w:rsid w:val="00E43876"/>
    <w:rsid w:val="00E43C22"/>
    <w:rsid w:val="00E44203"/>
    <w:rsid w:val="00E446D7"/>
    <w:rsid w:val="00E451A3"/>
    <w:rsid w:val="00E452EF"/>
    <w:rsid w:val="00E45508"/>
    <w:rsid w:val="00E46420"/>
    <w:rsid w:val="00E47988"/>
    <w:rsid w:val="00E47E30"/>
    <w:rsid w:val="00E50066"/>
    <w:rsid w:val="00E50C84"/>
    <w:rsid w:val="00E50CA4"/>
    <w:rsid w:val="00E52279"/>
    <w:rsid w:val="00E5244A"/>
    <w:rsid w:val="00E53223"/>
    <w:rsid w:val="00E5483A"/>
    <w:rsid w:val="00E54845"/>
    <w:rsid w:val="00E55D98"/>
    <w:rsid w:val="00E56166"/>
    <w:rsid w:val="00E56299"/>
    <w:rsid w:val="00E5642C"/>
    <w:rsid w:val="00E56654"/>
    <w:rsid w:val="00E56E3E"/>
    <w:rsid w:val="00E602CF"/>
    <w:rsid w:val="00E61562"/>
    <w:rsid w:val="00E61CEF"/>
    <w:rsid w:val="00E61F5D"/>
    <w:rsid w:val="00E62027"/>
    <w:rsid w:val="00E6286E"/>
    <w:rsid w:val="00E63817"/>
    <w:rsid w:val="00E657B0"/>
    <w:rsid w:val="00E6588B"/>
    <w:rsid w:val="00E65B52"/>
    <w:rsid w:val="00E65D7B"/>
    <w:rsid w:val="00E6697E"/>
    <w:rsid w:val="00E6756C"/>
    <w:rsid w:val="00E70CBB"/>
    <w:rsid w:val="00E71D51"/>
    <w:rsid w:val="00E71D8F"/>
    <w:rsid w:val="00E7204A"/>
    <w:rsid w:val="00E72808"/>
    <w:rsid w:val="00E72A38"/>
    <w:rsid w:val="00E72D82"/>
    <w:rsid w:val="00E73527"/>
    <w:rsid w:val="00E73DFA"/>
    <w:rsid w:val="00E74A78"/>
    <w:rsid w:val="00E74D4F"/>
    <w:rsid w:val="00E7570C"/>
    <w:rsid w:val="00E76247"/>
    <w:rsid w:val="00E76679"/>
    <w:rsid w:val="00E82FE1"/>
    <w:rsid w:val="00E831A4"/>
    <w:rsid w:val="00E8374D"/>
    <w:rsid w:val="00E84825"/>
    <w:rsid w:val="00E849B1"/>
    <w:rsid w:val="00E84A11"/>
    <w:rsid w:val="00E85A81"/>
    <w:rsid w:val="00E86A10"/>
    <w:rsid w:val="00E8770F"/>
    <w:rsid w:val="00E87983"/>
    <w:rsid w:val="00E87FD4"/>
    <w:rsid w:val="00E9068D"/>
    <w:rsid w:val="00E90BFC"/>
    <w:rsid w:val="00E91051"/>
    <w:rsid w:val="00E92AD6"/>
    <w:rsid w:val="00E9349F"/>
    <w:rsid w:val="00E9414D"/>
    <w:rsid w:val="00E941CB"/>
    <w:rsid w:val="00E95385"/>
    <w:rsid w:val="00E957E9"/>
    <w:rsid w:val="00E96239"/>
    <w:rsid w:val="00E9653D"/>
    <w:rsid w:val="00E970A0"/>
    <w:rsid w:val="00E972D9"/>
    <w:rsid w:val="00E97B9E"/>
    <w:rsid w:val="00EA06D0"/>
    <w:rsid w:val="00EA0BED"/>
    <w:rsid w:val="00EA1CB9"/>
    <w:rsid w:val="00EA3C04"/>
    <w:rsid w:val="00EA4378"/>
    <w:rsid w:val="00EA5285"/>
    <w:rsid w:val="00EA6D19"/>
    <w:rsid w:val="00EA7725"/>
    <w:rsid w:val="00EB0AA4"/>
    <w:rsid w:val="00EB0E98"/>
    <w:rsid w:val="00EB1AAE"/>
    <w:rsid w:val="00EB1BEE"/>
    <w:rsid w:val="00EB1D79"/>
    <w:rsid w:val="00EB224B"/>
    <w:rsid w:val="00EB227C"/>
    <w:rsid w:val="00EB495F"/>
    <w:rsid w:val="00EB4B93"/>
    <w:rsid w:val="00EB51C6"/>
    <w:rsid w:val="00EB5FB9"/>
    <w:rsid w:val="00EB63A7"/>
    <w:rsid w:val="00EB69B0"/>
    <w:rsid w:val="00EB7784"/>
    <w:rsid w:val="00EC03A4"/>
    <w:rsid w:val="00EC0C79"/>
    <w:rsid w:val="00EC102E"/>
    <w:rsid w:val="00EC1B1C"/>
    <w:rsid w:val="00EC26E7"/>
    <w:rsid w:val="00EC2715"/>
    <w:rsid w:val="00EC2A52"/>
    <w:rsid w:val="00EC3D86"/>
    <w:rsid w:val="00EC4076"/>
    <w:rsid w:val="00EC4650"/>
    <w:rsid w:val="00EC5A04"/>
    <w:rsid w:val="00EC7AC6"/>
    <w:rsid w:val="00ED1884"/>
    <w:rsid w:val="00ED2165"/>
    <w:rsid w:val="00ED24BD"/>
    <w:rsid w:val="00ED24D0"/>
    <w:rsid w:val="00ED26AE"/>
    <w:rsid w:val="00ED321A"/>
    <w:rsid w:val="00ED44FA"/>
    <w:rsid w:val="00ED4970"/>
    <w:rsid w:val="00ED69B9"/>
    <w:rsid w:val="00ED710C"/>
    <w:rsid w:val="00ED75D2"/>
    <w:rsid w:val="00ED78D6"/>
    <w:rsid w:val="00ED7A5D"/>
    <w:rsid w:val="00ED7B7B"/>
    <w:rsid w:val="00ED7C0F"/>
    <w:rsid w:val="00EE0394"/>
    <w:rsid w:val="00EE090F"/>
    <w:rsid w:val="00EE0D6B"/>
    <w:rsid w:val="00EE14E2"/>
    <w:rsid w:val="00EE1A8D"/>
    <w:rsid w:val="00EE1FD7"/>
    <w:rsid w:val="00EE256C"/>
    <w:rsid w:val="00EE29F0"/>
    <w:rsid w:val="00EE2C3E"/>
    <w:rsid w:val="00EE7A52"/>
    <w:rsid w:val="00EF0462"/>
    <w:rsid w:val="00EF0739"/>
    <w:rsid w:val="00EF0A28"/>
    <w:rsid w:val="00EF1B03"/>
    <w:rsid w:val="00EF1C35"/>
    <w:rsid w:val="00EF3054"/>
    <w:rsid w:val="00EF3E69"/>
    <w:rsid w:val="00EF3E73"/>
    <w:rsid w:val="00EF4D17"/>
    <w:rsid w:val="00EF564C"/>
    <w:rsid w:val="00EF578B"/>
    <w:rsid w:val="00EF6BD5"/>
    <w:rsid w:val="00F0025F"/>
    <w:rsid w:val="00F00FFF"/>
    <w:rsid w:val="00F02D63"/>
    <w:rsid w:val="00F03228"/>
    <w:rsid w:val="00F0375F"/>
    <w:rsid w:val="00F038BE"/>
    <w:rsid w:val="00F05009"/>
    <w:rsid w:val="00F0524F"/>
    <w:rsid w:val="00F059DA"/>
    <w:rsid w:val="00F06471"/>
    <w:rsid w:val="00F06790"/>
    <w:rsid w:val="00F11090"/>
    <w:rsid w:val="00F120F1"/>
    <w:rsid w:val="00F14E73"/>
    <w:rsid w:val="00F16144"/>
    <w:rsid w:val="00F16F41"/>
    <w:rsid w:val="00F1734A"/>
    <w:rsid w:val="00F177AB"/>
    <w:rsid w:val="00F17B48"/>
    <w:rsid w:val="00F17CA7"/>
    <w:rsid w:val="00F20596"/>
    <w:rsid w:val="00F205FD"/>
    <w:rsid w:val="00F20FB5"/>
    <w:rsid w:val="00F213AF"/>
    <w:rsid w:val="00F214A7"/>
    <w:rsid w:val="00F22941"/>
    <w:rsid w:val="00F2302C"/>
    <w:rsid w:val="00F234E6"/>
    <w:rsid w:val="00F23FF5"/>
    <w:rsid w:val="00F2412E"/>
    <w:rsid w:val="00F24B18"/>
    <w:rsid w:val="00F24B80"/>
    <w:rsid w:val="00F2511C"/>
    <w:rsid w:val="00F2682E"/>
    <w:rsid w:val="00F2771F"/>
    <w:rsid w:val="00F27DF2"/>
    <w:rsid w:val="00F31865"/>
    <w:rsid w:val="00F3275A"/>
    <w:rsid w:val="00F33391"/>
    <w:rsid w:val="00F34F54"/>
    <w:rsid w:val="00F357F3"/>
    <w:rsid w:val="00F35908"/>
    <w:rsid w:val="00F369BC"/>
    <w:rsid w:val="00F4004F"/>
    <w:rsid w:val="00F4015F"/>
    <w:rsid w:val="00F42661"/>
    <w:rsid w:val="00F42E9C"/>
    <w:rsid w:val="00F43D40"/>
    <w:rsid w:val="00F448C9"/>
    <w:rsid w:val="00F450F0"/>
    <w:rsid w:val="00F451DD"/>
    <w:rsid w:val="00F457FF"/>
    <w:rsid w:val="00F45E43"/>
    <w:rsid w:val="00F464E5"/>
    <w:rsid w:val="00F46C9D"/>
    <w:rsid w:val="00F5040F"/>
    <w:rsid w:val="00F514D1"/>
    <w:rsid w:val="00F519B9"/>
    <w:rsid w:val="00F51F04"/>
    <w:rsid w:val="00F53FC6"/>
    <w:rsid w:val="00F54606"/>
    <w:rsid w:val="00F55F20"/>
    <w:rsid w:val="00F55F4F"/>
    <w:rsid w:val="00F612B1"/>
    <w:rsid w:val="00F616A7"/>
    <w:rsid w:val="00F61F9D"/>
    <w:rsid w:val="00F62B1C"/>
    <w:rsid w:val="00F631FC"/>
    <w:rsid w:val="00F63253"/>
    <w:rsid w:val="00F63E2F"/>
    <w:rsid w:val="00F64719"/>
    <w:rsid w:val="00F64FB2"/>
    <w:rsid w:val="00F66012"/>
    <w:rsid w:val="00F66CAC"/>
    <w:rsid w:val="00F72491"/>
    <w:rsid w:val="00F7264C"/>
    <w:rsid w:val="00F73800"/>
    <w:rsid w:val="00F7468C"/>
    <w:rsid w:val="00F77CBE"/>
    <w:rsid w:val="00F803FD"/>
    <w:rsid w:val="00F80B2D"/>
    <w:rsid w:val="00F812B9"/>
    <w:rsid w:val="00F823AA"/>
    <w:rsid w:val="00F8287F"/>
    <w:rsid w:val="00F83CEB"/>
    <w:rsid w:val="00F847F1"/>
    <w:rsid w:val="00F857DA"/>
    <w:rsid w:val="00F85B0C"/>
    <w:rsid w:val="00F86B37"/>
    <w:rsid w:val="00F87B7C"/>
    <w:rsid w:val="00F90311"/>
    <w:rsid w:val="00F904DA"/>
    <w:rsid w:val="00F90E89"/>
    <w:rsid w:val="00F91235"/>
    <w:rsid w:val="00F915DE"/>
    <w:rsid w:val="00F91E47"/>
    <w:rsid w:val="00F92075"/>
    <w:rsid w:val="00F92F61"/>
    <w:rsid w:val="00F9330C"/>
    <w:rsid w:val="00F93401"/>
    <w:rsid w:val="00F93BAF"/>
    <w:rsid w:val="00F93FE5"/>
    <w:rsid w:val="00F9489F"/>
    <w:rsid w:val="00F94B8B"/>
    <w:rsid w:val="00F958AE"/>
    <w:rsid w:val="00F967EA"/>
    <w:rsid w:val="00F97142"/>
    <w:rsid w:val="00F978D8"/>
    <w:rsid w:val="00F97D6B"/>
    <w:rsid w:val="00F97E6F"/>
    <w:rsid w:val="00FA0005"/>
    <w:rsid w:val="00FA03E7"/>
    <w:rsid w:val="00FA04BB"/>
    <w:rsid w:val="00FA1496"/>
    <w:rsid w:val="00FA16DF"/>
    <w:rsid w:val="00FA23EC"/>
    <w:rsid w:val="00FA34B0"/>
    <w:rsid w:val="00FA3BBD"/>
    <w:rsid w:val="00FB021C"/>
    <w:rsid w:val="00FB0416"/>
    <w:rsid w:val="00FB0C4E"/>
    <w:rsid w:val="00FB0D43"/>
    <w:rsid w:val="00FB1B1D"/>
    <w:rsid w:val="00FB2E44"/>
    <w:rsid w:val="00FB3062"/>
    <w:rsid w:val="00FB4258"/>
    <w:rsid w:val="00FB481B"/>
    <w:rsid w:val="00FB5C6C"/>
    <w:rsid w:val="00FB6114"/>
    <w:rsid w:val="00FB617F"/>
    <w:rsid w:val="00FB6DDC"/>
    <w:rsid w:val="00FB74F5"/>
    <w:rsid w:val="00FB781B"/>
    <w:rsid w:val="00FC07B9"/>
    <w:rsid w:val="00FC1F49"/>
    <w:rsid w:val="00FC3364"/>
    <w:rsid w:val="00FC3E6E"/>
    <w:rsid w:val="00FC432A"/>
    <w:rsid w:val="00FC5332"/>
    <w:rsid w:val="00FC536E"/>
    <w:rsid w:val="00FC5845"/>
    <w:rsid w:val="00FD0309"/>
    <w:rsid w:val="00FD08D1"/>
    <w:rsid w:val="00FD10D3"/>
    <w:rsid w:val="00FD1780"/>
    <w:rsid w:val="00FD2464"/>
    <w:rsid w:val="00FD359D"/>
    <w:rsid w:val="00FD3D88"/>
    <w:rsid w:val="00FD40E1"/>
    <w:rsid w:val="00FE24B3"/>
    <w:rsid w:val="00FE2A63"/>
    <w:rsid w:val="00FE308B"/>
    <w:rsid w:val="00FE418F"/>
    <w:rsid w:val="00FE6DE0"/>
    <w:rsid w:val="00FE7840"/>
    <w:rsid w:val="00FF050A"/>
    <w:rsid w:val="00FF16EE"/>
    <w:rsid w:val="00FF19B0"/>
    <w:rsid w:val="00FF2473"/>
    <w:rsid w:val="00FF2635"/>
    <w:rsid w:val="00FF295A"/>
    <w:rsid w:val="00FF5E6C"/>
    <w:rsid w:val="00FF7017"/>
    <w:rsid w:val="00FF707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97873"/>
  <w15:chartTrackingRefBased/>
  <w15:docId w15:val="{341E8A6C-5A4E-43E5-A856-FB2C634FC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58B"/>
    <w:pPr>
      <w:spacing w:after="200"/>
    </w:pPr>
    <w:rPr>
      <w:rFonts w:ascii="Segoe UI" w:eastAsia="Times New Roman" w:hAnsi="Segoe UI" w:cs="Times New Roman"/>
      <w:color w:val="000000" w:themeColor="text1"/>
      <w:sz w:val="21"/>
      <w:szCs w:val="20"/>
      <w:lang w:eastAsia="en-GB"/>
    </w:rPr>
  </w:style>
  <w:style w:type="paragraph" w:styleId="Heading1">
    <w:name w:val="heading 1"/>
    <w:basedOn w:val="Normal"/>
    <w:next w:val="Normal"/>
    <w:link w:val="Heading1Char"/>
    <w:uiPriority w:val="1"/>
    <w:qFormat/>
    <w:rsid w:val="000B0575"/>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B0575"/>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B0575"/>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B0575"/>
    <w:pPr>
      <w:keepNext/>
      <w:spacing w:before="240" w:after="120"/>
      <w:outlineLvl w:val="3"/>
    </w:pPr>
    <w:rPr>
      <w:color w:val="0A6AB4"/>
      <w:sz w:val="28"/>
    </w:rPr>
  </w:style>
  <w:style w:type="paragraph" w:styleId="Heading5">
    <w:name w:val="heading 5"/>
    <w:basedOn w:val="Normal"/>
    <w:next w:val="Normal"/>
    <w:link w:val="Heading5Char"/>
    <w:uiPriority w:val="1"/>
    <w:qFormat/>
    <w:rsid w:val="000B057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0B0575"/>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0B0575"/>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B0575"/>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0B0575"/>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E65D7B"/>
    <w:pPr>
      <w:spacing w:line="216" w:lineRule="auto"/>
      <w:ind w:right="2835"/>
    </w:pPr>
    <w:rPr>
      <w:rFonts w:ascii="Segoe UI Black" w:hAnsi="Segoe UI Black" w:cs="Lucida Sans Unicode"/>
      <w:b/>
      <w:sz w:val="72"/>
      <w:szCs w:val="72"/>
    </w:rPr>
  </w:style>
  <w:style w:type="character" w:customStyle="1" w:styleId="TitleChar">
    <w:name w:val="Title Char"/>
    <w:link w:val="Title"/>
    <w:uiPriority w:val="99"/>
    <w:rsid w:val="00E65D7B"/>
    <w:rPr>
      <w:rFonts w:ascii="Segoe UI Black" w:eastAsia="Times New Roman" w:hAnsi="Segoe UI Black" w:cs="Lucida Sans Unicode"/>
      <w:b/>
      <w:color w:val="ED7D31" w:themeColor="accent2"/>
      <w:sz w:val="72"/>
      <w:szCs w:val="72"/>
      <w:lang w:eastAsia="en-GB"/>
    </w:rPr>
  </w:style>
  <w:style w:type="paragraph" w:styleId="Subtitle">
    <w:name w:val="Subtitle"/>
    <w:basedOn w:val="Normal"/>
    <w:next w:val="Normal"/>
    <w:link w:val="SubtitleChar"/>
    <w:uiPriority w:val="11"/>
    <w:qFormat/>
    <w:rsid w:val="00C827F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827F8"/>
    <w:rPr>
      <w:rFonts w:eastAsiaTheme="minorEastAsia"/>
      <w:color w:val="5A5A5A" w:themeColor="text1" w:themeTint="A5"/>
      <w:spacing w:val="15"/>
    </w:rPr>
  </w:style>
  <w:style w:type="character" w:customStyle="1" w:styleId="Heading1Char">
    <w:name w:val="Heading 1 Char"/>
    <w:link w:val="Heading1"/>
    <w:uiPriority w:val="1"/>
    <w:rsid w:val="000B0575"/>
    <w:rPr>
      <w:rFonts w:ascii="Segoe UI" w:eastAsia="Times New Roman" w:hAnsi="Segoe UI" w:cs="Times New Roman"/>
      <w:b/>
      <w:color w:val="23305D"/>
      <w:spacing w:val="-10"/>
      <w:sz w:val="72"/>
      <w:szCs w:val="20"/>
      <w:lang w:eastAsia="en-GB"/>
    </w:rPr>
  </w:style>
  <w:style w:type="paragraph" w:styleId="TOCHeading">
    <w:name w:val="TOC Heading"/>
    <w:basedOn w:val="Heading1"/>
    <w:next w:val="Normal"/>
    <w:uiPriority w:val="39"/>
    <w:unhideWhenUsed/>
    <w:qFormat/>
    <w:rsid w:val="00FF050A"/>
    <w:pPr>
      <w:outlineLvl w:val="9"/>
    </w:pPr>
    <w:rPr>
      <w:lang w:val="en-US"/>
    </w:rPr>
  </w:style>
  <w:style w:type="paragraph" w:styleId="ListParagraph">
    <w:name w:val="List Paragraph"/>
    <w:basedOn w:val="Normal"/>
    <w:uiPriority w:val="34"/>
    <w:qFormat/>
    <w:rsid w:val="00EF578B"/>
    <w:pPr>
      <w:numPr>
        <w:numId w:val="1"/>
      </w:numPr>
      <w:spacing w:before="60" w:after="60"/>
    </w:pPr>
    <w:rPr>
      <w:bCs/>
    </w:rPr>
  </w:style>
  <w:style w:type="paragraph" w:styleId="Bibliography">
    <w:name w:val="Bibliography"/>
    <w:basedOn w:val="Normal"/>
    <w:next w:val="Normal"/>
    <w:uiPriority w:val="37"/>
    <w:unhideWhenUsed/>
    <w:rsid w:val="006B7F34"/>
  </w:style>
  <w:style w:type="character" w:customStyle="1" w:styleId="Heading2Char">
    <w:name w:val="Heading 2 Char"/>
    <w:link w:val="Heading2"/>
    <w:uiPriority w:val="1"/>
    <w:rsid w:val="000B0575"/>
    <w:rPr>
      <w:rFonts w:ascii="Segoe UI" w:eastAsia="Times New Roman" w:hAnsi="Segoe UI" w:cs="Times New Roman"/>
      <w:b/>
      <w:color w:val="0A6AB4"/>
      <w:spacing w:val="-5"/>
      <w:sz w:val="48"/>
      <w:szCs w:val="20"/>
      <w:lang w:eastAsia="en-GB"/>
    </w:rPr>
  </w:style>
  <w:style w:type="paragraph" w:styleId="TOC1">
    <w:name w:val="toc 1"/>
    <w:basedOn w:val="Normal"/>
    <w:next w:val="Normal"/>
    <w:uiPriority w:val="39"/>
    <w:qFormat/>
    <w:rsid w:val="00E65D7B"/>
    <w:pPr>
      <w:tabs>
        <w:tab w:val="right" w:pos="8080"/>
      </w:tabs>
      <w:spacing w:before="300" w:after="0"/>
      <w:ind w:right="567"/>
    </w:pPr>
    <w:rPr>
      <w:rFonts w:ascii="Segoe UI Semibold" w:hAnsi="Segoe UI Semibold"/>
      <w:sz w:val="24"/>
    </w:rPr>
  </w:style>
  <w:style w:type="paragraph" w:styleId="TOC2">
    <w:name w:val="toc 2"/>
    <w:basedOn w:val="Normal"/>
    <w:next w:val="Normal"/>
    <w:uiPriority w:val="39"/>
    <w:qFormat/>
    <w:rsid w:val="00E65D7B"/>
    <w:pPr>
      <w:tabs>
        <w:tab w:val="right" w:pos="8080"/>
      </w:tabs>
      <w:spacing w:before="60" w:after="60"/>
      <w:ind w:left="284" w:right="567"/>
    </w:pPr>
    <w:rPr>
      <w:sz w:val="22"/>
    </w:rPr>
  </w:style>
  <w:style w:type="character" w:styleId="Hyperlink">
    <w:name w:val="Hyperlink"/>
    <w:uiPriority w:val="99"/>
    <w:rsid w:val="000B0575"/>
    <w:rPr>
      <w:b/>
      <w:color w:val="595959" w:themeColor="text1" w:themeTint="A6"/>
      <w:u w:val="none"/>
    </w:rPr>
  </w:style>
  <w:style w:type="paragraph" w:customStyle="1" w:styleId="EndNoteBibliographyTitle">
    <w:name w:val="EndNote Bibliography Title"/>
    <w:basedOn w:val="Normal"/>
    <w:link w:val="EndNoteBibliographyTitleChar"/>
    <w:rsid w:val="00E87983"/>
    <w:pPr>
      <w:spacing w:after="0"/>
      <w:jc w:val="center"/>
    </w:pPr>
    <w:rPr>
      <w:rFonts w:ascii="Calibri Light" w:hAnsi="Calibri Light" w:cs="Calibri Light"/>
      <w:noProof/>
      <w:sz w:val="32"/>
      <w:lang w:val="en-US"/>
    </w:rPr>
  </w:style>
  <w:style w:type="character" w:customStyle="1" w:styleId="EndNoteBibliographyTitleChar">
    <w:name w:val="EndNote Bibliography Title Char"/>
    <w:basedOn w:val="DefaultParagraphFont"/>
    <w:link w:val="EndNoteBibliographyTitle"/>
    <w:rsid w:val="00E87983"/>
    <w:rPr>
      <w:rFonts w:ascii="Calibri Light" w:hAnsi="Calibri Light" w:cs="Calibri Light"/>
      <w:noProof/>
      <w:sz w:val="32"/>
      <w:lang w:val="en-US"/>
    </w:rPr>
  </w:style>
  <w:style w:type="paragraph" w:customStyle="1" w:styleId="EndNoteBibliography">
    <w:name w:val="EndNote Bibliography"/>
    <w:basedOn w:val="Normal"/>
    <w:link w:val="EndNoteBibliographyChar"/>
    <w:rsid w:val="00E87983"/>
    <w:pPr>
      <w:spacing w:line="240" w:lineRule="auto"/>
    </w:pPr>
    <w:rPr>
      <w:rFonts w:ascii="Calibri Light" w:hAnsi="Calibri Light" w:cs="Calibri Light"/>
      <w:noProof/>
      <w:sz w:val="32"/>
      <w:lang w:val="en-US"/>
    </w:rPr>
  </w:style>
  <w:style w:type="character" w:customStyle="1" w:styleId="EndNoteBibliographyChar">
    <w:name w:val="EndNote Bibliography Char"/>
    <w:basedOn w:val="DefaultParagraphFont"/>
    <w:link w:val="EndNoteBibliography"/>
    <w:rsid w:val="00E87983"/>
    <w:rPr>
      <w:rFonts w:ascii="Calibri Light" w:hAnsi="Calibri Light" w:cs="Calibri Light"/>
      <w:noProof/>
      <w:sz w:val="32"/>
      <w:lang w:val="en-US"/>
    </w:rPr>
  </w:style>
  <w:style w:type="table" w:styleId="TableGrid">
    <w:name w:val="Table Grid"/>
    <w:basedOn w:val="TableNormal"/>
    <w:uiPriority w:val="39"/>
    <w:rsid w:val="000B0575"/>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pdfkit-6fq5ysqkmc2gc1fek9b659qfh8">
    <w:name w:val="pspdfkit-6fq5ysqkmc2gc1fek9b659qfh8"/>
    <w:basedOn w:val="DefaultParagraphFont"/>
    <w:rsid w:val="00130A73"/>
    <w:rPr>
      <w:rFonts w:ascii="Segoe UI" w:hAnsi="Segoe UI"/>
      <w:color w:val="FF0000"/>
      <w:sz w:val="21"/>
    </w:rPr>
  </w:style>
  <w:style w:type="character" w:styleId="UnresolvedMention">
    <w:name w:val="Unresolved Mention"/>
    <w:basedOn w:val="DefaultParagraphFont"/>
    <w:uiPriority w:val="99"/>
    <w:semiHidden/>
    <w:unhideWhenUsed/>
    <w:rsid w:val="00A6569D"/>
    <w:rPr>
      <w:color w:val="605E5C"/>
      <w:shd w:val="clear" w:color="auto" w:fill="E1DFDD"/>
    </w:rPr>
  </w:style>
  <w:style w:type="character" w:styleId="CommentReference">
    <w:name w:val="annotation reference"/>
    <w:basedOn w:val="DefaultParagraphFont"/>
    <w:semiHidden/>
    <w:unhideWhenUsed/>
    <w:rsid w:val="00A333AB"/>
    <w:rPr>
      <w:sz w:val="16"/>
      <w:szCs w:val="16"/>
    </w:rPr>
  </w:style>
  <w:style w:type="paragraph" w:styleId="CommentText">
    <w:name w:val="annotation text"/>
    <w:basedOn w:val="Normal"/>
    <w:link w:val="CommentTextChar"/>
    <w:unhideWhenUsed/>
    <w:rsid w:val="00A333AB"/>
    <w:pPr>
      <w:spacing w:line="240" w:lineRule="auto"/>
    </w:pPr>
    <w:rPr>
      <w:sz w:val="20"/>
    </w:rPr>
  </w:style>
  <w:style w:type="character" w:customStyle="1" w:styleId="CommentTextChar">
    <w:name w:val="Comment Text Char"/>
    <w:basedOn w:val="DefaultParagraphFont"/>
    <w:link w:val="CommentText"/>
    <w:rsid w:val="00A333AB"/>
    <w:rPr>
      <w:sz w:val="20"/>
      <w:szCs w:val="20"/>
    </w:rPr>
  </w:style>
  <w:style w:type="paragraph" w:styleId="CommentSubject">
    <w:name w:val="annotation subject"/>
    <w:basedOn w:val="CommentText"/>
    <w:next w:val="CommentText"/>
    <w:link w:val="CommentSubjectChar"/>
    <w:uiPriority w:val="99"/>
    <w:semiHidden/>
    <w:unhideWhenUsed/>
    <w:rsid w:val="00A333AB"/>
    <w:rPr>
      <w:b/>
      <w:bCs/>
    </w:rPr>
  </w:style>
  <w:style w:type="character" w:customStyle="1" w:styleId="CommentSubjectChar">
    <w:name w:val="Comment Subject Char"/>
    <w:basedOn w:val="CommentTextChar"/>
    <w:link w:val="CommentSubject"/>
    <w:uiPriority w:val="99"/>
    <w:semiHidden/>
    <w:rsid w:val="00A333AB"/>
    <w:rPr>
      <w:b/>
      <w:bCs/>
      <w:sz w:val="20"/>
      <w:szCs w:val="20"/>
    </w:rPr>
  </w:style>
  <w:style w:type="paragraph" w:styleId="Revision">
    <w:name w:val="Revision"/>
    <w:hidden/>
    <w:uiPriority w:val="99"/>
    <w:semiHidden/>
    <w:rsid w:val="00A333AB"/>
    <w:pPr>
      <w:spacing w:after="0" w:line="240" w:lineRule="auto"/>
    </w:pPr>
  </w:style>
  <w:style w:type="paragraph" w:customStyle="1" w:styleId="Reference">
    <w:name w:val="Reference"/>
    <w:basedOn w:val="Normal"/>
    <w:rsid w:val="00E82FE1"/>
    <w:pPr>
      <w:spacing w:before="320" w:line="360" w:lineRule="auto"/>
      <w:ind w:left="400" w:hanging="400"/>
      <w:jc w:val="both"/>
    </w:pPr>
    <w:rPr>
      <w:rFonts w:ascii="Calibri" w:eastAsia="Calibri" w:hAnsi="Calibri" w:cs="Calibri"/>
      <w:lang w:val="en-US"/>
    </w:rPr>
  </w:style>
  <w:style w:type="character" w:styleId="FollowedHyperlink">
    <w:name w:val="FollowedHyperlink"/>
    <w:basedOn w:val="DefaultParagraphFont"/>
    <w:uiPriority w:val="99"/>
    <w:semiHidden/>
    <w:unhideWhenUsed/>
    <w:rsid w:val="00B12E67"/>
    <w:rPr>
      <w:color w:val="954F72" w:themeColor="followedHyperlink"/>
      <w:u w:val="single"/>
    </w:rPr>
  </w:style>
  <w:style w:type="paragraph" w:styleId="FootnoteText">
    <w:name w:val="footnote text"/>
    <w:basedOn w:val="Normal"/>
    <w:link w:val="FootnoteTextChar"/>
    <w:rsid w:val="00C12B63"/>
    <w:pPr>
      <w:spacing w:before="60" w:after="0" w:line="228" w:lineRule="auto"/>
      <w:ind w:left="284" w:hanging="284"/>
    </w:pPr>
    <w:rPr>
      <w:sz w:val="17"/>
    </w:rPr>
  </w:style>
  <w:style w:type="character" w:customStyle="1" w:styleId="FootnoteTextChar">
    <w:name w:val="Footnote Text Char"/>
    <w:link w:val="FootnoteText"/>
    <w:rsid w:val="00C12B63"/>
    <w:rPr>
      <w:rFonts w:ascii="Segoe UI" w:eastAsia="Times New Roman" w:hAnsi="Segoe UI" w:cs="Times New Roman"/>
      <w:color w:val="ED7D31" w:themeColor="accent2"/>
      <w:sz w:val="17"/>
      <w:szCs w:val="20"/>
      <w:lang w:eastAsia="en-GB"/>
    </w:rPr>
  </w:style>
  <w:style w:type="character" w:styleId="FootnoteReference">
    <w:name w:val="footnote reference"/>
    <w:rsid w:val="000B0575"/>
    <w:rPr>
      <w:vertAlign w:val="superscript"/>
    </w:rPr>
  </w:style>
  <w:style w:type="paragraph" w:styleId="EndnoteText">
    <w:name w:val="endnote text"/>
    <w:basedOn w:val="Normal"/>
    <w:link w:val="EndnoteTextChar"/>
    <w:uiPriority w:val="99"/>
    <w:semiHidden/>
    <w:unhideWhenUsed/>
    <w:rsid w:val="00E37FE9"/>
    <w:pPr>
      <w:spacing w:after="0" w:line="240" w:lineRule="auto"/>
    </w:pPr>
    <w:rPr>
      <w:sz w:val="20"/>
    </w:rPr>
  </w:style>
  <w:style w:type="character" w:customStyle="1" w:styleId="EndnoteTextChar">
    <w:name w:val="Endnote Text Char"/>
    <w:basedOn w:val="DefaultParagraphFont"/>
    <w:link w:val="EndnoteText"/>
    <w:uiPriority w:val="99"/>
    <w:semiHidden/>
    <w:rsid w:val="00E37FE9"/>
    <w:rPr>
      <w:sz w:val="20"/>
      <w:szCs w:val="20"/>
    </w:rPr>
  </w:style>
  <w:style w:type="character" w:styleId="EndnoteReference">
    <w:name w:val="endnote reference"/>
    <w:basedOn w:val="DefaultParagraphFont"/>
    <w:uiPriority w:val="99"/>
    <w:semiHidden/>
    <w:unhideWhenUsed/>
    <w:rsid w:val="00E37FE9"/>
    <w:rPr>
      <w:vertAlign w:val="superscript"/>
    </w:rPr>
  </w:style>
  <w:style w:type="table" w:styleId="GridTable5Dark-Accent3">
    <w:name w:val="Grid Table 5 Dark Accent 3"/>
    <w:basedOn w:val="TableNormal"/>
    <w:uiPriority w:val="50"/>
    <w:rsid w:val="005F5061"/>
    <w:pPr>
      <w:spacing w:before="120" w:after="0" w:line="240" w:lineRule="auto"/>
      <w:ind w:right="284"/>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MediumList2-Accent1">
    <w:name w:val="Medium List 2 Accent 1"/>
    <w:basedOn w:val="TableNormal"/>
    <w:uiPriority w:val="66"/>
    <w:rsid w:val="00C828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ox">
    <w:name w:val="Box"/>
    <w:basedOn w:val="Normal"/>
    <w:qFormat/>
    <w:rsid w:val="000B0575"/>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ullet">
    <w:name w:val="Bullet"/>
    <w:basedOn w:val="Normal"/>
    <w:qFormat/>
    <w:rsid w:val="000B0575"/>
    <w:pPr>
      <w:numPr>
        <w:numId w:val="11"/>
      </w:numPr>
      <w:spacing w:before="90"/>
    </w:pPr>
  </w:style>
  <w:style w:type="paragraph" w:customStyle="1" w:styleId="BoxBullet">
    <w:name w:val="BoxBullet"/>
    <w:basedOn w:val="Bullet"/>
    <w:qFormat/>
    <w:rsid w:val="000B0575"/>
    <w:pPr>
      <w:tabs>
        <w:tab w:val="clear" w:pos="284"/>
      </w:tabs>
      <w:spacing w:line="264" w:lineRule="auto"/>
    </w:pPr>
    <w:rPr>
      <w:color w:val="FFFFFF" w:themeColor="background1"/>
    </w:rPr>
  </w:style>
  <w:style w:type="paragraph" w:customStyle="1" w:styleId="BoxHeading">
    <w:name w:val="BoxHeading"/>
    <w:basedOn w:val="Normal"/>
    <w:next w:val="Box"/>
    <w:qFormat/>
    <w:rsid w:val="000B0575"/>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Dash">
    <w:name w:val="Dash"/>
    <w:basedOn w:val="Bullet"/>
    <w:qFormat/>
    <w:rsid w:val="000B0575"/>
    <w:pPr>
      <w:numPr>
        <w:numId w:val="12"/>
      </w:numPr>
      <w:spacing w:before="60"/>
    </w:pPr>
  </w:style>
  <w:style w:type="paragraph" w:customStyle="1" w:styleId="Figure">
    <w:name w:val="Figure"/>
    <w:basedOn w:val="Normal"/>
    <w:next w:val="Normal"/>
    <w:qFormat/>
    <w:rsid w:val="000B0575"/>
    <w:pPr>
      <w:keepNext/>
      <w:spacing w:before="120" w:after="120"/>
    </w:pPr>
    <w:rPr>
      <w:b/>
      <w:sz w:val="20"/>
    </w:rPr>
  </w:style>
  <w:style w:type="paragraph" w:styleId="Footer">
    <w:name w:val="footer"/>
    <w:basedOn w:val="Normal"/>
    <w:link w:val="FooterChar"/>
    <w:qFormat/>
    <w:rsid w:val="000B0575"/>
  </w:style>
  <w:style w:type="character" w:customStyle="1" w:styleId="FooterChar">
    <w:name w:val="Footer Char"/>
    <w:link w:val="Footer"/>
    <w:rsid w:val="000B0575"/>
    <w:rPr>
      <w:rFonts w:ascii="Segoe UI" w:eastAsia="Times New Roman" w:hAnsi="Segoe UI" w:cs="Times New Roman"/>
      <w:sz w:val="21"/>
      <w:szCs w:val="20"/>
      <w:lang w:eastAsia="en-GB"/>
    </w:rPr>
  </w:style>
  <w:style w:type="paragraph" w:styleId="Header">
    <w:name w:val="header"/>
    <w:basedOn w:val="Normal"/>
    <w:link w:val="HeaderChar"/>
    <w:qFormat/>
    <w:rsid w:val="000B0575"/>
  </w:style>
  <w:style w:type="character" w:customStyle="1" w:styleId="HeaderChar">
    <w:name w:val="Header Char"/>
    <w:link w:val="Header"/>
    <w:uiPriority w:val="99"/>
    <w:rsid w:val="000B0575"/>
    <w:rPr>
      <w:rFonts w:ascii="Segoe UI" w:eastAsia="Times New Roman" w:hAnsi="Segoe UI" w:cs="Times New Roman"/>
      <w:sz w:val="21"/>
      <w:szCs w:val="20"/>
      <w:lang w:eastAsia="en-GB"/>
    </w:rPr>
  </w:style>
  <w:style w:type="character" w:customStyle="1" w:styleId="Heading3Char">
    <w:name w:val="Heading 3 Char"/>
    <w:link w:val="Heading3"/>
    <w:uiPriority w:val="1"/>
    <w:rsid w:val="000B0575"/>
    <w:rPr>
      <w:rFonts w:ascii="Segoe UI" w:eastAsia="Times New Roman" w:hAnsi="Segoe UI" w:cs="Times New Roman"/>
      <w:color w:val="0A6AB4"/>
      <w:spacing w:val="-5"/>
      <w:sz w:val="36"/>
      <w:szCs w:val="20"/>
      <w:lang w:eastAsia="en-GB"/>
    </w:rPr>
  </w:style>
  <w:style w:type="character" w:customStyle="1" w:styleId="Heading4Char">
    <w:name w:val="Heading 4 Char"/>
    <w:link w:val="Heading4"/>
    <w:uiPriority w:val="1"/>
    <w:rsid w:val="000B0575"/>
    <w:rPr>
      <w:rFonts w:ascii="Segoe UI" w:eastAsia="Times New Roman" w:hAnsi="Segoe UI" w:cs="Times New Roman"/>
      <w:color w:val="0A6AB4"/>
      <w:sz w:val="28"/>
      <w:szCs w:val="20"/>
      <w:lang w:eastAsia="en-GB"/>
    </w:rPr>
  </w:style>
  <w:style w:type="character" w:customStyle="1" w:styleId="Heading5Char">
    <w:name w:val="Heading 5 Char"/>
    <w:link w:val="Heading5"/>
    <w:uiPriority w:val="1"/>
    <w:rsid w:val="000B0575"/>
    <w:rPr>
      <w:rFonts w:ascii="Segoe UI" w:eastAsia="Times New Roman" w:hAnsi="Segoe UI" w:cs="Times New Roman"/>
      <w:color w:val="0A6AB4"/>
      <w:sz w:val="24"/>
      <w:szCs w:val="20"/>
      <w:lang w:eastAsia="en-GB"/>
    </w:rPr>
  </w:style>
  <w:style w:type="character" w:customStyle="1" w:styleId="Heading6Char">
    <w:name w:val="Heading 6 Char"/>
    <w:basedOn w:val="DefaultParagraphFont"/>
    <w:link w:val="Heading6"/>
    <w:uiPriority w:val="1"/>
    <w:rsid w:val="000B0575"/>
    <w:rPr>
      <w:rFonts w:ascii="Calibri" w:eastAsia="MS Gothic" w:hAnsi="Calibri" w:cs="Times New Roman"/>
      <w:i/>
      <w:iCs/>
      <w:color w:val="243F60"/>
      <w:sz w:val="21"/>
      <w:szCs w:val="24"/>
      <w:lang w:val="en-GB"/>
    </w:rPr>
  </w:style>
  <w:style w:type="character" w:customStyle="1" w:styleId="Heading7Char">
    <w:name w:val="Heading 7 Char"/>
    <w:basedOn w:val="DefaultParagraphFont"/>
    <w:link w:val="Heading7"/>
    <w:uiPriority w:val="1"/>
    <w:rsid w:val="000B0575"/>
    <w:rPr>
      <w:rFonts w:ascii="Calibri" w:eastAsia="MS Gothic" w:hAnsi="Calibri" w:cs="Times New Roman"/>
      <w:i/>
      <w:iCs/>
      <w:color w:val="404040"/>
      <w:sz w:val="21"/>
      <w:szCs w:val="24"/>
      <w:lang w:val="en-GB"/>
    </w:rPr>
  </w:style>
  <w:style w:type="character" w:customStyle="1" w:styleId="Heading8Char">
    <w:name w:val="Heading 8 Char"/>
    <w:basedOn w:val="DefaultParagraphFont"/>
    <w:link w:val="Heading8"/>
    <w:uiPriority w:val="1"/>
    <w:rsid w:val="000B0575"/>
    <w:rPr>
      <w:rFonts w:ascii="Segoe UI" w:eastAsia="MS Gothic" w:hAnsi="Segoe UI" w:cs="Times New Roman"/>
      <w:color w:val="0A6AB4"/>
      <w:spacing w:val="-10"/>
      <w:sz w:val="36"/>
      <w:szCs w:val="24"/>
    </w:rPr>
  </w:style>
  <w:style w:type="character" w:customStyle="1" w:styleId="Heading9Char">
    <w:name w:val="Heading 9 Char"/>
    <w:basedOn w:val="DefaultParagraphFont"/>
    <w:link w:val="Heading9"/>
    <w:uiPriority w:val="1"/>
    <w:rsid w:val="000B0575"/>
    <w:rPr>
      <w:rFonts w:ascii="Calibri" w:eastAsia="MS Gothic" w:hAnsi="Calibri" w:cs="Times New Roman"/>
      <w:i/>
      <w:iCs/>
      <w:color w:val="404040"/>
      <w:sz w:val="21"/>
      <w:szCs w:val="24"/>
      <w:lang w:val="en-GB"/>
    </w:rPr>
  </w:style>
  <w:style w:type="paragraph" w:customStyle="1" w:styleId="Imprint">
    <w:name w:val="Imprint"/>
    <w:basedOn w:val="Normal"/>
    <w:next w:val="Normal"/>
    <w:qFormat/>
    <w:rsid w:val="000B0575"/>
    <w:pPr>
      <w:spacing w:after="240"/>
    </w:pPr>
    <w:rPr>
      <w:sz w:val="20"/>
    </w:rPr>
  </w:style>
  <w:style w:type="paragraph" w:customStyle="1" w:styleId="Introductoryparagraph">
    <w:name w:val="Introductory paragraph"/>
    <w:basedOn w:val="Normal"/>
    <w:next w:val="Normal"/>
    <w:qFormat/>
    <w:rsid w:val="000B0575"/>
    <w:pPr>
      <w:spacing w:after="240" w:line="216" w:lineRule="auto"/>
      <w:ind w:right="1134"/>
    </w:pPr>
    <w:rPr>
      <w:rFonts w:ascii="Segoe UI Light" w:hAnsi="Segoe UI Light"/>
      <w:color w:val="404040" w:themeColor="text1" w:themeTint="BF"/>
      <w:sz w:val="44"/>
    </w:rPr>
  </w:style>
  <w:style w:type="paragraph" w:customStyle="1" w:styleId="IntroHead">
    <w:name w:val="IntroHead"/>
    <w:basedOn w:val="Heading1"/>
    <w:next w:val="Normal"/>
    <w:qFormat/>
    <w:rsid w:val="000B0575"/>
    <w:pPr>
      <w:spacing w:before="0"/>
      <w:outlineLvl w:val="9"/>
    </w:pPr>
  </w:style>
  <w:style w:type="paragraph" w:customStyle="1" w:styleId="Letter">
    <w:name w:val="Letter"/>
    <w:basedOn w:val="Normal"/>
    <w:qFormat/>
    <w:rsid w:val="000B0575"/>
    <w:pPr>
      <w:numPr>
        <w:ilvl w:val="1"/>
        <w:numId w:val="15"/>
      </w:numPr>
      <w:spacing w:before="120"/>
    </w:pPr>
  </w:style>
  <w:style w:type="paragraph" w:customStyle="1" w:styleId="Note">
    <w:name w:val="Note"/>
    <w:basedOn w:val="Normal"/>
    <w:next w:val="Normal"/>
    <w:link w:val="NoteChar"/>
    <w:qFormat/>
    <w:rsid w:val="000B0575"/>
    <w:pPr>
      <w:spacing w:before="80"/>
    </w:pPr>
    <w:rPr>
      <w:sz w:val="17"/>
    </w:rPr>
  </w:style>
  <w:style w:type="character" w:customStyle="1" w:styleId="NoteChar">
    <w:name w:val="Note Char"/>
    <w:link w:val="Note"/>
    <w:rsid w:val="000B0575"/>
    <w:rPr>
      <w:rFonts w:ascii="Segoe UI" w:eastAsia="Times New Roman" w:hAnsi="Segoe UI" w:cs="Times New Roman"/>
      <w:sz w:val="17"/>
      <w:szCs w:val="20"/>
      <w:lang w:eastAsia="en-GB"/>
    </w:rPr>
  </w:style>
  <w:style w:type="paragraph" w:customStyle="1" w:styleId="Number">
    <w:name w:val="Number"/>
    <w:basedOn w:val="Normal"/>
    <w:rsid w:val="000B0575"/>
    <w:pPr>
      <w:numPr>
        <w:numId w:val="15"/>
      </w:numPr>
      <w:spacing w:before="180"/>
    </w:pPr>
    <w:rPr>
      <w:szCs w:val="24"/>
    </w:rPr>
  </w:style>
  <w:style w:type="character" w:styleId="PageNumber">
    <w:name w:val="page number"/>
    <w:rsid w:val="000B0575"/>
    <w:rPr>
      <w:rFonts w:ascii="Segoe UI" w:hAnsi="Segoe UI"/>
      <w:b/>
      <w:sz w:val="22"/>
    </w:rPr>
  </w:style>
  <w:style w:type="paragraph" w:styleId="Quote">
    <w:name w:val="Quote"/>
    <w:basedOn w:val="Normal"/>
    <w:next w:val="Normal"/>
    <w:link w:val="QuoteChar"/>
    <w:qFormat/>
    <w:rsid w:val="000B0575"/>
    <w:pPr>
      <w:spacing w:before="120"/>
      <w:ind w:left="284" w:right="284"/>
    </w:pPr>
  </w:style>
  <w:style w:type="character" w:customStyle="1" w:styleId="QuoteChar">
    <w:name w:val="Quote Char"/>
    <w:link w:val="Quote"/>
    <w:rsid w:val="000B0575"/>
    <w:rPr>
      <w:rFonts w:ascii="Segoe UI" w:eastAsia="Times New Roman" w:hAnsi="Segoe UI" w:cs="Times New Roman"/>
      <w:sz w:val="21"/>
      <w:szCs w:val="20"/>
      <w:lang w:eastAsia="en-GB"/>
    </w:rPr>
  </w:style>
  <w:style w:type="paragraph" w:customStyle="1" w:styleId="RectoFooter">
    <w:name w:val="Recto Footer"/>
    <w:basedOn w:val="Footer"/>
    <w:rsid w:val="000B0575"/>
    <w:pPr>
      <w:jc w:val="right"/>
    </w:pPr>
    <w:rPr>
      <w:caps/>
      <w:sz w:val="15"/>
    </w:rPr>
  </w:style>
  <w:style w:type="paragraph" w:customStyle="1" w:styleId="References">
    <w:name w:val="References"/>
    <w:basedOn w:val="Normal"/>
    <w:qFormat/>
    <w:rsid w:val="000B0575"/>
    <w:pPr>
      <w:spacing w:after="180"/>
    </w:pPr>
  </w:style>
  <w:style w:type="paragraph" w:customStyle="1" w:styleId="Roman">
    <w:name w:val="Roman"/>
    <w:basedOn w:val="Normal"/>
    <w:qFormat/>
    <w:rsid w:val="000B0575"/>
    <w:pPr>
      <w:numPr>
        <w:ilvl w:val="2"/>
        <w:numId w:val="15"/>
      </w:numPr>
      <w:spacing w:before="90"/>
    </w:pPr>
    <w:rPr>
      <w:rFonts w:eastAsia="Arial Unicode MS"/>
    </w:rPr>
  </w:style>
  <w:style w:type="paragraph" w:customStyle="1" w:styleId="Shadedboxheading">
    <w:name w:val="Shaded box heading"/>
    <w:basedOn w:val="BoxHeading"/>
    <w:next w:val="Normal"/>
    <w:qFormat/>
    <w:rsid w:val="000B0575"/>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0B0575"/>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Source">
    <w:name w:val="Source"/>
    <w:basedOn w:val="Note"/>
    <w:next w:val="Normal"/>
    <w:qFormat/>
    <w:rsid w:val="000B0575"/>
  </w:style>
  <w:style w:type="paragraph" w:customStyle="1" w:styleId="Subhead">
    <w:name w:val="Subhead"/>
    <w:basedOn w:val="Normal"/>
    <w:next w:val="Normal"/>
    <w:qFormat/>
    <w:rsid w:val="004A43DC"/>
    <w:pPr>
      <w:spacing w:before="840"/>
      <w:ind w:right="1701"/>
    </w:pPr>
    <w:rPr>
      <w:rFonts w:ascii="Segoe UI Semibold" w:hAnsi="Segoe UI Semibold" w:cs="Segoe UI Semibold"/>
      <w:sz w:val="36"/>
      <w:szCs w:val="26"/>
    </w:rPr>
  </w:style>
  <w:style w:type="paragraph" w:customStyle="1" w:styleId="Table">
    <w:name w:val="Table"/>
    <w:basedOn w:val="Figure"/>
    <w:qFormat/>
    <w:rsid w:val="000B0575"/>
  </w:style>
  <w:style w:type="paragraph" w:customStyle="1" w:styleId="TableText">
    <w:name w:val="TableText"/>
    <w:basedOn w:val="Normal"/>
    <w:uiPriority w:val="99"/>
    <w:qFormat/>
    <w:rsid w:val="007073FB"/>
    <w:pPr>
      <w:spacing w:before="40" w:after="40"/>
    </w:pPr>
    <w:rPr>
      <w:sz w:val="18"/>
    </w:rPr>
  </w:style>
  <w:style w:type="paragraph" w:customStyle="1" w:styleId="TableBullet">
    <w:name w:val="TableBullet"/>
    <w:basedOn w:val="TableText"/>
    <w:qFormat/>
    <w:rsid w:val="000B0575"/>
    <w:pPr>
      <w:numPr>
        <w:numId w:val="16"/>
      </w:numPr>
      <w:spacing w:before="0"/>
    </w:pPr>
  </w:style>
  <w:style w:type="paragraph" w:customStyle="1" w:styleId="TableDash">
    <w:name w:val="TableDash"/>
    <w:basedOn w:val="TableText"/>
    <w:qFormat/>
    <w:rsid w:val="000B0575"/>
    <w:pPr>
      <w:numPr>
        <w:numId w:val="17"/>
      </w:numPr>
      <w:spacing w:after="0"/>
    </w:pPr>
    <w:rPr>
      <w:szCs w:val="22"/>
    </w:rPr>
  </w:style>
  <w:style w:type="paragraph" w:styleId="TOC3">
    <w:name w:val="toc 3"/>
    <w:basedOn w:val="Normal"/>
    <w:next w:val="Normal"/>
    <w:uiPriority w:val="39"/>
    <w:rsid w:val="00EF578B"/>
    <w:pPr>
      <w:tabs>
        <w:tab w:val="right" w:pos="8080"/>
      </w:tabs>
      <w:spacing w:before="60" w:after="60"/>
      <w:ind w:left="1276" w:right="567" w:hanging="1276"/>
    </w:pPr>
  </w:style>
  <w:style w:type="paragraph" w:customStyle="1" w:styleId="VersoFooter">
    <w:name w:val="Verso Footer"/>
    <w:basedOn w:val="Footer"/>
    <w:rsid w:val="000B0575"/>
    <w:rPr>
      <w:sz w:val="15"/>
    </w:rPr>
  </w:style>
  <w:style w:type="paragraph" w:customStyle="1" w:styleId="Year">
    <w:name w:val="Year"/>
    <w:basedOn w:val="Subhead"/>
    <w:next w:val="Subhead"/>
    <w:qFormat/>
    <w:rsid w:val="000B0575"/>
    <w:rPr>
      <w:sz w:val="28"/>
    </w:rPr>
  </w:style>
  <w:style w:type="table" w:styleId="TableGridLight">
    <w:name w:val="Grid Table Light"/>
    <w:basedOn w:val="TableNormal"/>
    <w:uiPriority w:val="40"/>
    <w:rsid w:val="009404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ndented">
    <w:name w:val="Indented"/>
    <w:basedOn w:val="ListParagraph"/>
    <w:qFormat/>
    <w:rsid w:val="00EF578B"/>
    <w:pPr>
      <w:numPr>
        <w:numId w:val="0"/>
      </w:numPr>
      <w:spacing w:before="80" w:after="80"/>
      <w:ind w:left="714"/>
    </w:pPr>
    <w:rPr>
      <w:bCs w:val="0"/>
    </w:rPr>
  </w:style>
  <w:style w:type="paragraph" w:customStyle="1" w:styleId="2ndlevelbullet">
    <w:name w:val="2nd level bullet"/>
    <w:basedOn w:val="ListParagraph"/>
    <w:qFormat/>
    <w:rsid w:val="00827497"/>
    <w:pPr>
      <w:ind w:left="1071" w:hanging="357"/>
    </w:pPr>
  </w:style>
  <w:style w:type="paragraph" w:customStyle="1" w:styleId="2ndindent">
    <w:name w:val="2nd indent"/>
    <w:basedOn w:val="Indented"/>
    <w:qFormat/>
    <w:rsid w:val="00827497"/>
    <w:pPr>
      <w:ind w:left="1072"/>
    </w:pPr>
  </w:style>
  <w:style w:type="paragraph" w:customStyle="1" w:styleId="3rdlevelbullet">
    <w:name w:val="3rd level bullet"/>
    <w:basedOn w:val="2ndlevelbullet"/>
    <w:qFormat/>
    <w:rsid w:val="00EF578B"/>
    <w:pPr>
      <w:spacing w:before="80" w:after="80"/>
      <w:ind w:left="1429"/>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2891">
      <w:bodyDiv w:val="1"/>
      <w:marLeft w:val="0"/>
      <w:marRight w:val="0"/>
      <w:marTop w:val="0"/>
      <w:marBottom w:val="0"/>
      <w:divBdr>
        <w:top w:val="none" w:sz="0" w:space="0" w:color="auto"/>
        <w:left w:val="none" w:sz="0" w:space="0" w:color="auto"/>
        <w:bottom w:val="none" w:sz="0" w:space="0" w:color="auto"/>
        <w:right w:val="none" w:sz="0" w:space="0" w:color="auto"/>
      </w:divBdr>
    </w:div>
    <w:div w:id="83184435">
      <w:bodyDiv w:val="1"/>
      <w:marLeft w:val="0"/>
      <w:marRight w:val="0"/>
      <w:marTop w:val="0"/>
      <w:marBottom w:val="0"/>
      <w:divBdr>
        <w:top w:val="none" w:sz="0" w:space="0" w:color="auto"/>
        <w:left w:val="none" w:sz="0" w:space="0" w:color="auto"/>
        <w:bottom w:val="none" w:sz="0" w:space="0" w:color="auto"/>
        <w:right w:val="none" w:sz="0" w:space="0" w:color="auto"/>
      </w:divBdr>
    </w:div>
    <w:div w:id="161164513">
      <w:bodyDiv w:val="1"/>
      <w:marLeft w:val="0"/>
      <w:marRight w:val="0"/>
      <w:marTop w:val="0"/>
      <w:marBottom w:val="0"/>
      <w:divBdr>
        <w:top w:val="none" w:sz="0" w:space="0" w:color="auto"/>
        <w:left w:val="none" w:sz="0" w:space="0" w:color="auto"/>
        <w:bottom w:val="none" w:sz="0" w:space="0" w:color="auto"/>
        <w:right w:val="none" w:sz="0" w:space="0" w:color="auto"/>
      </w:divBdr>
    </w:div>
    <w:div w:id="170528803">
      <w:bodyDiv w:val="1"/>
      <w:marLeft w:val="0"/>
      <w:marRight w:val="0"/>
      <w:marTop w:val="0"/>
      <w:marBottom w:val="0"/>
      <w:divBdr>
        <w:top w:val="none" w:sz="0" w:space="0" w:color="auto"/>
        <w:left w:val="none" w:sz="0" w:space="0" w:color="auto"/>
        <w:bottom w:val="none" w:sz="0" w:space="0" w:color="auto"/>
        <w:right w:val="none" w:sz="0" w:space="0" w:color="auto"/>
      </w:divBdr>
    </w:div>
    <w:div w:id="201014669">
      <w:bodyDiv w:val="1"/>
      <w:marLeft w:val="0"/>
      <w:marRight w:val="0"/>
      <w:marTop w:val="0"/>
      <w:marBottom w:val="0"/>
      <w:divBdr>
        <w:top w:val="none" w:sz="0" w:space="0" w:color="auto"/>
        <w:left w:val="none" w:sz="0" w:space="0" w:color="auto"/>
        <w:bottom w:val="none" w:sz="0" w:space="0" w:color="auto"/>
        <w:right w:val="none" w:sz="0" w:space="0" w:color="auto"/>
      </w:divBdr>
    </w:div>
    <w:div w:id="258949353">
      <w:bodyDiv w:val="1"/>
      <w:marLeft w:val="0"/>
      <w:marRight w:val="0"/>
      <w:marTop w:val="0"/>
      <w:marBottom w:val="0"/>
      <w:divBdr>
        <w:top w:val="none" w:sz="0" w:space="0" w:color="auto"/>
        <w:left w:val="none" w:sz="0" w:space="0" w:color="auto"/>
        <w:bottom w:val="none" w:sz="0" w:space="0" w:color="auto"/>
        <w:right w:val="none" w:sz="0" w:space="0" w:color="auto"/>
      </w:divBdr>
    </w:div>
    <w:div w:id="266040245">
      <w:bodyDiv w:val="1"/>
      <w:marLeft w:val="0"/>
      <w:marRight w:val="0"/>
      <w:marTop w:val="0"/>
      <w:marBottom w:val="0"/>
      <w:divBdr>
        <w:top w:val="none" w:sz="0" w:space="0" w:color="auto"/>
        <w:left w:val="none" w:sz="0" w:space="0" w:color="auto"/>
        <w:bottom w:val="none" w:sz="0" w:space="0" w:color="auto"/>
        <w:right w:val="none" w:sz="0" w:space="0" w:color="auto"/>
      </w:divBdr>
    </w:div>
    <w:div w:id="272984623">
      <w:bodyDiv w:val="1"/>
      <w:marLeft w:val="0"/>
      <w:marRight w:val="0"/>
      <w:marTop w:val="0"/>
      <w:marBottom w:val="0"/>
      <w:divBdr>
        <w:top w:val="none" w:sz="0" w:space="0" w:color="auto"/>
        <w:left w:val="none" w:sz="0" w:space="0" w:color="auto"/>
        <w:bottom w:val="none" w:sz="0" w:space="0" w:color="auto"/>
        <w:right w:val="none" w:sz="0" w:space="0" w:color="auto"/>
      </w:divBdr>
    </w:div>
    <w:div w:id="274406642">
      <w:bodyDiv w:val="1"/>
      <w:marLeft w:val="0"/>
      <w:marRight w:val="0"/>
      <w:marTop w:val="0"/>
      <w:marBottom w:val="0"/>
      <w:divBdr>
        <w:top w:val="none" w:sz="0" w:space="0" w:color="auto"/>
        <w:left w:val="none" w:sz="0" w:space="0" w:color="auto"/>
        <w:bottom w:val="none" w:sz="0" w:space="0" w:color="auto"/>
        <w:right w:val="none" w:sz="0" w:space="0" w:color="auto"/>
      </w:divBdr>
    </w:div>
    <w:div w:id="274950956">
      <w:bodyDiv w:val="1"/>
      <w:marLeft w:val="0"/>
      <w:marRight w:val="0"/>
      <w:marTop w:val="0"/>
      <w:marBottom w:val="0"/>
      <w:divBdr>
        <w:top w:val="none" w:sz="0" w:space="0" w:color="auto"/>
        <w:left w:val="none" w:sz="0" w:space="0" w:color="auto"/>
        <w:bottom w:val="none" w:sz="0" w:space="0" w:color="auto"/>
        <w:right w:val="none" w:sz="0" w:space="0" w:color="auto"/>
      </w:divBdr>
    </w:div>
    <w:div w:id="322007934">
      <w:bodyDiv w:val="1"/>
      <w:marLeft w:val="0"/>
      <w:marRight w:val="0"/>
      <w:marTop w:val="0"/>
      <w:marBottom w:val="0"/>
      <w:divBdr>
        <w:top w:val="none" w:sz="0" w:space="0" w:color="auto"/>
        <w:left w:val="none" w:sz="0" w:space="0" w:color="auto"/>
        <w:bottom w:val="none" w:sz="0" w:space="0" w:color="auto"/>
        <w:right w:val="none" w:sz="0" w:space="0" w:color="auto"/>
      </w:divBdr>
    </w:div>
    <w:div w:id="333724869">
      <w:bodyDiv w:val="1"/>
      <w:marLeft w:val="0"/>
      <w:marRight w:val="0"/>
      <w:marTop w:val="0"/>
      <w:marBottom w:val="0"/>
      <w:divBdr>
        <w:top w:val="none" w:sz="0" w:space="0" w:color="auto"/>
        <w:left w:val="none" w:sz="0" w:space="0" w:color="auto"/>
        <w:bottom w:val="none" w:sz="0" w:space="0" w:color="auto"/>
        <w:right w:val="none" w:sz="0" w:space="0" w:color="auto"/>
      </w:divBdr>
    </w:div>
    <w:div w:id="335348249">
      <w:bodyDiv w:val="1"/>
      <w:marLeft w:val="0"/>
      <w:marRight w:val="0"/>
      <w:marTop w:val="0"/>
      <w:marBottom w:val="0"/>
      <w:divBdr>
        <w:top w:val="none" w:sz="0" w:space="0" w:color="auto"/>
        <w:left w:val="none" w:sz="0" w:space="0" w:color="auto"/>
        <w:bottom w:val="none" w:sz="0" w:space="0" w:color="auto"/>
        <w:right w:val="none" w:sz="0" w:space="0" w:color="auto"/>
      </w:divBdr>
    </w:div>
    <w:div w:id="345255396">
      <w:bodyDiv w:val="1"/>
      <w:marLeft w:val="0"/>
      <w:marRight w:val="0"/>
      <w:marTop w:val="0"/>
      <w:marBottom w:val="0"/>
      <w:divBdr>
        <w:top w:val="none" w:sz="0" w:space="0" w:color="auto"/>
        <w:left w:val="none" w:sz="0" w:space="0" w:color="auto"/>
        <w:bottom w:val="none" w:sz="0" w:space="0" w:color="auto"/>
        <w:right w:val="none" w:sz="0" w:space="0" w:color="auto"/>
      </w:divBdr>
    </w:div>
    <w:div w:id="355497801">
      <w:bodyDiv w:val="1"/>
      <w:marLeft w:val="0"/>
      <w:marRight w:val="0"/>
      <w:marTop w:val="0"/>
      <w:marBottom w:val="0"/>
      <w:divBdr>
        <w:top w:val="none" w:sz="0" w:space="0" w:color="auto"/>
        <w:left w:val="none" w:sz="0" w:space="0" w:color="auto"/>
        <w:bottom w:val="none" w:sz="0" w:space="0" w:color="auto"/>
        <w:right w:val="none" w:sz="0" w:space="0" w:color="auto"/>
      </w:divBdr>
    </w:div>
    <w:div w:id="365646819">
      <w:bodyDiv w:val="1"/>
      <w:marLeft w:val="0"/>
      <w:marRight w:val="0"/>
      <w:marTop w:val="0"/>
      <w:marBottom w:val="0"/>
      <w:divBdr>
        <w:top w:val="none" w:sz="0" w:space="0" w:color="auto"/>
        <w:left w:val="none" w:sz="0" w:space="0" w:color="auto"/>
        <w:bottom w:val="none" w:sz="0" w:space="0" w:color="auto"/>
        <w:right w:val="none" w:sz="0" w:space="0" w:color="auto"/>
      </w:divBdr>
    </w:div>
    <w:div w:id="367412604">
      <w:bodyDiv w:val="1"/>
      <w:marLeft w:val="0"/>
      <w:marRight w:val="0"/>
      <w:marTop w:val="0"/>
      <w:marBottom w:val="0"/>
      <w:divBdr>
        <w:top w:val="none" w:sz="0" w:space="0" w:color="auto"/>
        <w:left w:val="none" w:sz="0" w:space="0" w:color="auto"/>
        <w:bottom w:val="none" w:sz="0" w:space="0" w:color="auto"/>
        <w:right w:val="none" w:sz="0" w:space="0" w:color="auto"/>
      </w:divBdr>
    </w:div>
    <w:div w:id="392781424">
      <w:bodyDiv w:val="1"/>
      <w:marLeft w:val="0"/>
      <w:marRight w:val="0"/>
      <w:marTop w:val="0"/>
      <w:marBottom w:val="0"/>
      <w:divBdr>
        <w:top w:val="none" w:sz="0" w:space="0" w:color="auto"/>
        <w:left w:val="none" w:sz="0" w:space="0" w:color="auto"/>
        <w:bottom w:val="none" w:sz="0" w:space="0" w:color="auto"/>
        <w:right w:val="none" w:sz="0" w:space="0" w:color="auto"/>
      </w:divBdr>
      <w:divsChild>
        <w:div w:id="417794108">
          <w:marLeft w:val="0"/>
          <w:marRight w:val="0"/>
          <w:marTop w:val="0"/>
          <w:marBottom w:val="0"/>
          <w:divBdr>
            <w:top w:val="single" w:sz="2" w:space="3" w:color="auto"/>
            <w:left w:val="single" w:sz="2" w:space="3" w:color="auto"/>
            <w:bottom w:val="single" w:sz="2" w:space="3" w:color="auto"/>
            <w:right w:val="single" w:sz="2" w:space="3" w:color="auto"/>
          </w:divBdr>
        </w:div>
        <w:div w:id="1763409120">
          <w:marLeft w:val="0"/>
          <w:marRight w:val="0"/>
          <w:marTop w:val="0"/>
          <w:marBottom w:val="0"/>
          <w:divBdr>
            <w:top w:val="single" w:sz="2" w:space="3" w:color="auto"/>
            <w:left w:val="single" w:sz="2" w:space="3" w:color="auto"/>
            <w:bottom w:val="single" w:sz="2" w:space="3" w:color="auto"/>
            <w:right w:val="single" w:sz="2" w:space="3" w:color="auto"/>
          </w:divBdr>
        </w:div>
        <w:div w:id="1433891712">
          <w:marLeft w:val="0"/>
          <w:marRight w:val="0"/>
          <w:marTop w:val="0"/>
          <w:marBottom w:val="0"/>
          <w:divBdr>
            <w:top w:val="single" w:sz="2" w:space="3" w:color="auto"/>
            <w:left w:val="single" w:sz="2" w:space="3" w:color="auto"/>
            <w:bottom w:val="single" w:sz="2" w:space="3" w:color="auto"/>
            <w:right w:val="single" w:sz="2" w:space="3" w:color="auto"/>
          </w:divBdr>
        </w:div>
        <w:div w:id="615141054">
          <w:marLeft w:val="0"/>
          <w:marRight w:val="0"/>
          <w:marTop w:val="0"/>
          <w:marBottom w:val="0"/>
          <w:divBdr>
            <w:top w:val="single" w:sz="2" w:space="3" w:color="auto"/>
            <w:left w:val="single" w:sz="2" w:space="3" w:color="auto"/>
            <w:bottom w:val="single" w:sz="2" w:space="3" w:color="auto"/>
            <w:right w:val="single" w:sz="2" w:space="3" w:color="auto"/>
          </w:divBdr>
        </w:div>
        <w:div w:id="2025355334">
          <w:marLeft w:val="0"/>
          <w:marRight w:val="0"/>
          <w:marTop w:val="0"/>
          <w:marBottom w:val="0"/>
          <w:divBdr>
            <w:top w:val="single" w:sz="2" w:space="3" w:color="auto"/>
            <w:left w:val="single" w:sz="2" w:space="3" w:color="auto"/>
            <w:bottom w:val="single" w:sz="2" w:space="3" w:color="auto"/>
            <w:right w:val="single" w:sz="2" w:space="3" w:color="auto"/>
          </w:divBdr>
        </w:div>
        <w:div w:id="1273324431">
          <w:marLeft w:val="0"/>
          <w:marRight w:val="0"/>
          <w:marTop w:val="0"/>
          <w:marBottom w:val="0"/>
          <w:divBdr>
            <w:top w:val="single" w:sz="2" w:space="3" w:color="auto"/>
            <w:left w:val="single" w:sz="2" w:space="3" w:color="auto"/>
            <w:bottom w:val="single" w:sz="2" w:space="3" w:color="auto"/>
            <w:right w:val="single" w:sz="2" w:space="3" w:color="auto"/>
          </w:divBdr>
        </w:div>
        <w:div w:id="2015066641">
          <w:marLeft w:val="0"/>
          <w:marRight w:val="0"/>
          <w:marTop w:val="0"/>
          <w:marBottom w:val="0"/>
          <w:divBdr>
            <w:top w:val="single" w:sz="2" w:space="3" w:color="auto"/>
            <w:left w:val="single" w:sz="2" w:space="3" w:color="auto"/>
            <w:bottom w:val="single" w:sz="2" w:space="3" w:color="auto"/>
            <w:right w:val="single" w:sz="2" w:space="3" w:color="auto"/>
          </w:divBdr>
        </w:div>
        <w:div w:id="2072773171">
          <w:marLeft w:val="0"/>
          <w:marRight w:val="0"/>
          <w:marTop w:val="0"/>
          <w:marBottom w:val="0"/>
          <w:divBdr>
            <w:top w:val="single" w:sz="2" w:space="3" w:color="auto"/>
            <w:left w:val="single" w:sz="2" w:space="3" w:color="auto"/>
            <w:bottom w:val="single" w:sz="2" w:space="3" w:color="auto"/>
            <w:right w:val="single" w:sz="2" w:space="3" w:color="auto"/>
          </w:divBdr>
        </w:div>
      </w:divsChild>
    </w:div>
    <w:div w:id="403072059">
      <w:bodyDiv w:val="1"/>
      <w:marLeft w:val="0"/>
      <w:marRight w:val="0"/>
      <w:marTop w:val="0"/>
      <w:marBottom w:val="0"/>
      <w:divBdr>
        <w:top w:val="none" w:sz="0" w:space="0" w:color="auto"/>
        <w:left w:val="none" w:sz="0" w:space="0" w:color="auto"/>
        <w:bottom w:val="none" w:sz="0" w:space="0" w:color="auto"/>
        <w:right w:val="none" w:sz="0" w:space="0" w:color="auto"/>
      </w:divBdr>
    </w:div>
    <w:div w:id="414984095">
      <w:bodyDiv w:val="1"/>
      <w:marLeft w:val="0"/>
      <w:marRight w:val="0"/>
      <w:marTop w:val="0"/>
      <w:marBottom w:val="0"/>
      <w:divBdr>
        <w:top w:val="none" w:sz="0" w:space="0" w:color="auto"/>
        <w:left w:val="none" w:sz="0" w:space="0" w:color="auto"/>
        <w:bottom w:val="none" w:sz="0" w:space="0" w:color="auto"/>
        <w:right w:val="none" w:sz="0" w:space="0" w:color="auto"/>
      </w:divBdr>
    </w:div>
    <w:div w:id="434787655">
      <w:bodyDiv w:val="1"/>
      <w:marLeft w:val="0"/>
      <w:marRight w:val="0"/>
      <w:marTop w:val="0"/>
      <w:marBottom w:val="0"/>
      <w:divBdr>
        <w:top w:val="none" w:sz="0" w:space="0" w:color="auto"/>
        <w:left w:val="none" w:sz="0" w:space="0" w:color="auto"/>
        <w:bottom w:val="none" w:sz="0" w:space="0" w:color="auto"/>
        <w:right w:val="none" w:sz="0" w:space="0" w:color="auto"/>
      </w:divBdr>
    </w:div>
    <w:div w:id="499809329">
      <w:bodyDiv w:val="1"/>
      <w:marLeft w:val="0"/>
      <w:marRight w:val="0"/>
      <w:marTop w:val="0"/>
      <w:marBottom w:val="0"/>
      <w:divBdr>
        <w:top w:val="none" w:sz="0" w:space="0" w:color="auto"/>
        <w:left w:val="none" w:sz="0" w:space="0" w:color="auto"/>
        <w:bottom w:val="none" w:sz="0" w:space="0" w:color="auto"/>
        <w:right w:val="none" w:sz="0" w:space="0" w:color="auto"/>
      </w:divBdr>
    </w:div>
    <w:div w:id="508521323">
      <w:bodyDiv w:val="1"/>
      <w:marLeft w:val="0"/>
      <w:marRight w:val="0"/>
      <w:marTop w:val="0"/>
      <w:marBottom w:val="0"/>
      <w:divBdr>
        <w:top w:val="none" w:sz="0" w:space="0" w:color="auto"/>
        <w:left w:val="none" w:sz="0" w:space="0" w:color="auto"/>
        <w:bottom w:val="none" w:sz="0" w:space="0" w:color="auto"/>
        <w:right w:val="none" w:sz="0" w:space="0" w:color="auto"/>
      </w:divBdr>
    </w:div>
    <w:div w:id="509684922">
      <w:bodyDiv w:val="1"/>
      <w:marLeft w:val="0"/>
      <w:marRight w:val="0"/>
      <w:marTop w:val="0"/>
      <w:marBottom w:val="0"/>
      <w:divBdr>
        <w:top w:val="none" w:sz="0" w:space="0" w:color="auto"/>
        <w:left w:val="none" w:sz="0" w:space="0" w:color="auto"/>
        <w:bottom w:val="none" w:sz="0" w:space="0" w:color="auto"/>
        <w:right w:val="none" w:sz="0" w:space="0" w:color="auto"/>
      </w:divBdr>
    </w:div>
    <w:div w:id="536041504">
      <w:bodyDiv w:val="1"/>
      <w:marLeft w:val="0"/>
      <w:marRight w:val="0"/>
      <w:marTop w:val="0"/>
      <w:marBottom w:val="0"/>
      <w:divBdr>
        <w:top w:val="none" w:sz="0" w:space="0" w:color="auto"/>
        <w:left w:val="none" w:sz="0" w:space="0" w:color="auto"/>
        <w:bottom w:val="none" w:sz="0" w:space="0" w:color="auto"/>
        <w:right w:val="none" w:sz="0" w:space="0" w:color="auto"/>
      </w:divBdr>
    </w:div>
    <w:div w:id="541094644">
      <w:bodyDiv w:val="1"/>
      <w:marLeft w:val="0"/>
      <w:marRight w:val="0"/>
      <w:marTop w:val="0"/>
      <w:marBottom w:val="0"/>
      <w:divBdr>
        <w:top w:val="none" w:sz="0" w:space="0" w:color="auto"/>
        <w:left w:val="none" w:sz="0" w:space="0" w:color="auto"/>
        <w:bottom w:val="none" w:sz="0" w:space="0" w:color="auto"/>
        <w:right w:val="none" w:sz="0" w:space="0" w:color="auto"/>
      </w:divBdr>
    </w:div>
    <w:div w:id="608390686">
      <w:bodyDiv w:val="1"/>
      <w:marLeft w:val="0"/>
      <w:marRight w:val="0"/>
      <w:marTop w:val="0"/>
      <w:marBottom w:val="0"/>
      <w:divBdr>
        <w:top w:val="none" w:sz="0" w:space="0" w:color="auto"/>
        <w:left w:val="none" w:sz="0" w:space="0" w:color="auto"/>
        <w:bottom w:val="none" w:sz="0" w:space="0" w:color="auto"/>
        <w:right w:val="none" w:sz="0" w:space="0" w:color="auto"/>
      </w:divBdr>
    </w:div>
    <w:div w:id="613289080">
      <w:bodyDiv w:val="1"/>
      <w:marLeft w:val="0"/>
      <w:marRight w:val="0"/>
      <w:marTop w:val="0"/>
      <w:marBottom w:val="0"/>
      <w:divBdr>
        <w:top w:val="none" w:sz="0" w:space="0" w:color="auto"/>
        <w:left w:val="none" w:sz="0" w:space="0" w:color="auto"/>
        <w:bottom w:val="none" w:sz="0" w:space="0" w:color="auto"/>
        <w:right w:val="none" w:sz="0" w:space="0" w:color="auto"/>
      </w:divBdr>
    </w:div>
    <w:div w:id="622998856">
      <w:bodyDiv w:val="1"/>
      <w:marLeft w:val="0"/>
      <w:marRight w:val="0"/>
      <w:marTop w:val="0"/>
      <w:marBottom w:val="0"/>
      <w:divBdr>
        <w:top w:val="none" w:sz="0" w:space="0" w:color="auto"/>
        <w:left w:val="none" w:sz="0" w:space="0" w:color="auto"/>
        <w:bottom w:val="none" w:sz="0" w:space="0" w:color="auto"/>
        <w:right w:val="none" w:sz="0" w:space="0" w:color="auto"/>
      </w:divBdr>
    </w:div>
    <w:div w:id="630863277">
      <w:bodyDiv w:val="1"/>
      <w:marLeft w:val="0"/>
      <w:marRight w:val="0"/>
      <w:marTop w:val="0"/>
      <w:marBottom w:val="0"/>
      <w:divBdr>
        <w:top w:val="none" w:sz="0" w:space="0" w:color="auto"/>
        <w:left w:val="none" w:sz="0" w:space="0" w:color="auto"/>
        <w:bottom w:val="none" w:sz="0" w:space="0" w:color="auto"/>
        <w:right w:val="none" w:sz="0" w:space="0" w:color="auto"/>
      </w:divBdr>
    </w:div>
    <w:div w:id="696661359">
      <w:bodyDiv w:val="1"/>
      <w:marLeft w:val="0"/>
      <w:marRight w:val="0"/>
      <w:marTop w:val="0"/>
      <w:marBottom w:val="0"/>
      <w:divBdr>
        <w:top w:val="none" w:sz="0" w:space="0" w:color="auto"/>
        <w:left w:val="none" w:sz="0" w:space="0" w:color="auto"/>
        <w:bottom w:val="none" w:sz="0" w:space="0" w:color="auto"/>
        <w:right w:val="none" w:sz="0" w:space="0" w:color="auto"/>
      </w:divBdr>
    </w:div>
    <w:div w:id="702484551">
      <w:bodyDiv w:val="1"/>
      <w:marLeft w:val="0"/>
      <w:marRight w:val="0"/>
      <w:marTop w:val="0"/>
      <w:marBottom w:val="0"/>
      <w:divBdr>
        <w:top w:val="none" w:sz="0" w:space="0" w:color="auto"/>
        <w:left w:val="none" w:sz="0" w:space="0" w:color="auto"/>
        <w:bottom w:val="none" w:sz="0" w:space="0" w:color="auto"/>
        <w:right w:val="none" w:sz="0" w:space="0" w:color="auto"/>
      </w:divBdr>
    </w:div>
    <w:div w:id="711732061">
      <w:bodyDiv w:val="1"/>
      <w:marLeft w:val="0"/>
      <w:marRight w:val="0"/>
      <w:marTop w:val="0"/>
      <w:marBottom w:val="0"/>
      <w:divBdr>
        <w:top w:val="none" w:sz="0" w:space="0" w:color="auto"/>
        <w:left w:val="none" w:sz="0" w:space="0" w:color="auto"/>
        <w:bottom w:val="none" w:sz="0" w:space="0" w:color="auto"/>
        <w:right w:val="none" w:sz="0" w:space="0" w:color="auto"/>
      </w:divBdr>
    </w:div>
    <w:div w:id="758214469">
      <w:bodyDiv w:val="1"/>
      <w:marLeft w:val="0"/>
      <w:marRight w:val="0"/>
      <w:marTop w:val="0"/>
      <w:marBottom w:val="0"/>
      <w:divBdr>
        <w:top w:val="none" w:sz="0" w:space="0" w:color="auto"/>
        <w:left w:val="none" w:sz="0" w:space="0" w:color="auto"/>
        <w:bottom w:val="none" w:sz="0" w:space="0" w:color="auto"/>
        <w:right w:val="none" w:sz="0" w:space="0" w:color="auto"/>
      </w:divBdr>
    </w:div>
    <w:div w:id="779572562">
      <w:bodyDiv w:val="1"/>
      <w:marLeft w:val="0"/>
      <w:marRight w:val="0"/>
      <w:marTop w:val="0"/>
      <w:marBottom w:val="0"/>
      <w:divBdr>
        <w:top w:val="none" w:sz="0" w:space="0" w:color="auto"/>
        <w:left w:val="none" w:sz="0" w:space="0" w:color="auto"/>
        <w:bottom w:val="none" w:sz="0" w:space="0" w:color="auto"/>
        <w:right w:val="none" w:sz="0" w:space="0" w:color="auto"/>
      </w:divBdr>
    </w:div>
    <w:div w:id="821626438">
      <w:bodyDiv w:val="1"/>
      <w:marLeft w:val="0"/>
      <w:marRight w:val="0"/>
      <w:marTop w:val="0"/>
      <w:marBottom w:val="0"/>
      <w:divBdr>
        <w:top w:val="none" w:sz="0" w:space="0" w:color="auto"/>
        <w:left w:val="none" w:sz="0" w:space="0" w:color="auto"/>
        <w:bottom w:val="none" w:sz="0" w:space="0" w:color="auto"/>
        <w:right w:val="none" w:sz="0" w:space="0" w:color="auto"/>
      </w:divBdr>
    </w:div>
    <w:div w:id="826745423">
      <w:bodyDiv w:val="1"/>
      <w:marLeft w:val="0"/>
      <w:marRight w:val="0"/>
      <w:marTop w:val="0"/>
      <w:marBottom w:val="0"/>
      <w:divBdr>
        <w:top w:val="none" w:sz="0" w:space="0" w:color="auto"/>
        <w:left w:val="none" w:sz="0" w:space="0" w:color="auto"/>
        <w:bottom w:val="none" w:sz="0" w:space="0" w:color="auto"/>
        <w:right w:val="none" w:sz="0" w:space="0" w:color="auto"/>
      </w:divBdr>
    </w:div>
    <w:div w:id="840660550">
      <w:bodyDiv w:val="1"/>
      <w:marLeft w:val="0"/>
      <w:marRight w:val="0"/>
      <w:marTop w:val="0"/>
      <w:marBottom w:val="0"/>
      <w:divBdr>
        <w:top w:val="none" w:sz="0" w:space="0" w:color="auto"/>
        <w:left w:val="none" w:sz="0" w:space="0" w:color="auto"/>
        <w:bottom w:val="none" w:sz="0" w:space="0" w:color="auto"/>
        <w:right w:val="none" w:sz="0" w:space="0" w:color="auto"/>
      </w:divBdr>
    </w:div>
    <w:div w:id="859319096">
      <w:bodyDiv w:val="1"/>
      <w:marLeft w:val="0"/>
      <w:marRight w:val="0"/>
      <w:marTop w:val="0"/>
      <w:marBottom w:val="0"/>
      <w:divBdr>
        <w:top w:val="none" w:sz="0" w:space="0" w:color="auto"/>
        <w:left w:val="none" w:sz="0" w:space="0" w:color="auto"/>
        <w:bottom w:val="none" w:sz="0" w:space="0" w:color="auto"/>
        <w:right w:val="none" w:sz="0" w:space="0" w:color="auto"/>
      </w:divBdr>
    </w:div>
    <w:div w:id="931857670">
      <w:bodyDiv w:val="1"/>
      <w:marLeft w:val="0"/>
      <w:marRight w:val="0"/>
      <w:marTop w:val="0"/>
      <w:marBottom w:val="0"/>
      <w:divBdr>
        <w:top w:val="none" w:sz="0" w:space="0" w:color="auto"/>
        <w:left w:val="none" w:sz="0" w:space="0" w:color="auto"/>
        <w:bottom w:val="none" w:sz="0" w:space="0" w:color="auto"/>
        <w:right w:val="none" w:sz="0" w:space="0" w:color="auto"/>
      </w:divBdr>
    </w:div>
    <w:div w:id="932011896">
      <w:bodyDiv w:val="1"/>
      <w:marLeft w:val="0"/>
      <w:marRight w:val="0"/>
      <w:marTop w:val="0"/>
      <w:marBottom w:val="0"/>
      <w:divBdr>
        <w:top w:val="none" w:sz="0" w:space="0" w:color="auto"/>
        <w:left w:val="none" w:sz="0" w:space="0" w:color="auto"/>
        <w:bottom w:val="none" w:sz="0" w:space="0" w:color="auto"/>
        <w:right w:val="none" w:sz="0" w:space="0" w:color="auto"/>
      </w:divBdr>
    </w:div>
    <w:div w:id="937443996">
      <w:bodyDiv w:val="1"/>
      <w:marLeft w:val="0"/>
      <w:marRight w:val="0"/>
      <w:marTop w:val="0"/>
      <w:marBottom w:val="0"/>
      <w:divBdr>
        <w:top w:val="none" w:sz="0" w:space="0" w:color="auto"/>
        <w:left w:val="none" w:sz="0" w:space="0" w:color="auto"/>
        <w:bottom w:val="none" w:sz="0" w:space="0" w:color="auto"/>
        <w:right w:val="none" w:sz="0" w:space="0" w:color="auto"/>
      </w:divBdr>
    </w:div>
    <w:div w:id="951980879">
      <w:bodyDiv w:val="1"/>
      <w:marLeft w:val="0"/>
      <w:marRight w:val="0"/>
      <w:marTop w:val="0"/>
      <w:marBottom w:val="0"/>
      <w:divBdr>
        <w:top w:val="none" w:sz="0" w:space="0" w:color="auto"/>
        <w:left w:val="none" w:sz="0" w:space="0" w:color="auto"/>
        <w:bottom w:val="none" w:sz="0" w:space="0" w:color="auto"/>
        <w:right w:val="none" w:sz="0" w:space="0" w:color="auto"/>
      </w:divBdr>
    </w:div>
    <w:div w:id="984773968">
      <w:bodyDiv w:val="1"/>
      <w:marLeft w:val="0"/>
      <w:marRight w:val="0"/>
      <w:marTop w:val="0"/>
      <w:marBottom w:val="0"/>
      <w:divBdr>
        <w:top w:val="none" w:sz="0" w:space="0" w:color="auto"/>
        <w:left w:val="none" w:sz="0" w:space="0" w:color="auto"/>
        <w:bottom w:val="none" w:sz="0" w:space="0" w:color="auto"/>
        <w:right w:val="none" w:sz="0" w:space="0" w:color="auto"/>
      </w:divBdr>
      <w:divsChild>
        <w:div w:id="1553541779">
          <w:marLeft w:val="0"/>
          <w:marRight w:val="0"/>
          <w:marTop w:val="0"/>
          <w:marBottom w:val="0"/>
          <w:divBdr>
            <w:top w:val="single" w:sz="2" w:space="3" w:color="auto"/>
            <w:left w:val="single" w:sz="2" w:space="3" w:color="auto"/>
            <w:bottom w:val="single" w:sz="2" w:space="3" w:color="auto"/>
            <w:right w:val="single" w:sz="2" w:space="3" w:color="auto"/>
          </w:divBdr>
        </w:div>
        <w:div w:id="1637906281">
          <w:marLeft w:val="0"/>
          <w:marRight w:val="0"/>
          <w:marTop w:val="0"/>
          <w:marBottom w:val="0"/>
          <w:divBdr>
            <w:top w:val="single" w:sz="2" w:space="3" w:color="auto"/>
            <w:left w:val="single" w:sz="2" w:space="3" w:color="auto"/>
            <w:bottom w:val="single" w:sz="2" w:space="3" w:color="auto"/>
            <w:right w:val="single" w:sz="2" w:space="3" w:color="auto"/>
          </w:divBdr>
        </w:div>
        <w:div w:id="744954243">
          <w:marLeft w:val="0"/>
          <w:marRight w:val="0"/>
          <w:marTop w:val="0"/>
          <w:marBottom w:val="0"/>
          <w:divBdr>
            <w:top w:val="single" w:sz="2" w:space="3" w:color="auto"/>
            <w:left w:val="single" w:sz="2" w:space="3" w:color="auto"/>
            <w:bottom w:val="single" w:sz="2" w:space="3" w:color="auto"/>
            <w:right w:val="single" w:sz="2" w:space="3" w:color="auto"/>
          </w:divBdr>
        </w:div>
        <w:div w:id="1323662370">
          <w:marLeft w:val="0"/>
          <w:marRight w:val="0"/>
          <w:marTop w:val="0"/>
          <w:marBottom w:val="0"/>
          <w:divBdr>
            <w:top w:val="single" w:sz="2" w:space="3" w:color="auto"/>
            <w:left w:val="single" w:sz="2" w:space="3" w:color="auto"/>
            <w:bottom w:val="single" w:sz="2" w:space="3" w:color="auto"/>
            <w:right w:val="single" w:sz="2" w:space="3" w:color="auto"/>
          </w:divBdr>
        </w:div>
        <w:div w:id="1068845041">
          <w:marLeft w:val="0"/>
          <w:marRight w:val="0"/>
          <w:marTop w:val="0"/>
          <w:marBottom w:val="0"/>
          <w:divBdr>
            <w:top w:val="single" w:sz="2" w:space="3" w:color="auto"/>
            <w:left w:val="single" w:sz="2" w:space="3" w:color="auto"/>
            <w:bottom w:val="single" w:sz="2" w:space="3" w:color="auto"/>
            <w:right w:val="single" w:sz="2" w:space="3" w:color="auto"/>
          </w:divBdr>
        </w:div>
        <w:div w:id="359285994">
          <w:marLeft w:val="0"/>
          <w:marRight w:val="0"/>
          <w:marTop w:val="0"/>
          <w:marBottom w:val="0"/>
          <w:divBdr>
            <w:top w:val="single" w:sz="2" w:space="3" w:color="auto"/>
            <w:left w:val="single" w:sz="2" w:space="3" w:color="auto"/>
            <w:bottom w:val="single" w:sz="2" w:space="3" w:color="auto"/>
            <w:right w:val="single" w:sz="2" w:space="3" w:color="auto"/>
          </w:divBdr>
        </w:div>
        <w:div w:id="1916281561">
          <w:marLeft w:val="0"/>
          <w:marRight w:val="0"/>
          <w:marTop w:val="0"/>
          <w:marBottom w:val="0"/>
          <w:divBdr>
            <w:top w:val="single" w:sz="2" w:space="3" w:color="auto"/>
            <w:left w:val="single" w:sz="2" w:space="3" w:color="auto"/>
            <w:bottom w:val="single" w:sz="2" w:space="3" w:color="auto"/>
            <w:right w:val="single" w:sz="2" w:space="3" w:color="auto"/>
          </w:divBdr>
        </w:div>
        <w:div w:id="1884438322">
          <w:marLeft w:val="0"/>
          <w:marRight w:val="0"/>
          <w:marTop w:val="0"/>
          <w:marBottom w:val="0"/>
          <w:divBdr>
            <w:top w:val="single" w:sz="2" w:space="3" w:color="auto"/>
            <w:left w:val="single" w:sz="2" w:space="3" w:color="auto"/>
            <w:bottom w:val="single" w:sz="2" w:space="3" w:color="auto"/>
            <w:right w:val="single" w:sz="2" w:space="3" w:color="auto"/>
          </w:divBdr>
        </w:div>
        <w:div w:id="222066794">
          <w:marLeft w:val="0"/>
          <w:marRight w:val="0"/>
          <w:marTop w:val="0"/>
          <w:marBottom w:val="0"/>
          <w:divBdr>
            <w:top w:val="single" w:sz="2" w:space="3" w:color="auto"/>
            <w:left w:val="single" w:sz="2" w:space="3" w:color="auto"/>
            <w:bottom w:val="single" w:sz="2" w:space="3" w:color="auto"/>
            <w:right w:val="single" w:sz="2" w:space="3" w:color="auto"/>
          </w:divBdr>
        </w:div>
        <w:div w:id="822509105">
          <w:marLeft w:val="0"/>
          <w:marRight w:val="0"/>
          <w:marTop w:val="0"/>
          <w:marBottom w:val="0"/>
          <w:divBdr>
            <w:top w:val="single" w:sz="2" w:space="3" w:color="auto"/>
            <w:left w:val="single" w:sz="2" w:space="3" w:color="auto"/>
            <w:bottom w:val="single" w:sz="2" w:space="3" w:color="auto"/>
            <w:right w:val="single" w:sz="2" w:space="3" w:color="auto"/>
          </w:divBdr>
        </w:div>
        <w:div w:id="1425028615">
          <w:marLeft w:val="0"/>
          <w:marRight w:val="0"/>
          <w:marTop w:val="0"/>
          <w:marBottom w:val="0"/>
          <w:divBdr>
            <w:top w:val="single" w:sz="2" w:space="3" w:color="auto"/>
            <w:left w:val="single" w:sz="2" w:space="3" w:color="auto"/>
            <w:bottom w:val="single" w:sz="2" w:space="3" w:color="auto"/>
            <w:right w:val="single" w:sz="2" w:space="3" w:color="auto"/>
          </w:divBdr>
        </w:div>
        <w:div w:id="1264921305">
          <w:marLeft w:val="0"/>
          <w:marRight w:val="0"/>
          <w:marTop w:val="0"/>
          <w:marBottom w:val="0"/>
          <w:divBdr>
            <w:top w:val="single" w:sz="2" w:space="3" w:color="auto"/>
            <w:left w:val="single" w:sz="2" w:space="3" w:color="auto"/>
            <w:bottom w:val="single" w:sz="2" w:space="3" w:color="auto"/>
            <w:right w:val="single" w:sz="2" w:space="3" w:color="auto"/>
          </w:divBdr>
        </w:div>
        <w:div w:id="1681082066">
          <w:marLeft w:val="0"/>
          <w:marRight w:val="0"/>
          <w:marTop w:val="0"/>
          <w:marBottom w:val="0"/>
          <w:divBdr>
            <w:top w:val="single" w:sz="2" w:space="3" w:color="auto"/>
            <w:left w:val="single" w:sz="2" w:space="3" w:color="auto"/>
            <w:bottom w:val="single" w:sz="2" w:space="3" w:color="auto"/>
            <w:right w:val="single" w:sz="2" w:space="3" w:color="auto"/>
          </w:divBdr>
        </w:div>
        <w:div w:id="130095749">
          <w:marLeft w:val="0"/>
          <w:marRight w:val="0"/>
          <w:marTop w:val="0"/>
          <w:marBottom w:val="0"/>
          <w:divBdr>
            <w:top w:val="single" w:sz="2" w:space="3" w:color="auto"/>
            <w:left w:val="single" w:sz="2" w:space="3" w:color="auto"/>
            <w:bottom w:val="single" w:sz="2" w:space="3" w:color="auto"/>
            <w:right w:val="single" w:sz="2" w:space="3" w:color="auto"/>
          </w:divBdr>
        </w:div>
        <w:div w:id="1604876627">
          <w:marLeft w:val="0"/>
          <w:marRight w:val="0"/>
          <w:marTop w:val="0"/>
          <w:marBottom w:val="0"/>
          <w:divBdr>
            <w:top w:val="single" w:sz="2" w:space="3" w:color="auto"/>
            <w:left w:val="single" w:sz="2" w:space="3" w:color="auto"/>
            <w:bottom w:val="single" w:sz="2" w:space="3" w:color="auto"/>
            <w:right w:val="single" w:sz="2" w:space="3" w:color="auto"/>
          </w:divBdr>
        </w:div>
        <w:div w:id="401215296">
          <w:marLeft w:val="0"/>
          <w:marRight w:val="0"/>
          <w:marTop w:val="0"/>
          <w:marBottom w:val="0"/>
          <w:divBdr>
            <w:top w:val="single" w:sz="2" w:space="3" w:color="auto"/>
            <w:left w:val="single" w:sz="2" w:space="3" w:color="auto"/>
            <w:bottom w:val="single" w:sz="2" w:space="3" w:color="auto"/>
            <w:right w:val="single" w:sz="2" w:space="3" w:color="auto"/>
          </w:divBdr>
        </w:div>
        <w:div w:id="676227348">
          <w:marLeft w:val="0"/>
          <w:marRight w:val="0"/>
          <w:marTop w:val="0"/>
          <w:marBottom w:val="0"/>
          <w:divBdr>
            <w:top w:val="single" w:sz="2" w:space="3" w:color="auto"/>
            <w:left w:val="single" w:sz="2" w:space="3" w:color="auto"/>
            <w:bottom w:val="single" w:sz="2" w:space="3" w:color="auto"/>
            <w:right w:val="single" w:sz="2" w:space="3" w:color="auto"/>
          </w:divBdr>
        </w:div>
        <w:div w:id="1365642848">
          <w:marLeft w:val="0"/>
          <w:marRight w:val="0"/>
          <w:marTop w:val="0"/>
          <w:marBottom w:val="0"/>
          <w:divBdr>
            <w:top w:val="single" w:sz="2" w:space="3" w:color="auto"/>
            <w:left w:val="single" w:sz="2" w:space="3" w:color="auto"/>
            <w:bottom w:val="single" w:sz="2" w:space="3" w:color="auto"/>
            <w:right w:val="single" w:sz="2" w:space="3" w:color="auto"/>
          </w:divBdr>
        </w:div>
        <w:div w:id="398014244">
          <w:marLeft w:val="0"/>
          <w:marRight w:val="0"/>
          <w:marTop w:val="0"/>
          <w:marBottom w:val="0"/>
          <w:divBdr>
            <w:top w:val="single" w:sz="2" w:space="3" w:color="auto"/>
            <w:left w:val="single" w:sz="2" w:space="3" w:color="auto"/>
            <w:bottom w:val="single" w:sz="2" w:space="3" w:color="auto"/>
            <w:right w:val="single" w:sz="2" w:space="3" w:color="auto"/>
          </w:divBdr>
        </w:div>
        <w:div w:id="57099577">
          <w:marLeft w:val="0"/>
          <w:marRight w:val="0"/>
          <w:marTop w:val="0"/>
          <w:marBottom w:val="0"/>
          <w:divBdr>
            <w:top w:val="single" w:sz="2" w:space="3" w:color="auto"/>
            <w:left w:val="single" w:sz="2" w:space="3" w:color="auto"/>
            <w:bottom w:val="single" w:sz="2" w:space="3" w:color="auto"/>
            <w:right w:val="single" w:sz="2" w:space="3" w:color="auto"/>
          </w:divBdr>
        </w:div>
        <w:div w:id="739250766">
          <w:marLeft w:val="0"/>
          <w:marRight w:val="0"/>
          <w:marTop w:val="0"/>
          <w:marBottom w:val="0"/>
          <w:divBdr>
            <w:top w:val="single" w:sz="2" w:space="3" w:color="auto"/>
            <w:left w:val="single" w:sz="2" w:space="3" w:color="auto"/>
            <w:bottom w:val="single" w:sz="2" w:space="3" w:color="auto"/>
            <w:right w:val="single" w:sz="2" w:space="3" w:color="auto"/>
          </w:divBdr>
        </w:div>
        <w:div w:id="1141919219">
          <w:marLeft w:val="0"/>
          <w:marRight w:val="0"/>
          <w:marTop w:val="0"/>
          <w:marBottom w:val="0"/>
          <w:divBdr>
            <w:top w:val="single" w:sz="2" w:space="3" w:color="auto"/>
            <w:left w:val="single" w:sz="2" w:space="3" w:color="auto"/>
            <w:bottom w:val="single" w:sz="2" w:space="3" w:color="auto"/>
            <w:right w:val="single" w:sz="2" w:space="3" w:color="auto"/>
          </w:divBdr>
        </w:div>
        <w:div w:id="67466699">
          <w:marLeft w:val="0"/>
          <w:marRight w:val="0"/>
          <w:marTop w:val="0"/>
          <w:marBottom w:val="0"/>
          <w:divBdr>
            <w:top w:val="single" w:sz="2" w:space="3" w:color="auto"/>
            <w:left w:val="single" w:sz="2" w:space="3" w:color="auto"/>
            <w:bottom w:val="single" w:sz="2" w:space="3" w:color="auto"/>
            <w:right w:val="single" w:sz="2" w:space="3" w:color="auto"/>
          </w:divBdr>
        </w:div>
        <w:div w:id="588582499">
          <w:marLeft w:val="0"/>
          <w:marRight w:val="0"/>
          <w:marTop w:val="0"/>
          <w:marBottom w:val="0"/>
          <w:divBdr>
            <w:top w:val="single" w:sz="2" w:space="3" w:color="auto"/>
            <w:left w:val="single" w:sz="2" w:space="3" w:color="auto"/>
            <w:bottom w:val="single" w:sz="2" w:space="3" w:color="auto"/>
            <w:right w:val="single" w:sz="2" w:space="3" w:color="auto"/>
          </w:divBdr>
        </w:div>
        <w:div w:id="46295839">
          <w:marLeft w:val="0"/>
          <w:marRight w:val="0"/>
          <w:marTop w:val="0"/>
          <w:marBottom w:val="0"/>
          <w:divBdr>
            <w:top w:val="single" w:sz="2" w:space="3" w:color="auto"/>
            <w:left w:val="single" w:sz="2" w:space="3" w:color="auto"/>
            <w:bottom w:val="single" w:sz="2" w:space="3" w:color="auto"/>
            <w:right w:val="single" w:sz="2" w:space="3" w:color="auto"/>
          </w:divBdr>
        </w:div>
        <w:div w:id="468061141">
          <w:marLeft w:val="0"/>
          <w:marRight w:val="0"/>
          <w:marTop w:val="0"/>
          <w:marBottom w:val="0"/>
          <w:divBdr>
            <w:top w:val="single" w:sz="2" w:space="3" w:color="auto"/>
            <w:left w:val="single" w:sz="2" w:space="3" w:color="auto"/>
            <w:bottom w:val="single" w:sz="2" w:space="3" w:color="auto"/>
            <w:right w:val="single" w:sz="2" w:space="3" w:color="auto"/>
          </w:divBdr>
        </w:div>
        <w:div w:id="1722483259">
          <w:marLeft w:val="0"/>
          <w:marRight w:val="0"/>
          <w:marTop w:val="0"/>
          <w:marBottom w:val="0"/>
          <w:divBdr>
            <w:top w:val="single" w:sz="2" w:space="3" w:color="auto"/>
            <w:left w:val="single" w:sz="2" w:space="3" w:color="auto"/>
            <w:bottom w:val="single" w:sz="2" w:space="3" w:color="auto"/>
            <w:right w:val="single" w:sz="2" w:space="3" w:color="auto"/>
          </w:divBdr>
        </w:div>
        <w:div w:id="349836861">
          <w:marLeft w:val="0"/>
          <w:marRight w:val="0"/>
          <w:marTop w:val="0"/>
          <w:marBottom w:val="0"/>
          <w:divBdr>
            <w:top w:val="single" w:sz="2" w:space="3" w:color="auto"/>
            <w:left w:val="single" w:sz="2" w:space="3" w:color="auto"/>
            <w:bottom w:val="single" w:sz="2" w:space="3" w:color="auto"/>
            <w:right w:val="single" w:sz="2" w:space="3" w:color="auto"/>
          </w:divBdr>
        </w:div>
        <w:div w:id="524952736">
          <w:marLeft w:val="0"/>
          <w:marRight w:val="0"/>
          <w:marTop w:val="0"/>
          <w:marBottom w:val="0"/>
          <w:divBdr>
            <w:top w:val="single" w:sz="2" w:space="3" w:color="auto"/>
            <w:left w:val="single" w:sz="2" w:space="3" w:color="auto"/>
            <w:bottom w:val="single" w:sz="2" w:space="3" w:color="auto"/>
            <w:right w:val="single" w:sz="2" w:space="3" w:color="auto"/>
          </w:divBdr>
        </w:div>
        <w:div w:id="588662698">
          <w:marLeft w:val="0"/>
          <w:marRight w:val="0"/>
          <w:marTop w:val="0"/>
          <w:marBottom w:val="0"/>
          <w:divBdr>
            <w:top w:val="single" w:sz="2" w:space="3" w:color="auto"/>
            <w:left w:val="single" w:sz="2" w:space="3" w:color="auto"/>
            <w:bottom w:val="single" w:sz="2" w:space="3" w:color="auto"/>
            <w:right w:val="single" w:sz="2" w:space="3" w:color="auto"/>
          </w:divBdr>
        </w:div>
        <w:div w:id="1328678388">
          <w:marLeft w:val="0"/>
          <w:marRight w:val="0"/>
          <w:marTop w:val="0"/>
          <w:marBottom w:val="0"/>
          <w:divBdr>
            <w:top w:val="single" w:sz="2" w:space="3" w:color="auto"/>
            <w:left w:val="single" w:sz="2" w:space="3" w:color="auto"/>
            <w:bottom w:val="single" w:sz="2" w:space="3" w:color="auto"/>
            <w:right w:val="single" w:sz="2" w:space="3" w:color="auto"/>
          </w:divBdr>
        </w:div>
        <w:div w:id="1720781791">
          <w:marLeft w:val="0"/>
          <w:marRight w:val="0"/>
          <w:marTop w:val="0"/>
          <w:marBottom w:val="0"/>
          <w:divBdr>
            <w:top w:val="single" w:sz="2" w:space="3" w:color="auto"/>
            <w:left w:val="single" w:sz="2" w:space="3" w:color="auto"/>
            <w:bottom w:val="single" w:sz="2" w:space="3" w:color="auto"/>
            <w:right w:val="single" w:sz="2" w:space="3" w:color="auto"/>
          </w:divBdr>
        </w:div>
        <w:div w:id="1810324896">
          <w:marLeft w:val="0"/>
          <w:marRight w:val="0"/>
          <w:marTop w:val="0"/>
          <w:marBottom w:val="0"/>
          <w:divBdr>
            <w:top w:val="single" w:sz="2" w:space="3" w:color="auto"/>
            <w:left w:val="single" w:sz="2" w:space="3" w:color="auto"/>
            <w:bottom w:val="single" w:sz="2" w:space="3" w:color="auto"/>
            <w:right w:val="single" w:sz="2" w:space="3" w:color="auto"/>
          </w:divBdr>
        </w:div>
        <w:div w:id="1492982427">
          <w:marLeft w:val="0"/>
          <w:marRight w:val="0"/>
          <w:marTop w:val="0"/>
          <w:marBottom w:val="0"/>
          <w:divBdr>
            <w:top w:val="single" w:sz="2" w:space="3" w:color="auto"/>
            <w:left w:val="single" w:sz="2" w:space="3" w:color="auto"/>
            <w:bottom w:val="single" w:sz="2" w:space="3" w:color="auto"/>
            <w:right w:val="single" w:sz="2" w:space="3" w:color="auto"/>
          </w:divBdr>
        </w:div>
        <w:div w:id="811675362">
          <w:marLeft w:val="0"/>
          <w:marRight w:val="0"/>
          <w:marTop w:val="0"/>
          <w:marBottom w:val="0"/>
          <w:divBdr>
            <w:top w:val="single" w:sz="2" w:space="3" w:color="auto"/>
            <w:left w:val="single" w:sz="2" w:space="3" w:color="auto"/>
            <w:bottom w:val="single" w:sz="2" w:space="3" w:color="auto"/>
            <w:right w:val="single" w:sz="2" w:space="3" w:color="auto"/>
          </w:divBdr>
        </w:div>
        <w:div w:id="917714229">
          <w:marLeft w:val="0"/>
          <w:marRight w:val="0"/>
          <w:marTop w:val="0"/>
          <w:marBottom w:val="0"/>
          <w:divBdr>
            <w:top w:val="single" w:sz="2" w:space="3" w:color="auto"/>
            <w:left w:val="single" w:sz="2" w:space="3" w:color="auto"/>
            <w:bottom w:val="single" w:sz="2" w:space="3" w:color="auto"/>
            <w:right w:val="single" w:sz="2" w:space="3" w:color="auto"/>
          </w:divBdr>
        </w:div>
        <w:div w:id="1064915968">
          <w:marLeft w:val="0"/>
          <w:marRight w:val="0"/>
          <w:marTop w:val="0"/>
          <w:marBottom w:val="0"/>
          <w:divBdr>
            <w:top w:val="single" w:sz="2" w:space="3" w:color="auto"/>
            <w:left w:val="single" w:sz="2" w:space="3" w:color="auto"/>
            <w:bottom w:val="single" w:sz="2" w:space="3" w:color="auto"/>
            <w:right w:val="single" w:sz="2" w:space="3" w:color="auto"/>
          </w:divBdr>
        </w:div>
        <w:div w:id="696662993">
          <w:marLeft w:val="0"/>
          <w:marRight w:val="0"/>
          <w:marTop w:val="0"/>
          <w:marBottom w:val="0"/>
          <w:divBdr>
            <w:top w:val="single" w:sz="2" w:space="3" w:color="auto"/>
            <w:left w:val="single" w:sz="2" w:space="3" w:color="auto"/>
            <w:bottom w:val="single" w:sz="2" w:space="3" w:color="auto"/>
            <w:right w:val="single" w:sz="2" w:space="3" w:color="auto"/>
          </w:divBdr>
        </w:div>
        <w:div w:id="1839687218">
          <w:marLeft w:val="0"/>
          <w:marRight w:val="0"/>
          <w:marTop w:val="0"/>
          <w:marBottom w:val="0"/>
          <w:divBdr>
            <w:top w:val="single" w:sz="2" w:space="3" w:color="auto"/>
            <w:left w:val="single" w:sz="2" w:space="3" w:color="auto"/>
            <w:bottom w:val="single" w:sz="2" w:space="3" w:color="auto"/>
            <w:right w:val="single" w:sz="2" w:space="3" w:color="auto"/>
          </w:divBdr>
        </w:div>
      </w:divsChild>
    </w:div>
    <w:div w:id="1006398250">
      <w:bodyDiv w:val="1"/>
      <w:marLeft w:val="0"/>
      <w:marRight w:val="0"/>
      <w:marTop w:val="0"/>
      <w:marBottom w:val="0"/>
      <w:divBdr>
        <w:top w:val="none" w:sz="0" w:space="0" w:color="auto"/>
        <w:left w:val="none" w:sz="0" w:space="0" w:color="auto"/>
        <w:bottom w:val="none" w:sz="0" w:space="0" w:color="auto"/>
        <w:right w:val="none" w:sz="0" w:space="0" w:color="auto"/>
      </w:divBdr>
    </w:div>
    <w:div w:id="1032807473">
      <w:bodyDiv w:val="1"/>
      <w:marLeft w:val="0"/>
      <w:marRight w:val="0"/>
      <w:marTop w:val="0"/>
      <w:marBottom w:val="0"/>
      <w:divBdr>
        <w:top w:val="none" w:sz="0" w:space="0" w:color="auto"/>
        <w:left w:val="none" w:sz="0" w:space="0" w:color="auto"/>
        <w:bottom w:val="none" w:sz="0" w:space="0" w:color="auto"/>
        <w:right w:val="none" w:sz="0" w:space="0" w:color="auto"/>
      </w:divBdr>
    </w:div>
    <w:div w:id="1049190562">
      <w:bodyDiv w:val="1"/>
      <w:marLeft w:val="0"/>
      <w:marRight w:val="0"/>
      <w:marTop w:val="0"/>
      <w:marBottom w:val="0"/>
      <w:divBdr>
        <w:top w:val="none" w:sz="0" w:space="0" w:color="auto"/>
        <w:left w:val="none" w:sz="0" w:space="0" w:color="auto"/>
        <w:bottom w:val="none" w:sz="0" w:space="0" w:color="auto"/>
        <w:right w:val="none" w:sz="0" w:space="0" w:color="auto"/>
      </w:divBdr>
    </w:div>
    <w:div w:id="1051148568">
      <w:bodyDiv w:val="1"/>
      <w:marLeft w:val="0"/>
      <w:marRight w:val="0"/>
      <w:marTop w:val="0"/>
      <w:marBottom w:val="0"/>
      <w:divBdr>
        <w:top w:val="none" w:sz="0" w:space="0" w:color="auto"/>
        <w:left w:val="none" w:sz="0" w:space="0" w:color="auto"/>
        <w:bottom w:val="none" w:sz="0" w:space="0" w:color="auto"/>
        <w:right w:val="none" w:sz="0" w:space="0" w:color="auto"/>
      </w:divBdr>
    </w:div>
    <w:div w:id="1054162661">
      <w:bodyDiv w:val="1"/>
      <w:marLeft w:val="0"/>
      <w:marRight w:val="0"/>
      <w:marTop w:val="0"/>
      <w:marBottom w:val="0"/>
      <w:divBdr>
        <w:top w:val="none" w:sz="0" w:space="0" w:color="auto"/>
        <w:left w:val="none" w:sz="0" w:space="0" w:color="auto"/>
        <w:bottom w:val="none" w:sz="0" w:space="0" w:color="auto"/>
        <w:right w:val="none" w:sz="0" w:space="0" w:color="auto"/>
      </w:divBdr>
    </w:div>
    <w:div w:id="1064065646">
      <w:bodyDiv w:val="1"/>
      <w:marLeft w:val="0"/>
      <w:marRight w:val="0"/>
      <w:marTop w:val="0"/>
      <w:marBottom w:val="0"/>
      <w:divBdr>
        <w:top w:val="none" w:sz="0" w:space="0" w:color="auto"/>
        <w:left w:val="none" w:sz="0" w:space="0" w:color="auto"/>
        <w:bottom w:val="none" w:sz="0" w:space="0" w:color="auto"/>
        <w:right w:val="none" w:sz="0" w:space="0" w:color="auto"/>
      </w:divBdr>
    </w:div>
    <w:div w:id="1067068757">
      <w:bodyDiv w:val="1"/>
      <w:marLeft w:val="0"/>
      <w:marRight w:val="0"/>
      <w:marTop w:val="0"/>
      <w:marBottom w:val="0"/>
      <w:divBdr>
        <w:top w:val="none" w:sz="0" w:space="0" w:color="auto"/>
        <w:left w:val="none" w:sz="0" w:space="0" w:color="auto"/>
        <w:bottom w:val="none" w:sz="0" w:space="0" w:color="auto"/>
        <w:right w:val="none" w:sz="0" w:space="0" w:color="auto"/>
      </w:divBdr>
    </w:div>
    <w:div w:id="1098260192">
      <w:bodyDiv w:val="1"/>
      <w:marLeft w:val="0"/>
      <w:marRight w:val="0"/>
      <w:marTop w:val="0"/>
      <w:marBottom w:val="0"/>
      <w:divBdr>
        <w:top w:val="none" w:sz="0" w:space="0" w:color="auto"/>
        <w:left w:val="none" w:sz="0" w:space="0" w:color="auto"/>
        <w:bottom w:val="none" w:sz="0" w:space="0" w:color="auto"/>
        <w:right w:val="none" w:sz="0" w:space="0" w:color="auto"/>
      </w:divBdr>
    </w:div>
    <w:div w:id="1125343604">
      <w:bodyDiv w:val="1"/>
      <w:marLeft w:val="0"/>
      <w:marRight w:val="0"/>
      <w:marTop w:val="0"/>
      <w:marBottom w:val="0"/>
      <w:divBdr>
        <w:top w:val="none" w:sz="0" w:space="0" w:color="auto"/>
        <w:left w:val="none" w:sz="0" w:space="0" w:color="auto"/>
        <w:bottom w:val="none" w:sz="0" w:space="0" w:color="auto"/>
        <w:right w:val="none" w:sz="0" w:space="0" w:color="auto"/>
      </w:divBdr>
    </w:div>
    <w:div w:id="1136608408">
      <w:bodyDiv w:val="1"/>
      <w:marLeft w:val="0"/>
      <w:marRight w:val="0"/>
      <w:marTop w:val="0"/>
      <w:marBottom w:val="0"/>
      <w:divBdr>
        <w:top w:val="none" w:sz="0" w:space="0" w:color="auto"/>
        <w:left w:val="none" w:sz="0" w:space="0" w:color="auto"/>
        <w:bottom w:val="none" w:sz="0" w:space="0" w:color="auto"/>
        <w:right w:val="none" w:sz="0" w:space="0" w:color="auto"/>
      </w:divBdr>
    </w:div>
    <w:div w:id="1156725370">
      <w:bodyDiv w:val="1"/>
      <w:marLeft w:val="0"/>
      <w:marRight w:val="0"/>
      <w:marTop w:val="0"/>
      <w:marBottom w:val="0"/>
      <w:divBdr>
        <w:top w:val="none" w:sz="0" w:space="0" w:color="auto"/>
        <w:left w:val="none" w:sz="0" w:space="0" w:color="auto"/>
        <w:bottom w:val="none" w:sz="0" w:space="0" w:color="auto"/>
        <w:right w:val="none" w:sz="0" w:space="0" w:color="auto"/>
      </w:divBdr>
    </w:div>
    <w:div w:id="1168792945">
      <w:bodyDiv w:val="1"/>
      <w:marLeft w:val="0"/>
      <w:marRight w:val="0"/>
      <w:marTop w:val="0"/>
      <w:marBottom w:val="0"/>
      <w:divBdr>
        <w:top w:val="none" w:sz="0" w:space="0" w:color="auto"/>
        <w:left w:val="none" w:sz="0" w:space="0" w:color="auto"/>
        <w:bottom w:val="none" w:sz="0" w:space="0" w:color="auto"/>
        <w:right w:val="none" w:sz="0" w:space="0" w:color="auto"/>
      </w:divBdr>
    </w:div>
    <w:div w:id="1206024753">
      <w:bodyDiv w:val="1"/>
      <w:marLeft w:val="0"/>
      <w:marRight w:val="0"/>
      <w:marTop w:val="0"/>
      <w:marBottom w:val="0"/>
      <w:divBdr>
        <w:top w:val="none" w:sz="0" w:space="0" w:color="auto"/>
        <w:left w:val="none" w:sz="0" w:space="0" w:color="auto"/>
        <w:bottom w:val="none" w:sz="0" w:space="0" w:color="auto"/>
        <w:right w:val="none" w:sz="0" w:space="0" w:color="auto"/>
      </w:divBdr>
    </w:div>
    <w:div w:id="1208642315">
      <w:bodyDiv w:val="1"/>
      <w:marLeft w:val="0"/>
      <w:marRight w:val="0"/>
      <w:marTop w:val="0"/>
      <w:marBottom w:val="0"/>
      <w:divBdr>
        <w:top w:val="none" w:sz="0" w:space="0" w:color="auto"/>
        <w:left w:val="none" w:sz="0" w:space="0" w:color="auto"/>
        <w:bottom w:val="none" w:sz="0" w:space="0" w:color="auto"/>
        <w:right w:val="none" w:sz="0" w:space="0" w:color="auto"/>
      </w:divBdr>
    </w:div>
    <w:div w:id="1227687818">
      <w:bodyDiv w:val="1"/>
      <w:marLeft w:val="0"/>
      <w:marRight w:val="0"/>
      <w:marTop w:val="0"/>
      <w:marBottom w:val="0"/>
      <w:divBdr>
        <w:top w:val="none" w:sz="0" w:space="0" w:color="auto"/>
        <w:left w:val="none" w:sz="0" w:space="0" w:color="auto"/>
        <w:bottom w:val="none" w:sz="0" w:space="0" w:color="auto"/>
        <w:right w:val="none" w:sz="0" w:space="0" w:color="auto"/>
      </w:divBdr>
    </w:div>
    <w:div w:id="1244602233">
      <w:bodyDiv w:val="1"/>
      <w:marLeft w:val="0"/>
      <w:marRight w:val="0"/>
      <w:marTop w:val="0"/>
      <w:marBottom w:val="0"/>
      <w:divBdr>
        <w:top w:val="none" w:sz="0" w:space="0" w:color="auto"/>
        <w:left w:val="none" w:sz="0" w:space="0" w:color="auto"/>
        <w:bottom w:val="none" w:sz="0" w:space="0" w:color="auto"/>
        <w:right w:val="none" w:sz="0" w:space="0" w:color="auto"/>
      </w:divBdr>
    </w:div>
    <w:div w:id="1282301567">
      <w:bodyDiv w:val="1"/>
      <w:marLeft w:val="0"/>
      <w:marRight w:val="0"/>
      <w:marTop w:val="0"/>
      <w:marBottom w:val="0"/>
      <w:divBdr>
        <w:top w:val="none" w:sz="0" w:space="0" w:color="auto"/>
        <w:left w:val="none" w:sz="0" w:space="0" w:color="auto"/>
        <w:bottom w:val="none" w:sz="0" w:space="0" w:color="auto"/>
        <w:right w:val="none" w:sz="0" w:space="0" w:color="auto"/>
      </w:divBdr>
    </w:div>
    <w:div w:id="1302689319">
      <w:bodyDiv w:val="1"/>
      <w:marLeft w:val="0"/>
      <w:marRight w:val="0"/>
      <w:marTop w:val="0"/>
      <w:marBottom w:val="0"/>
      <w:divBdr>
        <w:top w:val="none" w:sz="0" w:space="0" w:color="auto"/>
        <w:left w:val="none" w:sz="0" w:space="0" w:color="auto"/>
        <w:bottom w:val="none" w:sz="0" w:space="0" w:color="auto"/>
        <w:right w:val="none" w:sz="0" w:space="0" w:color="auto"/>
      </w:divBdr>
    </w:div>
    <w:div w:id="1304311349">
      <w:bodyDiv w:val="1"/>
      <w:marLeft w:val="0"/>
      <w:marRight w:val="0"/>
      <w:marTop w:val="0"/>
      <w:marBottom w:val="0"/>
      <w:divBdr>
        <w:top w:val="none" w:sz="0" w:space="0" w:color="auto"/>
        <w:left w:val="none" w:sz="0" w:space="0" w:color="auto"/>
        <w:bottom w:val="none" w:sz="0" w:space="0" w:color="auto"/>
        <w:right w:val="none" w:sz="0" w:space="0" w:color="auto"/>
      </w:divBdr>
    </w:div>
    <w:div w:id="1330333456">
      <w:bodyDiv w:val="1"/>
      <w:marLeft w:val="0"/>
      <w:marRight w:val="0"/>
      <w:marTop w:val="0"/>
      <w:marBottom w:val="0"/>
      <w:divBdr>
        <w:top w:val="none" w:sz="0" w:space="0" w:color="auto"/>
        <w:left w:val="none" w:sz="0" w:space="0" w:color="auto"/>
        <w:bottom w:val="none" w:sz="0" w:space="0" w:color="auto"/>
        <w:right w:val="none" w:sz="0" w:space="0" w:color="auto"/>
      </w:divBdr>
    </w:div>
    <w:div w:id="1339772286">
      <w:bodyDiv w:val="1"/>
      <w:marLeft w:val="0"/>
      <w:marRight w:val="0"/>
      <w:marTop w:val="0"/>
      <w:marBottom w:val="0"/>
      <w:divBdr>
        <w:top w:val="none" w:sz="0" w:space="0" w:color="auto"/>
        <w:left w:val="none" w:sz="0" w:space="0" w:color="auto"/>
        <w:bottom w:val="none" w:sz="0" w:space="0" w:color="auto"/>
        <w:right w:val="none" w:sz="0" w:space="0" w:color="auto"/>
      </w:divBdr>
    </w:div>
    <w:div w:id="1351027778">
      <w:bodyDiv w:val="1"/>
      <w:marLeft w:val="0"/>
      <w:marRight w:val="0"/>
      <w:marTop w:val="0"/>
      <w:marBottom w:val="0"/>
      <w:divBdr>
        <w:top w:val="none" w:sz="0" w:space="0" w:color="auto"/>
        <w:left w:val="none" w:sz="0" w:space="0" w:color="auto"/>
        <w:bottom w:val="none" w:sz="0" w:space="0" w:color="auto"/>
        <w:right w:val="none" w:sz="0" w:space="0" w:color="auto"/>
      </w:divBdr>
    </w:div>
    <w:div w:id="1377703353">
      <w:bodyDiv w:val="1"/>
      <w:marLeft w:val="0"/>
      <w:marRight w:val="0"/>
      <w:marTop w:val="0"/>
      <w:marBottom w:val="0"/>
      <w:divBdr>
        <w:top w:val="none" w:sz="0" w:space="0" w:color="auto"/>
        <w:left w:val="none" w:sz="0" w:space="0" w:color="auto"/>
        <w:bottom w:val="none" w:sz="0" w:space="0" w:color="auto"/>
        <w:right w:val="none" w:sz="0" w:space="0" w:color="auto"/>
      </w:divBdr>
    </w:div>
    <w:div w:id="1384057399">
      <w:bodyDiv w:val="1"/>
      <w:marLeft w:val="0"/>
      <w:marRight w:val="0"/>
      <w:marTop w:val="0"/>
      <w:marBottom w:val="0"/>
      <w:divBdr>
        <w:top w:val="none" w:sz="0" w:space="0" w:color="auto"/>
        <w:left w:val="none" w:sz="0" w:space="0" w:color="auto"/>
        <w:bottom w:val="none" w:sz="0" w:space="0" w:color="auto"/>
        <w:right w:val="none" w:sz="0" w:space="0" w:color="auto"/>
      </w:divBdr>
    </w:div>
    <w:div w:id="1401512941">
      <w:bodyDiv w:val="1"/>
      <w:marLeft w:val="0"/>
      <w:marRight w:val="0"/>
      <w:marTop w:val="0"/>
      <w:marBottom w:val="0"/>
      <w:divBdr>
        <w:top w:val="none" w:sz="0" w:space="0" w:color="auto"/>
        <w:left w:val="none" w:sz="0" w:space="0" w:color="auto"/>
        <w:bottom w:val="none" w:sz="0" w:space="0" w:color="auto"/>
        <w:right w:val="none" w:sz="0" w:space="0" w:color="auto"/>
      </w:divBdr>
    </w:div>
    <w:div w:id="1408989377">
      <w:bodyDiv w:val="1"/>
      <w:marLeft w:val="0"/>
      <w:marRight w:val="0"/>
      <w:marTop w:val="0"/>
      <w:marBottom w:val="0"/>
      <w:divBdr>
        <w:top w:val="none" w:sz="0" w:space="0" w:color="auto"/>
        <w:left w:val="none" w:sz="0" w:space="0" w:color="auto"/>
        <w:bottom w:val="none" w:sz="0" w:space="0" w:color="auto"/>
        <w:right w:val="none" w:sz="0" w:space="0" w:color="auto"/>
      </w:divBdr>
    </w:div>
    <w:div w:id="1412267350">
      <w:bodyDiv w:val="1"/>
      <w:marLeft w:val="0"/>
      <w:marRight w:val="0"/>
      <w:marTop w:val="0"/>
      <w:marBottom w:val="0"/>
      <w:divBdr>
        <w:top w:val="none" w:sz="0" w:space="0" w:color="auto"/>
        <w:left w:val="none" w:sz="0" w:space="0" w:color="auto"/>
        <w:bottom w:val="none" w:sz="0" w:space="0" w:color="auto"/>
        <w:right w:val="none" w:sz="0" w:space="0" w:color="auto"/>
      </w:divBdr>
      <w:divsChild>
        <w:div w:id="1365060477">
          <w:marLeft w:val="0"/>
          <w:marRight w:val="0"/>
          <w:marTop w:val="0"/>
          <w:marBottom w:val="0"/>
          <w:divBdr>
            <w:top w:val="single" w:sz="2" w:space="3" w:color="auto"/>
            <w:left w:val="single" w:sz="2" w:space="3" w:color="auto"/>
            <w:bottom w:val="single" w:sz="2" w:space="3" w:color="auto"/>
            <w:right w:val="single" w:sz="2" w:space="3" w:color="auto"/>
          </w:divBdr>
        </w:div>
        <w:div w:id="1647392953">
          <w:marLeft w:val="0"/>
          <w:marRight w:val="0"/>
          <w:marTop w:val="0"/>
          <w:marBottom w:val="0"/>
          <w:divBdr>
            <w:top w:val="single" w:sz="2" w:space="3" w:color="auto"/>
            <w:left w:val="single" w:sz="2" w:space="3" w:color="auto"/>
            <w:bottom w:val="single" w:sz="2" w:space="3" w:color="auto"/>
            <w:right w:val="single" w:sz="2" w:space="3" w:color="auto"/>
          </w:divBdr>
        </w:div>
        <w:div w:id="806167967">
          <w:marLeft w:val="0"/>
          <w:marRight w:val="0"/>
          <w:marTop w:val="0"/>
          <w:marBottom w:val="0"/>
          <w:divBdr>
            <w:top w:val="single" w:sz="2" w:space="3" w:color="auto"/>
            <w:left w:val="single" w:sz="2" w:space="3" w:color="auto"/>
            <w:bottom w:val="single" w:sz="2" w:space="3" w:color="auto"/>
            <w:right w:val="single" w:sz="2" w:space="3" w:color="auto"/>
          </w:divBdr>
        </w:div>
        <w:div w:id="1448890103">
          <w:marLeft w:val="0"/>
          <w:marRight w:val="0"/>
          <w:marTop w:val="0"/>
          <w:marBottom w:val="0"/>
          <w:divBdr>
            <w:top w:val="single" w:sz="2" w:space="3" w:color="auto"/>
            <w:left w:val="single" w:sz="2" w:space="3" w:color="auto"/>
            <w:bottom w:val="single" w:sz="2" w:space="3" w:color="auto"/>
            <w:right w:val="single" w:sz="2" w:space="3" w:color="auto"/>
          </w:divBdr>
        </w:div>
        <w:div w:id="2052411725">
          <w:marLeft w:val="0"/>
          <w:marRight w:val="0"/>
          <w:marTop w:val="0"/>
          <w:marBottom w:val="0"/>
          <w:divBdr>
            <w:top w:val="single" w:sz="2" w:space="3" w:color="auto"/>
            <w:left w:val="single" w:sz="2" w:space="3" w:color="auto"/>
            <w:bottom w:val="single" w:sz="2" w:space="3" w:color="auto"/>
            <w:right w:val="single" w:sz="2" w:space="3" w:color="auto"/>
          </w:divBdr>
        </w:div>
        <w:div w:id="673801992">
          <w:marLeft w:val="0"/>
          <w:marRight w:val="0"/>
          <w:marTop w:val="0"/>
          <w:marBottom w:val="0"/>
          <w:divBdr>
            <w:top w:val="single" w:sz="2" w:space="3" w:color="auto"/>
            <w:left w:val="single" w:sz="2" w:space="3" w:color="auto"/>
            <w:bottom w:val="single" w:sz="2" w:space="3" w:color="auto"/>
            <w:right w:val="single" w:sz="2" w:space="3" w:color="auto"/>
          </w:divBdr>
        </w:div>
        <w:div w:id="954825523">
          <w:marLeft w:val="0"/>
          <w:marRight w:val="0"/>
          <w:marTop w:val="0"/>
          <w:marBottom w:val="0"/>
          <w:divBdr>
            <w:top w:val="single" w:sz="2" w:space="3" w:color="auto"/>
            <w:left w:val="single" w:sz="2" w:space="3" w:color="auto"/>
            <w:bottom w:val="single" w:sz="2" w:space="3" w:color="auto"/>
            <w:right w:val="single" w:sz="2" w:space="3" w:color="auto"/>
          </w:divBdr>
        </w:div>
        <w:div w:id="188683453">
          <w:marLeft w:val="0"/>
          <w:marRight w:val="0"/>
          <w:marTop w:val="0"/>
          <w:marBottom w:val="0"/>
          <w:divBdr>
            <w:top w:val="single" w:sz="2" w:space="3" w:color="auto"/>
            <w:left w:val="single" w:sz="2" w:space="3" w:color="auto"/>
            <w:bottom w:val="single" w:sz="2" w:space="3" w:color="auto"/>
            <w:right w:val="single" w:sz="2" w:space="3" w:color="auto"/>
          </w:divBdr>
        </w:div>
        <w:div w:id="571816225">
          <w:marLeft w:val="0"/>
          <w:marRight w:val="0"/>
          <w:marTop w:val="0"/>
          <w:marBottom w:val="0"/>
          <w:divBdr>
            <w:top w:val="single" w:sz="2" w:space="3" w:color="auto"/>
            <w:left w:val="single" w:sz="2" w:space="3" w:color="auto"/>
            <w:bottom w:val="single" w:sz="2" w:space="3" w:color="auto"/>
            <w:right w:val="single" w:sz="2" w:space="3" w:color="auto"/>
          </w:divBdr>
        </w:div>
        <w:div w:id="834536960">
          <w:marLeft w:val="0"/>
          <w:marRight w:val="0"/>
          <w:marTop w:val="0"/>
          <w:marBottom w:val="0"/>
          <w:divBdr>
            <w:top w:val="single" w:sz="2" w:space="3" w:color="auto"/>
            <w:left w:val="single" w:sz="2" w:space="3" w:color="auto"/>
            <w:bottom w:val="single" w:sz="2" w:space="3" w:color="auto"/>
            <w:right w:val="single" w:sz="2" w:space="3" w:color="auto"/>
          </w:divBdr>
        </w:div>
        <w:div w:id="697239731">
          <w:marLeft w:val="0"/>
          <w:marRight w:val="0"/>
          <w:marTop w:val="0"/>
          <w:marBottom w:val="0"/>
          <w:divBdr>
            <w:top w:val="single" w:sz="2" w:space="3" w:color="auto"/>
            <w:left w:val="single" w:sz="2" w:space="3" w:color="auto"/>
            <w:bottom w:val="single" w:sz="2" w:space="3" w:color="auto"/>
            <w:right w:val="single" w:sz="2" w:space="3" w:color="auto"/>
          </w:divBdr>
        </w:div>
        <w:div w:id="1129392581">
          <w:marLeft w:val="0"/>
          <w:marRight w:val="0"/>
          <w:marTop w:val="0"/>
          <w:marBottom w:val="0"/>
          <w:divBdr>
            <w:top w:val="single" w:sz="2" w:space="3" w:color="auto"/>
            <w:left w:val="single" w:sz="2" w:space="3" w:color="auto"/>
            <w:bottom w:val="single" w:sz="2" w:space="3" w:color="auto"/>
            <w:right w:val="single" w:sz="2" w:space="3" w:color="auto"/>
          </w:divBdr>
        </w:div>
        <w:div w:id="1939412906">
          <w:marLeft w:val="0"/>
          <w:marRight w:val="0"/>
          <w:marTop w:val="0"/>
          <w:marBottom w:val="0"/>
          <w:divBdr>
            <w:top w:val="single" w:sz="2" w:space="3" w:color="auto"/>
            <w:left w:val="single" w:sz="2" w:space="3" w:color="auto"/>
            <w:bottom w:val="single" w:sz="2" w:space="3" w:color="auto"/>
            <w:right w:val="single" w:sz="2" w:space="3" w:color="auto"/>
          </w:divBdr>
        </w:div>
        <w:div w:id="1884512521">
          <w:marLeft w:val="0"/>
          <w:marRight w:val="0"/>
          <w:marTop w:val="0"/>
          <w:marBottom w:val="0"/>
          <w:divBdr>
            <w:top w:val="single" w:sz="2" w:space="3" w:color="auto"/>
            <w:left w:val="single" w:sz="2" w:space="3" w:color="auto"/>
            <w:bottom w:val="single" w:sz="2" w:space="3" w:color="auto"/>
            <w:right w:val="single" w:sz="2" w:space="3" w:color="auto"/>
          </w:divBdr>
        </w:div>
        <w:div w:id="1039429071">
          <w:marLeft w:val="0"/>
          <w:marRight w:val="0"/>
          <w:marTop w:val="0"/>
          <w:marBottom w:val="0"/>
          <w:divBdr>
            <w:top w:val="single" w:sz="2" w:space="3" w:color="auto"/>
            <w:left w:val="single" w:sz="2" w:space="3" w:color="auto"/>
            <w:bottom w:val="single" w:sz="2" w:space="3" w:color="auto"/>
            <w:right w:val="single" w:sz="2" w:space="3" w:color="auto"/>
          </w:divBdr>
        </w:div>
        <w:div w:id="1355572381">
          <w:marLeft w:val="0"/>
          <w:marRight w:val="0"/>
          <w:marTop w:val="0"/>
          <w:marBottom w:val="0"/>
          <w:divBdr>
            <w:top w:val="single" w:sz="2" w:space="3" w:color="auto"/>
            <w:left w:val="single" w:sz="2" w:space="3" w:color="auto"/>
            <w:bottom w:val="single" w:sz="2" w:space="3" w:color="auto"/>
            <w:right w:val="single" w:sz="2" w:space="3" w:color="auto"/>
          </w:divBdr>
        </w:div>
        <w:div w:id="19210922">
          <w:marLeft w:val="0"/>
          <w:marRight w:val="0"/>
          <w:marTop w:val="0"/>
          <w:marBottom w:val="0"/>
          <w:divBdr>
            <w:top w:val="single" w:sz="2" w:space="3" w:color="auto"/>
            <w:left w:val="single" w:sz="2" w:space="3" w:color="auto"/>
            <w:bottom w:val="single" w:sz="2" w:space="3" w:color="auto"/>
            <w:right w:val="single" w:sz="2" w:space="3" w:color="auto"/>
          </w:divBdr>
        </w:div>
        <w:div w:id="1725566686">
          <w:marLeft w:val="0"/>
          <w:marRight w:val="0"/>
          <w:marTop w:val="0"/>
          <w:marBottom w:val="0"/>
          <w:divBdr>
            <w:top w:val="single" w:sz="2" w:space="3" w:color="auto"/>
            <w:left w:val="single" w:sz="2" w:space="3" w:color="auto"/>
            <w:bottom w:val="single" w:sz="2" w:space="3" w:color="auto"/>
            <w:right w:val="single" w:sz="2" w:space="3" w:color="auto"/>
          </w:divBdr>
        </w:div>
        <w:div w:id="1651446294">
          <w:marLeft w:val="0"/>
          <w:marRight w:val="0"/>
          <w:marTop w:val="0"/>
          <w:marBottom w:val="0"/>
          <w:divBdr>
            <w:top w:val="single" w:sz="2" w:space="3" w:color="auto"/>
            <w:left w:val="single" w:sz="2" w:space="3" w:color="auto"/>
            <w:bottom w:val="single" w:sz="2" w:space="3" w:color="auto"/>
            <w:right w:val="single" w:sz="2" w:space="3" w:color="auto"/>
          </w:divBdr>
        </w:div>
        <w:div w:id="1546017076">
          <w:marLeft w:val="0"/>
          <w:marRight w:val="0"/>
          <w:marTop w:val="0"/>
          <w:marBottom w:val="0"/>
          <w:divBdr>
            <w:top w:val="single" w:sz="2" w:space="3" w:color="auto"/>
            <w:left w:val="single" w:sz="2" w:space="3" w:color="auto"/>
            <w:bottom w:val="single" w:sz="2" w:space="3" w:color="auto"/>
            <w:right w:val="single" w:sz="2" w:space="3" w:color="auto"/>
          </w:divBdr>
        </w:div>
        <w:div w:id="1073432594">
          <w:marLeft w:val="0"/>
          <w:marRight w:val="0"/>
          <w:marTop w:val="0"/>
          <w:marBottom w:val="0"/>
          <w:divBdr>
            <w:top w:val="single" w:sz="2" w:space="3" w:color="auto"/>
            <w:left w:val="single" w:sz="2" w:space="3" w:color="auto"/>
            <w:bottom w:val="single" w:sz="2" w:space="3" w:color="auto"/>
            <w:right w:val="single" w:sz="2" w:space="3" w:color="auto"/>
          </w:divBdr>
        </w:div>
        <w:div w:id="106389869">
          <w:marLeft w:val="0"/>
          <w:marRight w:val="0"/>
          <w:marTop w:val="0"/>
          <w:marBottom w:val="0"/>
          <w:divBdr>
            <w:top w:val="single" w:sz="2" w:space="3" w:color="auto"/>
            <w:left w:val="single" w:sz="2" w:space="3" w:color="auto"/>
            <w:bottom w:val="single" w:sz="2" w:space="3" w:color="auto"/>
            <w:right w:val="single" w:sz="2" w:space="3" w:color="auto"/>
          </w:divBdr>
        </w:div>
        <w:div w:id="769353420">
          <w:marLeft w:val="0"/>
          <w:marRight w:val="0"/>
          <w:marTop w:val="0"/>
          <w:marBottom w:val="0"/>
          <w:divBdr>
            <w:top w:val="single" w:sz="2" w:space="3" w:color="auto"/>
            <w:left w:val="single" w:sz="2" w:space="3" w:color="auto"/>
            <w:bottom w:val="single" w:sz="2" w:space="3" w:color="auto"/>
            <w:right w:val="single" w:sz="2" w:space="3" w:color="auto"/>
          </w:divBdr>
        </w:div>
        <w:div w:id="1325233268">
          <w:marLeft w:val="0"/>
          <w:marRight w:val="0"/>
          <w:marTop w:val="0"/>
          <w:marBottom w:val="0"/>
          <w:divBdr>
            <w:top w:val="single" w:sz="2" w:space="3" w:color="auto"/>
            <w:left w:val="single" w:sz="2" w:space="3" w:color="auto"/>
            <w:bottom w:val="single" w:sz="2" w:space="3" w:color="auto"/>
            <w:right w:val="single" w:sz="2" w:space="3" w:color="auto"/>
          </w:divBdr>
        </w:div>
        <w:div w:id="517427472">
          <w:marLeft w:val="0"/>
          <w:marRight w:val="0"/>
          <w:marTop w:val="0"/>
          <w:marBottom w:val="0"/>
          <w:divBdr>
            <w:top w:val="single" w:sz="2" w:space="3" w:color="auto"/>
            <w:left w:val="single" w:sz="2" w:space="3" w:color="auto"/>
            <w:bottom w:val="single" w:sz="2" w:space="3" w:color="auto"/>
            <w:right w:val="single" w:sz="2" w:space="3" w:color="auto"/>
          </w:divBdr>
        </w:div>
        <w:div w:id="1818374244">
          <w:marLeft w:val="0"/>
          <w:marRight w:val="0"/>
          <w:marTop w:val="0"/>
          <w:marBottom w:val="0"/>
          <w:divBdr>
            <w:top w:val="single" w:sz="2" w:space="3" w:color="auto"/>
            <w:left w:val="single" w:sz="2" w:space="3" w:color="auto"/>
            <w:bottom w:val="single" w:sz="2" w:space="3" w:color="auto"/>
            <w:right w:val="single" w:sz="2" w:space="3" w:color="auto"/>
          </w:divBdr>
        </w:div>
        <w:div w:id="131678518">
          <w:marLeft w:val="0"/>
          <w:marRight w:val="0"/>
          <w:marTop w:val="0"/>
          <w:marBottom w:val="0"/>
          <w:divBdr>
            <w:top w:val="single" w:sz="2" w:space="3" w:color="auto"/>
            <w:left w:val="single" w:sz="2" w:space="3" w:color="auto"/>
            <w:bottom w:val="single" w:sz="2" w:space="3" w:color="auto"/>
            <w:right w:val="single" w:sz="2" w:space="3" w:color="auto"/>
          </w:divBdr>
        </w:div>
        <w:div w:id="1490318908">
          <w:marLeft w:val="0"/>
          <w:marRight w:val="0"/>
          <w:marTop w:val="0"/>
          <w:marBottom w:val="0"/>
          <w:divBdr>
            <w:top w:val="single" w:sz="2" w:space="3" w:color="auto"/>
            <w:left w:val="single" w:sz="2" w:space="3" w:color="auto"/>
            <w:bottom w:val="single" w:sz="2" w:space="3" w:color="auto"/>
            <w:right w:val="single" w:sz="2" w:space="3" w:color="auto"/>
          </w:divBdr>
        </w:div>
        <w:div w:id="37318075">
          <w:marLeft w:val="0"/>
          <w:marRight w:val="0"/>
          <w:marTop w:val="0"/>
          <w:marBottom w:val="0"/>
          <w:divBdr>
            <w:top w:val="single" w:sz="2" w:space="3" w:color="auto"/>
            <w:left w:val="single" w:sz="2" w:space="3" w:color="auto"/>
            <w:bottom w:val="single" w:sz="2" w:space="3" w:color="auto"/>
            <w:right w:val="single" w:sz="2" w:space="3" w:color="auto"/>
          </w:divBdr>
        </w:div>
        <w:div w:id="1060403357">
          <w:marLeft w:val="0"/>
          <w:marRight w:val="0"/>
          <w:marTop w:val="0"/>
          <w:marBottom w:val="0"/>
          <w:divBdr>
            <w:top w:val="single" w:sz="2" w:space="3" w:color="auto"/>
            <w:left w:val="single" w:sz="2" w:space="3" w:color="auto"/>
            <w:bottom w:val="single" w:sz="2" w:space="3" w:color="auto"/>
            <w:right w:val="single" w:sz="2" w:space="3" w:color="auto"/>
          </w:divBdr>
        </w:div>
        <w:div w:id="976758497">
          <w:marLeft w:val="0"/>
          <w:marRight w:val="0"/>
          <w:marTop w:val="0"/>
          <w:marBottom w:val="0"/>
          <w:divBdr>
            <w:top w:val="single" w:sz="2" w:space="3" w:color="auto"/>
            <w:left w:val="single" w:sz="2" w:space="3" w:color="auto"/>
            <w:bottom w:val="single" w:sz="2" w:space="3" w:color="auto"/>
            <w:right w:val="single" w:sz="2" w:space="3" w:color="auto"/>
          </w:divBdr>
        </w:div>
        <w:div w:id="284970801">
          <w:marLeft w:val="0"/>
          <w:marRight w:val="0"/>
          <w:marTop w:val="0"/>
          <w:marBottom w:val="0"/>
          <w:divBdr>
            <w:top w:val="single" w:sz="2" w:space="3" w:color="auto"/>
            <w:left w:val="single" w:sz="2" w:space="3" w:color="auto"/>
            <w:bottom w:val="single" w:sz="2" w:space="3" w:color="auto"/>
            <w:right w:val="single" w:sz="2" w:space="3" w:color="auto"/>
          </w:divBdr>
        </w:div>
        <w:div w:id="408815240">
          <w:marLeft w:val="0"/>
          <w:marRight w:val="0"/>
          <w:marTop w:val="0"/>
          <w:marBottom w:val="0"/>
          <w:divBdr>
            <w:top w:val="single" w:sz="2" w:space="3" w:color="auto"/>
            <w:left w:val="single" w:sz="2" w:space="3" w:color="auto"/>
            <w:bottom w:val="single" w:sz="2" w:space="3" w:color="auto"/>
            <w:right w:val="single" w:sz="2" w:space="3" w:color="auto"/>
          </w:divBdr>
        </w:div>
        <w:div w:id="264459002">
          <w:marLeft w:val="0"/>
          <w:marRight w:val="0"/>
          <w:marTop w:val="0"/>
          <w:marBottom w:val="0"/>
          <w:divBdr>
            <w:top w:val="single" w:sz="2" w:space="3" w:color="auto"/>
            <w:left w:val="single" w:sz="2" w:space="3" w:color="auto"/>
            <w:bottom w:val="single" w:sz="2" w:space="3" w:color="auto"/>
            <w:right w:val="single" w:sz="2" w:space="3" w:color="auto"/>
          </w:divBdr>
        </w:div>
        <w:div w:id="1635326929">
          <w:marLeft w:val="0"/>
          <w:marRight w:val="0"/>
          <w:marTop w:val="0"/>
          <w:marBottom w:val="0"/>
          <w:divBdr>
            <w:top w:val="single" w:sz="2" w:space="3" w:color="auto"/>
            <w:left w:val="single" w:sz="2" w:space="3" w:color="auto"/>
            <w:bottom w:val="single" w:sz="2" w:space="3" w:color="auto"/>
            <w:right w:val="single" w:sz="2" w:space="3" w:color="auto"/>
          </w:divBdr>
        </w:div>
        <w:div w:id="613365496">
          <w:marLeft w:val="0"/>
          <w:marRight w:val="0"/>
          <w:marTop w:val="0"/>
          <w:marBottom w:val="0"/>
          <w:divBdr>
            <w:top w:val="single" w:sz="2" w:space="3" w:color="auto"/>
            <w:left w:val="single" w:sz="2" w:space="3" w:color="auto"/>
            <w:bottom w:val="single" w:sz="2" w:space="3" w:color="auto"/>
            <w:right w:val="single" w:sz="2" w:space="3" w:color="auto"/>
          </w:divBdr>
        </w:div>
        <w:div w:id="1606308969">
          <w:marLeft w:val="0"/>
          <w:marRight w:val="0"/>
          <w:marTop w:val="0"/>
          <w:marBottom w:val="0"/>
          <w:divBdr>
            <w:top w:val="single" w:sz="2" w:space="3" w:color="auto"/>
            <w:left w:val="single" w:sz="2" w:space="3" w:color="auto"/>
            <w:bottom w:val="single" w:sz="2" w:space="3" w:color="auto"/>
            <w:right w:val="single" w:sz="2" w:space="3" w:color="auto"/>
          </w:divBdr>
        </w:div>
        <w:div w:id="1575160717">
          <w:marLeft w:val="0"/>
          <w:marRight w:val="0"/>
          <w:marTop w:val="0"/>
          <w:marBottom w:val="0"/>
          <w:divBdr>
            <w:top w:val="single" w:sz="2" w:space="3" w:color="auto"/>
            <w:left w:val="single" w:sz="2" w:space="3" w:color="auto"/>
            <w:bottom w:val="single" w:sz="2" w:space="3" w:color="auto"/>
            <w:right w:val="single" w:sz="2" w:space="3" w:color="auto"/>
          </w:divBdr>
        </w:div>
        <w:div w:id="641039165">
          <w:marLeft w:val="0"/>
          <w:marRight w:val="0"/>
          <w:marTop w:val="0"/>
          <w:marBottom w:val="0"/>
          <w:divBdr>
            <w:top w:val="single" w:sz="2" w:space="3" w:color="auto"/>
            <w:left w:val="single" w:sz="2" w:space="3" w:color="auto"/>
            <w:bottom w:val="single" w:sz="2" w:space="3" w:color="auto"/>
            <w:right w:val="single" w:sz="2" w:space="3" w:color="auto"/>
          </w:divBdr>
        </w:div>
      </w:divsChild>
    </w:div>
    <w:div w:id="1434016968">
      <w:bodyDiv w:val="1"/>
      <w:marLeft w:val="0"/>
      <w:marRight w:val="0"/>
      <w:marTop w:val="0"/>
      <w:marBottom w:val="0"/>
      <w:divBdr>
        <w:top w:val="none" w:sz="0" w:space="0" w:color="auto"/>
        <w:left w:val="none" w:sz="0" w:space="0" w:color="auto"/>
        <w:bottom w:val="none" w:sz="0" w:space="0" w:color="auto"/>
        <w:right w:val="none" w:sz="0" w:space="0" w:color="auto"/>
      </w:divBdr>
    </w:div>
    <w:div w:id="1437865647">
      <w:bodyDiv w:val="1"/>
      <w:marLeft w:val="0"/>
      <w:marRight w:val="0"/>
      <w:marTop w:val="0"/>
      <w:marBottom w:val="0"/>
      <w:divBdr>
        <w:top w:val="none" w:sz="0" w:space="0" w:color="auto"/>
        <w:left w:val="none" w:sz="0" w:space="0" w:color="auto"/>
        <w:bottom w:val="none" w:sz="0" w:space="0" w:color="auto"/>
        <w:right w:val="none" w:sz="0" w:space="0" w:color="auto"/>
      </w:divBdr>
    </w:div>
    <w:div w:id="1474367335">
      <w:bodyDiv w:val="1"/>
      <w:marLeft w:val="0"/>
      <w:marRight w:val="0"/>
      <w:marTop w:val="0"/>
      <w:marBottom w:val="0"/>
      <w:divBdr>
        <w:top w:val="none" w:sz="0" w:space="0" w:color="auto"/>
        <w:left w:val="none" w:sz="0" w:space="0" w:color="auto"/>
        <w:bottom w:val="none" w:sz="0" w:space="0" w:color="auto"/>
        <w:right w:val="none" w:sz="0" w:space="0" w:color="auto"/>
      </w:divBdr>
    </w:div>
    <w:div w:id="1494489611">
      <w:bodyDiv w:val="1"/>
      <w:marLeft w:val="0"/>
      <w:marRight w:val="0"/>
      <w:marTop w:val="0"/>
      <w:marBottom w:val="0"/>
      <w:divBdr>
        <w:top w:val="none" w:sz="0" w:space="0" w:color="auto"/>
        <w:left w:val="none" w:sz="0" w:space="0" w:color="auto"/>
        <w:bottom w:val="none" w:sz="0" w:space="0" w:color="auto"/>
        <w:right w:val="none" w:sz="0" w:space="0" w:color="auto"/>
      </w:divBdr>
    </w:div>
    <w:div w:id="1498690595">
      <w:bodyDiv w:val="1"/>
      <w:marLeft w:val="0"/>
      <w:marRight w:val="0"/>
      <w:marTop w:val="0"/>
      <w:marBottom w:val="0"/>
      <w:divBdr>
        <w:top w:val="none" w:sz="0" w:space="0" w:color="auto"/>
        <w:left w:val="none" w:sz="0" w:space="0" w:color="auto"/>
        <w:bottom w:val="none" w:sz="0" w:space="0" w:color="auto"/>
        <w:right w:val="none" w:sz="0" w:space="0" w:color="auto"/>
      </w:divBdr>
    </w:div>
    <w:div w:id="1580672550">
      <w:bodyDiv w:val="1"/>
      <w:marLeft w:val="0"/>
      <w:marRight w:val="0"/>
      <w:marTop w:val="0"/>
      <w:marBottom w:val="0"/>
      <w:divBdr>
        <w:top w:val="none" w:sz="0" w:space="0" w:color="auto"/>
        <w:left w:val="none" w:sz="0" w:space="0" w:color="auto"/>
        <w:bottom w:val="none" w:sz="0" w:space="0" w:color="auto"/>
        <w:right w:val="none" w:sz="0" w:space="0" w:color="auto"/>
      </w:divBdr>
    </w:div>
    <w:div w:id="1593050334">
      <w:bodyDiv w:val="1"/>
      <w:marLeft w:val="0"/>
      <w:marRight w:val="0"/>
      <w:marTop w:val="0"/>
      <w:marBottom w:val="0"/>
      <w:divBdr>
        <w:top w:val="none" w:sz="0" w:space="0" w:color="auto"/>
        <w:left w:val="none" w:sz="0" w:space="0" w:color="auto"/>
        <w:bottom w:val="none" w:sz="0" w:space="0" w:color="auto"/>
        <w:right w:val="none" w:sz="0" w:space="0" w:color="auto"/>
      </w:divBdr>
      <w:divsChild>
        <w:div w:id="1571842799">
          <w:marLeft w:val="0"/>
          <w:marRight w:val="0"/>
          <w:marTop w:val="0"/>
          <w:marBottom w:val="0"/>
          <w:divBdr>
            <w:top w:val="single" w:sz="2" w:space="3" w:color="auto"/>
            <w:left w:val="single" w:sz="2" w:space="3" w:color="auto"/>
            <w:bottom w:val="single" w:sz="2" w:space="3" w:color="auto"/>
            <w:right w:val="single" w:sz="2" w:space="3" w:color="auto"/>
          </w:divBdr>
        </w:div>
        <w:div w:id="184565906">
          <w:marLeft w:val="0"/>
          <w:marRight w:val="0"/>
          <w:marTop w:val="0"/>
          <w:marBottom w:val="0"/>
          <w:divBdr>
            <w:top w:val="single" w:sz="2" w:space="3" w:color="auto"/>
            <w:left w:val="single" w:sz="2" w:space="3" w:color="auto"/>
            <w:bottom w:val="single" w:sz="2" w:space="3" w:color="auto"/>
            <w:right w:val="single" w:sz="2" w:space="3" w:color="auto"/>
          </w:divBdr>
        </w:div>
        <w:div w:id="917405377">
          <w:marLeft w:val="0"/>
          <w:marRight w:val="0"/>
          <w:marTop w:val="0"/>
          <w:marBottom w:val="0"/>
          <w:divBdr>
            <w:top w:val="single" w:sz="2" w:space="3" w:color="auto"/>
            <w:left w:val="single" w:sz="2" w:space="3" w:color="auto"/>
            <w:bottom w:val="single" w:sz="2" w:space="3" w:color="auto"/>
            <w:right w:val="single" w:sz="2" w:space="3" w:color="auto"/>
          </w:divBdr>
        </w:div>
        <w:div w:id="1918586234">
          <w:marLeft w:val="0"/>
          <w:marRight w:val="0"/>
          <w:marTop w:val="0"/>
          <w:marBottom w:val="0"/>
          <w:divBdr>
            <w:top w:val="single" w:sz="2" w:space="3" w:color="auto"/>
            <w:left w:val="single" w:sz="2" w:space="3" w:color="auto"/>
            <w:bottom w:val="single" w:sz="2" w:space="3" w:color="auto"/>
            <w:right w:val="single" w:sz="2" w:space="3" w:color="auto"/>
          </w:divBdr>
        </w:div>
        <w:div w:id="1295678391">
          <w:marLeft w:val="0"/>
          <w:marRight w:val="0"/>
          <w:marTop w:val="0"/>
          <w:marBottom w:val="0"/>
          <w:divBdr>
            <w:top w:val="single" w:sz="2" w:space="3" w:color="auto"/>
            <w:left w:val="single" w:sz="2" w:space="3" w:color="auto"/>
            <w:bottom w:val="single" w:sz="2" w:space="3" w:color="auto"/>
            <w:right w:val="single" w:sz="2" w:space="3" w:color="auto"/>
          </w:divBdr>
        </w:div>
        <w:div w:id="1133980531">
          <w:marLeft w:val="0"/>
          <w:marRight w:val="0"/>
          <w:marTop w:val="0"/>
          <w:marBottom w:val="0"/>
          <w:divBdr>
            <w:top w:val="single" w:sz="2" w:space="3" w:color="auto"/>
            <w:left w:val="single" w:sz="2" w:space="3" w:color="auto"/>
            <w:bottom w:val="single" w:sz="2" w:space="3" w:color="auto"/>
            <w:right w:val="single" w:sz="2" w:space="3" w:color="auto"/>
          </w:divBdr>
        </w:div>
        <w:div w:id="1820149354">
          <w:marLeft w:val="0"/>
          <w:marRight w:val="0"/>
          <w:marTop w:val="0"/>
          <w:marBottom w:val="0"/>
          <w:divBdr>
            <w:top w:val="single" w:sz="2" w:space="3" w:color="auto"/>
            <w:left w:val="single" w:sz="2" w:space="3" w:color="auto"/>
            <w:bottom w:val="single" w:sz="2" w:space="3" w:color="auto"/>
            <w:right w:val="single" w:sz="2" w:space="3" w:color="auto"/>
          </w:divBdr>
        </w:div>
        <w:div w:id="2129619854">
          <w:marLeft w:val="0"/>
          <w:marRight w:val="0"/>
          <w:marTop w:val="0"/>
          <w:marBottom w:val="0"/>
          <w:divBdr>
            <w:top w:val="single" w:sz="2" w:space="3" w:color="auto"/>
            <w:left w:val="single" w:sz="2" w:space="3" w:color="auto"/>
            <w:bottom w:val="single" w:sz="2" w:space="3" w:color="auto"/>
            <w:right w:val="single" w:sz="2" w:space="3" w:color="auto"/>
          </w:divBdr>
        </w:div>
        <w:div w:id="1153331308">
          <w:marLeft w:val="0"/>
          <w:marRight w:val="0"/>
          <w:marTop w:val="0"/>
          <w:marBottom w:val="0"/>
          <w:divBdr>
            <w:top w:val="single" w:sz="2" w:space="3" w:color="auto"/>
            <w:left w:val="single" w:sz="2" w:space="3" w:color="auto"/>
            <w:bottom w:val="single" w:sz="2" w:space="3" w:color="auto"/>
            <w:right w:val="single" w:sz="2" w:space="3" w:color="auto"/>
          </w:divBdr>
        </w:div>
        <w:div w:id="2136215856">
          <w:marLeft w:val="0"/>
          <w:marRight w:val="0"/>
          <w:marTop w:val="0"/>
          <w:marBottom w:val="0"/>
          <w:divBdr>
            <w:top w:val="single" w:sz="2" w:space="3" w:color="auto"/>
            <w:left w:val="single" w:sz="2" w:space="3" w:color="auto"/>
            <w:bottom w:val="single" w:sz="2" w:space="3" w:color="auto"/>
            <w:right w:val="single" w:sz="2" w:space="3" w:color="auto"/>
          </w:divBdr>
        </w:div>
        <w:div w:id="1556240931">
          <w:marLeft w:val="0"/>
          <w:marRight w:val="0"/>
          <w:marTop w:val="0"/>
          <w:marBottom w:val="0"/>
          <w:divBdr>
            <w:top w:val="single" w:sz="2" w:space="3" w:color="auto"/>
            <w:left w:val="single" w:sz="2" w:space="3" w:color="auto"/>
            <w:bottom w:val="single" w:sz="2" w:space="3" w:color="auto"/>
            <w:right w:val="single" w:sz="2" w:space="3" w:color="auto"/>
          </w:divBdr>
        </w:div>
        <w:div w:id="455832066">
          <w:marLeft w:val="0"/>
          <w:marRight w:val="0"/>
          <w:marTop w:val="0"/>
          <w:marBottom w:val="0"/>
          <w:divBdr>
            <w:top w:val="single" w:sz="2" w:space="3" w:color="auto"/>
            <w:left w:val="single" w:sz="2" w:space="3" w:color="auto"/>
            <w:bottom w:val="single" w:sz="2" w:space="3" w:color="auto"/>
            <w:right w:val="single" w:sz="2" w:space="3" w:color="auto"/>
          </w:divBdr>
        </w:div>
        <w:div w:id="1860003455">
          <w:marLeft w:val="0"/>
          <w:marRight w:val="0"/>
          <w:marTop w:val="0"/>
          <w:marBottom w:val="0"/>
          <w:divBdr>
            <w:top w:val="single" w:sz="2" w:space="3" w:color="auto"/>
            <w:left w:val="single" w:sz="2" w:space="3" w:color="auto"/>
            <w:bottom w:val="single" w:sz="2" w:space="3" w:color="auto"/>
            <w:right w:val="single" w:sz="2" w:space="3" w:color="auto"/>
          </w:divBdr>
        </w:div>
        <w:div w:id="741758776">
          <w:marLeft w:val="0"/>
          <w:marRight w:val="0"/>
          <w:marTop w:val="0"/>
          <w:marBottom w:val="0"/>
          <w:divBdr>
            <w:top w:val="single" w:sz="2" w:space="3" w:color="auto"/>
            <w:left w:val="single" w:sz="2" w:space="3" w:color="auto"/>
            <w:bottom w:val="single" w:sz="2" w:space="3" w:color="auto"/>
            <w:right w:val="single" w:sz="2" w:space="3" w:color="auto"/>
          </w:divBdr>
        </w:div>
        <w:div w:id="575672763">
          <w:marLeft w:val="0"/>
          <w:marRight w:val="0"/>
          <w:marTop w:val="0"/>
          <w:marBottom w:val="0"/>
          <w:divBdr>
            <w:top w:val="single" w:sz="2" w:space="3" w:color="auto"/>
            <w:left w:val="single" w:sz="2" w:space="3" w:color="auto"/>
            <w:bottom w:val="single" w:sz="2" w:space="3" w:color="auto"/>
            <w:right w:val="single" w:sz="2" w:space="3" w:color="auto"/>
          </w:divBdr>
        </w:div>
        <w:div w:id="1210386877">
          <w:marLeft w:val="0"/>
          <w:marRight w:val="0"/>
          <w:marTop w:val="0"/>
          <w:marBottom w:val="0"/>
          <w:divBdr>
            <w:top w:val="single" w:sz="2" w:space="3" w:color="auto"/>
            <w:left w:val="single" w:sz="2" w:space="3" w:color="auto"/>
            <w:bottom w:val="single" w:sz="2" w:space="3" w:color="auto"/>
            <w:right w:val="single" w:sz="2" w:space="3" w:color="auto"/>
          </w:divBdr>
        </w:div>
        <w:div w:id="406995171">
          <w:marLeft w:val="0"/>
          <w:marRight w:val="0"/>
          <w:marTop w:val="0"/>
          <w:marBottom w:val="0"/>
          <w:divBdr>
            <w:top w:val="single" w:sz="2" w:space="3" w:color="auto"/>
            <w:left w:val="single" w:sz="2" w:space="3" w:color="auto"/>
            <w:bottom w:val="single" w:sz="2" w:space="3" w:color="auto"/>
            <w:right w:val="single" w:sz="2" w:space="3" w:color="auto"/>
          </w:divBdr>
        </w:div>
        <w:div w:id="1833830664">
          <w:marLeft w:val="0"/>
          <w:marRight w:val="0"/>
          <w:marTop w:val="0"/>
          <w:marBottom w:val="0"/>
          <w:divBdr>
            <w:top w:val="single" w:sz="2" w:space="3" w:color="auto"/>
            <w:left w:val="single" w:sz="2" w:space="3" w:color="auto"/>
            <w:bottom w:val="single" w:sz="2" w:space="3" w:color="auto"/>
            <w:right w:val="single" w:sz="2" w:space="3" w:color="auto"/>
          </w:divBdr>
        </w:div>
        <w:div w:id="125438196">
          <w:marLeft w:val="0"/>
          <w:marRight w:val="0"/>
          <w:marTop w:val="0"/>
          <w:marBottom w:val="0"/>
          <w:divBdr>
            <w:top w:val="single" w:sz="2" w:space="3" w:color="auto"/>
            <w:left w:val="single" w:sz="2" w:space="3" w:color="auto"/>
            <w:bottom w:val="single" w:sz="2" w:space="3" w:color="auto"/>
            <w:right w:val="single" w:sz="2" w:space="3" w:color="auto"/>
          </w:divBdr>
        </w:div>
        <w:div w:id="1909684992">
          <w:marLeft w:val="0"/>
          <w:marRight w:val="0"/>
          <w:marTop w:val="0"/>
          <w:marBottom w:val="0"/>
          <w:divBdr>
            <w:top w:val="single" w:sz="2" w:space="3" w:color="auto"/>
            <w:left w:val="single" w:sz="2" w:space="3" w:color="auto"/>
            <w:bottom w:val="single" w:sz="2" w:space="3" w:color="auto"/>
            <w:right w:val="single" w:sz="2" w:space="3" w:color="auto"/>
          </w:divBdr>
        </w:div>
        <w:div w:id="1492873495">
          <w:marLeft w:val="0"/>
          <w:marRight w:val="0"/>
          <w:marTop w:val="0"/>
          <w:marBottom w:val="0"/>
          <w:divBdr>
            <w:top w:val="single" w:sz="2" w:space="3" w:color="auto"/>
            <w:left w:val="single" w:sz="2" w:space="3" w:color="auto"/>
            <w:bottom w:val="single" w:sz="2" w:space="3" w:color="auto"/>
            <w:right w:val="single" w:sz="2" w:space="3" w:color="auto"/>
          </w:divBdr>
        </w:div>
        <w:div w:id="726881887">
          <w:marLeft w:val="0"/>
          <w:marRight w:val="0"/>
          <w:marTop w:val="0"/>
          <w:marBottom w:val="0"/>
          <w:divBdr>
            <w:top w:val="single" w:sz="2" w:space="3" w:color="auto"/>
            <w:left w:val="single" w:sz="2" w:space="3" w:color="auto"/>
            <w:bottom w:val="single" w:sz="2" w:space="3" w:color="auto"/>
            <w:right w:val="single" w:sz="2" w:space="3" w:color="auto"/>
          </w:divBdr>
        </w:div>
        <w:div w:id="339621566">
          <w:marLeft w:val="0"/>
          <w:marRight w:val="0"/>
          <w:marTop w:val="0"/>
          <w:marBottom w:val="0"/>
          <w:divBdr>
            <w:top w:val="single" w:sz="2" w:space="3" w:color="auto"/>
            <w:left w:val="single" w:sz="2" w:space="3" w:color="auto"/>
            <w:bottom w:val="single" w:sz="2" w:space="3" w:color="auto"/>
            <w:right w:val="single" w:sz="2" w:space="3" w:color="auto"/>
          </w:divBdr>
        </w:div>
        <w:div w:id="538855171">
          <w:marLeft w:val="0"/>
          <w:marRight w:val="0"/>
          <w:marTop w:val="0"/>
          <w:marBottom w:val="0"/>
          <w:divBdr>
            <w:top w:val="single" w:sz="2" w:space="3" w:color="auto"/>
            <w:left w:val="single" w:sz="2" w:space="3" w:color="auto"/>
            <w:bottom w:val="single" w:sz="2" w:space="3" w:color="auto"/>
            <w:right w:val="single" w:sz="2" w:space="3" w:color="auto"/>
          </w:divBdr>
        </w:div>
        <w:div w:id="1688945552">
          <w:marLeft w:val="0"/>
          <w:marRight w:val="0"/>
          <w:marTop w:val="0"/>
          <w:marBottom w:val="0"/>
          <w:divBdr>
            <w:top w:val="single" w:sz="2" w:space="3" w:color="auto"/>
            <w:left w:val="single" w:sz="2" w:space="3" w:color="auto"/>
            <w:bottom w:val="single" w:sz="2" w:space="3" w:color="auto"/>
            <w:right w:val="single" w:sz="2" w:space="3" w:color="auto"/>
          </w:divBdr>
        </w:div>
        <w:div w:id="408308139">
          <w:marLeft w:val="0"/>
          <w:marRight w:val="0"/>
          <w:marTop w:val="0"/>
          <w:marBottom w:val="0"/>
          <w:divBdr>
            <w:top w:val="single" w:sz="2" w:space="3" w:color="auto"/>
            <w:left w:val="single" w:sz="2" w:space="3" w:color="auto"/>
            <w:bottom w:val="single" w:sz="2" w:space="3" w:color="auto"/>
            <w:right w:val="single" w:sz="2" w:space="3" w:color="auto"/>
          </w:divBdr>
        </w:div>
        <w:div w:id="955478156">
          <w:marLeft w:val="0"/>
          <w:marRight w:val="0"/>
          <w:marTop w:val="0"/>
          <w:marBottom w:val="0"/>
          <w:divBdr>
            <w:top w:val="single" w:sz="2" w:space="3" w:color="auto"/>
            <w:left w:val="single" w:sz="2" w:space="3" w:color="auto"/>
            <w:bottom w:val="single" w:sz="2" w:space="3" w:color="auto"/>
            <w:right w:val="single" w:sz="2" w:space="3" w:color="auto"/>
          </w:divBdr>
        </w:div>
        <w:div w:id="1326326467">
          <w:marLeft w:val="0"/>
          <w:marRight w:val="0"/>
          <w:marTop w:val="0"/>
          <w:marBottom w:val="0"/>
          <w:divBdr>
            <w:top w:val="single" w:sz="2" w:space="3" w:color="auto"/>
            <w:left w:val="single" w:sz="2" w:space="3" w:color="auto"/>
            <w:bottom w:val="single" w:sz="2" w:space="3" w:color="auto"/>
            <w:right w:val="single" w:sz="2" w:space="3" w:color="auto"/>
          </w:divBdr>
        </w:div>
        <w:div w:id="930965513">
          <w:marLeft w:val="0"/>
          <w:marRight w:val="0"/>
          <w:marTop w:val="0"/>
          <w:marBottom w:val="0"/>
          <w:divBdr>
            <w:top w:val="single" w:sz="2" w:space="3" w:color="auto"/>
            <w:left w:val="single" w:sz="2" w:space="3" w:color="auto"/>
            <w:bottom w:val="single" w:sz="2" w:space="3" w:color="auto"/>
            <w:right w:val="single" w:sz="2" w:space="3" w:color="auto"/>
          </w:divBdr>
        </w:div>
        <w:div w:id="1302689412">
          <w:marLeft w:val="0"/>
          <w:marRight w:val="0"/>
          <w:marTop w:val="0"/>
          <w:marBottom w:val="0"/>
          <w:divBdr>
            <w:top w:val="single" w:sz="2" w:space="3" w:color="auto"/>
            <w:left w:val="single" w:sz="2" w:space="3" w:color="auto"/>
            <w:bottom w:val="single" w:sz="2" w:space="3" w:color="auto"/>
            <w:right w:val="single" w:sz="2" w:space="3" w:color="auto"/>
          </w:divBdr>
        </w:div>
        <w:div w:id="1332175726">
          <w:marLeft w:val="0"/>
          <w:marRight w:val="0"/>
          <w:marTop w:val="0"/>
          <w:marBottom w:val="0"/>
          <w:divBdr>
            <w:top w:val="single" w:sz="2" w:space="3" w:color="auto"/>
            <w:left w:val="single" w:sz="2" w:space="3" w:color="auto"/>
            <w:bottom w:val="single" w:sz="2" w:space="3" w:color="auto"/>
            <w:right w:val="single" w:sz="2" w:space="3" w:color="auto"/>
          </w:divBdr>
        </w:div>
        <w:div w:id="242685050">
          <w:marLeft w:val="0"/>
          <w:marRight w:val="0"/>
          <w:marTop w:val="0"/>
          <w:marBottom w:val="0"/>
          <w:divBdr>
            <w:top w:val="single" w:sz="2" w:space="3" w:color="auto"/>
            <w:left w:val="single" w:sz="2" w:space="3" w:color="auto"/>
            <w:bottom w:val="single" w:sz="2" w:space="3" w:color="auto"/>
            <w:right w:val="single" w:sz="2" w:space="3" w:color="auto"/>
          </w:divBdr>
        </w:div>
        <w:div w:id="263995510">
          <w:marLeft w:val="0"/>
          <w:marRight w:val="0"/>
          <w:marTop w:val="0"/>
          <w:marBottom w:val="0"/>
          <w:divBdr>
            <w:top w:val="single" w:sz="2" w:space="3" w:color="auto"/>
            <w:left w:val="single" w:sz="2" w:space="3" w:color="auto"/>
            <w:bottom w:val="single" w:sz="2" w:space="3" w:color="auto"/>
            <w:right w:val="single" w:sz="2" w:space="3" w:color="auto"/>
          </w:divBdr>
        </w:div>
        <w:div w:id="2127502618">
          <w:marLeft w:val="0"/>
          <w:marRight w:val="0"/>
          <w:marTop w:val="0"/>
          <w:marBottom w:val="0"/>
          <w:divBdr>
            <w:top w:val="single" w:sz="2" w:space="3" w:color="auto"/>
            <w:left w:val="single" w:sz="2" w:space="3" w:color="auto"/>
            <w:bottom w:val="single" w:sz="2" w:space="3" w:color="auto"/>
            <w:right w:val="single" w:sz="2" w:space="3" w:color="auto"/>
          </w:divBdr>
        </w:div>
        <w:div w:id="159778162">
          <w:marLeft w:val="0"/>
          <w:marRight w:val="0"/>
          <w:marTop w:val="0"/>
          <w:marBottom w:val="0"/>
          <w:divBdr>
            <w:top w:val="single" w:sz="2" w:space="3" w:color="auto"/>
            <w:left w:val="single" w:sz="2" w:space="3" w:color="auto"/>
            <w:bottom w:val="single" w:sz="2" w:space="3" w:color="auto"/>
            <w:right w:val="single" w:sz="2" w:space="3" w:color="auto"/>
          </w:divBdr>
        </w:div>
        <w:div w:id="1868831483">
          <w:marLeft w:val="0"/>
          <w:marRight w:val="0"/>
          <w:marTop w:val="0"/>
          <w:marBottom w:val="0"/>
          <w:divBdr>
            <w:top w:val="single" w:sz="2" w:space="3" w:color="auto"/>
            <w:left w:val="single" w:sz="2" w:space="3" w:color="auto"/>
            <w:bottom w:val="single" w:sz="2" w:space="3" w:color="auto"/>
            <w:right w:val="single" w:sz="2" w:space="3" w:color="auto"/>
          </w:divBdr>
        </w:div>
        <w:div w:id="777139838">
          <w:marLeft w:val="0"/>
          <w:marRight w:val="0"/>
          <w:marTop w:val="0"/>
          <w:marBottom w:val="0"/>
          <w:divBdr>
            <w:top w:val="single" w:sz="2" w:space="3" w:color="auto"/>
            <w:left w:val="single" w:sz="2" w:space="3" w:color="auto"/>
            <w:bottom w:val="single" w:sz="2" w:space="3" w:color="auto"/>
            <w:right w:val="single" w:sz="2" w:space="3" w:color="auto"/>
          </w:divBdr>
        </w:div>
        <w:div w:id="435640432">
          <w:marLeft w:val="0"/>
          <w:marRight w:val="0"/>
          <w:marTop w:val="0"/>
          <w:marBottom w:val="0"/>
          <w:divBdr>
            <w:top w:val="single" w:sz="2" w:space="3" w:color="auto"/>
            <w:left w:val="single" w:sz="2" w:space="3" w:color="auto"/>
            <w:bottom w:val="single" w:sz="2" w:space="3" w:color="auto"/>
            <w:right w:val="single" w:sz="2" w:space="3" w:color="auto"/>
          </w:divBdr>
        </w:div>
        <w:div w:id="1817454376">
          <w:marLeft w:val="0"/>
          <w:marRight w:val="0"/>
          <w:marTop w:val="0"/>
          <w:marBottom w:val="0"/>
          <w:divBdr>
            <w:top w:val="single" w:sz="2" w:space="3" w:color="auto"/>
            <w:left w:val="single" w:sz="2" w:space="3" w:color="auto"/>
            <w:bottom w:val="single" w:sz="2" w:space="3" w:color="auto"/>
            <w:right w:val="single" w:sz="2" w:space="3" w:color="auto"/>
          </w:divBdr>
        </w:div>
      </w:divsChild>
    </w:div>
    <w:div w:id="1595819413">
      <w:bodyDiv w:val="1"/>
      <w:marLeft w:val="0"/>
      <w:marRight w:val="0"/>
      <w:marTop w:val="0"/>
      <w:marBottom w:val="0"/>
      <w:divBdr>
        <w:top w:val="none" w:sz="0" w:space="0" w:color="auto"/>
        <w:left w:val="none" w:sz="0" w:space="0" w:color="auto"/>
        <w:bottom w:val="none" w:sz="0" w:space="0" w:color="auto"/>
        <w:right w:val="none" w:sz="0" w:space="0" w:color="auto"/>
      </w:divBdr>
    </w:div>
    <w:div w:id="1613322810">
      <w:bodyDiv w:val="1"/>
      <w:marLeft w:val="0"/>
      <w:marRight w:val="0"/>
      <w:marTop w:val="0"/>
      <w:marBottom w:val="0"/>
      <w:divBdr>
        <w:top w:val="none" w:sz="0" w:space="0" w:color="auto"/>
        <w:left w:val="none" w:sz="0" w:space="0" w:color="auto"/>
        <w:bottom w:val="none" w:sz="0" w:space="0" w:color="auto"/>
        <w:right w:val="none" w:sz="0" w:space="0" w:color="auto"/>
      </w:divBdr>
    </w:div>
    <w:div w:id="1662082823">
      <w:bodyDiv w:val="1"/>
      <w:marLeft w:val="0"/>
      <w:marRight w:val="0"/>
      <w:marTop w:val="0"/>
      <w:marBottom w:val="0"/>
      <w:divBdr>
        <w:top w:val="none" w:sz="0" w:space="0" w:color="auto"/>
        <w:left w:val="none" w:sz="0" w:space="0" w:color="auto"/>
        <w:bottom w:val="none" w:sz="0" w:space="0" w:color="auto"/>
        <w:right w:val="none" w:sz="0" w:space="0" w:color="auto"/>
      </w:divBdr>
    </w:div>
    <w:div w:id="1736006170">
      <w:bodyDiv w:val="1"/>
      <w:marLeft w:val="0"/>
      <w:marRight w:val="0"/>
      <w:marTop w:val="0"/>
      <w:marBottom w:val="0"/>
      <w:divBdr>
        <w:top w:val="none" w:sz="0" w:space="0" w:color="auto"/>
        <w:left w:val="none" w:sz="0" w:space="0" w:color="auto"/>
        <w:bottom w:val="none" w:sz="0" w:space="0" w:color="auto"/>
        <w:right w:val="none" w:sz="0" w:space="0" w:color="auto"/>
      </w:divBdr>
    </w:div>
    <w:div w:id="1740134915">
      <w:bodyDiv w:val="1"/>
      <w:marLeft w:val="0"/>
      <w:marRight w:val="0"/>
      <w:marTop w:val="0"/>
      <w:marBottom w:val="0"/>
      <w:divBdr>
        <w:top w:val="none" w:sz="0" w:space="0" w:color="auto"/>
        <w:left w:val="none" w:sz="0" w:space="0" w:color="auto"/>
        <w:bottom w:val="none" w:sz="0" w:space="0" w:color="auto"/>
        <w:right w:val="none" w:sz="0" w:space="0" w:color="auto"/>
      </w:divBdr>
    </w:div>
    <w:div w:id="1746806118">
      <w:bodyDiv w:val="1"/>
      <w:marLeft w:val="0"/>
      <w:marRight w:val="0"/>
      <w:marTop w:val="0"/>
      <w:marBottom w:val="0"/>
      <w:divBdr>
        <w:top w:val="none" w:sz="0" w:space="0" w:color="auto"/>
        <w:left w:val="none" w:sz="0" w:space="0" w:color="auto"/>
        <w:bottom w:val="none" w:sz="0" w:space="0" w:color="auto"/>
        <w:right w:val="none" w:sz="0" w:space="0" w:color="auto"/>
      </w:divBdr>
    </w:div>
    <w:div w:id="1756825106">
      <w:bodyDiv w:val="1"/>
      <w:marLeft w:val="0"/>
      <w:marRight w:val="0"/>
      <w:marTop w:val="0"/>
      <w:marBottom w:val="0"/>
      <w:divBdr>
        <w:top w:val="none" w:sz="0" w:space="0" w:color="auto"/>
        <w:left w:val="none" w:sz="0" w:space="0" w:color="auto"/>
        <w:bottom w:val="none" w:sz="0" w:space="0" w:color="auto"/>
        <w:right w:val="none" w:sz="0" w:space="0" w:color="auto"/>
      </w:divBdr>
    </w:div>
    <w:div w:id="1792359501">
      <w:bodyDiv w:val="1"/>
      <w:marLeft w:val="0"/>
      <w:marRight w:val="0"/>
      <w:marTop w:val="0"/>
      <w:marBottom w:val="0"/>
      <w:divBdr>
        <w:top w:val="none" w:sz="0" w:space="0" w:color="auto"/>
        <w:left w:val="none" w:sz="0" w:space="0" w:color="auto"/>
        <w:bottom w:val="none" w:sz="0" w:space="0" w:color="auto"/>
        <w:right w:val="none" w:sz="0" w:space="0" w:color="auto"/>
      </w:divBdr>
    </w:div>
    <w:div w:id="1824080858">
      <w:bodyDiv w:val="1"/>
      <w:marLeft w:val="0"/>
      <w:marRight w:val="0"/>
      <w:marTop w:val="0"/>
      <w:marBottom w:val="0"/>
      <w:divBdr>
        <w:top w:val="none" w:sz="0" w:space="0" w:color="auto"/>
        <w:left w:val="none" w:sz="0" w:space="0" w:color="auto"/>
        <w:bottom w:val="none" w:sz="0" w:space="0" w:color="auto"/>
        <w:right w:val="none" w:sz="0" w:space="0" w:color="auto"/>
      </w:divBdr>
    </w:div>
    <w:div w:id="1864202894">
      <w:bodyDiv w:val="1"/>
      <w:marLeft w:val="0"/>
      <w:marRight w:val="0"/>
      <w:marTop w:val="0"/>
      <w:marBottom w:val="0"/>
      <w:divBdr>
        <w:top w:val="none" w:sz="0" w:space="0" w:color="auto"/>
        <w:left w:val="none" w:sz="0" w:space="0" w:color="auto"/>
        <w:bottom w:val="none" w:sz="0" w:space="0" w:color="auto"/>
        <w:right w:val="none" w:sz="0" w:space="0" w:color="auto"/>
      </w:divBdr>
    </w:div>
    <w:div w:id="1864972422">
      <w:bodyDiv w:val="1"/>
      <w:marLeft w:val="0"/>
      <w:marRight w:val="0"/>
      <w:marTop w:val="0"/>
      <w:marBottom w:val="0"/>
      <w:divBdr>
        <w:top w:val="none" w:sz="0" w:space="0" w:color="auto"/>
        <w:left w:val="none" w:sz="0" w:space="0" w:color="auto"/>
        <w:bottom w:val="none" w:sz="0" w:space="0" w:color="auto"/>
        <w:right w:val="none" w:sz="0" w:space="0" w:color="auto"/>
      </w:divBdr>
    </w:div>
    <w:div w:id="1872916109">
      <w:bodyDiv w:val="1"/>
      <w:marLeft w:val="0"/>
      <w:marRight w:val="0"/>
      <w:marTop w:val="0"/>
      <w:marBottom w:val="0"/>
      <w:divBdr>
        <w:top w:val="none" w:sz="0" w:space="0" w:color="auto"/>
        <w:left w:val="none" w:sz="0" w:space="0" w:color="auto"/>
        <w:bottom w:val="none" w:sz="0" w:space="0" w:color="auto"/>
        <w:right w:val="none" w:sz="0" w:space="0" w:color="auto"/>
      </w:divBdr>
    </w:div>
    <w:div w:id="1875800892">
      <w:bodyDiv w:val="1"/>
      <w:marLeft w:val="0"/>
      <w:marRight w:val="0"/>
      <w:marTop w:val="0"/>
      <w:marBottom w:val="0"/>
      <w:divBdr>
        <w:top w:val="none" w:sz="0" w:space="0" w:color="auto"/>
        <w:left w:val="none" w:sz="0" w:space="0" w:color="auto"/>
        <w:bottom w:val="none" w:sz="0" w:space="0" w:color="auto"/>
        <w:right w:val="none" w:sz="0" w:space="0" w:color="auto"/>
      </w:divBdr>
    </w:div>
    <w:div w:id="1910075577">
      <w:bodyDiv w:val="1"/>
      <w:marLeft w:val="0"/>
      <w:marRight w:val="0"/>
      <w:marTop w:val="0"/>
      <w:marBottom w:val="0"/>
      <w:divBdr>
        <w:top w:val="none" w:sz="0" w:space="0" w:color="auto"/>
        <w:left w:val="none" w:sz="0" w:space="0" w:color="auto"/>
        <w:bottom w:val="none" w:sz="0" w:space="0" w:color="auto"/>
        <w:right w:val="none" w:sz="0" w:space="0" w:color="auto"/>
      </w:divBdr>
    </w:div>
    <w:div w:id="1918442787">
      <w:bodyDiv w:val="1"/>
      <w:marLeft w:val="0"/>
      <w:marRight w:val="0"/>
      <w:marTop w:val="0"/>
      <w:marBottom w:val="0"/>
      <w:divBdr>
        <w:top w:val="none" w:sz="0" w:space="0" w:color="auto"/>
        <w:left w:val="none" w:sz="0" w:space="0" w:color="auto"/>
        <w:bottom w:val="none" w:sz="0" w:space="0" w:color="auto"/>
        <w:right w:val="none" w:sz="0" w:space="0" w:color="auto"/>
      </w:divBdr>
    </w:div>
    <w:div w:id="1923565666">
      <w:bodyDiv w:val="1"/>
      <w:marLeft w:val="0"/>
      <w:marRight w:val="0"/>
      <w:marTop w:val="0"/>
      <w:marBottom w:val="0"/>
      <w:divBdr>
        <w:top w:val="none" w:sz="0" w:space="0" w:color="auto"/>
        <w:left w:val="none" w:sz="0" w:space="0" w:color="auto"/>
        <w:bottom w:val="none" w:sz="0" w:space="0" w:color="auto"/>
        <w:right w:val="none" w:sz="0" w:space="0" w:color="auto"/>
      </w:divBdr>
    </w:div>
    <w:div w:id="1947807483">
      <w:bodyDiv w:val="1"/>
      <w:marLeft w:val="0"/>
      <w:marRight w:val="0"/>
      <w:marTop w:val="0"/>
      <w:marBottom w:val="0"/>
      <w:divBdr>
        <w:top w:val="none" w:sz="0" w:space="0" w:color="auto"/>
        <w:left w:val="none" w:sz="0" w:space="0" w:color="auto"/>
        <w:bottom w:val="none" w:sz="0" w:space="0" w:color="auto"/>
        <w:right w:val="none" w:sz="0" w:space="0" w:color="auto"/>
      </w:divBdr>
    </w:div>
    <w:div w:id="1952668315">
      <w:bodyDiv w:val="1"/>
      <w:marLeft w:val="0"/>
      <w:marRight w:val="0"/>
      <w:marTop w:val="0"/>
      <w:marBottom w:val="0"/>
      <w:divBdr>
        <w:top w:val="none" w:sz="0" w:space="0" w:color="auto"/>
        <w:left w:val="none" w:sz="0" w:space="0" w:color="auto"/>
        <w:bottom w:val="none" w:sz="0" w:space="0" w:color="auto"/>
        <w:right w:val="none" w:sz="0" w:space="0" w:color="auto"/>
      </w:divBdr>
    </w:div>
    <w:div w:id="1966040202">
      <w:bodyDiv w:val="1"/>
      <w:marLeft w:val="0"/>
      <w:marRight w:val="0"/>
      <w:marTop w:val="0"/>
      <w:marBottom w:val="0"/>
      <w:divBdr>
        <w:top w:val="none" w:sz="0" w:space="0" w:color="auto"/>
        <w:left w:val="none" w:sz="0" w:space="0" w:color="auto"/>
        <w:bottom w:val="none" w:sz="0" w:space="0" w:color="auto"/>
        <w:right w:val="none" w:sz="0" w:space="0" w:color="auto"/>
      </w:divBdr>
    </w:div>
    <w:div w:id="1980912996">
      <w:bodyDiv w:val="1"/>
      <w:marLeft w:val="0"/>
      <w:marRight w:val="0"/>
      <w:marTop w:val="0"/>
      <w:marBottom w:val="0"/>
      <w:divBdr>
        <w:top w:val="none" w:sz="0" w:space="0" w:color="auto"/>
        <w:left w:val="none" w:sz="0" w:space="0" w:color="auto"/>
        <w:bottom w:val="none" w:sz="0" w:space="0" w:color="auto"/>
        <w:right w:val="none" w:sz="0" w:space="0" w:color="auto"/>
      </w:divBdr>
    </w:div>
    <w:div w:id="2007396716">
      <w:bodyDiv w:val="1"/>
      <w:marLeft w:val="0"/>
      <w:marRight w:val="0"/>
      <w:marTop w:val="0"/>
      <w:marBottom w:val="0"/>
      <w:divBdr>
        <w:top w:val="none" w:sz="0" w:space="0" w:color="auto"/>
        <w:left w:val="none" w:sz="0" w:space="0" w:color="auto"/>
        <w:bottom w:val="none" w:sz="0" w:space="0" w:color="auto"/>
        <w:right w:val="none" w:sz="0" w:space="0" w:color="auto"/>
      </w:divBdr>
    </w:div>
    <w:div w:id="2009866496">
      <w:bodyDiv w:val="1"/>
      <w:marLeft w:val="0"/>
      <w:marRight w:val="0"/>
      <w:marTop w:val="0"/>
      <w:marBottom w:val="0"/>
      <w:divBdr>
        <w:top w:val="none" w:sz="0" w:space="0" w:color="auto"/>
        <w:left w:val="none" w:sz="0" w:space="0" w:color="auto"/>
        <w:bottom w:val="none" w:sz="0" w:space="0" w:color="auto"/>
        <w:right w:val="none" w:sz="0" w:space="0" w:color="auto"/>
      </w:divBdr>
    </w:div>
    <w:div w:id="2046441572">
      <w:bodyDiv w:val="1"/>
      <w:marLeft w:val="0"/>
      <w:marRight w:val="0"/>
      <w:marTop w:val="0"/>
      <w:marBottom w:val="0"/>
      <w:divBdr>
        <w:top w:val="none" w:sz="0" w:space="0" w:color="auto"/>
        <w:left w:val="none" w:sz="0" w:space="0" w:color="auto"/>
        <w:bottom w:val="none" w:sz="0" w:space="0" w:color="auto"/>
        <w:right w:val="none" w:sz="0" w:space="0" w:color="auto"/>
      </w:divBdr>
    </w:div>
    <w:div w:id="2056856455">
      <w:bodyDiv w:val="1"/>
      <w:marLeft w:val="0"/>
      <w:marRight w:val="0"/>
      <w:marTop w:val="0"/>
      <w:marBottom w:val="0"/>
      <w:divBdr>
        <w:top w:val="none" w:sz="0" w:space="0" w:color="auto"/>
        <w:left w:val="none" w:sz="0" w:space="0" w:color="auto"/>
        <w:bottom w:val="none" w:sz="0" w:space="0" w:color="auto"/>
        <w:right w:val="none" w:sz="0" w:space="0" w:color="auto"/>
      </w:divBdr>
    </w:div>
    <w:div w:id="2078212123">
      <w:bodyDiv w:val="1"/>
      <w:marLeft w:val="0"/>
      <w:marRight w:val="0"/>
      <w:marTop w:val="0"/>
      <w:marBottom w:val="0"/>
      <w:divBdr>
        <w:top w:val="none" w:sz="0" w:space="0" w:color="auto"/>
        <w:left w:val="none" w:sz="0" w:space="0" w:color="auto"/>
        <w:bottom w:val="none" w:sz="0" w:space="0" w:color="auto"/>
        <w:right w:val="none" w:sz="0" w:space="0" w:color="auto"/>
      </w:divBdr>
    </w:div>
    <w:div w:id="2104186668">
      <w:bodyDiv w:val="1"/>
      <w:marLeft w:val="0"/>
      <w:marRight w:val="0"/>
      <w:marTop w:val="0"/>
      <w:marBottom w:val="0"/>
      <w:divBdr>
        <w:top w:val="none" w:sz="0" w:space="0" w:color="auto"/>
        <w:left w:val="none" w:sz="0" w:space="0" w:color="auto"/>
        <w:bottom w:val="none" w:sz="0" w:space="0" w:color="auto"/>
        <w:right w:val="none" w:sz="0" w:space="0" w:color="auto"/>
      </w:divBdr>
    </w:div>
    <w:div w:id="2111973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oter" Target="footer8.xml"/><Relationship Id="rId39"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footer" Target="footer3.xml"/><Relationship Id="rId34"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health.govt.nz" TargetMode="External"/><Relationship Id="rId25" Type="http://schemas.openxmlformats.org/officeDocument/2006/relationships/footer" Target="footer7.xm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header" Target="header3.xml"/><Relationship Id="rId29" Type="http://schemas.openxmlformats.org/officeDocument/2006/relationships/hyperlink" Target="http://www.health.govt.nz/strategies-initiatives/programmes-and-initiatives/covid-19"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footer" Target="footer6.xml"/><Relationship Id="rId32" Type="http://schemas.openxmlformats.org/officeDocument/2006/relationships/image" Target="media/image7.png"/><Relationship Id="rId37" Type="http://schemas.openxmlformats.org/officeDocument/2006/relationships/image" Target="media/image12.png"/><Relationship Id="rId5" Type="http://schemas.openxmlformats.org/officeDocument/2006/relationships/customXml" Target="../customXml/item4.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https://doi.org/10.1101/2021.03.18.21253633" TargetMode="External"/><Relationship Id="rId36" Type="http://schemas.openxmlformats.org/officeDocument/2006/relationships/image" Target="media/image11.png"/><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image" Target="media/image6.png"/><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doi.org/10.1038/s41591-022-01840-0" TargetMode="External"/><Relationship Id="rId30" Type="http://schemas.openxmlformats.org/officeDocument/2006/relationships/image" Target="media/image5.jpeg"/><Relationship Id="rId35" Type="http://schemas.openxmlformats.org/officeDocument/2006/relationships/image" Target="media/image10.png"/></Relationships>
</file>

<file path=word/_rels/footnotes.xml.rels><?xml version="1.0" encoding="UTF-8" standalone="yes"?>
<Relationships xmlns="http://schemas.openxmlformats.org/package/2006/relationships"><Relationship Id="rId2" Type="http://schemas.openxmlformats.org/officeDocument/2006/relationships/hyperlink" Target="https://www.who.int/health-topics/coronavirus%23tab=tab_1" TargetMode="External"/><Relationship Id="rId1" Type="http://schemas.openxmlformats.org/officeDocument/2006/relationships/hyperlink" Target="https://www.covidence.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4D6941B0626E7346B57C4F3734B1E41E" ma:contentTypeVersion="252" ma:contentTypeDescription="Create a new document." ma:contentTypeScope="" ma:versionID="65d83c0e817df91b2f4373a359daf65a">
  <xsd:schema xmlns:xsd="http://www.w3.org/2001/XMLSchema" xmlns:xs="http://www.w3.org/2001/XMLSchema" xmlns:p="http://schemas.microsoft.com/office/2006/metadata/properties" xmlns:ns2="f9f2234c-4b05-4765-85e0-0e5d1b0db1f2" xmlns:ns3="4f9c820c-e7e2-444d-97ee-45f2b3485c1d" xmlns:ns4="15ffb055-6eb4-45a1-bc20-bf2ac0d420da" xmlns:ns5="725c79e5-42ce-4aa0-ac78-b6418001f0d2" xmlns:ns6="c91a514c-9034-4fa3-897a-8352025b26ed" xmlns:ns7="d0b61010-d6f3-4072-b934-7bbb13e97771" xmlns:ns8="184c05c4-c568-455d-94a4-7e009b164348" xmlns:ns9="603c4221-d382-4b44-a5c4-8704bdd15fcc" targetNamespace="http://schemas.microsoft.com/office/2006/metadata/properties" ma:root="true" ma:fieldsID="08778f48cb920cac57c4b0b6d0d3df1f" ns2:_="" ns3:_="" ns4:_="" ns5:_="" ns6:_="" ns7:_="" ns8:_="" ns9:_="">
    <xsd:import namespace="f9f2234c-4b05-4765-85e0-0e5d1b0db1f2"/>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603c4221-d382-4b44-a5c4-8704bdd15fcc"/>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2:SharedWithUsers" minOccurs="0"/>
                <xsd:element ref="ns2:SharedWithDetails" minOccurs="0"/>
                <xsd:element ref="ns9:MediaServiceDateTaken" minOccurs="0"/>
                <xsd:element ref="ns9:MediaServiceObjectDetectorVersions" minOccurs="0"/>
                <xsd:element ref="ns9:MediaLengthInSeconds" minOccurs="0"/>
                <xsd:element ref="ns9:lcf76f155ced4ddcb4097134ff3c332f" minOccurs="0"/>
                <xsd:element ref="ns2:TaxCatchAll" minOccurs="0"/>
                <xsd:element ref="ns9:MediaServiceOCR" minOccurs="0"/>
                <xsd:element ref="ns9:MediaServiceGenerationTime" minOccurs="0"/>
                <xsd:element ref="ns9:MediaServiceEventHashCode" minOccurs="0"/>
                <xsd:element ref="ns9: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2234c-4b05-4765-85e0-0e5d1b0db1f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4" nillable="true" ma:displayName="Shared With Details" ma:internalName="SharedWithDetails" ma:readOnly="true">
      <xsd:simpleType>
        <xsd:restriction base="dms:Note">
          <xsd:maxLength value="255"/>
        </xsd:restriction>
      </xsd:simpleType>
    </xsd:element>
    <xsd:element name="TaxCatchAll" ma:index="60" nillable="true" ma:displayName="Taxonomy Catch All Column" ma:hidden="true" ma:list="{700606a0-9ffc-439f-b328-a751013d0c23}" ma:internalName="TaxCatchAll" ma:showField="CatchAllData" ma:web="f9f2234c-4b05-4765-85e0-0e5d1b0db1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Evidence and Research" ma:hidden="true" ma:internalName="FunctionGroup" ma:readOnly="false">
      <xsd:simpleType>
        <xsd:restriction base="dms:Text">
          <xsd:maxLength value="255"/>
        </xsd:restriction>
      </xsd:simpleType>
    </xsd:element>
    <xsd:element name="Function" ma:index="22" nillable="true" ma:displayName="Function" ma:default="Science Advisory"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element name="Activity" ma:index="36" nillable="true" ma:displayName="Activity" ma:default=""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default="NA" ma:hidden="true" ma:internalName="Channel" ma:readOnly="false">
      <xsd:simpleType>
        <xsd:restriction base="dms:Text">
          <xsd:maxLength value="255"/>
        </xsd:restriction>
      </xsd:simpleType>
    </xsd:element>
    <xsd:element name="Team" ma:index="39" nillable="true" ma:displayName="Team" ma:default="Science Advisory" ma:hidden="true" ma:internalName="Team" ma:readOnly="false">
      <xsd:simpleType>
        <xsd:restriction base="dms:Text">
          <xsd:maxLength value="255"/>
        </xsd:restriction>
      </xsd:simpleType>
    </xsd:element>
    <xsd:element name="Level2" ma:index="40" nillable="true" ma:displayName="Level 2" ma:default="NA" ma:hidden="true" ma:internalName="Level2" ma:readOnly="false">
      <xsd:simpleType>
        <xsd:restriction base="dms:Text">
          <xsd:maxLength value="255"/>
        </xsd:restriction>
      </xsd:simpleType>
    </xsd:element>
    <xsd:element name="Level3" ma:index="41" nillable="true" ma:displayName="Level 3" ma:default="NA" ma:hidden="true" ma:internalName="Level3" ma:readOnly="false">
      <xsd:simpleType>
        <xsd:restriction base="dms:Text">
          <xsd:maxLength value="255"/>
        </xsd:restriction>
      </xsd:simpleType>
    </xsd:element>
    <xsd:element name="Year" ma:index="42"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3" nillable="true" ma:displayName="Set Label" ma:default="Retain" ma:hidden="true" ma:indexed="true" ma:internalName="SetLabel" ma:readOnly="false">
      <xsd:simpleType>
        <xsd:restriction base="dms:Text">
          <xsd:maxLength value="255"/>
        </xsd:restriction>
      </xsd:simpleType>
    </xsd:element>
    <xsd:element name="OverrideLabel" ma:index="44"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5" nillable="true" ma:displayName="Has NHI" ma:default="0" ma:internalName="HasNHI" ma:readOnly="false">
      <xsd:simpleType>
        <xsd:restriction base="dms:Boolean"/>
      </xsd:simpleType>
    </xsd:element>
    <xsd:element name="zLegacy" ma:index="46" nillable="true" ma:displayName="zLegacy" ma:hidden="true" ma:internalName="zLegacy" ma:readOnly="false">
      <xsd:simpleType>
        <xsd:restriction base="dms:Note"/>
      </xsd:simpleType>
    </xsd:element>
    <xsd:element name="zLegacyID" ma:index="47" nillable="true" ma:displayName="zLegacyID" ma:hidden="true" ma:indexed="true" ma:internalName="zLegacyID" ma:readOnly="false">
      <xsd:simpleType>
        <xsd:restriction base="dms:Text">
          <xsd:maxLength value="255"/>
        </xsd:restriction>
      </xsd:simpleType>
    </xsd:element>
    <xsd:element name="zLegacyJSON" ma:index="48" nillable="true" ma:displayName="zLegacyJSON" ma:hidden="true" ma:internalName="zLegacyJSON" ma:readOnly="false">
      <xsd:simpleType>
        <xsd:restriction base="dms:Note"/>
      </xsd:simpleType>
    </xsd:element>
    <xsd:element name="CopiedFrom" ma:index="49" nillable="true" ma:displayName="Copied From" ma:hidden="true" ma:internalName="CopiedFrom" ma:readOnly="false">
      <xsd:simpleType>
        <xsd:restriction base="dms:Text">
          <xsd:maxLength value="255"/>
        </xsd:restriction>
      </xsd:simpleType>
    </xsd:element>
    <xsd:element name="Endorsements" ma:index="50"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603c4221-d382-4b44-a5c4-8704bdd15fcc"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DateTaken" ma:index="55" nillable="true" ma:displayName="MediaServiceDateTaken" ma:hidden="true" ma:indexed="true" ma:internalName="MediaServiceDateTaken" ma:readOnly="true">
      <xsd:simpleType>
        <xsd:restriction base="dms:Text"/>
      </xsd:simpleType>
    </xsd:element>
    <xsd:element name="MediaServiceObjectDetectorVersions" ma:index="56" nillable="true" ma:displayName="MediaServiceObjectDetectorVersions" ma:hidden="true" ma:indexed="true" ma:internalName="MediaServiceObjectDetectorVersions" ma:readOnly="true">
      <xsd:simpleType>
        <xsd:restriction base="dms:Text"/>
      </xsd:simpleType>
    </xsd:element>
    <xsd:element name="MediaLengthInSeconds" ma:index="57" nillable="true" ma:displayName="MediaLengthInSeconds" ma:hidden="true" ma:internalName="MediaLengthInSeconds" ma:readOnly="true">
      <xsd:simpleType>
        <xsd:restriction base="dms:Unknown"/>
      </xsd:simpleType>
    </xsd:element>
    <xsd:element name="lcf76f155ced4ddcb4097134ff3c332f" ma:index="59"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61" nillable="true" ma:displayName="Extracted Text" ma:internalName="MediaServiceOCR" ma:readOnly="true">
      <xsd:simpleType>
        <xsd:restriction base="dms:Note">
          <xsd:maxLength value="255"/>
        </xsd:restriction>
      </xsd:simpleType>
    </xsd:element>
    <xsd:element name="MediaServiceGenerationTime" ma:index="62" nillable="true" ma:displayName="MediaServiceGenerationTime" ma:hidden="true" ma:internalName="MediaServiceGenerationTime" ma:readOnly="true">
      <xsd:simpleType>
        <xsd:restriction base="dms:Text"/>
      </xsd:simpleType>
    </xsd:element>
    <xsd:element name="MediaServiceEventHashCode" ma:index="63" nillable="true" ma:displayName="MediaServiceEventHashCode" ma:hidden="true" ma:internalName="MediaServiceEventHashCode"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Cen24</b:Tag>
    <b:SourceType>InternetSite</b:SourceType>
    <b:Guid>{2DCC3EE4-C114-4D1E-92F0-8C1283475DD6}</b:Guid>
    <b:Title>Centers for Disease Control COVID-19</b:Title>
    <b:InternetSiteTitle>Centers for Disease Control</b:InternetSiteTitle>
    <b:Year>2024</b:Year>
    <b:Month>June</b:Month>
    <b:Day>10</b:Day>
    <b:URL>https://www.cdc.gov/coronavirus/2019-ncov/hcp/clinical-care/post-covid-conditions.html</b:URL>
    <b:RefOrder>1</b:RefOrder>
  </b:Source>
  <b:Source>
    <b:Tag>COV24</b:Tag>
    <b:SourceType>InternetSite</b:SourceType>
    <b:Guid>{B4D95393-6816-48EE-803D-0BCE0EC0F7B2}</b:Guid>
    <b:Title>COVID-19 rapid guideline: managing the long-term effects of COVID-19</b:Title>
    <b:InternetSiteTitle>National Institute for Health and Care Excellence</b:InternetSiteTitle>
    <b:Year>2024</b:Year>
    <b:Month>January</b:Month>
    <b:Day>25</b:Day>
    <b:URL>https://www.nice.org.uk/guidance/ng188/chapter/1-Identification#case-definition</b:URL>
    <b:RefOrder>2</b:RefOrder>
  </b:Source>
  <b:Source>
    <b:Tag>ALo24</b:Tag>
    <b:SourceType>Report</b:SourceType>
    <b:Guid>{A59477F2-CA76-44D5-8C1E-2A682192C2C3}</b:Guid>
    <b:Title>A Long COVID Definition: A Chronic, Systemic Disease State with Profound Consequences</b:Title>
    <b:Year>2024</b:Year>
    <b:Publisher>National Academies Press</b:Publisher>
    <b:City>Washington, DC</b:City>
    <b:Institution>National Academies of Sciences, Engineering, and Medicine</b:Institution>
    <b:URL> https://doi.org/10.17226/27768</b:URL>
    <b:RefOrder>3</b:RefOrder>
  </b:Source>
  <b:Source>
    <b:Tag>Org21</b:Tag>
    <b:SourceType>Report</b:SourceType>
    <b:Guid>{88B16289-8AE4-4701-A6B2-E7484B804E3D}</b:Guid>
    <b:Title>A clinical case definition of post COVID-19 condition by a Delphi consensus</b:Title>
    <b:Year>2021</b:Year>
    <b:Author>
      <b:Author>
        <b:NameList>
          <b:Person>
            <b:Last>Organization</b:Last>
            <b:First>World</b:First>
            <b:Middle>Health</b:Middle>
          </b:Person>
        </b:NameList>
      </b:Author>
    </b:Author>
    <b:Publisher>World Health Organization</b:Publisher>
    <b:URL>https://www.who.int/publications/i/item/WHO-2019-nCoV-Post_COVID-19_condition-Clinical_case_definition-2021.1</b:URL>
    <b:RefOrder>4</b:RefOrder>
  </b:Source>
  <b:Source>
    <b:Tag>Acl</b:Tag>
    <b:SourceType>InternetSite</b:SourceType>
    <b:Guid>{7D3A4826-00ED-4609-ADD2-9365CDF2EAB3}</b:Guid>
    <b:Title>A clinical case definition of post COVID-19 condition by a Delphi consensus, 6 October 2021</b:Title>
    <b:URL>https://www.who.int/publications/i/item/WHO-2019-nCoV-Post_COVID-19_condition-Clinical_case_definition-2021.1</b:URL>
    <b:RefOrder>5</b:RefOrder>
  </b:Source>
  <b:Source>
    <b:Tag>Pos22</b:Tag>
    <b:SourceType>InternetSite</b:SourceType>
    <b:Guid>{7AE34E2F-58E3-41AE-91AB-D2C86C62F85F}</b:Guid>
    <b:Title>Post COVID-19 condition (Long COVID)</b:Title>
    <b:InternetSiteTitle>World HEalth Organisation</b:InternetSiteTitle>
    <b:Year>2022</b:Year>
    <b:Month>December</b:Month>
    <b:Day>7</b:Day>
    <b:URL>https://www.who.int/europe/news-room/fact-sheets/item/post-COVID-19-condition</b:URL>
    <b:RefOrder>6</b:RefOrder>
  </b:Source>
</b:Sourc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ubactivity xmlns="4f9c820c-e7e2-444d-97ee-45f2b3485c1d">NA</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 xsi:nil="true"/>
    <AggregationStatus xmlns="4f9c820c-e7e2-444d-97ee-45f2b3485c1d">Normal</AggregationStatus>
    <OverrideLabel xmlns="d0b61010-d6f3-4072-b934-7bbb13e97771" xsi:nil="true"/>
    <CategoryValue xmlns="4f9c820c-e7e2-444d-97ee-45f2b3485c1d">NA</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Science Advisory</Team>
    <Project xmlns="4f9c820c-e7e2-444d-97ee-45f2b3485c1d">NA</Project>
    <HasNHI xmlns="184c05c4-c568-455d-94a4-7e009b164348">false</HasNHI>
    <FunctionGroup xmlns="4f9c820c-e7e2-444d-97ee-45f2b3485c1d">Evidence and Research</FunctionGroup>
    <Function xmlns="4f9c820c-e7e2-444d-97ee-45f2b3485c1d">Science Advisory</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General</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lcf76f155ced4ddcb4097134ff3c332f xmlns="603c4221-d382-4b44-a5c4-8704bdd15fcc">
      <Terms xmlns="http://schemas.microsoft.com/office/infopath/2007/PartnerControls"/>
    </lcf76f155ced4ddcb4097134ff3c332f>
    <Year xmlns="c91a514c-9034-4fa3-897a-8352025b26ed">NA</Year>
    <Narrative xmlns="4f9c820c-e7e2-444d-97ee-45f2b3485c1d" xsi:nil="true"/>
    <CategoryName xmlns="4f9c820c-e7e2-444d-97ee-45f2b3485c1d">Long COVID</CategoryName>
    <PRADateTrigger xmlns="4f9c820c-e7e2-444d-97ee-45f2b3485c1d" xsi:nil="true"/>
    <PRAText2 xmlns="4f9c820c-e7e2-444d-97ee-45f2b3485c1d" xsi:nil="true"/>
    <zLegacyID xmlns="184c05c4-c568-455d-94a4-7e009b164348" xsi:nil="true"/>
    <TaxCatchAll xmlns="f9f2234c-4b05-4765-85e0-0e5d1b0db1f2" xsi:nil="true"/>
    <_dlc_DocId xmlns="f9f2234c-4b05-4765-85e0-0e5d1b0db1f2">MOHECM-1223704388-3853</_dlc_DocId>
    <_dlc_DocIdUrl xmlns="f9f2234c-4b05-4765-85e0-0e5d1b0db1f2">
      <Url>https://mohgovtnz.sharepoint.com/sites/moh-ecm-ScAd/_layouts/15/DocIdRedir.aspx?ID=MOHECM-1223704388-3853</Url>
      <Description>MOHECM-1223704388-3853</Description>
    </_dlc_DocIdUrl>
  </documentManagement>
</p:properties>
</file>

<file path=customXml/itemProps1.xml><?xml version="1.0" encoding="utf-8"?>
<ds:datastoreItem xmlns:ds="http://schemas.openxmlformats.org/officeDocument/2006/customXml" ds:itemID="{E9B8EE81-7613-4A4E-8F7F-B341A1A63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f2234c-4b05-4765-85e0-0e5d1b0db1f2"/>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603c4221-d382-4b44-a5c4-8704bdd15f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E42B1E-F2A2-4D64-9759-96EA6DE4BCF7}">
  <ds:schemaRefs>
    <ds:schemaRef ds:uri="http://schemas.openxmlformats.org/officeDocument/2006/bibliography"/>
  </ds:schemaRefs>
</ds:datastoreItem>
</file>

<file path=customXml/itemProps3.xml><?xml version="1.0" encoding="utf-8"?>
<ds:datastoreItem xmlns:ds="http://schemas.openxmlformats.org/officeDocument/2006/customXml" ds:itemID="{081C2DA6-2B0F-4381-8C15-0FD6943594DF}">
  <ds:schemaRefs>
    <ds:schemaRef ds:uri="http://schemas.microsoft.com/sharepoint/events"/>
  </ds:schemaRefs>
</ds:datastoreItem>
</file>

<file path=customXml/itemProps4.xml><?xml version="1.0" encoding="utf-8"?>
<ds:datastoreItem xmlns:ds="http://schemas.openxmlformats.org/officeDocument/2006/customXml" ds:itemID="{8503447F-8B1A-4408-8D36-EEE778A0695F}">
  <ds:schemaRefs>
    <ds:schemaRef ds:uri="http://schemas.microsoft.com/sharepoint/v3/contenttype/forms"/>
  </ds:schemaRefs>
</ds:datastoreItem>
</file>

<file path=customXml/itemProps5.xml><?xml version="1.0" encoding="utf-8"?>
<ds:datastoreItem xmlns:ds="http://schemas.openxmlformats.org/officeDocument/2006/customXml" ds:itemID="{D1BF772B-82FB-47E7-941B-EDA8A1AC5F0A}">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d0b61010-d6f3-4072-b934-7bbb13e97771"/>
    <ds:schemaRef ds:uri="725c79e5-42ce-4aa0-ac78-b6418001f0d2"/>
    <ds:schemaRef ds:uri="603c4221-d382-4b44-a5c4-8704bdd15fcc"/>
    <ds:schemaRef ds:uri="f9f2234c-4b05-4765-85e0-0e5d1b0db1f2"/>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8879</Words>
  <Characters>50615</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59376</CharactersWithSpaces>
  <SharedDoc>false</SharedDoc>
  <HLinks>
    <vt:vector size="120" baseType="variant">
      <vt:variant>
        <vt:i4>2752563</vt:i4>
      </vt:variant>
      <vt:variant>
        <vt:i4>203</vt:i4>
      </vt:variant>
      <vt:variant>
        <vt:i4>0</vt:i4>
      </vt:variant>
      <vt:variant>
        <vt:i4>5</vt:i4>
      </vt:variant>
      <vt:variant>
        <vt:lpwstr>https://doi.org/10.1038/s41591-022-01840-0</vt:lpwstr>
      </vt:variant>
      <vt:variant>
        <vt:lpwstr/>
      </vt:variant>
      <vt:variant>
        <vt:i4>1310769</vt:i4>
      </vt:variant>
      <vt:variant>
        <vt:i4>110</vt:i4>
      </vt:variant>
      <vt:variant>
        <vt:i4>0</vt:i4>
      </vt:variant>
      <vt:variant>
        <vt:i4>5</vt:i4>
      </vt:variant>
      <vt:variant>
        <vt:lpwstr/>
      </vt:variant>
      <vt:variant>
        <vt:lpwstr>_Toc173320179</vt:lpwstr>
      </vt:variant>
      <vt:variant>
        <vt:i4>1310769</vt:i4>
      </vt:variant>
      <vt:variant>
        <vt:i4>104</vt:i4>
      </vt:variant>
      <vt:variant>
        <vt:i4>0</vt:i4>
      </vt:variant>
      <vt:variant>
        <vt:i4>5</vt:i4>
      </vt:variant>
      <vt:variant>
        <vt:lpwstr/>
      </vt:variant>
      <vt:variant>
        <vt:lpwstr>_Toc173320178</vt:lpwstr>
      </vt:variant>
      <vt:variant>
        <vt:i4>1310769</vt:i4>
      </vt:variant>
      <vt:variant>
        <vt:i4>98</vt:i4>
      </vt:variant>
      <vt:variant>
        <vt:i4>0</vt:i4>
      </vt:variant>
      <vt:variant>
        <vt:i4>5</vt:i4>
      </vt:variant>
      <vt:variant>
        <vt:lpwstr/>
      </vt:variant>
      <vt:variant>
        <vt:lpwstr>_Toc173320177</vt:lpwstr>
      </vt:variant>
      <vt:variant>
        <vt:i4>1310769</vt:i4>
      </vt:variant>
      <vt:variant>
        <vt:i4>92</vt:i4>
      </vt:variant>
      <vt:variant>
        <vt:i4>0</vt:i4>
      </vt:variant>
      <vt:variant>
        <vt:i4>5</vt:i4>
      </vt:variant>
      <vt:variant>
        <vt:lpwstr/>
      </vt:variant>
      <vt:variant>
        <vt:lpwstr>_Toc173320176</vt:lpwstr>
      </vt:variant>
      <vt:variant>
        <vt:i4>1310769</vt:i4>
      </vt:variant>
      <vt:variant>
        <vt:i4>86</vt:i4>
      </vt:variant>
      <vt:variant>
        <vt:i4>0</vt:i4>
      </vt:variant>
      <vt:variant>
        <vt:i4>5</vt:i4>
      </vt:variant>
      <vt:variant>
        <vt:lpwstr/>
      </vt:variant>
      <vt:variant>
        <vt:lpwstr>_Toc173320175</vt:lpwstr>
      </vt:variant>
      <vt:variant>
        <vt:i4>1310769</vt:i4>
      </vt:variant>
      <vt:variant>
        <vt:i4>80</vt:i4>
      </vt:variant>
      <vt:variant>
        <vt:i4>0</vt:i4>
      </vt:variant>
      <vt:variant>
        <vt:i4>5</vt:i4>
      </vt:variant>
      <vt:variant>
        <vt:lpwstr/>
      </vt:variant>
      <vt:variant>
        <vt:lpwstr>_Toc173320174</vt:lpwstr>
      </vt:variant>
      <vt:variant>
        <vt:i4>1310769</vt:i4>
      </vt:variant>
      <vt:variant>
        <vt:i4>74</vt:i4>
      </vt:variant>
      <vt:variant>
        <vt:i4>0</vt:i4>
      </vt:variant>
      <vt:variant>
        <vt:i4>5</vt:i4>
      </vt:variant>
      <vt:variant>
        <vt:lpwstr/>
      </vt:variant>
      <vt:variant>
        <vt:lpwstr>_Toc173320173</vt:lpwstr>
      </vt:variant>
      <vt:variant>
        <vt:i4>1310769</vt:i4>
      </vt:variant>
      <vt:variant>
        <vt:i4>68</vt:i4>
      </vt:variant>
      <vt:variant>
        <vt:i4>0</vt:i4>
      </vt:variant>
      <vt:variant>
        <vt:i4>5</vt:i4>
      </vt:variant>
      <vt:variant>
        <vt:lpwstr/>
      </vt:variant>
      <vt:variant>
        <vt:lpwstr>_Toc173320172</vt:lpwstr>
      </vt:variant>
      <vt:variant>
        <vt:i4>1310769</vt:i4>
      </vt:variant>
      <vt:variant>
        <vt:i4>62</vt:i4>
      </vt:variant>
      <vt:variant>
        <vt:i4>0</vt:i4>
      </vt:variant>
      <vt:variant>
        <vt:i4>5</vt:i4>
      </vt:variant>
      <vt:variant>
        <vt:lpwstr/>
      </vt:variant>
      <vt:variant>
        <vt:lpwstr>_Toc173320171</vt:lpwstr>
      </vt:variant>
      <vt:variant>
        <vt:i4>1310769</vt:i4>
      </vt:variant>
      <vt:variant>
        <vt:i4>56</vt:i4>
      </vt:variant>
      <vt:variant>
        <vt:i4>0</vt:i4>
      </vt:variant>
      <vt:variant>
        <vt:i4>5</vt:i4>
      </vt:variant>
      <vt:variant>
        <vt:lpwstr/>
      </vt:variant>
      <vt:variant>
        <vt:lpwstr>_Toc173320170</vt:lpwstr>
      </vt:variant>
      <vt:variant>
        <vt:i4>1376305</vt:i4>
      </vt:variant>
      <vt:variant>
        <vt:i4>50</vt:i4>
      </vt:variant>
      <vt:variant>
        <vt:i4>0</vt:i4>
      </vt:variant>
      <vt:variant>
        <vt:i4>5</vt:i4>
      </vt:variant>
      <vt:variant>
        <vt:lpwstr/>
      </vt:variant>
      <vt:variant>
        <vt:lpwstr>_Toc173320169</vt:lpwstr>
      </vt:variant>
      <vt:variant>
        <vt:i4>1376305</vt:i4>
      </vt:variant>
      <vt:variant>
        <vt:i4>44</vt:i4>
      </vt:variant>
      <vt:variant>
        <vt:i4>0</vt:i4>
      </vt:variant>
      <vt:variant>
        <vt:i4>5</vt:i4>
      </vt:variant>
      <vt:variant>
        <vt:lpwstr/>
      </vt:variant>
      <vt:variant>
        <vt:lpwstr>_Toc173320168</vt:lpwstr>
      </vt:variant>
      <vt:variant>
        <vt:i4>1376305</vt:i4>
      </vt:variant>
      <vt:variant>
        <vt:i4>38</vt:i4>
      </vt:variant>
      <vt:variant>
        <vt:i4>0</vt:i4>
      </vt:variant>
      <vt:variant>
        <vt:i4>5</vt:i4>
      </vt:variant>
      <vt:variant>
        <vt:lpwstr/>
      </vt:variant>
      <vt:variant>
        <vt:lpwstr>_Toc173320167</vt:lpwstr>
      </vt:variant>
      <vt:variant>
        <vt:i4>1376305</vt:i4>
      </vt:variant>
      <vt:variant>
        <vt:i4>32</vt:i4>
      </vt:variant>
      <vt:variant>
        <vt:i4>0</vt:i4>
      </vt:variant>
      <vt:variant>
        <vt:i4>5</vt:i4>
      </vt:variant>
      <vt:variant>
        <vt:lpwstr/>
      </vt:variant>
      <vt:variant>
        <vt:lpwstr>_Toc173320166</vt:lpwstr>
      </vt:variant>
      <vt:variant>
        <vt:i4>1376305</vt:i4>
      </vt:variant>
      <vt:variant>
        <vt:i4>26</vt:i4>
      </vt:variant>
      <vt:variant>
        <vt:i4>0</vt:i4>
      </vt:variant>
      <vt:variant>
        <vt:i4>5</vt:i4>
      </vt:variant>
      <vt:variant>
        <vt:lpwstr/>
      </vt:variant>
      <vt:variant>
        <vt:lpwstr>_Toc173320165</vt:lpwstr>
      </vt:variant>
      <vt:variant>
        <vt:i4>1376305</vt:i4>
      </vt:variant>
      <vt:variant>
        <vt:i4>20</vt:i4>
      </vt:variant>
      <vt:variant>
        <vt:i4>0</vt:i4>
      </vt:variant>
      <vt:variant>
        <vt:i4>5</vt:i4>
      </vt:variant>
      <vt:variant>
        <vt:lpwstr/>
      </vt:variant>
      <vt:variant>
        <vt:lpwstr>_Toc173320164</vt:lpwstr>
      </vt:variant>
      <vt:variant>
        <vt:i4>1376305</vt:i4>
      </vt:variant>
      <vt:variant>
        <vt:i4>14</vt:i4>
      </vt:variant>
      <vt:variant>
        <vt:i4>0</vt:i4>
      </vt:variant>
      <vt:variant>
        <vt:i4>5</vt:i4>
      </vt:variant>
      <vt:variant>
        <vt:lpwstr/>
      </vt:variant>
      <vt:variant>
        <vt:lpwstr>_Toc173320163</vt:lpwstr>
      </vt:variant>
      <vt:variant>
        <vt:i4>1376305</vt:i4>
      </vt:variant>
      <vt:variant>
        <vt:i4>8</vt:i4>
      </vt:variant>
      <vt:variant>
        <vt:i4>0</vt:i4>
      </vt:variant>
      <vt:variant>
        <vt:i4>5</vt:i4>
      </vt:variant>
      <vt:variant>
        <vt:lpwstr/>
      </vt:variant>
      <vt:variant>
        <vt:lpwstr>_Toc173320162</vt:lpwstr>
      </vt:variant>
      <vt:variant>
        <vt:i4>1376305</vt:i4>
      </vt:variant>
      <vt:variant>
        <vt:i4>2</vt:i4>
      </vt:variant>
      <vt:variant>
        <vt:i4>0</vt:i4>
      </vt:variant>
      <vt:variant>
        <vt:i4>5</vt:i4>
      </vt:variant>
      <vt:variant>
        <vt:lpwstr/>
      </vt:variant>
      <vt:variant>
        <vt:lpwstr>_Toc173320161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Prolonged Symptoms Attributable to Infection with COVID-19</dc:title>
  <dc:subject/>
  <dc:creator>Ministry of Health</dc:creator>
  <cp:keywords/>
  <dc:description/>
  <cp:lastModifiedBy>Ministry of Health</cp:lastModifiedBy>
  <cp:revision>5</cp:revision>
  <cp:lastPrinted>2025-01-24T00:35:00Z</cp:lastPrinted>
  <dcterms:created xsi:type="dcterms:W3CDTF">2024-12-05T21:28:00Z</dcterms:created>
  <dcterms:modified xsi:type="dcterms:W3CDTF">2025-01-24T00:35:00Z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0x0101004D6941B0626E7346B57C4F3734B1E41E</vt:lpwstr>
  </property>
  <property fmtid="{D5CDD505-2E9C-101B-9397-08002B2CF9AE}" pid="3" name="_dlc_DocIdItemGuid">
    <vt:lpwstr>e7d8d2c3-edab-410e-a7b9-2d1d4506fa14</vt:lpwstr>
  </property>
  <property fmtid="{D5CDD505-2E9C-101B-9397-08002B2CF9AE}" pid="4" name="MediaServiceImageTags">
    <vt:lpwstr/>
  </property>
</Properties>
</file>