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3B9ED" w14:textId="704F916C" w:rsidR="00A4478B" w:rsidRPr="00A4478B" w:rsidRDefault="00FC62D8" w:rsidP="00A4478B">
      <w:pPr>
        <w:pStyle w:val="Heading1"/>
        <w:jc w:val="both"/>
        <w:rPr>
          <w:rFonts w:cs="Arial"/>
          <w:sz w:val="24"/>
          <w:szCs w:val="24"/>
        </w:rPr>
      </w:pPr>
      <w:r w:rsidRPr="00675A24">
        <w:rPr>
          <w:rFonts w:cs="Arial"/>
          <w:sz w:val="24"/>
          <w:szCs w:val="24"/>
        </w:rPr>
        <w:t>WHO Compliance Panel</w:t>
      </w:r>
      <w:r w:rsidR="00A4478B">
        <w:rPr>
          <w:rFonts w:cs="Arial"/>
          <w:sz w:val="24"/>
          <w:szCs w:val="24"/>
        </w:rPr>
        <w:t xml:space="preserve"> - Summary</w:t>
      </w:r>
      <w:r w:rsidRPr="00675A24">
        <w:rPr>
          <w:rFonts w:cs="Arial"/>
          <w:sz w:val="24"/>
          <w:szCs w:val="24"/>
        </w:rPr>
        <w:t xml:space="preserve"> for Implementing and Monitoring the International Code of Marketing of Breast-milk Substitutes in New Zealand: The Code in New Zealand (Ministry of Health 2007)</w:t>
      </w:r>
    </w:p>
    <w:p w14:paraId="40D0A020" w14:textId="77777777" w:rsidR="00A4478B" w:rsidRPr="00A4478B" w:rsidRDefault="00A4478B" w:rsidP="00A4478B">
      <w:pPr>
        <w:rPr>
          <w:lang w:val="en-US"/>
        </w:rPr>
      </w:pPr>
    </w:p>
    <w:p w14:paraId="2C5DC60E" w14:textId="77777777" w:rsidR="00FC62D8" w:rsidRPr="00675A24" w:rsidRDefault="00FC62D8" w:rsidP="00FC62D8">
      <w:pPr>
        <w:pStyle w:val="Heading1"/>
        <w:jc w:val="both"/>
        <w:rPr>
          <w:rFonts w:cs="Arial"/>
          <w:b w:val="0"/>
          <w:sz w:val="24"/>
          <w:szCs w:val="24"/>
        </w:rPr>
      </w:pPr>
      <w:r w:rsidRPr="00675A24">
        <w:rPr>
          <w:rFonts w:cs="Arial"/>
          <w:sz w:val="24"/>
          <w:szCs w:val="24"/>
        </w:rPr>
        <w:t>1 July 201</w:t>
      </w:r>
      <w:r>
        <w:rPr>
          <w:rFonts w:cs="Arial"/>
          <w:sz w:val="24"/>
          <w:szCs w:val="24"/>
        </w:rPr>
        <w:t>5</w:t>
      </w:r>
      <w:r w:rsidRPr="00675A24">
        <w:rPr>
          <w:rFonts w:cs="Arial"/>
          <w:sz w:val="24"/>
          <w:szCs w:val="24"/>
        </w:rPr>
        <w:t xml:space="preserve"> - 30 June 201</w:t>
      </w:r>
      <w:r>
        <w:rPr>
          <w:rFonts w:cs="Arial"/>
          <w:sz w:val="24"/>
          <w:szCs w:val="24"/>
        </w:rPr>
        <w:t>6</w:t>
      </w:r>
    </w:p>
    <w:p w14:paraId="080970AE" w14:textId="77777777" w:rsidR="008517DD" w:rsidRDefault="008517DD" w:rsidP="008517DD">
      <w:pPr>
        <w:jc w:val="both"/>
        <w:rPr>
          <w:rFonts w:ascii="Arial" w:hAnsi="Arial" w:cs="Arial"/>
          <w:i/>
        </w:rPr>
      </w:pPr>
    </w:p>
    <w:p w14:paraId="116E1233" w14:textId="77777777" w:rsidR="008517DD" w:rsidRDefault="008517DD" w:rsidP="008517DD">
      <w:pPr>
        <w:jc w:val="both"/>
        <w:rPr>
          <w:rFonts w:ascii="Arial" w:hAnsi="Arial" w:cs="Arial"/>
          <w:i/>
        </w:rPr>
      </w:pPr>
      <w:r>
        <w:rPr>
          <w:rFonts w:ascii="Arial" w:hAnsi="Arial" w:cs="Arial"/>
          <w:i/>
        </w:rPr>
        <w:t>Meetings of the Panel</w:t>
      </w:r>
    </w:p>
    <w:p w14:paraId="46BCE8F9" w14:textId="77777777" w:rsidR="008517DD" w:rsidRDefault="008517DD" w:rsidP="008517DD">
      <w:pPr>
        <w:jc w:val="both"/>
        <w:rPr>
          <w:rFonts w:ascii="Arial" w:hAnsi="Arial" w:cs="Arial"/>
          <w:i/>
        </w:rPr>
      </w:pPr>
    </w:p>
    <w:p w14:paraId="58427182" w14:textId="77777777" w:rsidR="008517DD" w:rsidRPr="00792183" w:rsidRDefault="008517DD" w:rsidP="008517DD">
      <w:pPr>
        <w:jc w:val="both"/>
        <w:rPr>
          <w:rFonts w:ascii="Arial" w:hAnsi="Arial" w:cs="Arial"/>
        </w:rPr>
      </w:pPr>
      <w:r>
        <w:rPr>
          <w:rFonts w:ascii="Arial" w:hAnsi="Arial" w:cs="Arial"/>
        </w:rPr>
        <w:t>The Compliance Panel convened four times between 1 July 2015 and 30 June 2016. Meetings were held in November 2015, February 2016, May 2016 and June 2016.</w:t>
      </w:r>
    </w:p>
    <w:p w14:paraId="0874ACE6" w14:textId="77777777" w:rsidR="005478CD" w:rsidRDefault="005478CD" w:rsidP="005478CD">
      <w:pPr>
        <w:jc w:val="both"/>
        <w:rPr>
          <w:rFonts w:ascii="Arial" w:hAnsi="Arial" w:cs="Arial"/>
        </w:rPr>
      </w:pPr>
    </w:p>
    <w:p w14:paraId="0D202A99" w14:textId="77777777" w:rsidR="00A4478B" w:rsidRDefault="00A4478B" w:rsidP="00A4478B">
      <w:pPr>
        <w:jc w:val="both"/>
        <w:rPr>
          <w:rFonts w:ascii="Arial" w:hAnsi="Arial" w:cs="Arial"/>
          <w:i/>
        </w:rPr>
      </w:pPr>
      <w:r>
        <w:rPr>
          <w:rFonts w:ascii="Arial" w:hAnsi="Arial" w:cs="Arial"/>
          <w:i/>
        </w:rPr>
        <w:t>New complaints</w:t>
      </w:r>
      <w:bookmarkStart w:id="0" w:name="_GoBack"/>
      <w:bookmarkEnd w:id="0"/>
    </w:p>
    <w:p w14:paraId="6136C493" w14:textId="77777777" w:rsidR="00A4478B" w:rsidRPr="00675A24" w:rsidRDefault="00A4478B" w:rsidP="005478CD">
      <w:pPr>
        <w:jc w:val="both"/>
        <w:rPr>
          <w:rFonts w:ascii="Arial" w:hAnsi="Arial" w:cs="Arial"/>
        </w:rPr>
      </w:pPr>
    </w:p>
    <w:p w14:paraId="5E34808F" w14:textId="7A3C5D93" w:rsidR="00A6478D" w:rsidRDefault="00A52893" w:rsidP="00A52893">
      <w:pPr>
        <w:keepNext/>
        <w:jc w:val="both"/>
        <w:rPr>
          <w:rFonts w:ascii="Arial" w:hAnsi="Arial" w:cs="Arial"/>
        </w:rPr>
      </w:pPr>
      <w:r>
        <w:rPr>
          <w:rFonts w:ascii="Arial" w:hAnsi="Arial" w:cs="Arial"/>
        </w:rPr>
        <w:t>From 1 July 2015 to 30 June 2016</w:t>
      </w:r>
      <w:r w:rsidR="00A6478D">
        <w:rPr>
          <w:rFonts w:ascii="Arial" w:hAnsi="Arial" w:cs="Arial"/>
        </w:rPr>
        <w:t>, the Ministry received 10</w:t>
      </w:r>
      <w:r w:rsidRPr="00675A24">
        <w:rPr>
          <w:rFonts w:ascii="Arial" w:hAnsi="Arial" w:cs="Arial"/>
        </w:rPr>
        <w:t xml:space="preserve"> formal complaints</w:t>
      </w:r>
      <w:r w:rsidR="007C160D">
        <w:rPr>
          <w:rFonts w:ascii="Arial" w:hAnsi="Arial" w:cs="Arial"/>
        </w:rPr>
        <w:t xml:space="preserve"> alleging</w:t>
      </w:r>
      <w:r w:rsidRPr="00675A24">
        <w:rPr>
          <w:rFonts w:ascii="Arial" w:hAnsi="Arial" w:cs="Arial"/>
        </w:rPr>
        <w:t xml:space="preserve"> a breach of the </w:t>
      </w:r>
      <w:r w:rsidR="00A4478B">
        <w:rPr>
          <w:rFonts w:ascii="Arial" w:hAnsi="Arial" w:cs="Arial"/>
        </w:rPr>
        <w:t>Infant Nutrition Council Code of Practice for the Marketing of Infant Formula in New Zealand (</w:t>
      </w:r>
      <w:r w:rsidRPr="00675A24">
        <w:rPr>
          <w:rFonts w:ascii="Arial" w:hAnsi="Arial" w:cs="Arial"/>
        </w:rPr>
        <w:t>INC Code of Practice</w:t>
      </w:r>
      <w:r w:rsidR="00A4478B">
        <w:rPr>
          <w:rFonts w:ascii="Arial" w:hAnsi="Arial" w:cs="Arial"/>
        </w:rPr>
        <w:t>)</w:t>
      </w:r>
      <w:r w:rsidRPr="00675A24">
        <w:rPr>
          <w:rFonts w:ascii="Arial" w:hAnsi="Arial" w:cs="Arial"/>
        </w:rPr>
        <w:t xml:space="preserve">. </w:t>
      </w:r>
    </w:p>
    <w:p w14:paraId="37E15C7B" w14:textId="77777777" w:rsidR="00A4478B" w:rsidRPr="00CF0606" w:rsidRDefault="00A4478B" w:rsidP="00A52893">
      <w:pPr>
        <w:keepNext/>
        <w:jc w:val="both"/>
        <w:rPr>
          <w:rFonts w:ascii="Arial" w:hAnsi="Arial" w:cs="Arial"/>
        </w:rPr>
      </w:pPr>
    </w:p>
    <w:p w14:paraId="49A7621C" w14:textId="4DF718D2" w:rsidR="00001CF6" w:rsidRDefault="003201EE" w:rsidP="00A4478B">
      <w:pPr>
        <w:spacing w:line="259" w:lineRule="auto"/>
        <w:rPr>
          <w:b/>
        </w:rPr>
      </w:pPr>
      <w:r>
        <w:rPr>
          <w:b/>
        </w:rPr>
        <w:t>Complaint numbe</w:t>
      </w:r>
      <w:r w:rsidR="00013984">
        <w:rPr>
          <w:b/>
        </w:rPr>
        <w:t>r 08-2015-08</w:t>
      </w:r>
    </w:p>
    <w:p w14:paraId="37EDA02E" w14:textId="3CB90C6F" w:rsidR="00A4478B" w:rsidRPr="00675A24" w:rsidRDefault="00A4478B" w:rsidP="00A4478B">
      <w:pPr>
        <w:jc w:val="both"/>
        <w:rPr>
          <w:rFonts w:ascii="Arial" w:hAnsi="Arial" w:cs="Arial"/>
        </w:rPr>
      </w:pPr>
      <w:r>
        <w:rPr>
          <w:rFonts w:ascii="Arial" w:hAnsi="Arial" w:cs="Arial"/>
          <w:bCs/>
        </w:rPr>
        <w:t>The first complaint</w:t>
      </w:r>
      <w:r w:rsidR="00891059">
        <w:rPr>
          <w:rFonts w:ascii="Arial" w:hAnsi="Arial" w:cs="Arial"/>
          <w:bCs/>
        </w:rPr>
        <w:t>,</w:t>
      </w:r>
      <w:r>
        <w:rPr>
          <w:rFonts w:ascii="Arial" w:hAnsi="Arial" w:cs="Arial"/>
          <w:bCs/>
        </w:rPr>
        <w:t xml:space="preserve"> lodged in </w:t>
      </w:r>
      <w:r w:rsidR="00BA4931">
        <w:t>August 2015</w:t>
      </w:r>
      <w:r w:rsidR="00891059">
        <w:t>,</w:t>
      </w:r>
      <w:r>
        <w:t xml:space="preserve"> was against</w:t>
      </w:r>
      <w:r w:rsidR="00404DD3">
        <w:t xml:space="preserve"> GMP Dairy</w:t>
      </w:r>
      <w:r w:rsidR="00BA4931">
        <w:t xml:space="preserve"> for</w:t>
      </w:r>
      <w:bookmarkStart w:id="1" w:name="_Ref373918840"/>
      <w:r w:rsidR="00BA4931">
        <w:rPr>
          <w:rFonts w:ascii="Arial" w:hAnsi="Arial" w:cs="Arial"/>
        </w:rPr>
        <w:t xml:space="preserve"> advertising Cowala infant</w:t>
      </w:r>
      <w:r w:rsidR="00CB54A7">
        <w:rPr>
          <w:rFonts w:ascii="Arial" w:hAnsi="Arial" w:cs="Arial"/>
        </w:rPr>
        <w:t xml:space="preserve"> formula</w:t>
      </w:r>
      <w:r w:rsidR="00ED1C76">
        <w:rPr>
          <w:rFonts w:ascii="Arial" w:hAnsi="Arial" w:cs="Arial"/>
        </w:rPr>
        <w:t xml:space="preserve"> on the Baby Show</w:t>
      </w:r>
      <w:r w:rsidR="00A4048B">
        <w:rPr>
          <w:rFonts w:ascii="Arial" w:hAnsi="Arial" w:cs="Arial"/>
        </w:rPr>
        <w:t xml:space="preserve"> website</w:t>
      </w:r>
      <w:r w:rsidR="001F0369">
        <w:rPr>
          <w:rFonts w:ascii="Arial" w:hAnsi="Arial" w:cs="Arial"/>
        </w:rPr>
        <w:t xml:space="preserve"> (the website)</w:t>
      </w:r>
      <w:r w:rsidR="00BA4931">
        <w:rPr>
          <w:rFonts w:ascii="Arial" w:hAnsi="Arial" w:cs="Arial"/>
        </w:rPr>
        <w:t xml:space="preserve">. </w:t>
      </w:r>
      <w:bookmarkEnd w:id="1"/>
      <w:r w:rsidR="000745F4">
        <w:rPr>
          <w:rFonts w:ascii="Arial" w:hAnsi="Arial" w:cs="Arial"/>
          <w:lang w:val="en-US"/>
        </w:rPr>
        <w:t>T</w:t>
      </w:r>
      <w:r w:rsidR="00BA4931" w:rsidRPr="007B7CA7">
        <w:rPr>
          <w:rFonts w:ascii="Arial" w:hAnsi="Arial" w:cs="Arial"/>
          <w:lang w:val="en-US"/>
        </w:rPr>
        <w:t xml:space="preserve">he </w:t>
      </w:r>
      <w:r w:rsidR="00ED1C76">
        <w:rPr>
          <w:rFonts w:ascii="Arial" w:hAnsi="Arial" w:cs="Arial"/>
          <w:lang w:val="en-US"/>
        </w:rPr>
        <w:t>advertising wa</w:t>
      </w:r>
      <w:r w:rsidR="00BA4931">
        <w:rPr>
          <w:rFonts w:ascii="Arial" w:hAnsi="Arial" w:cs="Arial"/>
          <w:lang w:val="en-US"/>
        </w:rPr>
        <w:t>s</w:t>
      </w:r>
      <w:r w:rsidR="00ED1C76">
        <w:rPr>
          <w:rFonts w:ascii="Arial" w:hAnsi="Arial" w:cs="Arial"/>
          <w:lang w:val="en-US"/>
        </w:rPr>
        <w:t xml:space="preserve"> from at least August 2014 and </w:t>
      </w:r>
      <w:r w:rsidR="00BF4662">
        <w:rPr>
          <w:rFonts w:ascii="Arial" w:hAnsi="Arial" w:cs="Arial"/>
          <w:lang w:val="en-US"/>
        </w:rPr>
        <w:t>remained</w:t>
      </w:r>
      <w:r w:rsidR="00BA4931">
        <w:rPr>
          <w:rFonts w:ascii="Arial" w:hAnsi="Arial" w:cs="Arial"/>
          <w:lang w:val="en-US"/>
        </w:rPr>
        <w:t xml:space="preserve"> on the </w:t>
      </w:r>
      <w:r w:rsidR="00A4048B">
        <w:rPr>
          <w:rFonts w:ascii="Arial" w:hAnsi="Arial" w:cs="Arial"/>
          <w:lang w:val="en-US"/>
        </w:rPr>
        <w:t>website under ‘Past Shows/</w:t>
      </w:r>
      <w:r w:rsidR="00BA4931">
        <w:rPr>
          <w:rFonts w:ascii="Arial" w:hAnsi="Arial" w:cs="Arial"/>
          <w:lang w:val="en-US"/>
        </w:rPr>
        <w:t>Auckland 2014’</w:t>
      </w:r>
      <w:r w:rsidR="00BA4931" w:rsidRPr="007B7CA7">
        <w:rPr>
          <w:rFonts w:ascii="Arial" w:hAnsi="Arial" w:cs="Arial"/>
          <w:lang w:val="en-US"/>
        </w:rPr>
        <w:t>.</w:t>
      </w:r>
      <w:r w:rsidR="00ED1C76">
        <w:rPr>
          <w:rFonts w:ascii="Arial" w:hAnsi="Arial" w:cs="Arial"/>
          <w:lang w:val="en-US"/>
        </w:rPr>
        <w:t xml:space="preserve"> </w:t>
      </w:r>
      <w:r>
        <w:rPr>
          <w:rFonts w:ascii="Arial" w:hAnsi="Arial" w:cs="Arial"/>
          <w:lang w:val="en-US"/>
        </w:rPr>
        <w:t>The complainant</w:t>
      </w:r>
      <w:r w:rsidR="00ED1C76">
        <w:rPr>
          <w:rFonts w:ascii="Arial" w:hAnsi="Arial" w:cs="Arial"/>
          <w:lang w:val="en-US"/>
        </w:rPr>
        <w:t xml:space="preserve"> </w:t>
      </w:r>
      <w:r w:rsidR="000745F4" w:rsidRPr="007B7CA7">
        <w:rPr>
          <w:rFonts w:ascii="Arial" w:hAnsi="Arial" w:cs="Arial"/>
          <w:lang w:val="en-US"/>
        </w:rPr>
        <w:t xml:space="preserve">alleged that </w:t>
      </w:r>
      <w:r>
        <w:rPr>
          <w:rFonts w:ascii="Arial" w:hAnsi="Arial" w:cs="Arial"/>
          <w:lang w:val="en-US"/>
        </w:rPr>
        <w:t xml:space="preserve">the advertising </w:t>
      </w:r>
      <w:r w:rsidR="000745F4" w:rsidRPr="007B7CA7">
        <w:rPr>
          <w:rFonts w:ascii="Arial" w:hAnsi="Arial" w:cs="Arial"/>
          <w:lang w:val="en-US"/>
        </w:rPr>
        <w:t xml:space="preserve">breached </w:t>
      </w:r>
      <w:r w:rsidR="000745F4" w:rsidRPr="007B7CA7">
        <w:rPr>
          <w:rFonts w:ascii="Arial" w:hAnsi="Arial" w:cs="Arial"/>
        </w:rPr>
        <w:t>Articles 4.2, 4.3, 5.1</w:t>
      </w:r>
      <w:r w:rsidR="000745F4">
        <w:rPr>
          <w:rFonts w:ascii="Arial" w:hAnsi="Arial" w:cs="Arial"/>
        </w:rPr>
        <w:t>, 5.5</w:t>
      </w:r>
      <w:r w:rsidR="000745F4" w:rsidRPr="007B7CA7">
        <w:rPr>
          <w:rFonts w:ascii="Arial" w:hAnsi="Arial" w:cs="Arial"/>
        </w:rPr>
        <w:t xml:space="preserve"> and Article 8.2 o</w:t>
      </w:r>
      <w:r w:rsidR="000745F4" w:rsidRPr="007B7CA7">
        <w:rPr>
          <w:rFonts w:ascii="Arial" w:hAnsi="Arial" w:cs="Arial"/>
          <w:lang w:val="en-US"/>
        </w:rPr>
        <w:t xml:space="preserve">f the </w:t>
      </w:r>
      <w:r w:rsidR="000745F4">
        <w:rPr>
          <w:rFonts w:ascii="Arial" w:hAnsi="Arial" w:cs="Arial"/>
          <w:lang w:val="en-US"/>
        </w:rPr>
        <w:t>INC</w:t>
      </w:r>
      <w:r w:rsidR="000745F4" w:rsidRPr="007B7CA7">
        <w:rPr>
          <w:rFonts w:ascii="Arial" w:hAnsi="Arial" w:cs="Arial"/>
          <w:lang w:val="en-US"/>
        </w:rPr>
        <w:t xml:space="preserve"> Code of Practice</w:t>
      </w:r>
      <w:r w:rsidR="00BF4662">
        <w:rPr>
          <w:rFonts w:ascii="Arial" w:hAnsi="Arial" w:cs="Arial"/>
          <w:lang w:val="en-US"/>
        </w:rPr>
        <w:t xml:space="preserve">. </w:t>
      </w:r>
      <w:r>
        <w:t>GMP Dairy</w:t>
      </w:r>
      <w:r w:rsidR="00891059">
        <w:t>’s</w:t>
      </w:r>
      <w:r w:rsidR="00182019">
        <w:t xml:space="preserve"> </w:t>
      </w:r>
      <w:r w:rsidR="00047F59">
        <w:t>respon</w:t>
      </w:r>
      <w:r w:rsidR="00891059">
        <w:t>s</w:t>
      </w:r>
      <w:r w:rsidR="00047F59">
        <w:t xml:space="preserve">e to the complaint </w:t>
      </w:r>
      <w:r w:rsidR="00891059">
        <w:t>was</w:t>
      </w:r>
      <w:r w:rsidR="00182019">
        <w:t xml:space="preserve"> that </w:t>
      </w:r>
      <w:r w:rsidR="00891059">
        <w:t>they were unaware that the product information they provided to the Baby Show organisers was for the website. On learning this, GMP Dairy had the information removed from the website.</w:t>
      </w:r>
      <w:r w:rsidR="004005BA">
        <w:t xml:space="preserve"> The complain</w:t>
      </w:r>
      <w:r w:rsidR="00A34690">
        <w:rPr>
          <w:rFonts w:ascii="Arial" w:hAnsi="Arial" w:cs="Arial"/>
          <w:lang w:val="en-US"/>
        </w:rPr>
        <w:t>an</w:t>
      </w:r>
      <w:r w:rsidR="000745F4">
        <w:rPr>
          <w:rFonts w:ascii="Arial" w:hAnsi="Arial" w:cs="Arial"/>
          <w:lang w:val="en-US"/>
        </w:rPr>
        <w:t>t was</w:t>
      </w:r>
      <w:r>
        <w:rPr>
          <w:rFonts w:ascii="Arial" w:hAnsi="Arial" w:cs="Arial"/>
          <w:lang w:val="en-US"/>
        </w:rPr>
        <w:t xml:space="preserve"> not satisfied with the response and </w:t>
      </w:r>
      <w:r>
        <w:rPr>
          <w:rFonts w:ascii="Arial" w:hAnsi="Arial" w:cs="Arial"/>
          <w:bCs/>
        </w:rPr>
        <w:t>referred the complaint to</w:t>
      </w:r>
      <w:r w:rsidRPr="00675A24">
        <w:rPr>
          <w:rFonts w:ascii="Arial" w:hAnsi="Arial" w:cs="Arial"/>
        </w:rPr>
        <w:t xml:space="preserve"> the Panel. </w:t>
      </w:r>
    </w:p>
    <w:p w14:paraId="1F461CA0" w14:textId="1A54BC84" w:rsidR="000745F4" w:rsidRDefault="000745F4" w:rsidP="003201EE">
      <w:pPr>
        <w:rPr>
          <w:rFonts w:ascii="Arial" w:hAnsi="Arial" w:cs="Arial"/>
          <w:lang w:val="en-US"/>
        </w:rPr>
      </w:pPr>
    </w:p>
    <w:p w14:paraId="4A0796A9" w14:textId="221ED6AB" w:rsidR="00404DD3" w:rsidRDefault="006D71A9" w:rsidP="00CB54A7">
      <w:pPr>
        <w:jc w:val="both"/>
        <w:rPr>
          <w:rFonts w:ascii="Arial" w:hAnsi="Arial" w:cs="Arial"/>
        </w:rPr>
      </w:pPr>
      <w:r w:rsidRPr="006D71A9">
        <w:rPr>
          <w:rFonts w:ascii="Arial" w:hAnsi="Arial" w:cs="Arial"/>
          <w:lang w:val="en-US"/>
        </w:rPr>
        <w:t xml:space="preserve">The Panel </w:t>
      </w:r>
      <w:r w:rsidR="00B816E2">
        <w:rPr>
          <w:rFonts w:ascii="Arial" w:hAnsi="Arial" w:cs="Arial"/>
          <w:lang w:val="en-US"/>
        </w:rPr>
        <w:t>determined that</w:t>
      </w:r>
      <w:r w:rsidRPr="006D71A9">
        <w:rPr>
          <w:rFonts w:ascii="Arial" w:hAnsi="Arial" w:cs="Arial"/>
          <w:lang w:val="en-US"/>
        </w:rPr>
        <w:t xml:space="preserve"> </w:t>
      </w:r>
      <w:r w:rsidRPr="006D71A9">
        <w:rPr>
          <w:rFonts w:ascii="Arial" w:hAnsi="Arial" w:cs="Arial"/>
        </w:rPr>
        <w:t>GMP Dairy</w:t>
      </w:r>
      <w:r w:rsidR="00B816E2">
        <w:rPr>
          <w:rFonts w:ascii="Arial" w:hAnsi="Arial" w:cs="Arial"/>
        </w:rPr>
        <w:t xml:space="preserve"> was</w:t>
      </w:r>
      <w:r w:rsidRPr="006D71A9">
        <w:rPr>
          <w:rFonts w:ascii="Arial" w:hAnsi="Arial" w:cs="Arial"/>
        </w:rPr>
        <w:t xml:space="preserve"> in breach of Articles 4.2, 4.3 and 5.1 </w:t>
      </w:r>
      <w:r w:rsidR="00573434">
        <w:rPr>
          <w:rFonts w:ascii="Arial" w:hAnsi="Arial" w:cs="Arial"/>
        </w:rPr>
        <w:t>of the INC</w:t>
      </w:r>
      <w:r w:rsidR="002652C5">
        <w:rPr>
          <w:rFonts w:ascii="Arial" w:hAnsi="Arial" w:cs="Arial"/>
        </w:rPr>
        <w:t xml:space="preserve"> Code of Practice, </w:t>
      </w:r>
      <w:r w:rsidR="004005BA">
        <w:rPr>
          <w:rFonts w:ascii="Arial" w:hAnsi="Arial" w:cs="Arial"/>
        </w:rPr>
        <w:t>but that there was ins</w:t>
      </w:r>
      <w:r w:rsidR="00573434">
        <w:rPr>
          <w:rFonts w:ascii="Arial" w:hAnsi="Arial" w:cs="Arial"/>
        </w:rPr>
        <w:t>ufficient information to</w:t>
      </w:r>
      <w:r w:rsidR="00CA0A06">
        <w:rPr>
          <w:rFonts w:ascii="Arial" w:hAnsi="Arial" w:cs="Arial"/>
        </w:rPr>
        <w:t xml:space="preserve"> determine a breach of Article 5.5 and Article 8.2. </w:t>
      </w:r>
      <w:r w:rsidR="00E0204F">
        <w:rPr>
          <w:rFonts w:ascii="Arial" w:hAnsi="Arial" w:cs="Arial"/>
          <w:lang w:val="en-GB"/>
        </w:rPr>
        <w:t xml:space="preserve">The </w:t>
      </w:r>
      <w:r w:rsidR="002652C5">
        <w:rPr>
          <w:rFonts w:ascii="Arial" w:hAnsi="Arial" w:cs="Arial"/>
          <w:lang w:val="en-GB"/>
        </w:rPr>
        <w:t xml:space="preserve">marketing </w:t>
      </w:r>
      <w:r w:rsidR="00013984">
        <w:rPr>
          <w:rFonts w:ascii="Arial" w:hAnsi="Arial" w:cs="Arial"/>
          <w:lang w:val="en-GB"/>
        </w:rPr>
        <w:t>of Cowala</w:t>
      </w:r>
      <w:r w:rsidR="002652C5">
        <w:rPr>
          <w:rFonts w:ascii="Arial" w:hAnsi="Arial" w:cs="Arial"/>
          <w:lang w:val="en-GB"/>
        </w:rPr>
        <w:t xml:space="preserve"> infant formula was directly to the public</w:t>
      </w:r>
      <w:r w:rsidR="00891059">
        <w:rPr>
          <w:rFonts w:ascii="Arial" w:hAnsi="Arial" w:cs="Arial"/>
          <w:lang w:val="en-GB"/>
        </w:rPr>
        <w:t xml:space="preserve"> (a breach of Article 5.5)</w:t>
      </w:r>
      <w:r w:rsidR="002652C5">
        <w:rPr>
          <w:rFonts w:ascii="Arial" w:hAnsi="Arial" w:cs="Arial"/>
          <w:lang w:val="en-GB"/>
        </w:rPr>
        <w:t xml:space="preserve"> and did</w:t>
      </w:r>
      <w:r w:rsidRPr="006D71A9">
        <w:rPr>
          <w:rFonts w:ascii="Arial" w:hAnsi="Arial" w:cs="Arial"/>
          <w:lang w:val="en-GB"/>
        </w:rPr>
        <w:t xml:space="preserve"> not </w:t>
      </w:r>
      <w:r w:rsidR="00B904F4">
        <w:rPr>
          <w:rFonts w:ascii="Arial" w:hAnsi="Arial" w:cs="Arial"/>
          <w:lang w:val="en-GB"/>
        </w:rPr>
        <w:t>include</w:t>
      </w:r>
      <w:r w:rsidRPr="006D71A9">
        <w:rPr>
          <w:rFonts w:ascii="Arial" w:hAnsi="Arial" w:cs="Arial"/>
          <w:lang w:val="en-GB"/>
        </w:rPr>
        <w:t xml:space="preserve"> </w:t>
      </w:r>
      <w:r w:rsidRPr="006D71A9">
        <w:rPr>
          <w:rFonts w:ascii="Arial" w:hAnsi="Arial" w:cs="Arial"/>
        </w:rPr>
        <w:t xml:space="preserve">information required under Articles 4.2 and 4.3. </w:t>
      </w:r>
      <w:r w:rsidR="00B037CE" w:rsidRPr="00675A24">
        <w:rPr>
          <w:rFonts w:ascii="Arial" w:hAnsi="Arial" w:cs="Arial"/>
        </w:rPr>
        <w:t xml:space="preserve">The Panel’s decision was sent to affected parties on </w:t>
      </w:r>
      <w:r w:rsidR="00B037CE">
        <w:rPr>
          <w:rFonts w:ascii="Arial" w:hAnsi="Arial" w:cs="Arial"/>
        </w:rPr>
        <w:t>16</w:t>
      </w:r>
      <w:r w:rsidR="00B037CE" w:rsidRPr="00675A24">
        <w:rPr>
          <w:rFonts w:ascii="Arial" w:hAnsi="Arial" w:cs="Arial"/>
        </w:rPr>
        <w:t xml:space="preserve"> December 201</w:t>
      </w:r>
      <w:r w:rsidR="00B037CE">
        <w:rPr>
          <w:rFonts w:ascii="Arial" w:hAnsi="Arial" w:cs="Arial"/>
        </w:rPr>
        <w:t>5</w:t>
      </w:r>
      <w:r w:rsidR="00B037CE" w:rsidRPr="00675A24">
        <w:rPr>
          <w:rFonts w:ascii="Arial" w:hAnsi="Arial" w:cs="Arial"/>
        </w:rPr>
        <w:t>.</w:t>
      </w:r>
    </w:p>
    <w:p w14:paraId="22F4741A" w14:textId="77777777" w:rsidR="008517DD" w:rsidRDefault="008517DD" w:rsidP="008517DD">
      <w:pPr>
        <w:autoSpaceDE w:val="0"/>
        <w:autoSpaceDN w:val="0"/>
        <w:adjustRightInd w:val="0"/>
        <w:jc w:val="both"/>
        <w:rPr>
          <w:rFonts w:ascii="Arial" w:hAnsi="Arial" w:cs="Arial"/>
        </w:rPr>
      </w:pPr>
    </w:p>
    <w:p w14:paraId="508331A6" w14:textId="77777777" w:rsidR="008517DD" w:rsidRDefault="008517DD" w:rsidP="008517DD">
      <w:pPr>
        <w:autoSpaceDE w:val="0"/>
        <w:autoSpaceDN w:val="0"/>
        <w:adjustRightInd w:val="0"/>
        <w:jc w:val="both"/>
        <w:rPr>
          <w:rFonts w:ascii="Arial" w:hAnsi="Arial" w:cs="Arial"/>
        </w:rPr>
      </w:pPr>
      <w:r>
        <w:rPr>
          <w:rFonts w:ascii="Arial" w:hAnsi="Arial" w:cs="Arial"/>
        </w:rPr>
        <w:t xml:space="preserve">In January 2016, the complainant lodged an appeal against the Panel’s decision in relation to not finding GMP Dairy in breach of Articles 5.5 and 8.2. In February 2016, GMP Dairy lodged an appeal against the Panel’s decision in relation to finding GMP Dairy in breach of Articles 4.2, 4.3 and 5.5 of the INC Code of Practice. </w:t>
      </w:r>
    </w:p>
    <w:p w14:paraId="541489C4" w14:textId="77777777" w:rsidR="008517DD" w:rsidRDefault="008517DD" w:rsidP="008517DD">
      <w:pPr>
        <w:jc w:val="both"/>
        <w:rPr>
          <w:rFonts w:ascii="Arial" w:hAnsi="Arial" w:cs="Arial"/>
        </w:rPr>
      </w:pPr>
    </w:p>
    <w:p w14:paraId="32F60397" w14:textId="77777777" w:rsidR="008517DD" w:rsidRDefault="008517DD" w:rsidP="008517DD">
      <w:pPr>
        <w:jc w:val="both"/>
        <w:rPr>
          <w:rFonts w:ascii="Arial" w:hAnsi="Arial" w:cs="Arial"/>
        </w:rPr>
      </w:pPr>
      <w:r>
        <w:rPr>
          <w:rFonts w:ascii="Arial" w:hAnsi="Arial" w:cs="Arial"/>
        </w:rPr>
        <w:t xml:space="preserve">The Adjudicator referred the complaint back to the Panel to re-determine Articles 4.3 and 5.5. </w:t>
      </w:r>
      <w:r w:rsidRPr="00675A24">
        <w:rPr>
          <w:rFonts w:ascii="Arial" w:hAnsi="Arial" w:cs="Arial"/>
        </w:rPr>
        <w:t xml:space="preserve">The Panel upheld its decision that </w:t>
      </w:r>
      <w:r>
        <w:rPr>
          <w:rFonts w:ascii="Arial" w:hAnsi="Arial" w:cs="Arial"/>
        </w:rPr>
        <w:t>GMP Dairy</w:t>
      </w:r>
      <w:r w:rsidRPr="00675A24">
        <w:rPr>
          <w:rFonts w:ascii="Arial" w:hAnsi="Arial" w:cs="Arial"/>
        </w:rPr>
        <w:t xml:space="preserve"> </w:t>
      </w:r>
      <w:r>
        <w:rPr>
          <w:rFonts w:ascii="Arial" w:hAnsi="Arial" w:cs="Arial"/>
        </w:rPr>
        <w:t>had</w:t>
      </w:r>
      <w:r w:rsidRPr="00675A24">
        <w:rPr>
          <w:rFonts w:ascii="Arial" w:hAnsi="Arial" w:cs="Arial"/>
        </w:rPr>
        <w:t xml:space="preserve"> breach</w:t>
      </w:r>
      <w:r>
        <w:rPr>
          <w:rFonts w:ascii="Arial" w:hAnsi="Arial" w:cs="Arial"/>
        </w:rPr>
        <w:t>ed</w:t>
      </w:r>
      <w:r w:rsidRPr="00675A24">
        <w:rPr>
          <w:rFonts w:ascii="Arial" w:hAnsi="Arial" w:cs="Arial"/>
        </w:rPr>
        <w:t xml:space="preserve"> Article</w:t>
      </w:r>
      <w:r>
        <w:rPr>
          <w:rFonts w:ascii="Arial" w:hAnsi="Arial" w:cs="Arial"/>
        </w:rPr>
        <w:t>s</w:t>
      </w:r>
      <w:r w:rsidRPr="00675A24">
        <w:rPr>
          <w:rFonts w:ascii="Arial" w:hAnsi="Arial" w:cs="Arial"/>
        </w:rPr>
        <w:t xml:space="preserve"> </w:t>
      </w:r>
      <w:r>
        <w:rPr>
          <w:rFonts w:ascii="Arial" w:hAnsi="Arial" w:cs="Arial"/>
        </w:rPr>
        <w:t>4.2, 4.3 and 5.1</w:t>
      </w:r>
      <w:r w:rsidRPr="00675A24">
        <w:rPr>
          <w:rFonts w:ascii="Arial" w:hAnsi="Arial" w:cs="Arial"/>
        </w:rPr>
        <w:t xml:space="preserve">, and </w:t>
      </w:r>
      <w:r>
        <w:rPr>
          <w:rFonts w:ascii="Arial" w:hAnsi="Arial" w:cs="Arial"/>
        </w:rPr>
        <w:t>that there was insufficient information to determine a</w:t>
      </w:r>
      <w:r w:rsidRPr="00675A24">
        <w:rPr>
          <w:rFonts w:ascii="Arial" w:hAnsi="Arial" w:cs="Arial"/>
        </w:rPr>
        <w:t xml:space="preserve"> breach of Article</w:t>
      </w:r>
      <w:r>
        <w:rPr>
          <w:rFonts w:ascii="Arial" w:hAnsi="Arial" w:cs="Arial"/>
        </w:rPr>
        <w:t>s</w:t>
      </w:r>
      <w:r w:rsidRPr="00675A24">
        <w:rPr>
          <w:rFonts w:ascii="Arial" w:hAnsi="Arial" w:cs="Arial"/>
        </w:rPr>
        <w:t xml:space="preserve"> </w:t>
      </w:r>
      <w:r>
        <w:rPr>
          <w:rFonts w:ascii="Arial" w:hAnsi="Arial" w:cs="Arial"/>
        </w:rPr>
        <w:t>5.5 and 8.2 of the INC Code of Practice</w:t>
      </w:r>
      <w:r w:rsidRPr="00675A24">
        <w:rPr>
          <w:rFonts w:ascii="Arial" w:hAnsi="Arial" w:cs="Arial"/>
        </w:rPr>
        <w:t>. The Panel’s decision was sent to affected parties on</w:t>
      </w:r>
      <w:r>
        <w:rPr>
          <w:rFonts w:ascii="Arial" w:hAnsi="Arial" w:cs="Arial"/>
        </w:rPr>
        <w:t xml:space="preserve"> 15 July 2016.</w:t>
      </w:r>
    </w:p>
    <w:p w14:paraId="202BAD7C" w14:textId="77777777" w:rsidR="00B037CE" w:rsidRDefault="00B037CE" w:rsidP="00E0204F">
      <w:pPr>
        <w:rPr>
          <w:rFonts w:ascii="Arial" w:hAnsi="Arial" w:cs="Arial"/>
        </w:rPr>
      </w:pPr>
    </w:p>
    <w:p w14:paraId="6A33D9DA" w14:textId="67F74A41" w:rsidR="00053A23" w:rsidRPr="003C6EE7" w:rsidRDefault="00B037CE" w:rsidP="00053A23">
      <w:pPr>
        <w:rPr>
          <w:b/>
        </w:rPr>
      </w:pPr>
      <w:r w:rsidRPr="00B816E2">
        <w:rPr>
          <w:b/>
        </w:rPr>
        <w:t>Complaint numbe</w:t>
      </w:r>
      <w:r w:rsidR="00013984" w:rsidRPr="00B816E2">
        <w:rPr>
          <w:b/>
        </w:rPr>
        <w:t>r 10-2015-09</w:t>
      </w:r>
      <w:r w:rsidR="00017EA1">
        <w:rPr>
          <w:b/>
        </w:rPr>
        <w:t xml:space="preserve"> and 10-2015-10</w:t>
      </w:r>
    </w:p>
    <w:p w14:paraId="7D330104" w14:textId="093B53EE" w:rsidR="00742C19" w:rsidRDefault="00017EA1" w:rsidP="001C62F9">
      <w:pPr>
        <w:jc w:val="both"/>
      </w:pPr>
      <w:r>
        <w:t>I</w:t>
      </w:r>
      <w:r w:rsidR="00B816E2">
        <w:t xml:space="preserve">n </w:t>
      </w:r>
      <w:r w:rsidR="00013984">
        <w:t>October 2015</w:t>
      </w:r>
      <w:r w:rsidR="009C6452">
        <w:t>,</w:t>
      </w:r>
      <w:r w:rsidR="00732787">
        <w:t xml:space="preserve"> </w:t>
      </w:r>
      <w:r>
        <w:t>two complaints were lodged about</w:t>
      </w:r>
      <w:r w:rsidR="00047F59">
        <w:t xml:space="preserve"> the same infant formula marketer for </w:t>
      </w:r>
      <w:r w:rsidR="004005BA">
        <w:t xml:space="preserve">two </w:t>
      </w:r>
      <w:r w:rsidR="00047F59">
        <w:t>different</w:t>
      </w:r>
      <w:r>
        <w:t xml:space="preserve"> </w:t>
      </w:r>
      <w:r w:rsidR="00053A23">
        <w:rPr>
          <w:rFonts w:ascii="Arial" w:hAnsi="Arial" w:cs="Arial"/>
          <w:lang w:val="en-GB"/>
        </w:rPr>
        <w:t>online</w:t>
      </w:r>
      <w:r>
        <w:rPr>
          <w:rFonts w:ascii="Arial" w:hAnsi="Arial" w:cs="Arial"/>
          <w:lang w:val="en-GB"/>
        </w:rPr>
        <w:t xml:space="preserve"> banner</w:t>
      </w:r>
      <w:r w:rsidR="00E73031">
        <w:rPr>
          <w:rFonts w:ascii="Arial" w:hAnsi="Arial" w:cs="Arial"/>
          <w:lang w:val="en-GB"/>
        </w:rPr>
        <w:t xml:space="preserve"> advertisement</w:t>
      </w:r>
      <w:r>
        <w:rPr>
          <w:rFonts w:ascii="Arial" w:hAnsi="Arial" w:cs="Arial"/>
          <w:lang w:val="en-GB"/>
        </w:rPr>
        <w:t xml:space="preserve">s for toddler milk </w:t>
      </w:r>
      <w:r w:rsidR="00D649DC">
        <w:rPr>
          <w:rFonts w:ascii="Arial" w:hAnsi="Arial" w:cs="Arial"/>
          <w:lang w:val="en-GB"/>
        </w:rPr>
        <w:t>products</w:t>
      </w:r>
      <w:r>
        <w:rPr>
          <w:rFonts w:ascii="Arial" w:hAnsi="Arial" w:cs="Arial"/>
          <w:lang w:val="en-GB"/>
        </w:rPr>
        <w:t>. The complain</w:t>
      </w:r>
      <w:r w:rsidR="00D649DC">
        <w:rPr>
          <w:rFonts w:ascii="Arial" w:hAnsi="Arial" w:cs="Arial"/>
          <w:lang w:val="en-GB"/>
        </w:rPr>
        <w:t>ant</w:t>
      </w:r>
      <w:r>
        <w:rPr>
          <w:rFonts w:ascii="Arial" w:hAnsi="Arial" w:cs="Arial"/>
          <w:lang w:val="en-GB"/>
        </w:rPr>
        <w:t xml:space="preserve"> </w:t>
      </w:r>
      <w:r w:rsidR="000D6344">
        <w:rPr>
          <w:rFonts w:ascii="Arial" w:hAnsi="Arial" w:cs="Arial"/>
          <w:lang w:val="en-GB"/>
        </w:rPr>
        <w:t>considered the</w:t>
      </w:r>
      <w:r>
        <w:rPr>
          <w:rFonts w:ascii="Arial" w:hAnsi="Arial" w:cs="Arial"/>
          <w:lang w:val="en-GB"/>
        </w:rPr>
        <w:t xml:space="preserve"> ad</w:t>
      </w:r>
      <w:r w:rsidR="00047F59">
        <w:rPr>
          <w:rFonts w:ascii="Arial" w:hAnsi="Arial" w:cs="Arial"/>
          <w:lang w:val="en-GB"/>
        </w:rPr>
        <w:t>vertisement</w:t>
      </w:r>
      <w:r>
        <w:rPr>
          <w:rFonts w:ascii="Arial" w:hAnsi="Arial" w:cs="Arial"/>
          <w:lang w:val="en-GB"/>
        </w:rPr>
        <w:t>s</w:t>
      </w:r>
      <w:r w:rsidR="000D6344">
        <w:rPr>
          <w:rFonts w:ascii="Arial" w:hAnsi="Arial" w:cs="Arial"/>
          <w:lang w:val="en-GB"/>
        </w:rPr>
        <w:t xml:space="preserve"> we</w:t>
      </w:r>
      <w:r w:rsidR="004F6A2A">
        <w:rPr>
          <w:rFonts w:ascii="Arial" w:hAnsi="Arial" w:cs="Arial"/>
          <w:lang w:val="en-GB"/>
        </w:rPr>
        <w:t>re</w:t>
      </w:r>
      <w:r w:rsidR="004005BA">
        <w:rPr>
          <w:rFonts w:ascii="Arial" w:hAnsi="Arial" w:cs="Arial"/>
          <w:lang w:val="en-GB"/>
        </w:rPr>
        <w:t xml:space="preserve"> </w:t>
      </w:r>
      <w:r>
        <w:rPr>
          <w:rFonts w:ascii="Arial" w:hAnsi="Arial" w:cs="Arial"/>
          <w:lang w:val="en-GB"/>
        </w:rPr>
        <w:t xml:space="preserve">marketing infant formula because </w:t>
      </w:r>
      <w:r w:rsidR="004F6A2A">
        <w:rPr>
          <w:rFonts w:ascii="Arial" w:hAnsi="Arial" w:cs="Arial"/>
          <w:lang w:val="en-GB"/>
        </w:rPr>
        <w:lastRenderedPageBreak/>
        <w:t>there was a</w:t>
      </w:r>
      <w:r w:rsidR="005D5CEA">
        <w:rPr>
          <w:rFonts w:ascii="Arial" w:hAnsi="Arial" w:cs="Arial"/>
          <w:lang w:val="en-GB"/>
        </w:rPr>
        <w:t xml:space="preserve"> </w:t>
      </w:r>
      <w:r w:rsidR="00D649DC">
        <w:rPr>
          <w:rFonts w:ascii="Arial" w:hAnsi="Arial" w:cs="Arial"/>
          <w:lang w:val="en-GB"/>
        </w:rPr>
        <w:t>link</w:t>
      </w:r>
      <w:r w:rsidR="005D5CEA">
        <w:rPr>
          <w:rFonts w:ascii="Arial" w:hAnsi="Arial" w:cs="Arial"/>
          <w:lang w:val="en-GB"/>
        </w:rPr>
        <w:t xml:space="preserve"> from the banner ad</w:t>
      </w:r>
      <w:r w:rsidR="00D649DC">
        <w:rPr>
          <w:rFonts w:ascii="Arial" w:hAnsi="Arial" w:cs="Arial"/>
          <w:lang w:val="en-GB"/>
        </w:rPr>
        <w:t xml:space="preserve"> </w:t>
      </w:r>
      <w:r w:rsidR="005D5CEA">
        <w:rPr>
          <w:rFonts w:ascii="Arial" w:hAnsi="Arial" w:cs="Arial"/>
          <w:lang w:val="en-GB"/>
        </w:rPr>
        <w:t>to the markete</w:t>
      </w:r>
      <w:r>
        <w:rPr>
          <w:rFonts w:ascii="Arial" w:hAnsi="Arial" w:cs="Arial"/>
          <w:lang w:val="en-GB"/>
        </w:rPr>
        <w:t xml:space="preserve">r’s </w:t>
      </w:r>
      <w:r w:rsidR="005D5CEA">
        <w:rPr>
          <w:rFonts w:ascii="Arial" w:hAnsi="Arial" w:cs="Arial"/>
          <w:lang w:val="en-GB"/>
        </w:rPr>
        <w:t>formula</w:t>
      </w:r>
      <w:r>
        <w:rPr>
          <w:rFonts w:ascii="Arial" w:hAnsi="Arial" w:cs="Arial"/>
          <w:lang w:val="en-GB"/>
        </w:rPr>
        <w:t xml:space="preserve"> website</w:t>
      </w:r>
      <w:r w:rsidR="004F6A2A">
        <w:rPr>
          <w:rFonts w:ascii="Arial" w:hAnsi="Arial" w:cs="Arial"/>
          <w:lang w:val="en-GB"/>
        </w:rPr>
        <w:t xml:space="preserve"> which contained information about infant formula</w:t>
      </w:r>
      <w:r>
        <w:rPr>
          <w:rFonts w:ascii="Arial" w:hAnsi="Arial" w:cs="Arial"/>
          <w:lang w:val="en-GB"/>
        </w:rPr>
        <w:t xml:space="preserve">. </w:t>
      </w:r>
      <w:r w:rsidR="000D6344">
        <w:rPr>
          <w:rFonts w:ascii="Arial" w:hAnsi="Arial" w:cs="Arial"/>
          <w:lang w:val="en-US"/>
        </w:rPr>
        <w:t>The ma</w:t>
      </w:r>
      <w:r w:rsidR="005D5CEA">
        <w:rPr>
          <w:rFonts w:ascii="Arial" w:hAnsi="Arial" w:cs="Arial"/>
          <w:lang w:val="en-US"/>
        </w:rPr>
        <w:t>rketer’s</w:t>
      </w:r>
      <w:r w:rsidR="000D6344">
        <w:rPr>
          <w:rFonts w:ascii="Arial" w:hAnsi="Arial" w:cs="Arial"/>
          <w:lang w:val="en-US"/>
        </w:rPr>
        <w:t xml:space="preserve"> response to the complaint was</w:t>
      </w:r>
      <w:r w:rsidR="00625AD2">
        <w:rPr>
          <w:rFonts w:ascii="Arial" w:hAnsi="Arial" w:cs="Arial"/>
          <w:lang w:val="en-US"/>
        </w:rPr>
        <w:t xml:space="preserve"> that the </w:t>
      </w:r>
      <w:r w:rsidR="0002704D">
        <w:rPr>
          <w:rFonts w:ascii="Arial" w:hAnsi="Arial" w:cs="Arial"/>
          <w:lang w:val="en-US"/>
        </w:rPr>
        <w:t xml:space="preserve">banner </w:t>
      </w:r>
      <w:r w:rsidR="000D6344">
        <w:t>ads a</w:t>
      </w:r>
      <w:r w:rsidR="00625AD2">
        <w:t xml:space="preserve">re out of scope because they are </w:t>
      </w:r>
      <w:r w:rsidR="005D5CEA">
        <w:t>for</w:t>
      </w:r>
      <w:r w:rsidR="00625AD2">
        <w:t xml:space="preserve"> toddler milk, not infant formula. </w:t>
      </w:r>
      <w:r w:rsidR="00A34690">
        <w:rPr>
          <w:rFonts w:ascii="Arial" w:hAnsi="Arial" w:cs="Arial"/>
          <w:lang w:val="en-US"/>
        </w:rPr>
        <w:t xml:space="preserve">The complainant was not satisfied with the response and </w:t>
      </w:r>
      <w:r w:rsidR="00A34690">
        <w:rPr>
          <w:rFonts w:ascii="Arial" w:hAnsi="Arial" w:cs="Arial"/>
          <w:bCs/>
        </w:rPr>
        <w:t>referred the complaint to</w:t>
      </w:r>
      <w:r w:rsidR="00A34690" w:rsidRPr="00675A24">
        <w:rPr>
          <w:rFonts w:ascii="Arial" w:hAnsi="Arial" w:cs="Arial"/>
        </w:rPr>
        <w:t xml:space="preserve"> the </w:t>
      </w:r>
      <w:r w:rsidR="000D6344">
        <w:rPr>
          <w:rFonts w:ascii="Arial" w:hAnsi="Arial" w:cs="Arial"/>
        </w:rPr>
        <w:t>Panel</w:t>
      </w:r>
      <w:r w:rsidR="00A34690" w:rsidRPr="00675A24">
        <w:rPr>
          <w:rFonts w:ascii="Arial" w:hAnsi="Arial" w:cs="Arial"/>
        </w:rPr>
        <w:t>.</w:t>
      </w:r>
    </w:p>
    <w:p w14:paraId="28BB033F" w14:textId="77777777" w:rsidR="00742C19" w:rsidRDefault="00742C19" w:rsidP="001C62F9">
      <w:pPr>
        <w:jc w:val="both"/>
      </w:pPr>
    </w:p>
    <w:p w14:paraId="600EEC0C" w14:textId="070DD82A" w:rsidR="00F007EA" w:rsidRPr="00625AD2" w:rsidRDefault="00C171F0" w:rsidP="001C62F9">
      <w:pPr>
        <w:jc w:val="both"/>
        <w:rPr>
          <w:b/>
          <w:i/>
        </w:rPr>
      </w:pPr>
      <w:r w:rsidRPr="00FF0079">
        <w:rPr>
          <w:rFonts w:ascii="Arial" w:hAnsi="Arial" w:cs="Arial"/>
          <w:lang w:val="en-US"/>
        </w:rPr>
        <w:t xml:space="preserve">The Panel </w:t>
      </w:r>
      <w:r w:rsidR="00C907B1">
        <w:rPr>
          <w:rFonts w:ascii="Arial" w:hAnsi="Arial" w:cs="Arial"/>
          <w:lang w:val="en-US"/>
        </w:rPr>
        <w:t>dealt with the complaints separately</w:t>
      </w:r>
      <w:r w:rsidR="00047F59">
        <w:rPr>
          <w:rFonts w:ascii="Arial" w:hAnsi="Arial" w:cs="Arial"/>
          <w:lang w:val="en-US"/>
        </w:rPr>
        <w:t>. After consideration, the Panel</w:t>
      </w:r>
      <w:r w:rsidR="00C907B1">
        <w:rPr>
          <w:rFonts w:ascii="Arial" w:hAnsi="Arial" w:cs="Arial"/>
          <w:lang w:val="en-US"/>
        </w:rPr>
        <w:t xml:space="preserve"> </w:t>
      </w:r>
      <w:r w:rsidRPr="00FF0079">
        <w:rPr>
          <w:rFonts w:ascii="Arial" w:hAnsi="Arial" w:cs="Arial"/>
          <w:lang w:val="en-US"/>
        </w:rPr>
        <w:t xml:space="preserve">did not </w:t>
      </w:r>
      <w:r w:rsidR="00625AD2">
        <w:rPr>
          <w:rFonts w:ascii="Arial" w:hAnsi="Arial" w:cs="Arial"/>
          <w:lang w:val="en-US"/>
        </w:rPr>
        <w:t xml:space="preserve">uphold either </w:t>
      </w:r>
      <w:r w:rsidR="00047F59">
        <w:rPr>
          <w:rFonts w:ascii="Arial" w:hAnsi="Arial" w:cs="Arial"/>
        </w:rPr>
        <w:t>complaint against the INC Code of Practice</w:t>
      </w:r>
      <w:r w:rsidR="003140B3">
        <w:rPr>
          <w:rFonts w:ascii="Arial" w:hAnsi="Arial" w:cs="Arial"/>
        </w:rPr>
        <w:t>.</w:t>
      </w:r>
      <w:r w:rsidR="00FF0079">
        <w:rPr>
          <w:rFonts w:ascii="Arial" w:hAnsi="Arial" w:cs="Arial"/>
        </w:rPr>
        <w:t xml:space="preserve"> </w:t>
      </w:r>
      <w:r w:rsidR="0022690F" w:rsidRPr="00675A24">
        <w:rPr>
          <w:rFonts w:ascii="Arial" w:hAnsi="Arial" w:cs="Arial"/>
        </w:rPr>
        <w:t>The Panel’s decision</w:t>
      </w:r>
      <w:r w:rsidR="00C907B1">
        <w:rPr>
          <w:rFonts w:ascii="Arial" w:hAnsi="Arial" w:cs="Arial"/>
        </w:rPr>
        <w:t>s were</w:t>
      </w:r>
      <w:r w:rsidR="0022690F" w:rsidRPr="00675A24">
        <w:rPr>
          <w:rFonts w:ascii="Arial" w:hAnsi="Arial" w:cs="Arial"/>
        </w:rPr>
        <w:t xml:space="preserve"> sent to affected parties on</w:t>
      </w:r>
      <w:r w:rsidR="0022690F">
        <w:rPr>
          <w:rFonts w:ascii="Arial" w:hAnsi="Arial" w:cs="Arial"/>
        </w:rPr>
        <w:t xml:space="preserve"> 23 March 2016.</w:t>
      </w:r>
    </w:p>
    <w:p w14:paraId="43C2F69A" w14:textId="77777777" w:rsidR="001448FF" w:rsidRDefault="001448FF" w:rsidP="00675D8D">
      <w:pPr>
        <w:jc w:val="both"/>
        <w:rPr>
          <w:rFonts w:ascii="Arial" w:hAnsi="Arial" w:cs="Arial"/>
        </w:rPr>
      </w:pPr>
    </w:p>
    <w:p w14:paraId="78F4DCC0" w14:textId="14E89D6C" w:rsidR="00CC5623" w:rsidRDefault="0069596C" w:rsidP="00672190">
      <w:pPr>
        <w:rPr>
          <w:rFonts w:ascii="Arial" w:hAnsi="Arial" w:cs="Arial"/>
          <w:b/>
        </w:rPr>
      </w:pPr>
      <w:r w:rsidRPr="002E2813">
        <w:rPr>
          <w:rFonts w:ascii="Arial" w:hAnsi="Arial" w:cs="Arial"/>
          <w:b/>
        </w:rPr>
        <w:t xml:space="preserve">Complaint </w:t>
      </w:r>
      <w:r w:rsidR="00110E92">
        <w:rPr>
          <w:rFonts w:ascii="Arial" w:hAnsi="Arial" w:cs="Arial"/>
          <w:b/>
        </w:rPr>
        <w:t xml:space="preserve">number </w:t>
      </w:r>
      <w:r w:rsidRPr="002E2813">
        <w:rPr>
          <w:rFonts w:ascii="Arial" w:hAnsi="Arial" w:cs="Arial"/>
          <w:b/>
        </w:rPr>
        <w:t xml:space="preserve">10-2015-11 </w:t>
      </w:r>
    </w:p>
    <w:p w14:paraId="57FD01CE" w14:textId="071C0342" w:rsidR="00A90C56" w:rsidRPr="00C907B1" w:rsidRDefault="002E2813" w:rsidP="001C62F9">
      <w:pPr>
        <w:jc w:val="both"/>
      </w:pPr>
      <w:r>
        <w:t xml:space="preserve">In </w:t>
      </w:r>
      <w:r w:rsidR="00013984">
        <w:t>October</w:t>
      </w:r>
      <w:r>
        <w:t xml:space="preserve"> 2015</w:t>
      </w:r>
      <w:r w:rsidR="00013984">
        <w:t xml:space="preserve">, </w:t>
      </w:r>
      <w:r>
        <w:t xml:space="preserve">a complaint was </w:t>
      </w:r>
      <w:r w:rsidR="0069596C">
        <w:t>lodged a</w:t>
      </w:r>
      <w:r w:rsidR="000D6344">
        <w:t>bout educational mater</w:t>
      </w:r>
      <w:r w:rsidR="0002704D">
        <w:t>ial on an infant formula marketer</w:t>
      </w:r>
      <w:r w:rsidR="000D6344">
        <w:t xml:space="preserve">’s product website, as well as </w:t>
      </w:r>
      <w:r w:rsidR="00C907B1">
        <w:t>its information services.</w:t>
      </w:r>
      <w:r w:rsidR="000D6344">
        <w:t xml:space="preserve"> The complain</w:t>
      </w:r>
      <w:r w:rsidR="000B4729">
        <w:t>ant</w:t>
      </w:r>
      <w:r w:rsidR="0069596C">
        <w:rPr>
          <w:rFonts w:ascii="Arial" w:hAnsi="Arial" w:cs="Arial"/>
          <w:lang w:val="en-GB"/>
        </w:rPr>
        <w:t xml:space="preserve"> </w:t>
      </w:r>
      <w:r w:rsidR="000B4729">
        <w:rPr>
          <w:rFonts w:ascii="Arial" w:hAnsi="Arial" w:cs="Arial"/>
          <w:lang w:val="en-US"/>
        </w:rPr>
        <w:t>considered</w:t>
      </w:r>
      <w:r w:rsidR="0069596C" w:rsidRPr="007B7CA7">
        <w:rPr>
          <w:rFonts w:ascii="Arial" w:hAnsi="Arial" w:cs="Arial"/>
          <w:lang w:val="en-US"/>
        </w:rPr>
        <w:t xml:space="preserve"> that</w:t>
      </w:r>
      <w:r w:rsidR="000B4729">
        <w:rPr>
          <w:rFonts w:ascii="Arial" w:hAnsi="Arial" w:cs="Arial"/>
          <w:lang w:val="en-US"/>
        </w:rPr>
        <w:t xml:space="preserve"> the infant formula marketer had</w:t>
      </w:r>
      <w:r w:rsidR="0002704D">
        <w:rPr>
          <w:rFonts w:ascii="Arial" w:hAnsi="Arial" w:cs="Arial"/>
          <w:lang w:val="en-US"/>
        </w:rPr>
        <w:t xml:space="preserve"> breached A</w:t>
      </w:r>
      <w:proofErr w:type="spellStart"/>
      <w:r w:rsidR="0069596C">
        <w:rPr>
          <w:rFonts w:ascii="Arial" w:hAnsi="Arial" w:cs="Arial"/>
        </w:rPr>
        <w:t>rticles</w:t>
      </w:r>
      <w:proofErr w:type="spellEnd"/>
      <w:r w:rsidR="0069596C" w:rsidRPr="007B7CA7">
        <w:rPr>
          <w:rFonts w:ascii="Arial" w:hAnsi="Arial" w:cs="Arial"/>
        </w:rPr>
        <w:t xml:space="preserve"> </w:t>
      </w:r>
      <w:r w:rsidR="0069596C">
        <w:rPr>
          <w:rFonts w:ascii="Arial" w:hAnsi="Arial" w:cs="Arial"/>
        </w:rPr>
        <w:t xml:space="preserve">4.1, </w:t>
      </w:r>
      <w:r w:rsidR="0069596C" w:rsidRPr="007B7CA7">
        <w:rPr>
          <w:rFonts w:ascii="Arial" w:hAnsi="Arial" w:cs="Arial"/>
        </w:rPr>
        <w:t>4.3,</w:t>
      </w:r>
      <w:r w:rsidR="0069596C">
        <w:rPr>
          <w:rFonts w:ascii="Arial" w:hAnsi="Arial" w:cs="Arial"/>
        </w:rPr>
        <w:t xml:space="preserve"> 5.5</w:t>
      </w:r>
      <w:r w:rsidR="0069596C" w:rsidRPr="007B7CA7">
        <w:rPr>
          <w:rFonts w:ascii="Arial" w:hAnsi="Arial" w:cs="Arial"/>
        </w:rPr>
        <w:t xml:space="preserve"> and </w:t>
      </w:r>
      <w:r w:rsidR="0069596C">
        <w:rPr>
          <w:rFonts w:ascii="Arial" w:hAnsi="Arial" w:cs="Arial"/>
        </w:rPr>
        <w:t>8.2</w:t>
      </w:r>
      <w:r w:rsidR="0069596C" w:rsidRPr="007B7CA7">
        <w:rPr>
          <w:rFonts w:ascii="Arial" w:hAnsi="Arial" w:cs="Arial"/>
        </w:rPr>
        <w:t xml:space="preserve"> o</w:t>
      </w:r>
      <w:r w:rsidR="0069596C" w:rsidRPr="007B7CA7">
        <w:rPr>
          <w:rFonts w:ascii="Arial" w:hAnsi="Arial" w:cs="Arial"/>
          <w:lang w:val="en-US"/>
        </w:rPr>
        <w:t>f the INC Code of Practice</w:t>
      </w:r>
      <w:r w:rsidR="0069596C">
        <w:rPr>
          <w:rFonts w:ascii="Arial" w:hAnsi="Arial" w:cs="Arial"/>
          <w:lang w:val="en-US"/>
        </w:rPr>
        <w:t xml:space="preserve">. </w:t>
      </w:r>
      <w:r w:rsidR="000D6344">
        <w:rPr>
          <w:rFonts w:ascii="Arial" w:hAnsi="Arial" w:cs="Arial"/>
          <w:lang w:val="en-US"/>
        </w:rPr>
        <w:t xml:space="preserve">The </w:t>
      </w:r>
      <w:r w:rsidR="00206047">
        <w:rPr>
          <w:rFonts w:ascii="Arial" w:hAnsi="Arial" w:cs="Arial"/>
          <w:lang w:val="en-US"/>
        </w:rPr>
        <w:t>marketer r</w:t>
      </w:r>
      <w:r w:rsidR="000B4729">
        <w:t>ejected</w:t>
      </w:r>
      <w:r w:rsidR="00A90C56">
        <w:t xml:space="preserve"> the allegations that it had breached the INC Code of Practice</w:t>
      </w:r>
      <w:r w:rsidR="00A90C56" w:rsidRPr="0079275B">
        <w:t>.</w:t>
      </w:r>
      <w:r w:rsidR="00A90C56" w:rsidRPr="00C94790">
        <w:rPr>
          <w:rFonts w:ascii="Arial" w:hAnsi="Arial" w:cs="Arial"/>
          <w:i/>
          <w:lang w:val="en-US"/>
        </w:rPr>
        <w:t xml:space="preserve"> </w:t>
      </w:r>
      <w:r w:rsidR="00C907B1">
        <w:rPr>
          <w:rFonts w:ascii="Arial" w:hAnsi="Arial" w:cs="Arial"/>
          <w:lang w:val="en-US"/>
        </w:rPr>
        <w:t xml:space="preserve">The complainant was not satisfied with the response and </w:t>
      </w:r>
      <w:r w:rsidR="00C907B1">
        <w:rPr>
          <w:rFonts w:ascii="Arial" w:hAnsi="Arial" w:cs="Arial"/>
          <w:bCs/>
        </w:rPr>
        <w:t>referred the complaint to</w:t>
      </w:r>
      <w:r w:rsidR="00C907B1" w:rsidRPr="00675A24">
        <w:rPr>
          <w:rFonts w:ascii="Arial" w:hAnsi="Arial" w:cs="Arial"/>
        </w:rPr>
        <w:t xml:space="preserve"> the </w:t>
      </w:r>
      <w:r w:rsidR="00C907B1">
        <w:rPr>
          <w:rFonts w:ascii="Arial" w:hAnsi="Arial" w:cs="Arial"/>
        </w:rPr>
        <w:t>Panel</w:t>
      </w:r>
      <w:r w:rsidR="00C907B1" w:rsidRPr="00675A24">
        <w:rPr>
          <w:rFonts w:ascii="Arial" w:hAnsi="Arial" w:cs="Arial"/>
        </w:rPr>
        <w:t>.</w:t>
      </w:r>
    </w:p>
    <w:p w14:paraId="203B0DA9" w14:textId="77777777" w:rsidR="00A90C56" w:rsidRDefault="00A90C56" w:rsidP="001C62F9">
      <w:pPr>
        <w:jc w:val="both"/>
      </w:pPr>
    </w:p>
    <w:p w14:paraId="1487CD5C" w14:textId="3C0142FE" w:rsidR="00A90C56" w:rsidRPr="0052020C" w:rsidRDefault="00206047" w:rsidP="001C62F9">
      <w:pPr>
        <w:jc w:val="both"/>
        <w:rPr>
          <w:rFonts w:ascii="Arial" w:hAnsi="Arial" w:cs="Arial"/>
        </w:rPr>
      </w:pPr>
      <w:r>
        <w:rPr>
          <w:rFonts w:ascii="Arial" w:hAnsi="Arial" w:cs="Arial"/>
          <w:lang w:val="en-US"/>
        </w:rPr>
        <w:t>After consideration, t</w:t>
      </w:r>
      <w:r w:rsidR="00A90C56" w:rsidRPr="00A90C56">
        <w:rPr>
          <w:rFonts w:ascii="Arial" w:hAnsi="Arial" w:cs="Arial"/>
          <w:lang w:val="en-US"/>
        </w:rPr>
        <w:t xml:space="preserve">he Panel did not </w:t>
      </w:r>
      <w:r w:rsidR="00F2508A">
        <w:rPr>
          <w:rFonts w:ascii="Arial" w:hAnsi="Arial" w:cs="Arial"/>
          <w:lang w:val="en-US"/>
        </w:rPr>
        <w:t>uphold the complaint</w:t>
      </w:r>
      <w:r>
        <w:rPr>
          <w:rFonts w:ascii="Arial" w:hAnsi="Arial" w:cs="Arial"/>
          <w:lang w:val="en-US"/>
        </w:rPr>
        <w:t xml:space="preserve"> against the INC Code of Practice.</w:t>
      </w:r>
      <w:r w:rsidR="00283CE4">
        <w:rPr>
          <w:rFonts w:ascii="Arial" w:hAnsi="Arial" w:cs="Arial"/>
        </w:rPr>
        <w:t xml:space="preserve"> </w:t>
      </w:r>
      <w:r w:rsidR="00283CE4" w:rsidRPr="00675A24">
        <w:rPr>
          <w:rFonts w:ascii="Arial" w:hAnsi="Arial" w:cs="Arial"/>
        </w:rPr>
        <w:t>The Panel’s decision was sent to affected parties on</w:t>
      </w:r>
      <w:r w:rsidR="00283CE4">
        <w:rPr>
          <w:rFonts w:ascii="Arial" w:hAnsi="Arial" w:cs="Arial"/>
        </w:rPr>
        <w:t xml:space="preserve"> 23 March 2016.</w:t>
      </w:r>
    </w:p>
    <w:p w14:paraId="38DE0868" w14:textId="77777777" w:rsidR="00A90C56" w:rsidRPr="007B7CA7" w:rsidRDefault="00A90C56" w:rsidP="001C62F9">
      <w:pPr>
        <w:jc w:val="both"/>
        <w:rPr>
          <w:rFonts w:ascii="Arial" w:hAnsi="Arial" w:cs="Arial"/>
          <w:lang w:val="en-US"/>
        </w:rPr>
      </w:pPr>
    </w:p>
    <w:p w14:paraId="7DD21B2C" w14:textId="6CAFC0FD" w:rsidR="0025318A" w:rsidRPr="0025318A" w:rsidRDefault="00083F09" w:rsidP="001C62F9">
      <w:pPr>
        <w:jc w:val="both"/>
        <w:rPr>
          <w:b/>
          <w:i/>
        </w:rPr>
      </w:pPr>
      <w:r>
        <w:rPr>
          <w:rFonts w:ascii="Arial" w:hAnsi="Arial" w:cs="Arial"/>
          <w:b/>
        </w:rPr>
        <w:t xml:space="preserve">Complaint </w:t>
      </w:r>
      <w:r w:rsidR="00110E92">
        <w:rPr>
          <w:rFonts w:ascii="Arial" w:hAnsi="Arial" w:cs="Arial"/>
          <w:b/>
        </w:rPr>
        <w:t xml:space="preserve">number </w:t>
      </w:r>
      <w:r>
        <w:rPr>
          <w:rFonts w:ascii="Arial" w:hAnsi="Arial" w:cs="Arial"/>
          <w:b/>
        </w:rPr>
        <w:t>10-2015-12</w:t>
      </w:r>
    </w:p>
    <w:p w14:paraId="273A056F" w14:textId="0017678F" w:rsidR="00C30CCD" w:rsidRPr="009F11F0" w:rsidRDefault="00627DB1" w:rsidP="001C62F9">
      <w:pPr>
        <w:jc w:val="both"/>
      </w:pPr>
      <w:r>
        <w:rPr>
          <w:rFonts w:ascii="Arial" w:hAnsi="Arial" w:cs="Arial"/>
        </w:rPr>
        <w:t>In</w:t>
      </w:r>
      <w:r w:rsidR="00FB0F95">
        <w:rPr>
          <w:rFonts w:ascii="Arial" w:hAnsi="Arial" w:cs="Arial"/>
        </w:rPr>
        <w:t xml:space="preserve"> November 2015, </w:t>
      </w:r>
      <w:r w:rsidR="00881830">
        <w:rPr>
          <w:rFonts w:ascii="Arial" w:hAnsi="Arial" w:cs="Arial"/>
        </w:rPr>
        <w:t xml:space="preserve">a complaint was lodged about an online </w:t>
      </w:r>
      <w:r w:rsidR="00F80B6E">
        <w:t>video advertorial</w:t>
      </w:r>
      <w:r w:rsidR="0002704D">
        <w:t xml:space="preserve"> for</w:t>
      </w:r>
      <w:r w:rsidR="00881830">
        <w:t xml:space="preserve"> </w:t>
      </w:r>
      <w:r w:rsidR="003719EB">
        <w:t xml:space="preserve">a </w:t>
      </w:r>
      <w:r w:rsidR="00881830">
        <w:t>toddler milk</w:t>
      </w:r>
      <w:r w:rsidR="003719EB">
        <w:t xml:space="preserve"> product</w:t>
      </w:r>
      <w:r w:rsidR="00086C61">
        <w:t xml:space="preserve"> on YouTube</w:t>
      </w:r>
      <w:r w:rsidR="00E25B40">
        <w:t>. T</w:t>
      </w:r>
      <w:r w:rsidR="00881830">
        <w:t xml:space="preserve">he complainant </w:t>
      </w:r>
      <w:r w:rsidR="003719EB">
        <w:t>considered</w:t>
      </w:r>
      <w:r w:rsidR="0002704D">
        <w:t xml:space="preserve"> that</w:t>
      </w:r>
      <w:r w:rsidR="003719EB">
        <w:t xml:space="preserve"> the advertorial was marketing the entire formula range</w:t>
      </w:r>
      <w:r w:rsidR="0002704D">
        <w:t>, including infant formula,</w:t>
      </w:r>
      <w:r w:rsidR="003719EB">
        <w:t xml:space="preserve"> and </w:t>
      </w:r>
      <w:r w:rsidR="00881830">
        <w:t xml:space="preserve">alleged </w:t>
      </w:r>
      <w:r w:rsidR="009F11F0">
        <w:t xml:space="preserve">that </w:t>
      </w:r>
      <w:r w:rsidR="00881830">
        <w:t>it</w:t>
      </w:r>
      <w:r w:rsidR="00F3560B">
        <w:t xml:space="preserve"> breached Articles 4.1, 4.2, 4.3, 5.1 and 8.2 of the INC Code of Practice. </w:t>
      </w:r>
      <w:r w:rsidR="009F11F0">
        <w:rPr>
          <w:rFonts w:ascii="Arial" w:hAnsi="Arial" w:cs="Arial"/>
          <w:lang w:val="en-US"/>
        </w:rPr>
        <w:t xml:space="preserve">The marketer’s response to the complaint was that the </w:t>
      </w:r>
      <w:r w:rsidR="009F11F0">
        <w:t>advertorial is out of scope because it is for toddler milk, not infant formula. Furthermore, the video had been removed from YouTube.</w:t>
      </w:r>
      <w:r w:rsidR="009F11F0">
        <w:rPr>
          <w:rFonts w:ascii="Arial" w:hAnsi="Arial" w:cs="Arial"/>
          <w:lang w:val="en-US"/>
        </w:rPr>
        <w:t xml:space="preserve"> The complainant was not satisfied with the response and </w:t>
      </w:r>
      <w:r w:rsidR="009F11F0">
        <w:rPr>
          <w:rFonts w:ascii="Arial" w:hAnsi="Arial" w:cs="Arial"/>
          <w:bCs/>
        </w:rPr>
        <w:t>referred the complaint to</w:t>
      </w:r>
      <w:r w:rsidR="009F11F0" w:rsidRPr="00675A24">
        <w:rPr>
          <w:rFonts w:ascii="Arial" w:hAnsi="Arial" w:cs="Arial"/>
        </w:rPr>
        <w:t xml:space="preserve"> the </w:t>
      </w:r>
      <w:r w:rsidR="009F11F0">
        <w:rPr>
          <w:rFonts w:ascii="Arial" w:hAnsi="Arial" w:cs="Arial"/>
        </w:rPr>
        <w:t>Panel</w:t>
      </w:r>
      <w:r w:rsidR="009F11F0" w:rsidRPr="00675A24">
        <w:rPr>
          <w:rFonts w:ascii="Arial" w:hAnsi="Arial" w:cs="Arial"/>
        </w:rPr>
        <w:t>.</w:t>
      </w:r>
    </w:p>
    <w:p w14:paraId="77EF4C1C" w14:textId="77777777" w:rsidR="00BF4963" w:rsidRDefault="00BF4963" w:rsidP="001C62F9">
      <w:pPr>
        <w:jc w:val="both"/>
        <w:rPr>
          <w:rFonts w:ascii="Arial" w:hAnsi="Arial" w:cs="Arial"/>
        </w:rPr>
      </w:pPr>
    </w:p>
    <w:p w14:paraId="05942A96" w14:textId="7FF571C4" w:rsidR="00921B9C" w:rsidRDefault="00B60B44" w:rsidP="001C62F9">
      <w:pPr>
        <w:jc w:val="both"/>
        <w:rPr>
          <w:rFonts w:ascii="Arial" w:hAnsi="Arial" w:cs="Arial"/>
        </w:rPr>
      </w:pPr>
      <w:r>
        <w:rPr>
          <w:rFonts w:ascii="Arial" w:hAnsi="Arial" w:cs="Arial"/>
        </w:rPr>
        <w:t xml:space="preserve">The Panel </w:t>
      </w:r>
      <w:r w:rsidR="009F11F0">
        <w:rPr>
          <w:rFonts w:ascii="Arial" w:hAnsi="Arial" w:cs="Arial"/>
        </w:rPr>
        <w:t xml:space="preserve">was unable to determine the complaint because </w:t>
      </w:r>
      <w:r>
        <w:rPr>
          <w:rFonts w:ascii="Arial" w:hAnsi="Arial" w:cs="Arial"/>
        </w:rPr>
        <w:t>the a</w:t>
      </w:r>
      <w:r w:rsidR="00BF4963">
        <w:rPr>
          <w:rFonts w:ascii="Arial" w:hAnsi="Arial" w:cs="Arial"/>
        </w:rPr>
        <w:t>dvert</w:t>
      </w:r>
      <w:r>
        <w:rPr>
          <w:rFonts w:ascii="Arial" w:hAnsi="Arial" w:cs="Arial"/>
        </w:rPr>
        <w:t>orial</w:t>
      </w:r>
      <w:r w:rsidR="005E6D62">
        <w:rPr>
          <w:rFonts w:ascii="Arial" w:hAnsi="Arial" w:cs="Arial"/>
        </w:rPr>
        <w:t xml:space="preserve"> </w:t>
      </w:r>
      <w:r w:rsidR="00262CA3">
        <w:rPr>
          <w:rFonts w:ascii="Arial" w:hAnsi="Arial" w:cs="Arial"/>
        </w:rPr>
        <w:t>had since</w:t>
      </w:r>
      <w:r w:rsidR="009F11F0">
        <w:rPr>
          <w:rFonts w:ascii="Arial" w:hAnsi="Arial" w:cs="Arial"/>
        </w:rPr>
        <w:t xml:space="preserve"> been </w:t>
      </w:r>
      <w:r w:rsidR="00475D27">
        <w:rPr>
          <w:rFonts w:ascii="Arial" w:hAnsi="Arial" w:cs="Arial"/>
        </w:rPr>
        <w:t>removed</w:t>
      </w:r>
      <w:r w:rsidR="00262CA3">
        <w:rPr>
          <w:rFonts w:ascii="Arial" w:hAnsi="Arial" w:cs="Arial"/>
        </w:rPr>
        <w:t xml:space="preserve"> from YouTube</w:t>
      </w:r>
      <w:r w:rsidR="005E6D62">
        <w:rPr>
          <w:rFonts w:ascii="Arial" w:hAnsi="Arial" w:cs="Arial"/>
        </w:rPr>
        <w:t xml:space="preserve">. </w:t>
      </w:r>
      <w:r w:rsidR="009F11F0">
        <w:rPr>
          <w:rFonts w:ascii="Arial" w:hAnsi="Arial" w:cs="Arial"/>
        </w:rPr>
        <w:t>Affected parties were notified of the outcome of the complaint on 23 June 2016.</w:t>
      </w:r>
      <w:r w:rsidR="00262CA3">
        <w:rPr>
          <w:rFonts w:ascii="Arial" w:hAnsi="Arial" w:cs="Arial"/>
        </w:rPr>
        <w:t xml:space="preserve"> </w:t>
      </w:r>
      <w:r w:rsidR="009F11F0">
        <w:rPr>
          <w:rFonts w:ascii="Arial" w:hAnsi="Arial" w:cs="Arial"/>
        </w:rPr>
        <w:t>Subsequently, the marketer provided a copy of the advertorial to the</w:t>
      </w:r>
      <w:r w:rsidR="001034F6">
        <w:rPr>
          <w:rFonts w:ascii="Arial" w:hAnsi="Arial" w:cs="Arial"/>
        </w:rPr>
        <w:t xml:space="preserve"> Panel</w:t>
      </w:r>
      <w:r w:rsidR="009F11F0">
        <w:rPr>
          <w:rFonts w:ascii="Arial" w:hAnsi="Arial" w:cs="Arial"/>
        </w:rPr>
        <w:t xml:space="preserve"> which the Panel </w:t>
      </w:r>
      <w:r w:rsidR="001C5238">
        <w:rPr>
          <w:rFonts w:ascii="Arial" w:hAnsi="Arial" w:cs="Arial"/>
        </w:rPr>
        <w:t>determined was</w:t>
      </w:r>
      <w:r w:rsidR="009F11F0">
        <w:rPr>
          <w:rFonts w:ascii="Arial" w:hAnsi="Arial" w:cs="Arial"/>
        </w:rPr>
        <w:t xml:space="preserve"> out of scope</w:t>
      </w:r>
      <w:r w:rsidR="00CA3434">
        <w:rPr>
          <w:rFonts w:ascii="Arial" w:hAnsi="Arial" w:cs="Arial"/>
        </w:rPr>
        <w:t xml:space="preserve"> of the INC Code of Practice</w:t>
      </w:r>
      <w:r w:rsidR="00667867">
        <w:rPr>
          <w:rFonts w:ascii="Arial" w:hAnsi="Arial" w:cs="Arial"/>
        </w:rPr>
        <w:t xml:space="preserve">. </w:t>
      </w:r>
    </w:p>
    <w:p w14:paraId="20326CD3" w14:textId="77777777" w:rsidR="00921B9C" w:rsidRDefault="00921B9C" w:rsidP="001C62F9">
      <w:pPr>
        <w:jc w:val="both"/>
        <w:rPr>
          <w:rFonts w:ascii="Arial" w:hAnsi="Arial" w:cs="Arial"/>
        </w:rPr>
      </w:pPr>
    </w:p>
    <w:p w14:paraId="24932F30" w14:textId="2D8B9F8D" w:rsidR="00C94060" w:rsidRPr="00083F09" w:rsidRDefault="00083F09" w:rsidP="001C62F9">
      <w:pPr>
        <w:jc w:val="both"/>
        <w:rPr>
          <w:rFonts w:ascii="Arial" w:hAnsi="Arial" w:cs="Arial"/>
          <w:b/>
        </w:rPr>
      </w:pPr>
      <w:r>
        <w:rPr>
          <w:rFonts w:ascii="Arial" w:hAnsi="Arial" w:cs="Arial"/>
          <w:b/>
        </w:rPr>
        <w:t xml:space="preserve">Complaint </w:t>
      </w:r>
      <w:r w:rsidR="00110E92">
        <w:rPr>
          <w:rFonts w:ascii="Arial" w:hAnsi="Arial" w:cs="Arial"/>
          <w:b/>
        </w:rPr>
        <w:t xml:space="preserve">number </w:t>
      </w:r>
      <w:r>
        <w:rPr>
          <w:rFonts w:ascii="Arial" w:hAnsi="Arial" w:cs="Arial"/>
          <w:b/>
        </w:rPr>
        <w:t>10-2015-13</w:t>
      </w:r>
    </w:p>
    <w:p w14:paraId="720E85FA" w14:textId="1ED4FBC8" w:rsidR="000E53DE" w:rsidRDefault="00627DB1" w:rsidP="001C62F9">
      <w:pPr>
        <w:jc w:val="both"/>
      </w:pPr>
      <w:r>
        <w:rPr>
          <w:rFonts w:ascii="Arial" w:hAnsi="Arial" w:cs="Arial"/>
        </w:rPr>
        <w:t>I</w:t>
      </w:r>
      <w:r w:rsidR="00776D9B">
        <w:rPr>
          <w:rFonts w:ascii="Arial" w:hAnsi="Arial" w:cs="Arial"/>
        </w:rPr>
        <w:t>n November 2015,</w:t>
      </w:r>
      <w:r w:rsidR="00CE7122">
        <w:rPr>
          <w:rFonts w:ascii="Arial" w:hAnsi="Arial" w:cs="Arial"/>
        </w:rPr>
        <w:t xml:space="preserve"> a complaint was lodged</w:t>
      </w:r>
      <w:r w:rsidR="009C2941">
        <w:rPr>
          <w:rFonts w:ascii="Arial" w:hAnsi="Arial" w:cs="Arial"/>
        </w:rPr>
        <w:t xml:space="preserve"> </w:t>
      </w:r>
      <w:r w:rsidR="00E7374D">
        <w:rPr>
          <w:rFonts w:ascii="Arial" w:hAnsi="Arial" w:cs="Arial"/>
        </w:rPr>
        <w:t>about</w:t>
      </w:r>
      <w:r w:rsidR="006E1ECB">
        <w:rPr>
          <w:rFonts w:ascii="Arial" w:hAnsi="Arial" w:cs="Arial"/>
        </w:rPr>
        <w:t xml:space="preserve"> material posted on an infant formula marketer’s </w:t>
      </w:r>
      <w:r w:rsidR="009C2941">
        <w:rPr>
          <w:rFonts w:ascii="Arial" w:hAnsi="Arial" w:cs="Arial"/>
        </w:rPr>
        <w:t xml:space="preserve">social media </w:t>
      </w:r>
      <w:r w:rsidR="00BC2A9F">
        <w:rPr>
          <w:rFonts w:ascii="Arial" w:hAnsi="Arial" w:cs="Arial"/>
        </w:rPr>
        <w:t>page</w:t>
      </w:r>
      <w:r w:rsidR="009C2941">
        <w:rPr>
          <w:rFonts w:ascii="Arial" w:hAnsi="Arial" w:cs="Arial"/>
        </w:rPr>
        <w:t xml:space="preserve">. The complainant considered </w:t>
      </w:r>
      <w:r w:rsidR="00BC2A9F">
        <w:rPr>
          <w:rFonts w:ascii="Arial" w:hAnsi="Arial" w:cs="Arial"/>
        </w:rPr>
        <w:t>the material</w:t>
      </w:r>
      <w:r w:rsidR="00776D9B">
        <w:t xml:space="preserve"> breached Articles 4.1, 4.2, 4.3, 5.5 and 8.2 of the INC Code of Practice. </w:t>
      </w:r>
      <w:r w:rsidR="009C2941">
        <w:rPr>
          <w:rFonts w:ascii="Arial" w:hAnsi="Arial" w:cs="Arial"/>
          <w:lang w:val="en-US"/>
        </w:rPr>
        <w:t xml:space="preserve">The marketer </w:t>
      </w:r>
      <w:r w:rsidR="00905070">
        <w:rPr>
          <w:rFonts w:ascii="Arial" w:hAnsi="Arial" w:cs="Arial"/>
          <w:lang w:val="en-US"/>
        </w:rPr>
        <w:t>denied that the page was within the scope of the Code</w:t>
      </w:r>
      <w:r w:rsidR="00C65B75">
        <w:t>, however,</w:t>
      </w:r>
      <w:r w:rsidR="000E53DE">
        <w:t xml:space="preserve"> </w:t>
      </w:r>
      <w:r w:rsidR="00905070">
        <w:t xml:space="preserve">had </w:t>
      </w:r>
      <w:r w:rsidR="00C65B75">
        <w:t>made</w:t>
      </w:r>
      <w:r w:rsidR="00905070">
        <w:t xml:space="preserve"> some changes to the </w:t>
      </w:r>
      <w:r w:rsidR="00C65B75">
        <w:t>site in response to the complaint.</w:t>
      </w:r>
      <w:r w:rsidR="000E53DE" w:rsidRPr="000E53DE">
        <w:t xml:space="preserve"> </w:t>
      </w:r>
      <w:r w:rsidR="00C65B75">
        <w:rPr>
          <w:rFonts w:ascii="Arial" w:hAnsi="Arial" w:cs="Arial"/>
          <w:lang w:val="en-US"/>
        </w:rPr>
        <w:t xml:space="preserve">The complainant was not satisfied and </w:t>
      </w:r>
      <w:r w:rsidR="00C65B75">
        <w:rPr>
          <w:rFonts w:ascii="Arial" w:hAnsi="Arial" w:cs="Arial"/>
          <w:bCs/>
        </w:rPr>
        <w:t>referred the complaint to</w:t>
      </w:r>
      <w:r w:rsidR="00C65B75" w:rsidRPr="00675A24">
        <w:rPr>
          <w:rFonts w:ascii="Arial" w:hAnsi="Arial" w:cs="Arial"/>
        </w:rPr>
        <w:t xml:space="preserve"> the </w:t>
      </w:r>
      <w:r w:rsidR="00C65B75">
        <w:rPr>
          <w:rFonts w:ascii="Arial" w:hAnsi="Arial" w:cs="Arial"/>
        </w:rPr>
        <w:t>Panel</w:t>
      </w:r>
      <w:r w:rsidR="00C65B75" w:rsidRPr="00675A24">
        <w:rPr>
          <w:rFonts w:ascii="Arial" w:hAnsi="Arial" w:cs="Arial"/>
        </w:rPr>
        <w:t>.</w:t>
      </w:r>
    </w:p>
    <w:p w14:paraId="3236BBE3" w14:textId="77777777" w:rsidR="000E53DE" w:rsidRDefault="000E53DE" w:rsidP="001C62F9">
      <w:pPr>
        <w:jc w:val="both"/>
        <w:rPr>
          <w:rFonts w:ascii="Arial" w:hAnsi="Arial" w:cs="Arial"/>
        </w:rPr>
      </w:pPr>
    </w:p>
    <w:p w14:paraId="44F60B16" w14:textId="3AEBEABD" w:rsidR="00CF58DF" w:rsidRDefault="00CF58DF" w:rsidP="001C62F9">
      <w:pPr>
        <w:jc w:val="both"/>
        <w:rPr>
          <w:rFonts w:ascii="Arial" w:hAnsi="Arial" w:cs="Arial"/>
        </w:rPr>
      </w:pPr>
      <w:r>
        <w:rPr>
          <w:rFonts w:ascii="Arial" w:hAnsi="Arial" w:cs="Arial"/>
        </w:rPr>
        <w:t xml:space="preserve">The Panel could not assess </w:t>
      </w:r>
      <w:r w:rsidR="00156060">
        <w:rPr>
          <w:rFonts w:ascii="Arial" w:hAnsi="Arial" w:cs="Arial"/>
        </w:rPr>
        <w:t xml:space="preserve">the complaint because the material </w:t>
      </w:r>
      <w:r w:rsidR="00905070">
        <w:rPr>
          <w:rFonts w:ascii="Arial" w:hAnsi="Arial" w:cs="Arial"/>
        </w:rPr>
        <w:t xml:space="preserve">that was the subject of the complaint </w:t>
      </w:r>
      <w:r w:rsidR="00156060">
        <w:rPr>
          <w:rFonts w:ascii="Arial" w:hAnsi="Arial" w:cs="Arial"/>
        </w:rPr>
        <w:t xml:space="preserve">had either been altered or deleted. The Panel acknowledged that </w:t>
      </w:r>
      <w:r w:rsidR="00E7374D">
        <w:rPr>
          <w:rFonts w:ascii="Arial" w:hAnsi="Arial" w:cs="Arial"/>
        </w:rPr>
        <w:t>the marketer</w:t>
      </w:r>
      <w:r w:rsidR="00156060">
        <w:rPr>
          <w:rFonts w:ascii="Arial" w:hAnsi="Arial" w:cs="Arial"/>
        </w:rPr>
        <w:t xml:space="preserve"> had been responsive to receiving</w:t>
      </w:r>
      <w:r w:rsidR="008412D8">
        <w:rPr>
          <w:rFonts w:ascii="Arial" w:hAnsi="Arial" w:cs="Arial"/>
        </w:rPr>
        <w:t xml:space="preserve"> a complaint against it and</w:t>
      </w:r>
      <w:r w:rsidR="00156060">
        <w:rPr>
          <w:rFonts w:ascii="Arial" w:hAnsi="Arial" w:cs="Arial"/>
        </w:rPr>
        <w:t xml:space="preserve"> this is the ideal outcome for a self-regulatory process. </w:t>
      </w:r>
      <w:r w:rsidR="00891A76">
        <w:rPr>
          <w:rFonts w:ascii="Arial" w:hAnsi="Arial" w:cs="Arial"/>
        </w:rPr>
        <w:t>A</w:t>
      </w:r>
      <w:r w:rsidR="00283CE4" w:rsidRPr="00675A24">
        <w:rPr>
          <w:rFonts w:ascii="Arial" w:hAnsi="Arial" w:cs="Arial"/>
        </w:rPr>
        <w:t>ffected parties</w:t>
      </w:r>
      <w:r w:rsidR="00891A76">
        <w:rPr>
          <w:rFonts w:ascii="Arial" w:hAnsi="Arial" w:cs="Arial"/>
        </w:rPr>
        <w:t xml:space="preserve"> were notified of the outcome of the complaint</w:t>
      </w:r>
      <w:r w:rsidR="00283CE4" w:rsidRPr="00675A24">
        <w:rPr>
          <w:rFonts w:ascii="Arial" w:hAnsi="Arial" w:cs="Arial"/>
        </w:rPr>
        <w:t xml:space="preserve"> on</w:t>
      </w:r>
      <w:r w:rsidR="00283CE4">
        <w:rPr>
          <w:rFonts w:ascii="Arial" w:hAnsi="Arial" w:cs="Arial"/>
        </w:rPr>
        <w:t xml:space="preserve"> 23 June 2016.</w:t>
      </w:r>
    </w:p>
    <w:p w14:paraId="6BCA013F" w14:textId="77777777" w:rsidR="008E1EDA" w:rsidRDefault="008E1EDA" w:rsidP="001C62F9">
      <w:pPr>
        <w:jc w:val="both"/>
        <w:rPr>
          <w:rFonts w:ascii="Arial" w:hAnsi="Arial" w:cs="Arial"/>
        </w:rPr>
      </w:pPr>
    </w:p>
    <w:p w14:paraId="5451C282" w14:textId="60749E97" w:rsidR="00CF58DF" w:rsidRPr="00083F09" w:rsidRDefault="00517A96" w:rsidP="001C62F9">
      <w:pPr>
        <w:jc w:val="both"/>
        <w:rPr>
          <w:rFonts w:ascii="Arial" w:hAnsi="Arial" w:cs="Arial"/>
          <w:b/>
        </w:rPr>
      </w:pPr>
      <w:r>
        <w:rPr>
          <w:rFonts w:ascii="Arial" w:hAnsi="Arial" w:cs="Arial"/>
          <w:b/>
        </w:rPr>
        <w:t xml:space="preserve">Complaint </w:t>
      </w:r>
      <w:r w:rsidR="00110E92">
        <w:rPr>
          <w:rFonts w:ascii="Arial" w:hAnsi="Arial" w:cs="Arial"/>
          <w:b/>
        </w:rPr>
        <w:t xml:space="preserve">number </w:t>
      </w:r>
      <w:r>
        <w:rPr>
          <w:rFonts w:ascii="Arial" w:hAnsi="Arial" w:cs="Arial"/>
          <w:b/>
        </w:rPr>
        <w:t>10-2015-14</w:t>
      </w:r>
    </w:p>
    <w:p w14:paraId="5CD0FFF6" w14:textId="0365141B" w:rsidR="001A39B2" w:rsidRDefault="00627DB1" w:rsidP="001C62F9">
      <w:pPr>
        <w:jc w:val="both"/>
        <w:rPr>
          <w:rFonts w:ascii="Arial" w:hAnsi="Arial" w:cs="Arial"/>
        </w:rPr>
      </w:pPr>
      <w:r>
        <w:rPr>
          <w:rFonts w:ascii="Arial" w:hAnsi="Arial" w:cs="Arial"/>
        </w:rPr>
        <w:t>In</w:t>
      </w:r>
      <w:r w:rsidR="00CF58DF">
        <w:rPr>
          <w:rFonts w:ascii="Arial" w:hAnsi="Arial" w:cs="Arial"/>
        </w:rPr>
        <w:t xml:space="preserve"> November 2015, </w:t>
      </w:r>
      <w:r>
        <w:rPr>
          <w:rFonts w:ascii="Arial" w:hAnsi="Arial" w:cs="Arial"/>
        </w:rPr>
        <w:t>a complaint was</w:t>
      </w:r>
      <w:r w:rsidR="00CF58DF" w:rsidRPr="00FB0F95">
        <w:t xml:space="preserve"> </w:t>
      </w:r>
      <w:r w:rsidR="00CF58DF">
        <w:t xml:space="preserve">lodged </w:t>
      </w:r>
      <w:r>
        <w:t>regarding</w:t>
      </w:r>
      <w:r w:rsidR="00F87322">
        <w:t xml:space="preserve"> product information on </w:t>
      </w:r>
      <w:r>
        <w:t>an infant formula marketer’s website.</w:t>
      </w:r>
      <w:r w:rsidR="00CF58DF">
        <w:t xml:space="preserve"> </w:t>
      </w:r>
      <w:r>
        <w:t xml:space="preserve">The complainant </w:t>
      </w:r>
      <w:r w:rsidR="00CF58DF">
        <w:t>alleged th</w:t>
      </w:r>
      <w:r>
        <w:t xml:space="preserve">e information </w:t>
      </w:r>
      <w:r w:rsidR="00CF58DF">
        <w:t xml:space="preserve">breached </w:t>
      </w:r>
      <w:r w:rsidR="00CF58DF" w:rsidRPr="00EB3546">
        <w:t>Articles 4.1</w:t>
      </w:r>
      <w:r w:rsidR="00EB3546" w:rsidRPr="00EB3546">
        <w:t xml:space="preserve"> </w:t>
      </w:r>
      <w:r w:rsidR="00CF58DF" w:rsidRPr="00EB3546">
        <w:t xml:space="preserve">and 8.2 </w:t>
      </w:r>
      <w:r w:rsidR="00CF58DF">
        <w:t xml:space="preserve">of the INC Code of Practice. </w:t>
      </w:r>
      <w:r>
        <w:rPr>
          <w:rFonts w:ascii="Arial" w:hAnsi="Arial" w:cs="Arial"/>
          <w:lang w:val="en-US"/>
        </w:rPr>
        <w:t>The marketer r</w:t>
      </w:r>
      <w:r>
        <w:t>ejected the allegations that it had breached the INC Code of Practice</w:t>
      </w:r>
      <w:r w:rsidRPr="0079275B">
        <w:t>.</w:t>
      </w:r>
      <w:r w:rsidR="000D1F62">
        <w:t xml:space="preserve"> </w:t>
      </w:r>
      <w:r w:rsidR="000D1F62">
        <w:rPr>
          <w:rFonts w:ascii="Arial" w:hAnsi="Arial" w:cs="Arial"/>
          <w:lang w:val="en-US"/>
        </w:rPr>
        <w:t xml:space="preserve">The complainant was not satisfied with the response and </w:t>
      </w:r>
      <w:r w:rsidR="000D1F62">
        <w:rPr>
          <w:rFonts w:ascii="Arial" w:hAnsi="Arial" w:cs="Arial"/>
          <w:bCs/>
        </w:rPr>
        <w:t>referred the complaint to</w:t>
      </w:r>
      <w:r w:rsidR="000D1F62" w:rsidRPr="00675A24">
        <w:rPr>
          <w:rFonts w:ascii="Arial" w:hAnsi="Arial" w:cs="Arial"/>
        </w:rPr>
        <w:t xml:space="preserve"> the </w:t>
      </w:r>
      <w:r w:rsidR="000D1F62">
        <w:rPr>
          <w:rFonts w:ascii="Arial" w:hAnsi="Arial" w:cs="Arial"/>
        </w:rPr>
        <w:t>Panel</w:t>
      </w:r>
      <w:r w:rsidR="000D1F62" w:rsidRPr="00675A24">
        <w:rPr>
          <w:rFonts w:ascii="Arial" w:hAnsi="Arial" w:cs="Arial"/>
        </w:rPr>
        <w:t>.</w:t>
      </w:r>
    </w:p>
    <w:p w14:paraId="58F87195" w14:textId="77777777" w:rsidR="00F1675C" w:rsidRDefault="00F1675C" w:rsidP="001C62F9">
      <w:pPr>
        <w:jc w:val="both"/>
      </w:pPr>
    </w:p>
    <w:p w14:paraId="4E2A4C93" w14:textId="00C0BC8D" w:rsidR="00283CE4" w:rsidRDefault="001A39B2" w:rsidP="001C62F9">
      <w:pPr>
        <w:jc w:val="both"/>
        <w:rPr>
          <w:rFonts w:ascii="Arial" w:hAnsi="Arial" w:cs="Arial"/>
        </w:rPr>
      </w:pPr>
      <w:r>
        <w:rPr>
          <w:rFonts w:ascii="Arial" w:hAnsi="Arial" w:cs="Arial"/>
        </w:rPr>
        <w:t>The Panel</w:t>
      </w:r>
      <w:r w:rsidR="00627DB1">
        <w:rPr>
          <w:rFonts w:ascii="Arial" w:hAnsi="Arial" w:cs="Arial"/>
        </w:rPr>
        <w:t xml:space="preserve"> determined that the complaint was</w:t>
      </w:r>
      <w:r>
        <w:rPr>
          <w:rFonts w:ascii="Arial" w:hAnsi="Arial" w:cs="Arial"/>
        </w:rPr>
        <w:t xml:space="preserve"> out of scope of </w:t>
      </w:r>
      <w:r w:rsidR="00627DB1">
        <w:rPr>
          <w:rFonts w:ascii="Arial" w:hAnsi="Arial" w:cs="Arial"/>
        </w:rPr>
        <w:t>the INC Code of Practice as it wa</w:t>
      </w:r>
      <w:r>
        <w:rPr>
          <w:rFonts w:ascii="Arial" w:hAnsi="Arial" w:cs="Arial"/>
        </w:rPr>
        <w:t xml:space="preserve">s about health claims and labelling of formula products. </w:t>
      </w:r>
      <w:r w:rsidR="00283CE4" w:rsidRPr="00675A24">
        <w:rPr>
          <w:rFonts w:ascii="Arial" w:hAnsi="Arial" w:cs="Arial"/>
        </w:rPr>
        <w:t>The Panel’s decision was sent to affected parties on</w:t>
      </w:r>
      <w:r w:rsidR="00283CE4">
        <w:rPr>
          <w:rFonts w:ascii="Arial" w:hAnsi="Arial" w:cs="Arial"/>
        </w:rPr>
        <w:t xml:space="preserve"> 23 June 2016.</w:t>
      </w:r>
    </w:p>
    <w:p w14:paraId="47C88F60" w14:textId="77777777" w:rsidR="00CF58DF" w:rsidRDefault="00CF58DF" w:rsidP="001C62F9">
      <w:pPr>
        <w:jc w:val="both"/>
        <w:rPr>
          <w:rFonts w:ascii="Arial" w:hAnsi="Arial" w:cs="Arial"/>
        </w:rPr>
      </w:pPr>
    </w:p>
    <w:p w14:paraId="1C87C219" w14:textId="6AEDDCD3" w:rsidR="00283CE4" w:rsidRPr="00083F09" w:rsidRDefault="00283CE4" w:rsidP="001C62F9">
      <w:pPr>
        <w:jc w:val="both"/>
        <w:rPr>
          <w:rFonts w:ascii="Arial" w:hAnsi="Arial" w:cs="Arial"/>
          <w:b/>
        </w:rPr>
      </w:pPr>
      <w:r w:rsidRPr="001665AC">
        <w:rPr>
          <w:rFonts w:ascii="Arial" w:hAnsi="Arial" w:cs="Arial"/>
          <w:b/>
        </w:rPr>
        <w:t>Complaint</w:t>
      </w:r>
      <w:r w:rsidR="00110E92">
        <w:rPr>
          <w:rFonts w:ascii="Arial" w:hAnsi="Arial" w:cs="Arial"/>
          <w:b/>
        </w:rPr>
        <w:t xml:space="preserve"> number</w:t>
      </w:r>
      <w:r w:rsidRPr="001665AC">
        <w:rPr>
          <w:rFonts w:ascii="Arial" w:hAnsi="Arial" w:cs="Arial"/>
          <w:b/>
        </w:rPr>
        <w:t xml:space="preserve"> 10-2015-15</w:t>
      </w:r>
    </w:p>
    <w:p w14:paraId="63D8EBE3" w14:textId="4FBFD90C" w:rsidR="00283CE4" w:rsidRDefault="00D958EF" w:rsidP="001C62F9">
      <w:pPr>
        <w:jc w:val="both"/>
        <w:rPr>
          <w:rFonts w:ascii="Arial" w:hAnsi="Arial" w:cs="Arial"/>
        </w:rPr>
      </w:pPr>
      <w:r>
        <w:rPr>
          <w:rFonts w:ascii="Arial" w:hAnsi="Arial" w:cs="Arial"/>
        </w:rPr>
        <w:t>In</w:t>
      </w:r>
      <w:r w:rsidR="00283CE4">
        <w:rPr>
          <w:rFonts w:ascii="Arial" w:hAnsi="Arial" w:cs="Arial"/>
        </w:rPr>
        <w:t xml:space="preserve"> November 2015, </w:t>
      </w:r>
      <w:r>
        <w:rPr>
          <w:rFonts w:ascii="Arial" w:hAnsi="Arial" w:cs="Arial"/>
        </w:rPr>
        <w:t>a</w:t>
      </w:r>
      <w:r w:rsidR="00283CE4">
        <w:t xml:space="preserve"> complaint </w:t>
      </w:r>
      <w:r>
        <w:t>was lodged concerning educational material on an infant formula marketer’s website. The complainant alleged the website</w:t>
      </w:r>
      <w:r w:rsidR="00283CE4">
        <w:t xml:space="preserve"> breached </w:t>
      </w:r>
      <w:r w:rsidR="00283CE4" w:rsidRPr="00EB3546">
        <w:t>Articles 4.1</w:t>
      </w:r>
      <w:r w:rsidR="00283CE4">
        <w:t>, 4.3, 5.5</w:t>
      </w:r>
      <w:r w:rsidR="00283CE4" w:rsidRPr="00EB3546">
        <w:t xml:space="preserve"> and 8.2 </w:t>
      </w:r>
      <w:r w:rsidR="00283CE4">
        <w:t xml:space="preserve">of the INC Code of Practice. </w:t>
      </w:r>
      <w:r>
        <w:rPr>
          <w:rFonts w:ascii="Arial" w:hAnsi="Arial" w:cs="Arial"/>
          <w:lang w:val="en-US"/>
        </w:rPr>
        <w:t>The marketer r</w:t>
      </w:r>
      <w:r>
        <w:t xml:space="preserve">ejected the allegations that it had breached the INC Code of Practice, </w:t>
      </w:r>
      <w:r w:rsidR="00891A76">
        <w:t>however,</w:t>
      </w:r>
      <w:r w:rsidR="00C448BF">
        <w:t xml:space="preserve"> had made amendments to the website</w:t>
      </w:r>
      <w:r w:rsidR="00237AB8">
        <w:t xml:space="preserve"> </w:t>
      </w:r>
      <w:r w:rsidR="00C448BF">
        <w:t>to avoid any potential uncertainty.</w:t>
      </w:r>
      <w:r w:rsidR="00283CE4">
        <w:t xml:space="preserve"> </w:t>
      </w:r>
      <w:r>
        <w:rPr>
          <w:rFonts w:ascii="Arial" w:hAnsi="Arial" w:cs="Arial"/>
          <w:lang w:val="en-US"/>
        </w:rPr>
        <w:t xml:space="preserve">The complainant was not satisfied with the response and </w:t>
      </w:r>
      <w:r>
        <w:rPr>
          <w:rFonts w:ascii="Arial" w:hAnsi="Arial" w:cs="Arial"/>
          <w:bCs/>
        </w:rPr>
        <w:t>referred the complaint to</w:t>
      </w:r>
      <w:r w:rsidRPr="00675A24">
        <w:rPr>
          <w:rFonts w:ascii="Arial" w:hAnsi="Arial" w:cs="Arial"/>
        </w:rPr>
        <w:t xml:space="preserve"> the </w:t>
      </w:r>
      <w:r>
        <w:rPr>
          <w:rFonts w:ascii="Arial" w:hAnsi="Arial" w:cs="Arial"/>
        </w:rPr>
        <w:t>Panel</w:t>
      </w:r>
      <w:r w:rsidRPr="00675A24">
        <w:rPr>
          <w:rFonts w:ascii="Arial" w:hAnsi="Arial" w:cs="Arial"/>
        </w:rPr>
        <w:t>.</w:t>
      </w:r>
    </w:p>
    <w:p w14:paraId="0DF676A2" w14:textId="77777777" w:rsidR="00D958EF" w:rsidRDefault="00D958EF" w:rsidP="001C62F9">
      <w:pPr>
        <w:jc w:val="both"/>
      </w:pPr>
    </w:p>
    <w:p w14:paraId="13DE4DB7" w14:textId="79A283E0" w:rsidR="00A81DE6" w:rsidRDefault="001665AC" w:rsidP="001C62F9">
      <w:pPr>
        <w:jc w:val="both"/>
        <w:rPr>
          <w:rFonts w:ascii="Arial" w:hAnsi="Arial" w:cs="Arial"/>
        </w:rPr>
      </w:pPr>
      <w:r>
        <w:rPr>
          <w:rFonts w:ascii="Arial" w:hAnsi="Arial" w:cs="Arial"/>
          <w:lang w:val="en-US"/>
        </w:rPr>
        <w:t>After consideration, t</w:t>
      </w:r>
      <w:r w:rsidRPr="00A90C56">
        <w:rPr>
          <w:rFonts w:ascii="Arial" w:hAnsi="Arial" w:cs="Arial"/>
          <w:lang w:val="en-US"/>
        </w:rPr>
        <w:t xml:space="preserve">he Panel did not </w:t>
      </w:r>
      <w:r>
        <w:rPr>
          <w:rFonts w:ascii="Arial" w:hAnsi="Arial" w:cs="Arial"/>
          <w:lang w:val="en-US"/>
        </w:rPr>
        <w:t>uphold the complaint against the INC Code of Practice.</w:t>
      </w:r>
      <w:r>
        <w:rPr>
          <w:rFonts w:ascii="Arial" w:hAnsi="Arial" w:cs="Arial"/>
        </w:rPr>
        <w:t xml:space="preserve"> There were a number of </w:t>
      </w:r>
      <w:r w:rsidR="009A057A">
        <w:t>passa</w:t>
      </w:r>
      <w:r w:rsidR="00237AB8">
        <w:t>ges that were the subject of</w:t>
      </w:r>
      <w:r w:rsidR="009A057A">
        <w:t xml:space="preserve"> complaint </w:t>
      </w:r>
      <w:r>
        <w:t xml:space="preserve">that had been amended. The Panel could </w:t>
      </w:r>
      <w:r w:rsidR="009A057A">
        <w:t>only make a decision on the information that remained unchanged</w:t>
      </w:r>
      <w:r w:rsidR="00237AB8">
        <w:t>.</w:t>
      </w:r>
      <w:r w:rsidR="009A057A">
        <w:t xml:space="preserve"> </w:t>
      </w:r>
      <w:r w:rsidR="00A81DE6" w:rsidRPr="00675A24">
        <w:rPr>
          <w:rFonts w:ascii="Arial" w:hAnsi="Arial" w:cs="Arial"/>
        </w:rPr>
        <w:t>The Panel’s decision was sent to affected parties on</w:t>
      </w:r>
      <w:r w:rsidR="00A81DE6">
        <w:rPr>
          <w:rFonts w:ascii="Arial" w:hAnsi="Arial" w:cs="Arial"/>
        </w:rPr>
        <w:t xml:space="preserve"> 23 June 2016.</w:t>
      </w:r>
    </w:p>
    <w:p w14:paraId="57F852C0" w14:textId="77777777" w:rsidR="008517DD" w:rsidRDefault="008517DD" w:rsidP="001C62F9">
      <w:pPr>
        <w:jc w:val="both"/>
        <w:rPr>
          <w:rFonts w:ascii="Arial" w:hAnsi="Arial" w:cs="Arial"/>
        </w:rPr>
      </w:pPr>
    </w:p>
    <w:p w14:paraId="7DED5FD2" w14:textId="15B19045" w:rsidR="000F0A7E" w:rsidRPr="008517DD" w:rsidRDefault="008517DD" w:rsidP="001C62F9">
      <w:pPr>
        <w:jc w:val="both"/>
        <w:rPr>
          <w:i/>
        </w:rPr>
      </w:pPr>
      <w:r>
        <w:rPr>
          <w:i/>
        </w:rPr>
        <w:t>Complaints still in progress as at 30 June 2016</w:t>
      </w:r>
    </w:p>
    <w:p w14:paraId="5E93F8D1" w14:textId="77777777" w:rsidR="008517DD" w:rsidRDefault="008517DD" w:rsidP="001C62F9">
      <w:pPr>
        <w:jc w:val="both"/>
      </w:pPr>
    </w:p>
    <w:p w14:paraId="23CCD315" w14:textId="330182D8" w:rsidR="0025318A" w:rsidRPr="00110E92" w:rsidRDefault="00A960B8" w:rsidP="001C62F9">
      <w:pPr>
        <w:jc w:val="both"/>
        <w:rPr>
          <w:rFonts w:ascii="Arial" w:hAnsi="Arial" w:cs="Arial"/>
          <w:b/>
        </w:rPr>
      </w:pPr>
      <w:r w:rsidRPr="00C57C7B">
        <w:rPr>
          <w:rFonts w:ascii="Arial" w:hAnsi="Arial" w:cs="Arial"/>
          <w:b/>
        </w:rPr>
        <w:t xml:space="preserve">Complaint </w:t>
      </w:r>
      <w:r w:rsidR="00110E92">
        <w:rPr>
          <w:rFonts w:ascii="Arial" w:hAnsi="Arial" w:cs="Arial"/>
          <w:b/>
        </w:rPr>
        <w:t xml:space="preserve">number </w:t>
      </w:r>
      <w:r w:rsidRPr="00C57C7B">
        <w:rPr>
          <w:rFonts w:ascii="Arial" w:hAnsi="Arial" w:cs="Arial"/>
          <w:b/>
        </w:rPr>
        <w:t>05-2016-18</w:t>
      </w:r>
    </w:p>
    <w:p w14:paraId="03CAA3ED" w14:textId="3AC63E62" w:rsidR="00050D3D" w:rsidRPr="003D1B5E" w:rsidRDefault="000D1F62" w:rsidP="001C62F9">
      <w:pPr>
        <w:jc w:val="both"/>
        <w:rPr>
          <w:rFonts w:ascii="Arial" w:hAnsi="Arial" w:cs="Arial"/>
        </w:rPr>
      </w:pPr>
      <w:r>
        <w:rPr>
          <w:rFonts w:ascii="Arial" w:hAnsi="Arial" w:cs="Arial"/>
        </w:rPr>
        <w:t>In</w:t>
      </w:r>
      <w:r w:rsidR="00C30824">
        <w:rPr>
          <w:rFonts w:ascii="Arial" w:hAnsi="Arial" w:cs="Arial"/>
        </w:rPr>
        <w:t xml:space="preserve"> May 2016, </w:t>
      </w:r>
      <w:r>
        <w:rPr>
          <w:rFonts w:ascii="Arial" w:hAnsi="Arial" w:cs="Arial"/>
        </w:rPr>
        <w:t>a complaint was lodged</w:t>
      </w:r>
      <w:r w:rsidR="00A63C55">
        <w:t xml:space="preserve"> about </w:t>
      </w:r>
      <w:r>
        <w:t>online advertisements</w:t>
      </w:r>
      <w:r w:rsidR="00192B82">
        <w:t xml:space="preserve"> for </w:t>
      </w:r>
      <w:r>
        <w:t xml:space="preserve">an </w:t>
      </w:r>
      <w:r w:rsidR="00192B82">
        <w:t xml:space="preserve">infant formula </w:t>
      </w:r>
      <w:r>
        <w:t xml:space="preserve">marketer’s product </w:t>
      </w:r>
      <w:r w:rsidR="00192B82">
        <w:t>website</w:t>
      </w:r>
      <w:r w:rsidR="00891A76">
        <w:t xml:space="preserve"> via Google search</w:t>
      </w:r>
      <w:r>
        <w:t xml:space="preserve"> results</w:t>
      </w:r>
      <w:r w:rsidR="00891A76">
        <w:t>.</w:t>
      </w:r>
      <w:r w:rsidR="00192B82">
        <w:t xml:space="preserve"> </w:t>
      </w:r>
      <w:r>
        <w:t>The complainant</w:t>
      </w:r>
      <w:r w:rsidR="003D1B5E">
        <w:t xml:space="preserve"> alleged the ads breached</w:t>
      </w:r>
      <w:r w:rsidR="008517DD">
        <w:t xml:space="preserve"> A</w:t>
      </w:r>
      <w:r>
        <w:t>rticles 4.2, 4.3, 5.1 and 5.5 of the INC Code of</w:t>
      </w:r>
      <w:r w:rsidR="003D1B5E">
        <w:t xml:space="preserve"> Practice. </w:t>
      </w:r>
      <w:r w:rsidR="003D1B5E">
        <w:rPr>
          <w:rFonts w:ascii="Arial" w:hAnsi="Arial" w:cs="Arial"/>
          <w:lang w:val="en-US"/>
        </w:rPr>
        <w:t>The marketer r</w:t>
      </w:r>
      <w:r w:rsidR="003D1B5E">
        <w:t>ejected the allegations that it had breached the INC Code of Practice</w:t>
      </w:r>
      <w:r w:rsidR="003D1B5E" w:rsidRPr="0079275B">
        <w:t>.</w:t>
      </w:r>
      <w:r w:rsidR="003D1B5E">
        <w:t xml:space="preserve"> </w:t>
      </w:r>
      <w:r w:rsidR="003D1B5E">
        <w:rPr>
          <w:rFonts w:ascii="Arial" w:hAnsi="Arial" w:cs="Arial"/>
          <w:lang w:val="en-US"/>
        </w:rPr>
        <w:t xml:space="preserve">The complainant was not satisfied with the response and </w:t>
      </w:r>
      <w:r w:rsidR="003D1B5E">
        <w:rPr>
          <w:rFonts w:ascii="Arial" w:hAnsi="Arial" w:cs="Arial"/>
          <w:bCs/>
        </w:rPr>
        <w:t>referred the complaint to</w:t>
      </w:r>
      <w:r w:rsidR="003D1B5E" w:rsidRPr="00675A24">
        <w:rPr>
          <w:rFonts w:ascii="Arial" w:hAnsi="Arial" w:cs="Arial"/>
        </w:rPr>
        <w:t xml:space="preserve"> the </w:t>
      </w:r>
      <w:r w:rsidR="003D1B5E">
        <w:rPr>
          <w:rFonts w:ascii="Arial" w:hAnsi="Arial" w:cs="Arial"/>
        </w:rPr>
        <w:t>Panel</w:t>
      </w:r>
      <w:r w:rsidR="003D1B5E" w:rsidRPr="00675A24">
        <w:rPr>
          <w:rFonts w:ascii="Arial" w:hAnsi="Arial" w:cs="Arial"/>
        </w:rPr>
        <w:t>.</w:t>
      </w:r>
    </w:p>
    <w:p w14:paraId="0FFF5FAA" w14:textId="77777777" w:rsidR="00A63C55" w:rsidRPr="00953F58" w:rsidRDefault="00A63C55" w:rsidP="001C62F9">
      <w:pPr>
        <w:jc w:val="both"/>
        <w:rPr>
          <w:rFonts w:ascii="Arial" w:hAnsi="Arial" w:cs="Arial"/>
        </w:rPr>
      </w:pPr>
    </w:p>
    <w:p w14:paraId="2B63E41F" w14:textId="586F2D54" w:rsidR="00457359" w:rsidRPr="00110E92" w:rsidRDefault="00C57C7B" w:rsidP="001C62F9">
      <w:pPr>
        <w:jc w:val="both"/>
        <w:rPr>
          <w:rFonts w:ascii="Arial" w:hAnsi="Arial" w:cs="Arial"/>
          <w:b/>
        </w:rPr>
      </w:pPr>
      <w:r w:rsidRPr="00C57C7B">
        <w:rPr>
          <w:rFonts w:ascii="Arial" w:hAnsi="Arial" w:cs="Arial"/>
          <w:b/>
        </w:rPr>
        <w:t xml:space="preserve">Complaint </w:t>
      </w:r>
      <w:r w:rsidR="00110E92">
        <w:rPr>
          <w:rFonts w:ascii="Arial" w:hAnsi="Arial" w:cs="Arial"/>
          <w:b/>
        </w:rPr>
        <w:t xml:space="preserve">number </w:t>
      </w:r>
      <w:r w:rsidRPr="00C57C7B">
        <w:rPr>
          <w:rFonts w:ascii="Arial" w:hAnsi="Arial" w:cs="Arial"/>
          <w:b/>
        </w:rPr>
        <w:t>05-2016-19</w:t>
      </w:r>
    </w:p>
    <w:p w14:paraId="58F51E34" w14:textId="77777777" w:rsidR="00FA3F3D" w:rsidRPr="003D1B5E" w:rsidRDefault="003D1B5E" w:rsidP="00FA3F3D">
      <w:pPr>
        <w:jc w:val="both"/>
        <w:rPr>
          <w:rFonts w:ascii="Arial" w:hAnsi="Arial" w:cs="Arial"/>
        </w:rPr>
      </w:pPr>
      <w:r>
        <w:rPr>
          <w:rFonts w:ascii="Arial" w:hAnsi="Arial" w:cs="Arial"/>
        </w:rPr>
        <w:t>In May 2016, a complaint was lodged</w:t>
      </w:r>
      <w:r>
        <w:t xml:space="preserve"> about</w:t>
      </w:r>
      <w:r w:rsidR="00314663">
        <w:t xml:space="preserve"> </w:t>
      </w:r>
      <w:r w:rsidR="0048134A">
        <w:t>infant formula</w:t>
      </w:r>
      <w:r w:rsidR="00241502">
        <w:t xml:space="preserve"> </w:t>
      </w:r>
      <w:r w:rsidR="00C57C7B">
        <w:t>related webpages on an infant formula manufacturer’s global company website</w:t>
      </w:r>
      <w:r w:rsidR="00241502">
        <w:t xml:space="preserve">. </w:t>
      </w:r>
      <w:r w:rsidR="00C57C7B">
        <w:t xml:space="preserve">The complainant alleged the website </w:t>
      </w:r>
      <w:r w:rsidR="0025318A">
        <w:t xml:space="preserve">breached </w:t>
      </w:r>
      <w:r w:rsidR="0025318A" w:rsidRPr="00EB3546">
        <w:t>Articles</w:t>
      </w:r>
      <w:r w:rsidR="0025318A">
        <w:t xml:space="preserve"> </w:t>
      </w:r>
      <w:r w:rsidR="00241502">
        <w:t>4.1, 4.2, 4.3, 8.2 and 9.1</w:t>
      </w:r>
      <w:r w:rsidR="0025318A">
        <w:t xml:space="preserve"> of the INC Code of Practice. </w:t>
      </w:r>
      <w:r w:rsidR="00C57C7B">
        <w:t>The manufacturer rejected the allegations as the website is not marketing a branded infant formula product.</w:t>
      </w:r>
      <w:r w:rsidR="00FA3F3D">
        <w:t xml:space="preserve"> </w:t>
      </w:r>
      <w:r w:rsidR="00FA3F3D">
        <w:rPr>
          <w:rFonts w:ascii="Arial" w:hAnsi="Arial" w:cs="Arial"/>
          <w:lang w:val="en-US"/>
        </w:rPr>
        <w:t xml:space="preserve">The complainant was not satisfied with the response and </w:t>
      </w:r>
      <w:r w:rsidR="00FA3F3D">
        <w:rPr>
          <w:rFonts w:ascii="Arial" w:hAnsi="Arial" w:cs="Arial"/>
          <w:bCs/>
        </w:rPr>
        <w:t>referred the complaint to</w:t>
      </w:r>
      <w:r w:rsidR="00FA3F3D" w:rsidRPr="00675A24">
        <w:rPr>
          <w:rFonts w:ascii="Arial" w:hAnsi="Arial" w:cs="Arial"/>
        </w:rPr>
        <w:t xml:space="preserve"> the </w:t>
      </w:r>
      <w:r w:rsidR="00FA3F3D">
        <w:rPr>
          <w:rFonts w:ascii="Arial" w:hAnsi="Arial" w:cs="Arial"/>
        </w:rPr>
        <w:t>Panel</w:t>
      </w:r>
      <w:r w:rsidR="00FA3F3D" w:rsidRPr="00675A24">
        <w:rPr>
          <w:rFonts w:ascii="Arial" w:hAnsi="Arial" w:cs="Arial"/>
        </w:rPr>
        <w:t>.</w:t>
      </w:r>
    </w:p>
    <w:p w14:paraId="595F6161" w14:textId="3F9EBBE2" w:rsidR="00DC3FF2" w:rsidRDefault="00DC3FF2" w:rsidP="008E1EDA">
      <w:pPr>
        <w:spacing w:line="259" w:lineRule="auto"/>
        <w:rPr>
          <w:rFonts w:ascii="Arial" w:hAnsi="Arial" w:cs="Arial"/>
          <w:i/>
        </w:rPr>
      </w:pPr>
    </w:p>
    <w:p w14:paraId="3BDBE379" w14:textId="248BF3A7" w:rsidR="00154F3F" w:rsidRPr="004C5DFA" w:rsidRDefault="00154F3F" w:rsidP="001C62F9">
      <w:pPr>
        <w:jc w:val="both"/>
        <w:rPr>
          <w:rFonts w:ascii="Arial" w:hAnsi="Arial" w:cs="Arial"/>
          <w:i/>
        </w:rPr>
      </w:pPr>
      <w:r>
        <w:rPr>
          <w:rFonts w:ascii="Arial" w:hAnsi="Arial" w:cs="Arial"/>
          <w:i/>
        </w:rPr>
        <w:t>Marketing practices</w:t>
      </w:r>
      <w:r w:rsidRPr="004C5DFA">
        <w:rPr>
          <w:rFonts w:ascii="Arial" w:hAnsi="Arial" w:cs="Arial"/>
          <w:i/>
        </w:rPr>
        <w:t xml:space="preserve"> of companies who do not belong to the </w:t>
      </w:r>
      <w:r w:rsidR="00AB1F09">
        <w:rPr>
          <w:rFonts w:ascii="Arial" w:hAnsi="Arial" w:cs="Arial"/>
          <w:i/>
        </w:rPr>
        <w:t>Infant Nutrition Council</w:t>
      </w:r>
    </w:p>
    <w:p w14:paraId="56E21F69" w14:textId="77777777" w:rsidR="00154F3F" w:rsidRDefault="00154F3F" w:rsidP="001C62F9">
      <w:pPr>
        <w:jc w:val="both"/>
        <w:rPr>
          <w:rFonts w:ascii="Arial" w:hAnsi="Arial" w:cs="Arial"/>
        </w:rPr>
      </w:pPr>
    </w:p>
    <w:p w14:paraId="428BC4CF" w14:textId="0C2CB140" w:rsidR="009F5DC8" w:rsidRDefault="009F5DC8" w:rsidP="001C62F9">
      <w:pPr>
        <w:jc w:val="both"/>
        <w:rPr>
          <w:rFonts w:ascii="Arial" w:hAnsi="Arial" w:cs="Arial"/>
        </w:rPr>
      </w:pPr>
      <w:r w:rsidRPr="00675A24">
        <w:rPr>
          <w:rFonts w:ascii="Arial" w:hAnsi="Arial" w:cs="Arial"/>
        </w:rPr>
        <w:t>From 1 July 201</w:t>
      </w:r>
      <w:r>
        <w:rPr>
          <w:rFonts w:ascii="Arial" w:hAnsi="Arial" w:cs="Arial"/>
        </w:rPr>
        <w:t>5</w:t>
      </w:r>
      <w:r w:rsidRPr="00675A24">
        <w:rPr>
          <w:rFonts w:ascii="Arial" w:hAnsi="Arial" w:cs="Arial"/>
        </w:rPr>
        <w:t xml:space="preserve"> to 30 June 201</w:t>
      </w:r>
      <w:r>
        <w:rPr>
          <w:rFonts w:ascii="Arial" w:hAnsi="Arial" w:cs="Arial"/>
        </w:rPr>
        <w:t>6</w:t>
      </w:r>
      <w:r w:rsidRPr="00675A24">
        <w:rPr>
          <w:rFonts w:ascii="Arial" w:hAnsi="Arial" w:cs="Arial"/>
        </w:rPr>
        <w:t xml:space="preserve">, the Ministry received correspondence about </w:t>
      </w:r>
      <w:r>
        <w:rPr>
          <w:rFonts w:ascii="Arial" w:hAnsi="Arial" w:cs="Arial"/>
        </w:rPr>
        <w:t>two</w:t>
      </w:r>
      <w:r w:rsidRPr="00675A24">
        <w:rPr>
          <w:rFonts w:ascii="Arial" w:hAnsi="Arial" w:cs="Arial"/>
        </w:rPr>
        <w:t xml:space="preserve"> instances of marketing practices by infant formula companies who do not belong to the I</w:t>
      </w:r>
      <w:r w:rsidR="00AB1F09">
        <w:rPr>
          <w:rFonts w:ascii="Arial" w:hAnsi="Arial" w:cs="Arial"/>
        </w:rPr>
        <w:t xml:space="preserve">nfant </w:t>
      </w:r>
      <w:r w:rsidRPr="00675A24">
        <w:rPr>
          <w:rFonts w:ascii="Arial" w:hAnsi="Arial" w:cs="Arial"/>
        </w:rPr>
        <w:t>N</w:t>
      </w:r>
      <w:r w:rsidR="00AB1F09">
        <w:rPr>
          <w:rFonts w:ascii="Arial" w:hAnsi="Arial" w:cs="Arial"/>
        </w:rPr>
        <w:t xml:space="preserve">utrition </w:t>
      </w:r>
      <w:r w:rsidRPr="00675A24">
        <w:rPr>
          <w:rFonts w:ascii="Arial" w:hAnsi="Arial" w:cs="Arial"/>
        </w:rPr>
        <w:t>C</w:t>
      </w:r>
      <w:r w:rsidR="00AB1F09">
        <w:rPr>
          <w:rFonts w:ascii="Arial" w:hAnsi="Arial" w:cs="Arial"/>
        </w:rPr>
        <w:t>ouncil</w:t>
      </w:r>
      <w:r w:rsidRPr="00675A24">
        <w:rPr>
          <w:rFonts w:ascii="Arial" w:hAnsi="Arial" w:cs="Arial"/>
        </w:rPr>
        <w:t xml:space="preserve">. </w:t>
      </w:r>
      <w:r w:rsidR="00FC1334">
        <w:rPr>
          <w:rFonts w:ascii="Arial" w:hAnsi="Arial" w:cs="Arial"/>
        </w:rPr>
        <w:t>The marketing practices reported included promoting</w:t>
      </w:r>
      <w:r w:rsidRPr="009F5DC8">
        <w:rPr>
          <w:rFonts w:ascii="Arial" w:hAnsi="Arial" w:cs="Arial"/>
        </w:rPr>
        <w:t xml:space="preserve"> </w:t>
      </w:r>
      <w:r w:rsidRPr="009F5DC8">
        <w:rPr>
          <w:rFonts w:ascii="Arial" w:hAnsi="Arial" w:cs="Arial"/>
        </w:rPr>
        <w:lastRenderedPageBreak/>
        <w:t xml:space="preserve">infant formula </w:t>
      </w:r>
      <w:r>
        <w:rPr>
          <w:rFonts w:ascii="Arial" w:hAnsi="Arial" w:cs="Arial"/>
        </w:rPr>
        <w:t>on</w:t>
      </w:r>
      <w:r w:rsidR="00FC1334">
        <w:rPr>
          <w:rFonts w:ascii="Arial" w:hAnsi="Arial" w:cs="Arial"/>
        </w:rPr>
        <w:t xml:space="preserve"> the</w:t>
      </w:r>
      <w:r w:rsidRPr="009F5DC8">
        <w:rPr>
          <w:rFonts w:ascii="Arial" w:hAnsi="Arial" w:cs="Arial"/>
        </w:rPr>
        <w:t xml:space="preserve"> Baby Show</w:t>
      </w:r>
      <w:r>
        <w:rPr>
          <w:rFonts w:ascii="Arial" w:hAnsi="Arial" w:cs="Arial"/>
        </w:rPr>
        <w:t xml:space="preserve"> website</w:t>
      </w:r>
      <w:r w:rsidR="00FC1334">
        <w:rPr>
          <w:rFonts w:ascii="Arial" w:hAnsi="Arial" w:cs="Arial"/>
        </w:rPr>
        <w:t xml:space="preserve"> and </w:t>
      </w:r>
      <w:r w:rsidRPr="00675A24">
        <w:rPr>
          <w:rFonts w:ascii="Arial" w:hAnsi="Arial" w:cs="Arial"/>
        </w:rPr>
        <w:t xml:space="preserve">marketing </w:t>
      </w:r>
      <w:r w:rsidR="00FC1334">
        <w:rPr>
          <w:rFonts w:ascii="Arial" w:hAnsi="Arial" w:cs="Arial"/>
        </w:rPr>
        <w:t>infant formula on</w:t>
      </w:r>
      <w:r w:rsidRPr="00675A24">
        <w:rPr>
          <w:rFonts w:ascii="Arial" w:hAnsi="Arial" w:cs="Arial"/>
        </w:rPr>
        <w:t xml:space="preserve"> a daily deal</w:t>
      </w:r>
      <w:r w:rsidR="00FC1334">
        <w:rPr>
          <w:rFonts w:ascii="Arial" w:hAnsi="Arial" w:cs="Arial"/>
        </w:rPr>
        <w:t>s</w:t>
      </w:r>
      <w:r w:rsidRPr="00675A24">
        <w:rPr>
          <w:rFonts w:ascii="Arial" w:hAnsi="Arial" w:cs="Arial"/>
        </w:rPr>
        <w:t xml:space="preserve"> </w:t>
      </w:r>
      <w:r>
        <w:rPr>
          <w:rFonts w:ascii="Arial" w:hAnsi="Arial" w:cs="Arial"/>
        </w:rPr>
        <w:t>web</w:t>
      </w:r>
      <w:r w:rsidRPr="00675A24">
        <w:rPr>
          <w:rFonts w:ascii="Arial" w:hAnsi="Arial" w:cs="Arial"/>
        </w:rPr>
        <w:t>site.</w:t>
      </w:r>
    </w:p>
    <w:p w14:paraId="070A1C42" w14:textId="77777777" w:rsidR="009F5DC8" w:rsidRDefault="009F5DC8" w:rsidP="001C62F9">
      <w:pPr>
        <w:jc w:val="both"/>
        <w:rPr>
          <w:rFonts w:ascii="Arial" w:hAnsi="Arial" w:cs="Arial"/>
        </w:rPr>
      </w:pPr>
    </w:p>
    <w:p w14:paraId="29EAC866" w14:textId="05B19AFA" w:rsidR="009F5DC8" w:rsidRDefault="001236C5" w:rsidP="001C62F9">
      <w:pPr>
        <w:jc w:val="both"/>
        <w:rPr>
          <w:rFonts w:ascii="Arial" w:hAnsi="Arial" w:cs="Arial"/>
        </w:rPr>
      </w:pPr>
      <w:r>
        <w:rPr>
          <w:rFonts w:ascii="Arial" w:hAnsi="Arial" w:cs="Arial"/>
        </w:rPr>
        <w:t>In the case of the</w:t>
      </w:r>
      <w:r w:rsidR="00154162">
        <w:rPr>
          <w:rFonts w:ascii="Arial" w:hAnsi="Arial" w:cs="Arial"/>
        </w:rPr>
        <w:t xml:space="preserve"> </w:t>
      </w:r>
      <w:r w:rsidR="00DD7BD1">
        <w:rPr>
          <w:rFonts w:ascii="Arial" w:hAnsi="Arial" w:cs="Arial"/>
        </w:rPr>
        <w:t>company that was promoting</w:t>
      </w:r>
      <w:r w:rsidR="00E50242">
        <w:rPr>
          <w:rFonts w:ascii="Arial" w:hAnsi="Arial" w:cs="Arial"/>
        </w:rPr>
        <w:t xml:space="preserve"> infant formula</w:t>
      </w:r>
      <w:r w:rsidR="0078792F">
        <w:rPr>
          <w:rFonts w:ascii="Arial" w:hAnsi="Arial" w:cs="Arial"/>
        </w:rPr>
        <w:t xml:space="preserve"> </w:t>
      </w:r>
      <w:r w:rsidR="00154162">
        <w:rPr>
          <w:rFonts w:ascii="Arial" w:hAnsi="Arial" w:cs="Arial"/>
        </w:rPr>
        <w:t>on the Baby Show website</w:t>
      </w:r>
      <w:r w:rsidR="00E50242">
        <w:rPr>
          <w:rFonts w:ascii="Arial" w:hAnsi="Arial" w:cs="Arial"/>
        </w:rPr>
        <w:t>, the information</w:t>
      </w:r>
      <w:r w:rsidR="00154162">
        <w:rPr>
          <w:rFonts w:ascii="Arial" w:hAnsi="Arial" w:cs="Arial"/>
        </w:rPr>
        <w:t xml:space="preserve"> </w:t>
      </w:r>
      <w:r w:rsidR="0078792F">
        <w:rPr>
          <w:rFonts w:ascii="Arial" w:hAnsi="Arial" w:cs="Arial"/>
        </w:rPr>
        <w:t>was amended</w:t>
      </w:r>
      <w:r>
        <w:rPr>
          <w:rFonts w:ascii="Arial" w:hAnsi="Arial" w:cs="Arial"/>
        </w:rPr>
        <w:t xml:space="preserve"> to remove all reference to infant formula</w:t>
      </w:r>
      <w:r w:rsidR="00E50242">
        <w:rPr>
          <w:rFonts w:ascii="Arial" w:hAnsi="Arial" w:cs="Arial"/>
        </w:rPr>
        <w:t xml:space="preserve"> shortly after the Ministry was alerted to it</w:t>
      </w:r>
      <w:r>
        <w:rPr>
          <w:rFonts w:ascii="Arial" w:hAnsi="Arial" w:cs="Arial"/>
        </w:rPr>
        <w:t>.</w:t>
      </w:r>
      <w:r w:rsidR="0078792F">
        <w:rPr>
          <w:rFonts w:ascii="Arial" w:hAnsi="Arial" w:cs="Arial"/>
        </w:rPr>
        <w:t xml:space="preserve"> </w:t>
      </w:r>
      <w:r w:rsidR="00154162">
        <w:rPr>
          <w:rFonts w:ascii="Arial" w:hAnsi="Arial" w:cs="Arial"/>
        </w:rPr>
        <w:t>The Ministry responded to the</w:t>
      </w:r>
      <w:r w:rsidR="0078792F">
        <w:rPr>
          <w:rFonts w:ascii="Arial" w:hAnsi="Arial" w:cs="Arial"/>
        </w:rPr>
        <w:t xml:space="preserve"> second complaint </w:t>
      </w:r>
      <w:r w:rsidR="00154162">
        <w:rPr>
          <w:rFonts w:ascii="Arial" w:hAnsi="Arial" w:cs="Arial"/>
        </w:rPr>
        <w:t>by sending</w:t>
      </w:r>
      <w:r w:rsidR="0078792F" w:rsidRPr="00675A24">
        <w:rPr>
          <w:rFonts w:ascii="Arial" w:hAnsi="Arial" w:cs="Arial"/>
        </w:rPr>
        <w:t xml:space="preserve"> a letter (from the Director of Public Health) to</w:t>
      </w:r>
      <w:r w:rsidR="0078792F">
        <w:rPr>
          <w:rFonts w:ascii="Arial" w:hAnsi="Arial" w:cs="Arial"/>
        </w:rPr>
        <w:t xml:space="preserve"> </w:t>
      </w:r>
      <w:r w:rsidR="00154162">
        <w:rPr>
          <w:rFonts w:ascii="Arial" w:hAnsi="Arial" w:cs="Arial"/>
        </w:rPr>
        <w:t xml:space="preserve">the companies (daily deal site and the infant formula manufactuer) letting them know their marketing practices had been drawn to the attention of the Ministry of Health. </w:t>
      </w:r>
      <w:r w:rsidR="0078792F" w:rsidRPr="00675A24">
        <w:rPr>
          <w:rFonts w:ascii="Arial" w:hAnsi="Arial" w:cs="Arial"/>
        </w:rPr>
        <w:t xml:space="preserve">The letters provided information about the Code in New Zealand and encouraged the companies to </w:t>
      </w:r>
      <w:r w:rsidR="001B5616">
        <w:rPr>
          <w:rFonts w:ascii="Arial" w:hAnsi="Arial" w:cs="Arial"/>
        </w:rPr>
        <w:t>align with New Zealand’s standards for marketing infant formula by not advertising infant for</w:t>
      </w:r>
      <w:r w:rsidR="005F6269">
        <w:rPr>
          <w:rFonts w:ascii="Arial" w:hAnsi="Arial" w:cs="Arial"/>
        </w:rPr>
        <w:t xml:space="preserve">mula for infants under the age </w:t>
      </w:r>
      <w:r w:rsidR="001B5616">
        <w:rPr>
          <w:rFonts w:ascii="Arial" w:hAnsi="Arial" w:cs="Arial"/>
        </w:rPr>
        <w:t>o</w:t>
      </w:r>
      <w:r w:rsidR="005F6269">
        <w:rPr>
          <w:rFonts w:ascii="Arial" w:hAnsi="Arial" w:cs="Arial"/>
        </w:rPr>
        <w:t>f</w:t>
      </w:r>
      <w:r w:rsidR="001B5616">
        <w:rPr>
          <w:rFonts w:ascii="Arial" w:hAnsi="Arial" w:cs="Arial"/>
        </w:rPr>
        <w:t xml:space="preserve"> six months.</w:t>
      </w:r>
    </w:p>
    <w:p w14:paraId="2F16C247" w14:textId="77777777" w:rsidR="005F6269" w:rsidRDefault="005F6269" w:rsidP="001C62F9">
      <w:pPr>
        <w:jc w:val="both"/>
        <w:rPr>
          <w:rFonts w:ascii="Arial" w:hAnsi="Arial" w:cs="Arial"/>
        </w:rPr>
      </w:pPr>
    </w:p>
    <w:p w14:paraId="03F4D65E" w14:textId="6254034D" w:rsidR="00E50242" w:rsidRPr="00E50242" w:rsidRDefault="00E50242" w:rsidP="001C62F9">
      <w:pPr>
        <w:jc w:val="both"/>
        <w:rPr>
          <w:rFonts w:ascii="Arial" w:hAnsi="Arial" w:cs="Arial"/>
          <w:i/>
        </w:rPr>
      </w:pPr>
      <w:r>
        <w:rPr>
          <w:rFonts w:ascii="Arial" w:hAnsi="Arial" w:cs="Arial"/>
          <w:i/>
        </w:rPr>
        <w:t>Other</w:t>
      </w:r>
      <w:r w:rsidR="008517DD">
        <w:rPr>
          <w:rFonts w:ascii="Arial" w:hAnsi="Arial" w:cs="Arial"/>
          <w:i/>
        </w:rPr>
        <w:t xml:space="preserve"> related work</w:t>
      </w:r>
    </w:p>
    <w:p w14:paraId="62D0958F" w14:textId="77777777" w:rsidR="00E50242" w:rsidRDefault="00E50242" w:rsidP="001C62F9">
      <w:pPr>
        <w:jc w:val="both"/>
        <w:rPr>
          <w:rFonts w:ascii="Arial" w:hAnsi="Arial" w:cs="Arial"/>
        </w:rPr>
      </w:pPr>
    </w:p>
    <w:p w14:paraId="27BA1140" w14:textId="77777777" w:rsidR="005178B5" w:rsidRPr="00155B9D" w:rsidRDefault="005178B5" w:rsidP="001C62F9">
      <w:pPr>
        <w:jc w:val="both"/>
        <w:rPr>
          <w:rFonts w:ascii="Arial" w:hAnsi="Arial" w:cs="Arial"/>
          <w:b/>
          <w:lang w:val="en-US"/>
        </w:rPr>
      </w:pPr>
      <w:r w:rsidRPr="00155B9D">
        <w:rPr>
          <w:rFonts w:ascii="Arial" w:hAnsi="Arial" w:cs="Arial"/>
          <w:b/>
          <w:lang w:val="en-US"/>
        </w:rPr>
        <w:t>Infant feeding in emergencies</w:t>
      </w:r>
    </w:p>
    <w:p w14:paraId="28348A62" w14:textId="77777777" w:rsidR="00F714D6" w:rsidRDefault="00F714D6" w:rsidP="001C62F9">
      <w:pPr>
        <w:jc w:val="both"/>
        <w:rPr>
          <w:rFonts w:ascii="Arial" w:hAnsi="Arial" w:cs="Arial"/>
          <w:b/>
        </w:rPr>
      </w:pPr>
    </w:p>
    <w:p w14:paraId="4EAE80C5" w14:textId="4077FBB7" w:rsidR="00834446" w:rsidRDefault="00F714D6" w:rsidP="001C62F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rPr>
      </w:pPr>
      <w:r>
        <w:rPr>
          <w:rFonts w:ascii="Arial" w:hAnsi="Arial" w:cs="Arial"/>
        </w:rPr>
        <w:t xml:space="preserve">The Ministry completed </w:t>
      </w:r>
      <w:r w:rsidR="006F7A45">
        <w:rPr>
          <w:rFonts w:ascii="Arial" w:hAnsi="Arial" w:cs="Arial"/>
        </w:rPr>
        <w:t xml:space="preserve">its </w:t>
      </w:r>
      <w:r>
        <w:rPr>
          <w:rFonts w:ascii="Arial" w:hAnsi="Arial" w:cs="Arial"/>
        </w:rPr>
        <w:t>work on infant feeding in emergencies</w:t>
      </w:r>
      <w:r w:rsidR="001F495A">
        <w:rPr>
          <w:rFonts w:ascii="Arial" w:hAnsi="Arial" w:cs="Arial"/>
        </w:rPr>
        <w:t>. This work</w:t>
      </w:r>
      <w:r w:rsidR="006F7A45">
        <w:rPr>
          <w:rFonts w:ascii="Arial" w:hAnsi="Arial" w:cs="Arial"/>
        </w:rPr>
        <w:t xml:space="preserve"> was</w:t>
      </w:r>
      <w:r w:rsidR="001F495A">
        <w:rPr>
          <w:rFonts w:ascii="Arial" w:hAnsi="Arial" w:cs="Arial"/>
        </w:rPr>
        <w:t xml:space="preserve"> commenced in 2014 </w:t>
      </w:r>
      <w:r>
        <w:rPr>
          <w:rFonts w:ascii="Arial" w:hAnsi="Arial" w:cs="Arial"/>
        </w:rPr>
        <w:t>in response to</w:t>
      </w:r>
      <w:r w:rsidRPr="00344025">
        <w:rPr>
          <w:rFonts w:ascii="Arial" w:hAnsi="Arial" w:cs="Arial"/>
        </w:rPr>
        <w:t xml:space="preserve"> issues arising from the Christchurch earthquake and to align with the World Health Assembly’s 2010 resolution on infant and young child feeding in emergencies (WHA63.23)</w:t>
      </w:r>
      <w:r>
        <w:rPr>
          <w:rFonts w:ascii="Arial" w:hAnsi="Arial" w:cs="Arial"/>
        </w:rPr>
        <w:t xml:space="preserve">. </w:t>
      </w:r>
      <w:r w:rsidR="00B35AF5">
        <w:rPr>
          <w:rFonts w:ascii="Arial" w:hAnsi="Arial" w:cs="Arial"/>
        </w:rPr>
        <w:t>The Ministry has developed a position statement on infant feeding in an emergency. The position statement, along with advice</w:t>
      </w:r>
      <w:r w:rsidR="001F495A">
        <w:rPr>
          <w:rFonts w:ascii="Arial" w:hAnsi="Arial" w:cs="Arial"/>
        </w:rPr>
        <w:t xml:space="preserve"> </w:t>
      </w:r>
      <w:r>
        <w:rPr>
          <w:rFonts w:ascii="Arial" w:hAnsi="Arial" w:cs="Arial"/>
        </w:rPr>
        <w:t>for health practitioners, emergency</w:t>
      </w:r>
      <w:r w:rsidR="00B35AF5">
        <w:rPr>
          <w:rFonts w:ascii="Arial" w:hAnsi="Arial" w:cs="Arial"/>
        </w:rPr>
        <w:t xml:space="preserve"> responders</w:t>
      </w:r>
      <w:r>
        <w:rPr>
          <w:rFonts w:ascii="Arial" w:hAnsi="Arial" w:cs="Arial"/>
        </w:rPr>
        <w:t>, a</w:t>
      </w:r>
      <w:r w:rsidR="00B35AF5">
        <w:rPr>
          <w:rFonts w:ascii="Arial" w:hAnsi="Arial" w:cs="Arial"/>
        </w:rPr>
        <w:t>nd</w:t>
      </w:r>
      <w:r w:rsidR="001F495A">
        <w:rPr>
          <w:rFonts w:ascii="Arial" w:hAnsi="Arial" w:cs="Arial"/>
        </w:rPr>
        <w:t xml:space="preserve"> parents and caregivers</w:t>
      </w:r>
      <w:r w:rsidR="006F7A45">
        <w:rPr>
          <w:rFonts w:ascii="Arial" w:hAnsi="Arial" w:cs="Arial"/>
        </w:rPr>
        <w:t>, on infant feeding in emergencies,</w:t>
      </w:r>
      <w:r w:rsidR="001F495A">
        <w:rPr>
          <w:rFonts w:ascii="Arial" w:hAnsi="Arial" w:cs="Arial"/>
        </w:rPr>
        <w:t xml:space="preserve"> </w:t>
      </w:r>
      <w:r>
        <w:rPr>
          <w:rFonts w:ascii="Arial" w:hAnsi="Arial" w:cs="Arial"/>
        </w:rPr>
        <w:t>was published on the Ministry’s website in December 2015.</w:t>
      </w:r>
    </w:p>
    <w:p w14:paraId="56007B8A" w14:textId="77777777" w:rsidR="00ED59E5" w:rsidRPr="00ED59E5" w:rsidRDefault="00ED59E5" w:rsidP="001C62F9">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rPr>
      </w:pPr>
    </w:p>
    <w:p w14:paraId="3844E4BA" w14:textId="7814BD49" w:rsidR="00141800" w:rsidRPr="00675A24" w:rsidRDefault="00B35AF5" w:rsidP="001C62F9">
      <w:pPr>
        <w:jc w:val="both"/>
        <w:rPr>
          <w:rFonts w:ascii="Arial" w:hAnsi="Arial" w:cs="Arial"/>
          <w:b/>
        </w:rPr>
      </w:pPr>
      <w:r>
        <w:rPr>
          <w:rFonts w:ascii="Arial" w:hAnsi="Arial" w:cs="Arial"/>
          <w:b/>
        </w:rPr>
        <w:t xml:space="preserve">Use of </w:t>
      </w:r>
      <w:r w:rsidR="006117AC">
        <w:rPr>
          <w:rFonts w:ascii="Arial" w:hAnsi="Arial" w:cs="Arial"/>
          <w:b/>
        </w:rPr>
        <w:t xml:space="preserve">‘The Code of Practice for Health Workers </w:t>
      </w:r>
      <w:r w:rsidR="00A7038A">
        <w:rPr>
          <w:rFonts w:ascii="Arial" w:hAnsi="Arial" w:cs="Arial"/>
          <w:b/>
        </w:rPr>
        <w:t>O</w:t>
      </w:r>
      <w:r w:rsidR="00141800" w:rsidRPr="00344025">
        <w:rPr>
          <w:rFonts w:ascii="Arial" w:hAnsi="Arial" w:cs="Arial"/>
          <w:b/>
        </w:rPr>
        <w:t>nline</w:t>
      </w:r>
      <w:r w:rsidR="00A7038A">
        <w:rPr>
          <w:rFonts w:ascii="Arial" w:hAnsi="Arial" w:cs="Arial"/>
          <w:b/>
        </w:rPr>
        <w:t xml:space="preserve"> L</w:t>
      </w:r>
      <w:r w:rsidR="00141800">
        <w:rPr>
          <w:rFonts w:ascii="Arial" w:hAnsi="Arial" w:cs="Arial"/>
          <w:b/>
        </w:rPr>
        <w:t>earning</w:t>
      </w:r>
      <w:r w:rsidR="00A7038A">
        <w:rPr>
          <w:rFonts w:ascii="Arial" w:hAnsi="Arial" w:cs="Arial"/>
          <w:b/>
        </w:rPr>
        <w:t xml:space="preserve"> T</w:t>
      </w:r>
      <w:r w:rsidR="00141800" w:rsidRPr="00344025">
        <w:rPr>
          <w:rFonts w:ascii="Arial" w:hAnsi="Arial" w:cs="Arial"/>
          <w:b/>
        </w:rPr>
        <w:t>ool</w:t>
      </w:r>
      <w:r w:rsidR="006F7A45">
        <w:rPr>
          <w:rFonts w:ascii="Arial" w:hAnsi="Arial" w:cs="Arial"/>
          <w:b/>
        </w:rPr>
        <w:t>’</w:t>
      </w:r>
    </w:p>
    <w:p w14:paraId="4607756F" w14:textId="77777777" w:rsidR="00141800" w:rsidRPr="00344025" w:rsidRDefault="00141800" w:rsidP="001C62F9">
      <w:pPr>
        <w:jc w:val="both"/>
        <w:rPr>
          <w:rFonts w:ascii="Arial" w:hAnsi="Arial" w:cs="Arial"/>
          <w:b/>
        </w:rPr>
      </w:pPr>
    </w:p>
    <w:p w14:paraId="2730F034" w14:textId="0AFB1750" w:rsidR="00141800" w:rsidRPr="00344025" w:rsidRDefault="00B35AF5" w:rsidP="001C62F9">
      <w:pPr>
        <w:jc w:val="both"/>
        <w:rPr>
          <w:rFonts w:ascii="Arial" w:hAnsi="Arial" w:cs="Arial"/>
        </w:rPr>
      </w:pPr>
      <w:r w:rsidRPr="00344025">
        <w:rPr>
          <w:rFonts w:ascii="Arial" w:hAnsi="Arial" w:cs="Arial"/>
        </w:rPr>
        <w:t xml:space="preserve">Approximately 700 health workers have used the </w:t>
      </w:r>
      <w:r>
        <w:rPr>
          <w:rFonts w:ascii="Arial" w:hAnsi="Arial" w:cs="Arial"/>
        </w:rPr>
        <w:t xml:space="preserve">Ministry’s </w:t>
      </w:r>
      <w:r w:rsidR="003A6C44">
        <w:rPr>
          <w:rFonts w:ascii="Arial" w:hAnsi="Arial" w:cs="Arial"/>
        </w:rPr>
        <w:t>online learning tool since its</w:t>
      </w:r>
      <w:r w:rsidRPr="00344025">
        <w:rPr>
          <w:rFonts w:ascii="Arial" w:hAnsi="Arial" w:cs="Arial"/>
        </w:rPr>
        <w:t xml:space="preserve"> launch in April 2015.</w:t>
      </w:r>
      <w:r w:rsidR="003A6C44">
        <w:rPr>
          <w:rFonts w:ascii="Arial" w:hAnsi="Arial" w:cs="Arial"/>
        </w:rPr>
        <w:t xml:space="preserve"> </w:t>
      </w:r>
      <w:r w:rsidR="00141800">
        <w:rPr>
          <w:rFonts w:ascii="Arial" w:hAnsi="Arial" w:cs="Arial"/>
        </w:rPr>
        <w:t>The Ministry</w:t>
      </w:r>
      <w:r w:rsidR="00141800" w:rsidRPr="00344025">
        <w:rPr>
          <w:rFonts w:ascii="Arial" w:hAnsi="Arial" w:cs="Arial"/>
        </w:rPr>
        <w:t xml:space="preserve"> developed an online </w:t>
      </w:r>
      <w:r w:rsidR="006117AC">
        <w:rPr>
          <w:rFonts w:ascii="Arial" w:hAnsi="Arial" w:cs="Arial"/>
        </w:rPr>
        <w:t>education tool</w:t>
      </w:r>
      <w:r w:rsidR="00141800" w:rsidRPr="00344025">
        <w:rPr>
          <w:rFonts w:ascii="Arial" w:hAnsi="Arial" w:cs="Arial"/>
        </w:rPr>
        <w:t xml:space="preserve"> </w:t>
      </w:r>
      <w:r w:rsidR="006117AC">
        <w:rPr>
          <w:rFonts w:ascii="Arial" w:hAnsi="Arial" w:cs="Arial"/>
        </w:rPr>
        <w:t xml:space="preserve">about the Code of Practice for Health Workers to increase awareness and knowledge </w:t>
      </w:r>
      <w:r w:rsidR="00F64098">
        <w:rPr>
          <w:rFonts w:ascii="Arial" w:hAnsi="Arial" w:cs="Arial"/>
        </w:rPr>
        <w:t>of the Code.</w:t>
      </w:r>
      <w:r w:rsidR="006117AC">
        <w:rPr>
          <w:rFonts w:ascii="Arial" w:hAnsi="Arial" w:cs="Arial"/>
        </w:rPr>
        <w:t xml:space="preserve"> The course is designed for all</w:t>
      </w:r>
      <w:r w:rsidR="003A6C44">
        <w:rPr>
          <w:rFonts w:ascii="Arial" w:hAnsi="Arial" w:cs="Arial"/>
        </w:rPr>
        <w:t xml:space="preserve"> </w:t>
      </w:r>
      <w:r w:rsidR="00141800" w:rsidRPr="00344025">
        <w:rPr>
          <w:rFonts w:ascii="Arial" w:hAnsi="Arial" w:cs="Arial"/>
        </w:rPr>
        <w:t>health workers (GPs, midwives, lactation consultants, dietitians, and pharmacists)</w:t>
      </w:r>
      <w:r w:rsidR="00F64098">
        <w:rPr>
          <w:rFonts w:ascii="Arial" w:hAnsi="Arial" w:cs="Arial"/>
        </w:rPr>
        <w:t xml:space="preserve"> and </w:t>
      </w:r>
      <w:r w:rsidR="003A61AD">
        <w:rPr>
          <w:rFonts w:ascii="Arial" w:hAnsi="Arial" w:cs="Arial"/>
        </w:rPr>
        <w:t xml:space="preserve">aims to </w:t>
      </w:r>
      <w:r w:rsidR="003A6C44">
        <w:rPr>
          <w:rFonts w:ascii="Arial" w:hAnsi="Arial" w:cs="Arial"/>
        </w:rPr>
        <w:t>educate</w:t>
      </w:r>
      <w:r w:rsidR="003A61AD">
        <w:rPr>
          <w:rFonts w:ascii="Arial" w:hAnsi="Arial" w:cs="Arial"/>
        </w:rPr>
        <w:t xml:space="preserve"> health workers </w:t>
      </w:r>
      <w:r w:rsidR="003A6C44">
        <w:rPr>
          <w:rFonts w:ascii="Arial" w:hAnsi="Arial" w:cs="Arial"/>
        </w:rPr>
        <w:t>about</w:t>
      </w:r>
      <w:r w:rsidR="00F64098">
        <w:rPr>
          <w:rFonts w:ascii="Arial" w:hAnsi="Arial" w:cs="Arial"/>
        </w:rPr>
        <w:t xml:space="preserve"> their responsibilities under the Code</w:t>
      </w:r>
      <w:r w:rsidR="00EC0FDE">
        <w:rPr>
          <w:rFonts w:ascii="Arial" w:hAnsi="Arial" w:cs="Arial"/>
        </w:rPr>
        <w:t xml:space="preserve"> and make them aware of New Zealand’s voluntary, self-regulatory system</w:t>
      </w:r>
      <w:r w:rsidR="003A61AD">
        <w:rPr>
          <w:rFonts w:ascii="Arial" w:hAnsi="Arial" w:cs="Arial"/>
        </w:rPr>
        <w:t xml:space="preserve"> for implementing the International Code</w:t>
      </w:r>
      <w:r w:rsidR="00EC0FDE">
        <w:rPr>
          <w:rFonts w:ascii="Arial" w:hAnsi="Arial" w:cs="Arial"/>
        </w:rPr>
        <w:t>.</w:t>
      </w:r>
      <w:r w:rsidR="00141800" w:rsidRPr="00344025">
        <w:rPr>
          <w:rFonts w:ascii="Arial" w:hAnsi="Arial" w:cs="Arial"/>
        </w:rPr>
        <w:t xml:space="preserve"> </w:t>
      </w:r>
      <w:r w:rsidR="00ED59E5">
        <w:rPr>
          <w:rFonts w:ascii="Arial" w:hAnsi="Arial" w:cs="Arial"/>
        </w:rPr>
        <w:t>The course can contribute t</w:t>
      </w:r>
      <w:r w:rsidR="008517DD">
        <w:rPr>
          <w:rFonts w:ascii="Arial" w:hAnsi="Arial" w:cs="Arial"/>
        </w:rPr>
        <w:t>o Health Practitioners Continuing</w:t>
      </w:r>
      <w:r w:rsidR="00ED59E5">
        <w:rPr>
          <w:rFonts w:ascii="Arial" w:hAnsi="Arial" w:cs="Arial"/>
        </w:rPr>
        <w:t xml:space="preserve"> Education requirements.</w:t>
      </w:r>
    </w:p>
    <w:p w14:paraId="7CCC60BB" w14:textId="52FBC94F" w:rsidR="00C6197E" w:rsidRDefault="00C6197E" w:rsidP="001C62F9">
      <w:pPr>
        <w:jc w:val="both"/>
        <w:rPr>
          <w:rFonts w:ascii="Arial" w:hAnsi="Arial" w:cs="Arial"/>
        </w:rPr>
      </w:pPr>
    </w:p>
    <w:p w14:paraId="47A7E95C" w14:textId="77777777" w:rsidR="00C0557E" w:rsidRPr="00675A24" w:rsidRDefault="00C0557E" w:rsidP="001C62F9">
      <w:pPr>
        <w:jc w:val="both"/>
        <w:rPr>
          <w:rFonts w:ascii="Arial" w:hAnsi="Arial" w:cs="Arial"/>
          <w:b/>
        </w:rPr>
      </w:pPr>
      <w:r w:rsidRPr="00675A24">
        <w:rPr>
          <w:rFonts w:ascii="Arial" w:hAnsi="Arial" w:cs="Arial"/>
          <w:b/>
        </w:rPr>
        <w:t>United Nations Convention on the Rights of the Child (UNCROC)</w:t>
      </w:r>
    </w:p>
    <w:p w14:paraId="0FB038FB" w14:textId="77777777" w:rsidR="00C0557E" w:rsidRPr="00675A24" w:rsidRDefault="00C0557E" w:rsidP="001C62F9">
      <w:pPr>
        <w:jc w:val="both"/>
        <w:rPr>
          <w:rFonts w:ascii="Arial" w:hAnsi="Arial" w:cs="Arial"/>
        </w:rPr>
      </w:pPr>
    </w:p>
    <w:p w14:paraId="76869E64" w14:textId="77777777" w:rsidR="00C0557E" w:rsidRPr="00675A24" w:rsidRDefault="00C0557E" w:rsidP="001C62F9">
      <w:pPr>
        <w:jc w:val="both"/>
        <w:rPr>
          <w:rFonts w:ascii="Arial" w:hAnsi="Arial" w:cs="Arial"/>
        </w:rPr>
      </w:pPr>
      <w:r w:rsidRPr="00675A24">
        <w:rPr>
          <w:rFonts w:ascii="Arial" w:hAnsi="Arial" w:cs="Arial"/>
        </w:rPr>
        <w:t xml:space="preserve">The Ministry contributes regularly to Ministry for Social Development (MSD) reporting and work on the United Nations Convention on the Rights of the Child (UNCROC). The Ministry has provided information on: </w:t>
      </w:r>
    </w:p>
    <w:p w14:paraId="25775EC9" w14:textId="77777777" w:rsidR="00C0557E" w:rsidRPr="00675A24" w:rsidRDefault="00C0557E" w:rsidP="001C62F9">
      <w:pPr>
        <w:pStyle w:val="ListParagraph"/>
        <w:jc w:val="both"/>
        <w:rPr>
          <w:rFonts w:ascii="Arial" w:hAnsi="Arial" w:cs="Arial"/>
        </w:rPr>
      </w:pPr>
    </w:p>
    <w:p w14:paraId="6F7C139E" w14:textId="77777777" w:rsidR="00C0557E" w:rsidRPr="00675A24" w:rsidRDefault="00C0557E" w:rsidP="001C62F9">
      <w:pPr>
        <w:pStyle w:val="ListParagraph"/>
        <w:numPr>
          <w:ilvl w:val="0"/>
          <w:numId w:val="13"/>
        </w:numPr>
        <w:jc w:val="both"/>
        <w:rPr>
          <w:rFonts w:ascii="Arial" w:hAnsi="Arial" w:cs="Arial"/>
        </w:rPr>
      </w:pPr>
      <w:r w:rsidRPr="00675A24">
        <w:rPr>
          <w:rFonts w:ascii="Arial" w:hAnsi="Arial" w:cs="Arial"/>
        </w:rPr>
        <w:t>breastfeeding statistics</w:t>
      </w:r>
    </w:p>
    <w:p w14:paraId="060982FF" w14:textId="77777777" w:rsidR="00C0557E" w:rsidRPr="00675A24" w:rsidRDefault="00C0557E" w:rsidP="001C62F9">
      <w:pPr>
        <w:pStyle w:val="ListParagraph"/>
        <w:numPr>
          <w:ilvl w:val="0"/>
          <w:numId w:val="13"/>
        </w:numPr>
        <w:jc w:val="both"/>
        <w:rPr>
          <w:rFonts w:ascii="Arial" w:hAnsi="Arial" w:cs="Arial"/>
        </w:rPr>
      </w:pPr>
      <w:r w:rsidRPr="00675A24">
        <w:rPr>
          <w:rFonts w:ascii="Arial" w:hAnsi="Arial" w:cs="Arial"/>
        </w:rPr>
        <w:t>initiatives to support and promote breastfeeding</w:t>
      </w:r>
    </w:p>
    <w:p w14:paraId="35F32802" w14:textId="77777777" w:rsidR="00C0557E" w:rsidRPr="00675A24" w:rsidRDefault="00C0557E" w:rsidP="001C62F9">
      <w:pPr>
        <w:pStyle w:val="ListParagraph"/>
        <w:numPr>
          <w:ilvl w:val="0"/>
          <w:numId w:val="13"/>
        </w:numPr>
        <w:jc w:val="both"/>
        <w:rPr>
          <w:rFonts w:ascii="Arial" w:hAnsi="Arial" w:cs="Arial"/>
        </w:rPr>
      </w:pPr>
      <w:r w:rsidRPr="00675A24">
        <w:rPr>
          <w:rFonts w:ascii="Arial" w:hAnsi="Arial" w:cs="Arial"/>
        </w:rPr>
        <w:t>New Zealand’s self-regulatory process for implementing the WHO International Code of Marketing of Breast-milk Substitutes.</w:t>
      </w:r>
    </w:p>
    <w:p w14:paraId="4C52B77B" w14:textId="77777777" w:rsidR="00C0557E" w:rsidRPr="00675A24" w:rsidRDefault="00C0557E" w:rsidP="001C62F9">
      <w:pPr>
        <w:jc w:val="both"/>
        <w:rPr>
          <w:rFonts w:ascii="Arial" w:hAnsi="Arial" w:cs="Arial"/>
        </w:rPr>
      </w:pPr>
    </w:p>
    <w:p w14:paraId="1C55D2F6" w14:textId="77777777" w:rsidR="00C0557E" w:rsidRDefault="00C0557E" w:rsidP="001C62F9">
      <w:pPr>
        <w:jc w:val="both"/>
        <w:rPr>
          <w:rFonts w:ascii="Arial" w:hAnsi="Arial" w:cs="Arial"/>
        </w:rPr>
      </w:pPr>
      <w:r w:rsidRPr="00675A24">
        <w:rPr>
          <w:rFonts w:ascii="Arial" w:hAnsi="Arial" w:cs="Arial"/>
        </w:rPr>
        <w:t xml:space="preserve">The Ministry provided information on the latest breastfeeding statistics. </w:t>
      </w:r>
    </w:p>
    <w:p w14:paraId="238AE2B6" w14:textId="77777777" w:rsidR="00C0557E" w:rsidRDefault="0013135F" w:rsidP="001C62F9">
      <w:pPr>
        <w:jc w:val="both"/>
        <w:rPr>
          <w:rFonts w:ascii="Arial" w:eastAsiaTheme="minorHAnsi" w:hAnsi="Arial" w:cs="Arial"/>
          <w:color w:val="000000"/>
        </w:rPr>
      </w:pPr>
      <w:hyperlink r:id="rId7" w:history="1">
        <w:r w:rsidR="00C0557E" w:rsidRPr="0007513C">
          <w:rPr>
            <w:rStyle w:val="Hyperlink"/>
            <w:rFonts w:ascii="Arial" w:eastAsiaTheme="minorHAnsi" w:hAnsi="Arial" w:cs="Arial"/>
          </w:rPr>
          <w:t>http://www.health.govt.nz/publication/indicators-well-child-tamariki-ora-quality-improvement-framework-march-2016</w:t>
        </w:r>
      </w:hyperlink>
    </w:p>
    <w:p w14:paraId="188227DB" w14:textId="5C872783" w:rsidR="002776DB" w:rsidRDefault="002776DB">
      <w:pPr>
        <w:spacing w:after="160" w:line="259" w:lineRule="auto"/>
        <w:rPr>
          <w:rFonts w:ascii="Arial" w:hAnsi="Arial" w:cs="Arial"/>
          <w:color w:val="0070C0"/>
        </w:rPr>
      </w:pPr>
    </w:p>
    <w:sectPr w:rsidR="002776DB">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EBF46" w14:textId="77777777" w:rsidR="00F561D8" w:rsidRDefault="00F561D8" w:rsidP="00A3773F">
      <w:r>
        <w:separator/>
      </w:r>
    </w:p>
  </w:endnote>
  <w:endnote w:type="continuationSeparator" w:id="0">
    <w:p w14:paraId="404835EA" w14:textId="77777777" w:rsidR="00F561D8" w:rsidRDefault="00F561D8" w:rsidP="00A37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Mäori">
    <w:altName w:val="Arial"/>
    <w:charset w:val="00"/>
    <w:family w:val="swiss"/>
    <w:pitch w:val="variable"/>
    <w:sig w:usb0="00000003"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6752D" w14:textId="77777777" w:rsidR="00D7647A" w:rsidRDefault="00D764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1EC0A" w14:textId="77777777" w:rsidR="0002704D" w:rsidRDefault="000270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A1AD4" w14:textId="77777777" w:rsidR="00D7647A" w:rsidRDefault="00D764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F5BFBD" w14:textId="77777777" w:rsidR="00F561D8" w:rsidRDefault="00F561D8" w:rsidP="00A3773F">
      <w:r>
        <w:separator/>
      </w:r>
    </w:p>
  </w:footnote>
  <w:footnote w:type="continuationSeparator" w:id="0">
    <w:p w14:paraId="0391EE31" w14:textId="77777777" w:rsidR="00F561D8" w:rsidRDefault="00F561D8" w:rsidP="00A377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4C040" w14:textId="77777777" w:rsidR="00D7647A" w:rsidRDefault="00D764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E5DB4" w14:textId="77777777" w:rsidR="00D7647A" w:rsidRDefault="00D764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2AE78" w14:textId="77777777" w:rsidR="00D7647A" w:rsidRDefault="00D764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33CFE"/>
    <w:multiLevelType w:val="hybridMultilevel"/>
    <w:tmpl w:val="54C0DC04"/>
    <w:lvl w:ilvl="0" w:tplc="04090001">
      <w:start w:val="1"/>
      <w:numFmt w:val="bullet"/>
      <w:lvlText w:val=""/>
      <w:lvlJc w:val="left"/>
      <w:pPr>
        <w:tabs>
          <w:tab w:val="num" w:pos="848"/>
        </w:tabs>
        <w:ind w:left="8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DF044E"/>
    <w:multiLevelType w:val="hybridMultilevel"/>
    <w:tmpl w:val="EC343586"/>
    <w:lvl w:ilvl="0" w:tplc="7F50B6B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5EA6CC9"/>
    <w:multiLevelType w:val="hybridMultilevel"/>
    <w:tmpl w:val="2EAAB8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20371A10"/>
    <w:multiLevelType w:val="hybridMultilevel"/>
    <w:tmpl w:val="1FB0F912"/>
    <w:lvl w:ilvl="0" w:tplc="1409000F">
      <w:start w:val="1"/>
      <w:numFmt w:val="decimal"/>
      <w:lvlText w:val="%1."/>
      <w:lvlJc w:val="left"/>
      <w:pPr>
        <w:ind w:left="720" w:hanging="360"/>
      </w:pPr>
    </w:lvl>
    <w:lvl w:ilvl="1" w:tplc="14090017">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209A5ACA"/>
    <w:multiLevelType w:val="hybridMultilevel"/>
    <w:tmpl w:val="5BA409A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nsid w:val="22723203"/>
    <w:multiLevelType w:val="hybridMultilevel"/>
    <w:tmpl w:val="2C762FD4"/>
    <w:lvl w:ilvl="0" w:tplc="92BE30F2">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nsid w:val="2C47542E"/>
    <w:multiLevelType w:val="hybridMultilevel"/>
    <w:tmpl w:val="C866AB46"/>
    <w:lvl w:ilvl="0" w:tplc="C0562F48">
      <w:start w:val="1"/>
      <w:numFmt w:val="decimal"/>
      <w:lvlText w:val="%1."/>
      <w:lvlJc w:val="left"/>
      <w:pPr>
        <w:ind w:left="360" w:hanging="360"/>
      </w:pPr>
      <w:rPr>
        <w:rFonts w:ascii="Arial" w:hAnsi="Arial" w:cs="Arial"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nsid w:val="330C0D96"/>
    <w:multiLevelType w:val="hybridMultilevel"/>
    <w:tmpl w:val="E586D69A"/>
    <w:lvl w:ilvl="0" w:tplc="D0FE5EEC">
      <w:start w:val="1"/>
      <w:numFmt w:val="lowerLetter"/>
      <w:lvlText w:val="%1)"/>
      <w:lvlJc w:val="left"/>
      <w:pPr>
        <w:ind w:left="1080" w:hanging="360"/>
      </w:pPr>
      <w:rPr>
        <w:rFonts w:hint="default"/>
        <w:i w:val="0"/>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nsid w:val="3AE815A7"/>
    <w:multiLevelType w:val="multilevel"/>
    <w:tmpl w:val="45AEBA42"/>
    <w:lvl w:ilvl="0">
      <w:start w:val="1"/>
      <w:numFmt w:val="decimal"/>
      <w:lvlText w:val="%1."/>
      <w:lvlJc w:val="left"/>
      <w:pPr>
        <w:tabs>
          <w:tab w:val="num" w:pos="780"/>
        </w:tabs>
        <w:ind w:left="780" w:hanging="360"/>
      </w:pPr>
      <w:rPr>
        <w:rFonts w:hint="default"/>
      </w:rPr>
    </w:lvl>
    <w:lvl w:ilvl="1">
      <w:start w:val="4"/>
      <w:numFmt w:val="decimal"/>
      <w:isLgl/>
      <w:lvlText w:val="%1.%2"/>
      <w:lvlJc w:val="left"/>
      <w:pPr>
        <w:tabs>
          <w:tab w:val="num" w:pos="870"/>
        </w:tabs>
        <w:ind w:left="870" w:hanging="450"/>
      </w:pPr>
      <w:rPr>
        <w:rFonts w:hint="default"/>
      </w:rPr>
    </w:lvl>
    <w:lvl w:ilvl="2">
      <w:start w:val="1"/>
      <w:numFmt w:val="decimal"/>
      <w:isLgl/>
      <w:lvlText w:val="%1.%2.%3"/>
      <w:lvlJc w:val="left"/>
      <w:pPr>
        <w:tabs>
          <w:tab w:val="num" w:pos="1140"/>
        </w:tabs>
        <w:ind w:left="1140" w:hanging="720"/>
      </w:pPr>
      <w:rPr>
        <w:rFonts w:hint="default"/>
      </w:rPr>
    </w:lvl>
    <w:lvl w:ilvl="3">
      <w:start w:val="1"/>
      <w:numFmt w:val="decimal"/>
      <w:isLgl/>
      <w:lvlText w:val="%1.%2.%3.%4"/>
      <w:lvlJc w:val="left"/>
      <w:pPr>
        <w:tabs>
          <w:tab w:val="num" w:pos="1500"/>
        </w:tabs>
        <w:ind w:left="1500" w:hanging="1080"/>
      </w:pPr>
      <w:rPr>
        <w:rFonts w:hint="default"/>
      </w:rPr>
    </w:lvl>
    <w:lvl w:ilvl="4">
      <w:start w:val="1"/>
      <w:numFmt w:val="decimal"/>
      <w:isLgl/>
      <w:lvlText w:val="%1.%2.%3.%4.%5"/>
      <w:lvlJc w:val="left"/>
      <w:pPr>
        <w:tabs>
          <w:tab w:val="num" w:pos="1500"/>
        </w:tabs>
        <w:ind w:left="1500" w:hanging="1080"/>
      </w:pPr>
      <w:rPr>
        <w:rFonts w:hint="default"/>
      </w:rPr>
    </w:lvl>
    <w:lvl w:ilvl="5">
      <w:start w:val="1"/>
      <w:numFmt w:val="decimal"/>
      <w:isLgl/>
      <w:lvlText w:val="%1.%2.%3.%4.%5.%6"/>
      <w:lvlJc w:val="left"/>
      <w:pPr>
        <w:tabs>
          <w:tab w:val="num" w:pos="1860"/>
        </w:tabs>
        <w:ind w:left="1860" w:hanging="1440"/>
      </w:pPr>
      <w:rPr>
        <w:rFonts w:hint="default"/>
      </w:rPr>
    </w:lvl>
    <w:lvl w:ilvl="6">
      <w:start w:val="1"/>
      <w:numFmt w:val="decimal"/>
      <w:isLgl/>
      <w:lvlText w:val="%1.%2.%3.%4.%5.%6.%7"/>
      <w:lvlJc w:val="left"/>
      <w:pPr>
        <w:tabs>
          <w:tab w:val="num" w:pos="1860"/>
        </w:tabs>
        <w:ind w:left="1860" w:hanging="1440"/>
      </w:pPr>
      <w:rPr>
        <w:rFonts w:hint="default"/>
      </w:rPr>
    </w:lvl>
    <w:lvl w:ilvl="7">
      <w:start w:val="1"/>
      <w:numFmt w:val="decimal"/>
      <w:isLgl/>
      <w:lvlText w:val="%1.%2.%3.%4.%5.%6.%7.%8"/>
      <w:lvlJc w:val="left"/>
      <w:pPr>
        <w:tabs>
          <w:tab w:val="num" w:pos="2220"/>
        </w:tabs>
        <w:ind w:left="2220" w:hanging="1800"/>
      </w:pPr>
      <w:rPr>
        <w:rFonts w:hint="default"/>
      </w:rPr>
    </w:lvl>
    <w:lvl w:ilvl="8">
      <w:start w:val="1"/>
      <w:numFmt w:val="decimal"/>
      <w:isLgl/>
      <w:lvlText w:val="%1.%2.%3.%4.%5.%6.%7.%8.%9"/>
      <w:lvlJc w:val="left"/>
      <w:pPr>
        <w:tabs>
          <w:tab w:val="num" w:pos="2220"/>
        </w:tabs>
        <w:ind w:left="2220" w:hanging="1800"/>
      </w:pPr>
      <w:rPr>
        <w:rFonts w:hint="default"/>
      </w:rPr>
    </w:lvl>
  </w:abstractNum>
  <w:abstractNum w:abstractNumId="9">
    <w:nsid w:val="3C77590A"/>
    <w:multiLevelType w:val="hybridMultilevel"/>
    <w:tmpl w:val="A7D65B7A"/>
    <w:lvl w:ilvl="0" w:tplc="FCD89DEC">
      <w:start w:val="1"/>
      <w:numFmt w:val="decimal"/>
      <w:lvlText w:val="%1."/>
      <w:lvlJc w:val="left"/>
      <w:pPr>
        <w:tabs>
          <w:tab w:val="num" w:pos="360"/>
        </w:tabs>
        <w:ind w:left="360" w:hanging="360"/>
      </w:pPr>
      <w:rPr>
        <w:rFonts w:hint="default"/>
        <w:b w:val="0"/>
        <w:i w:val="0"/>
      </w:rPr>
    </w:lvl>
    <w:lvl w:ilvl="1" w:tplc="B43632E0">
      <w:start w:val="1"/>
      <w:numFmt w:val="lowerLetter"/>
      <w:lvlText w:val="%2)"/>
      <w:lvlJc w:val="left"/>
      <w:pPr>
        <w:tabs>
          <w:tab w:val="num" w:pos="2760"/>
        </w:tabs>
        <w:ind w:left="2760" w:hanging="720"/>
      </w:pPr>
      <w:rPr>
        <w:rFonts w:hint="default"/>
      </w:rPr>
    </w:lvl>
    <w:lvl w:ilvl="2" w:tplc="0409001B">
      <w:start w:val="1"/>
      <w:numFmt w:val="lowerRoman"/>
      <w:lvlText w:val="%3."/>
      <w:lvlJc w:val="right"/>
      <w:pPr>
        <w:tabs>
          <w:tab w:val="num" w:pos="3120"/>
        </w:tabs>
        <w:ind w:left="3120" w:hanging="180"/>
      </w:pPr>
    </w:lvl>
    <w:lvl w:ilvl="3" w:tplc="0409000F" w:tentative="1">
      <w:start w:val="1"/>
      <w:numFmt w:val="decimal"/>
      <w:lvlText w:val="%4."/>
      <w:lvlJc w:val="left"/>
      <w:pPr>
        <w:tabs>
          <w:tab w:val="num" w:pos="3840"/>
        </w:tabs>
        <w:ind w:left="3840" w:hanging="360"/>
      </w:pPr>
    </w:lvl>
    <w:lvl w:ilvl="4" w:tplc="04090019" w:tentative="1">
      <w:start w:val="1"/>
      <w:numFmt w:val="lowerLetter"/>
      <w:lvlText w:val="%5."/>
      <w:lvlJc w:val="left"/>
      <w:pPr>
        <w:tabs>
          <w:tab w:val="num" w:pos="4560"/>
        </w:tabs>
        <w:ind w:left="4560" w:hanging="360"/>
      </w:pPr>
    </w:lvl>
    <w:lvl w:ilvl="5" w:tplc="0409001B" w:tentative="1">
      <w:start w:val="1"/>
      <w:numFmt w:val="lowerRoman"/>
      <w:lvlText w:val="%6."/>
      <w:lvlJc w:val="right"/>
      <w:pPr>
        <w:tabs>
          <w:tab w:val="num" w:pos="5280"/>
        </w:tabs>
        <w:ind w:left="5280" w:hanging="180"/>
      </w:pPr>
    </w:lvl>
    <w:lvl w:ilvl="6" w:tplc="0409000F" w:tentative="1">
      <w:start w:val="1"/>
      <w:numFmt w:val="decimal"/>
      <w:lvlText w:val="%7."/>
      <w:lvlJc w:val="left"/>
      <w:pPr>
        <w:tabs>
          <w:tab w:val="num" w:pos="6000"/>
        </w:tabs>
        <w:ind w:left="6000" w:hanging="360"/>
      </w:pPr>
    </w:lvl>
    <w:lvl w:ilvl="7" w:tplc="04090019" w:tentative="1">
      <w:start w:val="1"/>
      <w:numFmt w:val="lowerLetter"/>
      <w:lvlText w:val="%8."/>
      <w:lvlJc w:val="left"/>
      <w:pPr>
        <w:tabs>
          <w:tab w:val="num" w:pos="6720"/>
        </w:tabs>
        <w:ind w:left="6720" w:hanging="360"/>
      </w:pPr>
    </w:lvl>
    <w:lvl w:ilvl="8" w:tplc="0409001B" w:tentative="1">
      <w:start w:val="1"/>
      <w:numFmt w:val="lowerRoman"/>
      <w:lvlText w:val="%9."/>
      <w:lvlJc w:val="right"/>
      <w:pPr>
        <w:tabs>
          <w:tab w:val="num" w:pos="7440"/>
        </w:tabs>
        <w:ind w:left="7440" w:hanging="180"/>
      </w:pPr>
    </w:lvl>
  </w:abstractNum>
  <w:abstractNum w:abstractNumId="10">
    <w:nsid w:val="40A23993"/>
    <w:multiLevelType w:val="hybridMultilevel"/>
    <w:tmpl w:val="0144DE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42F85803"/>
    <w:multiLevelType w:val="hybridMultilevel"/>
    <w:tmpl w:val="62BE70F2"/>
    <w:lvl w:ilvl="0" w:tplc="A7B4419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55C06C7D"/>
    <w:multiLevelType w:val="hybridMultilevel"/>
    <w:tmpl w:val="8F22B8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5DAB42EB"/>
    <w:multiLevelType w:val="hybridMultilevel"/>
    <w:tmpl w:val="E0D03AF4"/>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7"/>
  </w:num>
  <w:num w:numId="5">
    <w:abstractNumId w:val="5"/>
  </w:num>
  <w:num w:numId="6">
    <w:abstractNumId w:val="10"/>
  </w:num>
  <w:num w:numId="7">
    <w:abstractNumId w:val="4"/>
  </w:num>
  <w:num w:numId="8">
    <w:abstractNumId w:val="1"/>
  </w:num>
  <w:num w:numId="9">
    <w:abstractNumId w:val="2"/>
  </w:num>
  <w:num w:numId="10">
    <w:abstractNumId w:val="13"/>
  </w:num>
  <w:num w:numId="11">
    <w:abstractNumId w:val="3"/>
  </w:num>
  <w:num w:numId="12">
    <w:abstractNumId w:val="11"/>
  </w:num>
  <w:num w:numId="13">
    <w:abstractNumId w:val="12"/>
  </w:num>
  <w:num w:numId="14">
    <w:abstractNumId w:val="8"/>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2D8"/>
    <w:rsid w:val="00001060"/>
    <w:rsid w:val="00001CF6"/>
    <w:rsid w:val="00013984"/>
    <w:rsid w:val="00015C92"/>
    <w:rsid w:val="00017EA1"/>
    <w:rsid w:val="0002704D"/>
    <w:rsid w:val="000310F2"/>
    <w:rsid w:val="00046CEA"/>
    <w:rsid w:val="00047F59"/>
    <w:rsid w:val="00050D3D"/>
    <w:rsid w:val="00053A23"/>
    <w:rsid w:val="00053AB4"/>
    <w:rsid w:val="00061726"/>
    <w:rsid w:val="00067FAA"/>
    <w:rsid w:val="000745F4"/>
    <w:rsid w:val="00083F09"/>
    <w:rsid w:val="00086C61"/>
    <w:rsid w:val="00095A48"/>
    <w:rsid w:val="000A5ABB"/>
    <w:rsid w:val="000A7DEC"/>
    <w:rsid w:val="000B4729"/>
    <w:rsid w:val="000D1F62"/>
    <w:rsid w:val="000D6344"/>
    <w:rsid w:val="000E4E3F"/>
    <w:rsid w:val="000E53DE"/>
    <w:rsid w:val="000F0A7E"/>
    <w:rsid w:val="000F5AB0"/>
    <w:rsid w:val="001034F6"/>
    <w:rsid w:val="00110E92"/>
    <w:rsid w:val="001236C5"/>
    <w:rsid w:val="001340F5"/>
    <w:rsid w:val="00141800"/>
    <w:rsid w:val="001448FF"/>
    <w:rsid w:val="00145CBC"/>
    <w:rsid w:val="00154162"/>
    <w:rsid w:val="00154F3F"/>
    <w:rsid w:val="00156060"/>
    <w:rsid w:val="001563EA"/>
    <w:rsid w:val="00163D49"/>
    <w:rsid w:val="001665AC"/>
    <w:rsid w:val="00182019"/>
    <w:rsid w:val="001829DA"/>
    <w:rsid w:val="00192B82"/>
    <w:rsid w:val="00195ABF"/>
    <w:rsid w:val="001A39B2"/>
    <w:rsid w:val="001B0FB8"/>
    <w:rsid w:val="001B2501"/>
    <w:rsid w:val="001B5616"/>
    <w:rsid w:val="001C5238"/>
    <w:rsid w:val="001C62F9"/>
    <w:rsid w:val="001D0287"/>
    <w:rsid w:val="001E01E7"/>
    <w:rsid w:val="001E78A3"/>
    <w:rsid w:val="001F0369"/>
    <w:rsid w:val="001F25AC"/>
    <w:rsid w:val="001F495A"/>
    <w:rsid w:val="001F57A0"/>
    <w:rsid w:val="00206047"/>
    <w:rsid w:val="0022690F"/>
    <w:rsid w:val="002356BF"/>
    <w:rsid w:val="00237AB8"/>
    <w:rsid w:val="00241502"/>
    <w:rsid w:val="0025318A"/>
    <w:rsid w:val="00262CA3"/>
    <w:rsid w:val="002652C5"/>
    <w:rsid w:val="0026692B"/>
    <w:rsid w:val="00275CA2"/>
    <w:rsid w:val="002776DB"/>
    <w:rsid w:val="0027772C"/>
    <w:rsid w:val="00283CE4"/>
    <w:rsid w:val="002D3CDA"/>
    <w:rsid w:val="002D5471"/>
    <w:rsid w:val="002E2813"/>
    <w:rsid w:val="003140B3"/>
    <w:rsid w:val="00314663"/>
    <w:rsid w:val="003201EE"/>
    <w:rsid w:val="003719EB"/>
    <w:rsid w:val="0038287F"/>
    <w:rsid w:val="003A61AD"/>
    <w:rsid w:val="003A6C44"/>
    <w:rsid w:val="003B0F63"/>
    <w:rsid w:val="003B46D8"/>
    <w:rsid w:val="003B6198"/>
    <w:rsid w:val="003B6295"/>
    <w:rsid w:val="003C6EE7"/>
    <w:rsid w:val="003D1B5E"/>
    <w:rsid w:val="003D2524"/>
    <w:rsid w:val="003E6927"/>
    <w:rsid w:val="003E7749"/>
    <w:rsid w:val="003F0DCA"/>
    <w:rsid w:val="004005BA"/>
    <w:rsid w:val="00404DD3"/>
    <w:rsid w:val="0041435D"/>
    <w:rsid w:val="00417CA7"/>
    <w:rsid w:val="00422EC1"/>
    <w:rsid w:val="00453D4D"/>
    <w:rsid w:val="00457359"/>
    <w:rsid w:val="004641C3"/>
    <w:rsid w:val="00473C72"/>
    <w:rsid w:val="00475D27"/>
    <w:rsid w:val="0048134A"/>
    <w:rsid w:val="00490557"/>
    <w:rsid w:val="004A2A68"/>
    <w:rsid w:val="004C75B9"/>
    <w:rsid w:val="004E00AE"/>
    <w:rsid w:val="004F6A2A"/>
    <w:rsid w:val="005049D9"/>
    <w:rsid w:val="005178B5"/>
    <w:rsid w:val="00517A96"/>
    <w:rsid w:val="00530056"/>
    <w:rsid w:val="005478CD"/>
    <w:rsid w:val="00556D53"/>
    <w:rsid w:val="005576FC"/>
    <w:rsid w:val="00573434"/>
    <w:rsid w:val="0057710A"/>
    <w:rsid w:val="005870FC"/>
    <w:rsid w:val="005A1C9F"/>
    <w:rsid w:val="005A1EE5"/>
    <w:rsid w:val="005B0E44"/>
    <w:rsid w:val="005D4510"/>
    <w:rsid w:val="005D5CEA"/>
    <w:rsid w:val="005E6D62"/>
    <w:rsid w:val="005E7402"/>
    <w:rsid w:val="005F6269"/>
    <w:rsid w:val="006067FF"/>
    <w:rsid w:val="00610670"/>
    <w:rsid w:val="006117AC"/>
    <w:rsid w:val="00625AD2"/>
    <w:rsid w:val="00627DB1"/>
    <w:rsid w:val="00630D09"/>
    <w:rsid w:val="00636E46"/>
    <w:rsid w:val="00667867"/>
    <w:rsid w:val="00672190"/>
    <w:rsid w:val="00675D8D"/>
    <w:rsid w:val="00694319"/>
    <w:rsid w:val="0069596C"/>
    <w:rsid w:val="006A3FDA"/>
    <w:rsid w:val="006D71A9"/>
    <w:rsid w:val="006D76C4"/>
    <w:rsid w:val="006E01B8"/>
    <w:rsid w:val="006E1ECB"/>
    <w:rsid w:val="006F56F0"/>
    <w:rsid w:val="006F7A45"/>
    <w:rsid w:val="007240F7"/>
    <w:rsid w:val="00732787"/>
    <w:rsid w:val="007369DD"/>
    <w:rsid w:val="00742C19"/>
    <w:rsid w:val="00776C44"/>
    <w:rsid w:val="00776D9B"/>
    <w:rsid w:val="007770EF"/>
    <w:rsid w:val="0078792F"/>
    <w:rsid w:val="0079275B"/>
    <w:rsid w:val="007B2894"/>
    <w:rsid w:val="007B2E1A"/>
    <w:rsid w:val="007B6696"/>
    <w:rsid w:val="007C160D"/>
    <w:rsid w:val="007C6944"/>
    <w:rsid w:val="007D4ABE"/>
    <w:rsid w:val="007F49E2"/>
    <w:rsid w:val="008160FC"/>
    <w:rsid w:val="00834446"/>
    <w:rsid w:val="008412D8"/>
    <w:rsid w:val="008510F5"/>
    <w:rsid w:val="008517DD"/>
    <w:rsid w:val="00866392"/>
    <w:rsid w:val="008664BA"/>
    <w:rsid w:val="00881830"/>
    <w:rsid w:val="00891059"/>
    <w:rsid w:val="00891A76"/>
    <w:rsid w:val="00893324"/>
    <w:rsid w:val="008A1460"/>
    <w:rsid w:val="008A485E"/>
    <w:rsid w:val="008C65B2"/>
    <w:rsid w:val="008E04C3"/>
    <w:rsid w:val="008E1D94"/>
    <w:rsid w:val="008E1EDA"/>
    <w:rsid w:val="00905070"/>
    <w:rsid w:val="009059A6"/>
    <w:rsid w:val="00921B9C"/>
    <w:rsid w:val="00922EC9"/>
    <w:rsid w:val="00934C24"/>
    <w:rsid w:val="00953F58"/>
    <w:rsid w:val="00956669"/>
    <w:rsid w:val="0095787F"/>
    <w:rsid w:val="0099720F"/>
    <w:rsid w:val="009A02C0"/>
    <w:rsid w:val="009A057A"/>
    <w:rsid w:val="009A3040"/>
    <w:rsid w:val="009A728E"/>
    <w:rsid w:val="009C2941"/>
    <w:rsid w:val="009C6452"/>
    <w:rsid w:val="009E1FDE"/>
    <w:rsid w:val="009F11F0"/>
    <w:rsid w:val="009F3BFE"/>
    <w:rsid w:val="009F5DC8"/>
    <w:rsid w:val="009F5F95"/>
    <w:rsid w:val="009F63B1"/>
    <w:rsid w:val="00A337EA"/>
    <w:rsid w:val="00A34690"/>
    <w:rsid w:val="00A3773F"/>
    <w:rsid w:val="00A4048B"/>
    <w:rsid w:val="00A4478B"/>
    <w:rsid w:val="00A4569E"/>
    <w:rsid w:val="00A462D2"/>
    <w:rsid w:val="00A52893"/>
    <w:rsid w:val="00A52D25"/>
    <w:rsid w:val="00A63C55"/>
    <w:rsid w:val="00A6478D"/>
    <w:rsid w:val="00A7038A"/>
    <w:rsid w:val="00A73CDF"/>
    <w:rsid w:val="00A752C9"/>
    <w:rsid w:val="00A75F48"/>
    <w:rsid w:val="00A81DE6"/>
    <w:rsid w:val="00A83760"/>
    <w:rsid w:val="00A90C56"/>
    <w:rsid w:val="00A960B8"/>
    <w:rsid w:val="00AA29D7"/>
    <w:rsid w:val="00AA36A1"/>
    <w:rsid w:val="00AB1F09"/>
    <w:rsid w:val="00AB2C18"/>
    <w:rsid w:val="00AB707E"/>
    <w:rsid w:val="00AC0D6D"/>
    <w:rsid w:val="00AC76D4"/>
    <w:rsid w:val="00AD1398"/>
    <w:rsid w:val="00AE59EF"/>
    <w:rsid w:val="00AF20FD"/>
    <w:rsid w:val="00B0093A"/>
    <w:rsid w:val="00B037CE"/>
    <w:rsid w:val="00B0522C"/>
    <w:rsid w:val="00B24723"/>
    <w:rsid w:val="00B35AF5"/>
    <w:rsid w:val="00B452B0"/>
    <w:rsid w:val="00B60B44"/>
    <w:rsid w:val="00B631DD"/>
    <w:rsid w:val="00B7579D"/>
    <w:rsid w:val="00B816E2"/>
    <w:rsid w:val="00B904F4"/>
    <w:rsid w:val="00B97CCA"/>
    <w:rsid w:val="00BA0679"/>
    <w:rsid w:val="00BA0F52"/>
    <w:rsid w:val="00BA4931"/>
    <w:rsid w:val="00BC2A9F"/>
    <w:rsid w:val="00BE1AF2"/>
    <w:rsid w:val="00BF4662"/>
    <w:rsid w:val="00BF4963"/>
    <w:rsid w:val="00BF7038"/>
    <w:rsid w:val="00C0557E"/>
    <w:rsid w:val="00C171F0"/>
    <w:rsid w:val="00C2436A"/>
    <w:rsid w:val="00C30824"/>
    <w:rsid w:val="00C30CCD"/>
    <w:rsid w:val="00C321D1"/>
    <w:rsid w:val="00C37FE9"/>
    <w:rsid w:val="00C448BF"/>
    <w:rsid w:val="00C57C7B"/>
    <w:rsid w:val="00C60D45"/>
    <w:rsid w:val="00C6197E"/>
    <w:rsid w:val="00C6258A"/>
    <w:rsid w:val="00C65B75"/>
    <w:rsid w:val="00C907B1"/>
    <w:rsid w:val="00C94060"/>
    <w:rsid w:val="00C94237"/>
    <w:rsid w:val="00CA0A06"/>
    <w:rsid w:val="00CA3434"/>
    <w:rsid w:val="00CA766B"/>
    <w:rsid w:val="00CB1F25"/>
    <w:rsid w:val="00CB54A7"/>
    <w:rsid w:val="00CB5B31"/>
    <w:rsid w:val="00CC5623"/>
    <w:rsid w:val="00CE7122"/>
    <w:rsid w:val="00CF0606"/>
    <w:rsid w:val="00CF58DF"/>
    <w:rsid w:val="00CF7DE7"/>
    <w:rsid w:val="00D063A1"/>
    <w:rsid w:val="00D32A1A"/>
    <w:rsid w:val="00D40FDC"/>
    <w:rsid w:val="00D5525E"/>
    <w:rsid w:val="00D645AC"/>
    <w:rsid w:val="00D649DC"/>
    <w:rsid w:val="00D75C15"/>
    <w:rsid w:val="00D7647A"/>
    <w:rsid w:val="00D801AE"/>
    <w:rsid w:val="00D82755"/>
    <w:rsid w:val="00D958EF"/>
    <w:rsid w:val="00D9724E"/>
    <w:rsid w:val="00DB0DC1"/>
    <w:rsid w:val="00DB13EC"/>
    <w:rsid w:val="00DC1572"/>
    <w:rsid w:val="00DC396B"/>
    <w:rsid w:val="00DC3FF2"/>
    <w:rsid w:val="00DD2FAA"/>
    <w:rsid w:val="00DD7BD1"/>
    <w:rsid w:val="00E0204F"/>
    <w:rsid w:val="00E032CB"/>
    <w:rsid w:val="00E16462"/>
    <w:rsid w:val="00E25B40"/>
    <w:rsid w:val="00E50242"/>
    <w:rsid w:val="00E568A0"/>
    <w:rsid w:val="00E67A2C"/>
    <w:rsid w:val="00E73031"/>
    <w:rsid w:val="00E7374D"/>
    <w:rsid w:val="00EB3546"/>
    <w:rsid w:val="00EC0FDE"/>
    <w:rsid w:val="00EC1D97"/>
    <w:rsid w:val="00EC36D1"/>
    <w:rsid w:val="00ED1C76"/>
    <w:rsid w:val="00ED59E5"/>
    <w:rsid w:val="00EE56BB"/>
    <w:rsid w:val="00EE57FC"/>
    <w:rsid w:val="00F007EA"/>
    <w:rsid w:val="00F151EF"/>
    <w:rsid w:val="00F1675C"/>
    <w:rsid w:val="00F2508A"/>
    <w:rsid w:val="00F3560B"/>
    <w:rsid w:val="00F359E7"/>
    <w:rsid w:val="00F4215C"/>
    <w:rsid w:val="00F5433A"/>
    <w:rsid w:val="00F561D8"/>
    <w:rsid w:val="00F64098"/>
    <w:rsid w:val="00F714D6"/>
    <w:rsid w:val="00F80B6E"/>
    <w:rsid w:val="00F80BE1"/>
    <w:rsid w:val="00F87322"/>
    <w:rsid w:val="00F9227F"/>
    <w:rsid w:val="00F9457A"/>
    <w:rsid w:val="00FA3F3D"/>
    <w:rsid w:val="00FB0F95"/>
    <w:rsid w:val="00FB3420"/>
    <w:rsid w:val="00FC1334"/>
    <w:rsid w:val="00FC29B3"/>
    <w:rsid w:val="00FC62D8"/>
    <w:rsid w:val="00FF0079"/>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003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2D8"/>
    <w:pPr>
      <w:spacing w:after="0" w:line="240" w:lineRule="auto"/>
    </w:pPr>
    <w:rPr>
      <w:rFonts w:ascii="Arial Mäori" w:eastAsia="Times New Roman" w:hAnsi="Arial Mäori" w:cs="Times New Roman"/>
      <w:sz w:val="24"/>
      <w:szCs w:val="24"/>
    </w:rPr>
  </w:style>
  <w:style w:type="paragraph" w:styleId="Heading1">
    <w:name w:val="heading 1"/>
    <w:basedOn w:val="Normal"/>
    <w:next w:val="Normal"/>
    <w:link w:val="Heading1Char"/>
    <w:qFormat/>
    <w:rsid w:val="00FC62D8"/>
    <w:pPr>
      <w:keepNext/>
      <w:overflowPunct w:val="0"/>
      <w:autoSpaceDE w:val="0"/>
      <w:autoSpaceDN w:val="0"/>
      <w:adjustRightInd w:val="0"/>
      <w:jc w:val="center"/>
      <w:outlineLvl w:val="0"/>
    </w:pPr>
    <w:rPr>
      <w:rFonts w:ascii="Arial" w:hAnsi="Arial"/>
      <w:b/>
      <w:sz w:val="28"/>
      <w:szCs w:val="20"/>
      <w:lang w:val="en-US"/>
    </w:rPr>
  </w:style>
  <w:style w:type="paragraph" w:styleId="Heading2">
    <w:name w:val="heading 2"/>
    <w:basedOn w:val="Normal"/>
    <w:next w:val="Normal"/>
    <w:link w:val="Heading2Char"/>
    <w:qFormat/>
    <w:rsid w:val="00FC62D8"/>
    <w:pPr>
      <w:keepNext/>
      <w:overflowPunct w:val="0"/>
      <w:autoSpaceDE w:val="0"/>
      <w:autoSpaceDN w:val="0"/>
      <w:adjustRightInd w:val="0"/>
      <w:outlineLvl w:val="1"/>
    </w:pPr>
    <w:rPr>
      <w:rFonts w:ascii="Arial" w:hAnsi="Arial"/>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62D8"/>
    <w:rPr>
      <w:rFonts w:ascii="Arial" w:eastAsia="Times New Roman" w:hAnsi="Arial" w:cs="Times New Roman"/>
      <w:b/>
      <w:sz w:val="28"/>
      <w:szCs w:val="20"/>
      <w:lang w:val="en-US"/>
    </w:rPr>
  </w:style>
  <w:style w:type="character" w:customStyle="1" w:styleId="Heading2Char">
    <w:name w:val="Heading 2 Char"/>
    <w:basedOn w:val="DefaultParagraphFont"/>
    <w:link w:val="Heading2"/>
    <w:rsid w:val="00FC62D8"/>
    <w:rPr>
      <w:rFonts w:ascii="Arial" w:eastAsia="Times New Roman" w:hAnsi="Arial" w:cs="Times New Roman"/>
      <w:b/>
      <w:sz w:val="28"/>
      <w:szCs w:val="20"/>
      <w:lang w:val="en-US"/>
    </w:rPr>
  </w:style>
  <w:style w:type="paragraph" w:styleId="ListParagraph">
    <w:name w:val="List Paragraph"/>
    <w:basedOn w:val="Normal"/>
    <w:uiPriority w:val="34"/>
    <w:qFormat/>
    <w:rsid w:val="003201EE"/>
    <w:pPr>
      <w:ind w:left="720"/>
      <w:contextualSpacing/>
    </w:pPr>
  </w:style>
  <w:style w:type="character" w:styleId="Hyperlink">
    <w:name w:val="Hyperlink"/>
    <w:basedOn w:val="DefaultParagraphFont"/>
    <w:uiPriority w:val="99"/>
    <w:unhideWhenUsed/>
    <w:rsid w:val="00053A23"/>
    <w:rPr>
      <w:color w:val="0563C1" w:themeColor="hyperlink"/>
      <w:u w:val="single"/>
    </w:rPr>
  </w:style>
  <w:style w:type="paragraph" w:styleId="Header">
    <w:name w:val="header"/>
    <w:basedOn w:val="Normal"/>
    <w:link w:val="HeaderChar"/>
    <w:uiPriority w:val="99"/>
    <w:unhideWhenUsed/>
    <w:rsid w:val="00A3773F"/>
    <w:pPr>
      <w:tabs>
        <w:tab w:val="center" w:pos="4513"/>
        <w:tab w:val="right" w:pos="9026"/>
      </w:tabs>
    </w:pPr>
  </w:style>
  <w:style w:type="character" w:customStyle="1" w:styleId="HeaderChar">
    <w:name w:val="Header Char"/>
    <w:basedOn w:val="DefaultParagraphFont"/>
    <w:link w:val="Header"/>
    <w:uiPriority w:val="99"/>
    <w:rsid w:val="00A3773F"/>
    <w:rPr>
      <w:rFonts w:ascii="Arial Mäori" w:eastAsia="Times New Roman" w:hAnsi="Arial Mäori" w:cs="Times New Roman"/>
      <w:sz w:val="24"/>
      <w:szCs w:val="24"/>
    </w:rPr>
  </w:style>
  <w:style w:type="paragraph" w:styleId="Footer">
    <w:name w:val="footer"/>
    <w:basedOn w:val="Normal"/>
    <w:link w:val="FooterChar"/>
    <w:uiPriority w:val="99"/>
    <w:unhideWhenUsed/>
    <w:rsid w:val="00A3773F"/>
    <w:pPr>
      <w:tabs>
        <w:tab w:val="center" w:pos="4513"/>
        <w:tab w:val="right" w:pos="9026"/>
      </w:tabs>
    </w:pPr>
  </w:style>
  <w:style w:type="character" w:customStyle="1" w:styleId="FooterChar">
    <w:name w:val="Footer Char"/>
    <w:basedOn w:val="DefaultParagraphFont"/>
    <w:link w:val="Footer"/>
    <w:uiPriority w:val="99"/>
    <w:rsid w:val="00A3773F"/>
    <w:rPr>
      <w:rFonts w:ascii="Arial Mäori" w:eastAsia="Times New Roman" w:hAnsi="Arial Mäori" w:cs="Times New Roman"/>
      <w:sz w:val="24"/>
      <w:szCs w:val="24"/>
    </w:rPr>
  </w:style>
  <w:style w:type="paragraph" w:styleId="BalloonText">
    <w:name w:val="Balloon Text"/>
    <w:basedOn w:val="Normal"/>
    <w:link w:val="BalloonTextChar"/>
    <w:uiPriority w:val="99"/>
    <w:semiHidden/>
    <w:unhideWhenUsed/>
    <w:rsid w:val="00922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EC9"/>
    <w:rPr>
      <w:rFonts w:ascii="Segoe UI" w:eastAsia="Times New Roman" w:hAnsi="Segoe UI" w:cs="Segoe UI"/>
      <w:sz w:val="18"/>
      <w:szCs w:val="18"/>
    </w:rPr>
  </w:style>
  <w:style w:type="paragraph" w:styleId="NoSpacing">
    <w:name w:val="No Spacing"/>
    <w:qFormat/>
    <w:rsid w:val="00422EC1"/>
    <w:pPr>
      <w:suppressAutoHyphens/>
      <w:spacing w:after="0" w:line="100" w:lineRule="atLeast"/>
    </w:pPr>
    <w:rPr>
      <w:rFonts w:ascii="Arial" w:eastAsia="Times New Roman" w:hAnsi="Arial" w:cs="Times"/>
      <w:color w:val="002E6E"/>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health.govt.nz/publication/indicators-well-child-tamariki-ora-quality-improvement-framework-march-2016"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9AFB42D8</Template>
  <TotalTime>0</TotalTime>
  <Pages>5</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2017-01-09T21:54:00Z</dcterms:created>
  <dcterms:modified xsi:type="dcterms:W3CDTF">2017-01-09T21:54:00Z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