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76017" w14:textId="7187B6C6" w:rsidR="00C43B03" w:rsidRDefault="00AC6ABB">
      <w:pPr>
        <w:rPr>
          <w:rFonts w:ascii="Georgia" w:hAnsi="Georgia"/>
          <w:b/>
          <w:sz w:val="28"/>
          <w:szCs w:val="28"/>
        </w:rPr>
      </w:pPr>
      <w:r>
        <w:rPr>
          <w:rFonts w:ascii="Georgia" w:hAnsi="Georgia"/>
          <w:b/>
          <w:sz w:val="44"/>
          <w:szCs w:val="48"/>
        </w:rPr>
        <w:t xml:space="preserve">Request for a </w:t>
      </w:r>
      <w:r w:rsidR="0094716D" w:rsidRPr="0094716D">
        <w:rPr>
          <w:rFonts w:ascii="Georgia" w:hAnsi="Georgia"/>
          <w:b/>
          <w:sz w:val="44"/>
          <w:szCs w:val="48"/>
        </w:rPr>
        <w:t>Temporary Class Drug Order</w:t>
      </w:r>
      <w:r w:rsidR="00C43B03">
        <w:rPr>
          <w:rFonts w:ascii="Georgia" w:hAnsi="Georgia"/>
          <w:b/>
          <w:sz w:val="48"/>
          <w:szCs w:val="48"/>
        </w:rPr>
        <w:br/>
      </w:r>
      <w:r w:rsidR="0094716D">
        <w:rPr>
          <w:rFonts w:ascii="Georgia" w:hAnsi="Georgia"/>
          <w:b/>
          <w:sz w:val="28"/>
          <w:szCs w:val="28"/>
        </w:rPr>
        <w:t>Misuse of Drugs Act 1975</w:t>
      </w:r>
    </w:p>
    <w:p w14:paraId="5EEE32F0" w14:textId="6EDCF4A6" w:rsidR="00C43B03" w:rsidRPr="002B0CB7" w:rsidRDefault="008B3801">
      <w:pPr>
        <w:rPr>
          <w:rFonts w:ascii="Georgia" w:hAnsi="Georgia"/>
          <w:sz w:val="28"/>
          <w:szCs w:val="28"/>
        </w:rPr>
      </w:pPr>
      <w:r w:rsidRPr="00BB6D75">
        <w:rPr>
          <w:rFonts w:ascii="Arial" w:hAnsi="Arial" w:cs="Arial"/>
          <w:b/>
          <w:noProof/>
          <w:lang w:eastAsia="en-NZ"/>
        </w:rPr>
        <mc:AlternateContent>
          <mc:Choice Requires="wps">
            <w:drawing>
              <wp:anchor distT="45720" distB="45720" distL="114300" distR="114300" simplePos="0" relativeHeight="251659264" behindDoc="0" locked="0" layoutInCell="1" allowOverlap="1" wp14:anchorId="6230A3F3" wp14:editId="2DA2705A">
                <wp:simplePos x="0" y="0"/>
                <wp:positionH relativeFrom="column">
                  <wp:posOffset>-114300</wp:posOffset>
                </wp:positionH>
                <wp:positionV relativeFrom="paragraph">
                  <wp:posOffset>417195</wp:posOffset>
                </wp:positionV>
                <wp:extent cx="6086475" cy="2181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81225"/>
                        </a:xfrm>
                        <a:prstGeom prst="rect">
                          <a:avLst/>
                        </a:prstGeom>
                        <a:solidFill>
                          <a:srgbClr val="FFFFFF"/>
                        </a:solidFill>
                        <a:ln w="9525">
                          <a:solidFill>
                            <a:srgbClr val="000000"/>
                          </a:solidFill>
                          <a:miter lim="800000"/>
                          <a:headEnd/>
                          <a:tailEnd/>
                        </a:ln>
                      </wps:spPr>
                      <wps:txbx>
                        <w:txbxContent>
                          <w:p w14:paraId="2D1FDE89" w14:textId="0914268D" w:rsidR="00CF0561" w:rsidRPr="00F0176C" w:rsidRDefault="00CF0561" w:rsidP="00357523">
                            <w:pPr>
                              <w:rPr>
                                <w:rFonts w:ascii="Arial" w:hAnsi="Arial" w:cs="Arial"/>
                                <w:b/>
                              </w:rPr>
                            </w:pPr>
                            <w:r>
                              <w:rPr>
                                <w:rFonts w:ascii="Arial" w:hAnsi="Arial" w:cs="Arial"/>
                                <w:b/>
                              </w:rPr>
                              <w:br/>
                              <w:t xml:space="preserve">Date: </w:t>
                            </w:r>
                            <w:sdt>
                              <w:sdtPr>
                                <w:rPr>
                                  <w:rFonts w:ascii="Arial" w:hAnsi="Arial" w:cs="Arial"/>
                                  <w:b/>
                                </w:rPr>
                                <w:id w:val="-1408368233"/>
                              </w:sdtPr>
                              <w:sdtEndPr/>
                              <w:sdtContent>
                                <w:r w:rsidR="002801CA">
                                  <w:rPr>
                                    <w:rFonts w:ascii="Arial" w:hAnsi="Arial" w:cs="Arial"/>
                                    <w:b/>
                                  </w:rPr>
                                  <w:t>June</w:t>
                                </w:r>
                                <w:r w:rsidR="001A1158">
                                  <w:rPr>
                                    <w:rFonts w:ascii="Arial" w:hAnsi="Arial" w:cs="Arial"/>
                                    <w:b/>
                                  </w:rPr>
                                  <w:t xml:space="preserve"> 2021</w:t>
                                </w:r>
                              </w:sdtContent>
                            </w:sdt>
                            <w:r>
                              <w:rPr>
                                <w:rFonts w:ascii="Arial" w:hAnsi="Arial" w:cs="Arial"/>
                              </w:rPr>
                              <w:br/>
                            </w:r>
                            <w:r>
                              <w:rPr>
                                <w:rFonts w:ascii="Arial" w:hAnsi="Arial" w:cs="Arial"/>
                                <w:b/>
                              </w:rPr>
                              <w:t xml:space="preserve">Organisation:  </w:t>
                            </w:r>
                            <w:sdt>
                              <w:sdtPr>
                                <w:rPr>
                                  <w:rFonts w:ascii="Arial" w:hAnsi="Arial" w:cs="Arial"/>
                                  <w:b/>
                                </w:rPr>
                                <w:id w:val="1228107411"/>
                              </w:sdtPr>
                              <w:sdtEndPr/>
                              <w:sdtContent>
                                <w:r w:rsidR="00B87474">
                                  <w:rPr>
                                    <w:rFonts w:ascii="Arial" w:hAnsi="Arial" w:cs="Arial"/>
                                    <w:b/>
                                  </w:rPr>
                                  <w:t>National Drug Intelligence Bureau</w:t>
                                </w:r>
                              </w:sdtContent>
                            </w:sdt>
                            <w:r w:rsidDel="00357523">
                              <w:rPr>
                                <w:rFonts w:ascii="Arial" w:hAnsi="Arial" w:cs="Arial"/>
                              </w:rPr>
                              <w:t xml:space="preserve"> </w:t>
                            </w:r>
                            <w:r>
                              <w:rPr>
                                <w:rFonts w:ascii="Arial" w:hAnsi="Arial" w:cs="Arial"/>
                              </w:rPr>
                              <w:br/>
                            </w:r>
                          </w:p>
                          <w:p w14:paraId="7B2485C1" w14:textId="0689B793" w:rsidR="00CF0561" w:rsidRDefault="00CF0561" w:rsidP="00357523">
                            <w:pPr>
                              <w:rPr>
                                <w:rFonts w:ascii="Arial" w:hAnsi="Arial" w:cs="Arial"/>
                              </w:rPr>
                            </w:pPr>
                            <w:r>
                              <w:rPr>
                                <w:rFonts w:ascii="Arial" w:hAnsi="Arial" w:cs="Arial"/>
                                <w:b/>
                              </w:rPr>
                              <w:t xml:space="preserve">Name of substance, mixture, </w:t>
                            </w:r>
                            <w:proofErr w:type="gramStart"/>
                            <w:r>
                              <w:rPr>
                                <w:rFonts w:ascii="Arial" w:hAnsi="Arial" w:cs="Arial"/>
                                <w:b/>
                              </w:rPr>
                              <w:t>preparation</w:t>
                            </w:r>
                            <w:proofErr w:type="gramEnd"/>
                            <w:r>
                              <w:rPr>
                                <w:rFonts w:ascii="Arial" w:hAnsi="Arial" w:cs="Arial"/>
                                <w:b/>
                              </w:rPr>
                              <w:t xml:space="preserve"> or article: </w:t>
                            </w:r>
                            <w:sdt>
                              <w:sdtPr>
                                <w:rPr>
                                  <w:rFonts w:ascii="Arial" w:hAnsi="Arial" w:cs="Arial"/>
                                  <w:b/>
                                </w:rPr>
                                <w:id w:val="90833705"/>
                              </w:sdtPr>
                              <w:sdtEndPr/>
                              <w:sdtContent>
                                <w:r w:rsidR="00B87474">
                                  <w:rPr>
                                    <w:rFonts w:ascii="Arial" w:hAnsi="Arial" w:cs="Arial"/>
                                    <w:b/>
                                  </w:rPr>
                                  <w:t>Etizolam</w:t>
                                </w:r>
                              </w:sdtContent>
                            </w:sdt>
                            <w:r w:rsidDel="00357523">
                              <w:rPr>
                                <w:rFonts w:ascii="Arial" w:hAnsi="Arial" w:cs="Arial"/>
                              </w:rPr>
                              <w:t xml:space="preserve"> </w:t>
                            </w:r>
                          </w:p>
                          <w:p w14:paraId="16EE642B" w14:textId="78080EDC" w:rsidR="00CF0561" w:rsidRPr="00F0176C" w:rsidRDefault="00CF0561" w:rsidP="00357523">
                            <w:pPr>
                              <w:rPr>
                                <w:rFonts w:ascii="Arial" w:hAnsi="Arial" w:cs="Arial"/>
                              </w:rPr>
                            </w:pPr>
                            <w:r w:rsidRPr="00182174">
                              <w:rPr>
                                <w:rFonts w:ascii="Arial" w:hAnsi="Arial" w:cs="Arial"/>
                                <w:b/>
                              </w:rPr>
                              <w:t>Has the substanc</w:t>
                            </w:r>
                            <w:r>
                              <w:rPr>
                                <w:rFonts w:ascii="Arial" w:hAnsi="Arial" w:cs="Arial"/>
                                <w:b/>
                              </w:rPr>
                              <w:t xml:space="preserve">e (or </w:t>
                            </w:r>
                            <w:r w:rsidRPr="00182174">
                              <w:rPr>
                                <w:rFonts w:ascii="Arial" w:hAnsi="Arial" w:cs="Arial"/>
                                <w:b/>
                              </w:rPr>
                              <w:t>mixture</w:t>
                            </w:r>
                            <w:r>
                              <w:rPr>
                                <w:rFonts w:ascii="Arial" w:hAnsi="Arial" w:cs="Arial"/>
                                <w:b/>
                              </w:rPr>
                              <w:t xml:space="preserve">, </w:t>
                            </w:r>
                            <w:proofErr w:type="gramStart"/>
                            <w:r w:rsidRPr="00182174">
                              <w:rPr>
                                <w:rFonts w:ascii="Arial" w:hAnsi="Arial" w:cs="Arial"/>
                                <w:b/>
                              </w:rPr>
                              <w:t>preparation</w:t>
                            </w:r>
                            <w:proofErr w:type="gramEnd"/>
                            <w:r w:rsidRPr="00182174">
                              <w:rPr>
                                <w:rFonts w:ascii="Arial" w:hAnsi="Arial" w:cs="Arial"/>
                                <w:b/>
                              </w:rPr>
                              <w:t xml:space="preserve"> or article</w:t>
                            </w:r>
                            <w:r>
                              <w:rPr>
                                <w:rFonts w:ascii="Arial" w:hAnsi="Arial" w:cs="Arial"/>
                                <w:b/>
                              </w:rPr>
                              <w:t>)</w:t>
                            </w:r>
                            <w:r w:rsidRPr="00182174">
                              <w:rPr>
                                <w:rFonts w:ascii="Arial" w:hAnsi="Arial" w:cs="Arial"/>
                                <w:b/>
                              </w:rPr>
                              <w:t xml:space="preserve"> been identified by ESR?</w:t>
                            </w:r>
                            <w:r w:rsidRPr="00182174">
                              <w:rPr>
                                <w:rFonts w:ascii="Arial" w:hAnsi="Arial" w:cs="Arial"/>
                              </w:rPr>
                              <w:t xml:space="preserve"> </w:t>
                            </w:r>
                            <w:r>
                              <w:rPr>
                                <w:rFonts w:ascii="Arial" w:hAnsi="Arial" w:cs="Arial"/>
                              </w:rPr>
                              <w:br/>
                            </w:r>
                            <w:r w:rsidRPr="00357523">
                              <w:rPr>
                                <w:rFonts w:ascii="Arial" w:hAnsi="Arial" w:cs="Arial"/>
                              </w:rPr>
                              <w:t>Yes</w:t>
                            </w:r>
                            <w:r w:rsidRPr="00357523">
                              <w:rPr>
                                <w:rFonts w:ascii="Arial" w:hAnsi="Arial" w:cs="Arial"/>
                              </w:rPr>
                              <w:tab/>
                            </w:r>
                            <w:sdt>
                              <w:sdtPr>
                                <w:rPr>
                                  <w:rFonts w:ascii="Arial" w:hAnsi="Arial" w:cs="Arial"/>
                                </w:rPr>
                                <w:id w:val="-227998272"/>
                                <w14:checkbox>
                                  <w14:checked w14:val="1"/>
                                  <w14:checkedState w14:val="2612" w14:font="MS Gothic"/>
                                  <w14:uncheckedState w14:val="2610" w14:font="MS Gothic"/>
                                </w14:checkbox>
                              </w:sdtPr>
                              <w:sdtEndPr/>
                              <w:sdtContent>
                                <w:r w:rsidR="00B87474">
                                  <w:rPr>
                                    <w:rFonts w:ascii="MS Gothic" w:eastAsia="MS Gothic" w:hAnsi="MS Gothic" w:cs="Arial" w:hint="eastAsia"/>
                                  </w:rPr>
                                  <w:t>☒</w:t>
                                </w:r>
                              </w:sdtContent>
                            </w:sdt>
                            <w:r>
                              <w:rPr>
                                <w:rFonts w:ascii="Arial" w:hAnsi="Arial" w:cs="Arial"/>
                                <w:b/>
                                <w:u w:val="single"/>
                              </w:rPr>
                              <w:br/>
                            </w:r>
                            <w:r w:rsidRPr="00F0176C">
                              <w:rPr>
                                <w:rFonts w:ascii="Arial" w:hAnsi="Arial" w:cs="Arial"/>
                              </w:rPr>
                              <w:t xml:space="preserve">No </w:t>
                            </w:r>
                            <w:r w:rsidRPr="00F0176C">
                              <w:rPr>
                                <w:rFonts w:ascii="Arial" w:hAnsi="Arial" w:cs="Arial"/>
                              </w:rPr>
                              <w:tab/>
                            </w:r>
                            <w:sdt>
                              <w:sdtPr>
                                <w:rPr>
                                  <w:rFonts w:ascii="Arial" w:hAnsi="Arial" w:cs="Arial"/>
                                </w:rPr>
                                <w:id w:val="1056743346"/>
                                <w14:checkbox>
                                  <w14:checked w14:val="0"/>
                                  <w14:checkedState w14:val="2612" w14:font="MS Gothic"/>
                                  <w14:uncheckedState w14:val="2610" w14:font="MS Gothic"/>
                                </w14:checkbox>
                              </w:sdtPr>
                              <w:sdtEndPr/>
                              <w:sdtContent>
                                <w:r w:rsidRPr="00F0176C">
                                  <w:rPr>
                                    <w:rFonts w:ascii="MS Gothic" w:eastAsia="MS Gothic" w:hAnsi="MS Gothic" w:cs="Arial"/>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0A3F3" id="_x0000_t202" coordsize="21600,21600" o:spt="202" path="m,l,21600r21600,l21600,xe">
                <v:stroke joinstyle="miter"/>
                <v:path gradientshapeok="t" o:connecttype="rect"/>
              </v:shapetype>
              <v:shape id="Text Box 2" o:spid="_x0000_s1026" type="#_x0000_t202" style="position:absolute;margin-left:-9pt;margin-top:32.85pt;width:479.25pt;height:1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">
                <v:textbox>
                  <w:txbxContent>
                    <w:p w14:paraId="2D1FDE89" w14:textId="0914268D" w:rsidR="00CF0561" w:rsidRPr="00F0176C" w:rsidRDefault="00CF0561" w:rsidP="00357523">
                      <w:pPr>
                        <w:rPr>
                          <w:rFonts w:ascii="Arial" w:hAnsi="Arial" w:cs="Arial"/>
                          <w:b/>
                        </w:rPr>
                      </w:pPr>
                      <w:r>
                        <w:rPr>
                          <w:rFonts w:ascii="Arial" w:hAnsi="Arial" w:cs="Arial"/>
                          <w:b/>
                        </w:rPr>
                        <w:br/>
                        <w:t xml:space="preserve">Date: </w:t>
                      </w:r>
                      <w:sdt>
                        <w:sdtPr>
                          <w:rPr>
                            <w:rFonts w:ascii="Arial" w:hAnsi="Arial" w:cs="Arial"/>
                            <w:b/>
                          </w:rPr>
                          <w:id w:val="-1408368233"/>
                        </w:sdtPr>
                        <w:sdtEndPr/>
                        <w:sdtContent>
                          <w:r w:rsidR="002801CA">
                            <w:rPr>
                              <w:rFonts w:ascii="Arial" w:hAnsi="Arial" w:cs="Arial"/>
                              <w:b/>
                            </w:rPr>
                            <w:t>June</w:t>
                          </w:r>
                          <w:r w:rsidR="001A1158">
                            <w:rPr>
                              <w:rFonts w:ascii="Arial" w:hAnsi="Arial" w:cs="Arial"/>
                              <w:b/>
                            </w:rPr>
                            <w:t xml:space="preserve"> 2021</w:t>
                          </w:r>
                        </w:sdtContent>
                      </w:sdt>
                      <w:r>
                        <w:rPr>
                          <w:rFonts w:ascii="Arial" w:hAnsi="Arial" w:cs="Arial"/>
                        </w:rPr>
                        <w:br/>
                      </w:r>
                      <w:r>
                        <w:rPr>
                          <w:rFonts w:ascii="Arial" w:hAnsi="Arial" w:cs="Arial"/>
                          <w:b/>
                        </w:rPr>
                        <w:t xml:space="preserve">Organisation:  </w:t>
                      </w:r>
                      <w:sdt>
                        <w:sdtPr>
                          <w:rPr>
                            <w:rFonts w:ascii="Arial" w:hAnsi="Arial" w:cs="Arial"/>
                            <w:b/>
                          </w:rPr>
                          <w:id w:val="1228107411"/>
                        </w:sdtPr>
                        <w:sdtEndPr/>
                        <w:sdtContent>
                          <w:r w:rsidR="00B87474">
                            <w:rPr>
                              <w:rFonts w:ascii="Arial" w:hAnsi="Arial" w:cs="Arial"/>
                              <w:b/>
                            </w:rPr>
                            <w:t>National Drug Intelligence Bureau</w:t>
                          </w:r>
                        </w:sdtContent>
                      </w:sdt>
                      <w:r w:rsidDel="00357523">
                        <w:rPr>
                          <w:rFonts w:ascii="Arial" w:hAnsi="Arial" w:cs="Arial"/>
                        </w:rPr>
                        <w:t xml:space="preserve"> </w:t>
                      </w:r>
                      <w:r>
                        <w:rPr>
                          <w:rFonts w:ascii="Arial" w:hAnsi="Arial" w:cs="Arial"/>
                        </w:rPr>
                        <w:br/>
                      </w:r>
                    </w:p>
                    <w:p w14:paraId="7B2485C1" w14:textId="0689B793" w:rsidR="00CF0561" w:rsidRDefault="00CF0561" w:rsidP="00357523">
                      <w:pPr>
                        <w:rPr>
                          <w:rFonts w:ascii="Arial" w:hAnsi="Arial" w:cs="Arial"/>
                        </w:rPr>
                      </w:pPr>
                      <w:r>
                        <w:rPr>
                          <w:rFonts w:ascii="Arial" w:hAnsi="Arial" w:cs="Arial"/>
                          <w:b/>
                        </w:rPr>
                        <w:t xml:space="preserve">Name of substance, mixture, </w:t>
                      </w:r>
                      <w:proofErr w:type="gramStart"/>
                      <w:r>
                        <w:rPr>
                          <w:rFonts w:ascii="Arial" w:hAnsi="Arial" w:cs="Arial"/>
                          <w:b/>
                        </w:rPr>
                        <w:t>preparation</w:t>
                      </w:r>
                      <w:proofErr w:type="gramEnd"/>
                      <w:r>
                        <w:rPr>
                          <w:rFonts w:ascii="Arial" w:hAnsi="Arial" w:cs="Arial"/>
                          <w:b/>
                        </w:rPr>
                        <w:t xml:space="preserve"> or article: </w:t>
                      </w:r>
                      <w:sdt>
                        <w:sdtPr>
                          <w:rPr>
                            <w:rFonts w:ascii="Arial" w:hAnsi="Arial" w:cs="Arial"/>
                            <w:b/>
                          </w:rPr>
                          <w:id w:val="90833705"/>
                        </w:sdtPr>
                        <w:sdtEndPr/>
                        <w:sdtContent>
                          <w:r w:rsidR="00B87474">
                            <w:rPr>
                              <w:rFonts w:ascii="Arial" w:hAnsi="Arial" w:cs="Arial"/>
                              <w:b/>
                            </w:rPr>
                            <w:t>Etizolam</w:t>
                          </w:r>
                        </w:sdtContent>
                      </w:sdt>
                      <w:r w:rsidDel="00357523">
                        <w:rPr>
                          <w:rFonts w:ascii="Arial" w:hAnsi="Arial" w:cs="Arial"/>
                        </w:rPr>
                        <w:t xml:space="preserve"> </w:t>
                      </w:r>
                    </w:p>
                    <w:p w14:paraId="16EE642B" w14:textId="78080EDC" w:rsidR="00CF0561" w:rsidRPr="00F0176C" w:rsidRDefault="00CF0561" w:rsidP="00357523">
                      <w:pPr>
                        <w:rPr>
                          <w:rFonts w:ascii="Arial" w:hAnsi="Arial" w:cs="Arial"/>
                        </w:rPr>
                      </w:pPr>
                      <w:r w:rsidRPr="00182174">
                        <w:rPr>
                          <w:rFonts w:ascii="Arial" w:hAnsi="Arial" w:cs="Arial"/>
                          <w:b/>
                        </w:rPr>
                        <w:t>Has the substanc</w:t>
                      </w:r>
                      <w:r>
                        <w:rPr>
                          <w:rFonts w:ascii="Arial" w:hAnsi="Arial" w:cs="Arial"/>
                          <w:b/>
                        </w:rPr>
                        <w:t xml:space="preserve">e (or </w:t>
                      </w:r>
                      <w:r w:rsidRPr="00182174">
                        <w:rPr>
                          <w:rFonts w:ascii="Arial" w:hAnsi="Arial" w:cs="Arial"/>
                          <w:b/>
                        </w:rPr>
                        <w:t>mixture</w:t>
                      </w:r>
                      <w:r>
                        <w:rPr>
                          <w:rFonts w:ascii="Arial" w:hAnsi="Arial" w:cs="Arial"/>
                          <w:b/>
                        </w:rPr>
                        <w:t xml:space="preserve">, </w:t>
                      </w:r>
                      <w:proofErr w:type="gramStart"/>
                      <w:r w:rsidRPr="00182174">
                        <w:rPr>
                          <w:rFonts w:ascii="Arial" w:hAnsi="Arial" w:cs="Arial"/>
                          <w:b/>
                        </w:rPr>
                        <w:t>preparation</w:t>
                      </w:r>
                      <w:proofErr w:type="gramEnd"/>
                      <w:r w:rsidRPr="00182174">
                        <w:rPr>
                          <w:rFonts w:ascii="Arial" w:hAnsi="Arial" w:cs="Arial"/>
                          <w:b/>
                        </w:rPr>
                        <w:t xml:space="preserve"> or article</w:t>
                      </w:r>
                      <w:r>
                        <w:rPr>
                          <w:rFonts w:ascii="Arial" w:hAnsi="Arial" w:cs="Arial"/>
                          <w:b/>
                        </w:rPr>
                        <w:t>)</w:t>
                      </w:r>
                      <w:r w:rsidRPr="00182174">
                        <w:rPr>
                          <w:rFonts w:ascii="Arial" w:hAnsi="Arial" w:cs="Arial"/>
                          <w:b/>
                        </w:rPr>
                        <w:t xml:space="preserve"> been identified by ESR?</w:t>
                      </w:r>
                      <w:r w:rsidRPr="00182174">
                        <w:rPr>
                          <w:rFonts w:ascii="Arial" w:hAnsi="Arial" w:cs="Arial"/>
                        </w:rPr>
                        <w:t xml:space="preserve"> </w:t>
                      </w:r>
                      <w:r>
                        <w:rPr>
                          <w:rFonts w:ascii="Arial" w:hAnsi="Arial" w:cs="Arial"/>
                        </w:rPr>
                        <w:br/>
                      </w:r>
                      <w:r w:rsidRPr="00357523">
                        <w:rPr>
                          <w:rFonts w:ascii="Arial" w:hAnsi="Arial" w:cs="Arial"/>
                        </w:rPr>
                        <w:t>Yes</w:t>
                      </w:r>
                      <w:r w:rsidRPr="00357523">
                        <w:rPr>
                          <w:rFonts w:ascii="Arial" w:hAnsi="Arial" w:cs="Arial"/>
                        </w:rPr>
                        <w:tab/>
                      </w:r>
                      <w:sdt>
                        <w:sdtPr>
                          <w:rPr>
                            <w:rFonts w:ascii="Arial" w:hAnsi="Arial" w:cs="Arial"/>
                          </w:rPr>
                          <w:id w:val="-227998272"/>
                          <w14:checkbox>
                            <w14:checked w14:val="1"/>
                            <w14:checkedState w14:val="2612" w14:font="MS Gothic"/>
                            <w14:uncheckedState w14:val="2610" w14:font="MS Gothic"/>
                          </w14:checkbox>
                        </w:sdtPr>
                        <w:sdtEndPr/>
                        <w:sdtContent>
                          <w:r w:rsidR="00B87474">
                            <w:rPr>
                              <w:rFonts w:ascii="MS Gothic" w:eastAsia="MS Gothic" w:hAnsi="MS Gothic" w:cs="Arial" w:hint="eastAsia"/>
                            </w:rPr>
                            <w:t>☒</w:t>
                          </w:r>
                        </w:sdtContent>
                      </w:sdt>
                      <w:r>
                        <w:rPr>
                          <w:rFonts w:ascii="Arial" w:hAnsi="Arial" w:cs="Arial"/>
                          <w:b/>
                          <w:u w:val="single"/>
                        </w:rPr>
                        <w:br/>
                      </w:r>
                      <w:r w:rsidRPr="00F0176C">
                        <w:rPr>
                          <w:rFonts w:ascii="Arial" w:hAnsi="Arial" w:cs="Arial"/>
                        </w:rPr>
                        <w:t xml:space="preserve">No </w:t>
                      </w:r>
                      <w:r w:rsidRPr="00F0176C">
                        <w:rPr>
                          <w:rFonts w:ascii="Arial" w:hAnsi="Arial" w:cs="Arial"/>
                        </w:rPr>
                        <w:tab/>
                      </w:r>
                      <w:sdt>
                        <w:sdtPr>
                          <w:rPr>
                            <w:rFonts w:ascii="Arial" w:hAnsi="Arial" w:cs="Arial"/>
                          </w:rPr>
                          <w:id w:val="1056743346"/>
                          <w14:checkbox>
                            <w14:checked w14:val="0"/>
                            <w14:checkedState w14:val="2612" w14:font="MS Gothic"/>
                            <w14:uncheckedState w14:val="2610" w14:font="MS Gothic"/>
                          </w14:checkbox>
                        </w:sdtPr>
                        <w:sdtEndPr/>
                        <w:sdtContent>
                          <w:r w:rsidRPr="00F0176C">
                            <w:rPr>
                              <w:rFonts w:ascii="MS Gothic" w:eastAsia="MS Gothic" w:hAnsi="MS Gothic" w:cs="Arial"/>
                            </w:rPr>
                            <w:t>☐</w:t>
                          </w:r>
                        </w:sdtContent>
                      </w:sdt>
                    </w:p>
                  </w:txbxContent>
                </v:textbox>
                <w10:wrap type="square"/>
              </v:shape>
            </w:pict>
          </mc:Fallback>
        </mc:AlternateContent>
      </w:r>
      <w:r w:rsidR="008F73EB">
        <w:rPr>
          <w:rFonts w:ascii="Georgia" w:hAnsi="Georgia"/>
          <w:szCs w:val="28"/>
        </w:rPr>
        <w:t>Please forward completed form to</w:t>
      </w:r>
      <w:r w:rsidR="002B0CB7">
        <w:rPr>
          <w:rFonts w:ascii="Georgia" w:hAnsi="Georgia"/>
          <w:szCs w:val="28"/>
        </w:rPr>
        <w:t xml:space="preserve">: </w:t>
      </w:r>
      <w:hyperlink r:id="rId8" w:history="1">
        <w:r w:rsidR="002B0CB7" w:rsidRPr="005776EE">
          <w:rPr>
            <w:rStyle w:val="Hyperlink"/>
            <w:rFonts w:ascii="Georgia" w:hAnsi="Georgia"/>
            <w:szCs w:val="28"/>
          </w:rPr>
          <w:t>tcdo@health.govt.nz</w:t>
        </w:r>
      </w:hyperlink>
      <w:r w:rsidR="00371CEC">
        <w:rPr>
          <w:rFonts w:ascii="Georgia" w:hAnsi="Georgia"/>
          <w:szCs w:val="28"/>
        </w:rPr>
        <w:t xml:space="preserve">. </w:t>
      </w:r>
      <w:r>
        <w:rPr>
          <w:rFonts w:ascii="Georgia" w:hAnsi="Georgia"/>
          <w:szCs w:val="28"/>
        </w:rPr>
        <w:t>An email will be sent to acknowledge receipt of this request within two working days.</w:t>
      </w:r>
    </w:p>
    <w:p w14:paraId="0E172FD5" w14:textId="77777777" w:rsidR="00075B73" w:rsidRDefault="00075B73" w:rsidP="00075B73">
      <w:pPr>
        <w:rPr>
          <w:rFonts w:ascii="Arial" w:hAnsi="Arial" w:cs="Arial"/>
          <w:b/>
        </w:rPr>
      </w:pPr>
      <w:r>
        <w:rPr>
          <w:rFonts w:ascii="Arial" w:hAnsi="Arial" w:cs="Arial"/>
          <w:b/>
        </w:rPr>
        <w:t xml:space="preserve">The Minister of Health must not make an order unless satisfied that the substance, preparation, mixture, or article that is to be specified in the order </w:t>
      </w:r>
      <w:bookmarkStart w:id="0" w:name="_Hlk68171137"/>
      <w:r>
        <w:rPr>
          <w:rFonts w:ascii="Arial" w:hAnsi="Arial" w:cs="Arial"/>
          <w:b/>
        </w:rPr>
        <w:t>poses, or may pose, a risk of harm to individuals or to the public.</w:t>
      </w:r>
      <w:bookmarkEnd w:id="0"/>
    </w:p>
    <w:p w14:paraId="2A92B4EE" w14:textId="77777777" w:rsidR="00075B73" w:rsidRDefault="00075B73" w:rsidP="00075B73">
      <w:pPr>
        <w:rPr>
          <w:rFonts w:ascii="Arial" w:hAnsi="Arial" w:cs="Arial"/>
          <w:b/>
        </w:rPr>
      </w:pPr>
      <w:r>
        <w:rPr>
          <w:rFonts w:ascii="Arial" w:hAnsi="Arial" w:cs="Arial"/>
          <w:b/>
        </w:rPr>
        <w:t xml:space="preserve">Supporting information should include at least one of the below examples. </w:t>
      </w:r>
    </w:p>
    <w:p w14:paraId="5933CAED" w14:textId="77777777" w:rsidR="00075B73" w:rsidRDefault="00075B73" w:rsidP="00075B73">
      <w:pPr>
        <w:pStyle w:val="ListParagraph"/>
        <w:numPr>
          <w:ilvl w:val="0"/>
          <w:numId w:val="2"/>
        </w:numPr>
        <w:rPr>
          <w:rFonts w:ascii="Arial" w:hAnsi="Arial" w:cs="Arial"/>
          <w:i/>
        </w:rPr>
      </w:pPr>
      <w:r w:rsidRPr="00182174">
        <w:rPr>
          <w:rFonts w:ascii="Arial" w:hAnsi="Arial" w:cs="Arial"/>
        </w:rPr>
        <w:t xml:space="preserve">Evidence of drug abuse </w:t>
      </w:r>
      <w:r w:rsidRPr="00F0176C">
        <w:rPr>
          <w:rFonts w:ascii="Arial" w:hAnsi="Arial" w:cs="Arial"/>
          <w:i/>
        </w:rPr>
        <w:t>eg, prevalence of the drug, levels of consumption, drug seizures, and/or potential appeal to vulnerable populations</w:t>
      </w:r>
    </w:p>
    <w:p w14:paraId="15AFF629" w14:textId="2AB3CDDD" w:rsidR="0060233E" w:rsidRDefault="00CB1177" w:rsidP="00E0716C">
      <w:pPr>
        <w:jc w:val="both"/>
        <w:rPr>
          <w:rFonts w:ascii="Arial" w:hAnsi="Arial" w:cs="Arial"/>
          <w:iCs/>
        </w:rPr>
      </w:pPr>
      <w:r>
        <w:rPr>
          <w:rFonts w:ascii="Arial" w:hAnsi="Arial" w:cs="Arial"/>
          <w:iCs/>
        </w:rPr>
        <w:t>Etizolam is a ‘novel</w:t>
      </w:r>
      <w:r w:rsidR="00E0716C">
        <w:rPr>
          <w:rFonts w:ascii="Arial" w:hAnsi="Arial" w:cs="Arial"/>
          <w:iCs/>
        </w:rPr>
        <w:t xml:space="preserve"> </w:t>
      </w:r>
      <w:r>
        <w:rPr>
          <w:rFonts w:ascii="Arial" w:hAnsi="Arial" w:cs="Arial"/>
          <w:iCs/>
        </w:rPr>
        <w:t xml:space="preserve">benzodiazepine’ currently classified as a benzodiazepine derivative under </w:t>
      </w:r>
      <w:r w:rsidRPr="005A127A">
        <w:rPr>
          <w:rFonts w:ascii="Arial" w:hAnsi="Arial" w:cs="Arial"/>
          <w:iCs/>
        </w:rPr>
        <w:t>the</w:t>
      </w:r>
      <w:r w:rsidRPr="00FD68A3">
        <w:rPr>
          <w:rFonts w:ascii="Arial" w:hAnsi="Arial" w:cs="Arial"/>
          <w:iCs/>
        </w:rPr>
        <w:t xml:space="preserve"> </w:t>
      </w:r>
      <w:r w:rsidRPr="005A127A">
        <w:rPr>
          <w:rFonts w:ascii="Arial" w:hAnsi="Arial" w:cs="Arial"/>
          <w:iCs/>
        </w:rPr>
        <w:t>Medicines Act 1981</w:t>
      </w:r>
      <w:r w:rsidR="00242196">
        <w:rPr>
          <w:rFonts w:ascii="Arial" w:hAnsi="Arial" w:cs="Arial"/>
          <w:iCs/>
        </w:rPr>
        <w:t>, however has not been approved for medical use in New Zealand. It</w:t>
      </w:r>
      <w:r>
        <w:rPr>
          <w:rFonts w:ascii="Arial" w:hAnsi="Arial" w:cs="Arial"/>
          <w:iCs/>
        </w:rPr>
        <w:t xml:space="preserve"> is a </w:t>
      </w:r>
      <w:r w:rsidR="00582EC8">
        <w:rPr>
          <w:rFonts w:ascii="Arial" w:hAnsi="Arial" w:cs="Arial"/>
          <w:iCs/>
        </w:rPr>
        <w:t>controlled drug</w:t>
      </w:r>
      <w:r w:rsidR="00DF36A3">
        <w:rPr>
          <w:rFonts w:ascii="Arial" w:hAnsi="Arial" w:cs="Arial"/>
          <w:iCs/>
        </w:rPr>
        <w:t xml:space="preserve"> and</w:t>
      </w:r>
      <w:r w:rsidR="00582EC8">
        <w:rPr>
          <w:rFonts w:ascii="Arial" w:hAnsi="Arial" w:cs="Arial"/>
          <w:iCs/>
        </w:rPr>
        <w:t xml:space="preserve"> not approved for medical use in most </w:t>
      </w:r>
      <w:r w:rsidR="00242196">
        <w:rPr>
          <w:rFonts w:ascii="Arial" w:hAnsi="Arial" w:cs="Arial"/>
          <w:iCs/>
        </w:rPr>
        <w:t xml:space="preserve">international </w:t>
      </w:r>
      <w:r w:rsidR="00582EC8">
        <w:rPr>
          <w:rFonts w:ascii="Arial" w:hAnsi="Arial" w:cs="Arial"/>
          <w:iCs/>
        </w:rPr>
        <w:t>jurisdictions.</w:t>
      </w:r>
      <w:r w:rsidR="0060233E" w:rsidRPr="0060233E">
        <w:rPr>
          <w:rFonts w:ascii="Arial" w:hAnsi="Arial" w:cs="Arial"/>
          <w:iCs/>
        </w:rPr>
        <w:t xml:space="preserve"> </w:t>
      </w:r>
      <w:r w:rsidR="00BA0E11">
        <w:rPr>
          <w:rFonts w:ascii="Arial" w:hAnsi="Arial" w:cs="Arial"/>
          <w:iCs/>
        </w:rPr>
        <w:t>O</w:t>
      </w:r>
      <w:r w:rsidR="0060233E">
        <w:rPr>
          <w:rFonts w:ascii="Arial" w:hAnsi="Arial" w:cs="Arial"/>
          <w:iCs/>
        </w:rPr>
        <w:t xml:space="preserve">n </w:t>
      </w:r>
      <w:r w:rsidR="00586033">
        <w:rPr>
          <w:rFonts w:ascii="Arial" w:hAnsi="Arial" w:cs="Arial"/>
          <w:iCs/>
        </w:rPr>
        <w:t xml:space="preserve">3 </w:t>
      </w:r>
      <w:r w:rsidR="00FA2288">
        <w:rPr>
          <w:rFonts w:ascii="Arial" w:hAnsi="Arial" w:cs="Arial"/>
          <w:iCs/>
        </w:rPr>
        <w:t>November</w:t>
      </w:r>
      <w:r w:rsidR="0060233E">
        <w:rPr>
          <w:rFonts w:ascii="Arial" w:hAnsi="Arial" w:cs="Arial"/>
          <w:iCs/>
        </w:rPr>
        <w:t xml:space="preserve"> 2020 e</w:t>
      </w:r>
      <w:r w:rsidR="0060233E" w:rsidRPr="0060233E">
        <w:rPr>
          <w:rFonts w:ascii="Arial" w:hAnsi="Arial" w:cs="Arial"/>
          <w:iCs/>
        </w:rPr>
        <w:t xml:space="preserve">tizolam </w:t>
      </w:r>
      <w:r w:rsidR="0060233E">
        <w:rPr>
          <w:rFonts w:ascii="Arial" w:hAnsi="Arial" w:cs="Arial"/>
          <w:iCs/>
        </w:rPr>
        <w:t xml:space="preserve">was </w:t>
      </w:r>
      <w:r w:rsidR="0060233E" w:rsidRPr="0060233E">
        <w:rPr>
          <w:rFonts w:ascii="Arial" w:hAnsi="Arial" w:cs="Arial"/>
          <w:iCs/>
        </w:rPr>
        <w:t>placed under international control at the 63rd session of the Commission on Narcotic Drugs.</w:t>
      </w:r>
      <w:r w:rsidR="00DF36A3">
        <w:rPr>
          <w:rStyle w:val="FootnoteReference"/>
          <w:rFonts w:ascii="Arial" w:hAnsi="Arial" w:cs="Arial"/>
          <w:iCs/>
        </w:rPr>
        <w:footnoteReference w:id="1"/>
      </w:r>
      <w:r w:rsidR="0045670F">
        <w:rPr>
          <w:rFonts w:ascii="Arial" w:hAnsi="Arial" w:cs="Arial"/>
          <w:iCs/>
        </w:rPr>
        <w:t xml:space="preserve"> It is commonly sold as a ‘research chemical’ through internet and social media platforms</w:t>
      </w:r>
      <w:r w:rsidR="00B05EBB">
        <w:rPr>
          <w:rFonts w:ascii="Arial" w:hAnsi="Arial" w:cs="Arial"/>
          <w:iCs/>
        </w:rPr>
        <w:t xml:space="preserve">. This has led to a large increase in availability, and </w:t>
      </w:r>
      <w:r w:rsidR="005A127A">
        <w:rPr>
          <w:rFonts w:ascii="Arial" w:hAnsi="Arial" w:cs="Arial"/>
          <w:iCs/>
        </w:rPr>
        <w:t>likely</w:t>
      </w:r>
      <w:r w:rsidR="00B05EBB">
        <w:rPr>
          <w:rFonts w:ascii="Arial" w:hAnsi="Arial" w:cs="Arial"/>
          <w:iCs/>
        </w:rPr>
        <w:t xml:space="preserve"> consumption in New Zealand. </w:t>
      </w:r>
    </w:p>
    <w:p w14:paraId="32FCD657" w14:textId="0220B805" w:rsidR="00075B73" w:rsidRDefault="00075B73" w:rsidP="00075B73">
      <w:pPr>
        <w:jc w:val="both"/>
        <w:rPr>
          <w:rFonts w:ascii="Arial" w:hAnsi="Arial" w:cs="Arial"/>
          <w:iCs/>
        </w:rPr>
      </w:pPr>
      <w:r>
        <w:rPr>
          <w:rFonts w:ascii="Arial" w:hAnsi="Arial" w:cs="Arial"/>
          <w:iCs/>
        </w:rPr>
        <w:t>Etizolam has been detected by the Institute of Environmental Science and Research (ESR) on 22 occasions</w:t>
      </w:r>
      <w:r w:rsidR="00CB1177">
        <w:rPr>
          <w:rFonts w:ascii="Arial" w:hAnsi="Arial" w:cs="Arial"/>
          <w:iCs/>
        </w:rPr>
        <w:t xml:space="preserve"> resulting from seizures</w:t>
      </w:r>
      <w:r>
        <w:rPr>
          <w:rFonts w:ascii="Arial" w:hAnsi="Arial" w:cs="Arial"/>
          <w:iCs/>
        </w:rPr>
        <w:t xml:space="preserve"> since 2014. These tests have found etizolam in powder, tablet, liquid, and paper blotter form. Separately, etizolam has been seized by </w:t>
      </w:r>
      <w:r w:rsidR="0003727D">
        <w:rPr>
          <w:rFonts w:ascii="Arial" w:hAnsi="Arial" w:cs="Arial"/>
          <w:iCs/>
        </w:rPr>
        <w:t xml:space="preserve">the New Zealand </w:t>
      </w:r>
      <w:r>
        <w:rPr>
          <w:rFonts w:ascii="Arial" w:hAnsi="Arial" w:cs="Arial"/>
          <w:iCs/>
        </w:rPr>
        <w:t xml:space="preserve">Customs </w:t>
      </w:r>
      <w:r w:rsidR="0003727D">
        <w:rPr>
          <w:rFonts w:ascii="Arial" w:hAnsi="Arial" w:cs="Arial"/>
          <w:iCs/>
        </w:rPr>
        <w:t>Service</w:t>
      </w:r>
      <w:r w:rsidR="00582EC8">
        <w:rPr>
          <w:rFonts w:ascii="Arial" w:hAnsi="Arial" w:cs="Arial"/>
          <w:iCs/>
        </w:rPr>
        <w:t xml:space="preserve"> (NZCS)</w:t>
      </w:r>
      <w:r w:rsidR="0003727D">
        <w:rPr>
          <w:rFonts w:ascii="Arial" w:hAnsi="Arial" w:cs="Arial"/>
          <w:iCs/>
        </w:rPr>
        <w:t xml:space="preserve"> </w:t>
      </w:r>
      <w:r>
        <w:rPr>
          <w:rFonts w:ascii="Arial" w:hAnsi="Arial" w:cs="Arial"/>
          <w:iCs/>
        </w:rPr>
        <w:t xml:space="preserve">on at least 38 occasions since 2019. These </w:t>
      </w:r>
      <w:r w:rsidR="00586033">
        <w:rPr>
          <w:rFonts w:ascii="Arial" w:hAnsi="Arial" w:cs="Arial"/>
          <w:iCs/>
        </w:rPr>
        <w:t xml:space="preserve">seizures </w:t>
      </w:r>
      <w:r>
        <w:rPr>
          <w:rFonts w:ascii="Arial" w:hAnsi="Arial" w:cs="Arial"/>
          <w:iCs/>
        </w:rPr>
        <w:t>consisted of 3,536 tablets and 17.1 grams of powder (the equivalent of 8,500 doses).</w:t>
      </w:r>
      <w:r w:rsidR="00CB1177">
        <w:rPr>
          <w:rStyle w:val="FootnoteReference"/>
          <w:rFonts w:ascii="Arial" w:hAnsi="Arial" w:cs="Arial"/>
          <w:iCs/>
        </w:rPr>
        <w:footnoteReference w:id="2"/>
      </w:r>
      <w:r>
        <w:rPr>
          <w:rFonts w:ascii="Arial" w:hAnsi="Arial" w:cs="Arial"/>
          <w:iCs/>
        </w:rPr>
        <w:t xml:space="preserve"> </w:t>
      </w:r>
    </w:p>
    <w:p w14:paraId="28B7A531" w14:textId="3C40430D" w:rsidR="00075B73" w:rsidRDefault="00075B73" w:rsidP="00075B73">
      <w:pPr>
        <w:jc w:val="both"/>
        <w:rPr>
          <w:rFonts w:ascii="Arial" w:hAnsi="Arial" w:cs="Arial"/>
          <w:iCs/>
        </w:rPr>
      </w:pPr>
      <w:r w:rsidRPr="00282939">
        <w:rPr>
          <w:rFonts w:ascii="Arial" w:hAnsi="Arial" w:cs="Arial"/>
          <w:iCs/>
        </w:rPr>
        <w:t>It is not</w:t>
      </w:r>
      <w:r>
        <w:rPr>
          <w:rFonts w:ascii="Arial" w:hAnsi="Arial" w:cs="Arial"/>
          <w:iCs/>
        </w:rPr>
        <w:t xml:space="preserve"> currently possible to measure consumption </w:t>
      </w:r>
      <w:r w:rsidR="0003727D">
        <w:rPr>
          <w:rFonts w:ascii="Arial" w:hAnsi="Arial" w:cs="Arial"/>
          <w:iCs/>
        </w:rPr>
        <w:t xml:space="preserve">using </w:t>
      </w:r>
      <w:r>
        <w:rPr>
          <w:rFonts w:ascii="Arial" w:hAnsi="Arial" w:cs="Arial"/>
          <w:iCs/>
        </w:rPr>
        <w:t xml:space="preserve">the Wastewater Analysis Programme, and there have been no academic studies to investigate its prevalence or usage rates in New Zealand. However, etizolam has been regularly recorded as being sold on </w:t>
      </w:r>
      <w:r w:rsidR="00FD68A3">
        <w:rPr>
          <w:rFonts w:ascii="Arial" w:hAnsi="Arial" w:cs="Arial"/>
          <w:iCs/>
        </w:rPr>
        <w:br/>
      </w:r>
      <w:r>
        <w:rPr>
          <w:rFonts w:ascii="Arial" w:hAnsi="Arial" w:cs="Arial"/>
          <w:iCs/>
        </w:rPr>
        <w:lastRenderedPageBreak/>
        <w:t>N</w:t>
      </w:r>
      <w:r w:rsidR="0003727D">
        <w:rPr>
          <w:rFonts w:ascii="Arial" w:hAnsi="Arial" w:cs="Arial"/>
          <w:iCs/>
        </w:rPr>
        <w:t>ew Zealand</w:t>
      </w:r>
      <w:r>
        <w:rPr>
          <w:rFonts w:ascii="Arial" w:hAnsi="Arial" w:cs="Arial"/>
          <w:iCs/>
        </w:rPr>
        <w:t xml:space="preserve">-based dark web marketplaces and social media platforms. </w:t>
      </w:r>
      <w:r w:rsidR="00FD68A3">
        <w:rPr>
          <w:rFonts w:ascii="Arial" w:hAnsi="Arial" w:cs="Arial"/>
          <w:iCs/>
        </w:rPr>
        <w:t xml:space="preserve">Etizolam </w:t>
      </w:r>
      <w:r w:rsidR="00DF36A3">
        <w:rPr>
          <w:rFonts w:ascii="Arial" w:hAnsi="Arial" w:cs="Arial"/>
          <w:iCs/>
        </w:rPr>
        <w:t xml:space="preserve">is likely the most common novel benzodiazepine in New Zealand. </w:t>
      </w:r>
    </w:p>
    <w:p w14:paraId="28491D9F" w14:textId="063A2BAB" w:rsidR="00075B73" w:rsidRDefault="00075B73" w:rsidP="00075B73">
      <w:pPr>
        <w:jc w:val="both"/>
        <w:rPr>
          <w:rFonts w:ascii="Arial" w:hAnsi="Arial" w:cs="Arial"/>
          <w:iCs/>
        </w:rPr>
      </w:pPr>
      <w:r>
        <w:rPr>
          <w:rFonts w:ascii="Arial" w:hAnsi="Arial" w:cs="Arial"/>
          <w:iCs/>
        </w:rPr>
        <w:t>When ordered online, etizolam can cost as little as 50c per dose (2 mg).</w:t>
      </w:r>
      <w:r w:rsidR="00242196">
        <w:rPr>
          <w:rFonts w:ascii="Arial" w:hAnsi="Arial" w:cs="Arial"/>
          <w:iCs/>
        </w:rPr>
        <w:t xml:space="preserve"> While l</w:t>
      </w:r>
      <w:r w:rsidR="00DC3B00">
        <w:rPr>
          <w:rFonts w:ascii="Arial" w:hAnsi="Arial" w:cs="Arial"/>
          <w:iCs/>
        </w:rPr>
        <w:t>ittle</w:t>
      </w:r>
      <w:r w:rsidR="00242196">
        <w:rPr>
          <w:rFonts w:ascii="Arial" w:hAnsi="Arial" w:cs="Arial"/>
          <w:iCs/>
        </w:rPr>
        <w:t xml:space="preserve"> is understood about the </w:t>
      </w:r>
      <w:r w:rsidR="00DC3B00">
        <w:rPr>
          <w:rFonts w:ascii="Arial" w:hAnsi="Arial" w:cs="Arial"/>
          <w:iCs/>
        </w:rPr>
        <w:t>about the user group of etizolam, th</w:t>
      </w:r>
      <w:r>
        <w:rPr>
          <w:rFonts w:ascii="Arial" w:hAnsi="Arial" w:cs="Arial"/>
          <w:iCs/>
        </w:rPr>
        <w:t xml:space="preserve">is low cost is likely to appeal to </w:t>
      </w:r>
      <w:r w:rsidR="00884B5D">
        <w:rPr>
          <w:rFonts w:ascii="Arial" w:hAnsi="Arial" w:cs="Arial"/>
          <w:iCs/>
        </w:rPr>
        <w:t>vulnerable populations</w:t>
      </w:r>
      <w:r w:rsidR="005A127A">
        <w:rPr>
          <w:rFonts w:ascii="Arial" w:hAnsi="Arial" w:cs="Arial"/>
          <w:iCs/>
        </w:rPr>
        <w:t>. This will especially affect</w:t>
      </w:r>
      <w:r>
        <w:rPr>
          <w:rFonts w:ascii="Arial" w:hAnsi="Arial" w:cs="Arial"/>
          <w:iCs/>
        </w:rPr>
        <w:t xml:space="preserve"> people</w:t>
      </w:r>
      <w:r w:rsidR="005A127A">
        <w:rPr>
          <w:rFonts w:ascii="Arial" w:hAnsi="Arial" w:cs="Arial"/>
          <w:iCs/>
        </w:rPr>
        <w:t xml:space="preserve"> currently suffering from addiction to</w:t>
      </w:r>
      <w:r>
        <w:rPr>
          <w:rFonts w:ascii="Arial" w:hAnsi="Arial" w:cs="Arial"/>
          <w:iCs/>
        </w:rPr>
        <w:t xml:space="preserve"> </w:t>
      </w:r>
      <w:r w:rsidR="00EA457B">
        <w:rPr>
          <w:rFonts w:ascii="Arial" w:hAnsi="Arial" w:cs="Arial"/>
          <w:iCs/>
        </w:rPr>
        <w:t xml:space="preserve">the </w:t>
      </w:r>
      <w:r>
        <w:rPr>
          <w:rFonts w:ascii="Arial" w:hAnsi="Arial" w:cs="Arial"/>
          <w:iCs/>
        </w:rPr>
        <w:t>illicitly diverted</w:t>
      </w:r>
      <w:r w:rsidR="0060233E">
        <w:rPr>
          <w:rFonts w:ascii="Arial" w:hAnsi="Arial" w:cs="Arial"/>
          <w:iCs/>
        </w:rPr>
        <w:t>, but more expensive prescribed</w:t>
      </w:r>
      <w:r>
        <w:rPr>
          <w:rFonts w:ascii="Arial" w:hAnsi="Arial" w:cs="Arial"/>
          <w:iCs/>
        </w:rPr>
        <w:t xml:space="preserve"> benzodiazepines which</w:t>
      </w:r>
      <w:r w:rsidR="00B05EBB">
        <w:rPr>
          <w:rFonts w:ascii="Arial" w:hAnsi="Arial" w:cs="Arial"/>
          <w:iCs/>
        </w:rPr>
        <w:t xml:space="preserve"> </w:t>
      </w:r>
      <w:r>
        <w:rPr>
          <w:rFonts w:ascii="Arial" w:hAnsi="Arial" w:cs="Arial"/>
          <w:iCs/>
        </w:rPr>
        <w:t>can cost</w:t>
      </w:r>
      <w:r w:rsidR="00B05EBB">
        <w:rPr>
          <w:rFonts w:ascii="Arial" w:hAnsi="Arial" w:cs="Arial"/>
          <w:iCs/>
        </w:rPr>
        <w:t xml:space="preserve"> up to</w:t>
      </w:r>
      <w:r>
        <w:rPr>
          <w:rFonts w:ascii="Arial" w:hAnsi="Arial" w:cs="Arial"/>
          <w:iCs/>
        </w:rPr>
        <w:t xml:space="preserve"> $10 per dose (for diazepam). </w:t>
      </w:r>
    </w:p>
    <w:p w14:paraId="180227EB" w14:textId="7611D7FD" w:rsidR="00075B73" w:rsidRDefault="00075B73" w:rsidP="00075B73">
      <w:pPr>
        <w:jc w:val="both"/>
        <w:rPr>
          <w:rFonts w:ascii="Arial" w:hAnsi="Arial" w:cs="Arial"/>
          <w:iCs/>
        </w:rPr>
      </w:pPr>
      <w:r>
        <w:rPr>
          <w:rFonts w:ascii="Arial" w:hAnsi="Arial" w:cs="Arial"/>
          <w:iCs/>
        </w:rPr>
        <w:t xml:space="preserve">Due to its high potency (500 doses in one gram of powder), etizolam is easily imported into New Zealand and concealed. Due to its low dosage and inability to be accurately weighed, it is often volumetrically dosed in water and concealed in smaller containers such as eye </w:t>
      </w:r>
      <w:r w:rsidR="006A0307">
        <w:rPr>
          <w:rFonts w:ascii="Arial" w:hAnsi="Arial" w:cs="Arial"/>
          <w:iCs/>
        </w:rPr>
        <w:t>drops or</w:t>
      </w:r>
      <w:r w:rsidR="00DF36A3">
        <w:rPr>
          <w:rFonts w:ascii="Arial" w:hAnsi="Arial" w:cs="Arial"/>
          <w:iCs/>
        </w:rPr>
        <w:t xml:space="preserve"> </w:t>
      </w:r>
      <w:r w:rsidR="007F1CD7">
        <w:rPr>
          <w:rFonts w:ascii="Arial" w:hAnsi="Arial" w:cs="Arial"/>
          <w:iCs/>
        </w:rPr>
        <w:t>imported in the form of</w:t>
      </w:r>
      <w:r w:rsidR="00DF36A3">
        <w:rPr>
          <w:rFonts w:ascii="Arial" w:hAnsi="Arial" w:cs="Arial"/>
          <w:iCs/>
        </w:rPr>
        <w:t xml:space="preserve"> paper blotter tabs</w:t>
      </w:r>
      <w:r>
        <w:rPr>
          <w:rFonts w:ascii="Arial" w:hAnsi="Arial" w:cs="Arial"/>
          <w:iCs/>
        </w:rPr>
        <w:t>. This</w:t>
      </w:r>
      <w:r w:rsidR="00884B5D">
        <w:rPr>
          <w:rFonts w:ascii="Arial" w:hAnsi="Arial" w:cs="Arial"/>
          <w:iCs/>
        </w:rPr>
        <w:t xml:space="preserve"> presents a challenge for New Zealand Police (Police) and NZCS to detect this substance.</w:t>
      </w:r>
      <w:r>
        <w:rPr>
          <w:rFonts w:ascii="Arial" w:hAnsi="Arial" w:cs="Arial"/>
          <w:iCs/>
        </w:rPr>
        <w:t xml:space="preserve"> </w:t>
      </w:r>
    </w:p>
    <w:p w14:paraId="3670748A" w14:textId="71DF2157" w:rsidR="00DF36A3" w:rsidRDefault="00EA457B" w:rsidP="00DF36A3">
      <w:pPr>
        <w:jc w:val="both"/>
        <w:rPr>
          <w:rFonts w:ascii="Arial" w:hAnsi="Arial" w:cs="Arial"/>
          <w:iCs/>
        </w:rPr>
      </w:pPr>
      <w:r>
        <w:rPr>
          <w:rFonts w:ascii="Arial" w:hAnsi="Arial" w:cs="Arial"/>
          <w:iCs/>
        </w:rPr>
        <w:t xml:space="preserve">Etizolam </w:t>
      </w:r>
      <w:r w:rsidR="00DF36A3">
        <w:rPr>
          <w:rFonts w:ascii="Arial" w:hAnsi="Arial" w:cs="Arial"/>
          <w:iCs/>
        </w:rPr>
        <w:t xml:space="preserve">is also often sold in counterfeit ‘Xanax’ tablets designed to replicate the pharmaceutical drug alprazolam. These are produced under illicit circumstances, and often have varying amounts of etizolam present, leading to difficulties in dosing. This </w:t>
      </w:r>
      <w:proofErr w:type="gramStart"/>
      <w:r w:rsidR="00312157">
        <w:rPr>
          <w:rFonts w:ascii="Arial" w:hAnsi="Arial" w:cs="Arial"/>
          <w:iCs/>
        </w:rPr>
        <w:t>particular scenario</w:t>
      </w:r>
      <w:proofErr w:type="gramEnd"/>
      <w:r w:rsidR="00312157">
        <w:rPr>
          <w:rFonts w:ascii="Arial" w:hAnsi="Arial" w:cs="Arial"/>
          <w:iCs/>
        </w:rPr>
        <w:t xml:space="preserve"> </w:t>
      </w:r>
      <w:r w:rsidR="00DF36A3">
        <w:rPr>
          <w:rFonts w:ascii="Arial" w:hAnsi="Arial" w:cs="Arial"/>
          <w:iCs/>
        </w:rPr>
        <w:t>was the subject of a Drug Information and Alert New Zealand (DIANZ) notification in August 2020.</w:t>
      </w:r>
      <w:r w:rsidR="00242196">
        <w:rPr>
          <w:rStyle w:val="FootnoteReference"/>
          <w:rFonts w:ascii="Arial" w:hAnsi="Arial" w:cs="Arial"/>
          <w:iCs/>
        </w:rPr>
        <w:footnoteReference w:id="3"/>
      </w:r>
      <w:r w:rsidR="00DF36A3">
        <w:rPr>
          <w:rFonts w:ascii="Arial" w:hAnsi="Arial" w:cs="Arial"/>
          <w:iCs/>
        </w:rPr>
        <w:t xml:space="preserve"> </w:t>
      </w:r>
    </w:p>
    <w:p w14:paraId="120E08D8" w14:textId="2DEB349A" w:rsidR="00075B73" w:rsidRDefault="00075B73" w:rsidP="00075B73">
      <w:pPr>
        <w:jc w:val="both"/>
        <w:rPr>
          <w:rFonts w:ascii="Arial" w:hAnsi="Arial" w:cs="Arial"/>
        </w:rPr>
      </w:pPr>
      <w:r>
        <w:rPr>
          <w:rFonts w:ascii="Arial" w:hAnsi="Arial" w:cs="Arial"/>
          <w:b/>
        </w:rPr>
        <w:t>Please provide supporting information to demonstrate that this substance poses, or may pose a risk of harm to individuals or the public below</w:t>
      </w:r>
    </w:p>
    <w:p w14:paraId="5FEDFAC5" w14:textId="77777777" w:rsidR="00075B73" w:rsidRDefault="00075B73" w:rsidP="00075B73">
      <w:pPr>
        <w:pStyle w:val="ListParagraph"/>
        <w:numPr>
          <w:ilvl w:val="0"/>
          <w:numId w:val="2"/>
        </w:numPr>
        <w:rPr>
          <w:rFonts w:ascii="Arial" w:hAnsi="Arial" w:cs="Arial"/>
          <w:i/>
        </w:rPr>
      </w:pPr>
      <w:r w:rsidRPr="00182174">
        <w:rPr>
          <w:rFonts w:ascii="Arial" w:hAnsi="Arial" w:cs="Arial"/>
        </w:rPr>
        <w:t xml:space="preserve">Specific effects of the drug </w:t>
      </w:r>
      <w:r w:rsidRPr="00F0176C">
        <w:rPr>
          <w:rFonts w:ascii="Arial" w:hAnsi="Arial" w:cs="Arial"/>
          <w:i/>
        </w:rPr>
        <w:t>eg, behavioural effects (disorientation, aggression, violence), toxicological effects (adverse health effects such as vomiting or seizing) or pharmacological effects (intoxication)</w:t>
      </w:r>
      <w:r>
        <w:rPr>
          <w:rFonts w:ascii="Arial" w:hAnsi="Arial" w:cs="Arial"/>
          <w:i/>
        </w:rPr>
        <w:t>.</w:t>
      </w:r>
    </w:p>
    <w:p w14:paraId="47BA4A95" w14:textId="00AFFBC6" w:rsidR="00075B73" w:rsidRPr="00070BA3" w:rsidRDefault="00075B73" w:rsidP="00075B73">
      <w:pPr>
        <w:jc w:val="both"/>
        <w:rPr>
          <w:rFonts w:ascii="Arial" w:hAnsi="Arial" w:cs="Arial"/>
          <w:iCs/>
        </w:rPr>
      </w:pPr>
      <w:r>
        <w:rPr>
          <w:rFonts w:ascii="Arial" w:hAnsi="Arial" w:cs="Arial"/>
          <w:iCs/>
        </w:rPr>
        <w:t>Etizolam has been identified in four</w:t>
      </w:r>
      <w:r w:rsidR="00CB1177">
        <w:rPr>
          <w:rFonts w:ascii="Arial" w:hAnsi="Arial" w:cs="Arial"/>
          <w:iCs/>
        </w:rPr>
        <w:t xml:space="preserve"> New Zealand</w:t>
      </w:r>
      <w:r>
        <w:rPr>
          <w:rFonts w:ascii="Arial" w:hAnsi="Arial" w:cs="Arial"/>
          <w:iCs/>
        </w:rPr>
        <w:t xml:space="preserve"> coronial cases since August 2020 and one drug facilitated sexual assault</w:t>
      </w:r>
      <w:r w:rsidR="009927D0">
        <w:rPr>
          <w:rFonts w:ascii="Arial" w:hAnsi="Arial" w:cs="Arial"/>
          <w:iCs/>
        </w:rPr>
        <w:t xml:space="preserve"> case</w:t>
      </w:r>
      <w:r>
        <w:rPr>
          <w:rFonts w:ascii="Arial" w:hAnsi="Arial" w:cs="Arial"/>
          <w:iCs/>
        </w:rPr>
        <w:t>.</w:t>
      </w:r>
      <w:r w:rsidR="00C62F56">
        <w:rPr>
          <w:rFonts w:ascii="Arial" w:hAnsi="Arial" w:cs="Arial"/>
          <w:iCs/>
        </w:rPr>
        <w:t xml:space="preserve"> </w:t>
      </w:r>
      <w:r>
        <w:rPr>
          <w:rFonts w:ascii="Arial" w:hAnsi="Arial" w:cs="Arial"/>
          <w:iCs/>
        </w:rPr>
        <w:t>As the coroner has yet to rule on these cases it is not possible to ascertain whether etizolam was the primary cause of death.</w:t>
      </w:r>
      <w:r w:rsidR="0043367E">
        <w:rPr>
          <w:rFonts w:ascii="Arial" w:hAnsi="Arial" w:cs="Arial"/>
          <w:iCs/>
        </w:rPr>
        <w:t xml:space="preserve"> The amount of etizolam is not quantifiable,</w:t>
      </w:r>
      <w:r w:rsidR="0045670F">
        <w:rPr>
          <w:rFonts w:ascii="Arial" w:hAnsi="Arial" w:cs="Arial"/>
          <w:iCs/>
        </w:rPr>
        <w:t xml:space="preserve"> making it impossible to ascertain whether the level of etizolam is comparable to the level found in etizolam-caused fatalities overseas.</w:t>
      </w:r>
      <w:r w:rsidR="0043367E">
        <w:rPr>
          <w:rFonts w:ascii="Arial" w:hAnsi="Arial" w:cs="Arial"/>
          <w:iCs/>
        </w:rPr>
        <w:t xml:space="preserve"> </w:t>
      </w:r>
      <w:r w:rsidR="0045670F">
        <w:rPr>
          <w:rFonts w:ascii="Arial" w:hAnsi="Arial" w:cs="Arial"/>
          <w:iCs/>
        </w:rPr>
        <w:t>H</w:t>
      </w:r>
      <w:r w:rsidR="0043367E">
        <w:rPr>
          <w:rFonts w:ascii="Arial" w:hAnsi="Arial" w:cs="Arial"/>
          <w:iCs/>
        </w:rPr>
        <w:t>owever, the necessary reference standard is currently being acquired by the ESR</w:t>
      </w:r>
      <w:r w:rsidR="0045670F">
        <w:rPr>
          <w:rFonts w:ascii="Arial" w:hAnsi="Arial" w:cs="Arial"/>
          <w:iCs/>
        </w:rPr>
        <w:t xml:space="preserve"> to allow this</w:t>
      </w:r>
      <w:r w:rsidR="00AA3E45">
        <w:rPr>
          <w:rFonts w:ascii="Arial" w:hAnsi="Arial" w:cs="Arial"/>
          <w:iCs/>
        </w:rPr>
        <w:t xml:space="preserve"> assessment</w:t>
      </w:r>
      <w:r w:rsidR="0045670F">
        <w:rPr>
          <w:rFonts w:ascii="Arial" w:hAnsi="Arial" w:cs="Arial"/>
          <w:iCs/>
        </w:rPr>
        <w:t xml:space="preserve">. </w:t>
      </w:r>
    </w:p>
    <w:p w14:paraId="50CC0900" w14:textId="7C55BD23" w:rsidR="00075B73" w:rsidRDefault="00075B73" w:rsidP="00075B73">
      <w:pPr>
        <w:jc w:val="both"/>
        <w:rPr>
          <w:rFonts w:ascii="Arial" w:hAnsi="Arial" w:cs="Arial"/>
          <w:iCs/>
        </w:rPr>
      </w:pPr>
      <w:r>
        <w:rPr>
          <w:rFonts w:ascii="Arial" w:hAnsi="Arial" w:cs="Arial"/>
          <w:iCs/>
        </w:rPr>
        <w:t xml:space="preserve">Etizolam causes drowsiness and loss of consciousness, even at low doses. As a central nervous system depressant, it is especially dangerous when used in combination with opioids, </w:t>
      </w:r>
      <w:proofErr w:type="gramStart"/>
      <w:r>
        <w:rPr>
          <w:rFonts w:ascii="Arial" w:hAnsi="Arial" w:cs="Arial"/>
          <w:iCs/>
        </w:rPr>
        <w:t>alcohol</w:t>
      </w:r>
      <w:proofErr w:type="gramEnd"/>
      <w:r>
        <w:rPr>
          <w:rFonts w:ascii="Arial" w:hAnsi="Arial" w:cs="Arial"/>
          <w:iCs/>
        </w:rPr>
        <w:t xml:space="preserve"> and other central nervous system depressants.</w:t>
      </w:r>
      <w:r w:rsidR="00CB1177">
        <w:rPr>
          <w:rStyle w:val="FootnoteReference"/>
          <w:rFonts w:ascii="Arial" w:hAnsi="Arial" w:cs="Arial"/>
          <w:iCs/>
        </w:rPr>
        <w:footnoteReference w:id="4"/>
      </w:r>
      <w:r>
        <w:rPr>
          <w:rFonts w:ascii="Arial" w:hAnsi="Arial" w:cs="Arial"/>
          <w:iCs/>
        </w:rPr>
        <w:t xml:space="preserve"> Etizolam is much stronger</w:t>
      </w:r>
      <w:r w:rsidR="0045670F">
        <w:rPr>
          <w:rFonts w:ascii="Arial" w:hAnsi="Arial" w:cs="Arial"/>
          <w:iCs/>
        </w:rPr>
        <w:t xml:space="preserve"> </w:t>
      </w:r>
      <w:r>
        <w:rPr>
          <w:rFonts w:ascii="Arial" w:hAnsi="Arial" w:cs="Arial"/>
          <w:iCs/>
        </w:rPr>
        <w:t xml:space="preserve">than </w:t>
      </w:r>
      <w:r w:rsidR="0045670F">
        <w:rPr>
          <w:rFonts w:ascii="Arial" w:hAnsi="Arial" w:cs="Arial"/>
          <w:iCs/>
        </w:rPr>
        <w:t>any</w:t>
      </w:r>
      <w:r w:rsidR="00CB1177">
        <w:rPr>
          <w:rFonts w:ascii="Arial" w:hAnsi="Arial" w:cs="Arial"/>
          <w:iCs/>
        </w:rPr>
        <w:t xml:space="preserve"> </w:t>
      </w:r>
      <w:r>
        <w:rPr>
          <w:rFonts w:ascii="Arial" w:hAnsi="Arial" w:cs="Arial"/>
          <w:iCs/>
        </w:rPr>
        <w:t xml:space="preserve">benzodiazepines legally prescribed in New </w:t>
      </w:r>
      <w:r w:rsidR="0045670F">
        <w:rPr>
          <w:rFonts w:ascii="Arial" w:hAnsi="Arial" w:cs="Arial"/>
          <w:iCs/>
        </w:rPr>
        <w:t>Zealand with 1 mg of etizolam the equivalent of 10 mg of diazepam.</w:t>
      </w:r>
      <w:r w:rsidR="0045670F">
        <w:rPr>
          <w:rStyle w:val="FootnoteReference"/>
          <w:rFonts w:ascii="Arial" w:hAnsi="Arial" w:cs="Arial"/>
          <w:iCs/>
        </w:rPr>
        <w:footnoteReference w:id="5"/>
      </w:r>
    </w:p>
    <w:p w14:paraId="3E821ACB" w14:textId="6CDF9892" w:rsidR="00075B73" w:rsidRDefault="00E67DEC" w:rsidP="00075B73">
      <w:pPr>
        <w:jc w:val="both"/>
        <w:rPr>
          <w:rFonts w:ascii="Arial" w:hAnsi="Arial" w:cs="Arial"/>
          <w:iCs/>
        </w:rPr>
      </w:pPr>
      <w:r>
        <w:rPr>
          <w:rFonts w:ascii="Arial" w:hAnsi="Arial" w:cs="Arial"/>
          <w:iCs/>
        </w:rPr>
        <w:t xml:space="preserve">Etizolam </w:t>
      </w:r>
      <w:r w:rsidR="00075B73">
        <w:rPr>
          <w:rFonts w:ascii="Arial" w:hAnsi="Arial" w:cs="Arial"/>
          <w:iCs/>
        </w:rPr>
        <w:t xml:space="preserve">is </w:t>
      </w:r>
      <w:r w:rsidR="00D4005F">
        <w:rPr>
          <w:rFonts w:ascii="Arial" w:hAnsi="Arial" w:cs="Arial"/>
          <w:iCs/>
        </w:rPr>
        <w:t>a</w:t>
      </w:r>
      <w:r w:rsidR="00075B73">
        <w:rPr>
          <w:rFonts w:ascii="Arial" w:hAnsi="Arial" w:cs="Arial"/>
          <w:iCs/>
        </w:rPr>
        <w:t xml:space="preserve"> </w:t>
      </w:r>
      <w:r w:rsidR="00DF36A3">
        <w:rPr>
          <w:rFonts w:ascii="Arial" w:hAnsi="Arial" w:cs="Arial"/>
          <w:iCs/>
        </w:rPr>
        <w:t>highly</w:t>
      </w:r>
      <w:r w:rsidR="00075B73">
        <w:rPr>
          <w:rFonts w:ascii="Arial" w:hAnsi="Arial" w:cs="Arial"/>
          <w:iCs/>
        </w:rPr>
        <w:t xml:space="preserve"> addictive substance, and withdrawal, like other benzodiazepines can be fatal without professional intervention.</w:t>
      </w:r>
      <w:r w:rsidR="00DF36A3">
        <w:rPr>
          <w:rStyle w:val="FootnoteReference"/>
          <w:rFonts w:ascii="Arial" w:hAnsi="Arial" w:cs="Arial"/>
          <w:iCs/>
        </w:rPr>
        <w:footnoteReference w:id="6"/>
      </w:r>
      <w:r w:rsidR="00075B73">
        <w:rPr>
          <w:rFonts w:ascii="Arial" w:hAnsi="Arial" w:cs="Arial"/>
          <w:iCs/>
        </w:rPr>
        <w:t xml:space="preserve"> </w:t>
      </w:r>
      <w:r w:rsidR="00075B73" w:rsidRPr="00A66C4E">
        <w:rPr>
          <w:rFonts w:ascii="Arial" w:hAnsi="Arial" w:cs="Arial"/>
          <w:iCs/>
        </w:rPr>
        <w:t xml:space="preserve">Individual reports on harm-reduction and drug information forums describe </w:t>
      </w:r>
      <w:proofErr w:type="gramStart"/>
      <w:r w:rsidR="00EF31DF">
        <w:rPr>
          <w:rFonts w:ascii="Arial" w:hAnsi="Arial" w:cs="Arial"/>
          <w:iCs/>
        </w:rPr>
        <w:t xml:space="preserve">a </w:t>
      </w:r>
      <w:r w:rsidR="00075B73" w:rsidRPr="00A66C4E">
        <w:rPr>
          <w:rFonts w:ascii="Arial" w:hAnsi="Arial" w:cs="Arial"/>
          <w:iCs/>
        </w:rPr>
        <w:t>large number of</w:t>
      </w:r>
      <w:proofErr w:type="gramEnd"/>
      <w:r w:rsidR="00075B73" w:rsidRPr="00A66C4E">
        <w:rPr>
          <w:rFonts w:ascii="Arial" w:hAnsi="Arial" w:cs="Arial"/>
          <w:iCs/>
        </w:rPr>
        <w:t xml:space="preserve"> user reports </w:t>
      </w:r>
      <w:r w:rsidR="00EF31DF">
        <w:rPr>
          <w:rFonts w:ascii="Arial" w:hAnsi="Arial" w:cs="Arial"/>
          <w:iCs/>
        </w:rPr>
        <w:t>covering</w:t>
      </w:r>
      <w:r w:rsidR="00075B73" w:rsidRPr="00A66C4E">
        <w:rPr>
          <w:rFonts w:ascii="Arial" w:hAnsi="Arial" w:cs="Arial"/>
          <w:iCs/>
        </w:rPr>
        <w:t xml:space="preserve"> tolerance, craving and </w:t>
      </w:r>
      <w:r w:rsidR="00075B73" w:rsidRPr="00A66C4E">
        <w:rPr>
          <w:rFonts w:ascii="Arial" w:hAnsi="Arial" w:cs="Arial"/>
          <w:iCs/>
        </w:rPr>
        <w:lastRenderedPageBreak/>
        <w:t xml:space="preserve">withdrawal </w:t>
      </w:r>
      <w:r w:rsidR="009E1705">
        <w:rPr>
          <w:rFonts w:ascii="Arial" w:hAnsi="Arial" w:cs="Arial"/>
          <w:iCs/>
        </w:rPr>
        <w:t>from</w:t>
      </w:r>
      <w:r w:rsidR="00075B73" w:rsidRPr="00A66C4E">
        <w:rPr>
          <w:rFonts w:ascii="Arial" w:hAnsi="Arial" w:cs="Arial"/>
          <w:iCs/>
        </w:rPr>
        <w:t xml:space="preserve"> etizolam.</w:t>
      </w:r>
      <w:r w:rsidR="005A127A">
        <w:rPr>
          <w:rStyle w:val="FootnoteReference"/>
          <w:rFonts w:ascii="Arial" w:hAnsi="Arial" w:cs="Arial"/>
          <w:iCs/>
        </w:rPr>
        <w:footnoteReference w:id="7"/>
      </w:r>
      <w:r w:rsidR="00A60C26">
        <w:rPr>
          <w:rFonts w:ascii="Arial" w:hAnsi="Arial" w:cs="Arial"/>
          <w:iCs/>
        </w:rPr>
        <w:t xml:space="preserve"> Other reports contain warnings to other people who use etizolam about the potential for overdose and other adverse health effects.</w:t>
      </w:r>
      <w:r w:rsidR="00242196">
        <w:rPr>
          <w:rFonts w:ascii="Arial" w:hAnsi="Arial" w:cs="Arial"/>
          <w:iCs/>
        </w:rPr>
        <w:t xml:space="preserve"> </w:t>
      </w:r>
    </w:p>
    <w:p w14:paraId="6D522896" w14:textId="7A132AE4" w:rsidR="00075B73" w:rsidRPr="009C7BFF" w:rsidRDefault="00EF31DF" w:rsidP="00075B73">
      <w:pPr>
        <w:jc w:val="both"/>
        <w:rPr>
          <w:rFonts w:ascii="Arial" w:hAnsi="Arial" w:cs="Arial"/>
          <w:iCs/>
        </w:rPr>
      </w:pPr>
      <w:r>
        <w:rPr>
          <w:rFonts w:ascii="Arial" w:hAnsi="Arial" w:cs="Arial"/>
          <w:iCs/>
        </w:rPr>
        <w:t>Internationally, i</w:t>
      </w:r>
      <w:r w:rsidR="00075B73">
        <w:rPr>
          <w:rFonts w:ascii="Arial" w:hAnsi="Arial" w:cs="Arial"/>
          <w:iCs/>
        </w:rPr>
        <w:t>n</w:t>
      </w:r>
      <w:r w:rsidR="00075B73" w:rsidRPr="00A66C4E">
        <w:rPr>
          <w:rFonts w:ascii="Arial" w:hAnsi="Arial" w:cs="Arial"/>
          <w:iCs/>
        </w:rPr>
        <w:t xml:space="preserve"> 2018 </w:t>
      </w:r>
      <w:r w:rsidR="00075B73">
        <w:rPr>
          <w:rFonts w:ascii="Arial" w:hAnsi="Arial" w:cs="Arial"/>
          <w:iCs/>
        </w:rPr>
        <w:t>etizolam</w:t>
      </w:r>
      <w:r w:rsidR="00075B73" w:rsidRPr="00A66C4E">
        <w:rPr>
          <w:rFonts w:ascii="Arial" w:hAnsi="Arial" w:cs="Arial"/>
          <w:iCs/>
        </w:rPr>
        <w:t xml:space="preserve"> was implicated in the death of 548 people in Scotland alone, accounting for more than 80% of ‘street benzodiazepine’ deaths.</w:t>
      </w:r>
      <w:r w:rsidR="00E0716C">
        <w:rPr>
          <w:rStyle w:val="FootnoteReference"/>
          <w:rFonts w:ascii="Arial" w:hAnsi="Arial" w:cs="Arial"/>
          <w:iCs/>
        </w:rPr>
        <w:footnoteReference w:id="8"/>
      </w:r>
      <w:r w:rsidR="00075B73">
        <w:rPr>
          <w:rFonts w:ascii="Arial" w:hAnsi="Arial" w:cs="Arial"/>
          <w:iCs/>
        </w:rPr>
        <w:t xml:space="preserve"> In 2019, </w:t>
      </w:r>
      <w:r w:rsidR="00075B73" w:rsidRPr="00070BA3">
        <w:rPr>
          <w:rFonts w:ascii="Arial" w:hAnsi="Arial" w:cs="Arial"/>
          <w:iCs/>
        </w:rPr>
        <w:t xml:space="preserve">more people died from benzodiazepines than heroin in Edinburgh and were implicated in </w:t>
      </w:r>
      <w:r w:rsidR="00075B73">
        <w:rPr>
          <w:rFonts w:ascii="Arial" w:hAnsi="Arial" w:cs="Arial"/>
          <w:iCs/>
        </w:rPr>
        <w:t>814</w:t>
      </w:r>
      <w:r w:rsidR="00075B73" w:rsidRPr="00070BA3">
        <w:rPr>
          <w:rFonts w:ascii="Arial" w:hAnsi="Arial" w:cs="Arial"/>
          <w:iCs/>
        </w:rPr>
        <w:t xml:space="preserve"> Scottish drug deaths that year.</w:t>
      </w:r>
      <w:r w:rsidR="00E0716C">
        <w:rPr>
          <w:rStyle w:val="FootnoteReference"/>
          <w:rFonts w:ascii="Arial" w:hAnsi="Arial" w:cs="Arial"/>
          <w:iCs/>
        </w:rPr>
        <w:footnoteReference w:id="9"/>
      </w:r>
      <w:r w:rsidR="00075B73">
        <w:rPr>
          <w:rFonts w:ascii="Arial" w:hAnsi="Arial" w:cs="Arial"/>
          <w:iCs/>
        </w:rPr>
        <w:t xml:space="preserve"> This is a pattern that is increasingly prevalent across North America, the U.K and Europe as demand for benzodiazepines rises while prescribing practices are increasingly restrictive. </w:t>
      </w:r>
    </w:p>
    <w:p w14:paraId="03EBE2DB" w14:textId="3B7C0D19" w:rsidR="00075B73" w:rsidRDefault="00075B73" w:rsidP="00075B73">
      <w:r>
        <w:rPr>
          <w:rFonts w:ascii="Arial" w:hAnsi="Arial" w:cs="Arial"/>
          <w:b/>
        </w:rPr>
        <w:t>General comment for justification</w:t>
      </w:r>
    </w:p>
    <w:p w14:paraId="1086152B" w14:textId="4C61702D" w:rsidR="005A127A" w:rsidRDefault="005A127A" w:rsidP="005A127A">
      <w:pPr>
        <w:jc w:val="both"/>
        <w:rPr>
          <w:rFonts w:ascii="Arial" w:hAnsi="Arial" w:cs="Arial"/>
        </w:rPr>
      </w:pPr>
      <w:r>
        <w:rPr>
          <w:rFonts w:ascii="Arial" w:hAnsi="Arial" w:cs="Arial"/>
        </w:rPr>
        <w:t xml:space="preserve">The National Poisons Centre has stated “etizolam has a </w:t>
      </w:r>
      <w:r w:rsidRPr="005A127A">
        <w:rPr>
          <w:rFonts w:ascii="Arial" w:hAnsi="Arial" w:cs="Arial"/>
        </w:rPr>
        <w:t>significant risk of harm</w:t>
      </w:r>
      <w:r>
        <w:rPr>
          <w:rFonts w:ascii="Arial" w:hAnsi="Arial" w:cs="Arial"/>
        </w:rPr>
        <w:t xml:space="preserve"> as it is an </w:t>
      </w:r>
      <w:r w:rsidRPr="005A127A">
        <w:rPr>
          <w:rFonts w:ascii="Arial" w:hAnsi="Arial" w:cs="Arial"/>
        </w:rPr>
        <w:t xml:space="preserve">unregulated psychoactive. There’s a risk of harm with any use as dose, potency, are never guaranteed. Risks would include coma, seizures, </w:t>
      </w:r>
      <w:r w:rsidR="003204FC">
        <w:rPr>
          <w:rFonts w:ascii="Arial" w:hAnsi="Arial" w:cs="Arial"/>
        </w:rPr>
        <w:t xml:space="preserve">and </w:t>
      </w:r>
      <w:r w:rsidRPr="005A127A">
        <w:rPr>
          <w:rFonts w:ascii="Arial" w:hAnsi="Arial" w:cs="Arial"/>
        </w:rPr>
        <w:t>death by various mechanisms</w:t>
      </w:r>
      <w:r>
        <w:rPr>
          <w:rFonts w:ascii="Arial" w:hAnsi="Arial" w:cs="Arial"/>
        </w:rPr>
        <w:t>”</w:t>
      </w:r>
      <w:r w:rsidR="00D4005F">
        <w:rPr>
          <w:rFonts w:ascii="Arial" w:hAnsi="Arial" w:cs="Arial"/>
        </w:rPr>
        <w:t>.</w:t>
      </w:r>
      <w:r>
        <w:rPr>
          <w:rStyle w:val="FootnoteReference"/>
          <w:rFonts w:ascii="Arial" w:hAnsi="Arial" w:cs="Arial"/>
        </w:rPr>
        <w:footnoteReference w:id="10"/>
      </w:r>
    </w:p>
    <w:p w14:paraId="29868024" w14:textId="0A31C35A" w:rsidR="00075B73" w:rsidRDefault="00075B73" w:rsidP="00075B73">
      <w:pPr>
        <w:jc w:val="both"/>
        <w:rPr>
          <w:rFonts w:ascii="Arial" w:hAnsi="Arial" w:cs="Arial"/>
        </w:rPr>
      </w:pPr>
      <w:r>
        <w:rPr>
          <w:rFonts w:ascii="Arial" w:hAnsi="Arial" w:cs="Arial"/>
        </w:rPr>
        <w:t xml:space="preserve">With its low price and ease of availability online it is possible New Zealand will follow the trajectory of similar countries in seeing increasing levels of </w:t>
      </w:r>
      <w:r w:rsidR="00E0716C">
        <w:rPr>
          <w:rFonts w:ascii="Arial" w:hAnsi="Arial" w:cs="Arial"/>
        </w:rPr>
        <w:t>etizolam</w:t>
      </w:r>
      <w:r>
        <w:rPr>
          <w:rFonts w:ascii="Arial" w:hAnsi="Arial" w:cs="Arial"/>
        </w:rPr>
        <w:t xml:space="preserve"> harm</w:t>
      </w:r>
      <w:r w:rsidR="005A127A">
        <w:rPr>
          <w:rFonts w:ascii="Arial" w:hAnsi="Arial" w:cs="Arial"/>
        </w:rPr>
        <w:t xml:space="preserve"> in line with a</w:t>
      </w:r>
      <w:r w:rsidR="00242196">
        <w:rPr>
          <w:rFonts w:ascii="Arial" w:hAnsi="Arial" w:cs="Arial"/>
        </w:rPr>
        <w:t xml:space="preserve"> likely</w:t>
      </w:r>
      <w:r w:rsidR="005A127A">
        <w:rPr>
          <w:rFonts w:ascii="Arial" w:hAnsi="Arial" w:cs="Arial"/>
        </w:rPr>
        <w:t xml:space="preserve"> increase in consumption.</w:t>
      </w:r>
    </w:p>
    <w:p w14:paraId="27EEAB23" w14:textId="7F0DC3A1" w:rsidR="00075B73" w:rsidRDefault="00075B73" w:rsidP="00075B73">
      <w:pPr>
        <w:jc w:val="both"/>
        <w:rPr>
          <w:rFonts w:ascii="Arial" w:hAnsi="Arial" w:cs="Arial"/>
        </w:rPr>
      </w:pPr>
      <w:r>
        <w:rPr>
          <w:rFonts w:ascii="Arial" w:hAnsi="Arial" w:cs="Arial"/>
        </w:rPr>
        <w:t xml:space="preserve">It is likely importation and distribution in New Zealand is at least partially incentivised by its status as a benzodiazepine derivative under the </w:t>
      </w:r>
      <w:r w:rsidRPr="00242196">
        <w:rPr>
          <w:rFonts w:ascii="Arial" w:hAnsi="Arial" w:cs="Arial"/>
        </w:rPr>
        <w:t>Medicines Act 1981</w:t>
      </w:r>
      <w:r w:rsidRPr="003204FC">
        <w:rPr>
          <w:rFonts w:ascii="Arial" w:hAnsi="Arial" w:cs="Arial"/>
        </w:rPr>
        <w:t xml:space="preserve">, and the lower accompanying penalties relative to the </w:t>
      </w:r>
      <w:r w:rsidRPr="00242196">
        <w:rPr>
          <w:rFonts w:ascii="Arial" w:hAnsi="Arial" w:cs="Arial"/>
        </w:rPr>
        <w:t>Misuse of Drugs Act 1975</w:t>
      </w:r>
      <w:r w:rsidRPr="003204FC">
        <w:rPr>
          <w:rFonts w:ascii="Arial" w:hAnsi="Arial" w:cs="Arial"/>
        </w:rPr>
        <w:t>.</w:t>
      </w:r>
      <w:r>
        <w:rPr>
          <w:rFonts w:ascii="Arial" w:hAnsi="Arial" w:cs="Arial"/>
        </w:rPr>
        <w:t xml:space="preserve"> </w:t>
      </w:r>
    </w:p>
    <w:p w14:paraId="1B33AAE8" w14:textId="28304140" w:rsidR="00EF31DF" w:rsidRDefault="00EF31DF" w:rsidP="00075B73">
      <w:pPr>
        <w:jc w:val="both"/>
        <w:rPr>
          <w:rFonts w:ascii="Arial" w:hAnsi="Arial" w:cs="Arial"/>
        </w:rPr>
      </w:pPr>
    </w:p>
    <w:p w14:paraId="6AB843DA" w14:textId="77777777" w:rsidR="00075B73" w:rsidRPr="00C43B03" w:rsidRDefault="00075B73">
      <w:pPr>
        <w:rPr>
          <w:rFonts w:ascii="Arial" w:hAnsi="Arial" w:cs="Arial"/>
          <w:b/>
        </w:rPr>
      </w:pPr>
    </w:p>
    <w:sectPr w:rsidR="00075B73" w:rsidRPr="00C43B03" w:rsidSect="00C43B03">
      <w:head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739F3" w14:textId="77777777" w:rsidR="00C363B2" w:rsidRDefault="00C363B2" w:rsidP="00C43B03">
      <w:pPr>
        <w:spacing w:after="0" w:line="240" w:lineRule="auto"/>
      </w:pPr>
      <w:r>
        <w:separator/>
      </w:r>
    </w:p>
  </w:endnote>
  <w:endnote w:type="continuationSeparator" w:id="0">
    <w:p w14:paraId="0A156E9C" w14:textId="77777777" w:rsidR="00C363B2" w:rsidRDefault="00C363B2" w:rsidP="00C4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33AFA" w14:textId="77777777" w:rsidR="00C363B2" w:rsidRDefault="00C363B2" w:rsidP="00C43B03">
      <w:pPr>
        <w:spacing w:after="0" w:line="240" w:lineRule="auto"/>
      </w:pPr>
      <w:r>
        <w:separator/>
      </w:r>
    </w:p>
  </w:footnote>
  <w:footnote w:type="continuationSeparator" w:id="0">
    <w:p w14:paraId="037BD1DD" w14:textId="77777777" w:rsidR="00C363B2" w:rsidRDefault="00C363B2" w:rsidP="00C43B03">
      <w:pPr>
        <w:spacing w:after="0" w:line="240" w:lineRule="auto"/>
      </w:pPr>
      <w:r>
        <w:continuationSeparator/>
      </w:r>
    </w:p>
  </w:footnote>
  <w:footnote w:id="1">
    <w:p w14:paraId="70584BC0" w14:textId="74A5723B" w:rsidR="00DF36A3" w:rsidRDefault="00DF36A3">
      <w:pPr>
        <w:pStyle w:val="FootnoteText"/>
      </w:pPr>
      <w:r>
        <w:rPr>
          <w:rStyle w:val="FootnoteReference"/>
        </w:rPr>
        <w:footnoteRef/>
      </w:r>
      <w:r>
        <w:t xml:space="preserve"> </w:t>
      </w:r>
      <w:r w:rsidR="00656348">
        <w:t>United Nations Office of Drugs and Crime (2020) Current NPS Threats Volume 3.</w:t>
      </w:r>
    </w:p>
  </w:footnote>
  <w:footnote w:id="2">
    <w:p w14:paraId="1F8C886E" w14:textId="0A1C47DC" w:rsidR="00CB1177" w:rsidRDefault="00CB1177">
      <w:pPr>
        <w:pStyle w:val="FootnoteText"/>
      </w:pPr>
      <w:r>
        <w:rPr>
          <w:rStyle w:val="FootnoteReference"/>
        </w:rPr>
        <w:footnoteRef/>
      </w:r>
      <w:r>
        <w:t xml:space="preserve"> New Zealand Customs Service seizure statistics </w:t>
      </w:r>
      <w:r w:rsidR="00656348">
        <w:t>(</w:t>
      </w:r>
      <w:r>
        <w:t>2019-2021</w:t>
      </w:r>
      <w:r w:rsidR="00656348">
        <w:t>).</w:t>
      </w:r>
    </w:p>
  </w:footnote>
  <w:footnote w:id="3">
    <w:p w14:paraId="180EFBF2" w14:textId="57623030" w:rsidR="00242196" w:rsidRDefault="00242196">
      <w:pPr>
        <w:pStyle w:val="FootnoteText"/>
      </w:pPr>
      <w:r>
        <w:rPr>
          <w:rStyle w:val="FootnoteReference"/>
        </w:rPr>
        <w:footnoteRef/>
      </w:r>
      <w:r>
        <w:t xml:space="preserve"> </w:t>
      </w:r>
      <w:r w:rsidRPr="00242196">
        <w:t>https://www.highalert.org.nz/alerts-and-notifications/increase-in-fake-xanax-tablets/</w:t>
      </w:r>
    </w:p>
  </w:footnote>
  <w:footnote w:id="4">
    <w:p w14:paraId="5C0FD593" w14:textId="5C78A0A9" w:rsidR="00CB1177" w:rsidRDefault="00CB1177">
      <w:pPr>
        <w:pStyle w:val="FootnoteText"/>
      </w:pPr>
      <w:r>
        <w:rPr>
          <w:rStyle w:val="FootnoteReference"/>
        </w:rPr>
        <w:footnoteRef/>
      </w:r>
      <w:r>
        <w:t xml:space="preserve"> </w:t>
      </w:r>
      <w:r w:rsidR="00656348">
        <w:t>United Nations Office of Drugs and Crime (2020) Current NPS Threats Volume 3.</w:t>
      </w:r>
    </w:p>
  </w:footnote>
  <w:footnote w:id="5">
    <w:p w14:paraId="5F4B38D9" w14:textId="728B634A" w:rsidR="0045670F" w:rsidRDefault="0045670F" w:rsidP="0045670F">
      <w:pPr>
        <w:pStyle w:val="FootnoteText"/>
      </w:pPr>
      <w:r>
        <w:rPr>
          <w:rStyle w:val="FootnoteReference"/>
        </w:rPr>
        <w:footnoteRef/>
      </w:r>
      <w:r>
        <w:t xml:space="preserve"> Drug Enforcement </w:t>
      </w:r>
      <w:r w:rsidR="00A73A14">
        <w:t>Administration</w:t>
      </w:r>
      <w:r>
        <w:t xml:space="preserve"> (2020) Etizolam.</w:t>
      </w:r>
    </w:p>
  </w:footnote>
  <w:footnote w:id="6">
    <w:p w14:paraId="5E3B4409" w14:textId="22DC6250" w:rsidR="00DF36A3" w:rsidRDefault="00DF36A3">
      <w:pPr>
        <w:pStyle w:val="FootnoteText"/>
      </w:pPr>
      <w:r>
        <w:rPr>
          <w:rStyle w:val="FootnoteReference"/>
        </w:rPr>
        <w:footnoteRef/>
      </w:r>
      <w:r>
        <w:t xml:space="preserve"> </w:t>
      </w:r>
      <w:r w:rsidRPr="00DF36A3">
        <w:t xml:space="preserve">Licata, S. C., &amp; Rowlett, J. K. (2008). Abuse and dependence liability of benzodiazepine-type drugs: GABAA receptor modulation and beyond. </w:t>
      </w:r>
      <w:r w:rsidRPr="00D4005F">
        <w:rPr>
          <w:i/>
          <w:iCs/>
        </w:rPr>
        <w:t>Pharmacology Biochemistry and Behavior</w:t>
      </w:r>
      <w:r w:rsidRPr="00DF36A3">
        <w:t>, 90(1), 74-89.</w:t>
      </w:r>
    </w:p>
  </w:footnote>
  <w:footnote w:id="7">
    <w:p w14:paraId="3F7FDBA1" w14:textId="6DE1F8F6" w:rsidR="005A127A" w:rsidRDefault="005A127A">
      <w:pPr>
        <w:pStyle w:val="FootnoteText"/>
      </w:pPr>
      <w:r>
        <w:rPr>
          <w:rStyle w:val="FootnoteReference"/>
        </w:rPr>
        <w:footnoteRef/>
      </w:r>
      <w:r>
        <w:t xml:space="preserve"> For more information</w:t>
      </w:r>
      <w:r w:rsidR="00D4005F">
        <w:t xml:space="preserve"> on these sources</w:t>
      </w:r>
      <w:r>
        <w:t xml:space="preserve"> see Drug Foundation (2014)</w:t>
      </w:r>
      <w:r w:rsidRPr="005A127A">
        <w:t xml:space="preserve"> </w:t>
      </w:r>
      <w:proofErr w:type="spellStart"/>
      <w:r w:rsidRPr="005A127A">
        <w:t>Erowid</w:t>
      </w:r>
      <w:proofErr w:type="spellEnd"/>
      <w:r w:rsidRPr="005A127A">
        <w:t xml:space="preserve"> et al</w:t>
      </w:r>
      <w:r>
        <w:t xml:space="preserve"> </w:t>
      </w:r>
      <w:r w:rsidRPr="005A127A">
        <w:t>https://www.drugfoundation.org.nz/matters-of-substance/may-2014/erowid-et-al/</w:t>
      </w:r>
    </w:p>
  </w:footnote>
  <w:footnote w:id="8">
    <w:p w14:paraId="203616B3" w14:textId="58DDBEEF" w:rsidR="00E0716C" w:rsidRDefault="00E0716C">
      <w:pPr>
        <w:pStyle w:val="FootnoteText"/>
      </w:pPr>
      <w:r>
        <w:rPr>
          <w:rStyle w:val="FootnoteReference"/>
        </w:rPr>
        <w:footnoteRef/>
      </w:r>
      <w:r>
        <w:t xml:space="preserve"> </w:t>
      </w:r>
      <w:r w:rsidR="006A0307">
        <w:t>World Health Organisation (2019) Critical Review Report: Etizolam</w:t>
      </w:r>
    </w:p>
  </w:footnote>
  <w:footnote w:id="9">
    <w:p w14:paraId="311A05DD" w14:textId="5CB7F080" w:rsidR="00E0716C" w:rsidRDefault="00E0716C">
      <w:pPr>
        <w:pStyle w:val="FootnoteText"/>
      </w:pPr>
      <w:r>
        <w:rPr>
          <w:rStyle w:val="FootnoteReference"/>
        </w:rPr>
        <w:footnoteRef/>
      </w:r>
      <w:r w:rsidR="0045670F">
        <w:t>National Records of Scotland (2020)</w:t>
      </w:r>
      <w:r>
        <w:t xml:space="preserve"> </w:t>
      </w:r>
      <w:r w:rsidR="0045670F">
        <w:t xml:space="preserve">Drug-related deaths in Scotland in 2019. </w:t>
      </w:r>
    </w:p>
  </w:footnote>
  <w:footnote w:id="10">
    <w:p w14:paraId="3F1445B1" w14:textId="206F2C4A" w:rsidR="005A127A" w:rsidRDefault="005A127A">
      <w:pPr>
        <w:pStyle w:val="FootnoteText"/>
      </w:pPr>
      <w:r>
        <w:rPr>
          <w:rStyle w:val="FootnoteReference"/>
        </w:rPr>
        <w:footnoteRef/>
      </w:r>
      <w:r>
        <w:t xml:space="preserve"> Private conversation (2021) Adam Pomerleau, Director of the National Poisons Centre.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C6F2" w14:textId="77777777" w:rsidR="00CF0561" w:rsidRDefault="00CF0561" w:rsidP="00C43B03">
    <w:pPr>
      <w:pStyle w:val="Header"/>
      <w:jc w:val="right"/>
    </w:pPr>
    <w:r>
      <w:rPr>
        <w:noProof/>
        <w:lang w:eastAsia="en-NZ"/>
      </w:rPr>
      <w:drawing>
        <wp:inline distT="0" distB="0" distL="0" distR="0" wp14:anchorId="09D8682C" wp14:editId="4E210692">
          <wp:extent cx="989330" cy="481965"/>
          <wp:effectExtent l="0" t="0" r="1270" b="0"/>
          <wp:docPr id="1" name="Picture 1"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510 MOH word template masthead"/>
                  <pic:cNvPicPr>
                    <a:picLocks noChangeAspect="1" noChangeArrowheads="1"/>
                  </pic:cNvPicPr>
                </pic:nvPicPr>
                <pic:blipFill>
                  <a:blip r:embed="rId1" cstate="print">
                    <a:extLst>
                      <a:ext uri="{28A0092B-C50C-407E-A947-70E740481C1C}">
                        <a14:useLocalDpi xmlns:a14="http://schemas.microsoft.com/office/drawing/2010/main" val="0"/>
                      </a:ext>
                    </a:extLst>
                  </a:blip>
                  <a:srcRect l="6610" t="43289" r="79724" b="11005"/>
                  <a:stretch>
                    <a:fillRect/>
                  </a:stretch>
                </pic:blipFill>
                <pic:spPr bwMode="auto">
                  <a:xfrm>
                    <a:off x="0" y="0"/>
                    <a:ext cx="989330" cy="481965"/>
                  </a:xfrm>
                  <a:prstGeom prst="rect">
                    <a:avLst/>
                  </a:prstGeom>
                  <a:noFill/>
                  <a:ln>
                    <a:noFill/>
                  </a:ln>
                </pic:spPr>
              </pic:pic>
            </a:graphicData>
          </a:graphic>
        </wp:inline>
      </w:drawing>
    </w:r>
  </w:p>
  <w:p w14:paraId="6F7FE191" w14:textId="77777777" w:rsidR="00CF0561" w:rsidRDefault="00CF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93216"/>
    <w:multiLevelType w:val="hybridMultilevel"/>
    <w:tmpl w:val="E2126816"/>
    <w:lvl w:ilvl="0" w:tplc="14090017">
      <w:start w:val="1"/>
      <w:numFmt w:val="lowerLetter"/>
      <w:lvlText w:val="%1)"/>
      <w:lvlJc w:val="left"/>
      <w:pPr>
        <w:ind w:left="720" w:hanging="360"/>
      </w:pPr>
      <w:rPr>
        <w:rFonts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FF22C7F"/>
    <w:multiLevelType w:val="hybridMultilevel"/>
    <w:tmpl w:val="74288DC6"/>
    <w:lvl w:ilvl="0" w:tplc="14090001">
      <w:start w:val="1"/>
      <w:numFmt w:val="bullet"/>
      <w:lvlText w:val=""/>
      <w:lvlJc w:val="left"/>
      <w:pPr>
        <w:ind w:left="720" w:hanging="360"/>
      </w:pPr>
      <w:rPr>
        <w:rFonts w:ascii="Symbol" w:hAnsi="Symbo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47"/>
    <w:rsid w:val="0003727D"/>
    <w:rsid w:val="00070BA3"/>
    <w:rsid w:val="00075B73"/>
    <w:rsid w:val="0011007B"/>
    <w:rsid w:val="00146C47"/>
    <w:rsid w:val="0014719F"/>
    <w:rsid w:val="00156F6E"/>
    <w:rsid w:val="00182174"/>
    <w:rsid w:val="001A1158"/>
    <w:rsid w:val="00205480"/>
    <w:rsid w:val="002137EB"/>
    <w:rsid w:val="00242196"/>
    <w:rsid w:val="002801CA"/>
    <w:rsid w:val="00282939"/>
    <w:rsid w:val="002B0CB7"/>
    <w:rsid w:val="002B715C"/>
    <w:rsid w:val="002B7976"/>
    <w:rsid w:val="00312157"/>
    <w:rsid w:val="003204FC"/>
    <w:rsid w:val="00322ED1"/>
    <w:rsid w:val="00352D26"/>
    <w:rsid w:val="00357523"/>
    <w:rsid w:val="00371CEC"/>
    <w:rsid w:val="00393B3A"/>
    <w:rsid w:val="00395FD5"/>
    <w:rsid w:val="003978DE"/>
    <w:rsid w:val="003C32C6"/>
    <w:rsid w:val="00415947"/>
    <w:rsid w:val="0043255F"/>
    <w:rsid w:val="0043367E"/>
    <w:rsid w:val="004440EC"/>
    <w:rsid w:val="0045670F"/>
    <w:rsid w:val="00472574"/>
    <w:rsid w:val="004800C2"/>
    <w:rsid w:val="00516B8B"/>
    <w:rsid w:val="00542895"/>
    <w:rsid w:val="00582EC8"/>
    <w:rsid w:val="00586033"/>
    <w:rsid w:val="00594D1D"/>
    <w:rsid w:val="005A127A"/>
    <w:rsid w:val="005A4CD6"/>
    <w:rsid w:val="005F35BE"/>
    <w:rsid w:val="005F4253"/>
    <w:rsid w:val="0060233E"/>
    <w:rsid w:val="00656348"/>
    <w:rsid w:val="006A0307"/>
    <w:rsid w:val="006B68E5"/>
    <w:rsid w:val="00764080"/>
    <w:rsid w:val="007958DE"/>
    <w:rsid w:val="007F1BA6"/>
    <w:rsid w:val="007F1CD7"/>
    <w:rsid w:val="00874A87"/>
    <w:rsid w:val="00884B5D"/>
    <w:rsid w:val="008876C1"/>
    <w:rsid w:val="008B3801"/>
    <w:rsid w:val="008D6AFD"/>
    <w:rsid w:val="008F38F1"/>
    <w:rsid w:val="008F73EB"/>
    <w:rsid w:val="0092086B"/>
    <w:rsid w:val="0094716D"/>
    <w:rsid w:val="009927D0"/>
    <w:rsid w:val="00997C95"/>
    <w:rsid w:val="009B02B6"/>
    <w:rsid w:val="009C7BFF"/>
    <w:rsid w:val="009E1705"/>
    <w:rsid w:val="00A60C26"/>
    <w:rsid w:val="00A66C4E"/>
    <w:rsid w:val="00A724B3"/>
    <w:rsid w:val="00A73A14"/>
    <w:rsid w:val="00AA3E45"/>
    <w:rsid w:val="00AB469F"/>
    <w:rsid w:val="00AC6ABB"/>
    <w:rsid w:val="00B05EBB"/>
    <w:rsid w:val="00B11B83"/>
    <w:rsid w:val="00B20CF9"/>
    <w:rsid w:val="00B87474"/>
    <w:rsid w:val="00BA0E11"/>
    <w:rsid w:val="00BA1F5B"/>
    <w:rsid w:val="00BB6D75"/>
    <w:rsid w:val="00BC5934"/>
    <w:rsid w:val="00C25241"/>
    <w:rsid w:val="00C363B2"/>
    <w:rsid w:val="00C43B03"/>
    <w:rsid w:val="00C62AAF"/>
    <w:rsid w:val="00C62F56"/>
    <w:rsid w:val="00CB1177"/>
    <w:rsid w:val="00CB23A4"/>
    <w:rsid w:val="00CF0561"/>
    <w:rsid w:val="00D1466F"/>
    <w:rsid w:val="00D4005F"/>
    <w:rsid w:val="00D459AD"/>
    <w:rsid w:val="00D9487C"/>
    <w:rsid w:val="00DC3B00"/>
    <w:rsid w:val="00DD509E"/>
    <w:rsid w:val="00DF36A3"/>
    <w:rsid w:val="00E0716C"/>
    <w:rsid w:val="00E67DEC"/>
    <w:rsid w:val="00E7778E"/>
    <w:rsid w:val="00EA457B"/>
    <w:rsid w:val="00EB1DA0"/>
    <w:rsid w:val="00EE45E3"/>
    <w:rsid w:val="00EF31DF"/>
    <w:rsid w:val="00F0176C"/>
    <w:rsid w:val="00FA2288"/>
    <w:rsid w:val="00FD68A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10CD2"/>
  <w15:chartTrackingRefBased/>
  <w15:docId w15:val="{2A7B69B3-CD98-4309-B951-6BBF18B5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B03"/>
  </w:style>
  <w:style w:type="paragraph" w:styleId="Footer">
    <w:name w:val="footer"/>
    <w:basedOn w:val="Normal"/>
    <w:link w:val="FooterChar"/>
    <w:uiPriority w:val="99"/>
    <w:unhideWhenUsed/>
    <w:rsid w:val="00C43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B03"/>
  </w:style>
  <w:style w:type="character" w:styleId="PlaceholderText">
    <w:name w:val="Placeholder Text"/>
    <w:basedOn w:val="DefaultParagraphFont"/>
    <w:uiPriority w:val="99"/>
    <w:semiHidden/>
    <w:rsid w:val="0094716D"/>
    <w:rPr>
      <w:color w:val="808080"/>
    </w:rPr>
  </w:style>
  <w:style w:type="character" w:styleId="CommentReference">
    <w:name w:val="annotation reference"/>
    <w:basedOn w:val="DefaultParagraphFont"/>
    <w:uiPriority w:val="99"/>
    <w:semiHidden/>
    <w:unhideWhenUsed/>
    <w:rsid w:val="00E7778E"/>
    <w:rPr>
      <w:sz w:val="16"/>
      <w:szCs w:val="16"/>
    </w:rPr>
  </w:style>
  <w:style w:type="paragraph" w:styleId="CommentText">
    <w:name w:val="annotation text"/>
    <w:basedOn w:val="Normal"/>
    <w:link w:val="CommentTextChar"/>
    <w:uiPriority w:val="99"/>
    <w:semiHidden/>
    <w:unhideWhenUsed/>
    <w:rsid w:val="00E7778E"/>
    <w:pPr>
      <w:spacing w:line="240" w:lineRule="auto"/>
    </w:pPr>
    <w:rPr>
      <w:sz w:val="20"/>
      <w:szCs w:val="20"/>
    </w:rPr>
  </w:style>
  <w:style w:type="character" w:customStyle="1" w:styleId="CommentTextChar">
    <w:name w:val="Comment Text Char"/>
    <w:basedOn w:val="DefaultParagraphFont"/>
    <w:link w:val="CommentText"/>
    <w:uiPriority w:val="99"/>
    <w:semiHidden/>
    <w:rsid w:val="00E7778E"/>
    <w:rPr>
      <w:sz w:val="20"/>
      <w:szCs w:val="20"/>
    </w:rPr>
  </w:style>
  <w:style w:type="paragraph" w:styleId="CommentSubject">
    <w:name w:val="annotation subject"/>
    <w:basedOn w:val="CommentText"/>
    <w:next w:val="CommentText"/>
    <w:link w:val="CommentSubjectChar"/>
    <w:uiPriority w:val="99"/>
    <w:semiHidden/>
    <w:unhideWhenUsed/>
    <w:rsid w:val="00E7778E"/>
    <w:rPr>
      <w:b/>
      <w:bCs/>
    </w:rPr>
  </w:style>
  <w:style w:type="character" w:customStyle="1" w:styleId="CommentSubjectChar">
    <w:name w:val="Comment Subject Char"/>
    <w:basedOn w:val="CommentTextChar"/>
    <w:link w:val="CommentSubject"/>
    <w:uiPriority w:val="99"/>
    <w:semiHidden/>
    <w:rsid w:val="00E7778E"/>
    <w:rPr>
      <w:b/>
      <w:bCs/>
      <w:sz w:val="20"/>
      <w:szCs w:val="20"/>
    </w:rPr>
  </w:style>
  <w:style w:type="paragraph" w:styleId="BalloonText">
    <w:name w:val="Balloon Text"/>
    <w:basedOn w:val="Normal"/>
    <w:link w:val="BalloonTextChar"/>
    <w:uiPriority w:val="99"/>
    <w:semiHidden/>
    <w:unhideWhenUsed/>
    <w:rsid w:val="00E77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78E"/>
    <w:rPr>
      <w:rFonts w:ascii="Segoe UI" w:hAnsi="Segoe UI" w:cs="Segoe UI"/>
      <w:sz w:val="18"/>
      <w:szCs w:val="18"/>
    </w:rPr>
  </w:style>
  <w:style w:type="character" w:styleId="Hyperlink">
    <w:name w:val="Hyperlink"/>
    <w:basedOn w:val="DefaultParagraphFont"/>
    <w:uiPriority w:val="99"/>
    <w:unhideWhenUsed/>
    <w:rsid w:val="002B0CB7"/>
    <w:rPr>
      <w:color w:val="0563C1" w:themeColor="hyperlink"/>
      <w:u w:val="single"/>
    </w:rPr>
  </w:style>
  <w:style w:type="paragraph" w:styleId="ListParagraph">
    <w:name w:val="List Paragraph"/>
    <w:basedOn w:val="Normal"/>
    <w:uiPriority w:val="34"/>
    <w:qFormat/>
    <w:rsid w:val="00182174"/>
    <w:pPr>
      <w:ind w:left="720"/>
      <w:contextualSpacing/>
    </w:pPr>
  </w:style>
  <w:style w:type="paragraph" w:styleId="FootnoteText">
    <w:name w:val="footnote text"/>
    <w:basedOn w:val="Normal"/>
    <w:link w:val="FootnoteTextChar"/>
    <w:uiPriority w:val="99"/>
    <w:semiHidden/>
    <w:unhideWhenUsed/>
    <w:rsid w:val="00CB1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177"/>
    <w:rPr>
      <w:sz w:val="20"/>
      <w:szCs w:val="20"/>
    </w:rPr>
  </w:style>
  <w:style w:type="character" w:styleId="FootnoteReference">
    <w:name w:val="footnote reference"/>
    <w:basedOn w:val="DefaultParagraphFont"/>
    <w:uiPriority w:val="99"/>
    <w:semiHidden/>
    <w:unhideWhenUsed/>
    <w:rsid w:val="00CB1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do@health.govt.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6E0B-C913-4C9A-9375-C1E791FF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Temporary Class Drug Order: Etizolam</dc:title>
  <dc:subject/>
  <dc:creator>Ministry of Health</dc:creator>
  <cp:keywords/>
  <dc:description/>
  <cp:lastModifiedBy>Ministry of Health</cp:lastModifiedBy>
  <cp:revision>2</cp:revision>
  <cp:lastPrinted>2021-06-14T01:01:00Z</cp:lastPrinted>
  <dcterms:created xsi:type="dcterms:W3CDTF">2022-03-03T01:32:00Z</dcterms:created>
  <dcterms:modified xsi:type="dcterms:W3CDTF">2022-03-03T01:32:00Z</dcterms:modified>
</cp:coreProperties>
</file>