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3B" w:rsidRPr="008327DD" w:rsidRDefault="008C61FE" w:rsidP="00AB095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Confidence</w:t>
      </w:r>
    </w:p>
    <w:p w:rsidR="00354F15" w:rsidRPr="008327DD" w:rsidRDefault="00354F15" w:rsidP="00AB095C">
      <w:pPr>
        <w:jc w:val="both"/>
        <w:rPr>
          <w:rFonts w:ascii="Arial" w:hAnsi="Arial" w:cs="Arial"/>
          <w:sz w:val="23"/>
          <w:szCs w:val="23"/>
        </w:rPr>
      </w:pPr>
    </w:p>
    <w:p w:rsidR="00354F15" w:rsidRPr="008327DD" w:rsidRDefault="008C61FE" w:rsidP="00AB095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Office of the Associate Minister of Health</w:t>
      </w:r>
    </w:p>
    <w:p w:rsidR="0070033B" w:rsidRPr="008327DD" w:rsidRDefault="0070033B" w:rsidP="00AB095C">
      <w:pPr>
        <w:jc w:val="both"/>
        <w:rPr>
          <w:rFonts w:ascii="Arial" w:hAnsi="Arial" w:cs="Arial"/>
          <w:sz w:val="23"/>
          <w:szCs w:val="23"/>
        </w:rPr>
      </w:pPr>
      <w:r w:rsidRPr="008327DD">
        <w:rPr>
          <w:rFonts w:ascii="Arial" w:hAnsi="Arial" w:cs="Arial"/>
          <w:sz w:val="23"/>
          <w:szCs w:val="23"/>
        </w:rPr>
        <w:t xml:space="preserve">Chair, Cabinet </w:t>
      </w:r>
      <w:r w:rsidR="008C61FE">
        <w:rPr>
          <w:rFonts w:ascii="Arial" w:hAnsi="Arial" w:cs="Arial"/>
          <w:sz w:val="23"/>
          <w:szCs w:val="23"/>
        </w:rPr>
        <w:t>External Relations and Defence</w:t>
      </w:r>
      <w:r w:rsidRPr="008327DD">
        <w:rPr>
          <w:rFonts w:ascii="Arial" w:hAnsi="Arial" w:cs="Arial"/>
          <w:sz w:val="23"/>
          <w:szCs w:val="23"/>
        </w:rPr>
        <w:t xml:space="preserve"> Committee</w:t>
      </w:r>
    </w:p>
    <w:p w:rsidR="0070033B" w:rsidRPr="008327DD" w:rsidRDefault="0070033B" w:rsidP="00AB095C">
      <w:pPr>
        <w:jc w:val="both"/>
        <w:rPr>
          <w:rFonts w:ascii="Arial" w:hAnsi="Arial" w:cs="Arial"/>
          <w:sz w:val="23"/>
          <w:szCs w:val="23"/>
        </w:rPr>
      </w:pPr>
    </w:p>
    <w:p w:rsidR="0070033B" w:rsidRPr="008327DD" w:rsidRDefault="008C61FE" w:rsidP="00AB095C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Report back on the World Health Organization’s Protocol to Eliminate the Illicit Trade in Tobacco Products</w:t>
      </w:r>
    </w:p>
    <w:p w:rsidR="005E771C" w:rsidRPr="008327DD" w:rsidRDefault="0070033B" w:rsidP="00AB095C">
      <w:pPr>
        <w:pStyle w:val="CabStandard"/>
        <w:numPr>
          <w:ilvl w:val="0"/>
          <w:numId w:val="0"/>
        </w:numPr>
        <w:ind w:left="720" w:hanging="720"/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 xml:space="preserve">Proposal </w:t>
      </w:r>
    </w:p>
    <w:p w:rsidR="008C61FE" w:rsidRPr="008327DD" w:rsidRDefault="008C61FE" w:rsidP="008C61FE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NZ"/>
        </w:rPr>
        <w:t xml:space="preserve">To defer consideration of New Zealand becoming a Party to the </w:t>
      </w:r>
      <w:r w:rsidRPr="006B440C">
        <w:rPr>
          <w:rFonts w:ascii="Arial" w:hAnsi="Arial" w:cs="Arial"/>
          <w:i/>
          <w:sz w:val="23"/>
          <w:szCs w:val="23"/>
          <w:lang w:val="en-NZ"/>
        </w:rPr>
        <w:t>Protocol to Eliminate the Illicit Trade in Tobacco Products</w:t>
      </w:r>
      <w:r>
        <w:rPr>
          <w:rFonts w:ascii="Arial" w:hAnsi="Arial" w:cs="Arial"/>
          <w:i/>
          <w:sz w:val="23"/>
          <w:szCs w:val="23"/>
          <w:lang w:val="en-NZ"/>
        </w:rPr>
        <w:t xml:space="preserve"> </w:t>
      </w:r>
      <w:r w:rsidRPr="00656EE6">
        <w:rPr>
          <w:rFonts w:ascii="Arial" w:hAnsi="Arial" w:cs="Arial"/>
          <w:sz w:val="23"/>
          <w:szCs w:val="23"/>
          <w:lang w:val="en-NZ"/>
        </w:rPr>
        <w:t>(the Protocol)</w:t>
      </w:r>
      <w:r>
        <w:rPr>
          <w:rFonts w:ascii="Arial" w:hAnsi="Arial" w:cs="Arial"/>
          <w:i/>
          <w:sz w:val="23"/>
          <w:szCs w:val="23"/>
          <w:lang w:val="en-NZ"/>
        </w:rPr>
        <w:t xml:space="preserve"> </w:t>
      </w:r>
      <w:r>
        <w:rPr>
          <w:rFonts w:ascii="Arial" w:hAnsi="Arial" w:cs="Arial"/>
          <w:sz w:val="23"/>
          <w:szCs w:val="23"/>
          <w:lang w:val="en-NZ"/>
        </w:rPr>
        <w:t>until ther</w:t>
      </w:r>
      <w:r w:rsidR="00E27C6E">
        <w:rPr>
          <w:rFonts w:ascii="Arial" w:hAnsi="Arial" w:cs="Arial"/>
          <w:sz w:val="23"/>
          <w:szCs w:val="23"/>
          <w:lang w:val="en-NZ"/>
        </w:rPr>
        <w:t>e are changes in circumstance that</w:t>
      </w:r>
      <w:r>
        <w:rPr>
          <w:rFonts w:ascii="Arial" w:hAnsi="Arial" w:cs="Arial"/>
          <w:sz w:val="23"/>
          <w:szCs w:val="23"/>
          <w:lang w:val="en-NZ"/>
        </w:rPr>
        <w:t xml:space="preserve"> warrant reconsideration. </w:t>
      </w:r>
    </w:p>
    <w:p w:rsidR="0070033B" w:rsidRPr="008327DD" w:rsidRDefault="0070033B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 xml:space="preserve">Background </w:t>
      </w:r>
    </w:p>
    <w:p w:rsidR="008C61FE" w:rsidRPr="00C014B9" w:rsidRDefault="008C61FE" w:rsidP="008C61FE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n"/>
        </w:rPr>
      </w:pPr>
      <w:r w:rsidRPr="00C014B9">
        <w:rPr>
          <w:rFonts w:ascii="Arial" w:hAnsi="Arial" w:cs="Arial"/>
          <w:sz w:val="23"/>
          <w:szCs w:val="23"/>
          <w:lang w:val="en"/>
        </w:rPr>
        <w:t xml:space="preserve">On </w:t>
      </w:r>
      <w:r>
        <w:rPr>
          <w:rFonts w:ascii="Arial" w:hAnsi="Arial" w:cs="Arial"/>
          <w:sz w:val="23"/>
          <w:szCs w:val="23"/>
          <w:lang w:val="en"/>
        </w:rPr>
        <w:t>12 April 2016</w:t>
      </w:r>
      <w:r w:rsidR="00FD2D1D">
        <w:rPr>
          <w:rFonts w:ascii="Arial" w:hAnsi="Arial" w:cs="Arial"/>
          <w:sz w:val="23"/>
          <w:szCs w:val="23"/>
          <w:lang w:val="en"/>
        </w:rPr>
        <w:t>, Cabinet [CAB-16-MIN-</w:t>
      </w:r>
      <w:r w:rsidR="00712E07">
        <w:rPr>
          <w:rFonts w:ascii="Arial" w:hAnsi="Arial" w:cs="Arial"/>
          <w:sz w:val="23"/>
          <w:szCs w:val="23"/>
          <w:lang w:val="en"/>
        </w:rPr>
        <w:t xml:space="preserve">0160 </w:t>
      </w:r>
      <w:r w:rsidRPr="00C014B9">
        <w:rPr>
          <w:rFonts w:ascii="Arial" w:hAnsi="Arial" w:cs="Arial"/>
          <w:sz w:val="23"/>
          <w:szCs w:val="23"/>
          <w:lang w:val="en"/>
        </w:rPr>
        <w:t>ref</w:t>
      </w:r>
      <w:r>
        <w:rPr>
          <w:rFonts w:ascii="Arial" w:hAnsi="Arial" w:cs="Arial"/>
          <w:sz w:val="23"/>
          <w:szCs w:val="23"/>
          <w:lang w:val="en"/>
        </w:rPr>
        <w:t xml:space="preserve">ers] invited the Ministry </w:t>
      </w:r>
      <w:r w:rsidR="007725AD">
        <w:rPr>
          <w:rFonts w:ascii="Arial" w:hAnsi="Arial" w:cs="Arial"/>
          <w:sz w:val="23"/>
          <w:szCs w:val="23"/>
          <w:lang w:val="en"/>
        </w:rPr>
        <w:t xml:space="preserve">of Health (the Ministry) </w:t>
      </w:r>
      <w:r>
        <w:rPr>
          <w:rFonts w:ascii="Arial" w:hAnsi="Arial" w:cs="Arial"/>
          <w:sz w:val="23"/>
          <w:szCs w:val="23"/>
          <w:lang w:val="en"/>
        </w:rPr>
        <w:t xml:space="preserve">to report back to the appropriate Cabinet committee </w:t>
      </w:r>
      <w:r w:rsidRPr="001D4ECB">
        <w:rPr>
          <w:rFonts w:ascii="Arial" w:hAnsi="Arial" w:cs="Arial"/>
          <w:sz w:val="23"/>
          <w:szCs w:val="23"/>
          <w:lang w:val="en-NZ"/>
        </w:rPr>
        <w:t>on whether New Zeal</w:t>
      </w:r>
      <w:r w:rsidR="00CD2996">
        <w:rPr>
          <w:rFonts w:ascii="Arial" w:hAnsi="Arial" w:cs="Arial"/>
          <w:sz w:val="23"/>
          <w:szCs w:val="23"/>
          <w:lang w:val="en-NZ"/>
        </w:rPr>
        <w:t>and should become a Party to the Protocol</w:t>
      </w:r>
      <w:r w:rsidRPr="001D4ECB">
        <w:rPr>
          <w:rFonts w:ascii="Arial" w:hAnsi="Arial" w:cs="Arial"/>
          <w:sz w:val="23"/>
          <w:szCs w:val="23"/>
          <w:lang w:val="en-NZ"/>
        </w:rPr>
        <w:t>.</w:t>
      </w:r>
      <w:r>
        <w:rPr>
          <w:rFonts w:ascii="Arial" w:hAnsi="Arial" w:cs="Arial"/>
          <w:sz w:val="23"/>
          <w:szCs w:val="23"/>
          <w:lang w:val="en-NZ"/>
        </w:rPr>
        <w:t xml:space="preserve"> </w:t>
      </w:r>
    </w:p>
    <w:p w:rsidR="008C61FE" w:rsidRDefault="008C61FE" w:rsidP="008C61FE">
      <w:pPr>
        <w:pStyle w:val="Number"/>
        <w:numPr>
          <w:ilvl w:val="0"/>
          <w:numId w:val="0"/>
        </w:numPr>
        <w:spacing w:before="0" w:after="120"/>
        <w:jc w:val="both"/>
        <w:rPr>
          <w:i/>
        </w:rPr>
      </w:pPr>
      <w:r>
        <w:rPr>
          <w:i/>
        </w:rPr>
        <w:t>The P</w:t>
      </w:r>
      <w:r w:rsidRPr="00B92626">
        <w:rPr>
          <w:i/>
        </w:rPr>
        <w:t>rotocol</w:t>
      </w:r>
    </w:p>
    <w:p w:rsidR="008C61FE" w:rsidRPr="00C55B11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55B11">
        <w:rPr>
          <w:rFonts w:ascii="Arial" w:hAnsi="Arial" w:cs="Arial"/>
          <w:sz w:val="23"/>
          <w:szCs w:val="23"/>
        </w:rPr>
        <w:t>The Protocol</w:t>
      </w:r>
      <w:r>
        <w:rPr>
          <w:rFonts w:ascii="Arial" w:hAnsi="Arial" w:cs="Arial"/>
          <w:sz w:val="23"/>
          <w:szCs w:val="23"/>
        </w:rPr>
        <w:t>,</w:t>
      </w:r>
      <w:r w:rsidRPr="00C55B1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adopted in Seoul on 12 November 2012, was </w:t>
      </w:r>
      <w:r w:rsidRPr="00C55B11">
        <w:rPr>
          <w:rFonts w:ascii="Arial" w:hAnsi="Arial" w:cs="Arial"/>
          <w:sz w:val="23"/>
          <w:szCs w:val="23"/>
        </w:rPr>
        <w:t>negotiated under the World Health Organization’s Framework Convention on Tobacco Control (WHO FCTC)</w:t>
      </w:r>
      <w:r>
        <w:rPr>
          <w:rFonts w:ascii="Arial" w:hAnsi="Arial" w:cs="Arial"/>
          <w:sz w:val="23"/>
          <w:szCs w:val="23"/>
        </w:rPr>
        <w:t>. The Protocol aims</w:t>
      </w:r>
      <w:r w:rsidRPr="00C55B11">
        <w:rPr>
          <w:rFonts w:ascii="Arial" w:hAnsi="Arial" w:cs="Arial"/>
          <w:sz w:val="23"/>
          <w:szCs w:val="23"/>
        </w:rPr>
        <w:t xml:space="preserve"> to mobilise and guide a global response to illicit trade in tobacco products.</w:t>
      </w:r>
      <w:r>
        <w:rPr>
          <w:rFonts w:ascii="Arial" w:hAnsi="Arial" w:cs="Arial"/>
          <w:sz w:val="23"/>
          <w:szCs w:val="23"/>
        </w:rPr>
        <w:t xml:space="preserve"> New Zealand has been a party to</w:t>
      </w:r>
      <w:r w:rsidRPr="00C55B11">
        <w:rPr>
          <w:rFonts w:ascii="Arial" w:hAnsi="Arial" w:cs="Arial"/>
          <w:sz w:val="23"/>
          <w:szCs w:val="23"/>
        </w:rPr>
        <w:t xml:space="preserve"> the WHO FCTC since 2004 and participated in the negotiations of the Protocol.</w:t>
      </w:r>
    </w:p>
    <w:p w:rsidR="008C61FE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55B11">
        <w:rPr>
          <w:rFonts w:ascii="Arial" w:hAnsi="Arial" w:cs="Arial"/>
          <w:sz w:val="23"/>
          <w:szCs w:val="23"/>
        </w:rPr>
        <w:t xml:space="preserve">The Protocol contains a </w:t>
      </w:r>
      <w:r>
        <w:rPr>
          <w:rFonts w:ascii="Arial" w:hAnsi="Arial" w:cs="Arial"/>
          <w:sz w:val="23"/>
          <w:szCs w:val="23"/>
        </w:rPr>
        <w:t>range of obligations</w:t>
      </w:r>
      <w:r w:rsidR="00983985">
        <w:rPr>
          <w:rFonts w:ascii="Arial" w:hAnsi="Arial" w:cs="Arial"/>
          <w:sz w:val="23"/>
          <w:szCs w:val="23"/>
        </w:rPr>
        <w:t>,</w:t>
      </w:r>
      <w:r w:rsidRPr="00C55B11">
        <w:rPr>
          <w:rFonts w:ascii="Arial" w:hAnsi="Arial" w:cs="Arial"/>
          <w:sz w:val="23"/>
          <w:szCs w:val="23"/>
        </w:rPr>
        <w:t xml:space="preserve"> including a series of supply control initiatives</w:t>
      </w:r>
      <w:r>
        <w:rPr>
          <w:rFonts w:ascii="Arial" w:hAnsi="Arial" w:cs="Arial"/>
          <w:sz w:val="23"/>
          <w:szCs w:val="23"/>
        </w:rPr>
        <w:t>, such as licensing, tracking and tracing of tobacco products and record-keeping</w:t>
      </w:r>
      <w:r w:rsidRPr="00C55B11">
        <w:rPr>
          <w:rFonts w:ascii="Arial" w:hAnsi="Arial" w:cs="Arial"/>
          <w:sz w:val="23"/>
          <w:szCs w:val="23"/>
        </w:rPr>
        <w:t>. There is also an emphasis on international collab</w:t>
      </w:r>
      <w:r>
        <w:rPr>
          <w:rFonts w:ascii="Arial" w:hAnsi="Arial" w:cs="Arial"/>
          <w:sz w:val="23"/>
          <w:szCs w:val="23"/>
        </w:rPr>
        <w:t>oration and information sharing</w:t>
      </w:r>
      <w:r w:rsidRPr="00C55B11">
        <w:rPr>
          <w:rFonts w:ascii="Arial" w:hAnsi="Arial" w:cs="Arial"/>
          <w:sz w:val="23"/>
          <w:szCs w:val="23"/>
        </w:rPr>
        <w:t xml:space="preserve"> and countries are encouraged to support each other in areas such as mutual legal, administrative, technical and enforcement assistance.</w:t>
      </w:r>
    </w:p>
    <w:p w:rsidR="008C61FE" w:rsidRPr="00875060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875060">
        <w:rPr>
          <w:rFonts w:ascii="Arial" w:hAnsi="Arial" w:cs="Arial"/>
          <w:sz w:val="23"/>
          <w:szCs w:val="23"/>
        </w:rPr>
        <w:t xml:space="preserve">The Protocol will enter into force 90 days after 40 WHO FCTC Parties have </w:t>
      </w:r>
      <w:r>
        <w:rPr>
          <w:rFonts w:ascii="Arial" w:hAnsi="Arial" w:cs="Arial"/>
          <w:sz w:val="23"/>
          <w:szCs w:val="23"/>
        </w:rPr>
        <w:t>signed and ratified</w:t>
      </w:r>
      <w:r w:rsidRPr="0087506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it</w:t>
      </w:r>
      <w:r w:rsidRPr="00875060">
        <w:rPr>
          <w:rFonts w:ascii="Arial" w:hAnsi="Arial" w:cs="Arial"/>
          <w:sz w:val="23"/>
          <w:szCs w:val="23"/>
        </w:rPr>
        <w:t>. The minimum number of Parti</w:t>
      </w:r>
      <w:r w:rsidR="00983985">
        <w:rPr>
          <w:rFonts w:ascii="Arial" w:hAnsi="Arial" w:cs="Arial"/>
          <w:sz w:val="23"/>
          <w:szCs w:val="23"/>
        </w:rPr>
        <w:t>es has not yet been reached. On</w:t>
      </w:r>
      <w:r w:rsidR="00194E47">
        <w:rPr>
          <w:rFonts w:ascii="Arial" w:hAnsi="Arial" w:cs="Arial"/>
          <w:sz w:val="23"/>
          <w:szCs w:val="23"/>
        </w:rPr>
        <w:t xml:space="preserve"> 22</w:t>
      </w:r>
      <w:r w:rsidRPr="0046410D">
        <w:rPr>
          <w:rFonts w:ascii="Arial" w:hAnsi="Arial" w:cs="Arial"/>
          <w:sz w:val="23"/>
          <w:szCs w:val="23"/>
        </w:rPr>
        <w:t xml:space="preserve"> March 2017</w:t>
      </w:r>
      <w:r w:rsidR="003E529F">
        <w:rPr>
          <w:rFonts w:ascii="Arial" w:hAnsi="Arial" w:cs="Arial"/>
          <w:sz w:val="23"/>
          <w:szCs w:val="23"/>
        </w:rPr>
        <w:t>,</w:t>
      </w:r>
      <w:r w:rsidRPr="0087506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there were 26</w:t>
      </w:r>
      <w:r w:rsidRPr="00875060">
        <w:rPr>
          <w:rFonts w:ascii="Arial" w:hAnsi="Arial" w:cs="Arial"/>
          <w:sz w:val="23"/>
          <w:szCs w:val="23"/>
        </w:rPr>
        <w:t xml:space="preserve"> Parties to the Protocol: Austria, Burkina Faso, Comoros, Congo, </w:t>
      </w:r>
      <w:r>
        <w:rPr>
          <w:rFonts w:ascii="Arial" w:hAnsi="Arial" w:cs="Arial"/>
          <w:sz w:val="23"/>
          <w:szCs w:val="23"/>
        </w:rPr>
        <w:t xml:space="preserve">Costa Rica, </w:t>
      </w:r>
      <w:r w:rsidRPr="00875060">
        <w:rPr>
          <w:rFonts w:ascii="Arial" w:hAnsi="Arial" w:cs="Arial"/>
          <w:sz w:val="23"/>
          <w:szCs w:val="23"/>
        </w:rPr>
        <w:t>Côte d’Ivoire, Ecuador, European Union, France, Gabon, Gambia, Iraq, Latvia, Lithuania, Mali, Mongolia, Nicaragua, Panama, Portugal, Saudi Arabia, Senegal, Spain, Sri Lanka, Swaziland, Turkmenistan and Uruguay.</w:t>
      </w:r>
    </w:p>
    <w:p w:rsidR="008C61FE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F6772A">
        <w:rPr>
          <w:rFonts w:ascii="Arial" w:hAnsi="Arial" w:cs="Arial"/>
          <w:sz w:val="23"/>
          <w:szCs w:val="23"/>
        </w:rPr>
        <w:t xml:space="preserve">Canada and Australia (comparable countries with similar tobacco control programmes to New Zealand) have not yet become </w:t>
      </w:r>
      <w:r>
        <w:rPr>
          <w:rFonts w:ascii="Arial" w:hAnsi="Arial" w:cs="Arial"/>
          <w:sz w:val="23"/>
          <w:szCs w:val="23"/>
        </w:rPr>
        <w:t>Parties</w:t>
      </w:r>
      <w:r w:rsidRPr="00F6772A">
        <w:rPr>
          <w:rFonts w:ascii="Arial" w:hAnsi="Arial" w:cs="Arial"/>
          <w:sz w:val="23"/>
          <w:szCs w:val="23"/>
        </w:rPr>
        <w:t xml:space="preserve"> to the Protocol and are still considering their response.  </w:t>
      </w:r>
    </w:p>
    <w:p w:rsidR="00712E07" w:rsidRDefault="00712E07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102BEE" w:rsidRDefault="00102BEE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70033B" w:rsidRPr="008327DD" w:rsidRDefault="0070033B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lastRenderedPageBreak/>
        <w:t>Comment</w:t>
      </w:r>
    </w:p>
    <w:p w:rsidR="008C61FE" w:rsidRPr="008C61FE" w:rsidRDefault="008C61FE" w:rsidP="008C61FE">
      <w:pPr>
        <w:pStyle w:val="CabStandard"/>
        <w:numPr>
          <w:ilvl w:val="0"/>
          <w:numId w:val="0"/>
        </w:numPr>
        <w:ind w:left="720" w:hanging="720"/>
        <w:jc w:val="both"/>
        <w:rPr>
          <w:rFonts w:ascii="Arial" w:hAnsi="Arial" w:cs="Arial"/>
          <w:i/>
          <w:sz w:val="23"/>
          <w:szCs w:val="23"/>
        </w:rPr>
      </w:pPr>
      <w:r w:rsidRPr="008C61FE">
        <w:rPr>
          <w:rFonts w:ascii="Arial" w:hAnsi="Arial" w:cs="Arial"/>
          <w:i/>
          <w:sz w:val="23"/>
          <w:szCs w:val="23"/>
        </w:rPr>
        <w:t>Size of illicit trade of tobacco in New Zealand</w:t>
      </w:r>
    </w:p>
    <w:p w:rsidR="008C61FE" w:rsidRPr="00C55B11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Pr="00C55B11">
        <w:rPr>
          <w:rFonts w:ascii="Arial" w:hAnsi="Arial" w:cs="Arial"/>
          <w:sz w:val="23"/>
          <w:szCs w:val="23"/>
        </w:rPr>
        <w:t xml:space="preserve">vidence suggests the illicit trade of tobacco is not as significant a problem in New Zealand as it is in other parts of the world. </w:t>
      </w:r>
      <w:r w:rsidRPr="00E23E79">
        <w:rPr>
          <w:rFonts w:ascii="Arial" w:hAnsi="Arial" w:cs="Arial"/>
          <w:sz w:val="23"/>
          <w:szCs w:val="23"/>
        </w:rPr>
        <w:t>The size of the illicit tobacco market in New Zealand was estimated by Ac</w:t>
      </w:r>
      <w:r>
        <w:rPr>
          <w:rFonts w:ascii="Arial" w:hAnsi="Arial" w:cs="Arial"/>
          <w:sz w:val="23"/>
          <w:szCs w:val="23"/>
        </w:rPr>
        <w:t>tion on Smoking and Health</w:t>
      </w:r>
      <w:r w:rsidRPr="00E23E79">
        <w:rPr>
          <w:rFonts w:ascii="Arial" w:hAnsi="Arial" w:cs="Arial"/>
          <w:sz w:val="23"/>
          <w:szCs w:val="23"/>
        </w:rPr>
        <w:t xml:space="preserve"> to be between 1.8 percent and 3.9 percent of total tobacco consumption in 2013. A 2010 estimate by the tobacco industry concluded that illicit tobacco represented about 3.3 percent of total tobacco consumption in New Zealand. </w:t>
      </w:r>
      <w:r w:rsidR="00322CF3" w:rsidRPr="00322CF3">
        <w:rPr>
          <w:rFonts w:ascii="Arial" w:hAnsi="Arial" w:cs="Arial"/>
          <w:sz w:val="23"/>
          <w:szCs w:val="23"/>
        </w:rPr>
        <w:t>When put in the global context, New Zealand has a comparative</w:t>
      </w:r>
      <w:r w:rsidR="00630B7E">
        <w:rPr>
          <w:rFonts w:ascii="Arial" w:hAnsi="Arial" w:cs="Arial"/>
          <w:sz w:val="23"/>
          <w:szCs w:val="23"/>
        </w:rPr>
        <w:t>ly low level of illicit tobacco</w:t>
      </w:r>
      <w:r w:rsidR="00E762AA">
        <w:rPr>
          <w:rFonts w:ascii="Arial" w:hAnsi="Arial" w:cs="Arial"/>
          <w:sz w:val="23"/>
          <w:szCs w:val="23"/>
        </w:rPr>
        <w:t>.</w:t>
      </w:r>
      <w:r w:rsidR="00322CF3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8C61FE" w:rsidRDefault="008C61FE" w:rsidP="00AF390F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55B11">
        <w:rPr>
          <w:rFonts w:ascii="Arial" w:hAnsi="Arial" w:cs="Arial"/>
          <w:sz w:val="23"/>
          <w:szCs w:val="23"/>
        </w:rPr>
        <w:t xml:space="preserve">The absence of land borders limits </w:t>
      </w:r>
      <w:r>
        <w:rPr>
          <w:rFonts w:ascii="Arial" w:hAnsi="Arial" w:cs="Arial"/>
          <w:sz w:val="23"/>
          <w:szCs w:val="23"/>
        </w:rPr>
        <w:t>the international movement of</w:t>
      </w:r>
      <w:r w:rsidRPr="00C55B11">
        <w:rPr>
          <w:rFonts w:ascii="Arial" w:hAnsi="Arial" w:cs="Arial"/>
          <w:sz w:val="23"/>
          <w:szCs w:val="23"/>
        </w:rPr>
        <w:t xml:space="preserve"> tobacco products to and from New Zealand </w:t>
      </w:r>
      <w:r>
        <w:rPr>
          <w:rFonts w:ascii="Arial" w:hAnsi="Arial" w:cs="Arial"/>
          <w:sz w:val="23"/>
          <w:szCs w:val="23"/>
        </w:rPr>
        <w:t>by</w:t>
      </w:r>
      <w:r w:rsidRPr="00C55B11">
        <w:rPr>
          <w:rFonts w:ascii="Arial" w:hAnsi="Arial" w:cs="Arial"/>
          <w:sz w:val="23"/>
          <w:szCs w:val="23"/>
        </w:rPr>
        <w:t xml:space="preserve"> sea and air transport. New Zealand does not have any large scale domestic commercial growers and most tobacco us</w:t>
      </w:r>
      <w:r>
        <w:rPr>
          <w:rFonts w:ascii="Arial" w:hAnsi="Arial" w:cs="Arial"/>
          <w:sz w:val="23"/>
          <w:szCs w:val="23"/>
        </w:rPr>
        <w:t xml:space="preserve">ed in New Zealand is imported. </w:t>
      </w:r>
      <w:r w:rsidRPr="00C55B11">
        <w:rPr>
          <w:rFonts w:ascii="Arial" w:hAnsi="Arial" w:cs="Arial"/>
          <w:sz w:val="23"/>
          <w:szCs w:val="23"/>
        </w:rPr>
        <w:t xml:space="preserve">The New Zealand Customs </w:t>
      </w:r>
      <w:r w:rsidR="0042238A">
        <w:rPr>
          <w:rFonts w:ascii="Arial" w:hAnsi="Arial" w:cs="Arial"/>
          <w:sz w:val="23"/>
          <w:szCs w:val="23"/>
        </w:rPr>
        <w:t xml:space="preserve">Service </w:t>
      </w:r>
      <w:r w:rsidRPr="00C55B11">
        <w:rPr>
          <w:rFonts w:ascii="Arial" w:hAnsi="Arial" w:cs="Arial"/>
          <w:sz w:val="23"/>
          <w:szCs w:val="23"/>
        </w:rPr>
        <w:t>import and export clearance processes</w:t>
      </w:r>
      <w:r>
        <w:rPr>
          <w:rFonts w:ascii="Arial" w:hAnsi="Arial" w:cs="Arial"/>
          <w:sz w:val="23"/>
          <w:szCs w:val="23"/>
        </w:rPr>
        <w:t>,</w:t>
      </w:r>
      <w:r w:rsidRPr="00C55B11">
        <w:rPr>
          <w:rFonts w:ascii="Arial" w:hAnsi="Arial" w:cs="Arial"/>
          <w:sz w:val="23"/>
          <w:szCs w:val="23"/>
        </w:rPr>
        <w:t xml:space="preserve"> and systems for coll</w:t>
      </w:r>
      <w:r>
        <w:rPr>
          <w:rFonts w:ascii="Arial" w:hAnsi="Arial" w:cs="Arial"/>
          <w:sz w:val="23"/>
          <w:szCs w:val="23"/>
        </w:rPr>
        <w:t>ecting duty on tobacco products,</w:t>
      </w:r>
      <w:r w:rsidRPr="00C55B11">
        <w:rPr>
          <w:rFonts w:ascii="Arial" w:hAnsi="Arial" w:cs="Arial"/>
          <w:sz w:val="23"/>
          <w:szCs w:val="23"/>
        </w:rPr>
        <w:t xml:space="preserve"> provide sound supply-chain controls.</w:t>
      </w:r>
    </w:p>
    <w:p w:rsidR="00102BEE" w:rsidRDefault="008C61FE" w:rsidP="00AB47D4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Relevant agencies have been monitoring evidence related to illicit trade in New Zealand and conclude that there have been no significant developments since Cabinet’s last consideration of the matter. </w:t>
      </w:r>
    </w:p>
    <w:p w:rsidR="008C61FE" w:rsidRDefault="00322CF3" w:rsidP="00AB47D4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322CF3">
        <w:rPr>
          <w:rFonts w:ascii="Arial" w:hAnsi="Arial" w:cs="Arial"/>
          <w:sz w:val="23"/>
          <w:szCs w:val="23"/>
        </w:rPr>
        <w:t>While the illicit tobacco market in New Zealand is still not assessed as posing a significant problem when compared to other countries, the New Zealand Customs Service continues to monitor this area.</w:t>
      </w:r>
      <w:r>
        <w:rPr>
          <w:rFonts w:ascii="Arial" w:hAnsi="Arial" w:cs="Arial"/>
          <w:sz w:val="23"/>
          <w:szCs w:val="23"/>
        </w:rPr>
        <w:t xml:space="preserve"> </w:t>
      </w:r>
      <w:r w:rsidR="008C61FE">
        <w:rPr>
          <w:rFonts w:ascii="Arial" w:hAnsi="Arial" w:cs="Arial"/>
          <w:sz w:val="23"/>
          <w:szCs w:val="23"/>
        </w:rPr>
        <w:t xml:space="preserve">There is some evidence of increased volumes of illicit tobacco </w:t>
      </w:r>
      <w:r>
        <w:rPr>
          <w:rFonts w:ascii="Arial" w:hAnsi="Arial" w:cs="Arial"/>
          <w:sz w:val="23"/>
          <w:szCs w:val="23"/>
        </w:rPr>
        <w:t xml:space="preserve">(principally cigarettes) </w:t>
      </w:r>
      <w:r w:rsidR="008C61FE">
        <w:rPr>
          <w:rFonts w:ascii="Arial" w:hAnsi="Arial" w:cs="Arial"/>
          <w:sz w:val="23"/>
          <w:szCs w:val="23"/>
        </w:rPr>
        <w:t xml:space="preserve">being imported, and there have been several reasonably significant intercepts. </w:t>
      </w:r>
      <w:r>
        <w:rPr>
          <w:rFonts w:ascii="Arial" w:hAnsi="Arial" w:cs="Arial"/>
          <w:sz w:val="23"/>
          <w:szCs w:val="23"/>
        </w:rPr>
        <w:t xml:space="preserve">There is </w:t>
      </w:r>
      <w:r w:rsidR="00C52AD4">
        <w:rPr>
          <w:rFonts w:ascii="Arial" w:hAnsi="Arial" w:cs="Arial"/>
          <w:sz w:val="23"/>
          <w:szCs w:val="23"/>
        </w:rPr>
        <w:t xml:space="preserve">also </w:t>
      </w:r>
      <w:r>
        <w:rPr>
          <w:rFonts w:ascii="Arial" w:hAnsi="Arial" w:cs="Arial"/>
          <w:sz w:val="23"/>
          <w:szCs w:val="23"/>
        </w:rPr>
        <w:t>some anecdotal evidence of continued availability of illicit roll-your-own tobacco.</w:t>
      </w:r>
      <w:r w:rsidR="00630B7E">
        <w:rPr>
          <w:rFonts w:ascii="Arial" w:hAnsi="Arial" w:cs="Arial"/>
          <w:sz w:val="23"/>
          <w:szCs w:val="23"/>
        </w:rPr>
        <w:t xml:space="preserve"> </w:t>
      </w:r>
      <w:r w:rsidR="0042238A">
        <w:rPr>
          <w:rFonts w:ascii="Arial" w:hAnsi="Arial" w:cs="Arial"/>
          <w:sz w:val="23"/>
          <w:szCs w:val="23"/>
        </w:rPr>
        <w:t xml:space="preserve">The New Zealand </w:t>
      </w:r>
      <w:r w:rsidR="00630B7E">
        <w:rPr>
          <w:rFonts w:ascii="Arial" w:hAnsi="Arial" w:cs="Arial"/>
          <w:sz w:val="23"/>
          <w:szCs w:val="23"/>
        </w:rPr>
        <w:t xml:space="preserve">Customs </w:t>
      </w:r>
      <w:r w:rsidR="0042238A">
        <w:rPr>
          <w:rFonts w:ascii="Arial" w:hAnsi="Arial" w:cs="Arial"/>
          <w:sz w:val="23"/>
          <w:szCs w:val="23"/>
        </w:rPr>
        <w:t xml:space="preserve">Service </w:t>
      </w:r>
      <w:r w:rsidR="00630B7E">
        <w:rPr>
          <w:rFonts w:ascii="Arial" w:hAnsi="Arial" w:cs="Arial"/>
          <w:sz w:val="23"/>
          <w:szCs w:val="23"/>
        </w:rPr>
        <w:t>suggests that t</w:t>
      </w:r>
      <w:r>
        <w:rPr>
          <w:rFonts w:ascii="Arial" w:hAnsi="Arial" w:cs="Arial"/>
          <w:sz w:val="23"/>
          <w:szCs w:val="23"/>
        </w:rPr>
        <w:t xml:space="preserve">his is probably from domestic sources, as </w:t>
      </w:r>
      <w:r w:rsidR="00630B7E">
        <w:rPr>
          <w:rFonts w:ascii="Arial" w:hAnsi="Arial" w:cs="Arial"/>
          <w:sz w:val="23"/>
          <w:szCs w:val="23"/>
        </w:rPr>
        <w:t>they are</w:t>
      </w:r>
      <w:r>
        <w:rPr>
          <w:rFonts w:ascii="Arial" w:hAnsi="Arial" w:cs="Arial"/>
          <w:sz w:val="23"/>
          <w:szCs w:val="23"/>
        </w:rPr>
        <w:t xml:space="preserve"> not encountering large volumes at the border. </w:t>
      </w:r>
    </w:p>
    <w:p w:rsidR="008C61FE" w:rsidRPr="008C61FE" w:rsidRDefault="008C61FE" w:rsidP="008C61F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Implications of signing and ratifying the Protocol</w:t>
      </w:r>
    </w:p>
    <w:p w:rsidR="00102BEE" w:rsidRDefault="008C61FE" w:rsidP="00AB47D4">
      <w:pPr>
        <w:pStyle w:val="CabStandard"/>
        <w:rPr>
          <w:rFonts w:ascii="Arial" w:hAnsi="Arial" w:cs="Arial"/>
          <w:sz w:val="23"/>
          <w:szCs w:val="23"/>
        </w:rPr>
      </w:pPr>
      <w:bookmarkStart w:id="0" w:name="financial-implications"/>
      <w:bookmarkEnd w:id="0"/>
      <w:r w:rsidRPr="008C61FE">
        <w:rPr>
          <w:rFonts w:ascii="Arial" w:hAnsi="Arial" w:cs="Arial"/>
          <w:sz w:val="23"/>
          <w:szCs w:val="23"/>
        </w:rPr>
        <w:t>New Zealand’s existing laws comply with many of the obligations in the Protocol. However</w:t>
      </w:r>
      <w:r w:rsidR="003E480A">
        <w:rPr>
          <w:rFonts w:ascii="Arial" w:hAnsi="Arial" w:cs="Arial"/>
          <w:sz w:val="23"/>
          <w:szCs w:val="23"/>
        </w:rPr>
        <w:t>,</w:t>
      </w:r>
      <w:r w:rsidRPr="008C61FE">
        <w:rPr>
          <w:rFonts w:ascii="Arial" w:hAnsi="Arial" w:cs="Arial"/>
          <w:sz w:val="23"/>
          <w:szCs w:val="23"/>
        </w:rPr>
        <w:t xml:space="preserve"> there are a number of obligations that New Zealand does not currently com</w:t>
      </w:r>
      <w:r w:rsidR="003E480A">
        <w:rPr>
          <w:rFonts w:ascii="Arial" w:hAnsi="Arial" w:cs="Arial"/>
          <w:sz w:val="23"/>
          <w:szCs w:val="23"/>
        </w:rPr>
        <w:t xml:space="preserve">ply with. </w:t>
      </w:r>
    </w:p>
    <w:p w:rsidR="008C61FE" w:rsidRPr="00102BEE" w:rsidRDefault="00D070A6" w:rsidP="00AB47D4">
      <w:pPr>
        <w:pStyle w:val="CabStandard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New Zealand were to become</w:t>
      </w:r>
      <w:r w:rsidR="008C61FE" w:rsidRPr="008C61FE">
        <w:rPr>
          <w:rFonts w:ascii="Arial" w:hAnsi="Arial" w:cs="Arial"/>
          <w:sz w:val="23"/>
          <w:szCs w:val="23"/>
        </w:rPr>
        <w:t xml:space="preserve"> a Party to the Protocol</w:t>
      </w:r>
      <w:r w:rsidR="00050588">
        <w:rPr>
          <w:rFonts w:ascii="Arial" w:hAnsi="Arial" w:cs="Arial"/>
          <w:sz w:val="23"/>
          <w:szCs w:val="23"/>
        </w:rPr>
        <w:t>,</w:t>
      </w:r>
      <w:r w:rsidR="008C61FE" w:rsidRPr="008C61FE">
        <w:rPr>
          <w:rFonts w:ascii="Arial" w:hAnsi="Arial" w:cs="Arial"/>
          <w:sz w:val="23"/>
          <w:szCs w:val="23"/>
        </w:rPr>
        <w:t xml:space="preserve"> some legislative reforms would be needed along with new systems, processes and initiatives to support them. </w:t>
      </w:r>
      <w:r w:rsidR="008C61FE" w:rsidRPr="00102BEE">
        <w:rPr>
          <w:rFonts w:ascii="Arial" w:hAnsi="Arial" w:cs="Arial"/>
          <w:sz w:val="23"/>
          <w:szCs w:val="23"/>
        </w:rPr>
        <w:t>For example, New Zealand does not currently comply with obligations to implement a tracking and tracing system. In order to introduce a tracking and tracing system</w:t>
      </w:r>
      <w:r w:rsidR="00050588" w:rsidRPr="00102BEE">
        <w:rPr>
          <w:rFonts w:ascii="Arial" w:hAnsi="Arial" w:cs="Arial"/>
          <w:sz w:val="23"/>
          <w:szCs w:val="23"/>
        </w:rPr>
        <w:t>,</w:t>
      </w:r>
      <w:r w:rsidR="008C61FE" w:rsidRPr="00102BEE">
        <w:rPr>
          <w:rFonts w:ascii="Arial" w:hAnsi="Arial" w:cs="Arial"/>
          <w:sz w:val="23"/>
          <w:szCs w:val="23"/>
        </w:rPr>
        <w:t xml:space="preserve"> new legislation would be needed, such as amending the Smoke-free Environments Act 1990 or Customs legislation. In either</w:t>
      </w:r>
      <w:r w:rsidR="00EA7612" w:rsidRPr="00102BEE">
        <w:rPr>
          <w:rFonts w:ascii="Arial" w:hAnsi="Arial" w:cs="Arial"/>
          <w:sz w:val="23"/>
          <w:szCs w:val="23"/>
        </w:rPr>
        <w:t xml:space="preserve"> case the Ministry </w:t>
      </w:r>
      <w:r w:rsidR="008C61FE" w:rsidRPr="00102BEE">
        <w:rPr>
          <w:rFonts w:ascii="Arial" w:hAnsi="Arial" w:cs="Arial"/>
          <w:sz w:val="23"/>
          <w:szCs w:val="23"/>
        </w:rPr>
        <w:t xml:space="preserve">and </w:t>
      </w:r>
      <w:r w:rsidR="00194E47" w:rsidRPr="00102BEE">
        <w:rPr>
          <w:rFonts w:ascii="Arial" w:hAnsi="Arial" w:cs="Arial"/>
          <w:sz w:val="23"/>
          <w:szCs w:val="23"/>
        </w:rPr>
        <w:t>the New Zealand Customs Service would</w:t>
      </w:r>
      <w:r w:rsidR="008C61FE" w:rsidRPr="00102BEE">
        <w:rPr>
          <w:rFonts w:ascii="Arial" w:hAnsi="Arial" w:cs="Arial"/>
          <w:sz w:val="23"/>
          <w:szCs w:val="23"/>
        </w:rPr>
        <w:t xml:space="preserve"> need to co-design a new track and trace system. </w:t>
      </w:r>
    </w:p>
    <w:p w:rsidR="008C61FE" w:rsidRDefault="008C61FE" w:rsidP="008C61FE">
      <w:pPr>
        <w:pStyle w:val="CabStandard"/>
        <w:rPr>
          <w:rFonts w:ascii="Arial" w:hAnsi="Arial" w:cs="Arial"/>
          <w:sz w:val="23"/>
          <w:szCs w:val="23"/>
        </w:rPr>
      </w:pPr>
      <w:r w:rsidRPr="008C61FE">
        <w:rPr>
          <w:rFonts w:ascii="Arial" w:hAnsi="Arial" w:cs="Arial"/>
          <w:sz w:val="23"/>
          <w:szCs w:val="23"/>
        </w:rPr>
        <w:t>New Zealand would also be required to create new offences to support reforms that are introduced to comply with the Protocol (particularly around Articles 7 and 8 concerning due diligence and tracking and tracing).</w:t>
      </w:r>
    </w:p>
    <w:p w:rsidR="00102BEE" w:rsidRDefault="00411C01" w:rsidP="00102BEE">
      <w:pPr>
        <w:pStyle w:val="CabStandard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impact of considering whether New Zealand should become a Party to the Protocol needs to be considered in the context that illicit trade is not currently a major problem in this country.</w:t>
      </w:r>
    </w:p>
    <w:p w:rsidR="00C52AD4" w:rsidRDefault="00C52AD4" w:rsidP="00102BEE">
      <w:pPr>
        <w:pStyle w:val="CabStandard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Therefore, on balance, it is my view that New Zealand does not need to become a Party to the Protocol at this time. New Zealand can decide to become a Party in future if the situation changes to the extent we need to reconsider this decision. </w:t>
      </w:r>
    </w:p>
    <w:p w:rsidR="00712E07" w:rsidRPr="00102BEE" w:rsidRDefault="00712E07" w:rsidP="00102BEE">
      <w:pPr>
        <w:rPr>
          <w:rFonts w:ascii="Arial" w:eastAsia="Times New Roman" w:hAnsi="Arial" w:cs="Arial"/>
          <w:sz w:val="23"/>
          <w:szCs w:val="23"/>
          <w:lang w:val="en-GB" w:eastAsia="ja-JP"/>
        </w:rPr>
      </w:pPr>
      <w:r w:rsidRPr="00102BEE">
        <w:rPr>
          <w:rFonts w:ascii="Arial" w:hAnsi="Arial" w:cs="Arial"/>
          <w:b/>
          <w:sz w:val="23"/>
          <w:szCs w:val="23"/>
        </w:rPr>
        <w:t xml:space="preserve">Consultation </w:t>
      </w:r>
    </w:p>
    <w:p w:rsidR="00712E07" w:rsidRPr="00712E07" w:rsidRDefault="00712E07" w:rsidP="00AB47D4">
      <w:pPr>
        <w:pStyle w:val="CabStandard"/>
        <w:rPr>
          <w:rFonts w:ascii="Arial" w:hAnsi="Arial" w:cs="Arial"/>
          <w:sz w:val="23"/>
          <w:szCs w:val="23"/>
        </w:rPr>
      </w:pPr>
      <w:r w:rsidRPr="00712E07">
        <w:rPr>
          <w:rFonts w:ascii="Arial" w:hAnsi="Arial" w:cs="Arial"/>
          <w:sz w:val="23"/>
          <w:szCs w:val="23"/>
        </w:rPr>
        <w:t xml:space="preserve">The following departments and agencies have been consulted: Ministry of Foreign Affairs and Trade, </w:t>
      </w:r>
      <w:r w:rsidR="003E4787">
        <w:rPr>
          <w:rFonts w:ascii="Arial" w:hAnsi="Arial" w:cs="Arial"/>
          <w:sz w:val="23"/>
          <w:szCs w:val="23"/>
        </w:rPr>
        <w:t xml:space="preserve">Ministry of Justice, </w:t>
      </w:r>
      <w:r w:rsidRPr="00712E07">
        <w:rPr>
          <w:rFonts w:ascii="Arial" w:hAnsi="Arial" w:cs="Arial"/>
          <w:sz w:val="23"/>
          <w:szCs w:val="23"/>
        </w:rPr>
        <w:t xml:space="preserve">New Zealand Customs </w:t>
      </w:r>
      <w:r w:rsidR="0042238A">
        <w:rPr>
          <w:rFonts w:ascii="Arial" w:hAnsi="Arial" w:cs="Arial"/>
          <w:sz w:val="23"/>
          <w:szCs w:val="23"/>
        </w:rPr>
        <w:t xml:space="preserve">Service </w:t>
      </w:r>
      <w:r w:rsidRPr="00712E07">
        <w:rPr>
          <w:rFonts w:ascii="Arial" w:hAnsi="Arial" w:cs="Arial"/>
          <w:sz w:val="23"/>
          <w:szCs w:val="23"/>
        </w:rPr>
        <w:t xml:space="preserve">and New Zealand Police. The Department of the Prime Minister and Cabinet has been informed. </w:t>
      </w:r>
    </w:p>
    <w:p w:rsidR="0070033B" w:rsidRPr="008327DD" w:rsidRDefault="0070033B" w:rsidP="008C61F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 xml:space="preserve">Financial Implications </w:t>
      </w:r>
    </w:p>
    <w:p w:rsidR="008C61FE" w:rsidRPr="008327DD" w:rsidRDefault="008C61FE" w:rsidP="008C61FE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 are n</w:t>
      </w:r>
      <w:r w:rsidR="00753607">
        <w:rPr>
          <w:rFonts w:ascii="Arial" w:hAnsi="Arial" w:cs="Arial"/>
          <w:sz w:val="23"/>
          <w:szCs w:val="23"/>
        </w:rPr>
        <w:t>o financial implications associated with this paper</w:t>
      </w:r>
      <w:r>
        <w:rPr>
          <w:rFonts w:ascii="Arial" w:hAnsi="Arial" w:cs="Arial"/>
          <w:sz w:val="23"/>
          <w:szCs w:val="23"/>
        </w:rPr>
        <w:t>.</w:t>
      </w:r>
    </w:p>
    <w:p w:rsidR="0070033B" w:rsidRPr="008327DD" w:rsidRDefault="0070033B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 xml:space="preserve">Human Rights </w:t>
      </w:r>
    </w:p>
    <w:p w:rsidR="008C61FE" w:rsidRPr="0086480F" w:rsidRDefault="008C61FE" w:rsidP="008C61FE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86480F">
        <w:rPr>
          <w:rFonts w:ascii="Arial" w:hAnsi="Arial" w:cs="Arial"/>
          <w:sz w:val="23"/>
          <w:szCs w:val="23"/>
        </w:rPr>
        <w:t>There are no human rights implicat</w:t>
      </w:r>
      <w:r w:rsidR="00753607">
        <w:rPr>
          <w:rFonts w:ascii="Arial" w:hAnsi="Arial" w:cs="Arial"/>
          <w:sz w:val="23"/>
          <w:szCs w:val="23"/>
        </w:rPr>
        <w:t>ions associated with this paper</w:t>
      </w:r>
      <w:r w:rsidRPr="0086480F">
        <w:rPr>
          <w:rFonts w:ascii="Arial" w:hAnsi="Arial" w:cs="Arial"/>
          <w:sz w:val="23"/>
          <w:szCs w:val="23"/>
        </w:rPr>
        <w:t>.</w:t>
      </w:r>
    </w:p>
    <w:p w:rsidR="0070033B" w:rsidRPr="008C61FE" w:rsidRDefault="0070033B" w:rsidP="008C61FE">
      <w:pPr>
        <w:rPr>
          <w:rFonts w:ascii="Arial" w:eastAsia="Times New Roman" w:hAnsi="Arial" w:cs="Arial"/>
          <w:b/>
          <w:sz w:val="23"/>
          <w:szCs w:val="23"/>
          <w:lang w:val="en-GB" w:eastAsia="ja-JP"/>
        </w:rPr>
      </w:pPr>
      <w:r w:rsidRPr="008327DD">
        <w:rPr>
          <w:rFonts w:ascii="Arial" w:hAnsi="Arial" w:cs="Arial"/>
          <w:b/>
          <w:sz w:val="23"/>
          <w:szCs w:val="23"/>
        </w:rPr>
        <w:t>Legislative Implications</w:t>
      </w:r>
    </w:p>
    <w:p w:rsidR="00ED67BE" w:rsidRDefault="008C61FE" w:rsidP="00ED67BE">
      <w:pPr>
        <w:pStyle w:val="CabStandard"/>
        <w:numPr>
          <w:ilvl w:val="0"/>
          <w:numId w:val="3"/>
        </w:numPr>
        <w:jc w:val="both"/>
        <w:rPr>
          <w:rFonts w:ascii="Arial" w:eastAsiaTheme="majorEastAsia" w:hAnsi="Arial" w:cs="Arial"/>
          <w:sz w:val="23"/>
          <w:szCs w:val="23"/>
        </w:rPr>
      </w:pPr>
      <w:bookmarkStart w:id="1" w:name="regulatory-impact-analysis"/>
      <w:bookmarkEnd w:id="1"/>
      <w:r>
        <w:rPr>
          <w:rFonts w:ascii="Arial" w:hAnsi="Arial" w:cs="Arial"/>
          <w:sz w:val="23"/>
          <w:szCs w:val="23"/>
        </w:rPr>
        <w:t xml:space="preserve">There are no </w:t>
      </w:r>
      <w:r w:rsidRPr="008327DD">
        <w:rPr>
          <w:rFonts w:ascii="Arial" w:hAnsi="Arial" w:cs="Arial"/>
          <w:sz w:val="23"/>
          <w:szCs w:val="23"/>
        </w:rPr>
        <w:t xml:space="preserve">legislative implications </w:t>
      </w:r>
      <w:r w:rsidR="00753607">
        <w:rPr>
          <w:rFonts w:ascii="Arial" w:hAnsi="Arial" w:cs="Arial"/>
          <w:sz w:val="23"/>
          <w:szCs w:val="23"/>
        </w:rPr>
        <w:t>associated with this paper</w:t>
      </w:r>
      <w:r>
        <w:rPr>
          <w:rFonts w:ascii="Arial" w:hAnsi="Arial" w:cs="Arial"/>
          <w:sz w:val="23"/>
          <w:szCs w:val="23"/>
        </w:rPr>
        <w:t>.</w:t>
      </w:r>
      <w:r w:rsidRPr="008327DD">
        <w:rPr>
          <w:rFonts w:ascii="Arial" w:hAnsi="Arial" w:cs="Arial"/>
          <w:sz w:val="23"/>
          <w:szCs w:val="23"/>
        </w:rPr>
        <w:t xml:space="preserve"> </w:t>
      </w:r>
    </w:p>
    <w:p w:rsidR="00ED67BE" w:rsidRPr="00ED67BE" w:rsidRDefault="00ED67BE" w:rsidP="00ED67BE">
      <w:pPr>
        <w:pStyle w:val="CabStandard"/>
        <w:numPr>
          <w:ilvl w:val="0"/>
          <w:numId w:val="0"/>
        </w:numPr>
        <w:jc w:val="both"/>
        <w:rPr>
          <w:rFonts w:ascii="Arial" w:eastAsiaTheme="majorEastAsia" w:hAnsi="Arial" w:cs="Arial"/>
          <w:sz w:val="23"/>
          <w:szCs w:val="23"/>
        </w:rPr>
      </w:pPr>
      <w:r w:rsidRPr="00ED67BE">
        <w:rPr>
          <w:rFonts w:ascii="Arial" w:hAnsi="Arial" w:cs="Arial"/>
          <w:b/>
          <w:sz w:val="23"/>
          <w:szCs w:val="23"/>
        </w:rPr>
        <w:t>Regulatory Impact Analysis</w:t>
      </w:r>
    </w:p>
    <w:p w:rsidR="008C61FE" w:rsidRPr="00ED67BE" w:rsidRDefault="008C61FE" w:rsidP="00ED67BE">
      <w:pPr>
        <w:pStyle w:val="CabStandard"/>
        <w:numPr>
          <w:ilvl w:val="0"/>
          <w:numId w:val="3"/>
        </w:numPr>
        <w:jc w:val="both"/>
        <w:rPr>
          <w:rFonts w:ascii="Arial" w:eastAsiaTheme="majorEastAsia" w:hAnsi="Arial" w:cs="Arial"/>
          <w:sz w:val="23"/>
          <w:szCs w:val="23"/>
        </w:rPr>
      </w:pPr>
      <w:r w:rsidRPr="00ED67BE">
        <w:rPr>
          <w:rFonts w:ascii="Arial" w:hAnsi="Arial" w:cs="Arial"/>
          <w:sz w:val="23"/>
          <w:szCs w:val="23"/>
        </w:rPr>
        <w:t>A Regulatory Impact Statement is not required at this stage.</w:t>
      </w:r>
    </w:p>
    <w:p w:rsidR="0070033B" w:rsidRPr="008327DD" w:rsidRDefault="0070033B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>Gender Implications</w:t>
      </w:r>
    </w:p>
    <w:p w:rsidR="004C20F5" w:rsidRPr="008327DD" w:rsidRDefault="008C61FE" w:rsidP="00AB095C">
      <w:pPr>
        <w:pStyle w:val="CabStandard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 are no gender implicat</w:t>
      </w:r>
      <w:r w:rsidR="00753607">
        <w:rPr>
          <w:rFonts w:ascii="Arial" w:hAnsi="Arial" w:cs="Arial"/>
          <w:sz w:val="23"/>
          <w:szCs w:val="23"/>
        </w:rPr>
        <w:t>ions associated with this paper</w:t>
      </w:r>
      <w:r>
        <w:rPr>
          <w:rFonts w:ascii="Arial" w:hAnsi="Arial" w:cs="Arial"/>
          <w:sz w:val="23"/>
          <w:szCs w:val="23"/>
        </w:rPr>
        <w:t>.</w:t>
      </w:r>
    </w:p>
    <w:p w:rsidR="0070033B" w:rsidRPr="008327DD" w:rsidRDefault="0070033B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  <w:r w:rsidRPr="008327DD">
        <w:rPr>
          <w:rFonts w:ascii="Arial" w:hAnsi="Arial" w:cs="Arial"/>
          <w:b/>
          <w:sz w:val="23"/>
          <w:szCs w:val="23"/>
        </w:rPr>
        <w:t>Disability Perspective </w:t>
      </w:r>
    </w:p>
    <w:p w:rsidR="004C20F5" w:rsidRPr="008327DD" w:rsidRDefault="00ED67BE" w:rsidP="00AB095C">
      <w:pPr>
        <w:pStyle w:val="CabStandard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 is no disability perspec</w:t>
      </w:r>
      <w:r w:rsidR="00753607">
        <w:rPr>
          <w:rFonts w:ascii="Arial" w:hAnsi="Arial" w:cs="Arial"/>
          <w:sz w:val="23"/>
          <w:szCs w:val="23"/>
        </w:rPr>
        <w:t>tive associated with this paper</w:t>
      </w:r>
      <w:r>
        <w:rPr>
          <w:rFonts w:ascii="Arial" w:hAnsi="Arial" w:cs="Arial"/>
          <w:sz w:val="23"/>
          <w:szCs w:val="23"/>
        </w:rPr>
        <w:t>.</w:t>
      </w:r>
    </w:p>
    <w:p w:rsidR="0070033B" w:rsidRPr="00ED67BE" w:rsidRDefault="0070033B" w:rsidP="00ED67BE">
      <w:pPr>
        <w:rPr>
          <w:rFonts w:ascii="Arial" w:eastAsia="Times New Roman" w:hAnsi="Arial" w:cs="Arial"/>
          <w:b/>
          <w:sz w:val="23"/>
          <w:szCs w:val="23"/>
          <w:lang w:val="en-GB" w:eastAsia="ja-JP"/>
        </w:rPr>
      </w:pPr>
      <w:r w:rsidRPr="008327DD">
        <w:rPr>
          <w:rFonts w:ascii="Arial" w:hAnsi="Arial" w:cs="Arial"/>
          <w:b/>
          <w:sz w:val="23"/>
          <w:szCs w:val="23"/>
        </w:rPr>
        <w:t xml:space="preserve">Publicity </w:t>
      </w:r>
    </w:p>
    <w:p w:rsidR="00ED67BE" w:rsidRDefault="001A12B4" w:rsidP="00ED67BE">
      <w:pPr>
        <w:pStyle w:val="CabStandard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intend to publish this Cabinet paper on the Ministry</w:t>
      </w:r>
      <w:r w:rsidR="007375C3">
        <w:rPr>
          <w:rFonts w:ascii="Arial" w:hAnsi="Arial" w:cs="Arial"/>
          <w:sz w:val="23"/>
          <w:szCs w:val="23"/>
        </w:rPr>
        <w:t>’s</w:t>
      </w:r>
      <w:r>
        <w:rPr>
          <w:rFonts w:ascii="Arial" w:hAnsi="Arial" w:cs="Arial"/>
          <w:sz w:val="23"/>
          <w:szCs w:val="23"/>
        </w:rPr>
        <w:t xml:space="preserve"> website once Cabinet’s decisions are confirmed. </w:t>
      </w:r>
      <w:r w:rsidR="00ED67BE" w:rsidRPr="002B5745">
        <w:rPr>
          <w:rFonts w:ascii="Arial" w:hAnsi="Arial" w:cs="Arial"/>
          <w:sz w:val="23"/>
          <w:szCs w:val="23"/>
        </w:rPr>
        <w:t xml:space="preserve"> </w:t>
      </w: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A85D8D" w:rsidRDefault="00A85D8D" w:rsidP="00ED67BE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b/>
          <w:sz w:val="23"/>
          <w:szCs w:val="23"/>
        </w:rPr>
      </w:pPr>
    </w:p>
    <w:p w:rsidR="00C52AD4" w:rsidRDefault="00C52AD4">
      <w:pPr>
        <w:rPr>
          <w:rFonts w:ascii="Arial" w:eastAsia="Times New Roman" w:hAnsi="Arial" w:cs="Arial"/>
          <w:b/>
          <w:sz w:val="23"/>
          <w:szCs w:val="23"/>
          <w:lang w:val="en-GB" w:eastAsia="ja-JP"/>
        </w:rPr>
      </w:pPr>
      <w:r>
        <w:rPr>
          <w:rFonts w:ascii="Arial" w:eastAsia="Times New Roman" w:hAnsi="Arial" w:cs="Arial"/>
          <w:b/>
          <w:sz w:val="23"/>
          <w:szCs w:val="23"/>
          <w:lang w:val="en-GB" w:eastAsia="ja-JP"/>
        </w:rPr>
        <w:br w:type="page"/>
      </w:r>
    </w:p>
    <w:p w:rsidR="00ED67BE" w:rsidRPr="00102BEE" w:rsidRDefault="00ED67BE" w:rsidP="00102BEE">
      <w:pPr>
        <w:rPr>
          <w:rFonts w:ascii="Arial" w:hAnsi="Arial" w:cs="Arial"/>
          <w:b/>
          <w:sz w:val="23"/>
          <w:szCs w:val="23"/>
        </w:rPr>
      </w:pPr>
      <w:r w:rsidRPr="00ED67BE">
        <w:rPr>
          <w:rFonts w:ascii="Arial" w:hAnsi="Arial" w:cs="Arial"/>
          <w:b/>
          <w:sz w:val="23"/>
          <w:szCs w:val="23"/>
        </w:rPr>
        <w:lastRenderedPageBreak/>
        <w:t xml:space="preserve">Recommendations </w:t>
      </w:r>
    </w:p>
    <w:p w:rsidR="00ED67BE" w:rsidRPr="00ED67BE" w:rsidRDefault="00ED67BE" w:rsidP="00AF390F">
      <w:pPr>
        <w:pStyle w:val="CabStandard"/>
        <w:numPr>
          <w:ilvl w:val="0"/>
          <w:numId w:val="0"/>
        </w:numPr>
        <w:ind w:left="720" w:hanging="720"/>
        <w:jc w:val="both"/>
        <w:rPr>
          <w:rFonts w:ascii="Arial" w:hAnsi="Arial" w:cs="Arial"/>
          <w:sz w:val="23"/>
          <w:szCs w:val="23"/>
        </w:rPr>
      </w:pPr>
      <w:r w:rsidRPr="00ED67BE">
        <w:rPr>
          <w:rFonts w:ascii="Arial" w:hAnsi="Arial" w:cs="Arial"/>
          <w:sz w:val="23"/>
          <w:szCs w:val="23"/>
        </w:rPr>
        <w:t>The Associate Minister of Health recommends that the Committee:</w:t>
      </w:r>
    </w:p>
    <w:p w:rsidR="00AF072B" w:rsidRPr="00AF072B" w:rsidRDefault="00AF072B" w:rsidP="00ED67BE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 w:rsidRPr="00AF390F">
        <w:rPr>
          <w:rFonts w:ascii="Arial" w:hAnsi="Arial" w:cs="Arial"/>
          <w:sz w:val="23"/>
          <w:szCs w:val="23"/>
        </w:rPr>
        <w:t>note</w:t>
      </w:r>
      <w:r>
        <w:rPr>
          <w:rFonts w:ascii="Arial" w:hAnsi="Arial" w:cs="Arial"/>
          <w:sz w:val="23"/>
          <w:szCs w:val="23"/>
        </w:rPr>
        <w:t xml:space="preserve"> that </w:t>
      </w:r>
      <w:r w:rsidR="00930348">
        <w:rPr>
          <w:rFonts w:ascii="Arial" w:hAnsi="Arial" w:cs="Arial"/>
          <w:sz w:val="23"/>
          <w:szCs w:val="23"/>
        </w:rPr>
        <w:t>a</w:t>
      </w:r>
      <w:r w:rsidR="00CC111D">
        <w:rPr>
          <w:rFonts w:ascii="Arial" w:hAnsi="Arial" w:cs="Arial"/>
          <w:sz w:val="23"/>
          <w:szCs w:val="23"/>
        </w:rPr>
        <w:t xml:space="preserve"> report back </w:t>
      </w:r>
      <w:r w:rsidR="00992DAA">
        <w:rPr>
          <w:rFonts w:ascii="Arial" w:hAnsi="Arial" w:cs="Arial"/>
          <w:sz w:val="23"/>
          <w:szCs w:val="23"/>
        </w:rPr>
        <w:t>i</w:t>
      </w:r>
      <w:r w:rsidR="00930348">
        <w:rPr>
          <w:rFonts w:ascii="Arial" w:hAnsi="Arial" w:cs="Arial"/>
          <w:sz w:val="23"/>
          <w:szCs w:val="23"/>
        </w:rPr>
        <w:t xml:space="preserve">s due to the Committee </w:t>
      </w:r>
      <w:r w:rsidR="00992DAA">
        <w:rPr>
          <w:rFonts w:ascii="Arial" w:hAnsi="Arial" w:cs="Arial"/>
          <w:sz w:val="23"/>
          <w:szCs w:val="23"/>
        </w:rPr>
        <w:t>on 4</w:t>
      </w:r>
      <w:r w:rsidR="00CC111D">
        <w:rPr>
          <w:rFonts w:ascii="Arial" w:hAnsi="Arial" w:cs="Arial"/>
          <w:sz w:val="23"/>
          <w:szCs w:val="23"/>
        </w:rPr>
        <w:t xml:space="preserve"> April 2017 on whether New Zealand should become a Party to the Protocol</w:t>
      </w:r>
    </w:p>
    <w:p w:rsidR="00ED67BE" w:rsidRPr="00E33D32" w:rsidRDefault="00ED67BE" w:rsidP="00ED67BE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 w:rsidRPr="00AF390F">
        <w:rPr>
          <w:rFonts w:ascii="Arial" w:hAnsi="Arial" w:cs="Arial"/>
          <w:sz w:val="23"/>
          <w:szCs w:val="23"/>
        </w:rPr>
        <w:t>note</w:t>
      </w:r>
      <w:r>
        <w:rPr>
          <w:rFonts w:ascii="Arial" w:hAnsi="Arial" w:cs="Arial"/>
          <w:sz w:val="23"/>
          <w:szCs w:val="23"/>
        </w:rPr>
        <w:t xml:space="preserve"> that the size of the illicit trade of tobacco in New Zealand is relatively s</w:t>
      </w:r>
      <w:r w:rsidR="00E06FCB">
        <w:rPr>
          <w:rFonts w:ascii="Arial" w:hAnsi="Arial" w:cs="Arial"/>
          <w:sz w:val="23"/>
          <w:szCs w:val="23"/>
        </w:rPr>
        <w:t>mall, estimated to be between 2-</w:t>
      </w:r>
      <w:r>
        <w:rPr>
          <w:rFonts w:ascii="Arial" w:hAnsi="Arial" w:cs="Arial"/>
          <w:sz w:val="23"/>
          <w:szCs w:val="23"/>
        </w:rPr>
        <w:t>4 percent of the total market</w:t>
      </w:r>
    </w:p>
    <w:p w:rsidR="00ED67BE" w:rsidRPr="00AC20EC" w:rsidRDefault="00ED67BE" w:rsidP="00ED67BE">
      <w:pPr>
        <w:pStyle w:val="CabStandard"/>
        <w:numPr>
          <w:ilvl w:val="0"/>
          <w:numId w:val="10"/>
        </w:numPr>
        <w:jc w:val="both"/>
      </w:pPr>
      <w:r w:rsidRPr="00AF390F">
        <w:rPr>
          <w:rFonts w:ascii="Arial" w:hAnsi="Arial" w:cs="Arial"/>
          <w:sz w:val="23"/>
          <w:szCs w:val="23"/>
          <w:lang w:val="en"/>
        </w:rPr>
        <w:t>note</w:t>
      </w:r>
      <w:r>
        <w:rPr>
          <w:rFonts w:ascii="Arial" w:hAnsi="Arial" w:cs="Arial"/>
          <w:sz w:val="23"/>
          <w:szCs w:val="23"/>
          <w:lang w:val="en"/>
        </w:rPr>
        <w:t xml:space="preserve"> that </w:t>
      </w:r>
      <w:r w:rsidRPr="000C5898">
        <w:rPr>
          <w:rFonts w:ascii="Arial" w:hAnsi="Arial" w:cs="Arial"/>
          <w:sz w:val="23"/>
          <w:szCs w:val="23"/>
          <w:lang w:val="en"/>
        </w:rPr>
        <w:t xml:space="preserve">if New Zealand </w:t>
      </w:r>
      <w:r w:rsidR="00DF7A47">
        <w:rPr>
          <w:rFonts w:ascii="Arial" w:hAnsi="Arial" w:cs="Arial"/>
          <w:sz w:val="23"/>
          <w:szCs w:val="23"/>
          <w:lang w:val="en"/>
        </w:rPr>
        <w:t>were to beco</w:t>
      </w:r>
      <w:r w:rsidRPr="000C5898">
        <w:rPr>
          <w:rFonts w:ascii="Arial" w:hAnsi="Arial" w:cs="Arial"/>
          <w:sz w:val="23"/>
          <w:szCs w:val="23"/>
          <w:lang w:val="en"/>
        </w:rPr>
        <w:t xml:space="preserve">me a </w:t>
      </w:r>
      <w:r>
        <w:rPr>
          <w:rFonts w:ascii="Arial" w:hAnsi="Arial" w:cs="Arial"/>
          <w:sz w:val="23"/>
          <w:szCs w:val="23"/>
          <w:lang w:val="en"/>
        </w:rPr>
        <w:t>P</w:t>
      </w:r>
      <w:r w:rsidRPr="000C5898">
        <w:rPr>
          <w:rFonts w:ascii="Arial" w:hAnsi="Arial" w:cs="Arial"/>
          <w:sz w:val="23"/>
          <w:szCs w:val="23"/>
          <w:lang w:val="en"/>
        </w:rPr>
        <w:t xml:space="preserve">arty to the Protocol, some legislative reforms would be </w:t>
      </w:r>
      <w:r>
        <w:rPr>
          <w:rFonts w:ascii="Arial" w:hAnsi="Arial" w:cs="Arial"/>
          <w:sz w:val="23"/>
          <w:szCs w:val="23"/>
          <w:lang w:val="en"/>
        </w:rPr>
        <w:t>required</w:t>
      </w:r>
      <w:r w:rsidRPr="000C5898">
        <w:rPr>
          <w:rFonts w:ascii="Arial" w:hAnsi="Arial" w:cs="Arial"/>
          <w:sz w:val="23"/>
          <w:szCs w:val="23"/>
          <w:lang w:val="en"/>
        </w:rPr>
        <w:t>, along with new systems, processes and i</w:t>
      </w:r>
      <w:r>
        <w:rPr>
          <w:rFonts w:ascii="Arial" w:hAnsi="Arial" w:cs="Arial"/>
          <w:sz w:val="23"/>
          <w:szCs w:val="23"/>
          <w:lang w:val="en"/>
        </w:rPr>
        <w:t>nitiatives to support them</w:t>
      </w:r>
    </w:p>
    <w:p w:rsidR="00C52AD4" w:rsidRPr="00C52AD4" w:rsidRDefault="00C52AD4" w:rsidP="00C52AD4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 w:rsidRPr="00AF390F">
        <w:rPr>
          <w:rFonts w:ascii="Arial" w:hAnsi="Arial" w:cs="Arial"/>
          <w:sz w:val="23"/>
          <w:szCs w:val="23"/>
        </w:rPr>
        <w:t>agree</w:t>
      </w:r>
      <w:r w:rsidRPr="00C52AD4">
        <w:rPr>
          <w:rFonts w:ascii="Arial" w:hAnsi="Arial" w:cs="Arial"/>
          <w:sz w:val="23"/>
          <w:szCs w:val="23"/>
        </w:rPr>
        <w:t xml:space="preserve"> that New Zealand does not become </w:t>
      </w:r>
      <w:r>
        <w:rPr>
          <w:rFonts w:ascii="Arial" w:hAnsi="Arial" w:cs="Arial"/>
          <w:sz w:val="23"/>
          <w:szCs w:val="23"/>
        </w:rPr>
        <w:t xml:space="preserve">a Party to the Protocol at this time </w:t>
      </w:r>
    </w:p>
    <w:p w:rsidR="00ED67BE" w:rsidRPr="00C52AD4" w:rsidRDefault="00ED67BE" w:rsidP="00ED67BE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 w:rsidRPr="00AF390F">
        <w:rPr>
          <w:rFonts w:ascii="Arial" w:hAnsi="Arial" w:cs="Arial"/>
          <w:sz w:val="23"/>
          <w:szCs w:val="23"/>
          <w:lang w:val="en-NZ"/>
        </w:rPr>
        <w:t>note</w:t>
      </w:r>
      <w:r w:rsidRPr="00893626">
        <w:rPr>
          <w:rFonts w:ascii="Arial" w:hAnsi="Arial" w:cs="Arial"/>
          <w:sz w:val="23"/>
          <w:szCs w:val="23"/>
          <w:lang w:val="en-NZ"/>
        </w:rPr>
        <w:t xml:space="preserve"> </w:t>
      </w:r>
      <w:r w:rsidRPr="004F7142">
        <w:rPr>
          <w:rFonts w:ascii="Arial" w:hAnsi="Arial" w:cs="Arial"/>
          <w:sz w:val="23"/>
          <w:szCs w:val="23"/>
          <w:lang w:val="en-NZ"/>
        </w:rPr>
        <w:t xml:space="preserve">that the Ministry will continue to monitor international </w:t>
      </w:r>
      <w:r w:rsidR="00291E47">
        <w:rPr>
          <w:rFonts w:ascii="Arial" w:hAnsi="Arial" w:cs="Arial"/>
          <w:sz w:val="23"/>
          <w:szCs w:val="23"/>
          <w:lang w:val="en-NZ"/>
        </w:rPr>
        <w:t xml:space="preserve">and domestic </w:t>
      </w:r>
      <w:r w:rsidRPr="004F7142">
        <w:rPr>
          <w:rFonts w:ascii="Arial" w:hAnsi="Arial" w:cs="Arial"/>
          <w:sz w:val="23"/>
          <w:szCs w:val="23"/>
          <w:lang w:val="en-NZ"/>
        </w:rPr>
        <w:t>developments around illicit trade</w:t>
      </w:r>
      <w:r w:rsidRPr="00893626">
        <w:rPr>
          <w:rFonts w:ascii="Arial" w:hAnsi="Arial" w:cs="Arial"/>
          <w:sz w:val="23"/>
          <w:szCs w:val="23"/>
          <w:lang w:val="en-NZ"/>
        </w:rPr>
        <w:t xml:space="preserve"> </w:t>
      </w:r>
    </w:p>
    <w:p w:rsidR="00C52AD4" w:rsidRPr="00893626" w:rsidRDefault="00C52AD4" w:rsidP="00ED67BE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NZ"/>
        </w:rPr>
        <w:t>note that, dependent on international and domestic developments around illicit trade, New Zealand can choose to become a Party to the Protocol in the future and I would report back to the Committee at that time</w:t>
      </w:r>
    </w:p>
    <w:p w:rsidR="00ED67BE" w:rsidRPr="006E4BD8" w:rsidRDefault="00ED67BE" w:rsidP="00ED67BE">
      <w:pPr>
        <w:pStyle w:val="CabStandard"/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</w:rPr>
      </w:pPr>
      <w:r w:rsidRPr="00AF390F">
        <w:rPr>
          <w:rFonts w:ascii="Arial" w:hAnsi="Arial" w:cs="Arial"/>
          <w:sz w:val="23"/>
          <w:szCs w:val="23"/>
        </w:rPr>
        <w:t>note</w:t>
      </w:r>
      <w:r w:rsidRPr="006E4BD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 I intend</w:t>
      </w:r>
      <w:r w:rsidRPr="006E4BD8">
        <w:rPr>
          <w:rFonts w:ascii="Arial" w:hAnsi="Arial" w:cs="Arial"/>
          <w:sz w:val="23"/>
          <w:szCs w:val="23"/>
        </w:rPr>
        <w:t xml:space="preserve"> to publish this Cabinet paper on the Ministry</w:t>
      </w:r>
      <w:r w:rsidR="00C306BF">
        <w:rPr>
          <w:rFonts w:ascii="Arial" w:hAnsi="Arial" w:cs="Arial"/>
          <w:sz w:val="23"/>
          <w:szCs w:val="23"/>
        </w:rPr>
        <w:t>’s</w:t>
      </w:r>
      <w:r w:rsidRPr="006E4BD8">
        <w:rPr>
          <w:rFonts w:ascii="Arial" w:hAnsi="Arial" w:cs="Arial"/>
          <w:sz w:val="23"/>
          <w:szCs w:val="23"/>
        </w:rPr>
        <w:t xml:space="preserve"> website once Cabinet’s decisions are </w:t>
      </w:r>
      <w:r>
        <w:rPr>
          <w:rFonts w:ascii="Arial" w:hAnsi="Arial" w:cs="Arial"/>
          <w:sz w:val="23"/>
          <w:szCs w:val="23"/>
        </w:rPr>
        <w:t>confirmed</w:t>
      </w:r>
      <w:r w:rsidRPr="006E4BD8">
        <w:rPr>
          <w:rFonts w:ascii="Arial" w:hAnsi="Arial" w:cs="Arial"/>
          <w:sz w:val="23"/>
          <w:szCs w:val="23"/>
        </w:rPr>
        <w:t>.</w:t>
      </w:r>
    </w:p>
    <w:p w:rsidR="00712E07" w:rsidRDefault="0070033B" w:rsidP="002B5745">
      <w:pPr>
        <w:jc w:val="both"/>
        <w:rPr>
          <w:rFonts w:ascii="Arial" w:hAnsi="Arial" w:cs="Arial"/>
          <w:sz w:val="23"/>
          <w:szCs w:val="23"/>
        </w:rPr>
      </w:pPr>
      <w:r w:rsidRPr="008327DD">
        <w:rPr>
          <w:rFonts w:ascii="Arial" w:hAnsi="Arial" w:cs="Arial"/>
          <w:sz w:val="23"/>
          <w:szCs w:val="23"/>
        </w:rPr>
        <w:br/>
      </w:r>
      <w:r w:rsidRPr="008327DD">
        <w:rPr>
          <w:rFonts w:ascii="Arial" w:hAnsi="Arial" w:cs="Arial"/>
          <w:sz w:val="23"/>
          <w:szCs w:val="23"/>
        </w:rPr>
        <w:br/>
      </w:r>
    </w:p>
    <w:p w:rsidR="004C20F5" w:rsidRPr="008327DD" w:rsidRDefault="002B5745" w:rsidP="002B574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Authorised</w:t>
      </w:r>
      <w:r w:rsidRPr="00CC3706">
        <w:rPr>
          <w:rFonts w:ascii="Arial" w:hAnsi="Arial" w:cs="Arial"/>
          <w:sz w:val="23"/>
          <w:szCs w:val="23"/>
        </w:rPr>
        <w:t xml:space="preserve"> for lodgement</w:t>
      </w:r>
      <w:bookmarkStart w:id="2" w:name="_GoBack"/>
      <w:bookmarkEnd w:id="2"/>
    </w:p>
    <w:p w:rsidR="00AB095C" w:rsidRPr="008327DD" w:rsidRDefault="00ED67BE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Hon Nicky Wagner</w:t>
      </w:r>
    </w:p>
    <w:p w:rsidR="00680696" w:rsidRPr="008327DD" w:rsidRDefault="00ED67BE" w:rsidP="00AB095C">
      <w:pPr>
        <w:pStyle w:val="CabStandard"/>
        <w:numPr>
          <w:ilvl w:val="0"/>
          <w:numId w:val="0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Associate Minister of Health</w:t>
      </w:r>
    </w:p>
    <w:sectPr w:rsidR="00680696" w:rsidRPr="008327DD" w:rsidSect="0008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C1" w:rsidRDefault="00A21DC1" w:rsidP="009846A6">
      <w:pPr>
        <w:spacing w:after="0" w:line="240" w:lineRule="auto"/>
      </w:pPr>
      <w:r>
        <w:separator/>
      </w:r>
    </w:p>
  </w:endnote>
  <w:endnote w:type="continuationSeparator" w:id="0">
    <w:p w:rsidR="00A21DC1" w:rsidRDefault="00A21DC1" w:rsidP="0098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C1" w:rsidRDefault="00A21DC1" w:rsidP="009846A6">
      <w:pPr>
        <w:spacing w:after="0" w:line="240" w:lineRule="auto"/>
      </w:pPr>
      <w:r>
        <w:separator/>
      </w:r>
    </w:p>
  </w:footnote>
  <w:footnote w:type="continuationSeparator" w:id="0">
    <w:p w:rsidR="00A21DC1" w:rsidRDefault="00A21DC1" w:rsidP="0098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2B" w:rsidRDefault="00AF0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75E2"/>
    <w:multiLevelType w:val="hybridMultilevel"/>
    <w:tmpl w:val="5DFCF0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58A"/>
    <w:multiLevelType w:val="multilevel"/>
    <w:tmpl w:val="62B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>
    <w:nsid w:val="2F24368B"/>
    <w:multiLevelType w:val="multilevel"/>
    <w:tmpl w:val="62B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>
    <w:nsid w:val="31AC5BCC"/>
    <w:multiLevelType w:val="multilevel"/>
    <w:tmpl w:val="E918E03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4">
    <w:nsid w:val="6D8F5B3B"/>
    <w:multiLevelType w:val="hybridMultilevel"/>
    <w:tmpl w:val="802EF040"/>
    <w:lvl w:ilvl="0" w:tplc="150A6BD0">
      <w:start w:val="1"/>
      <w:numFmt w:val="decimal"/>
      <w:pStyle w:val="Numb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3B"/>
    <w:rsid w:val="0002670B"/>
    <w:rsid w:val="00046252"/>
    <w:rsid w:val="00050588"/>
    <w:rsid w:val="000532D7"/>
    <w:rsid w:val="00057D0C"/>
    <w:rsid w:val="00087FB6"/>
    <w:rsid w:val="00102BEE"/>
    <w:rsid w:val="00141EA9"/>
    <w:rsid w:val="00194E47"/>
    <w:rsid w:val="001A12B4"/>
    <w:rsid w:val="001B5D99"/>
    <w:rsid w:val="00214B28"/>
    <w:rsid w:val="00217908"/>
    <w:rsid w:val="00225584"/>
    <w:rsid w:val="00277E81"/>
    <w:rsid w:val="00291E47"/>
    <w:rsid w:val="002A1183"/>
    <w:rsid w:val="002A3AAC"/>
    <w:rsid w:val="002B5745"/>
    <w:rsid w:val="00322CF3"/>
    <w:rsid w:val="00332F1F"/>
    <w:rsid w:val="00354F15"/>
    <w:rsid w:val="003B0B19"/>
    <w:rsid w:val="003C738C"/>
    <w:rsid w:val="003E4787"/>
    <w:rsid w:val="003E480A"/>
    <w:rsid w:val="003E529F"/>
    <w:rsid w:val="00411C01"/>
    <w:rsid w:val="004220A7"/>
    <w:rsid w:val="0042238A"/>
    <w:rsid w:val="00427281"/>
    <w:rsid w:val="004312A8"/>
    <w:rsid w:val="004A319A"/>
    <w:rsid w:val="004A7D47"/>
    <w:rsid w:val="004B706A"/>
    <w:rsid w:val="004C20F5"/>
    <w:rsid w:val="00500EDE"/>
    <w:rsid w:val="00575E5D"/>
    <w:rsid w:val="005A357C"/>
    <w:rsid w:val="005E771C"/>
    <w:rsid w:val="005F5656"/>
    <w:rsid w:val="0062789C"/>
    <w:rsid w:val="00630B7E"/>
    <w:rsid w:val="006526C1"/>
    <w:rsid w:val="00667ED4"/>
    <w:rsid w:val="00680696"/>
    <w:rsid w:val="0070033B"/>
    <w:rsid w:val="00704DA8"/>
    <w:rsid w:val="00712E07"/>
    <w:rsid w:val="007375C3"/>
    <w:rsid w:val="00753607"/>
    <w:rsid w:val="007725AD"/>
    <w:rsid w:val="00772ED3"/>
    <w:rsid w:val="00783D1D"/>
    <w:rsid w:val="00794EC7"/>
    <w:rsid w:val="007B182E"/>
    <w:rsid w:val="00807399"/>
    <w:rsid w:val="0081446E"/>
    <w:rsid w:val="008327DD"/>
    <w:rsid w:val="008C61FE"/>
    <w:rsid w:val="008D01BA"/>
    <w:rsid w:val="0091595D"/>
    <w:rsid w:val="00930348"/>
    <w:rsid w:val="00983985"/>
    <w:rsid w:val="009846A6"/>
    <w:rsid w:val="00992DAA"/>
    <w:rsid w:val="009A1572"/>
    <w:rsid w:val="009F4B15"/>
    <w:rsid w:val="00A21DC1"/>
    <w:rsid w:val="00A24CA4"/>
    <w:rsid w:val="00A62258"/>
    <w:rsid w:val="00A85D8D"/>
    <w:rsid w:val="00AB095C"/>
    <w:rsid w:val="00AB47D4"/>
    <w:rsid w:val="00AE2960"/>
    <w:rsid w:val="00AF072B"/>
    <w:rsid w:val="00AF390F"/>
    <w:rsid w:val="00B814A0"/>
    <w:rsid w:val="00BA43F7"/>
    <w:rsid w:val="00BC667B"/>
    <w:rsid w:val="00BF7A5A"/>
    <w:rsid w:val="00C10C76"/>
    <w:rsid w:val="00C306BF"/>
    <w:rsid w:val="00C52AD4"/>
    <w:rsid w:val="00CB5C37"/>
    <w:rsid w:val="00CC111D"/>
    <w:rsid w:val="00CD2996"/>
    <w:rsid w:val="00D070A6"/>
    <w:rsid w:val="00D84FEF"/>
    <w:rsid w:val="00DC3166"/>
    <w:rsid w:val="00DD5903"/>
    <w:rsid w:val="00DF7A47"/>
    <w:rsid w:val="00E01038"/>
    <w:rsid w:val="00E06FCB"/>
    <w:rsid w:val="00E27C6E"/>
    <w:rsid w:val="00E66AC0"/>
    <w:rsid w:val="00E762AA"/>
    <w:rsid w:val="00EA7612"/>
    <w:rsid w:val="00EB5678"/>
    <w:rsid w:val="00ED0F57"/>
    <w:rsid w:val="00ED67BE"/>
    <w:rsid w:val="00F16922"/>
    <w:rsid w:val="00F82C3C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923710-39FA-4E93-9EA9-6F121A33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abStandard">
    <w:name w:val="CabStandard"/>
    <w:basedOn w:val="Normal"/>
    <w:rsid w:val="004C20F5"/>
    <w:pPr>
      <w:numPr>
        <w:numId w:val="9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styleId="Emphasis">
    <w:name w:val="Emphasis"/>
    <w:basedOn w:val="DefaultParagraphFont"/>
    <w:uiPriority w:val="20"/>
    <w:qFormat/>
    <w:rsid w:val="0070033B"/>
    <w:rPr>
      <w:i/>
      <w:iCs/>
    </w:rPr>
  </w:style>
  <w:style w:type="character" w:styleId="Strong">
    <w:name w:val="Strong"/>
    <w:basedOn w:val="DefaultParagraphFont"/>
    <w:uiPriority w:val="22"/>
    <w:qFormat/>
    <w:rsid w:val="0070033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8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6A6"/>
  </w:style>
  <w:style w:type="paragraph" w:styleId="Footer">
    <w:name w:val="footer"/>
    <w:basedOn w:val="Normal"/>
    <w:link w:val="FooterChar"/>
    <w:uiPriority w:val="99"/>
    <w:semiHidden/>
    <w:unhideWhenUsed/>
    <w:rsid w:val="0098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6A6"/>
  </w:style>
  <w:style w:type="paragraph" w:customStyle="1" w:styleId="Number">
    <w:name w:val="Number"/>
    <w:basedOn w:val="Normal"/>
    <w:qFormat/>
    <w:rsid w:val="008C61FE"/>
    <w:pPr>
      <w:numPr>
        <w:numId w:val="11"/>
      </w:numPr>
      <w:spacing w:before="120" w:after="0" w:line="240" w:lineRule="auto"/>
      <w:ind w:left="425" w:hanging="425"/>
    </w:pPr>
    <w:rPr>
      <w:rFonts w:ascii="Arial" w:eastAsia="Times New Roman" w:hAnsi="Arial" w:cs="Times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0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5CB23618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 Paper</vt:lpstr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 Paper</dc:title>
  <dc:creator>Cabinet Office - Department of the Prime Minister and Cabinet</dc:creator>
  <cp:lastModifiedBy>Veronica Adams</cp:lastModifiedBy>
  <cp:revision>2</cp:revision>
  <dcterms:created xsi:type="dcterms:W3CDTF">2017-06-21T00:44:00Z</dcterms:created>
  <dcterms:modified xsi:type="dcterms:W3CDTF">2017-06-21T00:44:00Z</dcterms:modified>
</cp:coreProperties>
</file>