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3B36" w14:textId="0A193DFB" w:rsidR="00B14C13" w:rsidRDefault="004C0769" w:rsidP="004C0769">
      <w:pPr>
        <w:rPr>
          <w:rFonts w:ascii="Georgia" w:hAnsi="Georgia"/>
          <w:b/>
          <w:sz w:val="48"/>
          <w:szCs w:val="48"/>
        </w:rPr>
      </w:pPr>
      <w:r>
        <w:rPr>
          <w:rFonts w:ascii="Georgia" w:hAnsi="Georgia"/>
          <w:b/>
          <w:sz w:val="48"/>
          <w:szCs w:val="48"/>
        </w:rPr>
        <w:t>Minutes</w:t>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274BFF">
        <w:rPr>
          <w:noProof/>
          <w:lang w:eastAsia="en-NZ"/>
        </w:rPr>
        <w:drawing>
          <wp:inline distT="0" distB="0" distL="0" distR="0" wp14:anchorId="2EE083D9" wp14:editId="762EF4C5">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7E653B4A" w14:textId="5EE51A19" w:rsidR="00407082" w:rsidRPr="00DA035C" w:rsidRDefault="00091C82" w:rsidP="004C0769">
      <w:pPr>
        <w:spacing w:after="120"/>
        <w:rPr>
          <w:rFonts w:ascii="Georgia" w:hAnsi="Georgia"/>
          <w:b/>
          <w:sz w:val="48"/>
          <w:szCs w:val="48"/>
        </w:rPr>
      </w:pPr>
      <w:r>
        <w:rPr>
          <w:rFonts w:ascii="Georgia" w:hAnsi="Georgia"/>
          <w:b/>
          <w:sz w:val="48"/>
          <w:szCs w:val="48"/>
        </w:rPr>
        <w:t>Operative Alliance</w:t>
      </w:r>
      <w:r w:rsidR="0046458A">
        <w:rPr>
          <w:rFonts w:ascii="Georgia" w:hAnsi="Georgia"/>
          <w:b/>
          <w:sz w:val="48"/>
          <w:szCs w:val="48"/>
        </w:rPr>
        <w:t xml:space="preserve"> Meeting</w:t>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1440"/>
        <w:gridCol w:w="8460"/>
      </w:tblGrid>
      <w:tr w:rsidR="00006665" w:rsidRPr="00006665" w14:paraId="1A1CE10F" w14:textId="77777777" w:rsidTr="00EF0B2D">
        <w:trPr>
          <w:cantSplit/>
        </w:trPr>
        <w:tc>
          <w:tcPr>
            <w:tcW w:w="1440" w:type="dxa"/>
            <w:tcBorders>
              <w:top w:val="single" w:sz="12" w:space="0" w:color="auto"/>
              <w:bottom w:val="single" w:sz="2" w:space="0" w:color="auto"/>
              <w:right w:val="nil"/>
            </w:tcBorders>
          </w:tcPr>
          <w:p w14:paraId="0CA07A53" w14:textId="77777777" w:rsidR="00006665" w:rsidRPr="00EF0B2D" w:rsidRDefault="00006665" w:rsidP="00280A23">
            <w:pPr>
              <w:pStyle w:val="TableText"/>
              <w:rPr>
                <w:rFonts w:cs="Arial"/>
                <w:b/>
                <w:sz w:val="22"/>
                <w:szCs w:val="22"/>
              </w:rPr>
            </w:pPr>
            <w:r w:rsidRPr="00EF0B2D">
              <w:rPr>
                <w:rFonts w:cs="Arial"/>
                <w:b/>
                <w:sz w:val="22"/>
                <w:szCs w:val="22"/>
              </w:rPr>
              <w:t>Date:</w:t>
            </w:r>
          </w:p>
        </w:tc>
        <w:tc>
          <w:tcPr>
            <w:tcW w:w="8460" w:type="dxa"/>
            <w:tcBorders>
              <w:top w:val="single" w:sz="12" w:space="0" w:color="auto"/>
              <w:left w:val="nil"/>
              <w:bottom w:val="single" w:sz="2" w:space="0" w:color="auto"/>
              <w:right w:val="nil"/>
            </w:tcBorders>
          </w:tcPr>
          <w:p w14:paraId="0381801F" w14:textId="77777777" w:rsidR="00006665" w:rsidRPr="00006665" w:rsidRDefault="00091C82" w:rsidP="00280A23">
            <w:pPr>
              <w:pStyle w:val="TableText"/>
              <w:rPr>
                <w:rFonts w:cs="Arial"/>
                <w:sz w:val="22"/>
                <w:szCs w:val="22"/>
              </w:rPr>
            </w:pPr>
            <w:r>
              <w:rPr>
                <w:rFonts w:cs="Arial"/>
                <w:sz w:val="22"/>
                <w:szCs w:val="22"/>
              </w:rPr>
              <w:t>20 August 2019</w:t>
            </w:r>
          </w:p>
        </w:tc>
      </w:tr>
      <w:tr w:rsidR="001F292F" w:rsidRPr="00006665" w14:paraId="4FEEE5CC" w14:textId="77777777" w:rsidTr="00EF0B2D">
        <w:trPr>
          <w:cantSplit/>
        </w:trPr>
        <w:tc>
          <w:tcPr>
            <w:tcW w:w="1440" w:type="dxa"/>
            <w:tcBorders>
              <w:top w:val="single" w:sz="12" w:space="0" w:color="auto"/>
              <w:bottom w:val="single" w:sz="2" w:space="0" w:color="auto"/>
              <w:right w:val="nil"/>
            </w:tcBorders>
          </w:tcPr>
          <w:p w14:paraId="60F2ADFA" w14:textId="77777777" w:rsidR="001F292F" w:rsidRPr="00EF0B2D" w:rsidRDefault="001F292F" w:rsidP="00280A23">
            <w:pPr>
              <w:pStyle w:val="TableText"/>
              <w:rPr>
                <w:rFonts w:cs="Arial"/>
                <w:b/>
                <w:sz w:val="22"/>
                <w:szCs w:val="22"/>
              </w:rPr>
            </w:pPr>
            <w:r w:rsidRPr="00EF0B2D">
              <w:rPr>
                <w:rFonts w:cs="Arial"/>
                <w:b/>
                <w:sz w:val="22"/>
                <w:szCs w:val="22"/>
              </w:rPr>
              <w:t>Time:</w:t>
            </w:r>
          </w:p>
        </w:tc>
        <w:tc>
          <w:tcPr>
            <w:tcW w:w="8460" w:type="dxa"/>
            <w:tcBorders>
              <w:top w:val="single" w:sz="12" w:space="0" w:color="auto"/>
              <w:left w:val="nil"/>
              <w:bottom w:val="single" w:sz="2" w:space="0" w:color="auto"/>
              <w:right w:val="nil"/>
            </w:tcBorders>
          </w:tcPr>
          <w:p w14:paraId="59092C21" w14:textId="77777777" w:rsidR="001F292F" w:rsidRPr="00006665" w:rsidRDefault="008107CC" w:rsidP="008107CC">
            <w:pPr>
              <w:pStyle w:val="TableText"/>
              <w:rPr>
                <w:rFonts w:cs="Arial"/>
                <w:sz w:val="22"/>
                <w:szCs w:val="22"/>
              </w:rPr>
            </w:pPr>
            <w:r>
              <w:rPr>
                <w:rFonts w:cs="Arial"/>
                <w:sz w:val="22"/>
                <w:szCs w:val="22"/>
              </w:rPr>
              <w:t>9am – 2pm</w:t>
            </w:r>
          </w:p>
        </w:tc>
      </w:tr>
      <w:tr w:rsidR="001F292F" w:rsidRPr="00006665" w14:paraId="147C4261" w14:textId="77777777" w:rsidTr="00EF0B2D">
        <w:trPr>
          <w:cantSplit/>
        </w:trPr>
        <w:tc>
          <w:tcPr>
            <w:tcW w:w="1440" w:type="dxa"/>
            <w:tcBorders>
              <w:top w:val="single" w:sz="12" w:space="0" w:color="auto"/>
              <w:bottom w:val="single" w:sz="2" w:space="0" w:color="auto"/>
              <w:right w:val="nil"/>
            </w:tcBorders>
          </w:tcPr>
          <w:p w14:paraId="1AF2ADF6" w14:textId="77777777" w:rsidR="001F292F" w:rsidRPr="00EF0B2D" w:rsidRDefault="001F292F" w:rsidP="00280A23">
            <w:pPr>
              <w:pStyle w:val="TableText"/>
              <w:rPr>
                <w:rFonts w:cs="Arial"/>
                <w:b/>
                <w:sz w:val="22"/>
                <w:szCs w:val="22"/>
              </w:rPr>
            </w:pPr>
            <w:r w:rsidRPr="00EF0B2D">
              <w:rPr>
                <w:rFonts w:cs="Arial"/>
                <w:b/>
                <w:sz w:val="22"/>
                <w:szCs w:val="22"/>
              </w:rPr>
              <w:t>Location:</w:t>
            </w:r>
          </w:p>
        </w:tc>
        <w:tc>
          <w:tcPr>
            <w:tcW w:w="8460" w:type="dxa"/>
            <w:tcBorders>
              <w:top w:val="single" w:sz="12" w:space="0" w:color="auto"/>
              <w:left w:val="nil"/>
              <w:bottom w:val="single" w:sz="2" w:space="0" w:color="auto"/>
              <w:right w:val="nil"/>
            </w:tcBorders>
          </w:tcPr>
          <w:p w14:paraId="6B086A97" w14:textId="77777777" w:rsidR="001F292F" w:rsidRDefault="008F5399" w:rsidP="00280A23">
            <w:pPr>
              <w:pStyle w:val="TableText"/>
              <w:rPr>
                <w:rFonts w:cs="Arial"/>
                <w:sz w:val="22"/>
                <w:szCs w:val="22"/>
              </w:rPr>
            </w:pPr>
            <w:r>
              <w:rPr>
                <w:rFonts w:cs="Arial"/>
                <w:sz w:val="22"/>
                <w:szCs w:val="22"/>
              </w:rPr>
              <w:t xml:space="preserve">Room </w:t>
            </w:r>
            <w:r w:rsidR="006B212B">
              <w:rPr>
                <w:rFonts w:cs="Arial"/>
                <w:sz w:val="22"/>
                <w:szCs w:val="22"/>
              </w:rPr>
              <w:t>3S.5, 133 Molesworth St</w:t>
            </w:r>
            <w:r w:rsidR="00AB61F4">
              <w:rPr>
                <w:rFonts w:cs="Arial"/>
                <w:sz w:val="22"/>
                <w:szCs w:val="22"/>
              </w:rPr>
              <w:t>, Wellington</w:t>
            </w:r>
          </w:p>
          <w:p w14:paraId="3CEE13D9" w14:textId="77777777" w:rsidR="0055104D" w:rsidRPr="0055104D" w:rsidRDefault="0055104D" w:rsidP="0055104D">
            <w:pPr>
              <w:autoSpaceDE w:val="0"/>
              <w:autoSpaceDN w:val="0"/>
              <w:adjustRightInd w:val="0"/>
              <w:spacing w:after="120"/>
              <w:rPr>
                <w:rFonts w:cs="Arial"/>
                <w:sz w:val="22"/>
                <w:szCs w:val="22"/>
              </w:rPr>
            </w:pPr>
            <w:r w:rsidRPr="0055104D">
              <w:rPr>
                <w:rFonts w:cs="Arial"/>
                <w:bCs/>
                <w:color w:val="000000"/>
                <w:sz w:val="22"/>
                <w:szCs w:val="22"/>
                <w:lang w:eastAsia="en-NZ"/>
              </w:rPr>
              <w:t>Or via teleconference: Dial 0800 633</w:t>
            </w:r>
            <w:r w:rsidR="008F5399">
              <w:rPr>
                <w:rFonts w:cs="Arial"/>
                <w:bCs/>
                <w:color w:val="000000"/>
                <w:sz w:val="22"/>
                <w:szCs w:val="22"/>
                <w:lang w:eastAsia="en-NZ"/>
              </w:rPr>
              <w:t xml:space="preserve"> </w:t>
            </w:r>
            <w:r w:rsidRPr="0055104D">
              <w:rPr>
                <w:rFonts w:cs="Arial"/>
                <w:bCs/>
                <w:color w:val="000000"/>
                <w:sz w:val="22"/>
                <w:szCs w:val="22"/>
                <w:lang w:eastAsia="en-NZ"/>
              </w:rPr>
              <w:t>866, enter Conference Code PIN: 230659#</w:t>
            </w:r>
          </w:p>
        </w:tc>
      </w:tr>
      <w:tr w:rsidR="001F292F" w:rsidRPr="00006665" w14:paraId="3EAF2F1D" w14:textId="77777777" w:rsidTr="00EF0B2D">
        <w:trPr>
          <w:cantSplit/>
        </w:trPr>
        <w:tc>
          <w:tcPr>
            <w:tcW w:w="1440" w:type="dxa"/>
            <w:tcBorders>
              <w:top w:val="single" w:sz="12" w:space="0" w:color="auto"/>
              <w:bottom w:val="single" w:sz="2" w:space="0" w:color="auto"/>
              <w:right w:val="nil"/>
            </w:tcBorders>
          </w:tcPr>
          <w:p w14:paraId="7E0B2ED8" w14:textId="77777777" w:rsidR="001F292F" w:rsidRPr="00EF0B2D" w:rsidRDefault="001F292F" w:rsidP="00280A23">
            <w:pPr>
              <w:pStyle w:val="TableText"/>
              <w:rPr>
                <w:rFonts w:cs="Arial"/>
                <w:b/>
                <w:sz w:val="22"/>
                <w:szCs w:val="22"/>
              </w:rPr>
            </w:pPr>
            <w:r w:rsidRPr="00EF0B2D">
              <w:rPr>
                <w:rFonts w:cs="Arial"/>
                <w:b/>
                <w:sz w:val="22"/>
                <w:szCs w:val="22"/>
              </w:rPr>
              <w:t>Chair:</w:t>
            </w:r>
          </w:p>
        </w:tc>
        <w:tc>
          <w:tcPr>
            <w:tcW w:w="8460" w:type="dxa"/>
            <w:tcBorders>
              <w:top w:val="single" w:sz="12" w:space="0" w:color="auto"/>
              <w:left w:val="nil"/>
              <w:bottom w:val="single" w:sz="2" w:space="0" w:color="auto"/>
              <w:right w:val="nil"/>
            </w:tcBorders>
          </w:tcPr>
          <w:p w14:paraId="0E1109BC" w14:textId="5036F749" w:rsidR="001F292F" w:rsidRPr="00006665" w:rsidRDefault="00A34543" w:rsidP="00A34543">
            <w:pPr>
              <w:pStyle w:val="TableText"/>
              <w:rPr>
                <w:rFonts w:cs="Arial"/>
                <w:sz w:val="22"/>
                <w:szCs w:val="22"/>
              </w:rPr>
            </w:pPr>
            <w:r>
              <w:rPr>
                <w:rFonts w:cs="Arial"/>
                <w:sz w:val="22"/>
                <w:szCs w:val="22"/>
              </w:rPr>
              <w:t xml:space="preserve">Principal Advisor, </w:t>
            </w:r>
            <w:proofErr w:type="spellStart"/>
            <w:r>
              <w:rPr>
                <w:rFonts w:cs="Arial"/>
                <w:sz w:val="22"/>
                <w:szCs w:val="22"/>
              </w:rPr>
              <w:t>HealthCERT</w:t>
            </w:r>
            <w:proofErr w:type="spellEnd"/>
            <w:r w:rsidR="00232D7E">
              <w:rPr>
                <w:rFonts w:cs="Arial"/>
                <w:sz w:val="22"/>
                <w:szCs w:val="22"/>
              </w:rPr>
              <w:t>, Ministry of Health</w:t>
            </w:r>
          </w:p>
        </w:tc>
      </w:tr>
      <w:tr w:rsidR="001F292F" w:rsidRPr="00006665" w14:paraId="42A8DF73" w14:textId="77777777" w:rsidTr="00EF0B2D">
        <w:trPr>
          <w:cantSplit/>
        </w:trPr>
        <w:tc>
          <w:tcPr>
            <w:tcW w:w="1440" w:type="dxa"/>
            <w:tcBorders>
              <w:top w:val="single" w:sz="12" w:space="0" w:color="auto"/>
              <w:bottom w:val="single" w:sz="2" w:space="0" w:color="auto"/>
              <w:right w:val="nil"/>
            </w:tcBorders>
          </w:tcPr>
          <w:p w14:paraId="61AF3FC1" w14:textId="77777777" w:rsidR="001F292F" w:rsidRPr="00EF0B2D" w:rsidRDefault="001F292F" w:rsidP="00280A23">
            <w:pPr>
              <w:pStyle w:val="TableText"/>
              <w:rPr>
                <w:rFonts w:cs="Arial"/>
                <w:b/>
                <w:sz w:val="22"/>
                <w:szCs w:val="22"/>
              </w:rPr>
            </w:pPr>
            <w:r w:rsidRPr="00EF0B2D">
              <w:rPr>
                <w:rFonts w:cs="Arial"/>
                <w:b/>
                <w:sz w:val="22"/>
                <w:szCs w:val="22"/>
              </w:rPr>
              <w:t>Attendees:</w:t>
            </w:r>
          </w:p>
        </w:tc>
        <w:tc>
          <w:tcPr>
            <w:tcW w:w="8460" w:type="dxa"/>
            <w:tcBorders>
              <w:top w:val="single" w:sz="12" w:space="0" w:color="auto"/>
              <w:left w:val="nil"/>
              <w:bottom w:val="single" w:sz="2" w:space="0" w:color="auto"/>
              <w:right w:val="nil"/>
            </w:tcBorders>
          </w:tcPr>
          <w:p w14:paraId="1B2DAF40" w14:textId="1B283610" w:rsidR="001F292F" w:rsidRPr="00006665" w:rsidRDefault="006B212B" w:rsidP="00C13644">
            <w:pPr>
              <w:pStyle w:val="TableText"/>
              <w:rPr>
                <w:rFonts w:cs="Arial"/>
                <w:sz w:val="22"/>
                <w:szCs w:val="22"/>
              </w:rPr>
            </w:pPr>
            <w:r>
              <w:rPr>
                <w:rFonts w:cs="Arial"/>
                <w:sz w:val="22"/>
                <w:szCs w:val="22"/>
              </w:rPr>
              <w:t xml:space="preserve">Care Association New Zealand, New Zealand Aged Care Association, New Zealand Disability Support Network, Platform Trusts, National Committee for Addiction Treatment, Disabled Persons Assembly New Zealand, Designated Auditing Agencies representative, New Zealand Nurses Organisation, Ministry of Health – </w:t>
            </w:r>
            <w:proofErr w:type="spellStart"/>
            <w:r>
              <w:rPr>
                <w:rFonts w:cs="Arial"/>
                <w:sz w:val="22"/>
                <w:szCs w:val="22"/>
              </w:rPr>
              <w:t>HealthCERT</w:t>
            </w:r>
            <w:proofErr w:type="spellEnd"/>
            <w:r>
              <w:rPr>
                <w:rFonts w:cs="Arial"/>
                <w:sz w:val="22"/>
                <w:szCs w:val="22"/>
              </w:rPr>
              <w:t xml:space="preserve"> and Ministry of Health – Data Strategy and Investment, Fer</w:t>
            </w:r>
            <w:r w:rsidR="006F3112">
              <w:rPr>
                <w:rFonts w:cs="Arial"/>
                <w:sz w:val="22"/>
                <w:szCs w:val="22"/>
              </w:rPr>
              <w:t>tility Providers representative</w:t>
            </w:r>
            <w:r w:rsidR="00E70AF5">
              <w:rPr>
                <w:rFonts w:cs="Arial"/>
                <w:sz w:val="22"/>
                <w:szCs w:val="22"/>
              </w:rPr>
              <w:t xml:space="preserve">, </w:t>
            </w:r>
            <w:r w:rsidR="00E70AF5">
              <w:rPr>
                <w:rFonts w:cs="Arial"/>
                <w:sz w:val="22"/>
                <w:szCs w:val="22"/>
              </w:rPr>
              <w:t>District Health Board – Quality &amp; Risk Managers, District Health Board – Health of Older People Portfolio Manager representative</w:t>
            </w:r>
            <w:bookmarkStart w:id="0" w:name="_GoBack"/>
            <w:bookmarkEnd w:id="0"/>
          </w:p>
        </w:tc>
      </w:tr>
      <w:tr w:rsidR="001F292F" w:rsidRPr="00006665" w14:paraId="54DC14E5" w14:textId="77777777" w:rsidTr="00EF0B2D">
        <w:trPr>
          <w:cantSplit/>
        </w:trPr>
        <w:tc>
          <w:tcPr>
            <w:tcW w:w="1440" w:type="dxa"/>
            <w:tcBorders>
              <w:top w:val="single" w:sz="12" w:space="0" w:color="auto"/>
              <w:bottom w:val="single" w:sz="2" w:space="0" w:color="auto"/>
              <w:right w:val="nil"/>
            </w:tcBorders>
          </w:tcPr>
          <w:p w14:paraId="63911744" w14:textId="77777777" w:rsidR="001F292F" w:rsidRPr="00EF0B2D" w:rsidRDefault="001F292F" w:rsidP="00280A23">
            <w:pPr>
              <w:pStyle w:val="TableText"/>
              <w:rPr>
                <w:rFonts w:cs="Arial"/>
                <w:b/>
                <w:sz w:val="22"/>
                <w:szCs w:val="22"/>
              </w:rPr>
            </w:pPr>
            <w:r w:rsidRPr="00EF0B2D">
              <w:rPr>
                <w:rFonts w:cs="Arial"/>
                <w:b/>
                <w:sz w:val="22"/>
                <w:szCs w:val="22"/>
              </w:rPr>
              <w:t>Apologies:</w:t>
            </w:r>
          </w:p>
        </w:tc>
        <w:tc>
          <w:tcPr>
            <w:tcW w:w="8460" w:type="dxa"/>
            <w:tcBorders>
              <w:top w:val="single" w:sz="12" w:space="0" w:color="auto"/>
              <w:left w:val="nil"/>
              <w:bottom w:val="single" w:sz="2" w:space="0" w:color="auto"/>
              <w:right w:val="nil"/>
            </w:tcBorders>
          </w:tcPr>
          <w:p w14:paraId="50367966" w14:textId="6D775501" w:rsidR="001F292F" w:rsidRPr="00006665" w:rsidRDefault="006F3112" w:rsidP="00860085">
            <w:pPr>
              <w:pStyle w:val="TableText"/>
              <w:rPr>
                <w:rFonts w:cs="Arial"/>
                <w:sz w:val="22"/>
                <w:szCs w:val="22"/>
              </w:rPr>
            </w:pPr>
            <w:r>
              <w:rPr>
                <w:rFonts w:cs="Arial"/>
                <w:sz w:val="22"/>
                <w:szCs w:val="22"/>
              </w:rPr>
              <w:t>District Health Board Directors of Allied Health rep,</w:t>
            </w:r>
            <w:r w:rsidR="00C13644">
              <w:rPr>
                <w:rFonts w:cs="Arial"/>
                <w:sz w:val="22"/>
                <w:szCs w:val="22"/>
              </w:rPr>
              <w:t xml:space="preserve"> He</w:t>
            </w:r>
            <w:r w:rsidR="00860085">
              <w:rPr>
                <w:rFonts w:cs="Arial"/>
                <w:sz w:val="22"/>
                <w:szCs w:val="22"/>
              </w:rPr>
              <w:t>alth Navigator Consumer Advisor, Standards New Zealand and Home &amp; Community Health Association</w:t>
            </w:r>
          </w:p>
        </w:tc>
      </w:tr>
    </w:tbl>
    <w:p w14:paraId="1A1A830A" w14:textId="77777777" w:rsidR="008C00A2" w:rsidRPr="00006665" w:rsidRDefault="008C00A2" w:rsidP="00002337">
      <w:pPr>
        <w:rPr>
          <w:sz w:val="22"/>
          <w:szCs w:val="22"/>
        </w:rPr>
      </w:pPr>
    </w:p>
    <w:tbl>
      <w:tblPr>
        <w:tblStyle w:val="TableGrid"/>
        <w:tblW w:w="0" w:type="auto"/>
        <w:tblInd w:w="108" w:type="dxa"/>
        <w:tblLook w:val="01E0" w:firstRow="1" w:lastRow="1" w:firstColumn="1" w:lastColumn="1" w:noHBand="0" w:noVBand="0"/>
      </w:tblPr>
      <w:tblGrid>
        <w:gridCol w:w="461"/>
        <w:gridCol w:w="9344"/>
      </w:tblGrid>
      <w:tr w:rsidR="008246E5" w:rsidRPr="008107CC" w14:paraId="539F4CE5" w14:textId="77777777" w:rsidTr="008246E5">
        <w:tc>
          <w:tcPr>
            <w:tcW w:w="0" w:type="auto"/>
          </w:tcPr>
          <w:p w14:paraId="0621D50D" w14:textId="77777777" w:rsidR="008246E5" w:rsidRPr="008107CC" w:rsidRDefault="008246E5" w:rsidP="00790846">
            <w:pPr>
              <w:tabs>
                <w:tab w:val="right" w:leader="underscore" w:pos="5670"/>
                <w:tab w:val="left" w:pos="6237"/>
              </w:tabs>
              <w:spacing w:before="40" w:after="40"/>
              <w:rPr>
                <w:sz w:val="22"/>
                <w:szCs w:val="22"/>
              </w:rPr>
            </w:pPr>
          </w:p>
        </w:tc>
        <w:tc>
          <w:tcPr>
            <w:tcW w:w="0" w:type="auto"/>
          </w:tcPr>
          <w:p w14:paraId="5AF712F6" w14:textId="77777777" w:rsidR="008246E5" w:rsidRPr="008107CC" w:rsidRDefault="008246E5" w:rsidP="00790846">
            <w:pPr>
              <w:tabs>
                <w:tab w:val="right" w:leader="underscore" w:pos="5670"/>
                <w:tab w:val="left" w:pos="6237"/>
              </w:tabs>
              <w:spacing w:before="40" w:after="40"/>
              <w:rPr>
                <w:sz w:val="22"/>
                <w:szCs w:val="22"/>
              </w:rPr>
            </w:pPr>
            <w:r>
              <w:rPr>
                <w:rFonts w:cs="Arial"/>
                <w:b/>
                <w:sz w:val="22"/>
                <w:szCs w:val="22"/>
              </w:rPr>
              <w:t>Notes</w:t>
            </w:r>
          </w:p>
        </w:tc>
      </w:tr>
      <w:tr w:rsidR="008246E5" w:rsidRPr="008107CC" w14:paraId="3BB81B88" w14:textId="77777777" w:rsidTr="008246E5">
        <w:tc>
          <w:tcPr>
            <w:tcW w:w="0" w:type="auto"/>
          </w:tcPr>
          <w:p w14:paraId="2155CBC1" w14:textId="77777777" w:rsidR="008246E5" w:rsidRPr="008107CC" w:rsidRDefault="008246E5" w:rsidP="00790846">
            <w:pPr>
              <w:tabs>
                <w:tab w:val="right" w:leader="underscore" w:pos="5670"/>
                <w:tab w:val="left" w:pos="6237"/>
              </w:tabs>
              <w:spacing w:before="40" w:after="40"/>
              <w:rPr>
                <w:sz w:val="22"/>
                <w:szCs w:val="22"/>
              </w:rPr>
            </w:pPr>
            <w:r w:rsidRPr="008107CC">
              <w:rPr>
                <w:sz w:val="22"/>
                <w:szCs w:val="22"/>
              </w:rPr>
              <w:t>1</w:t>
            </w:r>
          </w:p>
        </w:tc>
        <w:tc>
          <w:tcPr>
            <w:tcW w:w="0" w:type="auto"/>
          </w:tcPr>
          <w:p w14:paraId="206AC945" w14:textId="056B6E46" w:rsidR="00C27572" w:rsidRPr="008107CC" w:rsidRDefault="00A34543" w:rsidP="004C0769">
            <w:pPr>
              <w:tabs>
                <w:tab w:val="right" w:leader="underscore" w:pos="5670"/>
                <w:tab w:val="left" w:pos="6237"/>
              </w:tabs>
              <w:spacing w:before="40" w:after="120"/>
              <w:rPr>
                <w:sz w:val="22"/>
                <w:szCs w:val="22"/>
              </w:rPr>
            </w:pPr>
            <w:r>
              <w:rPr>
                <w:sz w:val="22"/>
                <w:szCs w:val="22"/>
              </w:rPr>
              <w:t>The Chair of the Operative Alliance welcomed members to the third meeting. The minutes of the Operative Alliance meeting on 9 July 2019 have been published on the Ministry of Health (the Ministry) website. All actions were completed.</w:t>
            </w:r>
          </w:p>
        </w:tc>
      </w:tr>
      <w:tr w:rsidR="008246E5" w:rsidRPr="008107CC" w14:paraId="67E398EE" w14:textId="77777777" w:rsidTr="008246E5">
        <w:tc>
          <w:tcPr>
            <w:tcW w:w="0" w:type="auto"/>
          </w:tcPr>
          <w:p w14:paraId="2105047A" w14:textId="77777777" w:rsidR="008246E5" w:rsidRPr="008107CC" w:rsidRDefault="008246E5" w:rsidP="00790846">
            <w:pPr>
              <w:tabs>
                <w:tab w:val="right" w:leader="underscore" w:pos="5670"/>
                <w:tab w:val="left" w:pos="6237"/>
              </w:tabs>
              <w:spacing w:before="40" w:after="40"/>
              <w:rPr>
                <w:sz w:val="22"/>
                <w:szCs w:val="22"/>
              </w:rPr>
            </w:pPr>
            <w:r w:rsidRPr="008107CC">
              <w:rPr>
                <w:sz w:val="22"/>
                <w:szCs w:val="22"/>
              </w:rPr>
              <w:t>2</w:t>
            </w:r>
          </w:p>
        </w:tc>
        <w:tc>
          <w:tcPr>
            <w:tcW w:w="0" w:type="auto"/>
          </w:tcPr>
          <w:p w14:paraId="302D41C2" w14:textId="625B136C" w:rsidR="00AB36DF" w:rsidRDefault="008D761B" w:rsidP="004C0769">
            <w:pPr>
              <w:tabs>
                <w:tab w:val="right" w:leader="underscore" w:pos="5670"/>
                <w:tab w:val="left" w:pos="6237"/>
              </w:tabs>
              <w:spacing w:before="40" w:after="120"/>
              <w:rPr>
                <w:sz w:val="22"/>
                <w:szCs w:val="22"/>
              </w:rPr>
            </w:pPr>
            <w:r>
              <w:rPr>
                <w:sz w:val="22"/>
                <w:szCs w:val="22"/>
              </w:rPr>
              <w:t>The Ministry</w:t>
            </w:r>
            <w:r w:rsidR="002F192A">
              <w:rPr>
                <w:sz w:val="22"/>
                <w:szCs w:val="22"/>
              </w:rPr>
              <w:t xml:space="preserve"> presented on work done to compare the </w:t>
            </w:r>
            <w:r w:rsidR="004C0769">
              <w:rPr>
                <w:sz w:val="22"/>
                <w:szCs w:val="22"/>
              </w:rPr>
              <w:t>three standards – the Health and</w:t>
            </w:r>
            <w:r w:rsidR="000C5961">
              <w:rPr>
                <w:sz w:val="22"/>
                <w:szCs w:val="22"/>
              </w:rPr>
              <w:t xml:space="preserve"> Disability Services Standards NZS 8134:2008 (HDSS), Fertility Services Standard NZS 8181:2007 (FSS) and Home and Community Services</w:t>
            </w:r>
            <w:r w:rsidR="002F192A">
              <w:rPr>
                <w:sz w:val="22"/>
                <w:szCs w:val="22"/>
              </w:rPr>
              <w:t xml:space="preserve"> Standard NZS 8158:2012 (HCSS)</w:t>
            </w:r>
            <w:r w:rsidR="00AB36DF">
              <w:rPr>
                <w:sz w:val="22"/>
                <w:szCs w:val="22"/>
              </w:rPr>
              <w:t xml:space="preserve">. The differences and alignments were discussed. </w:t>
            </w:r>
          </w:p>
          <w:p w14:paraId="53408737" w14:textId="2B774744" w:rsidR="003B600E" w:rsidRDefault="005239A6" w:rsidP="004C0769">
            <w:pPr>
              <w:tabs>
                <w:tab w:val="right" w:leader="underscore" w:pos="5670"/>
                <w:tab w:val="left" w:pos="6237"/>
              </w:tabs>
              <w:spacing w:before="40" w:after="120"/>
              <w:rPr>
                <w:sz w:val="22"/>
                <w:szCs w:val="22"/>
              </w:rPr>
            </w:pPr>
            <w:r>
              <w:rPr>
                <w:sz w:val="22"/>
                <w:szCs w:val="22"/>
              </w:rPr>
              <w:t>Where standards</w:t>
            </w:r>
            <w:r w:rsidR="003C3463">
              <w:rPr>
                <w:sz w:val="22"/>
                <w:szCs w:val="22"/>
              </w:rPr>
              <w:t xml:space="preserve"> are</w:t>
            </w:r>
            <w:r>
              <w:rPr>
                <w:sz w:val="22"/>
                <w:szCs w:val="22"/>
              </w:rPr>
              <w:t xml:space="preserve"> aligned</w:t>
            </w:r>
            <w:r w:rsidR="003C3463">
              <w:rPr>
                <w:sz w:val="22"/>
                <w:szCs w:val="22"/>
              </w:rPr>
              <w:t>,</w:t>
            </w:r>
            <w:r>
              <w:rPr>
                <w:sz w:val="22"/>
                <w:szCs w:val="22"/>
              </w:rPr>
              <w:t xml:space="preserve"> </w:t>
            </w:r>
            <w:r w:rsidR="00AB36DF">
              <w:rPr>
                <w:sz w:val="22"/>
                <w:szCs w:val="22"/>
              </w:rPr>
              <w:t>overarching standards applicable to all service types</w:t>
            </w:r>
            <w:r>
              <w:rPr>
                <w:sz w:val="22"/>
                <w:szCs w:val="22"/>
              </w:rPr>
              <w:t xml:space="preserve"> could be considered, with</w:t>
            </w:r>
            <w:r w:rsidR="00E25028">
              <w:rPr>
                <w:sz w:val="22"/>
                <w:szCs w:val="22"/>
              </w:rPr>
              <w:t xml:space="preserve"> the development of</w:t>
            </w:r>
            <w:r>
              <w:rPr>
                <w:sz w:val="22"/>
                <w:szCs w:val="22"/>
              </w:rPr>
              <w:t xml:space="preserve"> service specific guidance where required</w:t>
            </w:r>
            <w:r w:rsidR="00AB36DF">
              <w:rPr>
                <w:sz w:val="22"/>
                <w:szCs w:val="22"/>
              </w:rPr>
              <w:t xml:space="preserve">. </w:t>
            </w:r>
            <w:r w:rsidR="00E36C8D">
              <w:rPr>
                <w:sz w:val="22"/>
                <w:szCs w:val="22"/>
              </w:rPr>
              <w:t>Clarity would be required</w:t>
            </w:r>
            <w:r w:rsidR="003B600E">
              <w:rPr>
                <w:sz w:val="22"/>
                <w:szCs w:val="22"/>
              </w:rPr>
              <w:t xml:space="preserve"> around what standards are overarching </w:t>
            </w:r>
            <w:r w:rsidR="00E25028">
              <w:rPr>
                <w:sz w:val="22"/>
                <w:szCs w:val="22"/>
              </w:rPr>
              <w:t>(</w:t>
            </w:r>
            <w:r w:rsidR="003B600E">
              <w:rPr>
                <w:sz w:val="22"/>
                <w:szCs w:val="22"/>
              </w:rPr>
              <w:t>and apply to all services</w:t>
            </w:r>
            <w:r w:rsidR="00E25028">
              <w:rPr>
                <w:sz w:val="22"/>
                <w:szCs w:val="22"/>
              </w:rPr>
              <w:t>)</w:t>
            </w:r>
            <w:r w:rsidR="003B600E">
              <w:rPr>
                <w:sz w:val="22"/>
                <w:szCs w:val="22"/>
              </w:rPr>
              <w:t xml:space="preserve"> versus those standards which are service specific</w:t>
            </w:r>
            <w:r w:rsidR="00C40F7B">
              <w:rPr>
                <w:sz w:val="22"/>
                <w:szCs w:val="22"/>
              </w:rPr>
              <w:t>, this will be determined by the Working Groups</w:t>
            </w:r>
            <w:r w:rsidR="003B600E">
              <w:rPr>
                <w:sz w:val="22"/>
                <w:szCs w:val="22"/>
              </w:rPr>
              <w:t xml:space="preserve">. </w:t>
            </w:r>
            <w:r w:rsidR="00896361">
              <w:rPr>
                <w:sz w:val="22"/>
                <w:szCs w:val="22"/>
              </w:rPr>
              <w:t>There was also discussion whether guidance is the right terminology for service</w:t>
            </w:r>
            <w:r w:rsidR="008F16C8">
              <w:rPr>
                <w:sz w:val="22"/>
                <w:szCs w:val="22"/>
              </w:rPr>
              <w:t>-</w:t>
            </w:r>
            <w:r w:rsidR="00896361">
              <w:rPr>
                <w:sz w:val="22"/>
                <w:szCs w:val="22"/>
              </w:rPr>
              <w:t>specific aspects and this will be further considered in due course.</w:t>
            </w:r>
          </w:p>
          <w:p w14:paraId="519C9588" w14:textId="279113DE" w:rsidR="004F1EBA" w:rsidRDefault="002F192A" w:rsidP="004C0769">
            <w:pPr>
              <w:tabs>
                <w:tab w:val="right" w:leader="underscore" w:pos="5670"/>
                <w:tab w:val="left" w:pos="6237"/>
              </w:tabs>
              <w:spacing w:before="40" w:after="120"/>
              <w:rPr>
                <w:sz w:val="22"/>
                <w:szCs w:val="22"/>
              </w:rPr>
            </w:pPr>
            <w:r>
              <w:rPr>
                <w:sz w:val="22"/>
                <w:szCs w:val="22"/>
              </w:rPr>
              <w:t xml:space="preserve">Operative Alliance (OA) members noted </w:t>
            </w:r>
            <w:r w:rsidR="00E25028">
              <w:rPr>
                <w:sz w:val="22"/>
                <w:szCs w:val="22"/>
              </w:rPr>
              <w:t xml:space="preserve">changes in models of care within residential settings - </w:t>
            </w:r>
            <w:r>
              <w:rPr>
                <w:sz w:val="22"/>
                <w:szCs w:val="22"/>
              </w:rPr>
              <w:t>mental health (MH), alcohol and other drugs (AOD), and disability services</w:t>
            </w:r>
            <w:r w:rsidR="005239A6">
              <w:rPr>
                <w:sz w:val="22"/>
                <w:szCs w:val="22"/>
              </w:rPr>
              <w:t>, with particular discussion around individualised funding</w:t>
            </w:r>
            <w:r>
              <w:rPr>
                <w:sz w:val="22"/>
                <w:szCs w:val="22"/>
              </w:rPr>
              <w:t xml:space="preserve">. </w:t>
            </w:r>
            <w:r w:rsidR="00E25028">
              <w:rPr>
                <w:sz w:val="22"/>
                <w:szCs w:val="22"/>
              </w:rPr>
              <w:t xml:space="preserve">There was general discussion around current </w:t>
            </w:r>
            <w:r w:rsidR="00A86865">
              <w:rPr>
                <w:sz w:val="22"/>
                <w:szCs w:val="22"/>
              </w:rPr>
              <w:t>safeguards and monitor</w:t>
            </w:r>
            <w:r w:rsidR="00E25028">
              <w:rPr>
                <w:sz w:val="22"/>
                <w:szCs w:val="22"/>
              </w:rPr>
              <w:t>ing of</w:t>
            </w:r>
            <w:r w:rsidR="00A86865">
              <w:rPr>
                <w:sz w:val="22"/>
                <w:szCs w:val="22"/>
              </w:rPr>
              <w:t xml:space="preserve"> </w:t>
            </w:r>
            <w:r w:rsidR="003F5294">
              <w:rPr>
                <w:sz w:val="22"/>
                <w:szCs w:val="22"/>
              </w:rPr>
              <w:t xml:space="preserve">these evolving models of care </w:t>
            </w:r>
            <w:r w:rsidR="00E25028">
              <w:rPr>
                <w:sz w:val="22"/>
                <w:szCs w:val="22"/>
              </w:rPr>
              <w:t>(</w:t>
            </w:r>
            <w:r w:rsidR="003F5294">
              <w:rPr>
                <w:sz w:val="22"/>
                <w:szCs w:val="22"/>
              </w:rPr>
              <w:t xml:space="preserve">noting </w:t>
            </w:r>
            <w:r w:rsidR="00E25028">
              <w:rPr>
                <w:sz w:val="22"/>
                <w:szCs w:val="22"/>
              </w:rPr>
              <w:t xml:space="preserve">homes with less than five </w:t>
            </w:r>
            <w:r w:rsidR="003C3463">
              <w:rPr>
                <w:sz w:val="22"/>
                <w:szCs w:val="22"/>
              </w:rPr>
              <w:t xml:space="preserve">beds </w:t>
            </w:r>
            <w:r w:rsidR="00E25028">
              <w:rPr>
                <w:sz w:val="22"/>
                <w:szCs w:val="22"/>
              </w:rPr>
              <w:t>are not regulated under the Health and Disability Services (Safety) Act 2001</w:t>
            </w:r>
            <w:r w:rsidR="008D761B">
              <w:rPr>
                <w:sz w:val="22"/>
                <w:szCs w:val="22"/>
              </w:rPr>
              <w:t xml:space="preserve"> (the Act)</w:t>
            </w:r>
            <w:r w:rsidR="003F5294" w:rsidRPr="008148DC">
              <w:rPr>
                <w:sz w:val="22"/>
                <w:szCs w:val="22"/>
              </w:rPr>
              <w:t>)</w:t>
            </w:r>
            <w:r w:rsidR="00A86865" w:rsidRPr="008148DC">
              <w:rPr>
                <w:sz w:val="22"/>
                <w:szCs w:val="22"/>
              </w:rPr>
              <w:t xml:space="preserve">. </w:t>
            </w:r>
            <w:proofErr w:type="spellStart"/>
            <w:r w:rsidR="004F1EBA" w:rsidRPr="008148DC">
              <w:rPr>
                <w:sz w:val="22"/>
                <w:szCs w:val="22"/>
              </w:rPr>
              <w:t>HeathCERT</w:t>
            </w:r>
            <w:proofErr w:type="spellEnd"/>
            <w:r w:rsidR="004F1EBA" w:rsidRPr="008148DC">
              <w:rPr>
                <w:sz w:val="22"/>
                <w:szCs w:val="22"/>
              </w:rPr>
              <w:t xml:space="preserve"> noted </w:t>
            </w:r>
            <w:r w:rsidR="005239A6" w:rsidRPr="008148DC">
              <w:rPr>
                <w:sz w:val="22"/>
                <w:szCs w:val="22"/>
              </w:rPr>
              <w:t xml:space="preserve">this </w:t>
            </w:r>
            <w:r w:rsidR="004F1EBA" w:rsidRPr="008148DC">
              <w:rPr>
                <w:sz w:val="22"/>
                <w:szCs w:val="22"/>
              </w:rPr>
              <w:t xml:space="preserve">will be raised with the </w:t>
            </w:r>
            <w:r w:rsidR="00A86865" w:rsidRPr="008148DC">
              <w:rPr>
                <w:sz w:val="22"/>
                <w:szCs w:val="22"/>
              </w:rPr>
              <w:t xml:space="preserve">Standards Review </w:t>
            </w:r>
            <w:r w:rsidR="004F1EBA" w:rsidRPr="008148DC">
              <w:rPr>
                <w:sz w:val="22"/>
                <w:szCs w:val="22"/>
              </w:rPr>
              <w:t>Governance Group</w:t>
            </w:r>
            <w:r w:rsidR="001422B8" w:rsidRPr="008148DC">
              <w:rPr>
                <w:sz w:val="22"/>
                <w:szCs w:val="22"/>
              </w:rPr>
              <w:t xml:space="preserve"> (GG)</w:t>
            </w:r>
            <w:r w:rsidR="00A86865" w:rsidRPr="008148DC">
              <w:rPr>
                <w:sz w:val="22"/>
                <w:szCs w:val="22"/>
              </w:rPr>
              <w:t>.</w:t>
            </w:r>
            <w:r w:rsidR="004F1EBA">
              <w:rPr>
                <w:sz w:val="22"/>
                <w:szCs w:val="22"/>
              </w:rPr>
              <w:t xml:space="preserve"> </w:t>
            </w:r>
          </w:p>
          <w:p w14:paraId="404F525E" w14:textId="77777777" w:rsidR="00CF7CB0" w:rsidRDefault="003F5294" w:rsidP="004C0769">
            <w:pPr>
              <w:tabs>
                <w:tab w:val="right" w:leader="underscore" w:pos="5670"/>
                <w:tab w:val="left" w:pos="6237"/>
              </w:tabs>
              <w:spacing w:before="40" w:after="120"/>
              <w:rPr>
                <w:sz w:val="22"/>
                <w:szCs w:val="22"/>
              </w:rPr>
            </w:pPr>
            <w:r>
              <w:rPr>
                <w:sz w:val="22"/>
                <w:szCs w:val="22"/>
              </w:rPr>
              <w:t xml:space="preserve">Aged residential care services have a national contract, which has supported the development of an integrated audit framework. </w:t>
            </w:r>
            <w:r w:rsidR="009B2522">
              <w:rPr>
                <w:sz w:val="22"/>
                <w:szCs w:val="22"/>
              </w:rPr>
              <w:t xml:space="preserve">This </w:t>
            </w:r>
            <w:r>
              <w:rPr>
                <w:sz w:val="22"/>
                <w:szCs w:val="22"/>
              </w:rPr>
              <w:t xml:space="preserve">is not the case with </w:t>
            </w:r>
            <w:r w:rsidR="00A86865">
              <w:rPr>
                <w:sz w:val="22"/>
                <w:szCs w:val="22"/>
              </w:rPr>
              <w:t xml:space="preserve">residential disability, MH, AOD services </w:t>
            </w:r>
            <w:r w:rsidR="00CF7CB0">
              <w:rPr>
                <w:sz w:val="22"/>
                <w:szCs w:val="22"/>
              </w:rPr>
              <w:t xml:space="preserve">in light of the </w:t>
            </w:r>
            <w:r w:rsidR="002F192A">
              <w:rPr>
                <w:sz w:val="22"/>
                <w:szCs w:val="22"/>
              </w:rPr>
              <w:t xml:space="preserve">system </w:t>
            </w:r>
            <w:r w:rsidR="00CF7CB0">
              <w:rPr>
                <w:sz w:val="22"/>
                <w:szCs w:val="22"/>
              </w:rPr>
              <w:t xml:space="preserve">transformation work. </w:t>
            </w:r>
          </w:p>
          <w:p w14:paraId="0B055D93" w14:textId="5B04F2EB" w:rsidR="00C27572" w:rsidRPr="008107CC" w:rsidRDefault="0001278A" w:rsidP="00BD4F52">
            <w:pPr>
              <w:tabs>
                <w:tab w:val="right" w:leader="underscore" w:pos="5670"/>
                <w:tab w:val="left" w:pos="6237"/>
              </w:tabs>
              <w:spacing w:before="40" w:after="120"/>
              <w:rPr>
                <w:sz w:val="22"/>
                <w:szCs w:val="22"/>
              </w:rPr>
            </w:pPr>
            <w:r>
              <w:rPr>
                <w:sz w:val="22"/>
                <w:szCs w:val="22"/>
              </w:rPr>
              <w:t xml:space="preserve">OA members noted </w:t>
            </w:r>
            <w:r w:rsidR="003F5294">
              <w:rPr>
                <w:sz w:val="22"/>
                <w:szCs w:val="22"/>
              </w:rPr>
              <w:t xml:space="preserve">the occurrence of multiple audits where providers hold contracts with multiple </w:t>
            </w:r>
            <w:r w:rsidR="001422B8">
              <w:rPr>
                <w:sz w:val="22"/>
                <w:szCs w:val="22"/>
              </w:rPr>
              <w:t>government agencies</w:t>
            </w:r>
            <w:r w:rsidR="00CF7CB0">
              <w:rPr>
                <w:sz w:val="22"/>
                <w:szCs w:val="22"/>
              </w:rPr>
              <w:t xml:space="preserve">. </w:t>
            </w:r>
            <w:r w:rsidR="008D761B">
              <w:rPr>
                <w:sz w:val="22"/>
                <w:szCs w:val="22"/>
              </w:rPr>
              <w:t>The Ministry</w:t>
            </w:r>
            <w:r w:rsidR="00CF7CB0" w:rsidRPr="008148DC">
              <w:rPr>
                <w:sz w:val="22"/>
                <w:szCs w:val="22"/>
              </w:rPr>
              <w:t xml:space="preserve"> </w:t>
            </w:r>
            <w:r w:rsidR="003F5294" w:rsidRPr="008148DC">
              <w:rPr>
                <w:sz w:val="22"/>
                <w:szCs w:val="22"/>
              </w:rPr>
              <w:t xml:space="preserve">acknowledged this and </w:t>
            </w:r>
            <w:r w:rsidR="00CF7CB0" w:rsidRPr="008148DC">
              <w:rPr>
                <w:sz w:val="22"/>
                <w:szCs w:val="22"/>
              </w:rPr>
              <w:t xml:space="preserve">agreed to </w:t>
            </w:r>
            <w:r w:rsidR="003F5294" w:rsidRPr="008148DC">
              <w:rPr>
                <w:sz w:val="22"/>
                <w:szCs w:val="22"/>
              </w:rPr>
              <w:t>highlight</w:t>
            </w:r>
            <w:r w:rsidR="005239A6" w:rsidRPr="008148DC">
              <w:rPr>
                <w:sz w:val="22"/>
                <w:szCs w:val="22"/>
              </w:rPr>
              <w:t xml:space="preserve"> to the </w:t>
            </w:r>
            <w:r w:rsidR="001422B8" w:rsidRPr="008148DC">
              <w:rPr>
                <w:sz w:val="22"/>
                <w:szCs w:val="22"/>
              </w:rPr>
              <w:t>GG</w:t>
            </w:r>
            <w:r w:rsidR="00CF7CB0" w:rsidRPr="008148DC">
              <w:rPr>
                <w:sz w:val="22"/>
                <w:szCs w:val="22"/>
              </w:rPr>
              <w:t>.</w:t>
            </w:r>
          </w:p>
        </w:tc>
      </w:tr>
      <w:tr w:rsidR="008246E5" w:rsidRPr="008107CC" w14:paraId="4400794C" w14:textId="77777777" w:rsidTr="008246E5">
        <w:trPr>
          <w:trHeight w:val="2783"/>
        </w:trPr>
        <w:tc>
          <w:tcPr>
            <w:tcW w:w="0" w:type="auto"/>
          </w:tcPr>
          <w:p w14:paraId="216EDC12" w14:textId="77777777" w:rsidR="008246E5" w:rsidRPr="008107CC" w:rsidRDefault="008246E5" w:rsidP="00790846">
            <w:pPr>
              <w:tabs>
                <w:tab w:val="right" w:leader="underscore" w:pos="5670"/>
                <w:tab w:val="left" w:pos="6237"/>
              </w:tabs>
              <w:spacing w:before="40" w:after="40"/>
              <w:rPr>
                <w:sz w:val="22"/>
                <w:szCs w:val="22"/>
              </w:rPr>
            </w:pPr>
            <w:r w:rsidRPr="008107CC">
              <w:rPr>
                <w:sz w:val="22"/>
                <w:szCs w:val="22"/>
              </w:rPr>
              <w:lastRenderedPageBreak/>
              <w:t>3</w:t>
            </w:r>
          </w:p>
        </w:tc>
        <w:tc>
          <w:tcPr>
            <w:tcW w:w="0" w:type="auto"/>
          </w:tcPr>
          <w:p w14:paraId="34FD70D0" w14:textId="77220021" w:rsidR="008246E5" w:rsidRDefault="008246E5" w:rsidP="004C0769">
            <w:pPr>
              <w:tabs>
                <w:tab w:val="right" w:leader="underscore" w:pos="5670"/>
                <w:tab w:val="left" w:pos="6237"/>
              </w:tabs>
              <w:spacing w:before="40" w:after="120"/>
              <w:rPr>
                <w:sz w:val="22"/>
                <w:szCs w:val="22"/>
              </w:rPr>
            </w:pPr>
            <w:r>
              <w:rPr>
                <w:sz w:val="22"/>
                <w:szCs w:val="22"/>
              </w:rPr>
              <w:t>The Scoping Works</w:t>
            </w:r>
            <w:r w:rsidR="00E36C8D">
              <w:rPr>
                <w:sz w:val="22"/>
                <w:szCs w:val="22"/>
              </w:rPr>
              <w:t>h</w:t>
            </w:r>
            <w:r w:rsidR="0046458A">
              <w:rPr>
                <w:sz w:val="22"/>
                <w:szCs w:val="22"/>
              </w:rPr>
              <w:t>ops – Scoping Workshop Reports.</w:t>
            </w:r>
          </w:p>
          <w:p w14:paraId="464EE714" w14:textId="3E902F9D" w:rsidR="00E36C8D" w:rsidRDefault="00E36C8D" w:rsidP="004C0769">
            <w:pPr>
              <w:tabs>
                <w:tab w:val="right" w:leader="underscore" w:pos="5670"/>
                <w:tab w:val="left" w:pos="6237"/>
              </w:tabs>
              <w:spacing w:before="40" w:after="120"/>
              <w:rPr>
                <w:sz w:val="22"/>
                <w:szCs w:val="22"/>
              </w:rPr>
            </w:pPr>
            <w:r>
              <w:rPr>
                <w:sz w:val="22"/>
                <w:szCs w:val="22"/>
              </w:rPr>
              <w:t>The following scoping workshops reports were r</w:t>
            </w:r>
            <w:r w:rsidR="0046458A">
              <w:rPr>
                <w:sz w:val="22"/>
                <w:szCs w:val="22"/>
              </w:rPr>
              <w:t>eceived and noted by the group:</w:t>
            </w:r>
          </w:p>
          <w:p w14:paraId="15DDA4A0" w14:textId="77777777" w:rsidR="008246E5" w:rsidRPr="008107CC" w:rsidRDefault="008246E5" w:rsidP="00790846">
            <w:pPr>
              <w:pStyle w:val="ListParagraph"/>
              <w:numPr>
                <w:ilvl w:val="0"/>
                <w:numId w:val="4"/>
              </w:numPr>
              <w:tabs>
                <w:tab w:val="right" w:leader="underscore" w:pos="5670"/>
                <w:tab w:val="left" w:pos="6237"/>
              </w:tabs>
              <w:spacing w:before="40" w:after="40"/>
              <w:rPr>
                <w:sz w:val="22"/>
                <w:szCs w:val="22"/>
              </w:rPr>
            </w:pPr>
            <w:r>
              <w:rPr>
                <w:sz w:val="22"/>
                <w:szCs w:val="22"/>
              </w:rPr>
              <w:t>Fertility Services (16</w:t>
            </w:r>
            <w:r w:rsidRPr="008107CC">
              <w:rPr>
                <w:sz w:val="22"/>
                <w:szCs w:val="22"/>
              </w:rPr>
              <w:t xml:space="preserve"> April)</w:t>
            </w:r>
          </w:p>
          <w:p w14:paraId="73013D41" w14:textId="77777777" w:rsidR="008246E5" w:rsidRPr="008107CC" w:rsidRDefault="008246E5" w:rsidP="00790846">
            <w:pPr>
              <w:pStyle w:val="ListParagraph"/>
              <w:numPr>
                <w:ilvl w:val="0"/>
                <w:numId w:val="4"/>
              </w:numPr>
              <w:tabs>
                <w:tab w:val="right" w:leader="underscore" w:pos="5670"/>
                <w:tab w:val="left" w:pos="6237"/>
              </w:tabs>
              <w:spacing w:before="40" w:after="40"/>
              <w:rPr>
                <w:sz w:val="22"/>
                <w:szCs w:val="22"/>
              </w:rPr>
            </w:pPr>
            <w:r w:rsidRPr="008107CC">
              <w:rPr>
                <w:sz w:val="22"/>
                <w:szCs w:val="22"/>
              </w:rPr>
              <w:t>District Health Board inpatient hospitals, Private surgical hospitals, Birthing Units, Hospice (20 May)</w:t>
            </w:r>
          </w:p>
          <w:p w14:paraId="1197CA1F" w14:textId="77777777" w:rsidR="008246E5" w:rsidRPr="008107CC" w:rsidRDefault="008246E5" w:rsidP="00790846">
            <w:pPr>
              <w:pStyle w:val="ListParagraph"/>
              <w:numPr>
                <w:ilvl w:val="0"/>
                <w:numId w:val="4"/>
              </w:numPr>
              <w:tabs>
                <w:tab w:val="right" w:leader="underscore" w:pos="5670"/>
                <w:tab w:val="left" w:pos="6237"/>
              </w:tabs>
              <w:spacing w:before="40" w:after="40"/>
              <w:rPr>
                <w:sz w:val="22"/>
                <w:szCs w:val="22"/>
              </w:rPr>
            </w:pPr>
            <w:r w:rsidRPr="008107CC">
              <w:rPr>
                <w:sz w:val="22"/>
                <w:szCs w:val="22"/>
              </w:rPr>
              <w:t xml:space="preserve">Residential mental health &amp; alcohol and addiction (31 May) </w:t>
            </w:r>
          </w:p>
          <w:p w14:paraId="0731C322" w14:textId="77777777" w:rsidR="008246E5" w:rsidRPr="008107CC" w:rsidRDefault="008246E5" w:rsidP="00790846">
            <w:pPr>
              <w:pStyle w:val="ListParagraph"/>
              <w:numPr>
                <w:ilvl w:val="0"/>
                <w:numId w:val="4"/>
              </w:numPr>
              <w:tabs>
                <w:tab w:val="right" w:leader="underscore" w:pos="5670"/>
                <w:tab w:val="left" w:pos="6237"/>
              </w:tabs>
              <w:spacing w:before="40" w:after="40"/>
              <w:rPr>
                <w:sz w:val="22"/>
                <w:szCs w:val="22"/>
              </w:rPr>
            </w:pPr>
            <w:r w:rsidRPr="008107CC">
              <w:rPr>
                <w:sz w:val="22"/>
                <w:szCs w:val="22"/>
              </w:rPr>
              <w:t>Aged residential care (31 July)</w:t>
            </w:r>
          </w:p>
          <w:p w14:paraId="1B17A7DA" w14:textId="77777777" w:rsidR="008246E5" w:rsidRPr="008107CC" w:rsidRDefault="008246E5" w:rsidP="00790846">
            <w:pPr>
              <w:pStyle w:val="ListParagraph"/>
              <w:numPr>
                <w:ilvl w:val="0"/>
                <w:numId w:val="4"/>
              </w:numPr>
              <w:tabs>
                <w:tab w:val="right" w:leader="underscore" w:pos="5670"/>
                <w:tab w:val="left" w:pos="6237"/>
              </w:tabs>
              <w:spacing w:before="40" w:after="40"/>
              <w:rPr>
                <w:sz w:val="22"/>
                <w:szCs w:val="22"/>
              </w:rPr>
            </w:pPr>
            <w:r w:rsidRPr="008107CC">
              <w:rPr>
                <w:sz w:val="22"/>
                <w:szCs w:val="22"/>
              </w:rPr>
              <w:t>Residential disability (6 August)</w:t>
            </w:r>
          </w:p>
          <w:p w14:paraId="758F0805" w14:textId="77777777" w:rsidR="008246E5" w:rsidRDefault="008246E5" w:rsidP="00790846">
            <w:pPr>
              <w:pStyle w:val="ListParagraph"/>
              <w:numPr>
                <w:ilvl w:val="0"/>
                <w:numId w:val="4"/>
              </w:numPr>
              <w:tabs>
                <w:tab w:val="right" w:leader="underscore" w:pos="5670"/>
                <w:tab w:val="left" w:pos="6237"/>
              </w:tabs>
              <w:spacing w:before="40" w:after="40"/>
              <w:rPr>
                <w:sz w:val="22"/>
                <w:szCs w:val="22"/>
              </w:rPr>
            </w:pPr>
            <w:r w:rsidRPr="008107CC">
              <w:rPr>
                <w:sz w:val="22"/>
                <w:szCs w:val="22"/>
              </w:rPr>
              <w:t>Aged residential care (9 August) – DRAFT</w:t>
            </w:r>
          </w:p>
          <w:p w14:paraId="0B33A001" w14:textId="77777777" w:rsidR="00E36C8D" w:rsidRPr="00E36C8D" w:rsidRDefault="008246E5" w:rsidP="004C0769">
            <w:pPr>
              <w:pStyle w:val="ListParagraph"/>
              <w:numPr>
                <w:ilvl w:val="0"/>
                <w:numId w:val="4"/>
              </w:numPr>
              <w:tabs>
                <w:tab w:val="right" w:leader="underscore" w:pos="5670"/>
                <w:tab w:val="left" w:pos="6237"/>
              </w:tabs>
              <w:spacing w:before="40" w:after="120"/>
              <w:rPr>
                <w:sz w:val="22"/>
                <w:szCs w:val="22"/>
              </w:rPr>
            </w:pPr>
            <w:r>
              <w:rPr>
                <w:sz w:val="22"/>
                <w:szCs w:val="22"/>
              </w:rPr>
              <w:t xml:space="preserve">Home and Community Support sector (12 August) </w:t>
            </w:r>
            <w:r w:rsidR="00DC3DA1">
              <w:rPr>
                <w:sz w:val="22"/>
                <w:szCs w:val="22"/>
              </w:rPr>
              <w:t>–</w:t>
            </w:r>
            <w:r>
              <w:rPr>
                <w:sz w:val="22"/>
                <w:szCs w:val="22"/>
              </w:rPr>
              <w:t xml:space="preserve"> DRAFT</w:t>
            </w:r>
          </w:p>
          <w:p w14:paraId="40ACE601" w14:textId="67E815A8" w:rsidR="00E36C8D" w:rsidRPr="00DC3DA1" w:rsidRDefault="00E36C8D" w:rsidP="004C0769">
            <w:pPr>
              <w:tabs>
                <w:tab w:val="right" w:leader="underscore" w:pos="5670"/>
                <w:tab w:val="left" w:pos="6237"/>
              </w:tabs>
              <w:spacing w:before="40" w:after="120"/>
              <w:rPr>
                <w:sz w:val="22"/>
                <w:szCs w:val="22"/>
              </w:rPr>
            </w:pPr>
            <w:r>
              <w:rPr>
                <w:sz w:val="22"/>
                <w:szCs w:val="22"/>
              </w:rPr>
              <w:t xml:space="preserve">The reports will be made publicly available on the Ministry’s website at the end of August. </w:t>
            </w:r>
          </w:p>
        </w:tc>
      </w:tr>
      <w:tr w:rsidR="008246E5" w:rsidRPr="008107CC" w14:paraId="7924C3CF" w14:textId="77777777" w:rsidTr="008246E5">
        <w:tc>
          <w:tcPr>
            <w:tcW w:w="0" w:type="auto"/>
          </w:tcPr>
          <w:p w14:paraId="613A36A5" w14:textId="77777777" w:rsidR="008246E5" w:rsidRPr="008107CC" w:rsidRDefault="008246E5" w:rsidP="00790846">
            <w:pPr>
              <w:tabs>
                <w:tab w:val="right" w:leader="underscore" w:pos="5670"/>
                <w:tab w:val="left" w:pos="6237"/>
              </w:tabs>
              <w:spacing w:before="40" w:after="40"/>
              <w:rPr>
                <w:sz w:val="22"/>
                <w:szCs w:val="22"/>
              </w:rPr>
            </w:pPr>
            <w:r>
              <w:rPr>
                <w:sz w:val="22"/>
                <w:szCs w:val="22"/>
              </w:rPr>
              <w:t>4</w:t>
            </w:r>
          </w:p>
        </w:tc>
        <w:tc>
          <w:tcPr>
            <w:tcW w:w="0" w:type="auto"/>
          </w:tcPr>
          <w:p w14:paraId="114F3036" w14:textId="77777777" w:rsidR="008246E5" w:rsidRDefault="008246E5" w:rsidP="004C0769">
            <w:pPr>
              <w:tabs>
                <w:tab w:val="right" w:leader="underscore" w:pos="5670"/>
                <w:tab w:val="left" w:pos="6237"/>
              </w:tabs>
              <w:spacing w:before="40" w:after="120"/>
              <w:rPr>
                <w:sz w:val="22"/>
                <w:szCs w:val="22"/>
              </w:rPr>
            </w:pPr>
            <w:r>
              <w:rPr>
                <w:sz w:val="22"/>
                <w:szCs w:val="22"/>
              </w:rPr>
              <w:t>The Standards Review – Scoping workshops: Summary</w:t>
            </w:r>
          </w:p>
          <w:p w14:paraId="65349B33" w14:textId="77777777" w:rsidR="00E73D98" w:rsidRDefault="008D761B" w:rsidP="00BD4F52">
            <w:pPr>
              <w:tabs>
                <w:tab w:val="right" w:leader="underscore" w:pos="5670"/>
                <w:tab w:val="left" w:pos="6237"/>
              </w:tabs>
              <w:spacing w:before="40" w:after="120"/>
              <w:rPr>
                <w:sz w:val="22"/>
                <w:szCs w:val="22"/>
              </w:rPr>
            </w:pPr>
            <w:r>
              <w:rPr>
                <w:sz w:val="22"/>
                <w:szCs w:val="22"/>
              </w:rPr>
              <w:t>The Ministry</w:t>
            </w:r>
            <w:r w:rsidR="00E73D98">
              <w:rPr>
                <w:sz w:val="22"/>
                <w:szCs w:val="22"/>
              </w:rPr>
              <w:t xml:space="preserve"> presented a summary on the outcomes of all of the seven sco</w:t>
            </w:r>
            <w:r w:rsidR="005627EE">
              <w:rPr>
                <w:sz w:val="22"/>
                <w:szCs w:val="22"/>
              </w:rPr>
              <w:t xml:space="preserve">ping workshops that were held. </w:t>
            </w:r>
            <w:r w:rsidR="00E73D98">
              <w:rPr>
                <w:sz w:val="22"/>
                <w:szCs w:val="22"/>
              </w:rPr>
              <w:t>Attendees at each of the scoping workshops supported:</w:t>
            </w:r>
          </w:p>
          <w:p w14:paraId="2E32E040" w14:textId="77777777" w:rsidR="00E73D98" w:rsidRDefault="00E73D98" w:rsidP="004C0769">
            <w:pPr>
              <w:pStyle w:val="ListParagraph"/>
              <w:numPr>
                <w:ilvl w:val="0"/>
                <w:numId w:val="7"/>
              </w:numPr>
              <w:tabs>
                <w:tab w:val="right" w:leader="underscore" w:pos="5670"/>
                <w:tab w:val="left" w:pos="6237"/>
              </w:tabs>
              <w:spacing w:before="40" w:after="40"/>
              <w:ind w:left="736" w:hanging="425"/>
              <w:rPr>
                <w:sz w:val="22"/>
                <w:szCs w:val="22"/>
              </w:rPr>
            </w:pPr>
            <w:r>
              <w:rPr>
                <w:sz w:val="22"/>
                <w:szCs w:val="22"/>
              </w:rPr>
              <w:t>T</w:t>
            </w:r>
            <w:r w:rsidRPr="00E73D98">
              <w:rPr>
                <w:sz w:val="22"/>
                <w:szCs w:val="22"/>
              </w:rPr>
              <w:t xml:space="preserve">he concept of a modular approach. </w:t>
            </w:r>
          </w:p>
          <w:p w14:paraId="70D1C03A" w14:textId="77777777" w:rsidR="00E73D98" w:rsidRDefault="00E73D98" w:rsidP="004C0769">
            <w:pPr>
              <w:pStyle w:val="ListParagraph"/>
              <w:numPr>
                <w:ilvl w:val="0"/>
                <w:numId w:val="7"/>
              </w:numPr>
              <w:tabs>
                <w:tab w:val="right" w:leader="underscore" w:pos="5670"/>
                <w:tab w:val="left" w:pos="6237"/>
              </w:tabs>
              <w:spacing w:before="40" w:after="40"/>
              <w:ind w:left="736" w:hanging="425"/>
              <w:rPr>
                <w:sz w:val="22"/>
                <w:szCs w:val="22"/>
              </w:rPr>
            </w:pPr>
            <w:r>
              <w:rPr>
                <w:sz w:val="22"/>
                <w:szCs w:val="22"/>
              </w:rPr>
              <w:t>S</w:t>
            </w:r>
            <w:r w:rsidRPr="00E73D98">
              <w:rPr>
                <w:sz w:val="22"/>
                <w:szCs w:val="22"/>
              </w:rPr>
              <w:t>ervice</w:t>
            </w:r>
            <w:r>
              <w:rPr>
                <w:sz w:val="22"/>
                <w:szCs w:val="22"/>
              </w:rPr>
              <w:t>-specific guidance underpinning overarching standards.</w:t>
            </w:r>
          </w:p>
          <w:p w14:paraId="39C86E20" w14:textId="77777777" w:rsidR="00E73D98" w:rsidRDefault="00E73D98" w:rsidP="004C0769">
            <w:pPr>
              <w:pStyle w:val="ListParagraph"/>
              <w:numPr>
                <w:ilvl w:val="0"/>
                <w:numId w:val="7"/>
              </w:numPr>
              <w:tabs>
                <w:tab w:val="right" w:leader="underscore" w:pos="5670"/>
                <w:tab w:val="left" w:pos="6237"/>
              </w:tabs>
              <w:spacing w:before="40" w:after="40"/>
              <w:ind w:left="736" w:hanging="425"/>
              <w:rPr>
                <w:sz w:val="22"/>
                <w:szCs w:val="22"/>
              </w:rPr>
            </w:pPr>
            <w:r>
              <w:rPr>
                <w:sz w:val="22"/>
                <w:szCs w:val="22"/>
              </w:rPr>
              <w:t>Outcome-focussed standards.</w:t>
            </w:r>
          </w:p>
          <w:p w14:paraId="5935A19B" w14:textId="277E8142" w:rsidR="00E73D98" w:rsidRDefault="00796EDF" w:rsidP="004C0769">
            <w:pPr>
              <w:pStyle w:val="ListParagraph"/>
              <w:numPr>
                <w:ilvl w:val="0"/>
                <w:numId w:val="7"/>
              </w:numPr>
              <w:tabs>
                <w:tab w:val="right" w:leader="underscore" w:pos="5670"/>
                <w:tab w:val="left" w:pos="6237"/>
              </w:tabs>
              <w:spacing w:before="40" w:after="40"/>
              <w:ind w:left="736" w:hanging="425"/>
              <w:rPr>
                <w:sz w:val="22"/>
                <w:szCs w:val="22"/>
              </w:rPr>
            </w:pPr>
            <w:r w:rsidRPr="00796EDF">
              <w:rPr>
                <w:sz w:val="22"/>
                <w:szCs w:val="22"/>
              </w:rPr>
              <w:t xml:space="preserve">Better </w:t>
            </w:r>
            <w:r w:rsidR="005627EE">
              <w:rPr>
                <w:sz w:val="22"/>
                <w:szCs w:val="22"/>
              </w:rPr>
              <w:t>incorporation of</w:t>
            </w:r>
            <w:r w:rsidR="003F6603">
              <w:rPr>
                <w:sz w:val="22"/>
                <w:szCs w:val="22"/>
              </w:rPr>
              <w:t xml:space="preserve"> Tino Rangatiratanga</w:t>
            </w:r>
            <w:r w:rsidR="005627EE">
              <w:rPr>
                <w:sz w:val="22"/>
                <w:szCs w:val="22"/>
              </w:rPr>
              <w:t xml:space="preserve"> </w:t>
            </w:r>
            <w:r w:rsidRPr="00796EDF">
              <w:rPr>
                <w:sz w:val="22"/>
                <w:szCs w:val="22"/>
              </w:rPr>
              <w:t>throughout t</w:t>
            </w:r>
            <w:r>
              <w:rPr>
                <w:sz w:val="22"/>
                <w:szCs w:val="22"/>
              </w:rPr>
              <w:t>he standards at guidance level.</w:t>
            </w:r>
          </w:p>
          <w:p w14:paraId="7985AB4B" w14:textId="77777777" w:rsidR="0074637B" w:rsidRDefault="0074637B" w:rsidP="004C0769">
            <w:pPr>
              <w:pStyle w:val="ListParagraph"/>
              <w:numPr>
                <w:ilvl w:val="0"/>
                <w:numId w:val="7"/>
              </w:numPr>
              <w:tabs>
                <w:tab w:val="right" w:leader="underscore" w:pos="5670"/>
                <w:tab w:val="left" w:pos="6237"/>
              </w:tabs>
              <w:spacing w:before="40" w:after="40"/>
              <w:ind w:left="736" w:hanging="425"/>
              <w:rPr>
                <w:sz w:val="22"/>
                <w:szCs w:val="22"/>
              </w:rPr>
            </w:pPr>
            <w:r>
              <w:rPr>
                <w:sz w:val="22"/>
                <w:szCs w:val="22"/>
              </w:rPr>
              <w:t>Aspirational standards which recognise the successes of an organisation in terms of quality improvement activities (perhaps an expectation that people will run a QI project every two years)</w:t>
            </w:r>
          </w:p>
          <w:p w14:paraId="18096358" w14:textId="1041670C" w:rsidR="0074637B" w:rsidRDefault="003B5E38" w:rsidP="004C0769">
            <w:pPr>
              <w:pStyle w:val="ListParagraph"/>
              <w:numPr>
                <w:ilvl w:val="0"/>
                <w:numId w:val="7"/>
              </w:numPr>
              <w:tabs>
                <w:tab w:val="right" w:leader="underscore" w:pos="5670"/>
                <w:tab w:val="left" w:pos="6237"/>
              </w:tabs>
              <w:spacing w:before="40" w:after="120"/>
              <w:ind w:left="736" w:hanging="425"/>
              <w:rPr>
                <w:sz w:val="22"/>
                <w:szCs w:val="22"/>
              </w:rPr>
            </w:pPr>
            <w:r>
              <w:rPr>
                <w:sz w:val="22"/>
                <w:szCs w:val="22"/>
              </w:rPr>
              <w:t>Further consideration of standards such as</w:t>
            </w:r>
            <w:r w:rsidR="002825C6">
              <w:rPr>
                <w:sz w:val="22"/>
                <w:szCs w:val="22"/>
              </w:rPr>
              <w:t xml:space="preserve"> i</w:t>
            </w:r>
            <w:r w:rsidR="0074637B">
              <w:rPr>
                <w:sz w:val="22"/>
                <w:szCs w:val="22"/>
              </w:rPr>
              <w:t xml:space="preserve">nformed </w:t>
            </w:r>
            <w:r w:rsidR="002825C6">
              <w:rPr>
                <w:sz w:val="22"/>
                <w:szCs w:val="22"/>
              </w:rPr>
              <w:t>consent (and decision-making)</w:t>
            </w:r>
            <w:r>
              <w:rPr>
                <w:sz w:val="22"/>
                <w:szCs w:val="22"/>
              </w:rPr>
              <w:t>,</w:t>
            </w:r>
            <w:r w:rsidR="002825C6">
              <w:rPr>
                <w:sz w:val="22"/>
                <w:szCs w:val="22"/>
              </w:rPr>
              <w:t xml:space="preserve"> </w:t>
            </w:r>
            <w:r>
              <w:rPr>
                <w:sz w:val="22"/>
                <w:szCs w:val="22"/>
              </w:rPr>
              <w:t>medication management and restraint minimisation and safe practice</w:t>
            </w:r>
            <w:r w:rsidR="004C0769">
              <w:rPr>
                <w:sz w:val="22"/>
                <w:szCs w:val="22"/>
              </w:rPr>
              <w:t>.</w:t>
            </w:r>
          </w:p>
          <w:p w14:paraId="53121E64" w14:textId="4D93CAA3" w:rsidR="00DC3DA1" w:rsidRPr="008107CC" w:rsidRDefault="0001278A" w:rsidP="00BD4F52">
            <w:pPr>
              <w:tabs>
                <w:tab w:val="right" w:leader="underscore" w:pos="5670"/>
                <w:tab w:val="left" w:pos="6237"/>
              </w:tabs>
              <w:spacing w:before="40" w:after="120"/>
              <w:rPr>
                <w:sz w:val="22"/>
                <w:szCs w:val="22"/>
              </w:rPr>
            </w:pPr>
            <w:r>
              <w:rPr>
                <w:sz w:val="22"/>
                <w:szCs w:val="22"/>
              </w:rPr>
              <w:t>OA members discussed</w:t>
            </w:r>
            <w:r w:rsidR="00796EDF">
              <w:rPr>
                <w:sz w:val="22"/>
                <w:szCs w:val="22"/>
              </w:rPr>
              <w:t xml:space="preserve"> appropriate </w:t>
            </w:r>
            <w:r w:rsidR="00AD5D18">
              <w:rPr>
                <w:sz w:val="22"/>
                <w:szCs w:val="22"/>
              </w:rPr>
              <w:t>engagement</w:t>
            </w:r>
            <w:r w:rsidR="00796EDF">
              <w:rPr>
                <w:sz w:val="22"/>
                <w:szCs w:val="22"/>
              </w:rPr>
              <w:t xml:space="preserve"> with people and </w:t>
            </w:r>
            <w:proofErr w:type="spellStart"/>
            <w:r w:rsidR="00796EDF">
              <w:rPr>
                <w:sz w:val="22"/>
                <w:szCs w:val="22"/>
              </w:rPr>
              <w:t>whānau</w:t>
            </w:r>
            <w:proofErr w:type="spellEnd"/>
            <w:r w:rsidR="00796EDF">
              <w:rPr>
                <w:sz w:val="22"/>
                <w:szCs w:val="22"/>
              </w:rPr>
              <w:t xml:space="preserve"> using health</w:t>
            </w:r>
            <w:r w:rsidR="00AD5D18">
              <w:rPr>
                <w:sz w:val="22"/>
                <w:szCs w:val="22"/>
              </w:rPr>
              <w:t xml:space="preserve"> and disability</w:t>
            </w:r>
            <w:r w:rsidR="00796EDF">
              <w:rPr>
                <w:sz w:val="22"/>
                <w:szCs w:val="22"/>
              </w:rPr>
              <w:t xml:space="preserve"> services. </w:t>
            </w:r>
            <w:r w:rsidR="00AD5D18">
              <w:rPr>
                <w:sz w:val="22"/>
                <w:szCs w:val="22"/>
              </w:rPr>
              <w:t>The consumer’s ability to influence is different depending on the sector. For example,</w:t>
            </w:r>
            <w:r>
              <w:rPr>
                <w:sz w:val="22"/>
                <w:szCs w:val="22"/>
              </w:rPr>
              <w:t xml:space="preserve"> in the</w:t>
            </w:r>
            <w:r w:rsidR="00AD5D18">
              <w:rPr>
                <w:sz w:val="22"/>
                <w:szCs w:val="22"/>
              </w:rPr>
              <w:t xml:space="preserve"> </w:t>
            </w:r>
            <w:r w:rsidR="00113BFA">
              <w:rPr>
                <w:sz w:val="22"/>
                <w:szCs w:val="22"/>
              </w:rPr>
              <w:t>MH sector</w:t>
            </w:r>
            <w:r w:rsidR="00AD5D18">
              <w:rPr>
                <w:sz w:val="22"/>
                <w:szCs w:val="22"/>
              </w:rPr>
              <w:t xml:space="preserve"> there can be </w:t>
            </w:r>
            <w:r>
              <w:rPr>
                <w:sz w:val="22"/>
                <w:szCs w:val="22"/>
              </w:rPr>
              <w:t>questions</w:t>
            </w:r>
            <w:r w:rsidR="00AD5D18">
              <w:rPr>
                <w:sz w:val="22"/>
                <w:szCs w:val="22"/>
              </w:rPr>
              <w:t xml:space="preserve"> around who is qualified as a consumer, the intrusive nature of defining that, and </w:t>
            </w:r>
            <w:r>
              <w:rPr>
                <w:sz w:val="22"/>
                <w:szCs w:val="22"/>
              </w:rPr>
              <w:t xml:space="preserve">the </w:t>
            </w:r>
            <w:r w:rsidR="00AD5D18">
              <w:rPr>
                <w:sz w:val="22"/>
                <w:szCs w:val="22"/>
              </w:rPr>
              <w:t xml:space="preserve">legal limitations which </w:t>
            </w:r>
            <w:r w:rsidR="00113BFA">
              <w:rPr>
                <w:sz w:val="22"/>
                <w:szCs w:val="22"/>
              </w:rPr>
              <w:t>require</w:t>
            </w:r>
            <w:r w:rsidR="00AD5D18">
              <w:rPr>
                <w:sz w:val="22"/>
                <w:szCs w:val="22"/>
              </w:rPr>
              <w:t xml:space="preserve"> a person </w:t>
            </w:r>
            <w:r w:rsidR="00113BFA">
              <w:rPr>
                <w:sz w:val="22"/>
                <w:szCs w:val="22"/>
              </w:rPr>
              <w:t>to</w:t>
            </w:r>
            <w:r w:rsidR="00AD5D18">
              <w:rPr>
                <w:sz w:val="22"/>
                <w:szCs w:val="22"/>
              </w:rPr>
              <w:t xml:space="preserve"> be mentally fit to sit on a governing board. </w:t>
            </w:r>
            <w:r w:rsidR="00AC5238">
              <w:rPr>
                <w:sz w:val="22"/>
                <w:szCs w:val="22"/>
              </w:rPr>
              <w:t>N</w:t>
            </w:r>
            <w:r>
              <w:rPr>
                <w:sz w:val="22"/>
                <w:szCs w:val="22"/>
              </w:rPr>
              <w:t>oting the sector differences, the OA</w:t>
            </w:r>
            <w:r w:rsidR="00AC5238">
              <w:rPr>
                <w:sz w:val="22"/>
                <w:szCs w:val="22"/>
              </w:rPr>
              <w:t xml:space="preserve"> </w:t>
            </w:r>
            <w:r w:rsidR="00AC5238" w:rsidRPr="0001278A">
              <w:rPr>
                <w:sz w:val="22"/>
                <w:szCs w:val="22"/>
              </w:rPr>
              <w:t>agreed</w:t>
            </w:r>
            <w:r w:rsidR="00AC5238">
              <w:rPr>
                <w:sz w:val="22"/>
                <w:szCs w:val="22"/>
              </w:rPr>
              <w:t xml:space="preserve"> this specificity should sit underneath </w:t>
            </w:r>
            <w:r w:rsidR="00113BFA">
              <w:rPr>
                <w:sz w:val="22"/>
                <w:szCs w:val="22"/>
              </w:rPr>
              <w:t>in service-specific</w:t>
            </w:r>
            <w:r w:rsidR="00AC5238">
              <w:rPr>
                <w:sz w:val="22"/>
                <w:szCs w:val="22"/>
              </w:rPr>
              <w:t xml:space="preserve"> guidance. </w:t>
            </w:r>
            <w:r w:rsidR="0074637B">
              <w:rPr>
                <w:sz w:val="22"/>
                <w:szCs w:val="22"/>
              </w:rPr>
              <w:t xml:space="preserve"> </w:t>
            </w:r>
            <w:r w:rsidR="00113BFA">
              <w:rPr>
                <w:sz w:val="22"/>
                <w:szCs w:val="22"/>
              </w:rPr>
              <w:t>C</w:t>
            </w:r>
            <w:r w:rsidR="0074637B">
              <w:rPr>
                <w:sz w:val="22"/>
                <w:szCs w:val="22"/>
              </w:rPr>
              <w:t>linic</w:t>
            </w:r>
            <w:r w:rsidR="00113BFA">
              <w:rPr>
                <w:sz w:val="22"/>
                <w:szCs w:val="22"/>
              </w:rPr>
              <w:t>al governance and safeguarding terminology were also discussed.</w:t>
            </w:r>
          </w:p>
        </w:tc>
      </w:tr>
      <w:tr w:rsidR="008246E5" w:rsidRPr="008107CC" w14:paraId="69E7E832" w14:textId="77777777" w:rsidTr="008246E5">
        <w:tc>
          <w:tcPr>
            <w:tcW w:w="0" w:type="auto"/>
          </w:tcPr>
          <w:p w14:paraId="1278C21B" w14:textId="77777777" w:rsidR="008246E5" w:rsidRDefault="008246E5" w:rsidP="006B212B">
            <w:pPr>
              <w:tabs>
                <w:tab w:val="right" w:leader="underscore" w:pos="5670"/>
                <w:tab w:val="left" w:pos="6237"/>
              </w:tabs>
              <w:spacing w:before="40" w:after="40"/>
              <w:rPr>
                <w:sz w:val="22"/>
                <w:szCs w:val="22"/>
              </w:rPr>
            </w:pPr>
            <w:r>
              <w:rPr>
                <w:sz w:val="22"/>
                <w:szCs w:val="22"/>
              </w:rPr>
              <w:t>5</w:t>
            </w:r>
          </w:p>
        </w:tc>
        <w:tc>
          <w:tcPr>
            <w:tcW w:w="0" w:type="auto"/>
          </w:tcPr>
          <w:p w14:paraId="3DBB3A7C" w14:textId="77777777" w:rsidR="0074637B" w:rsidRDefault="008D761B" w:rsidP="004C0769">
            <w:pPr>
              <w:tabs>
                <w:tab w:val="right" w:leader="underscore" w:pos="5670"/>
                <w:tab w:val="left" w:pos="6237"/>
              </w:tabs>
              <w:spacing w:before="40" w:after="120"/>
              <w:rPr>
                <w:sz w:val="22"/>
                <w:szCs w:val="22"/>
              </w:rPr>
            </w:pPr>
            <w:r>
              <w:rPr>
                <w:sz w:val="22"/>
                <w:szCs w:val="22"/>
              </w:rPr>
              <w:t>The Ministry</w:t>
            </w:r>
            <w:r w:rsidR="0074637B">
              <w:rPr>
                <w:sz w:val="22"/>
                <w:szCs w:val="22"/>
              </w:rPr>
              <w:t xml:space="preserve"> tabled the draft principles which will underpin the </w:t>
            </w:r>
            <w:r w:rsidR="00E731F8">
              <w:rPr>
                <w:sz w:val="22"/>
                <w:szCs w:val="22"/>
              </w:rPr>
              <w:t xml:space="preserve">work of the </w:t>
            </w:r>
            <w:r w:rsidR="0074637B">
              <w:rPr>
                <w:sz w:val="22"/>
                <w:szCs w:val="22"/>
              </w:rPr>
              <w:t xml:space="preserve">working groups. </w:t>
            </w:r>
            <w:r w:rsidR="002825C6">
              <w:rPr>
                <w:sz w:val="22"/>
                <w:szCs w:val="22"/>
              </w:rPr>
              <w:t>Broad</w:t>
            </w:r>
            <w:r w:rsidR="00C21AB7">
              <w:rPr>
                <w:sz w:val="22"/>
                <w:szCs w:val="22"/>
              </w:rPr>
              <w:t xml:space="preserve"> </w:t>
            </w:r>
            <w:r w:rsidR="0074637B">
              <w:rPr>
                <w:sz w:val="22"/>
                <w:szCs w:val="22"/>
              </w:rPr>
              <w:t xml:space="preserve">feedback </w:t>
            </w:r>
            <w:r w:rsidR="002825C6">
              <w:rPr>
                <w:sz w:val="22"/>
                <w:szCs w:val="22"/>
              </w:rPr>
              <w:t xml:space="preserve">was received </w:t>
            </w:r>
            <w:r w:rsidR="0074637B">
              <w:rPr>
                <w:sz w:val="22"/>
                <w:szCs w:val="22"/>
              </w:rPr>
              <w:t>on the principa</w:t>
            </w:r>
            <w:r w:rsidR="00050298">
              <w:rPr>
                <w:sz w:val="22"/>
                <w:szCs w:val="22"/>
              </w:rPr>
              <w:t xml:space="preserve">ls from multiple organisations: </w:t>
            </w:r>
            <w:r w:rsidR="0074637B">
              <w:rPr>
                <w:sz w:val="22"/>
                <w:szCs w:val="22"/>
              </w:rPr>
              <w:t xml:space="preserve">District Health Boards, Health Quality &amp; Safety Commission, </w:t>
            </w:r>
            <w:r w:rsidR="001422B8">
              <w:rPr>
                <w:sz w:val="22"/>
                <w:szCs w:val="22"/>
              </w:rPr>
              <w:t>GG members</w:t>
            </w:r>
            <w:r w:rsidR="0074637B">
              <w:rPr>
                <w:sz w:val="22"/>
                <w:szCs w:val="22"/>
              </w:rPr>
              <w:t xml:space="preserve">, </w:t>
            </w:r>
            <w:r w:rsidR="001422B8">
              <w:rPr>
                <w:sz w:val="22"/>
                <w:szCs w:val="22"/>
              </w:rPr>
              <w:t>OA</w:t>
            </w:r>
            <w:r w:rsidR="0074637B">
              <w:rPr>
                <w:sz w:val="22"/>
                <w:szCs w:val="22"/>
              </w:rPr>
              <w:t xml:space="preserve"> members and the Ministry’s Māori Health Directorate. They will be signed off by the </w:t>
            </w:r>
            <w:r w:rsidR="001422B8">
              <w:rPr>
                <w:sz w:val="22"/>
                <w:szCs w:val="22"/>
              </w:rPr>
              <w:t>GG</w:t>
            </w:r>
            <w:r w:rsidR="0074637B">
              <w:rPr>
                <w:sz w:val="22"/>
                <w:szCs w:val="22"/>
              </w:rPr>
              <w:t xml:space="preserve">. </w:t>
            </w:r>
          </w:p>
          <w:p w14:paraId="27866546" w14:textId="39D1ABAD" w:rsidR="009409A8" w:rsidRDefault="00B64456" w:rsidP="004C0769">
            <w:pPr>
              <w:tabs>
                <w:tab w:val="right" w:leader="underscore" w:pos="5670"/>
                <w:tab w:val="left" w:pos="6237"/>
              </w:tabs>
              <w:spacing w:before="40" w:after="120"/>
              <w:rPr>
                <w:sz w:val="22"/>
                <w:szCs w:val="22"/>
              </w:rPr>
            </w:pPr>
            <w:r>
              <w:rPr>
                <w:i/>
                <w:sz w:val="22"/>
                <w:szCs w:val="22"/>
              </w:rPr>
              <w:t>NZDSN left the meeting.</w:t>
            </w:r>
          </w:p>
        </w:tc>
      </w:tr>
      <w:tr w:rsidR="00F8167D" w:rsidRPr="008107CC" w14:paraId="25AE9BBD" w14:textId="77777777" w:rsidTr="008246E5">
        <w:tc>
          <w:tcPr>
            <w:tcW w:w="0" w:type="auto"/>
          </w:tcPr>
          <w:p w14:paraId="00C3C818" w14:textId="77777777" w:rsidR="00F8167D" w:rsidRDefault="00F8167D" w:rsidP="006B212B">
            <w:pPr>
              <w:tabs>
                <w:tab w:val="right" w:leader="underscore" w:pos="5670"/>
                <w:tab w:val="left" w:pos="6237"/>
              </w:tabs>
              <w:spacing w:before="40" w:after="40"/>
              <w:rPr>
                <w:sz w:val="22"/>
                <w:szCs w:val="22"/>
              </w:rPr>
            </w:pPr>
            <w:r>
              <w:rPr>
                <w:sz w:val="22"/>
                <w:szCs w:val="22"/>
              </w:rPr>
              <w:t>6</w:t>
            </w:r>
          </w:p>
        </w:tc>
        <w:tc>
          <w:tcPr>
            <w:tcW w:w="0" w:type="auto"/>
          </w:tcPr>
          <w:p w14:paraId="71DFF2D8" w14:textId="77777777" w:rsidR="00FA2B4D" w:rsidRDefault="008D761B" w:rsidP="00F8167D">
            <w:pPr>
              <w:tabs>
                <w:tab w:val="right" w:leader="underscore" w:pos="5670"/>
                <w:tab w:val="left" w:pos="6237"/>
              </w:tabs>
              <w:spacing w:before="40" w:after="40"/>
              <w:rPr>
                <w:sz w:val="22"/>
                <w:szCs w:val="22"/>
              </w:rPr>
            </w:pPr>
            <w:r>
              <w:rPr>
                <w:sz w:val="22"/>
                <w:szCs w:val="22"/>
              </w:rPr>
              <w:t>The Ministry’</w:t>
            </w:r>
            <w:r w:rsidR="00DA4A13">
              <w:rPr>
                <w:sz w:val="22"/>
                <w:szCs w:val="22"/>
              </w:rPr>
              <w:t xml:space="preserve">s </w:t>
            </w:r>
            <w:r w:rsidR="00DA4A13" w:rsidRPr="003300BE">
              <w:rPr>
                <w:i/>
                <w:sz w:val="22"/>
                <w:szCs w:val="22"/>
              </w:rPr>
              <w:t>Think Piece on Co-Design</w:t>
            </w:r>
            <w:r w:rsidR="003300BE">
              <w:rPr>
                <w:i/>
                <w:sz w:val="22"/>
                <w:szCs w:val="22"/>
              </w:rPr>
              <w:t xml:space="preserve"> (December 2019)</w:t>
            </w:r>
            <w:r w:rsidR="00DA4A13">
              <w:rPr>
                <w:sz w:val="22"/>
                <w:szCs w:val="22"/>
              </w:rPr>
              <w:t xml:space="preserve"> was tabled for discussion. </w:t>
            </w:r>
            <w:r w:rsidR="002825C6">
              <w:rPr>
                <w:sz w:val="22"/>
                <w:szCs w:val="22"/>
              </w:rPr>
              <w:t>The</w:t>
            </w:r>
            <w:r w:rsidR="00DA4A13">
              <w:rPr>
                <w:sz w:val="22"/>
                <w:szCs w:val="22"/>
              </w:rPr>
              <w:t xml:space="preserve"> working group</w:t>
            </w:r>
            <w:r w:rsidR="00673F09">
              <w:rPr>
                <w:sz w:val="22"/>
                <w:szCs w:val="22"/>
              </w:rPr>
              <w:t xml:space="preserve">s </w:t>
            </w:r>
            <w:r w:rsidR="002825C6">
              <w:rPr>
                <w:sz w:val="22"/>
                <w:szCs w:val="22"/>
              </w:rPr>
              <w:t>will</w:t>
            </w:r>
            <w:r w:rsidR="00673F09">
              <w:rPr>
                <w:sz w:val="22"/>
                <w:szCs w:val="22"/>
              </w:rPr>
              <w:t xml:space="preserve"> be structure</w:t>
            </w:r>
            <w:r w:rsidR="002825C6">
              <w:rPr>
                <w:sz w:val="22"/>
                <w:szCs w:val="22"/>
              </w:rPr>
              <w:t>d</w:t>
            </w:r>
            <w:r w:rsidR="00673F09">
              <w:rPr>
                <w:sz w:val="22"/>
                <w:szCs w:val="22"/>
              </w:rPr>
              <w:t xml:space="preserve"> </w:t>
            </w:r>
            <w:r w:rsidR="00DA4A13">
              <w:rPr>
                <w:sz w:val="22"/>
                <w:szCs w:val="22"/>
              </w:rPr>
              <w:t>to support a co-desi</w:t>
            </w:r>
            <w:r w:rsidR="002825C6">
              <w:rPr>
                <w:sz w:val="22"/>
                <w:szCs w:val="22"/>
              </w:rPr>
              <w:t>g</w:t>
            </w:r>
            <w:r w:rsidR="00DA4A13">
              <w:rPr>
                <w:sz w:val="22"/>
                <w:szCs w:val="22"/>
              </w:rPr>
              <w:t>n approach</w:t>
            </w:r>
            <w:r w:rsidR="003B5E38">
              <w:rPr>
                <w:sz w:val="22"/>
                <w:szCs w:val="22"/>
              </w:rPr>
              <w:t xml:space="preserve"> as outlined in this document</w:t>
            </w:r>
            <w:r w:rsidR="00FA2B4D">
              <w:rPr>
                <w:sz w:val="22"/>
                <w:szCs w:val="22"/>
              </w:rPr>
              <w:t xml:space="preserve"> and include: </w:t>
            </w:r>
          </w:p>
          <w:p w14:paraId="3774362A" w14:textId="77777777" w:rsidR="00FA2B4D" w:rsidRDefault="00FA2B4D" w:rsidP="004C0769">
            <w:pPr>
              <w:pStyle w:val="ListParagraph"/>
              <w:numPr>
                <w:ilvl w:val="0"/>
                <w:numId w:val="12"/>
              </w:numPr>
              <w:tabs>
                <w:tab w:val="right" w:leader="underscore" w:pos="5670"/>
                <w:tab w:val="left" w:pos="6237"/>
              </w:tabs>
              <w:spacing w:before="40" w:after="40"/>
              <w:ind w:hanging="409"/>
              <w:rPr>
                <w:sz w:val="22"/>
                <w:szCs w:val="22"/>
              </w:rPr>
            </w:pPr>
            <w:r w:rsidRPr="008D761B">
              <w:rPr>
                <w:sz w:val="22"/>
                <w:szCs w:val="22"/>
              </w:rPr>
              <w:t>p</w:t>
            </w:r>
            <w:r w:rsidR="00DA4A13" w:rsidRPr="008D761B">
              <w:rPr>
                <w:sz w:val="22"/>
                <w:szCs w:val="22"/>
              </w:rPr>
              <w:t xml:space="preserve">articipants </w:t>
            </w:r>
            <w:r w:rsidR="002825C6" w:rsidRPr="008D761B">
              <w:rPr>
                <w:sz w:val="22"/>
                <w:szCs w:val="22"/>
              </w:rPr>
              <w:t xml:space="preserve">who </w:t>
            </w:r>
            <w:r w:rsidR="00DA4A13" w:rsidRPr="008D761B">
              <w:rPr>
                <w:sz w:val="22"/>
                <w:szCs w:val="22"/>
              </w:rPr>
              <w:t>will be impacted by the review</w:t>
            </w:r>
            <w:r w:rsidRPr="008D761B">
              <w:rPr>
                <w:sz w:val="22"/>
                <w:szCs w:val="22"/>
              </w:rPr>
              <w:t xml:space="preserve">, </w:t>
            </w:r>
          </w:p>
          <w:p w14:paraId="004ECBA5" w14:textId="77777777" w:rsidR="00FA2B4D" w:rsidRDefault="002825C6" w:rsidP="004C0769">
            <w:pPr>
              <w:pStyle w:val="ListParagraph"/>
              <w:numPr>
                <w:ilvl w:val="0"/>
                <w:numId w:val="12"/>
              </w:numPr>
              <w:tabs>
                <w:tab w:val="right" w:leader="underscore" w:pos="5670"/>
                <w:tab w:val="left" w:pos="6237"/>
              </w:tabs>
              <w:spacing w:before="40" w:after="40"/>
              <w:ind w:hanging="409"/>
              <w:rPr>
                <w:sz w:val="22"/>
                <w:szCs w:val="22"/>
              </w:rPr>
            </w:pPr>
            <w:r w:rsidRPr="008D761B">
              <w:rPr>
                <w:sz w:val="22"/>
                <w:szCs w:val="22"/>
              </w:rPr>
              <w:t>include</w:t>
            </w:r>
            <w:r w:rsidR="00DA4A13" w:rsidRPr="008D761B">
              <w:rPr>
                <w:sz w:val="22"/>
                <w:szCs w:val="22"/>
              </w:rPr>
              <w:t xml:space="preserve"> people and </w:t>
            </w:r>
            <w:proofErr w:type="spellStart"/>
            <w:r w:rsidR="00DA4A13" w:rsidRPr="008D761B">
              <w:rPr>
                <w:sz w:val="22"/>
                <w:szCs w:val="22"/>
              </w:rPr>
              <w:t>whānau</w:t>
            </w:r>
            <w:proofErr w:type="spellEnd"/>
            <w:r w:rsidR="00DA4A13" w:rsidRPr="008D761B">
              <w:rPr>
                <w:sz w:val="22"/>
                <w:szCs w:val="22"/>
              </w:rPr>
              <w:t xml:space="preserve"> using</w:t>
            </w:r>
            <w:r w:rsidR="00FA2B4D" w:rsidRPr="008D761B">
              <w:rPr>
                <w:sz w:val="22"/>
                <w:szCs w:val="22"/>
              </w:rPr>
              <w:t xml:space="preserve"> health and disability services</w:t>
            </w:r>
            <w:r w:rsidR="00DA4A13" w:rsidRPr="008D761B">
              <w:rPr>
                <w:sz w:val="22"/>
                <w:szCs w:val="22"/>
              </w:rPr>
              <w:t xml:space="preserve"> </w:t>
            </w:r>
          </w:p>
          <w:p w14:paraId="69E71902" w14:textId="7B0F2742" w:rsidR="00FA2B4D" w:rsidRDefault="004C0769" w:rsidP="004C0769">
            <w:pPr>
              <w:pStyle w:val="ListParagraph"/>
              <w:numPr>
                <w:ilvl w:val="0"/>
                <w:numId w:val="12"/>
              </w:numPr>
              <w:tabs>
                <w:tab w:val="right" w:leader="underscore" w:pos="5670"/>
                <w:tab w:val="left" w:pos="6237"/>
              </w:tabs>
              <w:spacing w:before="40" w:after="120"/>
              <w:ind w:hanging="409"/>
              <w:rPr>
                <w:sz w:val="22"/>
                <w:szCs w:val="22"/>
              </w:rPr>
            </w:pPr>
            <w:r>
              <w:rPr>
                <w:sz w:val="22"/>
                <w:szCs w:val="22"/>
              </w:rPr>
              <w:t>t</w:t>
            </w:r>
            <w:r w:rsidR="00FA2B4D">
              <w:rPr>
                <w:sz w:val="22"/>
                <w:szCs w:val="22"/>
              </w:rPr>
              <w:t xml:space="preserve">hose </w:t>
            </w:r>
            <w:r w:rsidR="00DA4A13" w:rsidRPr="008D761B">
              <w:rPr>
                <w:sz w:val="22"/>
                <w:szCs w:val="22"/>
              </w:rPr>
              <w:t>working in</w:t>
            </w:r>
            <w:r w:rsidR="00FA2B4D">
              <w:rPr>
                <w:sz w:val="22"/>
                <w:szCs w:val="22"/>
              </w:rPr>
              <w:t xml:space="preserve"> health and disability services</w:t>
            </w:r>
            <w:r w:rsidR="00DA4A13" w:rsidRPr="008D761B">
              <w:rPr>
                <w:sz w:val="22"/>
                <w:szCs w:val="22"/>
              </w:rPr>
              <w:t>.</w:t>
            </w:r>
            <w:r w:rsidR="0001278A" w:rsidRPr="008D761B">
              <w:rPr>
                <w:sz w:val="22"/>
                <w:szCs w:val="22"/>
              </w:rPr>
              <w:t xml:space="preserve"> </w:t>
            </w:r>
          </w:p>
          <w:p w14:paraId="51B95897" w14:textId="77777777" w:rsidR="00FB7BDA" w:rsidRPr="008D761B" w:rsidRDefault="0001278A" w:rsidP="004C0769">
            <w:pPr>
              <w:tabs>
                <w:tab w:val="right" w:leader="underscore" w:pos="5670"/>
                <w:tab w:val="left" w:pos="6237"/>
              </w:tabs>
              <w:spacing w:before="40" w:after="120"/>
              <w:rPr>
                <w:sz w:val="22"/>
                <w:szCs w:val="22"/>
              </w:rPr>
            </w:pPr>
            <w:r w:rsidRPr="008D761B">
              <w:rPr>
                <w:sz w:val="22"/>
                <w:szCs w:val="22"/>
              </w:rPr>
              <w:t>It was n</w:t>
            </w:r>
            <w:r w:rsidR="00DA4A13" w:rsidRPr="008D761B">
              <w:rPr>
                <w:sz w:val="22"/>
                <w:szCs w:val="22"/>
              </w:rPr>
              <w:t>oted that the document</w:t>
            </w:r>
            <w:r w:rsidR="002825C6" w:rsidRPr="008D761B">
              <w:rPr>
                <w:sz w:val="22"/>
                <w:szCs w:val="22"/>
              </w:rPr>
              <w:t xml:space="preserve"> does not consider </w:t>
            </w:r>
            <w:r w:rsidR="00DA4A13" w:rsidRPr="008D761B">
              <w:rPr>
                <w:sz w:val="22"/>
                <w:szCs w:val="22"/>
              </w:rPr>
              <w:t xml:space="preserve">co-design in the context of </w:t>
            </w:r>
            <w:proofErr w:type="spellStart"/>
            <w:r w:rsidR="00050298" w:rsidRPr="008D761B">
              <w:rPr>
                <w:sz w:val="22"/>
                <w:szCs w:val="22"/>
              </w:rPr>
              <w:t>Te</w:t>
            </w:r>
            <w:proofErr w:type="spellEnd"/>
            <w:r w:rsidR="00050298" w:rsidRPr="008D761B">
              <w:rPr>
                <w:sz w:val="22"/>
                <w:szCs w:val="22"/>
              </w:rPr>
              <w:t xml:space="preserve"> </w:t>
            </w:r>
            <w:proofErr w:type="spellStart"/>
            <w:r w:rsidR="00050298" w:rsidRPr="008D761B">
              <w:rPr>
                <w:sz w:val="22"/>
                <w:szCs w:val="22"/>
              </w:rPr>
              <w:t>Tiriti</w:t>
            </w:r>
            <w:proofErr w:type="spellEnd"/>
            <w:r w:rsidR="00DA4A13" w:rsidRPr="008D761B">
              <w:rPr>
                <w:sz w:val="22"/>
                <w:szCs w:val="22"/>
              </w:rPr>
              <w:t xml:space="preserve">. </w:t>
            </w:r>
          </w:p>
          <w:p w14:paraId="63E4257D" w14:textId="77777777" w:rsidR="009222F0" w:rsidRDefault="0001278A" w:rsidP="004C0769">
            <w:pPr>
              <w:tabs>
                <w:tab w:val="right" w:leader="underscore" w:pos="5670"/>
                <w:tab w:val="left" w:pos="6237"/>
              </w:tabs>
              <w:spacing w:before="40" w:after="120"/>
              <w:rPr>
                <w:sz w:val="22"/>
                <w:szCs w:val="22"/>
              </w:rPr>
            </w:pPr>
            <w:r>
              <w:rPr>
                <w:sz w:val="22"/>
                <w:szCs w:val="22"/>
              </w:rPr>
              <w:t>OA members discussed</w:t>
            </w:r>
            <w:r w:rsidR="00FB7BDA">
              <w:rPr>
                <w:sz w:val="22"/>
                <w:szCs w:val="22"/>
              </w:rPr>
              <w:t xml:space="preserve"> the distinction between co-design and</w:t>
            </w:r>
            <w:r w:rsidR="00B276E8">
              <w:rPr>
                <w:sz w:val="22"/>
                <w:szCs w:val="22"/>
              </w:rPr>
              <w:t xml:space="preserve"> inclusive</w:t>
            </w:r>
            <w:r w:rsidR="00FB7BDA">
              <w:rPr>
                <w:sz w:val="22"/>
                <w:szCs w:val="22"/>
              </w:rPr>
              <w:t xml:space="preserve"> consultation</w:t>
            </w:r>
            <w:r w:rsidR="00B276E8">
              <w:rPr>
                <w:sz w:val="22"/>
                <w:szCs w:val="22"/>
              </w:rPr>
              <w:t xml:space="preserve">. The </w:t>
            </w:r>
            <w:r w:rsidR="008D761B">
              <w:rPr>
                <w:sz w:val="22"/>
                <w:szCs w:val="22"/>
              </w:rPr>
              <w:t xml:space="preserve">OA </w:t>
            </w:r>
            <w:r w:rsidR="002825C6">
              <w:rPr>
                <w:sz w:val="22"/>
                <w:szCs w:val="22"/>
              </w:rPr>
              <w:t>agreed that the s</w:t>
            </w:r>
            <w:r w:rsidR="00B276E8">
              <w:rPr>
                <w:sz w:val="22"/>
                <w:szCs w:val="22"/>
              </w:rPr>
              <w:t>tandards review project is being inclusive</w:t>
            </w:r>
            <w:r w:rsidR="00050298">
              <w:rPr>
                <w:sz w:val="22"/>
                <w:szCs w:val="22"/>
              </w:rPr>
              <w:t>,</w:t>
            </w:r>
            <w:r w:rsidR="00B276E8">
              <w:rPr>
                <w:sz w:val="22"/>
                <w:szCs w:val="22"/>
              </w:rPr>
              <w:t xml:space="preserve"> </w:t>
            </w:r>
            <w:r w:rsidR="00050298">
              <w:rPr>
                <w:sz w:val="22"/>
                <w:szCs w:val="22"/>
              </w:rPr>
              <w:t xml:space="preserve">and </w:t>
            </w:r>
            <w:r w:rsidR="00B276E8">
              <w:rPr>
                <w:sz w:val="22"/>
                <w:szCs w:val="22"/>
              </w:rPr>
              <w:t>cautioned the use of ‘co-design’</w:t>
            </w:r>
            <w:r w:rsidR="00FB7BDA">
              <w:rPr>
                <w:sz w:val="22"/>
                <w:szCs w:val="22"/>
              </w:rPr>
              <w:t xml:space="preserve"> </w:t>
            </w:r>
            <w:r w:rsidR="00B276E8">
              <w:rPr>
                <w:sz w:val="22"/>
                <w:szCs w:val="22"/>
              </w:rPr>
              <w:t xml:space="preserve">in recognition that the Ministry is the ultimate decision maker. </w:t>
            </w:r>
          </w:p>
          <w:p w14:paraId="14F21224" w14:textId="381AF314" w:rsidR="009222F0" w:rsidRDefault="008D761B" w:rsidP="00BD4F52">
            <w:pPr>
              <w:tabs>
                <w:tab w:val="right" w:leader="underscore" w:pos="5670"/>
                <w:tab w:val="left" w:pos="6237"/>
              </w:tabs>
              <w:spacing w:before="40" w:after="480"/>
              <w:rPr>
                <w:sz w:val="22"/>
                <w:szCs w:val="22"/>
              </w:rPr>
            </w:pPr>
            <w:r>
              <w:rPr>
                <w:sz w:val="22"/>
                <w:szCs w:val="22"/>
              </w:rPr>
              <w:t>The Ministry</w:t>
            </w:r>
            <w:r w:rsidR="009222F0">
              <w:rPr>
                <w:sz w:val="22"/>
                <w:szCs w:val="22"/>
              </w:rPr>
              <w:t xml:space="preserve"> will seek advice from </w:t>
            </w:r>
            <w:r w:rsidR="0001278A">
              <w:rPr>
                <w:sz w:val="22"/>
                <w:szCs w:val="22"/>
              </w:rPr>
              <w:t>OA</w:t>
            </w:r>
            <w:r w:rsidR="009222F0">
              <w:rPr>
                <w:sz w:val="22"/>
                <w:szCs w:val="22"/>
              </w:rPr>
              <w:t xml:space="preserve"> members on the presentation going to the working group</w:t>
            </w:r>
            <w:r w:rsidR="002825C6">
              <w:rPr>
                <w:sz w:val="22"/>
                <w:szCs w:val="22"/>
              </w:rPr>
              <w:t>s</w:t>
            </w:r>
            <w:r w:rsidR="009222F0">
              <w:rPr>
                <w:sz w:val="22"/>
                <w:szCs w:val="22"/>
              </w:rPr>
              <w:t xml:space="preserve"> which will outline the Ministry’s co-design / inclusive consultation approach. </w:t>
            </w:r>
          </w:p>
        </w:tc>
      </w:tr>
      <w:tr w:rsidR="008246E5" w:rsidRPr="008107CC" w14:paraId="3638784A" w14:textId="77777777" w:rsidTr="008246E5">
        <w:tc>
          <w:tcPr>
            <w:tcW w:w="0" w:type="auto"/>
          </w:tcPr>
          <w:p w14:paraId="36995F07" w14:textId="77777777" w:rsidR="008246E5" w:rsidRPr="008107CC" w:rsidRDefault="003112D4" w:rsidP="006B212B">
            <w:pPr>
              <w:tabs>
                <w:tab w:val="right" w:leader="underscore" w:pos="5670"/>
                <w:tab w:val="left" w:pos="6237"/>
              </w:tabs>
              <w:spacing w:before="40" w:after="40"/>
              <w:rPr>
                <w:sz w:val="22"/>
                <w:szCs w:val="22"/>
              </w:rPr>
            </w:pPr>
            <w:r>
              <w:rPr>
                <w:sz w:val="22"/>
                <w:szCs w:val="22"/>
              </w:rPr>
              <w:lastRenderedPageBreak/>
              <w:t>7</w:t>
            </w:r>
          </w:p>
        </w:tc>
        <w:tc>
          <w:tcPr>
            <w:tcW w:w="0" w:type="auto"/>
          </w:tcPr>
          <w:p w14:paraId="34DF6051" w14:textId="77777777" w:rsidR="00EE718D" w:rsidRDefault="008D761B" w:rsidP="004C0769">
            <w:pPr>
              <w:tabs>
                <w:tab w:val="right" w:leader="underscore" w:pos="5670"/>
                <w:tab w:val="left" w:pos="6237"/>
              </w:tabs>
              <w:spacing w:before="40" w:after="120"/>
              <w:rPr>
                <w:sz w:val="22"/>
                <w:szCs w:val="22"/>
              </w:rPr>
            </w:pPr>
            <w:r>
              <w:rPr>
                <w:sz w:val="22"/>
                <w:szCs w:val="22"/>
              </w:rPr>
              <w:t>The Ministry</w:t>
            </w:r>
            <w:r w:rsidR="00EE718D">
              <w:rPr>
                <w:sz w:val="22"/>
                <w:szCs w:val="22"/>
              </w:rPr>
              <w:t xml:space="preserve"> presented on the work done to underpin the amendment of the Standard 1.4: Recognition of Māori Values and Beliefs. </w:t>
            </w:r>
            <w:r w:rsidR="0001278A">
              <w:rPr>
                <w:sz w:val="22"/>
                <w:szCs w:val="22"/>
              </w:rPr>
              <w:t>T</w:t>
            </w:r>
            <w:r w:rsidR="00EE718D">
              <w:rPr>
                <w:sz w:val="22"/>
                <w:szCs w:val="22"/>
              </w:rPr>
              <w:t>he Hauora Report (WAI 2575)</w:t>
            </w:r>
            <w:r w:rsidR="00B005D3">
              <w:rPr>
                <w:sz w:val="22"/>
                <w:szCs w:val="22"/>
              </w:rPr>
              <w:t xml:space="preserve"> has</w:t>
            </w:r>
            <w:r w:rsidR="0001278A">
              <w:rPr>
                <w:sz w:val="22"/>
                <w:szCs w:val="22"/>
              </w:rPr>
              <w:t xml:space="preserve"> been reviewed to consider what it looks like when government agencies are meeting their </w:t>
            </w:r>
            <w:proofErr w:type="spellStart"/>
            <w:r w:rsidR="00B005D3">
              <w:rPr>
                <w:sz w:val="22"/>
                <w:szCs w:val="22"/>
              </w:rPr>
              <w:t>Tiriti</w:t>
            </w:r>
            <w:proofErr w:type="spellEnd"/>
            <w:r w:rsidR="0001278A">
              <w:rPr>
                <w:sz w:val="22"/>
                <w:szCs w:val="22"/>
              </w:rPr>
              <w:t xml:space="preserve"> obligations</w:t>
            </w:r>
            <w:r w:rsidR="00EE718D">
              <w:rPr>
                <w:sz w:val="22"/>
                <w:szCs w:val="22"/>
              </w:rPr>
              <w:t xml:space="preserve">. It was acknowledged </w:t>
            </w:r>
            <w:r>
              <w:rPr>
                <w:sz w:val="22"/>
                <w:szCs w:val="22"/>
              </w:rPr>
              <w:t>the Ministry</w:t>
            </w:r>
            <w:r w:rsidR="00EE718D">
              <w:rPr>
                <w:sz w:val="22"/>
                <w:szCs w:val="22"/>
              </w:rPr>
              <w:t xml:space="preserve"> has actively sought Māori provider views as well as ensured </w:t>
            </w:r>
            <w:r w:rsidR="008148DC">
              <w:rPr>
                <w:sz w:val="22"/>
                <w:szCs w:val="22"/>
              </w:rPr>
              <w:t>M</w:t>
            </w:r>
            <w:r>
              <w:rPr>
                <w:sz w:val="22"/>
                <w:szCs w:val="22"/>
              </w:rPr>
              <w:t>ā</w:t>
            </w:r>
            <w:r w:rsidR="008148DC">
              <w:rPr>
                <w:sz w:val="22"/>
                <w:szCs w:val="22"/>
              </w:rPr>
              <w:t xml:space="preserve">ori </w:t>
            </w:r>
            <w:r w:rsidR="00EE718D">
              <w:rPr>
                <w:sz w:val="22"/>
                <w:szCs w:val="22"/>
              </w:rPr>
              <w:t xml:space="preserve">representation on the project’s governance. </w:t>
            </w:r>
          </w:p>
          <w:p w14:paraId="34E1980D" w14:textId="77777777" w:rsidR="00EE718D" w:rsidRDefault="00EE718D" w:rsidP="004C0769">
            <w:pPr>
              <w:tabs>
                <w:tab w:val="right" w:leader="underscore" w:pos="5670"/>
                <w:tab w:val="left" w:pos="6237"/>
              </w:tabs>
              <w:spacing w:before="40" w:after="120"/>
              <w:rPr>
                <w:sz w:val="22"/>
                <w:szCs w:val="22"/>
              </w:rPr>
            </w:pPr>
            <w:r>
              <w:rPr>
                <w:sz w:val="22"/>
                <w:szCs w:val="22"/>
              </w:rPr>
              <w:t>Consideration is being given as to how to ensure there is good Māori participation in the Standards New Zealand (SNZ) part of the project (March – December 2020). O</w:t>
            </w:r>
            <w:r w:rsidR="0001278A">
              <w:rPr>
                <w:sz w:val="22"/>
                <w:szCs w:val="22"/>
              </w:rPr>
              <w:t xml:space="preserve">A </w:t>
            </w:r>
            <w:r>
              <w:rPr>
                <w:sz w:val="22"/>
                <w:szCs w:val="22"/>
              </w:rPr>
              <w:t>members were asked to consider who in their networks they could put forward for the SNZ balanced committee who could represent Māori experience and interests.</w:t>
            </w:r>
          </w:p>
          <w:p w14:paraId="1959FA0F" w14:textId="77777777" w:rsidR="00845339" w:rsidRDefault="000575E4" w:rsidP="004C0769">
            <w:pPr>
              <w:tabs>
                <w:tab w:val="right" w:leader="underscore" w:pos="5670"/>
                <w:tab w:val="left" w:pos="6237"/>
              </w:tabs>
              <w:spacing w:before="40" w:after="120"/>
              <w:rPr>
                <w:sz w:val="22"/>
                <w:szCs w:val="22"/>
              </w:rPr>
            </w:pPr>
            <w:r>
              <w:rPr>
                <w:sz w:val="22"/>
                <w:szCs w:val="22"/>
              </w:rPr>
              <w:t>OA members noted</w:t>
            </w:r>
            <w:r w:rsidR="00A6283C">
              <w:rPr>
                <w:sz w:val="22"/>
                <w:szCs w:val="22"/>
              </w:rPr>
              <w:t xml:space="preserve"> that some organisations might not fit the Ministry’s definition of a Māori provider, which could be addressed by seeking </w:t>
            </w:r>
            <w:r w:rsidR="005A2218">
              <w:rPr>
                <w:sz w:val="22"/>
                <w:szCs w:val="22"/>
              </w:rPr>
              <w:t>opportunities to self-identify.</w:t>
            </w:r>
            <w:r w:rsidR="00157625">
              <w:rPr>
                <w:sz w:val="22"/>
                <w:szCs w:val="22"/>
              </w:rPr>
              <w:t xml:space="preserve"> It is likely a recommendation will be put forward to establish a Māori reference group to review the work of the working groups.</w:t>
            </w:r>
          </w:p>
          <w:p w14:paraId="065F2021" w14:textId="77777777" w:rsidR="005A2218" w:rsidRDefault="004C5444" w:rsidP="0046458A">
            <w:pPr>
              <w:tabs>
                <w:tab w:val="right" w:leader="underscore" w:pos="5670"/>
                <w:tab w:val="left" w:pos="6237"/>
              </w:tabs>
              <w:spacing w:before="40" w:after="120"/>
              <w:rPr>
                <w:sz w:val="22"/>
                <w:szCs w:val="22"/>
              </w:rPr>
            </w:pPr>
            <w:r>
              <w:rPr>
                <w:sz w:val="22"/>
                <w:szCs w:val="22"/>
              </w:rPr>
              <w:t>OA members</w:t>
            </w:r>
            <w:r w:rsidR="005A2218">
              <w:rPr>
                <w:sz w:val="22"/>
                <w:szCs w:val="22"/>
              </w:rPr>
              <w:t xml:space="preserve"> acknowledged that any amendments made would be limited by the</w:t>
            </w:r>
            <w:r w:rsidR="008148DC">
              <w:rPr>
                <w:sz w:val="22"/>
                <w:szCs w:val="22"/>
              </w:rPr>
              <w:t xml:space="preserve"> Act and these</w:t>
            </w:r>
            <w:r w:rsidR="005A2218">
              <w:rPr>
                <w:sz w:val="22"/>
                <w:szCs w:val="22"/>
              </w:rPr>
              <w:t xml:space="preserve"> standards </w:t>
            </w:r>
            <w:r w:rsidR="008148DC">
              <w:rPr>
                <w:sz w:val="22"/>
                <w:szCs w:val="22"/>
              </w:rPr>
              <w:t>that regulate health and disability services</w:t>
            </w:r>
            <w:r>
              <w:rPr>
                <w:sz w:val="22"/>
                <w:szCs w:val="22"/>
              </w:rPr>
              <w:t>.</w:t>
            </w:r>
            <w:r w:rsidR="005A2218">
              <w:rPr>
                <w:sz w:val="22"/>
                <w:szCs w:val="22"/>
              </w:rPr>
              <w:t xml:space="preserve">  </w:t>
            </w:r>
            <w:r>
              <w:rPr>
                <w:sz w:val="22"/>
                <w:szCs w:val="22"/>
              </w:rPr>
              <w:t xml:space="preserve">This will be </w:t>
            </w:r>
            <w:r w:rsidR="008148DC">
              <w:rPr>
                <w:sz w:val="22"/>
                <w:szCs w:val="22"/>
              </w:rPr>
              <w:t xml:space="preserve">noted </w:t>
            </w:r>
            <w:r w:rsidR="000575E4">
              <w:rPr>
                <w:sz w:val="22"/>
                <w:szCs w:val="22"/>
              </w:rPr>
              <w:t>to the GG.</w:t>
            </w:r>
          </w:p>
          <w:p w14:paraId="15995401" w14:textId="4C29C89B" w:rsidR="000051BF" w:rsidRPr="008107CC" w:rsidRDefault="003300BE" w:rsidP="004C0769">
            <w:pPr>
              <w:tabs>
                <w:tab w:val="right" w:leader="underscore" w:pos="5670"/>
                <w:tab w:val="left" w:pos="6237"/>
              </w:tabs>
              <w:spacing w:before="40" w:after="120"/>
              <w:rPr>
                <w:sz w:val="22"/>
                <w:szCs w:val="22"/>
              </w:rPr>
            </w:pPr>
            <w:r>
              <w:rPr>
                <w:sz w:val="22"/>
                <w:szCs w:val="22"/>
              </w:rPr>
              <w:t xml:space="preserve">Discussion highlighted the </w:t>
            </w:r>
            <w:r w:rsidR="00157625">
              <w:rPr>
                <w:sz w:val="22"/>
                <w:szCs w:val="22"/>
              </w:rPr>
              <w:t xml:space="preserve">cost to attend the working groups might have </w:t>
            </w:r>
            <w:r>
              <w:rPr>
                <w:sz w:val="22"/>
                <w:szCs w:val="22"/>
              </w:rPr>
              <w:t>prevented</w:t>
            </w:r>
            <w:r w:rsidR="00157625">
              <w:rPr>
                <w:sz w:val="22"/>
                <w:szCs w:val="22"/>
              </w:rPr>
              <w:t xml:space="preserve"> clinical stakeholders to take part. </w:t>
            </w:r>
            <w:r w:rsidR="0046458A">
              <w:rPr>
                <w:sz w:val="22"/>
                <w:szCs w:val="22"/>
              </w:rPr>
              <w:t xml:space="preserve">The New Zealand Nurses Organisation (NZNO) </w:t>
            </w:r>
            <w:r w:rsidR="00403C6A">
              <w:rPr>
                <w:sz w:val="22"/>
                <w:szCs w:val="22"/>
              </w:rPr>
              <w:t>has</w:t>
            </w:r>
            <w:r>
              <w:rPr>
                <w:sz w:val="22"/>
                <w:szCs w:val="22"/>
              </w:rPr>
              <w:t xml:space="preserve"> not</w:t>
            </w:r>
            <w:r w:rsidR="00403C6A">
              <w:rPr>
                <w:sz w:val="22"/>
                <w:szCs w:val="22"/>
              </w:rPr>
              <w:t xml:space="preserve"> been encouraging people to </w:t>
            </w:r>
            <w:r w:rsidR="00157625">
              <w:rPr>
                <w:sz w:val="22"/>
                <w:szCs w:val="22"/>
              </w:rPr>
              <w:t>take part in the working groups</w:t>
            </w:r>
            <w:r w:rsidR="000575E4">
              <w:rPr>
                <w:sz w:val="22"/>
                <w:szCs w:val="22"/>
              </w:rPr>
              <w:t xml:space="preserve"> because of this</w:t>
            </w:r>
            <w:r w:rsidR="00403C6A">
              <w:rPr>
                <w:sz w:val="22"/>
                <w:szCs w:val="22"/>
              </w:rPr>
              <w:t xml:space="preserve">. </w:t>
            </w:r>
            <w:r w:rsidR="00157625">
              <w:rPr>
                <w:sz w:val="22"/>
                <w:szCs w:val="22"/>
              </w:rPr>
              <w:t>NZNO raised this</w:t>
            </w:r>
            <w:r w:rsidR="00CF5842">
              <w:rPr>
                <w:sz w:val="22"/>
                <w:szCs w:val="22"/>
              </w:rPr>
              <w:t xml:space="preserve"> issue</w:t>
            </w:r>
            <w:r w:rsidR="00157625">
              <w:rPr>
                <w:sz w:val="22"/>
                <w:szCs w:val="22"/>
              </w:rPr>
              <w:t xml:space="preserve"> with t</w:t>
            </w:r>
            <w:r w:rsidR="00CF5842">
              <w:rPr>
                <w:sz w:val="22"/>
                <w:szCs w:val="22"/>
              </w:rPr>
              <w:t xml:space="preserve">he Associate Minister of Health and supported </w:t>
            </w:r>
            <w:r w:rsidR="008D761B">
              <w:rPr>
                <w:sz w:val="22"/>
                <w:szCs w:val="22"/>
              </w:rPr>
              <w:t>the Ministry</w:t>
            </w:r>
            <w:r w:rsidR="00CF5842">
              <w:rPr>
                <w:sz w:val="22"/>
                <w:szCs w:val="22"/>
              </w:rPr>
              <w:t xml:space="preserve"> to consider technology options. </w:t>
            </w:r>
            <w:r w:rsidR="008148DC" w:rsidRPr="008D761B">
              <w:rPr>
                <w:sz w:val="22"/>
                <w:szCs w:val="22"/>
              </w:rPr>
              <w:t>It was agreed this would be further discussed</w:t>
            </w:r>
            <w:r w:rsidR="003F13FB" w:rsidRPr="008D761B">
              <w:rPr>
                <w:sz w:val="22"/>
                <w:szCs w:val="22"/>
              </w:rPr>
              <w:t xml:space="preserve"> within the Ministry</w:t>
            </w:r>
            <w:r w:rsidR="008148DC" w:rsidRPr="008D761B">
              <w:rPr>
                <w:sz w:val="22"/>
                <w:szCs w:val="22"/>
              </w:rPr>
              <w:t>.</w:t>
            </w:r>
          </w:p>
        </w:tc>
      </w:tr>
      <w:tr w:rsidR="008246E5" w:rsidRPr="008107CC" w14:paraId="39D1A8CB" w14:textId="77777777" w:rsidTr="008246E5">
        <w:tc>
          <w:tcPr>
            <w:tcW w:w="0" w:type="auto"/>
          </w:tcPr>
          <w:p w14:paraId="2F6B8520" w14:textId="77777777" w:rsidR="008246E5" w:rsidRDefault="008246E5" w:rsidP="006B212B">
            <w:pPr>
              <w:tabs>
                <w:tab w:val="right" w:leader="underscore" w:pos="5670"/>
                <w:tab w:val="left" w:pos="6237"/>
              </w:tabs>
              <w:spacing w:before="40" w:after="40"/>
              <w:rPr>
                <w:sz w:val="22"/>
                <w:szCs w:val="22"/>
              </w:rPr>
            </w:pPr>
            <w:r>
              <w:rPr>
                <w:sz w:val="22"/>
                <w:szCs w:val="22"/>
              </w:rPr>
              <w:t>8</w:t>
            </w:r>
          </w:p>
        </w:tc>
        <w:tc>
          <w:tcPr>
            <w:tcW w:w="0" w:type="auto"/>
          </w:tcPr>
          <w:p w14:paraId="4ADEF916" w14:textId="13804D1E" w:rsidR="008246E5" w:rsidRDefault="004C0769" w:rsidP="004C0769">
            <w:pPr>
              <w:tabs>
                <w:tab w:val="right" w:leader="underscore" w:pos="5670"/>
                <w:tab w:val="left" w:pos="6237"/>
              </w:tabs>
              <w:spacing w:before="40" w:after="120"/>
              <w:rPr>
                <w:sz w:val="22"/>
                <w:szCs w:val="22"/>
              </w:rPr>
            </w:pPr>
            <w:r>
              <w:rPr>
                <w:sz w:val="22"/>
                <w:szCs w:val="22"/>
              </w:rPr>
              <w:t>Structure and Process for W</w:t>
            </w:r>
            <w:r w:rsidR="00B64456">
              <w:rPr>
                <w:sz w:val="22"/>
                <w:szCs w:val="22"/>
              </w:rPr>
              <w:t>orking Groups</w:t>
            </w:r>
          </w:p>
          <w:p w14:paraId="0443657C" w14:textId="2E0F2153" w:rsidR="001155A1" w:rsidRDefault="008D761B" w:rsidP="0046458A">
            <w:pPr>
              <w:tabs>
                <w:tab w:val="right" w:leader="underscore" w:pos="5670"/>
                <w:tab w:val="left" w:pos="6237"/>
              </w:tabs>
              <w:spacing w:before="40" w:after="120"/>
              <w:rPr>
                <w:sz w:val="22"/>
                <w:szCs w:val="22"/>
              </w:rPr>
            </w:pPr>
            <w:r>
              <w:rPr>
                <w:sz w:val="22"/>
                <w:szCs w:val="22"/>
              </w:rPr>
              <w:t>The Ministry</w:t>
            </w:r>
            <w:r w:rsidR="000A00A4">
              <w:rPr>
                <w:sz w:val="22"/>
                <w:szCs w:val="22"/>
              </w:rPr>
              <w:t xml:space="preserve"> presented a proposed</w:t>
            </w:r>
            <w:r w:rsidR="00B64456">
              <w:rPr>
                <w:sz w:val="22"/>
                <w:szCs w:val="22"/>
              </w:rPr>
              <w:t xml:space="preserve"> </w:t>
            </w:r>
            <w:r w:rsidR="000A00A4">
              <w:rPr>
                <w:sz w:val="22"/>
                <w:szCs w:val="22"/>
              </w:rPr>
              <w:t>process</w:t>
            </w:r>
            <w:r w:rsidR="00B64456">
              <w:rPr>
                <w:sz w:val="22"/>
                <w:szCs w:val="22"/>
              </w:rPr>
              <w:t xml:space="preserve"> for the working groups</w:t>
            </w:r>
            <w:r w:rsidR="00F02E22">
              <w:rPr>
                <w:sz w:val="22"/>
                <w:szCs w:val="22"/>
              </w:rPr>
              <w:t xml:space="preserve"> (WG)</w:t>
            </w:r>
            <w:r w:rsidR="000A00A4">
              <w:rPr>
                <w:sz w:val="22"/>
                <w:szCs w:val="22"/>
              </w:rPr>
              <w:t xml:space="preserve">. The </w:t>
            </w:r>
            <w:r w:rsidR="00096D7D">
              <w:rPr>
                <w:sz w:val="22"/>
                <w:szCs w:val="22"/>
              </w:rPr>
              <w:t>process</w:t>
            </w:r>
            <w:r w:rsidR="000A00A4">
              <w:rPr>
                <w:sz w:val="22"/>
                <w:szCs w:val="22"/>
              </w:rPr>
              <w:t xml:space="preserve"> was informed by </w:t>
            </w:r>
            <w:r w:rsidR="00B64456">
              <w:rPr>
                <w:sz w:val="22"/>
                <w:szCs w:val="22"/>
              </w:rPr>
              <w:t xml:space="preserve">feedback received from </w:t>
            </w:r>
            <w:r w:rsidR="00CF6526">
              <w:rPr>
                <w:sz w:val="22"/>
                <w:szCs w:val="22"/>
              </w:rPr>
              <w:t>scoping workshop attendees.</w:t>
            </w:r>
            <w:r w:rsidR="00B64456">
              <w:rPr>
                <w:sz w:val="22"/>
                <w:szCs w:val="22"/>
              </w:rPr>
              <w:t xml:space="preserve"> </w:t>
            </w:r>
            <w:r w:rsidR="000A00A4">
              <w:rPr>
                <w:sz w:val="22"/>
                <w:szCs w:val="22"/>
              </w:rPr>
              <w:t xml:space="preserve">The proposed structure divided the </w:t>
            </w:r>
            <w:r w:rsidR="00F215DC">
              <w:rPr>
                <w:sz w:val="22"/>
                <w:szCs w:val="22"/>
              </w:rPr>
              <w:t>WG</w:t>
            </w:r>
            <w:r w:rsidR="000A00A4">
              <w:rPr>
                <w:sz w:val="22"/>
                <w:szCs w:val="22"/>
              </w:rPr>
              <w:t xml:space="preserve"> phase of the review into two stages. T</w:t>
            </w:r>
            <w:r w:rsidR="001155A1">
              <w:rPr>
                <w:sz w:val="22"/>
                <w:szCs w:val="22"/>
              </w:rPr>
              <w:t xml:space="preserve">he first stage the Overarching Standards </w:t>
            </w:r>
            <w:r w:rsidR="00F02E22">
              <w:rPr>
                <w:sz w:val="22"/>
                <w:szCs w:val="22"/>
              </w:rPr>
              <w:t>WG</w:t>
            </w:r>
            <w:r w:rsidR="001155A1">
              <w:rPr>
                <w:sz w:val="22"/>
                <w:szCs w:val="22"/>
              </w:rPr>
              <w:t xml:space="preserve"> would work on the standards which apply to all service </w:t>
            </w:r>
            <w:r w:rsidR="00F215DC">
              <w:rPr>
                <w:sz w:val="22"/>
                <w:szCs w:val="22"/>
              </w:rPr>
              <w:t>types (</w:t>
            </w:r>
            <w:r w:rsidR="00F02E22">
              <w:rPr>
                <w:sz w:val="22"/>
                <w:szCs w:val="22"/>
              </w:rPr>
              <w:t>September – November 2019</w:t>
            </w:r>
            <w:r w:rsidR="00F215DC">
              <w:rPr>
                <w:sz w:val="22"/>
                <w:szCs w:val="22"/>
              </w:rPr>
              <w:t>)</w:t>
            </w:r>
            <w:r w:rsidR="001155A1">
              <w:rPr>
                <w:sz w:val="22"/>
                <w:szCs w:val="22"/>
              </w:rPr>
              <w:t xml:space="preserve">. The second stage the Service-Specific Guidance </w:t>
            </w:r>
            <w:r w:rsidR="00F02E22">
              <w:rPr>
                <w:sz w:val="22"/>
                <w:szCs w:val="22"/>
              </w:rPr>
              <w:t>WG</w:t>
            </w:r>
            <w:r w:rsidR="001155A1">
              <w:rPr>
                <w:sz w:val="22"/>
                <w:szCs w:val="22"/>
              </w:rPr>
              <w:t xml:space="preserve"> would work on the service-specific guidance</w:t>
            </w:r>
            <w:r w:rsidR="00F02E22">
              <w:rPr>
                <w:sz w:val="22"/>
                <w:szCs w:val="22"/>
              </w:rPr>
              <w:t xml:space="preserve"> (November 2019 – January</w:t>
            </w:r>
            <w:r w:rsidR="00896361">
              <w:rPr>
                <w:sz w:val="22"/>
                <w:szCs w:val="22"/>
              </w:rPr>
              <w:t xml:space="preserve"> / February</w:t>
            </w:r>
            <w:r w:rsidR="00F02E22">
              <w:rPr>
                <w:sz w:val="22"/>
                <w:szCs w:val="22"/>
              </w:rPr>
              <w:t xml:space="preserve"> 2020)</w:t>
            </w:r>
            <w:r w:rsidR="001155A1">
              <w:rPr>
                <w:sz w:val="22"/>
                <w:szCs w:val="22"/>
              </w:rPr>
              <w:t xml:space="preserve">. </w:t>
            </w:r>
            <w:r w:rsidR="000A00A4">
              <w:rPr>
                <w:sz w:val="22"/>
                <w:szCs w:val="22"/>
              </w:rPr>
              <w:t xml:space="preserve">The </w:t>
            </w:r>
            <w:r w:rsidR="001422B8">
              <w:rPr>
                <w:sz w:val="22"/>
                <w:szCs w:val="22"/>
              </w:rPr>
              <w:t>OA</w:t>
            </w:r>
            <w:r w:rsidR="000A00A4">
              <w:rPr>
                <w:sz w:val="22"/>
                <w:szCs w:val="22"/>
              </w:rPr>
              <w:t xml:space="preserve"> </w:t>
            </w:r>
            <w:r w:rsidR="000A00A4" w:rsidRPr="000A00A4">
              <w:rPr>
                <w:b/>
                <w:sz w:val="22"/>
                <w:szCs w:val="22"/>
                <w:u w:val="single"/>
              </w:rPr>
              <w:t>agreed</w:t>
            </w:r>
            <w:r w:rsidR="000A00A4">
              <w:rPr>
                <w:sz w:val="22"/>
                <w:szCs w:val="22"/>
              </w:rPr>
              <w:t xml:space="preserve"> to this process. </w:t>
            </w:r>
          </w:p>
          <w:p w14:paraId="0FE2D8C5" w14:textId="77777777" w:rsidR="00A554C3" w:rsidRDefault="008D761B" w:rsidP="004C0769">
            <w:pPr>
              <w:tabs>
                <w:tab w:val="right" w:leader="underscore" w:pos="5670"/>
                <w:tab w:val="left" w:pos="6237"/>
              </w:tabs>
              <w:spacing w:before="40" w:after="120"/>
              <w:rPr>
                <w:sz w:val="22"/>
                <w:szCs w:val="22"/>
              </w:rPr>
            </w:pPr>
            <w:r>
              <w:rPr>
                <w:sz w:val="22"/>
                <w:szCs w:val="22"/>
              </w:rPr>
              <w:t>The Ministry</w:t>
            </w:r>
            <w:r w:rsidR="00096D7D">
              <w:rPr>
                <w:sz w:val="22"/>
                <w:szCs w:val="22"/>
              </w:rPr>
              <w:t xml:space="preserve"> presented a proposed structure for the </w:t>
            </w:r>
            <w:r w:rsidR="00392493">
              <w:rPr>
                <w:sz w:val="22"/>
                <w:szCs w:val="22"/>
              </w:rPr>
              <w:t>amended standards</w:t>
            </w:r>
            <w:r w:rsidR="001422B8">
              <w:rPr>
                <w:sz w:val="22"/>
                <w:szCs w:val="22"/>
              </w:rPr>
              <w:t xml:space="preserve"> </w:t>
            </w:r>
            <w:r w:rsidR="00AF28CE">
              <w:rPr>
                <w:sz w:val="22"/>
                <w:szCs w:val="22"/>
              </w:rPr>
              <w:t>as</w:t>
            </w:r>
            <w:r w:rsidR="00096D7D">
              <w:rPr>
                <w:sz w:val="22"/>
                <w:szCs w:val="22"/>
              </w:rPr>
              <w:t xml:space="preserve"> informed by feedback </w:t>
            </w:r>
            <w:r w:rsidR="00AF28CE">
              <w:rPr>
                <w:sz w:val="22"/>
                <w:szCs w:val="22"/>
              </w:rPr>
              <w:t>scoping workshop feedback</w:t>
            </w:r>
            <w:r w:rsidR="00096D7D">
              <w:rPr>
                <w:sz w:val="22"/>
                <w:szCs w:val="22"/>
              </w:rPr>
              <w:t xml:space="preserve">. </w:t>
            </w:r>
            <w:r w:rsidR="008426DF">
              <w:rPr>
                <w:sz w:val="22"/>
                <w:szCs w:val="22"/>
              </w:rPr>
              <w:t>Other options we</w:t>
            </w:r>
            <w:r w:rsidR="0001278A">
              <w:rPr>
                <w:sz w:val="22"/>
                <w:szCs w:val="22"/>
              </w:rPr>
              <w:t>re discussed, including having s</w:t>
            </w:r>
            <w:r w:rsidR="008426DF">
              <w:rPr>
                <w:sz w:val="22"/>
                <w:szCs w:val="22"/>
              </w:rPr>
              <w:t>tan</w:t>
            </w:r>
            <w:r w:rsidR="0001278A">
              <w:rPr>
                <w:sz w:val="22"/>
                <w:szCs w:val="22"/>
              </w:rPr>
              <w:t>dards framed over Ages/Stages. OA</w:t>
            </w:r>
            <w:r w:rsidR="008426DF">
              <w:rPr>
                <w:sz w:val="22"/>
                <w:szCs w:val="22"/>
              </w:rPr>
              <w:t xml:space="preserve"> members noted that often scale is the factor which changes the required guidance on how to meet the standard. </w:t>
            </w:r>
            <w:r w:rsidR="00AF28CE">
              <w:rPr>
                <w:sz w:val="22"/>
                <w:szCs w:val="22"/>
              </w:rPr>
              <w:t>OA members</w:t>
            </w:r>
            <w:r w:rsidR="00AF28CE" w:rsidRPr="00BE643C">
              <w:rPr>
                <w:b/>
                <w:sz w:val="22"/>
                <w:szCs w:val="22"/>
              </w:rPr>
              <w:t xml:space="preserve"> </w:t>
            </w:r>
            <w:r w:rsidR="00AF28CE" w:rsidRPr="00BE643C">
              <w:rPr>
                <w:b/>
                <w:sz w:val="22"/>
                <w:szCs w:val="22"/>
                <w:u w:val="single"/>
              </w:rPr>
              <w:t>agreed</w:t>
            </w:r>
            <w:r w:rsidR="00AF28CE">
              <w:rPr>
                <w:sz w:val="22"/>
                <w:szCs w:val="22"/>
              </w:rPr>
              <w:t xml:space="preserve"> to the</w:t>
            </w:r>
            <w:r w:rsidR="00A554C3">
              <w:rPr>
                <w:sz w:val="22"/>
                <w:szCs w:val="22"/>
              </w:rPr>
              <w:t xml:space="preserve"> below structure for the Stage 1: Overarching Standards </w:t>
            </w:r>
            <w:r w:rsidR="00F02E22">
              <w:rPr>
                <w:sz w:val="22"/>
                <w:szCs w:val="22"/>
              </w:rPr>
              <w:t xml:space="preserve">WG </w:t>
            </w:r>
            <w:r w:rsidR="00A554C3">
              <w:rPr>
                <w:sz w:val="22"/>
                <w:szCs w:val="22"/>
              </w:rPr>
              <w:t xml:space="preserve">was </w:t>
            </w:r>
            <w:r w:rsidR="00A554C3" w:rsidRPr="00AF28CE">
              <w:rPr>
                <w:sz w:val="22"/>
                <w:szCs w:val="22"/>
              </w:rPr>
              <w:t>agreed</w:t>
            </w:r>
            <w:r w:rsidR="00A554C3">
              <w:rPr>
                <w:sz w:val="22"/>
                <w:szCs w:val="22"/>
              </w:rPr>
              <w:t xml:space="preserve"> to: </w:t>
            </w:r>
          </w:p>
          <w:p w14:paraId="0CA2AAE7" w14:textId="26016FF0" w:rsidR="00A554C3" w:rsidRPr="008E1D03" w:rsidRDefault="006955F7" w:rsidP="00A554C3">
            <w:pPr>
              <w:pStyle w:val="ListParagraph"/>
              <w:numPr>
                <w:ilvl w:val="0"/>
                <w:numId w:val="8"/>
              </w:numPr>
              <w:tabs>
                <w:tab w:val="right" w:leader="underscore" w:pos="5670"/>
                <w:tab w:val="left" w:pos="6237"/>
              </w:tabs>
              <w:spacing w:before="40" w:after="40"/>
              <w:rPr>
                <w:sz w:val="22"/>
                <w:szCs w:val="22"/>
              </w:rPr>
            </w:pPr>
            <w:r>
              <w:rPr>
                <w:sz w:val="22"/>
                <w:szCs w:val="22"/>
              </w:rPr>
              <w:t>Our r</w:t>
            </w:r>
            <w:r w:rsidR="00A554C3" w:rsidRPr="008E1D03">
              <w:rPr>
                <w:sz w:val="22"/>
                <w:szCs w:val="22"/>
              </w:rPr>
              <w:t xml:space="preserve">ights </w:t>
            </w:r>
            <w:r w:rsidR="00413A1C">
              <w:rPr>
                <w:sz w:val="22"/>
                <w:szCs w:val="22"/>
              </w:rPr>
              <w:t>(Consumer rights)</w:t>
            </w:r>
          </w:p>
          <w:p w14:paraId="57830F46" w14:textId="6E64FA6F" w:rsidR="00A554C3" w:rsidRPr="008E1D03" w:rsidRDefault="006955F7" w:rsidP="00A554C3">
            <w:pPr>
              <w:pStyle w:val="ListParagraph"/>
              <w:numPr>
                <w:ilvl w:val="0"/>
                <w:numId w:val="8"/>
              </w:numPr>
              <w:tabs>
                <w:tab w:val="right" w:leader="underscore" w:pos="5670"/>
                <w:tab w:val="left" w:pos="6237"/>
              </w:tabs>
              <w:spacing w:before="40" w:after="40"/>
              <w:rPr>
                <w:sz w:val="22"/>
                <w:szCs w:val="22"/>
              </w:rPr>
            </w:pPr>
            <w:r>
              <w:rPr>
                <w:sz w:val="22"/>
                <w:szCs w:val="22"/>
              </w:rPr>
              <w:t>Staff &amp; s</w:t>
            </w:r>
            <w:r w:rsidR="00A554C3" w:rsidRPr="008E1D03">
              <w:rPr>
                <w:sz w:val="22"/>
                <w:szCs w:val="22"/>
              </w:rPr>
              <w:t>tructure [want Q</w:t>
            </w:r>
            <w:r w:rsidR="00F02E22">
              <w:rPr>
                <w:sz w:val="22"/>
                <w:szCs w:val="22"/>
              </w:rPr>
              <w:t>uality</w:t>
            </w:r>
            <w:r w:rsidR="00A554C3">
              <w:rPr>
                <w:sz w:val="22"/>
                <w:szCs w:val="22"/>
              </w:rPr>
              <w:t>] (Organisational management, quality &amp; risk, event management, health &amp; safety</w:t>
            </w:r>
            <w:r w:rsidR="00A554C3" w:rsidRPr="008E1D03">
              <w:rPr>
                <w:sz w:val="22"/>
                <w:szCs w:val="22"/>
              </w:rPr>
              <w:t>)</w:t>
            </w:r>
          </w:p>
          <w:p w14:paraId="59EDC27A" w14:textId="77777777" w:rsidR="00A554C3" w:rsidRPr="008E1D03" w:rsidRDefault="00A554C3" w:rsidP="00A554C3">
            <w:pPr>
              <w:pStyle w:val="ListParagraph"/>
              <w:numPr>
                <w:ilvl w:val="0"/>
                <w:numId w:val="8"/>
              </w:numPr>
              <w:tabs>
                <w:tab w:val="right" w:leader="underscore" w:pos="5670"/>
                <w:tab w:val="left" w:pos="6237"/>
              </w:tabs>
              <w:spacing w:before="40" w:after="40"/>
              <w:rPr>
                <w:sz w:val="22"/>
                <w:szCs w:val="22"/>
              </w:rPr>
            </w:pPr>
            <w:r w:rsidRPr="008E1D03">
              <w:rPr>
                <w:sz w:val="22"/>
                <w:szCs w:val="22"/>
              </w:rPr>
              <w:t>Our pathways to wellbeing</w:t>
            </w:r>
            <w:r>
              <w:rPr>
                <w:sz w:val="22"/>
                <w:szCs w:val="22"/>
              </w:rPr>
              <w:t xml:space="preserve"> (Continuum &amp; enablers </w:t>
            </w:r>
            <w:r w:rsidRPr="008E1D03">
              <w:rPr>
                <w:sz w:val="22"/>
                <w:szCs w:val="22"/>
              </w:rPr>
              <w:t xml:space="preserve">&amp; safeguarding) </w:t>
            </w:r>
          </w:p>
          <w:p w14:paraId="114A9831" w14:textId="697FDE82" w:rsidR="00A554C3" w:rsidRPr="008E1D03" w:rsidRDefault="006955F7" w:rsidP="00A554C3">
            <w:pPr>
              <w:pStyle w:val="ListParagraph"/>
              <w:numPr>
                <w:ilvl w:val="0"/>
                <w:numId w:val="8"/>
              </w:numPr>
              <w:tabs>
                <w:tab w:val="right" w:leader="underscore" w:pos="5670"/>
                <w:tab w:val="left" w:pos="6237"/>
              </w:tabs>
              <w:spacing w:before="40" w:after="40"/>
              <w:rPr>
                <w:sz w:val="22"/>
                <w:szCs w:val="22"/>
              </w:rPr>
            </w:pPr>
            <w:r>
              <w:rPr>
                <w:sz w:val="22"/>
                <w:szCs w:val="22"/>
              </w:rPr>
              <w:t>Location of our s</w:t>
            </w:r>
            <w:r w:rsidR="00A554C3" w:rsidRPr="008E1D03">
              <w:rPr>
                <w:sz w:val="22"/>
                <w:szCs w:val="22"/>
              </w:rPr>
              <w:t>ervices (IPC &amp; Safe Environment)</w:t>
            </w:r>
          </w:p>
          <w:p w14:paraId="75BD496B" w14:textId="77777777" w:rsidR="00A554C3" w:rsidRPr="00A554C3" w:rsidRDefault="00A554C3" w:rsidP="004C0769">
            <w:pPr>
              <w:pStyle w:val="ListParagraph"/>
              <w:numPr>
                <w:ilvl w:val="0"/>
                <w:numId w:val="8"/>
              </w:numPr>
              <w:tabs>
                <w:tab w:val="right" w:leader="underscore" w:pos="5670"/>
                <w:tab w:val="left" w:pos="6237"/>
              </w:tabs>
              <w:spacing w:before="40" w:after="120"/>
              <w:rPr>
                <w:sz w:val="22"/>
                <w:szCs w:val="22"/>
              </w:rPr>
            </w:pPr>
            <w:r w:rsidRPr="008E1D03">
              <w:rPr>
                <w:sz w:val="22"/>
                <w:szCs w:val="22"/>
              </w:rPr>
              <w:t xml:space="preserve">Restraint </w:t>
            </w:r>
          </w:p>
          <w:p w14:paraId="5565B4B0" w14:textId="3C1B38DD" w:rsidR="00D64F17" w:rsidRPr="0089058B" w:rsidRDefault="004C5444" w:rsidP="004C0769">
            <w:pPr>
              <w:tabs>
                <w:tab w:val="right" w:leader="underscore" w:pos="5670"/>
                <w:tab w:val="left" w:pos="6237"/>
              </w:tabs>
              <w:spacing w:before="40" w:after="120"/>
              <w:rPr>
                <w:sz w:val="22"/>
                <w:szCs w:val="22"/>
              </w:rPr>
            </w:pPr>
            <w:r>
              <w:rPr>
                <w:sz w:val="22"/>
                <w:szCs w:val="22"/>
              </w:rPr>
              <w:t>OA</w:t>
            </w:r>
            <w:r w:rsidR="008426DF">
              <w:rPr>
                <w:sz w:val="22"/>
                <w:szCs w:val="22"/>
              </w:rPr>
              <w:t xml:space="preserve"> members acknowledged it is unlikely a solution will be found that will ca</w:t>
            </w:r>
            <w:r w:rsidR="0030515F">
              <w:rPr>
                <w:sz w:val="22"/>
                <w:szCs w:val="22"/>
              </w:rPr>
              <w:t xml:space="preserve">pture everyone. </w:t>
            </w:r>
            <w:r w:rsidR="008426DF">
              <w:rPr>
                <w:sz w:val="22"/>
                <w:szCs w:val="22"/>
              </w:rPr>
              <w:t>It is essential that the Standards can be used to</w:t>
            </w:r>
            <w:r>
              <w:rPr>
                <w:sz w:val="22"/>
                <w:szCs w:val="22"/>
              </w:rPr>
              <w:t xml:space="preserve"> assess service delivery, but are</w:t>
            </w:r>
            <w:r w:rsidR="008426DF">
              <w:rPr>
                <w:sz w:val="22"/>
                <w:szCs w:val="22"/>
              </w:rPr>
              <w:t xml:space="preserve"> also something providers are able to frame </w:t>
            </w:r>
            <w:r w:rsidR="0030515F">
              <w:rPr>
                <w:sz w:val="22"/>
                <w:szCs w:val="22"/>
              </w:rPr>
              <w:t>their services</w:t>
            </w:r>
            <w:r>
              <w:rPr>
                <w:sz w:val="22"/>
                <w:szCs w:val="22"/>
              </w:rPr>
              <w:t xml:space="preserve"> around to</w:t>
            </w:r>
            <w:r w:rsidR="0030515F">
              <w:rPr>
                <w:sz w:val="22"/>
                <w:szCs w:val="22"/>
              </w:rPr>
              <w:t xml:space="preserve"> align with </w:t>
            </w:r>
            <w:r>
              <w:rPr>
                <w:sz w:val="22"/>
                <w:szCs w:val="22"/>
              </w:rPr>
              <w:t>set</w:t>
            </w:r>
            <w:r w:rsidR="0030515F">
              <w:rPr>
                <w:sz w:val="22"/>
                <w:szCs w:val="22"/>
              </w:rPr>
              <w:t xml:space="preserve"> expectations</w:t>
            </w:r>
            <w:r>
              <w:rPr>
                <w:sz w:val="22"/>
                <w:szCs w:val="22"/>
              </w:rPr>
              <w:t>.</w:t>
            </w:r>
            <w:r w:rsidR="00894C6C">
              <w:rPr>
                <w:sz w:val="22"/>
                <w:szCs w:val="22"/>
              </w:rPr>
              <w:t xml:space="preserve"> </w:t>
            </w:r>
          </w:p>
        </w:tc>
      </w:tr>
      <w:tr w:rsidR="008246E5" w:rsidRPr="008107CC" w14:paraId="499336B6" w14:textId="77777777" w:rsidTr="008246E5">
        <w:tc>
          <w:tcPr>
            <w:tcW w:w="0" w:type="auto"/>
          </w:tcPr>
          <w:p w14:paraId="3B4539F4" w14:textId="77777777" w:rsidR="008246E5" w:rsidRPr="008107CC" w:rsidRDefault="008246E5" w:rsidP="006B212B">
            <w:pPr>
              <w:tabs>
                <w:tab w:val="right" w:leader="underscore" w:pos="5670"/>
                <w:tab w:val="left" w:pos="6237"/>
              </w:tabs>
              <w:spacing w:before="40" w:after="40"/>
              <w:rPr>
                <w:sz w:val="22"/>
                <w:szCs w:val="22"/>
              </w:rPr>
            </w:pPr>
            <w:r>
              <w:rPr>
                <w:sz w:val="22"/>
                <w:szCs w:val="22"/>
              </w:rPr>
              <w:t>9</w:t>
            </w:r>
          </w:p>
        </w:tc>
        <w:tc>
          <w:tcPr>
            <w:tcW w:w="0" w:type="auto"/>
          </w:tcPr>
          <w:p w14:paraId="69CD270C" w14:textId="77777777" w:rsidR="008246E5" w:rsidRDefault="008246E5" w:rsidP="004C0769">
            <w:pPr>
              <w:tabs>
                <w:tab w:val="right" w:leader="underscore" w:pos="5670"/>
                <w:tab w:val="left" w:pos="6237"/>
              </w:tabs>
              <w:spacing w:before="40" w:after="120"/>
              <w:rPr>
                <w:sz w:val="22"/>
                <w:szCs w:val="22"/>
              </w:rPr>
            </w:pPr>
            <w:r>
              <w:rPr>
                <w:sz w:val="22"/>
                <w:szCs w:val="22"/>
              </w:rPr>
              <w:t>Expressions of interest for Working Groups</w:t>
            </w:r>
          </w:p>
          <w:p w14:paraId="3DACDA68" w14:textId="77777777" w:rsidR="00A554C3" w:rsidRDefault="00B64456" w:rsidP="004C0769">
            <w:pPr>
              <w:tabs>
                <w:tab w:val="right" w:leader="underscore" w:pos="5670"/>
                <w:tab w:val="left" w:pos="6237"/>
              </w:tabs>
              <w:spacing w:before="40" w:after="120"/>
              <w:rPr>
                <w:sz w:val="22"/>
                <w:szCs w:val="22"/>
              </w:rPr>
            </w:pPr>
            <w:r>
              <w:rPr>
                <w:sz w:val="22"/>
                <w:szCs w:val="22"/>
              </w:rPr>
              <w:t>Expressions of interest were received over the period of 15 July – 15 August. The 134 submissions received captured a diverse range of specialist experience across the health &amp; disability sector</w:t>
            </w:r>
            <w:r w:rsidR="00A554C3">
              <w:rPr>
                <w:sz w:val="22"/>
                <w:szCs w:val="22"/>
              </w:rPr>
              <w:t xml:space="preserve">. </w:t>
            </w:r>
            <w:r w:rsidR="004C2030">
              <w:rPr>
                <w:sz w:val="22"/>
                <w:szCs w:val="22"/>
              </w:rPr>
              <w:t>A high-level analysis of submissions was presented to the O</w:t>
            </w:r>
            <w:r w:rsidR="00392493">
              <w:rPr>
                <w:sz w:val="22"/>
                <w:szCs w:val="22"/>
              </w:rPr>
              <w:t>A.</w:t>
            </w:r>
            <w:r w:rsidR="004C2030">
              <w:rPr>
                <w:sz w:val="22"/>
                <w:szCs w:val="22"/>
              </w:rPr>
              <w:t xml:space="preserve"> </w:t>
            </w:r>
          </w:p>
          <w:p w14:paraId="5AD03720" w14:textId="77777777" w:rsidR="004C2030" w:rsidRDefault="00392493" w:rsidP="006B212B">
            <w:pPr>
              <w:tabs>
                <w:tab w:val="right" w:leader="underscore" w:pos="5670"/>
                <w:tab w:val="left" w:pos="6237"/>
              </w:tabs>
              <w:spacing w:before="40" w:after="40"/>
              <w:rPr>
                <w:sz w:val="22"/>
                <w:szCs w:val="22"/>
              </w:rPr>
            </w:pPr>
            <w:r>
              <w:rPr>
                <w:sz w:val="22"/>
                <w:szCs w:val="22"/>
              </w:rPr>
              <w:t>The</w:t>
            </w:r>
            <w:r w:rsidR="004C2030">
              <w:rPr>
                <w:sz w:val="22"/>
                <w:szCs w:val="22"/>
              </w:rPr>
              <w:t xml:space="preserve"> following considerations </w:t>
            </w:r>
            <w:r w:rsidR="009545F9">
              <w:rPr>
                <w:sz w:val="22"/>
                <w:szCs w:val="22"/>
              </w:rPr>
              <w:t xml:space="preserve">and criteria </w:t>
            </w:r>
            <w:r w:rsidR="004C2030">
              <w:rPr>
                <w:sz w:val="22"/>
                <w:szCs w:val="22"/>
              </w:rPr>
              <w:t xml:space="preserve">were considered in determining </w:t>
            </w:r>
            <w:r>
              <w:rPr>
                <w:sz w:val="22"/>
                <w:szCs w:val="22"/>
              </w:rPr>
              <w:t xml:space="preserve">WG </w:t>
            </w:r>
            <w:r w:rsidR="004C2030">
              <w:rPr>
                <w:sz w:val="22"/>
                <w:szCs w:val="22"/>
              </w:rPr>
              <w:t xml:space="preserve">make-up: </w:t>
            </w:r>
          </w:p>
          <w:p w14:paraId="00DFA736" w14:textId="77777777" w:rsidR="004C2030" w:rsidRPr="001422B8" w:rsidRDefault="004C2030"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 xml:space="preserve">Rural / Urban / National </w:t>
            </w:r>
          </w:p>
          <w:p w14:paraId="1F1E7B44" w14:textId="77777777" w:rsidR="004C2030" w:rsidRPr="001422B8" w:rsidRDefault="004C2030"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Small / Large organisation</w:t>
            </w:r>
          </w:p>
          <w:p w14:paraId="6F6B9F77" w14:textId="77777777" w:rsidR="004C2030" w:rsidRPr="001422B8" w:rsidRDefault="004C2030"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Māori / Non-Māori Organisation</w:t>
            </w:r>
          </w:p>
          <w:p w14:paraId="0ED193AE" w14:textId="77777777" w:rsidR="004C2030" w:rsidRPr="001422B8" w:rsidRDefault="004C2030"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Māori health expertise</w:t>
            </w:r>
          </w:p>
          <w:p w14:paraId="191B2440" w14:textId="77777777" w:rsidR="004C2030" w:rsidRPr="001422B8" w:rsidRDefault="004C2030"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Health equity expertise</w:t>
            </w:r>
          </w:p>
          <w:p w14:paraId="414A5AE8" w14:textId="77777777" w:rsidR="004C2030"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lastRenderedPageBreak/>
              <w:t>Providers / Lived experience / Clinical</w:t>
            </w:r>
          </w:p>
          <w:p w14:paraId="5C8E3DD6"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Service type</w:t>
            </w:r>
          </w:p>
          <w:p w14:paraId="57E7267D"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 xml:space="preserve">Familiarity with HDSS, FSS or HCSS. </w:t>
            </w:r>
          </w:p>
          <w:p w14:paraId="59BC6AE4"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Knowledge and/or understanding of health &amp; disability services regulation</w:t>
            </w:r>
          </w:p>
          <w:p w14:paraId="2C5D92BB"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Understanding and knowledge of Māori health</w:t>
            </w:r>
          </w:p>
          <w:p w14:paraId="1CD2EAF9"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Experience working in healthy &amp; disability services</w:t>
            </w:r>
          </w:p>
          <w:p w14:paraId="628D2088" w14:textId="77777777" w:rsidR="009545F9" w:rsidRPr="001422B8" w:rsidRDefault="009545F9" w:rsidP="001422B8">
            <w:pPr>
              <w:pStyle w:val="ListParagraph"/>
              <w:numPr>
                <w:ilvl w:val="0"/>
                <w:numId w:val="10"/>
              </w:numPr>
              <w:tabs>
                <w:tab w:val="right" w:leader="underscore" w:pos="5670"/>
                <w:tab w:val="left" w:pos="6237"/>
              </w:tabs>
              <w:spacing w:before="40" w:after="40"/>
              <w:rPr>
                <w:sz w:val="22"/>
                <w:szCs w:val="22"/>
              </w:rPr>
            </w:pPr>
            <w:r w:rsidRPr="001422B8">
              <w:rPr>
                <w:sz w:val="22"/>
                <w:szCs w:val="22"/>
              </w:rPr>
              <w:t>Lived experience using health &amp; disability services</w:t>
            </w:r>
          </w:p>
          <w:p w14:paraId="5B25E596" w14:textId="77777777" w:rsidR="009545F9" w:rsidRPr="001422B8" w:rsidRDefault="009545F9" w:rsidP="004C0769">
            <w:pPr>
              <w:pStyle w:val="ListParagraph"/>
              <w:numPr>
                <w:ilvl w:val="0"/>
                <w:numId w:val="10"/>
              </w:numPr>
              <w:tabs>
                <w:tab w:val="right" w:leader="underscore" w:pos="5670"/>
                <w:tab w:val="left" w:pos="6237"/>
              </w:tabs>
              <w:spacing w:before="40" w:after="120"/>
              <w:rPr>
                <w:sz w:val="22"/>
                <w:szCs w:val="22"/>
              </w:rPr>
            </w:pPr>
            <w:r w:rsidRPr="001422B8">
              <w:rPr>
                <w:sz w:val="22"/>
                <w:szCs w:val="22"/>
              </w:rPr>
              <w:t>Familiarity, experience or working knowledge of writing standards and/or general writing experience.</w:t>
            </w:r>
          </w:p>
          <w:p w14:paraId="1A614941" w14:textId="77777777" w:rsidR="00A554C3" w:rsidRDefault="001422B8" w:rsidP="004C0769">
            <w:pPr>
              <w:tabs>
                <w:tab w:val="right" w:leader="underscore" w:pos="5670"/>
                <w:tab w:val="left" w:pos="6237"/>
              </w:tabs>
              <w:spacing w:before="40" w:after="120"/>
              <w:rPr>
                <w:sz w:val="22"/>
                <w:szCs w:val="22"/>
              </w:rPr>
            </w:pPr>
            <w:r>
              <w:rPr>
                <w:sz w:val="22"/>
                <w:szCs w:val="22"/>
              </w:rPr>
              <w:t>OA members</w:t>
            </w:r>
            <w:r w:rsidR="00A554C3">
              <w:rPr>
                <w:sz w:val="22"/>
                <w:szCs w:val="22"/>
              </w:rPr>
              <w:t xml:space="preserve"> considered the organisations included on the </w:t>
            </w:r>
            <w:r w:rsidR="00392493">
              <w:rPr>
                <w:sz w:val="22"/>
                <w:szCs w:val="22"/>
              </w:rPr>
              <w:t xml:space="preserve">WG. OA members </w:t>
            </w:r>
            <w:r w:rsidR="00392493" w:rsidRPr="00BE643C">
              <w:rPr>
                <w:b/>
                <w:sz w:val="22"/>
                <w:szCs w:val="22"/>
                <w:u w:val="single"/>
              </w:rPr>
              <w:t>agreed</w:t>
            </w:r>
            <w:r w:rsidR="00392493">
              <w:rPr>
                <w:sz w:val="22"/>
                <w:szCs w:val="22"/>
              </w:rPr>
              <w:t xml:space="preserve"> </w:t>
            </w:r>
            <w:r w:rsidR="00A554C3">
              <w:rPr>
                <w:sz w:val="22"/>
                <w:szCs w:val="22"/>
              </w:rPr>
              <w:t xml:space="preserve">it is not possible for ‘everyone’ to be on </w:t>
            </w:r>
            <w:r>
              <w:rPr>
                <w:sz w:val="22"/>
                <w:szCs w:val="22"/>
              </w:rPr>
              <w:t>each</w:t>
            </w:r>
            <w:r w:rsidR="00A554C3">
              <w:rPr>
                <w:sz w:val="22"/>
                <w:szCs w:val="22"/>
              </w:rPr>
              <w:t xml:space="preserve"> group, and </w:t>
            </w:r>
            <w:r w:rsidR="00392493">
              <w:rPr>
                <w:sz w:val="22"/>
                <w:szCs w:val="22"/>
              </w:rPr>
              <w:t>that ensuring</w:t>
            </w:r>
            <w:r w:rsidR="00A554C3">
              <w:rPr>
                <w:sz w:val="22"/>
                <w:szCs w:val="22"/>
              </w:rPr>
              <w:t xml:space="preserve"> the groups are sufficiently representative will suffice. The feasibility of having cross-fertilisation of the Overarching Standards </w:t>
            </w:r>
            <w:r w:rsidR="00F02E22">
              <w:rPr>
                <w:sz w:val="22"/>
                <w:szCs w:val="22"/>
              </w:rPr>
              <w:t>WG</w:t>
            </w:r>
            <w:r w:rsidR="00A554C3">
              <w:rPr>
                <w:sz w:val="22"/>
                <w:szCs w:val="22"/>
              </w:rPr>
              <w:t xml:space="preserve"> will be considered by </w:t>
            </w:r>
            <w:r w:rsidR="008D761B">
              <w:rPr>
                <w:sz w:val="22"/>
                <w:szCs w:val="22"/>
              </w:rPr>
              <w:t>the Ministry</w:t>
            </w:r>
            <w:r w:rsidR="00A554C3">
              <w:rPr>
                <w:sz w:val="22"/>
                <w:szCs w:val="22"/>
              </w:rPr>
              <w:t xml:space="preserve">. </w:t>
            </w:r>
          </w:p>
          <w:p w14:paraId="175C436C" w14:textId="7D9378A4" w:rsidR="00A554C3" w:rsidRPr="008107CC" w:rsidRDefault="008D761B" w:rsidP="00BD4F52">
            <w:pPr>
              <w:tabs>
                <w:tab w:val="right" w:leader="underscore" w:pos="5670"/>
                <w:tab w:val="left" w:pos="6237"/>
              </w:tabs>
              <w:spacing w:before="40" w:after="120"/>
              <w:rPr>
                <w:sz w:val="22"/>
                <w:szCs w:val="22"/>
              </w:rPr>
            </w:pPr>
            <w:r>
              <w:rPr>
                <w:sz w:val="22"/>
                <w:szCs w:val="22"/>
              </w:rPr>
              <w:t>The Ministry</w:t>
            </w:r>
            <w:r w:rsidR="004C2030">
              <w:rPr>
                <w:sz w:val="22"/>
                <w:szCs w:val="22"/>
              </w:rPr>
              <w:t xml:space="preserve"> </w:t>
            </w:r>
            <w:r w:rsidR="00392493">
              <w:rPr>
                <w:sz w:val="22"/>
                <w:szCs w:val="22"/>
              </w:rPr>
              <w:t>will</w:t>
            </w:r>
            <w:r w:rsidR="004C2030">
              <w:rPr>
                <w:sz w:val="22"/>
                <w:szCs w:val="22"/>
              </w:rPr>
              <w:t xml:space="preserve"> share the </w:t>
            </w:r>
            <w:r w:rsidR="00B24105">
              <w:rPr>
                <w:sz w:val="22"/>
                <w:szCs w:val="22"/>
              </w:rPr>
              <w:t xml:space="preserve">anonymised </w:t>
            </w:r>
            <w:r w:rsidR="004C2030">
              <w:rPr>
                <w:sz w:val="22"/>
                <w:szCs w:val="22"/>
              </w:rPr>
              <w:t>make-up of the</w:t>
            </w:r>
            <w:r w:rsidR="00B24105">
              <w:rPr>
                <w:sz w:val="22"/>
                <w:szCs w:val="22"/>
              </w:rPr>
              <w:t xml:space="preserve"> Overarching Standards </w:t>
            </w:r>
            <w:r w:rsidR="00F02E22">
              <w:rPr>
                <w:sz w:val="22"/>
                <w:szCs w:val="22"/>
              </w:rPr>
              <w:t>WG</w:t>
            </w:r>
            <w:r w:rsidR="004C2030">
              <w:rPr>
                <w:sz w:val="22"/>
                <w:szCs w:val="22"/>
              </w:rPr>
              <w:t xml:space="preserve"> for comment by </w:t>
            </w:r>
            <w:r w:rsidR="00B154DC">
              <w:rPr>
                <w:sz w:val="22"/>
                <w:szCs w:val="22"/>
              </w:rPr>
              <w:t>OA</w:t>
            </w:r>
            <w:r w:rsidR="004C2030">
              <w:rPr>
                <w:sz w:val="22"/>
                <w:szCs w:val="22"/>
              </w:rPr>
              <w:t xml:space="preserve"> members </w:t>
            </w:r>
            <w:r w:rsidR="00392493">
              <w:rPr>
                <w:sz w:val="22"/>
                <w:szCs w:val="22"/>
              </w:rPr>
              <w:t xml:space="preserve">to highlight </w:t>
            </w:r>
            <w:r w:rsidR="004C2030">
              <w:rPr>
                <w:sz w:val="22"/>
                <w:szCs w:val="22"/>
              </w:rPr>
              <w:t xml:space="preserve">gaps in expertise. </w:t>
            </w:r>
            <w:r w:rsidR="00B154DC">
              <w:rPr>
                <w:sz w:val="22"/>
                <w:szCs w:val="22"/>
              </w:rPr>
              <w:t>OA</w:t>
            </w:r>
            <w:r w:rsidR="00B24105">
              <w:rPr>
                <w:sz w:val="22"/>
                <w:szCs w:val="22"/>
              </w:rPr>
              <w:t xml:space="preserve"> members confirmed they would like to see the anonymised make-up of the Service-Specific Guidance </w:t>
            </w:r>
            <w:r w:rsidR="00F02E22">
              <w:rPr>
                <w:sz w:val="22"/>
                <w:szCs w:val="22"/>
              </w:rPr>
              <w:t>WG</w:t>
            </w:r>
            <w:r w:rsidR="00B24105">
              <w:rPr>
                <w:sz w:val="22"/>
                <w:szCs w:val="22"/>
              </w:rPr>
              <w:t>.</w:t>
            </w:r>
          </w:p>
        </w:tc>
      </w:tr>
      <w:tr w:rsidR="008246E5" w:rsidRPr="008107CC" w14:paraId="426784D7" w14:textId="77777777" w:rsidTr="008246E5">
        <w:tc>
          <w:tcPr>
            <w:tcW w:w="0" w:type="auto"/>
          </w:tcPr>
          <w:p w14:paraId="2FA6D1F7" w14:textId="77777777" w:rsidR="008246E5" w:rsidRDefault="008246E5" w:rsidP="006B212B">
            <w:pPr>
              <w:tabs>
                <w:tab w:val="right" w:leader="underscore" w:pos="5670"/>
                <w:tab w:val="left" w:pos="6237"/>
              </w:tabs>
              <w:spacing w:before="40" w:after="40"/>
              <w:rPr>
                <w:sz w:val="22"/>
                <w:szCs w:val="22"/>
              </w:rPr>
            </w:pPr>
            <w:r>
              <w:rPr>
                <w:sz w:val="22"/>
                <w:szCs w:val="22"/>
              </w:rPr>
              <w:lastRenderedPageBreak/>
              <w:t>10</w:t>
            </w:r>
          </w:p>
        </w:tc>
        <w:tc>
          <w:tcPr>
            <w:tcW w:w="0" w:type="auto"/>
          </w:tcPr>
          <w:p w14:paraId="2DD1AF26" w14:textId="77777777" w:rsidR="008246E5" w:rsidRDefault="008246E5" w:rsidP="004C0769">
            <w:pPr>
              <w:tabs>
                <w:tab w:val="right" w:leader="underscore" w:pos="5670"/>
                <w:tab w:val="left" w:pos="6237"/>
              </w:tabs>
              <w:spacing w:before="40" w:after="120"/>
              <w:rPr>
                <w:sz w:val="22"/>
                <w:szCs w:val="22"/>
              </w:rPr>
            </w:pPr>
            <w:r>
              <w:rPr>
                <w:sz w:val="22"/>
                <w:szCs w:val="22"/>
              </w:rPr>
              <w:t>Next steps</w:t>
            </w:r>
          </w:p>
          <w:p w14:paraId="38C3963D" w14:textId="7B613C44" w:rsidR="004C2030" w:rsidRDefault="00B24105" w:rsidP="004C0769">
            <w:pPr>
              <w:tabs>
                <w:tab w:val="right" w:leader="underscore" w:pos="5670"/>
                <w:tab w:val="left" w:pos="6237"/>
              </w:tabs>
              <w:spacing w:before="40" w:after="120"/>
              <w:rPr>
                <w:sz w:val="22"/>
                <w:szCs w:val="22"/>
              </w:rPr>
            </w:pPr>
            <w:r>
              <w:rPr>
                <w:sz w:val="22"/>
                <w:szCs w:val="22"/>
              </w:rPr>
              <w:t xml:space="preserve">The next meeting of the Operative Alliance is on 20 November 2019. </w:t>
            </w:r>
          </w:p>
        </w:tc>
      </w:tr>
    </w:tbl>
    <w:p w14:paraId="07D7D03E" w14:textId="77777777" w:rsidR="00DD1246" w:rsidRDefault="00DD1246" w:rsidP="00790846">
      <w:pPr>
        <w:tabs>
          <w:tab w:val="right" w:leader="underscore" w:pos="5670"/>
          <w:tab w:val="left" w:pos="6237"/>
        </w:tabs>
      </w:pPr>
    </w:p>
    <w:tbl>
      <w:tblPr>
        <w:tblStyle w:val="TableGrid"/>
        <w:tblW w:w="9810" w:type="dxa"/>
        <w:tblInd w:w="108" w:type="dxa"/>
        <w:tblLook w:val="01E0" w:firstRow="1" w:lastRow="1" w:firstColumn="1" w:lastColumn="1" w:noHBand="0" w:noVBand="0"/>
      </w:tblPr>
      <w:tblGrid>
        <w:gridCol w:w="880"/>
        <w:gridCol w:w="6378"/>
        <w:gridCol w:w="2552"/>
      </w:tblGrid>
      <w:tr w:rsidR="00C36170" w:rsidRPr="004C0769" w14:paraId="58948C70" w14:textId="77777777" w:rsidTr="004C0769">
        <w:tc>
          <w:tcPr>
            <w:tcW w:w="880" w:type="dxa"/>
          </w:tcPr>
          <w:p w14:paraId="7D5C97F6" w14:textId="77777777" w:rsidR="00C36170" w:rsidRPr="004C0769" w:rsidRDefault="00C36170" w:rsidP="00A437A2">
            <w:pPr>
              <w:rPr>
                <w:sz w:val="22"/>
                <w:szCs w:val="22"/>
              </w:rPr>
            </w:pPr>
            <w:r w:rsidRPr="004C0769">
              <w:rPr>
                <w:b/>
                <w:sz w:val="22"/>
                <w:szCs w:val="22"/>
              </w:rPr>
              <w:t>Item</w:t>
            </w:r>
          </w:p>
        </w:tc>
        <w:tc>
          <w:tcPr>
            <w:tcW w:w="6378" w:type="dxa"/>
          </w:tcPr>
          <w:p w14:paraId="643EB678" w14:textId="77777777" w:rsidR="00C36170" w:rsidRPr="004C0769" w:rsidRDefault="00C36170" w:rsidP="00A437A2">
            <w:pPr>
              <w:rPr>
                <w:b/>
                <w:sz w:val="22"/>
                <w:szCs w:val="22"/>
              </w:rPr>
            </w:pPr>
            <w:r w:rsidRPr="004C0769">
              <w:rPr>
                <w:b/>
                <w:sz w:val="22"/>
                <w:szCs w:val="22"/>
              </w:rPr>
              <w:t>Action</w:t>
            </w:r>
          </w:p>
        </w:tc>
        <w:tc>
          <w:tcPr>
            <w:tcW w:w="2552" w:type="dxa"/>
          </w:tcPr>
          <w:p w14:paraId="54EB0E68" w14:textId="77777777" w:rsidR="00C36170" w:rsidRPr="004C0769" w:rsidRDefault="00C36170" w:rsidP="00A437A2">
            <w:pPr>
              <w:rPr>
                <w:b/>
                <w:sz w:val="22"/>
                <w:szCs w:val="22"/>
              </w:rPr>
            </w:pPr>
            <w:r w:rsidRPr="004C0769">
              <w:rPr>
                <w:b/>
                <w:sz w:val="22"/>
                <w:szCs w:val="22"/>
              </w:rPr>
              <w:t>Lead</w:t>
            </w:r>
          </w:p>
        </w:tc>
      </w:tr>
      <w:tr w:rsidR="00C36170" w:rsidRPr="004C0769" w14:paraId="68708C52" w14:textId="77777777" w:rsidTr="004C0769">
        <w:tc>
          <w:tcPr>
            <w:tcW w:w="880" w:type="dxa"/>
          </w:tcPr>
          <w:p w14:paraId="55DC8AAA" w14:textId="77777777" w:rsidR="00C36170" w:rsidRPr="004C0769" w:rsidRDefault="0001278A" w:rsidP="00A437A2">
            <w:pPr>
              <w:rPr>
                <w:sz w:val="22"/>
                <w:szCs w:val="22"/>
              </w:rPr>
            </w:pPr>
            <w:r w:rsidRPr="004C0769">
              <w:rPr>
                <w:sz w:val="22"/>
                <w:szCs w:val="22"/>
              </w:rPr>
              <w:t>2 &amp; 7</w:t>
            </w:r>
          </w:p>
        </w:tc>
        <w:tc>
          <w:tcPr>
            <w:tcW w:w="6378" w:type="dxa"/>
          </w:tcPr>
          <w:p w14:paraId="08C07DC5" w14:textId="77777777" w:rsidR="00C36170" w:rsidRPr="004C0769" w:rsidRDefault="00AE3A9A" w:rsidP="00C36170">
            <w:pPr>
              <w:rPr>
                <w:sz w:val="22"/>
                <w:szCs w:val="22"/>
              </w:rPr>
            </w:pPr>
            <w:r w:rsidRPr="004C0769">
              <w:rPr>
                <w:sz w:val="22"/>
                <w:szCs w:val="22"/>
              </w:rPr>
              <w:t>R</w:t>
            </w:r>
            <w:r w:rsidR="00413A1C" w:rsidRPr="004C0769">
              <w:rPr>
                <w:sz w:val="22"/>
                <w:szCs w:val="22"/>
              </w:rPr>
              <w:t>a</w:t>
            </w:r>
            <w:r w:rsidRPr="004C0769">
              <w:rPr>
                <w:sz w:val="22"/>
                <w:szCs w:val="22"/>
              </w:rPr>
              <w:t xml:space="preserve">ise the following </w:t>
            </w:r>
            <w:r w:rsidR="003F13FB" w:rsidRPr="004C0769">
              <w:rPr>
                <w:sz w:val="22"/>
                <w:szCs w:val="22"/>
              </w:rPr>
              <w:t>with</w:t>
            </w:r>
            <w:r w:rsidRPr="004C0769">
              <w:rPr>
                <w:sz w:val="22"/>
                <w:szCs w:val="22"/>
              </w:rPr>
              <w:t xml:space="preserve"> the Governance Group </w:t>
            </w:r>
            <w:r w:rsidR="003F13FB" w:rsidRPr="004C0769">
              <w:rPr>
                <w:sz w:val="22"/>
                <w:szCs w:val="22"/>
              </w:rPr>
              <w:t>(</w:t>
            </w:r>
            <w:r w:rsidRPr="004C0769">
              <w:rPr>
                <w:sz w:val="22"/>
                <w:szCs w:val="22"/>
              </w:rPr>
              <w:t>meeting 29 August</w:t>
            </w:r>
            <w:r w:rsidR="003F13FB" w:rsidRPr="004C0769">
              <w:rPr>
                <w:sz w:val="22"/>
                <w:szCs w:val="22"/>
              </w:rPr>
              <w:t>)</w:t>
            </w:r>
            <w:r w:rsidR="001E3E9E" w:rsidRPr="004C0769">
              <w:rPr>
                <w:sz w:val="22"/>
                <w:szCs w:val="22"/>
              </w:rPr>
              <w:t>:</w:t>
            </w:r>
          </w:p>
          <w:p w14:paraId="5BA59228" w14:textId="77777777" w:rsidR="001E3E9E" w:rsidRPr="004C0769" w:rsidRDefault="001E3E9E" w:rsidP="004C0769">
            <w:pPr>
              <w:pStyle w:val="ListParagraph"/>
              <w:numPr>
                <w:ilvl w:val="0"/>
                <w:numId w:val="9"/>
              </w:numPr>
              <w:ind w:left="459" w:hanging="459"/>
              <w:rPr>
                <w:sz w:val="22"/>
                <w:szCs w:val="22"/>
              </w:rPr>
            </w:pPr>
            <w:r w:rsidRPr="004C0769">
              <w:rPr>
                <w:sz w:val="22"/>
                <w:szCs w:val="22"/>
              </w:rPr>
              <w:t xml:space="preserve">Auditing by multiple government </w:t>
            </w:r>
            <w:r w:rsidR="00C40F7B" w:rsidRPr="004C0769">
              <w:rPr>
                <w:sz w:val="22"/>
                <w:szCs w:val="22"/>
              </w:rPr>
              <w:t>agencies</w:t>
            </w:r>
            <w:r w:rsidRPr="004C0769">
              <w:rPr>
                <w:sz w:val="22"/>
                <w:szCs w:val="22"/>
              </w:rPr>
              <w:t>, call for an interagency approach</w:t>
            </w:r>
          </w:p>
          <w:p w14:paraId="79E4ED15" w14:textId="77777777" w:rsidR="001E3E9E" w:rsidRPr="004C0769" w:rsidRDefault="00C40F7B" w:rsidP="004C0769">
            <w:pPr>
              <w:pStyle w:val="ListParagraph"/>
              <w:numPr>
                <w:ilvl w:val="0"/>
                <w:numId w:val="9"/>
              </w:numPr>
              <w:ind w:left="459" w:hanging="459"/>
              <w:rPr>
                <w:sz w:val="22"/>
                <w:szCs w:val="22"/>
              </w:rPr>
            </w:pPr>
            <w:r w:rsidRPr="004C0769">
              <w:rPr>
                <w:sz w:val="22"/>
                <w:szCs w:val="22"/>
              </w:rPr>
              <w:t xml:space="preserve">Monitoring of </w:t>
            </w:r>
            <w:r w:rsidR="003F13FB" w:rsidRPr="004C0769">
              <w:rPr>
                <w:sz w:val="22"/>
                <w:szCs w:val="22"/>
              </w:rPr>
              <w:t>unregulated health and disability services</w:t>
            </w:r>
          </w:p>
          <w:p w14:paraId="5E6835B0" w14:textId="3D7B8ED4" w:rsidR="00BE643C" w:rsidRPr="004C0769" w:rsidRDefault="008D761B" w:rsidP="004C0769">
            <w:pPr>
              <w:pStyle w:val="ListParagraph"/>
              <w:numPr>
                <w:ilvl w:val="0"/>
                <w:numId w:val="9"/>
              </w:numPr>
              <w:spacing w:after="120"/>
              <w:ind w:left="459" w:hanging="459"/>
              <w:rPr>
                <w:sz w:val="22"/>
                <w:szCs w:val="22"/>
              </w:rPr>
            </w:pPr>
            <w:r w:rsidRPr="004C0769">
              <w:rPr>
                <w:sz w:val="22"/>
                <w:szCs w:val="22"/>
              </w:rPr>
              <w:t>Funding for travel, time and attendance for working group participation</w:t>
            </w:r>
            <w:r w:rsidR="004C0769">
              <w:rPr>
                <w:sz w:val="22"/>
                <w:szCs w:val="22"/>
              </w:rPr>
              <w:t>.</w:t>
            </w:r>
          </w:p>
        </w:tc>
        <w:tc>
          <w:tcPr>
            <w:tcW w:w="2552" w:type="dxa"/>
          </w:tcPr>
          <w:p w14:paraId="5EE092E7" w14:textId="77777777" w:rsidR="00C36170" w:rsidRPr="004C0769" w:rsidRDefault="00AE3A9A" w:rsidP="00A437A2">
            <w:pPr>
              <w:rPr>
                <w:sz w:val="22"/>
                <w:szCs w:val="22"/>
              </w:rPr>
            </w:pPr>
            <w:r w:rsidRPr="004C0769">
              <w:rPr>
                <w:sz w:val="22"/>
                <w:szCs w:val="22"/>
              </w:rPr>
              <w:t>Project Manager</w:t>
            </w:r>
          </w:p>
        </w:tc>
      </w:tr>
      <w:tr w:rsidR="00447888" w:rsidRPr="004C0769" w14:paraId="1839EB1D" w14:textId="77777777" w:rsidTr="004C0769">
        <w:tc>
          <w:tcPr>
            <w:tcW w:w="880" w:type="dxa"/>
          </w:tcPr>
          <w:p w14:paraId="40C40EEA" w14:textId="77777777" w:rsidR="00447888" w:rsidRPr="004C0769" w:rsidRDefault="00447888" w:rsidP="00447888">
            <w:pPr>
              <w:rPr>
                <w:sz w:val="22"/>
                <w:szCs w:val="22"/>
              </w:rPr>
            </w:pPr>
            <w:r w:rsidRPr="004C0769">
              <w:rPr>
                <w:sz w:val="22"/>
                <w:szCs w:val="22"/>
              </w:rPr>
              <w:t>4</w:t>
            </w:r>
          </w:p>
        </w:tc>
        <w:tc>
          <w:tcPr>
            <w:tcW w:w="6378" w:type="dxa"/>
          </w:tcPr>
          <w:p w14:paraId="3C7CFAC7" w14:textId="77777777" w:rsidR="00447888" w:rsidRPr="004C0769" w:rsidRDefault="00447888" w:rsidP="004C0769">
            <w:pPr>
              <w:spacing w:after="120"/>
              <w:rPr>
                <w:sz w:val="22"/>
                <w:szCs w:val="22"/>
              </w:rPr>
            </w:pPr>
            <w:r w:rsidRPr="004C0769">
              <w:rPr>
                <w:sz w:val="22"/>
                <w:szCs w:val="22"/>
              </w:rPr>
              <w:t xml:space="preserve">Provide Safeguarding definition </w:t>
            </w:r>
          </w:p>
        </w:tc>
        <w:tc>
          <w:tcPr>
            <w:tcW w:w="2552" w:type="dxa"/>
          </w:tcPr>
          <w:p w14:paraId="21AD80FB" w14:textId="77777777" w:rsidR="00447888" w:rsidRPr="004C0769" w:rsidRDefault="00447888" w:rsidP="00447888">
            <w:pPr>
              <w:rPr>
                <w:sz w:val="22"/>
                <w:szCs w:val="22"/>
              </w:rPr>
            </w:pPr>
            <w:r w:rsidRPr="004C0769">
              <w:rPr>
                <w:sz w:val="22"/>
                <w:szCs w:val="22"/>
              </w:rPr>
              <w:t>DPA representative</w:t>
            </w:r>
          </w:p>
        </w:tc>
      </w:tr>
      <w:tr w:rsidR="00447888" w:rsidRPr="004C0769" w14:paraId="0FE4AC6E" w14:textId="77777777" w:rsidTr="004C0769">
        <w:tc>
          <w:tcPr>
            <w:tcW w:w="880" w:type="dxa"/>
          </w:tcPr>
          <w:p w14:paraId="00FD676B" w14:textId="77777777" w:rsidR="00447888" w:rsidRPr="004C0769" w:rsidRDefault="00447888" w:rsidP="00447888">
            <w:pPr>
              <w:rPr>
                <w:sz w:val="22"/>
                <w:szCs w:val="22"/>
              </w:rPr>
            </w:pPr>
            <w:r w:rsidRPr="004C0769">
              <w:rPr>
                <w:sz w:val="22"/>
                <w:szCs w:val="22"/>
              </w:rPr>
              <w:t>6</w:t>
            </w:r>
          </w:p>
        </w:tc>
        <w:tc>
          <w:tcPr>
            <w:tcW w:w="6378" w:type="dxa"/>
          </w:tcPr>
          <w:p w14:paraId="147529F9" w14:textId="77777777" w:rsidR="00447888" w:rsidRPr="004C0769" w:rsidRDefault="00447888" w:rsidP="004C0769">
            <w:pPr>
              <w:spacing w:after="120"/>
              <w:rPr>
                <w:sz w:val="22"/>
                <w:szCs w:val="22"/>
              </w:rPr>
            </w:pPr>
            <w:r w:rsidRPr="004C0769">
              <w:rPr>
                <w:sz w:val="22"/>
                <w:szCs w:val="22"/>
              </w:rPr>
              <w:t>Operative Alliance members on the presentation going to the working group which will outline the Ministry’s co-design / inclusive consultation approach.</w:t>
            </w:r>
          </w:p>
        </w:tc>
        <w:tc>
          <w:tcPr>
            <w:tcW w:w="2552" w:type="dxa"/>
          </w:tcPr>
          <w:p w14:paraId="6DD7EE7A" w14:textId="77777777" w:rsidR="00447888" w:rsidRPr="004C0769" w:rsidRDefault="00447888" w:rsidP="00447888">
            <w:pPr>
              <w:rPr>
                <w:sz w:val="22"/>
                <w:szCs w:val="22"/>
              </w:rPr>
            </w:pPr>
            <w:r w:rsidRPr="004C0769">
              <w:rPr>
                <w:sz w:val="22"/>
                <w:szCs w:val="22"/>
              </w:rPr>
              <w:t>Project Manager</w:t>
            </w:r>
          </w:p>
        </w:tc>
      </w:tr>
      <w:tr w:rsidR="0001278A" w:rsidRPr="004C0769" w14:paraId="4766C0A9" w14:textId="77777777" w:rsidTr="004C0769">
        <w:tc>
          <w:tcPr>
            <w:tcW w:w="880" w:type="dxa"/>
          </w:tcPr>
          <w:p w14:paraId="52B7BB9F" w14:textId="77777777" w:rsidR="0001278A" w:rsidRPr="004C0769" w:rsidRDefault="0001278A" w:rsidP="00447888">
            <w:pPr>
              <w:rPr>
                <w:sz w:val="22"/>
                <w:szCs w:val="22"/>
              </w:rPr>
            </w:pPr>
            <w:r w:rsidRPr="004C0769">
              <w:rPr>
                <w:sz w:val="22"/>
                <w:szCs w:val="22"/>
              </w:rPr>
              <w:t>7</w:t>
            </w:r>
          </w:p>
        </w:tc>
        <w:tc>
          <w:tcPr>
            <w:tcW w:w="6378" w:type="dxa"/>
          </w:tcPr>
          <w:p w14:paraId="6DA59D6C" w14:textId="77777777" w:rsidR="0001278A" w:rsidRPr="004C0769" w:rsidRDefault="0001278A" w:rsidP="004C0769">
            <w:pPr>
              <w:spacing w:after="120"/>
              <w:rPr>
                <w:sz w:val="22"/>
                <w:szCs w:val="22"/>
              </w:rPr>
            </w:pPr>
            <w:r w:rsidRPr="004C0769">
              <w:rPr>
                <w:sz w:val="22"/>
                <w:szCs w:val="22"/>
              </w:rPr>
              <w:t>Consider who to put forward for the SNZ balanced committee who could represent Māori experience and interests.</w:t>
            </w:r>
          </w:p>
        </w:tc>
        <w:tc>
          <w:tcPr>
            <w:tcW w:w="2552" w:type="dxa"/>
          </w:tcPr>
          <w:p w14:paraId="05953033" w14:textId="77777777" w:rsidR="0001278A" w:rsidRPr="004C0769" w:rsidRDefault="0001278A" w:rsidP="00447888">
            <w:pPr>
              <w:rPr>
                <w:sz w:val="22"/>
                <w:szCs w:val="22"/>
              </w:rPr>
            </w:pPr>
            <w:r w:rsidRPr="004C0769">
              <w:rPr>
                <w:sz w:val="22"/>
                <w:szCs w:val="22"/>
              </w:rPr>
              <w:t>OA Members</w:t>
            </w:r>
          </w:p>
        </w:tc>
      </w:tr>
      <w:tr w:rsidR="00C36170" w:rsidRPr="004C0769" w14:paraId="54C38C5A" w14:textId="77777777" w:rsidTr="004C0769">
        <w:tc>
          <w:tcPr>
            <w:tcW w:w="880" w:type="dxa"/>
          </w:tcPr>
          <w:p w14:paraId="4BF9ECB5" w14:textId="77777777" w:rsidR="00C36170" w:rsidRPr="004C0769" w:rsidRDefault="00C36170" w:rsidP="00A437A2">
            <w:pPr>
              <w:rPr>
                <w:sz w:val="22"/>
                <w:szCs w:val="22"/>
              </w:rPr>
            </w:pPr>
            <w:r w:rsidRPr="004C0769">
              <w:rPr>
                <w:sz w:val="22"/>
                <w:szCs w:val="22"/>
              </w:rPr>
              <w:t>9</w:t>
            </w:r>
          </w:p>
        </w:tc>
        <w:tc>
          <w:tcPr>
            <w:tcW w:w="6378" w:type="dxa"/>
          </w:tcPr>
          <w:p w14:paraId="4DFAC960" w14:textId="363354EE" w:rsidR="00C36170" w:rsidRPr="004C0769" w:rsidRDefault="00C36170" w:rsidP="004C0769">
            <w:pPr>
              <w:spacing w:after="120"/>
              <w:rPr>
                <w:sz w:val="22"/>
                <w:szCs w:val="22"/>
              </w:rPr>
            </w:pPr>
            <w:r w:rsidRPr="004C0769">
              <w:rPr>
                <w:sz w:val="22"/>
                <w:szCs w:val="22"/>
              </w:rPr>
              <w:t>Distribute anonymised make-up of Overarching Standards Working Groups</w:t>
            </w:r>
            <w:r w:rsidR="004C0769">
              <w:rPr>
                <w:sz w:val="22"/>
                <w:szCs w:val="22"/>
              </w:rPr>
              <w:t>.</w:t>
            </w:r>
          </w:p>
        </w:tc>
        <w:tc>
          <w:tcPr>
            <w:tcW w:w="2552" w:type="dxa"/>
          </w:tcPr>
          <w:p w14:paraId="290C37C0" w14:textId="77777777" w:rsidR="00C36170" w:rsidRPr="004C0769" w:rsidRDefault="00C36170" w:rsidP="00A437A2">
            <w:pPr>
              <w:rPr>
                <w:sz w:val="22"/>
                <w:szCs w:val="22"/>
              </w:rPr>
            </w:pPr>
            <w:r w:rsidRPr="004C0769">
              <w:rPr>
                <w:sz w:val="22"/>
                <w:szCs w:val="22"/>
              </w:rPr>
              <w:t>Project Manager</w:t>
            </w:r>
          </w:p>
        </w:tc>
      </w:tr>
      <w:tr w:rsidR="00C36170" w:rsidRPr="004C0769" w14:paraId="623B4CBC" w14:textId="77777777" w:rsidTr="004C0769">
        <w:tc>
          <w:tcPr>
            <w:tcW w:w="880" w:type="dxa"/>
          </w:tcPr>
          <w:p w14:paraId="6CEC3D19" w14:textId="77777777" w:rsidR="00C36170" w:rsidRPr="004C0769" w:rsidRDefault="00C36170" w:rsidP="00A437A2">
            <w:pPr>
              <w:rPr>
                <w:sz w:val="22"/>
                <w:szCs w:val="22"/>
              </w:rPr>
            </w:pPr>
            <w:r w:rsidRPr="004C0769">
              <w:rPr>
                <w:sz w:val="22"/>
                <w:szCs w:val="22"/>
              </w:rPr>
              <w:t>9</w:t>
            </w:r>
          </w:p>
        </w:tc>
        <w:tc>
          <w:tcPr>
            <w:tcW w:w="6378" w:type="dxa"/>
          </w:tcPr>
          <w:p w14:paraId="3DF0D135" w14:textId="6A4DF258" w:rsidR="00C36170" w:rsidRPr="004C0769" w:rsidRDefault="00C36170" w:rsidP="004C0769">
            <w:pPr>
              <w:spacing w:after="120"/>
              <w:rPr>
                <w:sz w:val="22"/>
                <w:szCs w:val="22"/>
              </w:rPr>
            </w:pPr>
            <w:r w:rsidRPr="004C0769">
              <w:rPr>
                <w:sz w:val="22"/>
                <w:szCs w:val="22"/>
              </w:rPr>
              <w:t>Distribute anonymised make-up of Service-Specific Guidance Working Groups</w:t>
            </w:r>
            <w:r w:rsidR="004C0769">
              <w:rPr>
                <w:sz w:val="22"/>
                <w:szCs w:val="22"/>
              </w:rPr>
              <w:t>.</w:t>
            </w:r>
          </w:p>
        </w:tc>
        <w:tc>
          <w:tcPr>
            <w:tcW w:w="2552" w:type="dxa"/>
          </w:tcPr>
          <w:p w14:paraId="5A96B219" w14:textId="77777777" w:rsidR="00C36170" w:rsidRPr="004C0769" w:rsidRDefault="00C36170" w:rsidP="00A437A2">
            <w:pPr>
              <w:rPr>
                <w:sz w:val="22"/>
                <w:szCs w:val="22"/>
              </w:rPr>
            </w:pPr>
            <w:r w:rsidRPr="004C0769">
              <w:rPr>
                <w:sz w:val="22"/>
                <w:szCs w:val="22"/>
              </w:rPr>
              <w:t>Project Manager</w:t>
            </w:r>
          </w:p>
        </w:tc>
      </w:tr>
    </w:tbl>
    <w:p w14:paraId="17FBB878" w14:textId="77777777" w:rsidR="003B5E38" w:rsidRDefault="003B5E38">
      <w:pPr>
        <w:tabs>
          <w:tab w:val="right" w:leader="underscore" w:pos="5670"/>
          <w:tab w:val="left" w:pos="6237"/>
        </w:tabs>
      </w:pPr>
    </w:p>
    <w:sectPr w:rsidR="003B5E38" w:rsidSect="00BD4F52">
      <w:headerReference w:type="default" r:id="rId9"/>
      <w:footerReference w:type="default" r:id="rId10"/>
      <w:pgSz w:w="11907" w:h="16840" w:code="9"/>
      <w:pgMar w:top="567" w:right="992" w:bottom="992" w:left="992" w:header="567"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73C9" w14:textId="77777777" w:rsidR="002C6B37" w:rsidRDefault="002C6B37">
      <w:r>
        <w:separator/>
      </w:r>
    </w:p>
  </w:endnote>
  <w:endnote w:type="continuationSeparator" w:id="0">
    <w:p w14:paraId="1E37021F" w14:textId="77777777" w:rsidR="002C6B37" w:rsidRDefault="002C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0"/>
      </w:rPr>
      <w:id w:val="-1151662719"/>
      <w:docPartObj>
        <w:docPartGallery w:val="Page Numbers (Bottom of Page)"/>
        <w:docPartUnique/>
      </w:docPartObj>
    </w:sdtPr>
    <w:sdtEndPr/>
    <w:sdtContent>
      <w:sdt>
        <w:sdtPr>
          <w:rPr>
            <w:rFonts w:ascii="Arial" w:hAnsi="Arial" w:cs="Arial"/>
            <w:szCs w:val="20"/>
          </w:rPr>
          <w:id w:val="-1769616900"/>
          <w:docPartObj>
            <w:docPartGallery w:val="Page Numbers (Top of Page)"/>
            <w:docPartUnique/>
          </w:docPartObj>
        </w:sdtPr>
        <w:sdtEndPr/>
        <w:sdtContent>
          <w:p w14:paraId="5F9FB6B8" w14:textId="43540E35" w:rsidR="00BD4F52" w:rsidRPr="00BD4F52" w:rsidRDefault="00BD4F52">
            <w:pPr>
              <w:pStyle w:val="Footer"/>
              <w:jc w:val="right"/>
              <w:rPr>
                <w:rFonts w:ascii="Arial" w:hAnsi="Arial" w:cs="Arial"/>
                <w:szCs w:val="20"/>
              </w:rPr>
            </w:pPr>
            <w:r w:rsidRPr="00BD4F52">
              <w:rPr>
                <w:rFonts w:ascii="Arial" w:hAnsi="Arial" w:cs="Arial"/>
                <w:szCs w:val="20"/>
              </w:rPr>
              <w:t xml:space="preserve">Page </w:t>
            </w:r>
            <w:r w:rsidRPr="00BD4F52">
              <w:rPr>
                <w:rFonts w:ascii="Arial" w:hAnsi="Arial" w:cs="Arial"/>
                <w:b w:val="0"/>
                <w:bCs/>
                <w:szCs w:val="20"/>
              </w:rPr>
              <w:fldChar w:fldCharType="begin"/>
            </w:r>
            <w:r w:rsidRPr="00BD4F52">
              <w:rPr>
                <w:rFonts w:ascii="Arial" w:hAnsi="Arial" w:cs="Arial"/>
                <w:bCs/>
                <w:szCs w:val="20"/>
              </w:rPr>
              <w:instrText xml:space="preserve"> PAGE </w:instrText>
            </w:r>
            <w:r w:rsidRPr="00BD4F52">
              <w:rPr>
                <w:rFonts w:ascii="Arial" w:hAnsi="Arial" w:cs="Arial"/>
                <w:b w:val="0"/>
                <w:bCs/>
                <w:szCs w:val="20"/>
              </w:rPr>
              <w:fldChar w:fldCharType="separate"/>
            </w:r>
            <w:r w:rsidR="00BC329E">
              <w:rPr>
                <w:rFonts w:ascii="Arial" w:hAnsi="Arial" w:cs="Arial"/>
                <w:bCs/>
                <w:noProof/>
                <w:szCs w:val="20"/>
              </w:rPr>
              <w:t>4</w:t>
            </w:r>
            <w:r w:rsidRPr="00BD4F52">
              <w:rPr>
                <w:rFonts w:ascii="Arial" w:hAnsi="Arial" w:cs="Arial"/>
                <w:b w:val="0"/>
                <w:bCs/>
                <w:szCs w:val="20"/>
              </w:rPr>
              <w:fldChar w:fldCharType="end"/>
            </w:r>
            <w:r w:rsidRPr="00BD4F52">
              <w:rPr>
                <w:rFonts w:ascii="Arial" w:hAnsi="Arial" w:cs="Arial"/>
                <w:szCs w:val="20"/>
              </w:rPr>
              <w:t xml:space="preserve"> of </w:t>
            </w:r>
            <w:r w:rsidRPr="00BD4F52">
              <w:rPr>
                <w:rFonts w:ascii="Arial" w:hAnsi="Arial" w:cs="Arial"/>
                <w:b w:val="0"/>
                <w:bCs/>
                <w:szCs w:val="20"/>
              </w:rPr>
              <w:fldChar w:fldCharType="begin"/>
            </w:r>
            <w:r w:rsidRPr="00BD4F52">
              <w:rPr>
                <w:rFonts w:ascii="Arial" w:hAnsi="Arial" w:cs="Arial"/>
                <w:bCs/>
                <w:szCs w:val="20"/>
              </w:rPr>
              <w:instrText xml:space="preserve"> NUMPAGES  </w:instrText>
            </w:r>
            <w:r w:rsidRPr="00BD4F52">
              <w:rPr>
                <w:rFonts w:ascii="Arial" w:hAnsi="Arial" w:cs="Arial"/>
                <w:b w:val="0"/>
                <w:bCs/>
                <w:szCs w:val="20"/>
              </w:rPr>
              <w:fldChar w:fldCharType="separate"/>
            </w:r>
            <w:r w:rsidR="00BC329E">
              <w:rPr>
                <w:rFonts w:ascii="Arial" w:hAnsi="Arial" w:cs="Arial"/>
                <w:bCs/>
                <w:noProof/>
                <w:szCs w:val="20"/>
              </w:rPr>
              <w:t>4</w:t>
            </w:r>
            <w:r w:rsidRPr="00BD4F52">
              <w:rPr>
                <w:rFonts w:ascii="Arial" w:hAnsi="Arial" w:cs="Arial"/>
                <w:b w:val="0"/>
                <w:bCs/>
                <w:szCs w:val="20"/>
              </w:rPr>
              <w:fldChar w:fldCharType="end"/>
            </w:r>
          </w:p>
        </w:sdtContent>
      </w:sdt>
    </w:sdtContent>
  </w:sdt>
  <w:p w14:paraId="23FB0589" w14:textId="77777777" w:rsidR="003C4899" w:rsidRDefault="003C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D774" w14:textId="77777777" w:rsidR="002C6B37" w:rsidRDefault="002C6B37">
      <w:r>
        <w:separator/>
      </w:r>
    </w:p>
  </w:footnote>
  <w:footnote w:type="continuationSeparator" w:id="0">
    <w:p w14:paraId="0F125921" w14:textId="77777777" w:rsidR="002C6B37" w:rsidRDefault="002C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EDA4" w14:textId="0314A4BE" w:rsidR="003C4899" w:rsidRDefault="003C4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E02"/>
    <w:multiLevelType w:val="hybridMultilevel"/>
    <w:tmpl w:val="AF68974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A63915"/>
    <w:multiLevelType w:val="hybridMultilevel"/>
    <w:tmpl w:val="52C48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162B79"/>
    <w:multiLevelType w:val="hybridMultilevel"/>
    <w:tmpl w:val="47DC58DC"/>
    <w:lvl w:ilvl="0" w:tplc="0B702D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CA2B23"/>
    <w:multiLevelType w:val="hybridMultilevel"/>
    <w:tmpl w:val="25F482C0"/>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4" w15:restartNumberingAfterBreak="0">
    <w:nsid w:val="2B882F58"/>
    <w:multiLevelType w:val="hybridMultilevel"/>
    <w:tmpl w:val="914A2DCA"/>
    <w:lvl w:ilvl="0" w:tplc="3610522A">
      <w:start w:val="1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532F18"/>
    <w:multiLevelType w:val="hybridMultilevel"/>
    <w:tmpl w:val="C07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4C45F4"/>
    <w:multiLevelType w:val="hybridMultilevel"/>
    <w:tmpl w:val="DC8EB8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A0C0983"/>
    <w:multiLevelType w:val="hybridMultilevel"/>
    <w:tmpl w:val="2EB09B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11" w15:restartNumberingAfterBreak="0">
    <w:nsid w:val="7923031F"/>
    <w:multiLevelType w:val="hybridMultilevel"/>
    <w:tmpl w:val="C1EE7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4"/>
  </w:num>
  <w:num w:numId="6">
    <w:abstractNumId w:val="2"/>
  </w:num>
  <w:num w:numId="7">
    <w:abstractNumId w:val="3"/>
  </w:num>
  <w:num w:numId="8">
    <w:abstractNumId w:val="8"/>
  </w:num>
  <w:num w:numId="9">
    <w:abstractNumId w:val="9"/>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51BF"/>
    <w:rsid w:val="00006665"/>
    <w:rsid w:val="000120AD"/>
    <w:rsid w:val="0001278A"/>
    <w:rsid w:val="0001369A"/>
    <w:rsid w:val="00013EDB"/>
    <w:rsid w:val="0003710F"/>
    <w:rsid w:val="00043324"/>
    <w:rsid w:val="00050298"/>
    <w:rsid w:val="00050697"/>
    <w:rsid w:val="000575E4"/>
    <w:rsid w:val="000675CB"/>
    <w:rsid w:val="0007558B"/>
    <w:rsid w:val="00084B28"/>
    <w:rsid w:val="00084C18"/>
    <w:rsid w:val="0009109F"/>
    <w:rsid w:val="00091C82"/>
    <w:rsid w:val="00096D7D"/>
    <w:rsid w:val="0009709A"/>
    <w:rsid w:val="0009769F"/>
    <w:rsid w:val="000A009F"/>
    <w:rsid w:val="000A00A4"/>
    <w:rsid w:val="000A16AA"/>
    <w:rsid w:val="000A2F23"/>
    <w:rsid w:val="000C37B8"/>
    <w:rsid w:val="000C5961"/>
    <w:rsid w:val="000C5BFE"/>
    <w:rsid w:val="000F5040"/>
    <w:rsid w:val="000F76E7"/>
    <w:rsid w:val="000F77AF"/>
    <w:rsid w:val="001134EC"/>
    <w:rsid w:val="00113BFA"/>
    <w:rsid w:val="001155A1"/>
    <w:rsid w:val="001167E3"/>
    <w:rsid w:val="0012179A"/>
    <w:rsid w:val="0012724C"/>
    <w:rsid w:val="00133C3B"/>
    <w:rsid w:val="00134BBB"/>
    <w:rsid w:val="001361C3"/>
    <w:rsid w:val="001422B8"/>
    <w:rsid w:val="00156293"/>
    <w:rsid w:val="00157625"/>
    <w:rsid w:val="00170111"/>
    <w:rsid w:val="00175201"/>
    <w:rsid w:val="00181ABF"/>
    <w:rsid w:val="001828E9"/>
    <w:rsid w:val="001834D3"/>
    <w:rsid w:val="001900F8"/>
    <w:rsid w:val="00190D84"/>
    <w:rsid w:val="00194D60"/>
    <w:rsid w:val="001C27C0"/>
    <w:rsid w:val="001D52A9"/>
    <w:rsid w:val="001D6742"/>
    <w:rsid w:val="001E2DCC"/>
    <w:rsid w:val="001E3E9E"/>
    <w:rsid w:val="001F292F"/>
    <w:rsid w:val="00214ABA"/>
    <w:rsid w:val="00231C91"/>
    <w:rsid w:val="00232D7E"/>
    <w:rsid w:val="002345F1"/>
    <w:rsid w:val="00241A3F"/>
    <w:rsid w:val="00243C6E"/>
    <w:rsid w:val="00245E7A"/>
    <w:rsid w:val="00246A53"/>
    <w:rsid w:val="002676D6"/>
    <w:rsid w:val="0027447E"/>
    <w:rsid w:val="00274BFF"/>
    <w:rsid w:val="00280A23"/>
    <w:rsid w:val="002825C6"/>
    <w:rsid w:val="00283DA9"/>
    <w:rsid w:val="00291BCC"/>
    <w:rsid w:val="0029295D"/>
    <w:rsid w:val="002A1D05"/>
    <w:rsid w:val="002A6F69"/>
    <w:rsid w:val="002B32C8"/>
    <w:rsid w:val="002B49E8"/>
    <w:rsid w:val="002C2E04"/>
    <w:rsid w:val="002C6B37"/>
    <w:rsid w:val="002C7CF5"/>
    <w:rsid w:val="002D6A6C"/>
    <w:rsid w:val="002E47DE"/>
    <w:rsid w:val="002F192A"/>
    <w:rsid w:val="00304CDA"/>
    <w:rsid w:val="0030515F"/>
    <w:rsid w:val="00307AB0"/>
    <w:rsid w:val="003103A6"/>
    <w:rsid w:val="003112D4"/>
    <w:rsid w:val="00325F29"/>
    <w:rsid w:val="00326F50"/>
    <w:rsid w:val="0032795D"/>
    <w:rsid w:val="003300BE"/>
    <w:rsid w:val="00337563"/>
    <w:rsid w:val="00342A5B"/>
    <w:rsid w:val="00343951"/>
    <w:rsid w:val="0034743A"/>
    <w:rsid w:val="00347F09"/>
    <w:rsid w:val="00351003"/>
    <w:rsid w:val="00351586"/>
    <w:rsid w:val="00351C5C"/>
    <w:rsid w:val="0035213C"/>
    <w:rsid w:val="0037027E"/>
    <w:rsid w:val="003814B1"/>
    <w:rsid w:val="00387522"/>
    <w:rsid w:val="00390E2F"/>
    <w:rsid w:val="00392493"/>
    <w:rsid w:val="00392D1D"/>
    <w:rsid w:val="0039515B"/>
    <w:rsid w:val="003A169D"/>
    <w:rsid w:val="003B5E38"/>
    <w:rsid w:val="003B600E"/>
    <w:rsid w:val="003C0969"/>
    <w:rsid w:val="003C1E37"/>
    <w:rsid w:val="003C3463"/>
    <w:rsid w:val="003C4899"/>
    <w:rsid w:val="003C531B"/>
    <w:rsid w:val="003D11AC"/>
    <w:rsid w:val="003D2F43"/>
    <w:rsid w:val="003D76BF"/>
    <w:rsid w:val="003E0E31"/>
    <w:rsid w:val="003E1D0C"/>
    <w:rsid w:val="003E206A"/>
    <w:rsid w:val="003E2A56"/>
    <w:rsid w:val="003E3955"/>
    <w:rsid w:val="003E613E"/>
    <w:rsid w:val="003E7F7E"/>
    <w:rsid w:val="003F0AD4"/>
    <w:rsid w:val="003F13FB"/>
    <w:rsid w:val="003F33AE"/>
    <w:rsid w:val="003F5294"/>
    <w:rsid w:val="003F585B"/>
    <w:rsid w:val="003F6444"/>
    <w:rsid w:val="003F6603"/>
    <w:rsid w:val="00403C6A"/>
    <w:rsid w:val="00407082"/>
    <w:rsid w:val="0041163D"/>
    <w:rsid w:val="0041254F"/>
    <w:rsid w:val="00413A1C"/>
    <w:rsid w:val="00416C24"/>
    <w:rsid w:val="00421973"/>
    <w:rsid w:val="0043156E"/>
    <w:rsid w:val="004320C6"/>
    <w:rsid w:val="00433AD2"/>
    <w:rsid w:val="00436844"/>
    <w:rsid w:val="00436A4D"/>
    <w:rsid w:val="00441FBC"/>
    <w:rsid w:val="00447888"/>
    <w:rsid w:val="0046458A"/>
    <w:rsid w:val="00466ACA"/>
    <w:rsid w:val="00471F6E"/>
    <w:rsid w:val="004769A4"/>
    <w:rsid w:val="004806C4"/>
    <w:rsid w:val="00480C49"/>
    <w:rsid w:val="00482FA0"/>
    <w:rsid w:val="00486D01"/>
    <w:rsid w:val="00487546"/>
    <w:rsid w:val="00493FF4"/>
    <w:rsid w:val="0049433F"/>
    <w:rsid w:val="004A21C2"/>
    <w:rsid w:val="004A455E"/>
    <w:rsid w:val="004B1EEE"/>
    <w:rsid w:val="004B57A1"/>
    <w:rsid w:val="004C0769"/>
    <w:rsid w:val="004C0B39"/>
    <w:rsid w:val="004C2030"/>
    <w:rsid w:val="004C299B"/>
    <w:rsid w:val="004C53DB"/>
    <w:rsid w:val="004C5444"/>
    <w:rsid w:val="004D05F3"/>
    <w:rsid w:val="004D5848"/>
    <w:rsid w:val="004E46A2"/>
    <w:rsid w:val="004F1EBA"/>
    <w:rsid w:val="004F4883"/>
    <w:rsid w:val="004F5F3A"/>
    <w:rsid w:val="00510544"/>
    <w:rsid w:val="005136D4"/>
    <w:rsid w:val="0052324C"/>
    <w:rsid w:val="00523567"/>
    <w:rsid w:val="005239A6"/>
    <w:rsid w:val="00533352"/>
    <w:rsid w:val="005337E7"/>
    <w:rsid w:val="00533C44"/>
    <w:rsid w:val="005373EC"/>
    <w:rsid w:val="00545026"/>
    <w:rsid w:val="00546290"/>
    <w:rsid w:val="0055104D"/>
    <w:rsid w:val="0055326D"/>
    <w:rsid w:val="00554245"/>
    <w:rsid w:val="00555D10"/>
    <w:rsid w:val="00556729"/>
    <w:rsid w:val="005625F1"/>
    <w:rsid w:val="005627EE"/>
    <w:rsid w:val="005633F3"/>
    <w:rsid w:val="0056515C"/>
    <w:rsid w:val="00567E7B"/>
    <w:rsid w:val="0057482E"/>
    <w:rsid w:val="00575136"/>
    <w:rsid w:val="00577B82"/>
    <w:rsid w:val="00580F1D"/>
    <w:rsid w:val="00581AB1"/>
    <w:rsid w:val="00581B6F"/>
    <w:rsid w:val="00584398"/>
    <w:rsid w:val="0058687A"/>
    <w:rsid w:val="005A176E"/>
    <w:rsid w:val="005A2218"/>
    <w:rsid w:val="005A44BA"/>
    <w:rsid w:val="005B4AB1"/>
    <w:rsid w:val="005C09F1"/>
    <w:rsid w:val="005C0D71"/>
    <w:rsid w:val="005C2CF3"/>
    <w:rsid w:val="005C3B0C"/>
    <w:rsid w:val="005D32F4"/>
    <w:rsid w:val="005D4953"/>
    <w:rsid w:val="005E3535"/>
    <w:rsid w:val="005E5964"/>
    <w:rsid w:val="005F068B"/>
    <w:rsid w:val="005F1099"/>
    <w:rsid w:val="00601D9C"/>
    <w:rsid w:val="0061210F"/>
    <w:rsid w:val="006226B0"/>
    <w:rsid w:val="00625A66"/>
    <w:rsid w:val="00627CDC"/>
    <w:rsid w:val="0063125F"/>
    <w:rsid w:val="006343A9"/>
    <w:rsid w:val="00634A6C"/>
    <w:rsid w:val="006442A5"/>
    <w:rsid w:val="00645201"/>
    <w:rsid w:val="006514B1"/>
    <w:rsid w:val="00651830"/>
    <w:rsid w:val="00653FA6"/>
    <w:rsid w:val="00657313"/>
    <w:rsid w:val="00666014"/>
    <w:rsid w:val="00673F09"/>
    <w:rsid w:val="00680E27"/>
    <w:rsid w:val="00681615"/>
    <w:rsid w:val="0068302E"/>
    <w:rsid w:val="00683D63"/>
    <w:rsid w:val="00686182"/>
    <w:rsid w:val="006862EB"/>
    <w:rsid w:val="00691636"/>
    <w:rsid w:val="006935EC"/>
    <w:rsid w:val="006955F7"/>
    <w:rsid w:val="00695D10"/>
    <w:rsid w:val="006A0C78"/>
    <w:rsid w:val="006A252D"/>
    <w:rsid w:val="006A694A"/>
    <w:rsid w:val="006B212B"/>
    <w:rsid w:val="006C3AB4"/>
    <w:rsid w:val="006C51BE"/>
    <w:rsid w:val="006C5BCD"/>
    <w:rsid w:val="006D1070"/>
    <w:rsid w:val="006D736C"/>
    <w:rsid w:val="006E0737"/>
    <w:rsid w:val="006E372E"/>
    <w:rsid w:val="006E76E9"/>
    <w:rsid w:val="006F1C32"/>
    <w:rsid w:val="006F3112"/>
    <w:rsid w:val="006F68D0"/>
    <w:rsid w:val="00712950"/>
    <w:rsid w:val="00717806"/>
    <w:rsid w:val="00720CA6"/>
    <w:rsid w:val="00721102"/>
    <w:rsid w:val="0072546C"/>
    <w:rsid w:val="00731358"/>
    <w:rsid w:val="00742E4F"/>
    <w:rsid w:val="007434C3"/>
    <w:rsid w:val="0074637B"/>
    <w:rsid w:val="00747BC2"/>
    <w:rsid w:val="0075500F"/>
    <w:rsid w:val="007749A4"/>
    <w:rsid w:val="00783494"/>
    <w:rsid w:val="00790846"/>
    <w:rsid w:val="00794CFE"/>
    <w:rsid w:val="00794FF7"/>
    <w:rsid w:val="0079667A"/>
    <w:rsid w:val="00796EDF"/>
    <w:rsid w:val="007A0120"/>
    <w:rsid w:val="007A2B0B"/>
    <w:rsid w:val="007A7597"/>
    <w:rsid w:val="007B414E"/>
    <w:rsid w:val="007B79CE"/>
    <w:rsid w:val="007C3C38"/>
    <w:rsid w:val="007E361D"/>
    <w:rsid w:val="007F0911"/>
    <w:rsid w:val="00802389"/>
    <w:rsid w:val="0080314D"/>
    <w:rsid w:val="00805027"/>
    <w:rsid w:val="008107CC"/>
    <w:rsid w:val="00812043"/>
    <w:rsid w:val="00813D47"/>
    <w:rsid w:val="008148DC"/>
    <w:rsid w:val="00815EBD"/>
    <w:rsid w:val="00823B4A"/>
    <w:rsid w:val="00824003"/>
    <w:rsid w:val="008246E5"/>
    <w:rsid w:val="00826406"/>
    <w:rsid w:val="008329AF"/>
    <w:rsid w:val="008367FE"/>
    <w:rsid w:val="008426DF"/>
    <w:rsid w:val="00845339"/>
    <w:rsid w:val="008559D7"/>
    <w:rsid w:val="00860085"/>
    <w:rsid w:val="00863FE4"/>
    <w:rsid w:val="00870E6F"/>
    <w:rsid w:val="00873D65"/>
    <w:rsid w:val="00874C30"/>
    <w:rsid w:val="008757C9"/>
    <w:rsid w:val="008841A2"/>
    <w:rsid w:val="008847A2"/>
    <w:rsid w:val="00884B15"/>
    <w:rsid w:val="008867BB"/>
    <w:rsid w:val="00886C42"/>
    <w:rsid w:val="00886E1D"/>
    <w:rsid w:val="0089058B"/>
    <w:rsid w:val="00890ED2"/>
    <w:rsid w:val="00894C6C"/>
    <w:rsid w:val="00896361"/>
    <w:rsid w:val="00896541"/>
    <w:rsid w:val="00897E5B"/>
    <w:rsid w:val="008A0619"/>
    <w:rsid w:val="008A1DCC"/>
    <w:rsid w:val="008A1DE7"/>
    <w:rsid w:val="008A3320"/>
    <w:rsid w:val="008C00A2"/>
    <w:rsid w:val="008C3902"/>
    <w:rsid w:val="008D761B"/>
    <w:rsid w:val="008E43A2"/>
    <w:rsid w:val="008E4BAE"/>
    <w:rsid w:val="008F0EBF"/>
    <w:rsid w:val="008F16C8"/>
    <w:rsid w:val="008F1BBC"/>
    <w:rsid w:val="008F220B"/>
    <w:rsid w:val="008F5297"/>
    <w:rsid w:val="008F5399"/>
    <w:rsid w:val="008F58CD"/>
    <w:rsid w:val="008F7DDE"/>
    <w:rsid w:val="0090647B"/>
    <w:rsid w:val="009068E2"/>
    <w:rsid w:val="00916A47"/>
    <w:rsid w:val="00916AD1"/>
    <w:rsid w:val="00916D08"/>
    <w:rsid w:val="009222F0"/>
    <w:rsid w:val="0092561B"/>
    <w:rsid w:val="00931A22"/>
    <w:rsid w:val="00932FE0"/>
    <w:rsid w:val="00934008"/>
    <w:rsid w:val="009409A8"/>
    <w:rsid w:val="00951CF9"/>
    <w:rsid w:val="009545F9"/>
    <w:rsid w:val="009645B6"/>
    <w:rsid w:val="0096685B"/>
    <w:rsid w:val="00967B4E"/>
    <w:rsid w:val="0097142E"/>
    <w:rsid w:val="0097163F"/>
    <w:rsid w:val="0097479C"/>
    <w:rsid w:val="009842FE"/>
    <w:rsid w:val="009A1051"/>
    <w:rsid w:val="009A38BD"/>
    <w:rsid w:val="009B2522"/>
    <w:rsid w:val="009B2AEC"/>
    <w:rsid w:val="009B3A23"/>
    <w:rsid w:val="009B4781"/>
    <w:rsid w:val="009B7646"/>
    <w:rsid w:val="009D0430"/>
    <w:rsid w:val="009E1FE8"/>
    <w:rsid w:val="009F033E"/>
    <w:rsid w:val="009F2E59"/>
    <w:rsid w:val="00A02A0B"/>
    <w:rsid w:val="00A02DF8"/>
    <w:rsid w:val="00A0560E"/>
    <w:rsid w:val="00A05F84"/>
    <w:rsid w:val="00A34543"/>
    <w:rsid w:val="00A34CFF"/>
    <w:rsid w:val="00A41109"/>
    <w:rsid w:val="00A4218A"/>
    <w:rsid w:val="00A42800"/>
    <w:rsid w:val="00A47BF8"/>
    <w:rsid w:val="00A50918"/>
    <w:rsid w:val="00A54328"/>
    <w:rsid w:val="00A54D8A"/>
    <w:rsid w:val="00A554C3"/>
    <w:rsid w:val="00A555BA"/>
    <w:rsid w:val="00A6283C"/>
    <w:rsid w:val="00A63E3A"/>
    <w:rsid w:val="00A64804"/>
    <w:rsid w:val="00A6734A"/>
    <w:rsid w:val="00A6770C"/>
    <w:rsid w:val="00A8192B"/>
    <w:rsid w:val="00A86865"/>
    <w:rsid w:val="00A9045F"/>
    <w:rsid w:val="00A967C2"/>
    <w:rsid w:val="00AA0A39"/>
    <w:rsid w:val="00AA14D3"/>
    <w:rsid w:val="00AA32AF"/>
    <w:rsid w:val="00AA7D09"/>
    <w:rsid w:val="00AB36DF"/>
    <w:rsid w:val="00AB61F4"/>
    <w:rsid w:val="00AB7766"/>
    <w:rsid w:val="00AC2286"/>
    <w:rsid w:val="00AC2FC2"/>
    <w:rsid w:val="00AC5238"/>
    <w:rsid w:val="00AD3B65"/>
    <w:rsid w:val="00AD59BA"/>
    <w:rsid w:val="00AD5D18"/>
    <w:rsid w:val="00AE1F47"/>
    <w:rsid w:val="00AE3A9A"/>
    <w:rsid w:val="00AE47D8"/>
    <w:rsid w:val="00AF28CE"/>
    <w:rsid w:val="00AF6857"/>
    <w:rsid w:val="00AF7A3A"/>
    <w:rsid w:val="00B005D3"/>
    <w:rsid w:val="00B07020"/>
    <w:rsid w:val="00B11156"/>
    <w:rsid w:val="00B138C7"/>
    <w:rsid w:val="00B14C13"/>
    <w:rsid w:val="00B154DC"/>
    <w:rsid w:val="00B24105"/>
    <w:rsid w:val="00B26C50"/>
    <w:rsid w:val="00B276E8"/>
    <w:rsid w:val="00B318E6"/>
    <w:rsid w:val="00B3390F"/>
    <w:rsid w:val="00B3528F"/>
    <w:rsid w:val="00B433E3"/>
    <w:rsid w:val="00B507FA"/>
    <w:rsid w:val="00B5413F"/>
    <w:rsid w:val="00B57192"/>
    <w:rsid w:val="00B63DAD"/>
    <w:rsid w:val="00B64456"/>
    <w:rsid w:val="00B64FF3"/>
    <w:rsid w:val="00B668D0"/>
    <w:rsid w:val="00B75982"/>
    <w:rsid w:val="00B761F1"/>
    <w:rsid w:val="00B768CC"/>
    <w:rsid w:val="00B77A28"/>
    <w:rsid w:val="00B845D3"/>
    <w:rsid w:val="00B85735"/>
    <w:rsid w:val="00B940A8"/>
    <w:rsid w:val="00BA28A7"/>
    <w:rsid w:val="00BA2C27"/>
    <w:rsid w:val="00BA5EAA"/>
    <w:rsid w:val="00BA6B98"/>
    <w:rsid w:val="00BB0404"/>
    <w:rsid w:val="00BB1E3F"/>
    <w:rsid w:val="00BB772E"/>
    <w:rsid w:val="00BB7ADB"/>
    <w:rsid w:val="00BC329E"/>
    <w:rsid w:val="00BC36EC"/>
    <w:rsid w:val="00BC722F"/>
    <w:rsid w:val="00BD4F52"/>
    <w:rsid w:val="00BE643C"/>
    <w:rsid w:val="00BF4AF3"/>
    <w:rsid w:val="00C13644"/>
    <w:rsid w:val="00C1487C"/>
    <w:rsid w:val="00C17199"/>
    <w:rsid w:val="00C21AB7"/>
    <w:rsid w:val="00C27572"/>
    <w:rsid w:val="00C35ED0"/>
    <w:rsid w:val="00C36170"/>
    <w:rsid w:val="00C40F7B"/>
    <w:rsid w:val="00C609B5"/>
    <w:rsid w:val="00C63C28"/>
    <w:rsid w:val="00C6508E"/>
    <w:rsid w:val="00C74480"/>
    <w:rsid w:val="00C74F11"/>
    <w:rsid w:val="00C755A4"/>
    <w:rsid w:val="00C75BEF"/>
    <w:rsid w:val="00C8137F"/>
    <w:rsid w:val="00C86776"/>
    <w:rsid w:val="00C9518B"/>
    <w:rsid w:val="00CA5F5D"/>
    <w:rsid w:val="00CB2656"/>
    <w:rsid w:val="00CB384D"/>
    <w:rsid w:val="00CB7AC2"/>
    <w:rsid w:val="00CC244D"/>
    <w:rsid w:val="00CC3FB2"/>
    <w:rsid w:val="00CC5D65"/>
    <w:rsid w:val="00CC7779"/>
    <w:rsid w:val="00CD227E"/>
    <w:rsid w:val="00CD23CF"/>
    <w:rsid w:val="00CD5019"/>
    <w:rsid w:val="00CE1ED2"/>
    <w:rsid w:val="00CE6385"/>
    <w:rsid w:val="00CE716A"/>
    <w:rsid w:val="00CF5842"/>
    <w:rsid w:val="00CF6526"/>
    <w:rsid w:val="00CF7CB0"/>
    <w:rsid w:val="00D010DE"/>
    <w:rsid w:val="00D02821"/>
    <w:rsid w:val="00D07688"/>
    <w:rsid w:val="00D11499"/>
    <w:rsid w:val="00D13B77"/>
    <w:rsid w:val="00D15710"/>
    <w:rsid w:val="00D158B7"/>
    <w:rsid w:val="00D16DCE"/>
    <w:rsid w:val="00D2492C"/>
    <w:rsid w:val="00D3263F"/>
    <w:rsid w:val="00D36767"/>
    <w:rsid w:val="00D377B5"/>
    <w:rsid w:val="00D4139C"/>
    <w:rsid w:val="00D43589"/>
    <w:rsid w:val="00D45801"/>
    <w:rsid w:val="00D54A27"/>
    <w:rsid w:val="00D5598B"/>
    <w:rsid w:val="00D64F17"/>
    <w:rsid w:val="00D66607"/>
    <w:rsid w:val="00D83101"/>
    <w:rsid w:val="00D92447"/>
    <w:rsid w:val="00D94C9D"/>
    <w:rsid w:val="00DA035C"/>
    <w:rsid w:val="00DA17A5"/>
    <w:rsid w:val="00DA4A13"/>
    <w:rsid w:val="00DB02DB"/>
    <w:rsid w:val="00DB795F"/>
    <w:rsid w:val="00DC3ADF"/>
    <w:rsid w:val="00DC3CD1"/>
    <w:rsid w:val="00DC3DA1"/>
    <w:rsid w:val="00DC45FE"/>
    <w:rsid w:val="00DD1246"/>
    <w:rsid w:val="00DD3AA6"/>
    <w:rsid w:val="00DF00CB"/>
    <w:rsid w:val="00E1361F"/>
    <w:rsid w:val="00E140F9"/>
    <w:rsid w:val="00E142D7"/>
    <w:rsid w:val="00E14955"/>
    <w:rsid w:val="00E16FF5"/>
    <w:rsid w:val="00E17012"/>
    <w:rsid w:val="00E25028"/>
    <w:rsid w:val="00E26FD7"/>
    <w:rsid w:val="00E30F3E"/>
    <w:rsid w:val="00E31798"/>
    <w:rsid w:val="00E33ACC"/>
    <w:rsid w:val="00E34420"/>
    <w:rsid w:val="00E36C8D"/>
    <w:rsid w:val="00E426F6"/>
    <w:rsid w:val="00E44267"/>
    <w:rsid w:val="00E50D90"/>
    <w:rsid w:val="00E70AF5"/>
    <w:rsid w:val="00E72109"/>
    <w:rsid w:val="00E731F8"/>
    <w:rsid w:val="00E73D98"/>
    <w:rsid w:val="00E80A14"/>
    <w:rsid w:val="00E822E4"/>
    <w:rsid w:val="00E8653C"/>
    <w:rsid w:val="00E86F3C"/>
    <w:rsid w:val="00E87725"/>
    <w:rsid w:val="00E94374"/>
    <w:rsid w:val="00EA69C2"/>
    <w:rsid w:val="00EA69E7"/>
    <w:rsid w:val="00EB0B44"/>
    <w:rsid w:val="00EB5427"/>
    <w:rsid w:val="00EC0A56"/>
    <w:rsid w:val="00EC5359"/>
    <w:rsid w:val="00EC6819"/>
    <w:rsid w:val="00EC7E9A"/>
    <w:rsid w:val="00ED29F3"/>
    <w:rsid w:val="00ED693D"/>
    <w:rsid w:val="00EE2F11"/>
    <w:rsid w:val="00EE718D"/>
    <w:rsid w:val="00EF0B2D"/>
    <w:rsid w:val="00EF452C"/>
    <w:rsid w:val="00EF7471"/>
    <w:rsid w:val="00F02E22"/>
    <w:rsid w:val="00F03EF9"/>
    <w:rsid w:val="00F05BB3"/>
    <w:rsid w:val="00F16D19"/>
    <w:rsid w:val="00F215DC"/>
    <w:rsid w:val="00F33421"/>
    <w:rsid w:val="00F41229"/>
    <w:rsid w:val="00F420A8"/>
    <w:rsid w:val="00F430C6"/>
    <w:rsid w:val="00F51D8A"/>
    <w:rsid w:val="00F55A1A"/>
    <w:rsid w:val="00F57B8E"/>
    <w:rsid w:val="00F61FBB"/>
    <w:rsid w:val="00F638D1"/>
    <w:rsid w:val="00F64B1D"/>
    <w:rsid w:val="00F67AFA"/>
    <w:rsid w:val="00F702A1"/>
    <w:rsid w:val="00F76323"/>
    <w:rsid w:val="00F8167D"/>
    <w:rsid w:val="00F8537A"/>
    <w:rsid w:val="00F91541"/>
    <w:rsid w:val="00FA2B4D"/>
    <w:rsid w:val="00FA514B"/>
    <w:rsid w:val="00FB1E45"/>
    <w:rsid w:val="00FB7BDA"/>
    <w:rsid w:val="00FC49D1"/>
    <w:rsid w:val="00FC6B7B"/>
    <w:rsid w:val="00FC7263"/>
    <w:rsid w:val="00FD081E"/>
    <w:rsid w:val="00FD3320"/>
    <w:rsid w:val="00FD4AEC"/>
    <w:rsid w:val="00FD6ABC"/>
    <w:rsid w:val="00FE110D"/>
    <w:rsid w:val="00FE78AC"/>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14B379"/>
  <w15:docId w15:val="{C8823EE4-26ED-4B6A-82E7-4024D9C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spacing w:before="12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DD1246"/>
  </w:style>
  <w:style w:type="paragraph" w:styleId="ListParagraph">
    <w:name w:val="List Paragraph"/>
    <w:basedOn w:val="Normal"/>
    <w:uiPriority w:val="34"/>
    <w:qFormat/>
    <w:rsid w:val="008107CC"/>
    <w:pPr>
      <w:ind w:left="720"/>
      <w:contextualSpacing/>
    </w:pPr>
  </w:style>
  <w:style w:type="paragraph" w:styleId="BalloonText">
    <w:name w:val="Balloon Text"/>
    <w:basedOn w:val="Normal"/>
    <w:link w:val="BalloonTextChar"/>
    <w:semiHidden/>
    <w:unhideWhenUsed/>
    <w:rsid w:val="006B212B"/>
    <w:rPr>
      <w:rFonts w:ascii="Segoe UI" w:hAnsi="Segoe UI" w:cs="Segoe UI"/>
      <w:sz w:val="18"/>
      <w:szCs w:val="18"/>
    </w:rPr>
  </w:style>
  <w:style w:type="character" w:customStyle="1" w:styleId="BalloonTextChar">
    <w:name w:val="Balloon Text Char"/>
    <w:basedOn w:val="DefaultParagraphFont"/>
    <w:link w:val="BalloonText"/>
    <w:semiHidden/>
    <w:rsid w:val="006B212B"/>
    <w:rPr>
      <w:rFonts w:ascii="Segoe UI" w:hAnsi="Segoe UI" w:cs="Segoe UI"/>
      <w:sz w:val="18"/>
      <w:szCs w:val="18"/>
      <w:lang w:eastAsia="en-GB"/>
    </w:rPr>
  </w:style>
  <w:style w:type="character" w:styleId="CommentReference">
    <w:name w:val="annotation reference"/>
    <w:basedOn w:val="DefaultParagraphFont"/>
    <w:semiHidden/>
    <w:unhideWhenUsed/>
    <w:rsid w:val="00413A1C"/>
    <w:rPr>
      <w:sz w:val="16"/>
      <w:szCs w:val="16"/>
    </w:rPr>
  </w:style>
  <w:style w:type="paragraph" w:styleId="CommentText">
    <w:name w:val="annotation text"/>
    <w:basedOn w:val="Normal"/>
    <w:link w:val="CommentTextChar"/>
    <w:semiHidden/>
    <w:unhideWhenUsed/>
    <w:rsid w:val="00413A1C"/>
    <w:rPr>
      <w:sz w:val="20"/>
      <w:szCs w:val="20"/>
    </w:rPr>
  </w:style>
  <w:style w:type="character" w:customStyle="1" w:styleId="CommentTextChar">
    <w:name w:val="Comment Text Char"/>
    <w:basedOn w:val="DefaultParagraphFont"/>
    <w:link w:val="CommentText"/>
    <w:semiHidden/>
    <w:rsid w:val="00413A1C"/>
    <w:rPr>
      <w:rFonts w:ascii="Arial" w:hAnsi="Arial" w:cs="Times"/>
      <w:lang w:eastAsia="en-GB"/>
    </w:rPr>
  </w:style>
  <w:style w:type="paragraph" w:styleId="CommentSubject">
    <w:name w:val="annotation subject"/>
    <w:basedOn w:val="CommentText"/>
    <w:next w:val="CommentText"/>
    <w:link w:val="CommentSubjectChar"/>
    <w:semiHidden/>
    <w:unhideWhenUsed/>
    <w:rsid w:val="00413A1C"/>
    <w:rPr>
      <w:b/>
      <w:bCs/>
    </w:rPr>
  </w:style>
  <w:style w:type="character" w:customStyle="1" w:styleId="CommentSubjectChar">
    <w:name w:val="Comment Subject Char"/>
    <w:basedOn w:val="CommentTextChar"/>
    <w:link w:val="CommentSubject"/>
    <w:semiHidden/>
    <w:rsid w:val="00413A1C"/>
    <w:rPr>
      <w:rFonts w:ascii="Arial" w:hAnsi="Arial" w:cs="Times"/>
      <w:b/>
      <w:bCs/>
      <w:lang w:eastAsia="en-GB"/>
    </w:rPr>
  </w:style>
  <w:style w:type="paragraph" w:styleId="Revision">
    <w:name w:val="Revision"/>
    <w:hidden/>
    <w:uiPriority w:val="99"/>
    <w:semiHidden/>
    <w:rsid w:val="00413A1C"/>
    <w:rPr>
      <w:rFonts w:ascii="Arial" w:hAnsi="Arial" w:cs="Times"/>
      <w:sz w:val="24"/>
      <w:szCs w:val="24"/>
      <w:lang w:eastAsia="en-GB"/>
    </w:rPr>
  </w:style>
  <w:style w:type="character" w:customStyle="1" w:styleId="FooterChar">
    <w:name w:val="Footer Char"/>
    <w:basedOn w:val="DefaultParagraphFont"/>
    <w:link w:val="Footer"/>
    <w:uiPriority w:val="99"/>
    <w:rsid w:val="00BD4F52"/>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D285-712B-4D5B-8D26-FB62EA1C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979C1D95</Template>
  <TotalTime>22</TotalTime>
  <Pages>4</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Grain</dc:creator>
  <cp:keywords/>
  <dc:description/>
  <cp:lastModifiedBy>Jade Cincotta</cp:lastModifiedBy>
  <cp:revision>12</cp:revision>
  <cp:lastPrinted>2019-08-15T20:35:00Z</cp:lastPrinted>
  <dcterms:created xsi:type="dcterms:W3CDTF">2019-09-02T20:33:00Z</dcterms:created>
  <dcterms:modified xsi:type="dcterms:W3CDTF">2019-12-12T00:57:00Z</dcterms:modified>
</cp:coreProperties>
</file>