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C10F" w14:textId="77777777" w:rsidR="006C21E4" w:rsidRDefault="004C6785" w:rsidP="00F34A7E">
      <w:bookmarkStart w:id="0" w:name="_GoBack"/>
      <w:bookmarkEnd w:id="0"/>
      <w:r>
        <w:rPr>
          <w:noProof/>
          <w:lang w:eastAsia="en-NZ"/>
        </w:rPr>
        <mc:AlternateContent>
          <mc:Choice Requires="wps">
            <w:drawing>
              <wp:anchor distT="0" distB="0" distL="114300" distR="114300" simplePos="0" relativeHeight="251660288" behindDoc="0" locked="0" layoutInCell="1" allowOverlap="1" wp14:anchorId="2F784473" wp14:editId="33E6BEC1">
                <wp:simplePos x="0" y="0"/>
                <wp:positionH relativeFrom="margin">
                  <wp:align>center</wp:align>
                </wp:positionH>
                <wp:positionV relativeFrom="paragraph">
                  <wp:posOffset>-371500</wp:posOffset>
                </wp:positionV>
                <wp:extent cx="6652435" cy="7647709"/>
                <wp:effectExtent l="0" t="0" r="0" b="0"/>
                <wp:wrapNone/>
                <wp:docPr id="19" name="Rectangle 19"/>
                <wp:cNvGraphicFramePr/>
                <a:graphic xmlns:a="http://schemas.openxmlformats.org/drawingml/2006/main">
                  <a:graphicData uri="http://schemas.microsoft.com/office/word/2010/wordprocessingShape">
                    <wps:wsp>
                      <wps:cNvSpPr/>
                      <wps:spPr>
                        <a:xfrm>
                          <a:off x="0" y="0"/>
                          <a:ext cx="6652435" cy="76477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E2268" w14:textId="77777777" w:rsidR="009D361B" w:rsidRPr="00153E84" w:rsidRDefault="009D361B" w:rsidP="00153E84">
                            <w:pPr>
                              <w:spacing w:line="240" w:lineRule="auto"/>
                              <w:rPr>
                                <w:rFonts w:ascii="Avenir 65" w:hAnsi="Avenir 65" w:cs="Aktiv Grotesk"/>
                                <w:b/>
                                <w:color w:val="FFFFFF" w:themeColor="background1"/>
                                <w:sz w:val="144"/>
                                <w:szCs w:val="144"/>
                              </w:rPr>
                            </w:pPr>
                            <w:r w:rsidRPr="00153E84">
                              <w:rPr>
                                <w:rFonts w:ascii="Avenir 65" w:hAnsi="Avenir 65" w:cs="Aktiv Grotesk"/>
                                <w:b/>
                                <w:color w:val="FFFFFF" w:themeColor="background1"/>
                                <w:sz w:val="144"/>
                                <w:szCs w:val="144"/>
                              </w:rPr>
                              <w:t xml:space="preserve">ANNUAL REPORT </w:t>
                            </w:r>
                            <w:r w:rsidRPr="00153E84">
                              <w:rPr>
                                <w:rFonts w:ascii="Avenir 65" w:hAnsi="Avenir 65" w:cs="Aktiv Grotesk"/>
                                <w:b/>
                                <w:color w:val="FFFFFF" w:themeColor="background1"/>
                                <w:sz w:val="144"/>
                                <w:szCs w:val="144"/>
                              </w:rPr>
                              <w:br/>
                              <w:t xml:space="preserve">OF </w:t>
                            </w:r>
                            <w:r>
                              <w:rPr>
                                <w:rFonts w:ascii="Avenir 65" w:hAnsi="Avenir 65" w:cs="Aktiv Grotesk"/>
                                <w:b/>
                                <w:color w:val="FFFFFF" w:themeColor="background1"/>
                                <w:sz w:val="144"/>
                                <w:szCs w:val="144"/>
                              </w:rPr>
                              <w:t xml:space="preserve">THE </w:t>
                            </w:r>
                            <w:r w:rsidRPr="00153E84">
                              <w:rPr>
                                <w:rFonts w:ascii="Avenir 65" w:hAnsi="Avenir 65" w:cs="Aktiv Grotesk"/>
                                <w:b/>
                                <w:color w:val="FFFFFF" w:themeColor="background1"/>
                                <w:sz w:val="144"/>
                                <w:szCs w:val="144"/>
                              </w:rPr>
                              <w:t xml:space="preserve">MENTAL HEALTH </w:t>
                            </w:r>
                          </w:p>
                          <w:p w14:paraId="0C4AEB31" w14:textId="77777777" w:rsidR="009D361B" w:rsidRPr="00153E84" w:rsidRDefault="009D361B" w:rsidP="00153E84">
                            <w:pPr>
                              <w:spacing w:line="240" w:lineRule="auto"/>
                              <w:rPr>
                                <w:rFonts w:ascii="Avenir 65" w:hAnsi="Avenir 65" w:cs="Aktiv Grotesk"/>
                                <w:b/>
                                <w:color w:val="FFFFFF" w:themeColor="background1"/>
                                <w:sz w:val="144"/>
                                <w:szCs w:val="144"/>
                              </w:rPr>
                            </w:pPr>
                            <w:r w:rsidRPr="00153E84">
                              <w:rPr>
                                <w:rFonts w:ascii="Avenir 65" w:hAnsi="Avenir 65" w:cs="Aktiv Grotesk"/>
                                <w:b/>
                                <w:color w:val="FFFFFF" w:themeColor="background1"/>
                                <w:sz w:val="144"/>
                                <w:szCs w:val="144"/>
                              </w:rPr>
                              <w:t>REVIEW TRIBUNAL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84473" id="Rectangle 19" o:spid="_x0000_s1026" style="position:absolute;margin-left:0;margin-top:-29.25pt;width:523.8pt;height:602.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" filled="f" stroked="f" strokeweight="1pt">
                <v:textbox>
                  <w:txbxContent>
                    <w:p w14:paraId="6F0E2268" w14:textId="77777777" w:rsidR="009D361B" w:rsidRPr="00153E84" w:rsidRDefault="009D361B" w:rsidP="00153E84">
                      <w:pPr>
                        <w:spacing w:line="240" w:lineRule="auto"/>
                        <w:rPr>
                          <w:rFonts w:ascii="Avenir 65" w:hAnsi="Avenir 65" w:cs="Aktiv Grotesk"/>
                          <w:b/>
                          <w:color w:val="FFFFFF" w:themeColor="background1"/>
                          <w:sz w:val="144"/>
                          <w:szCs w:val="144"/>
                        </w:rPr>
                      </w:pPr>
                      <w:r w:rsidRPr="00153E84">
                        <w:rPr>
                          <w:rFonts w:ascii="Avenir 65" w:hAnsi="Avenir 65" w:cs="Aktiv Grotesk"/>
                          <w:b/>
                          <w:color w:val="FFFFFF" w:themeColor="background1"/>
                          <w:sz w:val="144"/>
                          <w:szCs w:val="144"/>
                        </w:rPr>
                        <w:t xml:space="preserve">ANNUAL REPORT </w:t>
                      </w:r>
                      <w:r w:rsidRPr="00153E84">
                        <w:rPr>
                          <w:rFonts w:ascii="Avenir 65" w:hAnsi="Avenir 65" w:cs="Aktiv Grotesk"/>
                          <w:b/>
                          <w:color w:val="FFFFFF" w:themeColor="background1"/>
                          <w:sz w:val="144"/>
                          <w:szCs w:val="144"/>
                        </w:rPr>
                        <w:br/>
                        <w:t xml:space="preserve">OF </w:t>
                      </w:r>
                      <w:r>
                        <w:rPr>
                          <w:rFonts w:ascii="Avenir 65" w:hAnsi="Avenir 65" w:cs="Aktiv Grotesk"/>
                          <w:b/>
                          <w:color w:val="FFFFFF" w:themeColor="background1"/>
                          <w:sz w:val="144"/>
                          <w:szCs w:val="144"/>
                        </w:rPr>
                        <w:t xml:space="preserve">THE </w:t>
                      </w:r>
                      <w:r w:rsidRPr="00153E84">
                        <w:rPr>
                          <w:rFonts w:ascii="Avenir 65" w:hAnsi="Avenir 65" w:cs="Aktiv Grotesk"/>
                          <w:b/>
                          <w:color w:val="FFFFFF" w:themeColor="background1"/>
                          <w:sz w:val="144"/>
                          <w:szCs w:val="144"/>
                        </w:rPr>
                        <w:t xml:space="preserve">MENTAL HEALTH </w:t>
                      </w:r>
                    </w:p>
                    <w:p w14:paraId="0C4AEB31" w14:textId="77777777" w:rsidR="009D361B" w:rsidRPr="00153E84" w:rsidRDefault="009D361B" w:rsidP="00153E84">
                      <w:pPr>
                        <w:spacing w:line="240" w:lineRule="auto"/>
                        <w:rPr>
                          <w:rFonts w:ascii="Avenir 65" w:hAnsi="Avenir 65" w:cs="Aktiv Grotesk"/>
                          <w:b/>
                          <w:color w:val="FFFFFF" w:themeColor="background1"/>
                          <w:sz w:val="144"/>
                          <w:szCs w:val="144"/>
                        </w:rPr>
                      </w:pPr>
                      <w:r w:rsidRPr="00153E84">
                        <w:rPr>
                          <w:rFonts w:ascii="Avenir 65" w:hAnsi="Avenir 65" w:cs="Aktiv Grotesk"/>
                          <w:b/>
                          <w:color w:val="FFFFFF" w:themeColor="background1"/>
                          <w:sz w:val="144"/>
                          <w:szCs w:val="144"/>
                        </w:rPr>
                        <w:t>REVIEW TRIBUNAL</w:t>
                      </w:r>
                    </w:p>
                  </w:txbxContent>
                </v:textbox>
                <w10:wrap anchorx="margin"/>
              </v:rect>
            </w:pict>
          </mc:Fallback>
        </mc:AlternateContent>
      </w:r>
      <w:r>
        <w:rPr>
          <w:noProof/>
          <w:lang w:eastAsia="en-NZ"/>
        </w:rPr>
        <mc:AlternateContent>
          <mc:Choice Requires="wps">
            <w:drawing>
              <wp:anchor distT="0" distB="0" distL="114300" distR="114300" simplePos="0" relativeHeight="251657215" behindDoc="0" locked="0" layoutInCell="1" allowOverlap="1" wp14:anchorId="3630B6D3" wp14:editId="05E285C9">
                <wp:simplePos x="0" y="0"/>
                <wp:positionH relativeFrom="page">
                  <wp:align>left</wp:align>
                </wp:positionH>
                <wp:positionV relativeFrom="paragraph">
                  <wp:posOffset>-930166</wp:posOffset>
                </wp:positionV>
                <wp:extent cx="7535654" cy="10688627"/>
                <wp:effectExtent l="0" t="0" r="27305" b="17780"/>
                <wp:wrapNone/>
                <wp:docPr id="18" name="Rectangle 18"/>
                <wp:cNvGraphicFramePr/>
                <a:graphic xmlns:a="http://schemas.openxmlformats.org/drawingml/2006/main">
                  <a:graphicData uri="http://schemas.microsoft.com/office/word/2010/wordprocessingShape">
                    <wps:wsp>
                      <wps:cNvSpPr/>
                      <wps:spPr>
                        <a:xfrm>
                          <a:off x="0" y="0"/>
                          <a:ext cx="7535654" cy="10688627"/>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5FA4" id="Rectangle 18" o:spid="_x0000_s1026" style="position:absolute;margin-left:0;margin-top:-73.25pt;width:593.35pt;height:841.6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" fillcolor="#00b0f0" strokecolor="#1f3763 [1604]" strokeweight="1pt">
                <w10:wrap anchorx="page"/>
              </v:rect>
            </w:pict>
          </mc:Fallback>
        </mc:AlternateContent>
      </w:r>
    </w:p>
    <w:p w14:paraId="39443025" w14:textId="77777777" w:rsidR="006C21E4" w:rsidRDefault="006C21E4" w:rsidP="006C21E4">
      <w:pPr>
        <w:jc w:val="center"/>
      </w:pPr>
    </w:p>
    <w:p w14:paraId="07F7D12A" w14:textId="77777777" w:rsidR="006C21E4" w:rsidRDefault="006C21E4" w:rsidP="006C21E4">
      <w:pPr>
        <w:jc w:val="center"/>
      </w:pPr>
    </w:p>
    <w:p w14:paraId="491FE3F1" w14:textId="77777777" w:rsidR="008A5E53" w:rsidRDefault="004C6785">
      <w:pPr>
        <w:rPr>
          <w:b/>
          <w:sz w:val="56"/>
          <w:szCs w:val="56"/>
        </w:rPr>
      </w:pPr>
      <w:r>
        <w:rPr>
          <w:noProof/>
          <w:lang w:eastAsia="en-NZ"/>
        </w:rPr>
        <mc:AlternateContent>
          <mc:Choice Requires="wps">
            <w:drawing>
              <wp:anchor distT="0" distB="0" distL="114300" distR="114300" simplePos="0" relativeHeight="251662336" behindDoc="0" locked="0" layoutInCell="1" allowOverlap="1" wp14:anchorId="5E332E49" wp14:editId="6C837E2F">
                <wp:simplePos x="0" y="0"/>
                <wp:positionH relativeFrom="margin">
                  <wp:posOffset>-362869</wp:posOffset>
                </wp:positionH>
                <wp:positionV relativeFrom="paragraph">
                  <wp:posOffset>6757342</wp:posOffset>
                </wp:positionV>
                <wp:extent cx="2915833" cy="1765344"/>
                <wp:effectExtent l="0" t="0" r="0" b="0"/>
                <wp:wrapNone/>
                <wp:docPr id="20" name="Rectangle 20"/>
                <wp:cNvGraphicFramePr/>
                <a:graphic xmlns:a="http://schemas.openxmlformats.org/drawingml/2006/main">
                  <a:graphicData uri="http://schemas.microsoft.com/office/word/2010/wordprocessingShape">
                    <wps:wsp>
                      <wps:cNvSpPr/>
                      <wps:spPr>
                        <a:xfrm>
                          <a:off x="0" y="0"/>
                          <a:ext cx="2915833" cy="1765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46C9A" w14:textId="77777777" w:rsidR="009D361B" w:rsidRPr="00153E84" w:rsidRDefault="009D361B" w:rsidP="004C6785">
                            <w:pPr>
                              <w:rPr>
                                <w:rFonts w:ascii="Avenir 65" w:hAnsi="Avenir 65" w:cs="Aktiv Grotesk"/>
                                <w:b/>
                                <w:color w:val="FFFFFF" w:themeColor="background1"/>
                                <w:sz w:val="44"/>
                                <w:szCs w:val="44"/>
                              </w:rPr>
                            </w:pPr>
                            <w:r w:rsidRPr="00153E84">
                              <w:rPr>
                                <w:rFonts w:ascii="Avenir 65" w:hAnsi="Avenir 65" w:cs="Aktiv Grotesk"/>
                                <w:b/>
                                <w:color w:val="FFFFFF" w:themeColor="background1"/>
                                <w:sz w:val="44"/>
                                <w:szCs w:val="44"/>
                              </w:rPr>
                              <w:t>1 JULY 2018</w:t>
                            </w:r>
                          </w:p>
                          <w:p w14:paraId="5707286F" w14:textId="77777777" w:rsidR="009D361B" w:rsidRPr="00153E84" w:rsidRDefault="009D361B" w:rsidP="004C6785">
                            <w:pPr>
                              <w:rPr>
                                <w:rFonts w:ascii="Avenir 65" w:hAnsi="Avenir 65" w:cs="Aktiv Grotesk"/>
                                <w:b/>
                                <w:color w:val="FFFFFF" w:themeColor="background1"/>
                                <w:sz w:val="44"/>
                                <w:szCs w:val="44"/>
                              </w:rPr>
                            </w:pPr>
                            <w:r w:rsidRPr="00153E84">
                              <w:rPr>
                                <w:rFonts w:ascii="Avenir 65" w:hAnsi="Avenir 65" w:cs="Aktiv Grotesk"/>
                                <w:b/>
                                <w:color w:val="FFFFFF" w:themeColor="background1"/>
                                <w:sz w:val="44"/>
                                <w:szCs w:val="44"/>
                              </w:rPr>
                              <w:t>TO 30 JUNE 2019</w:t>
                            </w:r>
                          </w:p>
                          <w:p w14:paraId="48A71805" w14:textId="77777777" w:rsidR="009D361B" w:rsidRPr="00153E84" w:rsidRDefault="009D361B" w:rsidP="004C6785">
                            <w:pPr>
                              <w:rPr>
                                <w:rFonts w:ascii="Avenir 65" w:hAnsi="Avenir 65"/>
                                <w:color w:val="FFFFFF" w:themeColor="background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32E49" id="Rectangle 20" o:spid="_x0000_s1027" style="position:absolute;margin-left:-28.55pt;margin-top:532.05pt;width:229.6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" filled="f" stroked="f" strokeweight="1pt">
                <v:textbox>
                  <w:txbxContent>
                    <w:p w14:paraId="37446C9A" w14:textId="77777777" w:rsidR="009D361B" w:rsidRPr="00153E84" w:rsidRDefault="009D361B" w:rsidP="004C6785">
                      <w:pPr>
                        <w:rPr>
                          <w:rFonts w:ascii="Avenir 65" w:hAnsi="Avenir 65" w:cs="Aktiv Grotesk"/>
                          <w:b/>
                          <w:color w:val="FFFFFF" w:themeColor="background1"/>
                          <w:sz w:val="44"/>
                          <w:szCs w:val="44"/>
                        </w:rPr>
                      </w:pPr>
                      <w:r w:rsidRPr="00153E84">
                        <w:rPr>
                          <w:rFonts w:ascii="Avenir 65" w:hAnsi="Avenir 65" w:cs="Aktiv Grotesk"/>
                          <w:b/>
                          <w:color w:val="FFFFFF" w:themeColor="background1"/>
                          <w:sz w:val="44"/>
                          <w:szCs w:val="44"/>
                        </w:rPr>
                        <w:t>1 JULY 2018</w:t>
                      </w:r>
                    </w:p>
                    <w:p w14:paraId="5707286F" w14:textId="77777777" w:rsidR="009D361B" w:rsidRPr="00153E84" w:rsidRDefault="009D361B" w:rsidP="004C6785">
                      <w:pPr>
                        <w:rPr>
                          <w:rFonts w:ascii="Avenir 65" w:hAnsi="Avenir 65" w:cs="Aktiv Grotesk"/>
                          <w:b/>
                          <w:color w:val="FFFFFF" w:themeColor="background1"/>
                          <w:sz w:val="44"/>
                          <w:szCs w:val="44"/>
                        </w:rPr>
                      </w:pPr>
                      <w:r w:rsidRPr="00153E84">
                        <w:rPr>
                          <w:rFonts w:ascii="Avenir 65" w:hAnsi="Avenir 65" w:cs="Aktiv Grotesk"/>
                          <w:b/>
                          <w:color w:val="FFFFFF" w:themeColor="background1"/>
                          <w:sz w:val="44"/>
                          <w:szCs w:val="44"/>
                        </w:rPr>
                        <w:t>TO 30 JUNE 2019</w:t>
                      </w:r>
                    </w:p>
                    <w:p w14:paraId="48A71805" w14:textId="77777777" w:rsidR="009D361B" w:rsidRPr="00153E84" w:rsidRDefault="009D361B" w:rsidP="004C6785">
                      <w:pPr>
                        <w:rPr>
                          <w:rFonts w:ascii="Avenir 65" w:hAnsi="Avenir 65"/>
                          <w:color w:val="FFFFFF" w:themeColor="background1"/>
                          <w:sz w:val="44"/>
                          <w:szCs w:val="44"/>
                        </w:rPr>
                      </w:pPr>
                    </w:p>
                  </w:txbxContent>
                </v:textbox>
                <w10:wrap anchorx="margin"/>
              </v:rect>
            </w:pict>
          </mc:Fallback>
        </mc:AlternateContent>
      </w:r>
      <w:r w:rsidR="008A5E53">
        <w:rPr>
          <w:b/>
          <w:sz w:val="56"/>
          <w:szCs w:val="56"/>
        </w:rPr>
        <w:br w:type="page"/>
      </w:r>
    </w:p>
    <w:p w14:paraId="67786A6B" w14:textId="77777777" w:rsidR="000161CD" w:rsidRPr="00153E84" w:rsidRDefault="000161CD" w:rsidP="000161CD">
      <w:pPr>
        <w:rPr>
          <w:rFonts w:ascii="Avenir 65" w:hAnsi="Avenir 65"/>
          <w:b/>
          <w:color w:val="2E74B5" w:themeColor="accent5" w:themeShade="BF"/>
          <w:sz w:val="72"/>
          <w:szCs w:val="72"/>
        </w:rPr>
      </w:pPr>
      <w:r w:rsidRPr="00153E84">
        <w:rPr>
          <w:rFonts w:ascii="Avenir 65" w:hAnsi="Avenir 65"/>
          <w:b/>
          <w:color w:val="2E74B5" w:themeColor="accent5" w:themeShade="BF"/>
          <w:sz w:val="72"/>
          <w:szCs w:val="72"/>
        </w:rPr>
        <w:lastRenderedPageBreak/>
        <w:t>Contents</w:t>
      </w:r>
    </w:p>
    <w:p w14:paraId="11976ADB" w14:textId="77777777" w:rsidR="004B640F" w:rsidRDefault="007828EA" w:rsidP="00595DFE">
      <w:pPr>
        <w:rPr>
          <w:rFonts w:asciiTheme="majorHAnsi" w:hAnsiTheme="majorHAnsi"/>
          <w:b/>
          <w:sz w:val="24"/>
          <w:szCs w:val="24"/>
          <w:lang w:val="en-GB" w:eastAsia="en-NZ"/>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663360" behindDoc="0" locked="0" layoutInCell="1" allowOverlap="1" wp14:anchorId="0B8CBED9" wp14:editId="3182425B">
                <wp:simplePos x="0" y="0"/>
                <wp:positionH relativeFrom="margin">
                  <wp:align>left</wp:align>
                </wp:positionH>
                <wp:positionV relativeFrom="paragraph">
                  <wp:posOffset>40383</wp:posOffset>
                </wp:positionV>
                <wp:extent cx="1992573" cy="221625"/>
                <wp:effectExtent l="0" t="0" r="8255" b="6985"/>
                <wp:wrapNone/>
                <wp:docPr id="21" name="Rectangle 21"/>
                <wp:cNvGraphicFramePr/>
                <a:graphic xmlns:a="http://schemas.openxmlformats.org/drawingml/2006/main">
                  <a:graphicData uri="http://schemas.microsoft.com/office/word/2010/wordprocessingShape">
                    <wps:wsp>
                      <wps:cNvSpPr/>
                      <wps:spPr>
                        <a:xfrm>
                          <a:off x="0" y="0"/>
                          <a:ext cx="1992573" cy="2216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370E0"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CBED9" id="Rectangle 21" o:spid="_x0000_s1028" style="position:absolute;margin-left:0;margin-top:3.2pt;width:156.9pt;height:17.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" fillcolor="#5b9bd5 [3208]" stroked="f" strokeweight="1pt">
                <v:textbox>
                  <w:txbxContent>
                    <w:p w14:paraId="434370E0" w14:textId="77777777" w:rsidR="009D361B" w:rsidRDefault="009D361B"/>
                  </w:txbxContent>
                </v:textbox>
                <w10:wrap anchorx="margin"/>
              </v:rect>
            </w:pict>
          </mc:Fallback>
        </mc:AlternateContent>
      </w:r>
    </w:p>
    <w:sdt>
      <w:sdtPr>
        <w:rPr>
          <w:rFonts w:asciiTheme="majorHAnsi" w:hAnsiTheme="majorHAnsi"/>
          <w:b/>
          <w:sz w:val="24"/>
          <w:szCs w:val="24"/>
          <w:lang w:val="en-GB" w:eastAsia="en-NZ"/>
        </w:rPr>
        <w:id w:val="-1843007368"/>
        <w:docPartObj>
          <w:docPartGallery w:val="Table of Contents"/>
          <w:docPartUnique/>
        </w:docPartObj>
      </w:sdtPr>
      <w:sdtEndPr>
        <w:rPr>
          <w:lang w:val="en-NZ" w:eastAsia="en-US"/>
        </w:rPr>
      </w:sdtEndPr>
      <w:sdtContent>
        <w:p w14:paraId="78EB212E" w14:textId="77777777" w:rsidR="00BF1726" w:rsidDel="00E66C12" w:rsidRDefault="00BF1726" w:rsidP="00595DFE">
          <w:pPr>
            <w:rPr>
              <w:rFonts w:asciiTheme="majorHAnsi" w:hAnsiTheme="majorHAnsi"/>
              <w:b/>
              <w:sz w:val="24"/>
              <w:szCs w:val="24"/>
              <w:lang w:val="en-GB" w:eastAsia="en-NZ"/>
            </w:rPr>
          </w:pPr>
        </w:p>
        <w:p w14:paraId="6F64E8CE" w14:textId="77777777" w:rsidR="00BF1726" w:rsidRDefault="00BF1726" w:rsidP="00595DFE">
          <w:pPr>
            <w:rPr>
              <w:rFonts w:asciiTheme="majorHAnsi" w:hAnsiTheme="majorHAnsi"/>
              <w:b/>
              <w:sz w:val="24"/>
              <w:szCs w:val="24"/>
              <w:lang w:val="en-GB" w:eastAsia="en-NZ"/>
            </w:rPr>
          </w:pPr>
          <w:r w:rsidRPr="00B21104">
            <w:rPr>
              <w:rFonts w:asciiTheme="majorHAnsi" w:hAnsiTheme="majorHAnsi"/>
              <w:b/>
              <w:sz w:val="24"/>
              <w:szCs w:val="24"/>
              <w:lang w:val="en-GB" w:eastAsia="en-NZ"/>
            </w:rPr>
            <w:t>Abbreviations used in this report</w:t>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Pr>
              <w:rFonts w:asciiTheme="majorHAnsi" w:hAnsiTheme="majorHAnsi"/>
              <w:b/>
              <w:sz w:val="24"/>
              <w:szCs w:val="24"/>
              <w:lang w:val="en-GB" w:eastAsia="en-NZ"/>
            </w:rPr>
            <w:t>3</w:t>
          </w:r>
        </w:p>
        <w:p w14:paraId="0D4413DC" w14:textId="77777777" w:rsidR="00BF1726" w:rsidRPr="00B21104" w:rsidRDefault="00BF1726" w:rsidP="00595DFE">
          <w:pPr>
            <w:rPr>
              <w:rFonts w:asciiTheme="majorHAnsi" w:hAnsiTheme="majorHAnsi"/>
              <w:b/>
              <w:sz w:val="24"/>
              <w:szCs w:val="24"/>
              <w:lang w:val="en-GB" w:eastAsia="en-NZ"/>
            </w:rPr>
          </w:pPr>
          <w:r>
            <w:rPr>
              <w:rFonts w:asciiTheme="majorHAnsi" w:hAnsiTheme="majorHAnsi"/>
              <w:b/>
              <w:sz w:val="24"/>
              <w:szCs w:val="24"/>
              <w:lang w:val="en-GB" w:eastAsia="en-NZ"/>
            </w:rPr>
            <w:t>Message from the Convener</w:t>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Pr>
              <w:rFonts w:asciiTheme="majorHAnsi" w:hAnsiTheme="majorHAnsi"/>
              <w:b/>
              <w:sz w:val="24"/>
              <w:szCs w:val="24"/>
              <w:lang w:val="en-GB" w:eastAsia="en-NZ"/>
            </w:rPr>
            <w:t>4</w:t>
          </w:r>
        </w:p>
        <w:p w14:paraId="07BA9D7E" w14:textId="77777777" w:rsidR="00BF1726" w:rsidRPr="00B21104" w:rsidRDefault="00BF1726" w:rsidP="00595DFE">
          <w:pPr>
            <w:rPr>
              <w:rFonts w:asciiTheme="majorHAnsi" w:hAnsiTheme="majorHAnsi"/>
              <w:b/>
              <w:sz w:val="24"/>
              <w:szCs w:val="24"/>
              <w:lang w:val="en-GB" w:eastAsia="en-NZ"/>
            </w:rPr>
          </w:pPr>
          <w:r w:rsidRPr="00B21104">
            <w:rPr>
              <w:rFonts w:asciiTheme="majorHAnsi" w:hAnsiTheme="majorHAnsi"/>
              <w:b/>
              <w:sz w:val="24"/>
              <w:szCs w:val="24"/>
              <w:lang w:val="en-GB" w:eastAsia="en-NZ"/>
            </w:rPr>
            <w:t>About the Tribunal</w:t>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sidRPr="00E3753D">
            <w:rPr>
              <w:rFonts w:asciiTheme="majorHAnsi" w:hAnsiTheme="majorHAnsi"/>
              <w:b/>
              <w:sz w:val="24"/>
              <w:szCs w:val="24"/>
              <w:u w:val="single"/>
              <w:lang w:val="en-GB" w:eastAsia="en-NZ"/>
            </w:rPr>
            <w:tab/>
          </w:r>
          <w:r>
            <w:rPr>
              <w:rFonts w:asciiTheme="majorHAnsi" w:hAnsiTheme="majorHAnsi"/>
              <w:b/>
              <w:sz w:val="24"/>
              <w:szCs w:val="24"/>
              <w:lang w:val="en-GB" w:eastAsia="en-NZ"/>
            </w:rPr>
            <w:t>5</w:t>
          </w:r>
        </w:p>
        <w:p w14:paraId="1D389197" w14:textId="77777777" w:rsidR="00BF1726" w:rsidRPr="00B21104" w:rsidRDefault="00BF1726" w:rsidP="00595DFE">
          <w:pPr>
            <w:rPr>
              <w:rFonts w:asciiTheme="majorHAnsi" w:eastAsia="Century" w:hAnsiTheme="majorHAnsi"/>
              <w:b/>
              <w:sz w:val="24"/>
              <w:szCs w:val="24"/>
            </w:rPr>
          </w:pPr>
          <w:r w:rsidRPr="00B21104">
            <w:rPr>
              <w:rFonts w:asciiTheme="majorHAnsi" w:eastAsia="Century" w:hAnsiTheme="majorHAnsi"/>
              <w:b/>
              <w:sz w:val="24"/>
              <w:szCs w:val="24"/>
            </w:rPr>
            <w:t>Membership of the Tribunal</w:t>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sidRPr="00E3753D">
            <w:rPr>
              <w:rFonts w:asciiTheme="majorHAnsi" w:eastAsia="Century" w:hAnsiTheme="majorHAnsi"/>
              <w:b/>
              <w:sz w:val="24"/>
              <w:szCs w:val="24"/>
              <w:u w:val="single"/>
            </w:rPr>
            <w:tab/>
          </w:r>
          <w:r>
            <w:rPr>
              <w:rFonts w:asciiTheme="majorHAnsi" w:eastAsia="Century" w:hAnsiTheme="majorHAnsi"/>
              <w:b/>
              <w:sz w:val="24"/>
              <w:szCs w:val="24"/>
            </w:rPr>
            <w:t>8</w:t>
          </w:r>
        </w:p>
        <w:p w14:paraId="1E3604C8"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Appointments to give opinions pursuant to ss 59 and 60 of the Act</w:t>
          </w:r>
          <w:r>
            <w:rPr>
              <w:rFonts w:asciiTheme="majorHAnsi" w:hAnsiTheme="majorHAnsi"/>
              <w:b/>
              <w:sz w:val="24"/>
              <w:szCs w:val="24"/>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10</w:t>
          </w:r>
        </w:p>
        <w:p w14:paraId="1962259B" w14:textId="77777777" w:rsidR="00BF1726" w:rsidRPr="00B21104" w:rsidRDefault="00BF1726" w:rsidP="00595DFE">
          <w:pPr>
            <w:rPr>
              <w:rFonts w:asciiTheme="majorHAnsi" w:hAnsiTheme="majorHAnsi"/>
              <w:b/>
              <w:bCs/>
              <w:sz w:val="24"/>
              <w:szCs w:val="24"/>
            </w:rPr>
          </w:pPr>
          <w:r w:rsidRPr="00B21104">
            <w:rPr>
              <w:rFonts w:asciiTheme="majorHAnsi" w:hAnsiTheme="majorHAnsi"/>
              <w:b/>
              <w:bCs/>
              <w:sz w:val="24"/>
              <w:szCs w:val="24"/>
            </w:rPr>
            <w:t>The review process</w:t>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sidRPr="00E3753D">
            <w:rPr>
              <w:rFonts w:asciiTheme="majorHAnsi" w:hAnsiTheme="majorHAnsi"/>
              <w:b/>
              <w:bCs/>
              <w:sz w:val="24"/>
              <w:szCs w:val="24"/>
              <w:u w:val="single"/>
            </w:rPr>
            <w:tab/>
          </w:r>
          <w:r>
            <w:rPr>
              <w:rFonts w:asciiTheme="majorHAnsi" w:hAnsiTheme="majorHAnsi"/>
              <w:b/>
              <w:bCs/>
              <w:sz w:val="24"/>
              <w:szCs w:val="24"/>
            </w:rPr>
            <w:t>11</w:t>
          </w:r>
        </w:p>
        <w:p w14:paraId="65496095"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An overview of applications at a glance</w:t>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15</w:t>
          </w:r>
        </w:p>
        <w:p w14:paraId="4B0B1396"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Applications received by DHB</w:t>
          </w:r>
          <w:r>
            <w:rPr>
              <w:rFonts w:asciiTheme="majorHAnsi" w:hAnsiTheme="majorHAnsi"/>
              <w:b/>
              <w:sz w:val="24"/>
              <w:szCs w:val="24"/>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16</w:t>
          </w:r>
        </w:p>
        <w:p w14:paraId="02FB4B12"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An overview of applications involving M</w:t>
          </w:r>
          <w:r>
            <w:rPr>
              <w:rFonts w:asciiTheme="majorHAnsi" w:hAnsiTheme="majorHAnsi" w:cstheme="majorHAnsi"/>
              <w:b/>
              <w:sz w:val="24"/>
              <w:szCs w:val="24"/>
            </w:rPr>
            <w:t>ā</w:t>
          </w:r>
          <w:r w:rsidRPr="00B21104">
            <w:rPr>
              <w:rFonts w:asciiTheme="majorHAnsi" w:hAnsiTheme="majorHAnsi"/>
              <w:b/>
              <w:sz w:val="24"/>
              <w:szCs w:val="24"/>
            </w:rPr>
            <w:t>ori patients</w:t>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009E3080">
            <w:rPr>
              <w:rFonts w:asciiTheme="majorHAnsi" w:hAnsiTheme="majorHAnsi"/>
              <w:b/>
              <w:sz w:val="24"/>
              <w:szCs w:val="24"/>
              <w:u w:val="single"/>
            </w:rPr>
            <w:t>______</w:t>
          </w:r>
          <w:r>
            <w:rPr>
              <w:rFonts w:asciiTheme="majorHAnsi" w:hAnsiTheme="majorHAnsi"/>
              <w:b/>
              <w:sz w:val="24"/>
              <w:szCs w:val="24"/>
            </w:rPr>
            <w:t>17</w:t>
          </w:r>
        </w:p>
        <w:p w14:paraId="7D7BA264"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Timeliness</w:t>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18</w:t>
          </w:r>
        </w:p>
        <w:p w14:paraId="0B11C0A8"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Publication of Decisions</w:t>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19</w:t>
          </w:r>
        </w:p>
        <w:p w14:paraId="4318ADD8"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 xml:space="preserve">Relationship with the Director of Mental Health and the Ministry of Health </w:t>
          </w:r>
          <w:r w:rsidRPr="00E3753D">
            <w:rPr>
              <w:rFonts w:asciiTheme="majorHAnsi" w:hAnsiTheme="majorHAnsi"/>
              <w:b/>
              <w:sz w:val="24"/>
              <w:szCs w:val="24"/>
              <w:u w:val="single"/>
            </w:rPr>
            <w:tab/>
          </w:r>
          <w:r w:rsidRPr="00E3753D">
            <w:rPr>
              <w:rFonts w:asciiTheme="majorHAnsi" w:hAnsiTheme="majorHAnsi"/>
              <w:b/>
              <w:sz w:val="24"/>
              <w:szCs w:val="24"/>
              <w:u w:val="single"/>
            </w:rPr>
            <w:tab/>
          </w:r>
          <w:r w:rsidR="009E3080">
            <w:rPr>
              <w:rFonts w:asciiTheme="majorHAnsi" w:hAnsiTheme="majorHAnsi"/>
              <w:b/>
              <w:sz w:val="24"/>
              <w:szCs w:val="24"/>
              <w:u w:val="single"/>
            </w:rPr>
            <w:t>______</w:t>
          </w:r>
          <w:r>
            <w:rPr>
              <w:rFonts w:asciiTheme="majorHAnsi" w:hAnsiTheme="majorHAnsi"/>
              <w:b/>
              <w:sz w:val="24"/>
              <w:szCs w:val="24"/>
            </w:rPr>
            <w:t>20</w:t>
          </w:r>
        </w:p>
        <w:p w14:paraId="24D215E1"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Secretariat</w:t>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Pr>
              <w:rFonts w:asciiTheme="majorHAnsi" w:hAnsiTheme="majorHAnsi"/>
              <w:b/>
              <w:sz w:val="24"/>
              <w:szCs w:val="24"/>
            </w:rPr>
            <w:t>20</w:t>
          </w:r>
        </w:p>
        <w:p w14:paraId="2A9E2D7C"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 xml:space="preserve">Professional Development </w:t>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Pr>
              <w:rFonts w:asciiTheme="majorHAnsi" w:hAnsiTheme="majorHAnsi"/>
              <w:b/>
              <w:sz w:val="24"/>
              <w:szCs w:val="24"/>
            </w:rPr>
            <w:t>21</w:t>
          </w:r>
        </w:p>
        <w:p w14:paraId="1143B23C"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Website</w:t>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Pr>
              <w:rFonts w:asciiTheme="majorHAnsi" w:hAnsiTheme="majorHAnsi"/>
              <w:b/>
              <w:sz w:val="24"/>
              <w:szCs w:val="24"/>
            </w:rPr>
            <w:t>21</w:t>
          </w:r>
        </w:p>
        <w:p w14:paraId="6D196682"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 xml:space="preserve">What’s next for 2019-2020 </w:t>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Pr>
              <w:rFonts w:asciiTheme="majorHAnsi" w:hAnsiTheme="majorHAnsi"/>
              <w:b/>
              <w:sz w:val="24"/>
              <w:szCs w:val="24"/>
            </w:rPr>
            <w:t>21</w:t>
          </w:r>
        </w:p>
        <w:p w14:paraId="027E8AB5" w14:textId="77777777" w:rsidR="00BF1726" w:rsidRDefault="00BF1726" w:rsidP="00595DFE">
          <w:pPr>
            <w:rPr>
              <w:rFonts w:asciiTheme="majorHAnsi" w:hAnsiTheme="majorHAnsi"/>
              <w:b/>
              <w:sz w:val="24"/>
              <w:szCs w:val="24"/>
            </w:rPr>
          </w:pPr>
          <w:r w:rsidRPr="00B21104">
            <w:rPr>
              <w:rFonts w:asciiTheme="majorHAnsi" w:hAnsiTheme="majorHAnsi"/>
              <w:b/>
              <w:sz w:val="24"/>
              <w:szCs w:val="24"/>
            </w:rPr>
            <w:t xml:space="preserve">Conclusion </w:t>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sidRPr="00E3753D">
            <w:rPr>
              <w:u w:val="single"/>
            </w:rPr>
            <w:tab/>
          </w:r>
          <w:r>
            <w:rPr>
              <w:rFonts w:asciiTheme="majorHAnsi" w:hAnsiTheme="majorHAnsi"/>
              <w:b/>
              <w:sz w:val="24"/>
              <w:szCs w:val="24"/>
            </w:rPr>
            <w:t>22</w:t>
          </w:r>
        </w:p>
        <w:p w14:paraId="4B9BF06F" w14:textId="77777777" w:rsidR="00BF1726" w:rsidRPr="00B21104" w:rsidRDefault="00BF1726" w:rsidP="00595DFE">
          <w:pPr>
            <w:rPr>
              <w:rFonts w:asciiTheme="majorHAnsi" w:hAnsiTheme="majorHAnsi"/>
              <w:b/>
              <w:sz w:val="24"/>
              <w:szCs w:val="24"/>
            </w:rPr>
          </w:pPr>
        </w:p>
        <w:p w14:paraId="3863B263"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Appendix 1 - Tribunal members</w:t>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24</w:t>
          </w:r>
        </w:p>
        <w:p w14:paraId="63BF4532"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Appendix 2 - A breakdown of applications</w:t>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sidRPr="00E3753D">
            <w:rPr>
              <w:rFonts w:asciiTheme="majorHAnsi" w:hAnsiTheme="majorHAnsi"/>
              <w:b/>
              <w:sz w:val="24"/>
              <w:szCs w:val="24"/>
              <w:u w:val="single"/>
            </w:rPr>
            <w:tab/>
          </w:r>
          <w:r>
            <w:rPr>
              <w:rFonts w:asciiTheme="majorHAnsi" w:hAnsiTheme="majorHAnsi"/>
              <w:b/>
              <w:sz w:val="24"/>
              <w:szCs w:val="24"/>
            </w:rPr>
            <w:t>27</w:t>
          </w:r>
        </w:p>
        <w:p w14:paraId="3BCE8913" w14:textId="77777777" w:rsidR="00BF1726" w:rsidRPr="00B21104" w:rsidRDefault="00BF1726" w:rsidP="00595DFE">
          <w:pPr>
            <w:rPr>
              <w:rFonts w:asciiTheme="majorHAnsi" w:hAnsiTheme="majorHAnsi"/>
              <w:b/>
              <w:sz w:val="24"/>
              <w:szCs w:val="24"/>
            </w:rPr>
          </w:pPr>
          <w:r w:rsidRPr="00B21104">
            <w:rPr>
              <w:rFonts w:asciiTheme="majorHAnsi" w:hAnsiTheme="majorHAnsi"/>
              <w:b/>
              <w:sz w:val="24"/>
              <w:szCs w:val="24"/>
            </w:rPr>
            <w:t>Appendix 3 – A comparison over time</w:t>
          </w:r>
          <w:r>
            <w:rPr>
              <w:rFonts w:asciiTheme="majorHAnsi" w:hAnsiTheme="majorHAnsi"/>
              <w:b/>
              <w:sz w:val="24"/>
              <w:szCs w:val="24"/>
            </w:rPr>
            <w:t xml:space="preserve"> (</w:t>
          </w:r>
          <w:r w:rsidR="009E3080">
            <w:rPr>
              <w:rFonts w:asciiTheme="majorHAnsi" w:hAnsiTheme="majorHAnsi"/>
              <w:b/>
              <w:sz w:val="24"/>
              <w:szCs w:val="24"/>
            </w:rPr>
            <w:t xml:space="preserve">with </w:t>
          </w:r>
          <w:r>
            <w:rPr>
              <w:rFonts w:asciiTheme="majorHAnsi" w:hAnsiTheme="majorHAnsi"/>
              <w:b/>
              <w:sz w:val="24"/>
              <w:szCs w:val="24"/>
            </w:rPr>
            <w:t xml:space="preserve">previous four </w:t>
          </w:r>
          <w:r w:rsidR="009E3080">
            <w:rPr>
              <w:rFonts w:asciiTheme="majorHAnsi" w:hAnsiTheme="majorHAnsi"/>
              <w:b/>
              <w:sz w:val="24"/>
              <w:szCs w:val="24"/>
            </w:rPr>
            <w:t>a</w:t>
          </w:r>
          <w:r>
            <w:rPr>
              <w:rFonts w:asciiTheme="majorHAnsi" w:hAnsiTheme="majorHAnsi"/>
              <w:b/>
              <w:sz w:val="24"/>
              <w:szCs w:val="24"/>
            </w:rPr>
            <w:t xml:space="preserve">nnual </w:t>
          </w:r>
          <w:r w:rsidR="0014134F">
            <w:rPr>
              <w:rFonts w:asciiTheme="majorHAnsi" w:hAnsiTheme="majorHAnsi"/>
              <w:b/>
              <w:sz w:val="24"/>
              <w:szCs w:val="24"/>
            </w:rPr>
            <w:t>reports) _</w:t>
          </w:r>
          <w:r w:rsidR="009E3080">
            <w:rPr>
              <w:rFonts w:asciiTheme="majorHAnsi" w:hAnsiTheme="majorHAnsi"/>
              <w:b/>
              <w:sz w:val="24"/>
              <w:szCs w:val="24"/>
            </w:rPr>
            <w:t>___</w:t>
          </w:r>
          <w:r w:rsidRPr="00E3753D">
            <w:rPr>
              <w:rFonts w:asciiTheme="majorHAnsi" w:hAnsiTheme="majorHAnsi"/>
              <w:b/>
              <w:sz w:val="24"/>
              <w:szCs w:val="24"/>
              <w:u w:val="single"/>
            </w:rPr>
            <w:tab/>
          </w:r>
          <w:r w:rsidR="009E3080">
            <w:rPr>
              <w:rFonts w:asciiTheme="majorHAnsi" w:hAnsiTheme="majorHAnsi"/>
              <w:b/>
              <w:sz w:val="24"/>
              <w:szCs w:val="24"/>
              <w:u w:val="single"/>
            </w:rPr>
            <w:t>______</w:t>
          </w:r>
          <w:r>
            <w:rPr>
              <w:rFonts w:asciiTheme="majorHAnsi" w:hAnsiTheme="majorHAnsi"/>
              <w:b/>
              <w:sz w:val="24"/>
              <w:szCs w:val="24"/>
            </w:rPr>
            <w:t>33</w:t>
          </w:r>
        </w:p>
      </w:sdtContent>
    </w:sdt>
    <w:p w14:paraId="7D6D65AE" w14:textId="77777777" w:rsidR="00595DFE" w:rsidRDefault="00595DFE" w:rsidP="00E3753D">
      <w:pPr>
        <w:rPr>
          <w:highlight w:val="yellow"/>
        </w:rPr>
      </w:pPr>
      <w:r>
        <w:rPr>
          <w:highlight w:val="yellow"/>
        </w:rPr>
        <w:br w:type="page"/>
      </w:r>
    </w:p>
    <w:p w14:paraId="68E2C4DC" w14:textId="77777777" w:rsidR="004B640F" w:rsidRDefault="000161CD" w:rsidP="000161CD">
      <w:pPr>
        <w:rPr>
          <w:rFonts w:ascii="Avenir 65" w:hAnsi="Avenir 65"/>
          <w:b/>
          <w:color w:val="2E74B5" w:themeColor="accent5" w:themeShade="BF"/>
          <w:sz w:val="72"/>
          <w:szCs w:val="72"/>
        </w:rPr>
      </w:pPr>
      <w:r w:rsidRPr="00153E84">
        <w:rPr>
          <w:rFonts w:ascii="Avenir 65" w:hAnsi="Avenir 65"/>
          <w:b/>
          <w:color w:val="2E74B5" w:themeColor="accent5" w:themeShade="BF"/>
          <w:sz w:val="72"/>
          <w:szCs w:val="72"/>
        </w:rPr>
        <w:lastRenderedPageBreak/>
        <w:t xml:space="preserve">Abbreviations used </w:t>
      </w:r>
    </w:p>
    <w:p w14:paraId="5EA7277A" w14:textId="77777777" w:rsidR="000161CD" w:rsidRPr="00153E84" w:rsidRDefault="000161CD" w:rsidP="000161CD">
      <w:pPr>
        <w:rPr>
          <w:rFonts w:ascii="Avenir 65" w:hAnsi="Avenir 65"/>
          <w:b/>
          <w:color w:val="2E74B5" w:themeColor="accent5" w:themeShade="BF"/>
          <w:sz w:val="72"/>
          <w:szCs w:val="72"/>
        </w:rPr>
      </w:pPr>
      <w:r w:rsidRPr="00153E84">
        <w:rPr>
          <w:rFonts w:ascii="Avenir 65" w:hAnsi="Avenir 65"/>
          <w:b/>
          <w:color w:val="2E74B5" w:themeColor="accent5" w:themeShade="BF"/>
          <w:sz w:val="72"/>
          <w:szCs w:val="72"/>
        </w:rPr>
        <w:t>in this report</w:t>
      </w:r>
    </w:p>
    <w:p w14:paraId="4DA26151" w14:textId="77777777" w:rsidR="004B640F" w:rsidRDefault="004B640F" w:rsidP="000161CD">
      <w:pPr>
        <w:rPr>
          <w:rFonts w:ascii="Cambria" w:hAnsi="Cambria"/>
          <w:sz w:val="24"/>
          <w:szCs w:val="24"/>
          <w:lang w:val="en-GB" w:eastAsia="en-NZ"/>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665408" behindDoc="0" locked="0" layoutInCell="1" allowOverlap="1" wp14:anchorId="6D386763" wp14:editId="27E32200">
                <wp:simplePos x="0" y="0"/>
                <wp:positionH relativeFrom="column">
                  <wp:posOffset>57150</wp:posOffset>
                </wp:positionH>
                <wp:positionV relativeFrom="paragraph">
                  <wp:posOffset>6985</wp:posOffset>
                </wp:positionV>
                <wp:extent cx="2749137" cy="209550"/>
                <wp:effectExtent l="0" t="0" r="0" b="0"/>
                <wp:wrapNone/>
                <wp:docPr id="22" name="Rectangle 22"/>
                <wp:cNvGraphicFramePr/>
                <a:graphic xmlns:a="http://schemas.openxmlformats.org/drawingml/2006/main">
                  <a:graphicData uri="http://schemas.microsoft.com/office/word/2010/wordprocessingShape">
                    <wps:wsp>
                      <wps:cNvSpPr/>
                      <wps:spPr>
                        <a:xfrm>
                          <a:off x="0" y="0"/>
                          <a:ext cx="2749137" cy="2095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A8BC6"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86763" id="Rectangle 22" o:spid="_x0000_s1029" style="position:absolute;margin-left:4.5pt;margin-top:.55pt;width:216.4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" fillcolor="#5b9bd5 [3208]" stroked="f" strokeweight="1pt">
                <v:textbox>
                  <w:txbxContent>
                    <w:p w14:paraId="0A1A8BC6" w14:textId="77777777" w:rsidR="009D361B" w:rsidRDefault="009D361B"/>
                  </w:txbxContent>
                </v:textbox>
              </v:rect>
            </w:pict>
          </mc:Fallback>
        </mc:AlternateContent>
      </w:r>
    </w:p>
    <w:p w14:paraId="697C2CC7" w14:textId="77777777" w:rsidR="004B640F" w:rsidRDefault="004B640F" w:rsidP="000161CD">
      <w:pPr>
        <w:rPr>
          <w:rFonts w:ascii="Cambria" w:hAnsi="Cambria"/>
          <w:sz w:val="24"/>
          <w:szCs w:val="24"/>
          <w:lang w:val="en-GB" w:eastAsia="en-NZ"/>
        </w:rPr>
      </w:pPr>
    </w:p>
    <w:p w14:paraId="5BCEABA7" w14:textId="77777777" w:rsidR="00D70920" w:rsidRPr="00C23684" w:rsidRDefault="00D70920" w:rsidP="000161CD">
      <w:pPr>
        <w:rPr>
          <w:rFonts w:ascii="Cambria" w:hAnsi="Cambria"/>
          <w:sz w:val="24"/>
          <w:szCs w:val="24"/>
          <w:lang w:val="en-GB" w:eastAsia="en-NZ"/>
        </w:rPr>
      </w:pPr>
      <w:r w:rsidRPr="00C23684">
        <w:rPr>
          <w:rFonts w:ascii="Cambria" w:hAnsi="Cambria"/>
          <w:sz w:val="24"/>
          <w:szCs w:val="24"/>
          <w:lang w:val="en-GB" w:eastAsia="en-NZ"/>
        </w:rPr>
        <w:t>Application</w:t>
      </w:r>
      <w:r w:rsidRPr="00C23684">
        <w:rPr>
          <w:rFonts w:ascii="Cambria" w:hAnsi="Cambria"/>
          <w:sz w:val="24"/>
          <w:szCs w:val="24"/>
          <w:lang w:val="en-GB" w:eastAsia="en-NZ"/>
        </w:rPr>
        <w:tab/>
        <w:t>Application</w:t>
      </w:r>
      <w:r w:rsidR="00C23684">
        <w:rPr>
          <w:rFonts w:ascii="Cambria" w:hAnsi="Cambria"/>
          <w:sz w:val="24"/>
          <w:szCs w:val="24"/>
          <w:lang w:val="en-GB" w:eastAsia="en-NZ"/>
        </w:rPr>
        <w:t xml:space="preserve"> </w:t>
      </w:r>
      <w:r w:rsidRPr="00C23684">
        <w:rPr>
          <w:rFonts w:ascii="Cambria" w:hAnsi="Cambria"/>
          <w:sz w:val="24"/>
          <w:szCs w:val="24"/>
          <w:lang w:val="en-GB" w:eastAsia="en-NZ"/>
        </w:rPr>
        <w:t>for Review</w:t>
      </w:r>
    </w:p>
    <w:p w14:paraId="229C0BF2" w14:textId="77777777" w:rsidR="00D70920" w:rsidRPr="00C23684" w:rsidRDefault="00D70920" w:rsidP="000161CD">
      <w:pPr>
        <w:rPr>
          <w:rFonts w:ascii="Cambria" w:hAnsi="Cambria"/>
          <w:sz w:val="24"/>
          <w:szCs w:val="24"/>
          <w:lang w:val="en-GB" w:eastAsia="en-NZ"/>
        </w:rPr>
      </w:pPr>
      <w:r w:rsidRPr="00C23684">
        <w:rPr>
          <w:rFonts w:ascii="Cambria" w:hAnsi="Cambria"/>
          <w:sz w:val="24"/>
          <w:szCs w:val="24"/>
          <w:lang w:val="en-GB" w:eastAsia="en-NZ"/>
        </w:rPr>
        <w:t>DAMHS</w:t>
      </w:r>
      <w:r w:rsidRPr="00C23684">
        <w:rPr>
          <w:rFonts w:ascii="Cambria" w:hAnsi="Cambria"/>
          <w:sz w:val="24"/>
          <w:szCs w:val="24"/>
          <w:lang w:val="en-GB" w:eastAsia="en-NZ"/>
        </w:rPr>
        <w:tab/>
      </w:r>
      <w:r w:rsidRPr="00C23684">
        <w:rPr>
          <w:rFonts w:ascii="Cambria" w:hAnsi="Cambria"/>
          <w:sz w:val="24"/>
          <w:szCs w:val="24"/>
        </w:rPr>
        <w:t>Director of Area Mental Health Services</w:t>
      </w:r>
    </w:p>
    <w:p w14:paraId="57831A6E" w14:textId="77777777" w:rsidR="000161CD" w:rsidRPr="00C23684" w:rsidRDefault="000161CD" w:rsidP="000161CD">
      <w:pPr>
        <w:rPr>
          <w:rFonts w:ascii="Cambria" w:hAnsi="Cambria"/>
          <w:sz w:val="24"/>
          <w:szCs w:val="24"/>
          <w:lang w:val="en-GB" w:eastAsia="en-NZ"/>
        </w:rPr>
      </w:pPr>
      <w:r w:rsidRPr="00C23684">
        <w:rPr>
          <w:rFonts w:ascii="Cambria" w:hAnsi="Cambria"/>
          <w:sz w:val="24"/>
          <w:szCs w:val="24"/>
          <w:lang w:val="en-GB" w:eastAsia="en-NZ"/>
        </w:rPr>
        <w:t>DHB</w:t>
      </w:r>
      <w:r w:rsidRPr="00C23684">
        <w:rPr>
          <w:rFonts w:ascii="Cambria" w:hAnsi="Cambria"/>
          <w:sz w:val="24"/>
          <w:szCs w:val="24"/>
          <w:lang w:val="en-GB" w:eastAsia="en-NZ"/>
        </w:rPr>
        <w:tab/>
      </w:r>
      <w:r w:rsidRPr="00C23684">
        <w:rPr>
          <w:rFonts w:ascii="Cambria" w:hAnsi="Cambria"/>
          <w:sz w:val="24"/>
          <w:szCs w:val="24"/>
          <w:lang w:val="en-GB" w:eastAsia="en-NZ"/>
        </w:rPr>
        <w:tab/>
        <w:t>District Health Board</w:t>
      </w:r>
    </w:p>
    <w:p w14:paraId="5B99CDCB" w14:textId="77777777" w:rsidR="00FD7E30" w:rsidRPr="00C23684" w:rsidRDefault="00FD7E30" w:rsidP="000161CD">
      <w:pPr>
        <w:rPr>
          <w:rFonts w:ascii="Cambria" w:hAnsi="Cambria"/>
          <w:sz w:val="24"/>
          <w:szCs w:val="24"/>
          <w:lang w:val="en-GB" w:eastAsia="en-NZ"/>
        </w:rPr>
      </w:pPr>
      <w:r w:rsidRPr="00C23684">
        <w:rPr>
          <w:rFonts w:ascii="Cambria" w:hAnsi="Cambria"/>
          <w:sz w:val="24"/>
          <w:szCs w:val="24"/>
          <w:lang w:val="en-GB" w:eastAsia="en-NZ"/>
        </w:rPr>
        <w:t>Director</w:t>
      </w:r>
      <w:r w:rsidRPr="00C23684">
        <w:rPr>
          <w:rFonts w:ascii="Cambria" w:hAnsi="Cambria"/>
          <w:sz w:val="24"/>
          <w:szCs w:val="24"/>
          <w:lang w:val="en-GB" w:eastAsia="en-NZ"/>
        </w:rPr>
        <w:tab/>
        <w:t>Director of Mental Health (for New Zealand)</w:t>
      </w:r>
    </w:p>
    <w:p w14:paraId="3678CACD" w14:textId="77777777" w:rsidR="00D70920" w:rsidRPr="00E73340" w:rsidRDefault="00D70920" w:rsidP="000161CD">
      <w:pPr>
        <w:rPr>
          <w:rFonts w:ascii="Cambria" w:hAnsi="Cambria"/>
          <w:sz w:val="24"/>
          <w:szCs w:val="24"/>
        </w:rPr>
      </w:pPr>
      <w:r w:rsidRPr="00C23684">
        <w:rPr>
          <w:rFonts w:ascii="Cambria" w:hAnsi="Cambria"/>
          <w:sz w:val="24"/>
          <w:szCs w:val="24"/>
          <w:lang w:val="en-GB" w:eastAsia="en-NZ"/>
        </w:rPr>
        <w:t>DI</w:t>
      </w:r>
      <w:r w:rsidRPr="00C23684">
        <w:rPr>
          <w:rFonts w:ascii="Cambria" w:hAnsi="Cambria"/>
          <w:sz w:val="24"/>
          <w:szCs w:val="24"/>
          <w:lang w:val="en-GB" w:eastAsia="en-NZ"/>
        </w:rPr>
        <w:tab/>
      </w:r>
      <w:r w:rsidRPr="00C23684">
        <w:rPr>
          <w:rFonts w:ascii="Cambria" w:hAnsi="Cambria"/>
          <w:sz w:val="24"/>
          <w:szCs w:val="24"/>
          <w:lang w:val="en-GB" w:eastAsia="en-NZ"/>
        </w:rPr>
        <w:tab/>
      </w:r>
      <w:r w:rsidRPr="00E73340">
        <w:rPr>
          <w:rFonts w:ascii="Cambria" w:hAnsi="Cambria"/>
          <w:sz w:val="24"/>
          <w:szCs w:val="24"/>
        </w:rPr>
        <w:t>District Inspector</w:t>
      </w:r>
      <w:r w:rsidR="00FD7E30" w:rsidRPr="00E73340">
        <w:rPr>
          <w:rFonts w:ascii="Cambria" w:hAnsi="Cambria"/>
          <w:sz w:val="24"/>
          <w:szCs w:val="24"/>
        </w:rPr>
        <w:t xml:space="preserve"> of Mental Health</w:t>
      </w:r>
    </w:p>
    <w:p w14:paraId="5308DD15" w14:textId="77777777" w:rsidR="00D70920" w:rsidRPr="00E73340" w:rsidRDefault="00D70920" w:rsidP="000161CD">
      <w:pPr>
        <w:rPr>
          <w:rFonts w:ascii="Cambria" w:hAnsi="Cambria"/>
          <w:sz w:val="24"/>
          <w:szCs w:val="24"/>
        </w:rPr>
      </w:pPr>
      <w:r w:rsidRPr="00C23684">
        <w:rPr>
          <w:rFonts w:ascii="Cambria" w:hAnsi="Cambria"/>
          <w:sz w:val="24"/>
          <w:szCs w:val="24"/>
          <w:lang w:val="en-GB" w:eastAsia="en-NZ"/>
        </w:rPr>
        <w:t>CTO</w:t>
      </w:r>
      <w:r w:rsidRPr="00C23684">
        <w:rPr>
          <w:rFonts w:ascii="Cambria" w:hAnsi="Cambria"/>
          <w:sz w:val="24"/>
          <w:szCs w:val="24"/>
          <w:lang w:val="en-GB" w:eastAsia="en-NZ"/>
        </w:rPr>
        <w:tab/>
      </w:r>
      <w:r w:rsidRPr="00C23684">
        <w:rPr>
          <w:rFonts w:ascii="Cambria" w:hAnsi="Cambria"/>
          <w:sz w:val="24"/>
          <w:szCs w:val="24"/>
          <w:lang w:val="en-GB" w:eastAsia="en-NZ"/>
        </w:rPr>
        <w:tab/>
      </w:r>
      <w:r w:rsidRPr="00E73340">
        <w:rPr>
          <w:rFonts w:ascii="Cambria" w:hAnsi="Cambria"/>
          <w:sz w:val="24"/>
          <w:szCs w:val="24"/>
        </w:rPr>
        <w:t>Compulsory Treatment Order</w:t>
      </w:r>
    </w:p>
    <w:p w14:paraId="16165AD4" w14:textId="77777777" w:rsidR="00D70920" w:rsidRPr="00E73340" w:rsidRDefault="00D70920" w:rsidP="000161CD">
      <w:pPr>
        <w:rPr>
          <w:rFonts w:ascii="Cambria" w:hAnsi="Cambria"/>
          <w:sz w:val="24"/>
          <w:szCs w:val="24"/>
        </w:rPr>
      </w:pPr>
      <w:r w:rsidRPr="00E73340">
        <w:rPr>
          <w:rFonts w:ascii="Cambria" w:hAnsi="Cambria"/>
          <w:sz w:val="24"/>
          <w:szCs w:val="24"/>
        </w:rPr>
        <w:t>MOH</w:t>
      </w:r>
      <w:r w:rsidRPr="00E73340">
        <w:rPr>
          <w:rFonts w:ascii="Cambria" w:hAnsi="Cambria"/>
          <w:sz w:val="24"/>
          <w:szCs w:val="24"/>
        </w:rPr>
        <w:tab/>
      </w:r>
      <w:r w:rsidRPr="00E73340">
        <w:rPr>
          <w:rFonts w:ascii="Cambria" w:hAnsi="Cambria"/>
          <w:sz w:val="24"/>
          <w:szCs w:val="24"/>
        </w:rPr>
        <w:tab/>
        <w:t>Ministry of Health</w:t>
      </w:r>
    </w:p>
    <w:p w14:paraId="72A73594" w14:textId="77777777" w:rsidR="00D70920" w:rsidRPr="00E73340" w:rsidRDefault="00D70920" w:rsidP="000161CD">
      <w:pPr>
        <w:rPr>
          <w:rFonts w:ascii="Cambria" w:hAnsi="Cambria"/>
          <w:sz w:val="24"/>
          <w:szCs w:val="24"/>
        </w:rPr>
      </w:pPr>
      <w:r w:rsidRPr="00E73340">
        <w:rPr>
          <w:rFonts w:ascii="Cambria" w:hAnsi="Cambria"/>
          <w:sz w:val="24"/>
          <w:szCs w:val="24"/>
        </w:rPr>
        <w:t xml:space="preserve">RC </w:t>
      </w:r>
      <w:r w:rsidRPr="00E73340">
        <w:rPr>
          <w:rFonts w:ascii="Cambria" w:hAnsi="Cambria"/>
          <w:sz w:val="24"/>
          <w:szCs w:val="24"/>
        </w:rPr>
        <w:tab/>
      </w:r>
      <w:r w:rsidRPr="00E73340">
        <w:rPr>
          <w:rFonts w:ascii="Cambria" w:hAnsi="Cambria"/>
          <w:sz w:val="24"/>
          <w:szCs w:val="24"/>
        </w:rPr>
        <w:tab/>
        <w:t>Responsible Clinician</w:t>
      </w:r>
    </w:p>
    <w:p w14:paraId="13BF624F" w14:textId="77777777" w:rsidR="00D70920" w:rsidRDefault="00D70920" w:rsidP="000161CD">
      <w:pPr>
        <w:rPr>
          <w:rFonts w:ascii="Cambria" w:hAnsi="Cambria"/>
          <w:sz w:val="24"/>
          <w:szCs w:val="24"/>
        </w:rPr>
      </w:pPr>
      <w:r w:rsidRPr="00E73340">
        <w:rPr>
          <w:rFonts w:ascii="Cambria" w:hAnsi="Cambria"/>
          <w:sz w:val="24"/>
          <w:szCs w:val="24"/>
        </w:rPr>
        <w:t xml:space="preserve">Tribunal </w:t>
      </w:r>
      <w:r w:rsidRPr="00E73340">
        <w:rPr>
          <w:rFonts w:ascii="Cambria" w:hAnsi="Cambria"/>
          <w:sz w:val="24"/>
          <w:szCs w:val="24"/>
        </w:rPr>
        <w:tab/>
        <w:t>Mental Health Review Tribunal</w:t>
      </w:r>
    </w:p>
    <w:p w14:paraId="302B27C6" w14:textId="77777777" w:rsidR="007D6F67" w:rsidRPr="00E73340" w:rsidRDefault="007D6F67" w:rsidP="000161CD">
      <w:pPr>
        <w:rPr>
          <w:rFonts w:ascii="Cambria" w:hAnsi="Cambria"/>
          <w:sz w:val="24"/>
          <w:szCs w:val="24"/>
        </w:rPr>
      </w:pPr>
      <w:r>
        <w:rPr>
          <w:rFonts w:ascii="Cambria" w:hAnsi="Cambria"/>
          <w:sz w:val="24"/>
          <w:szCs w:val="24"/>
        </w:rPr>
        <w:t>The Act</w:t>
      </w:r>
      <w:r>
        <w:rPr>
          <w:rFonts w:ascii="Cambria" w:hAnsi="Cambria"/>
          <w:sz w:val="24"/>
          <w:szCs w:val="24"/>
        </w:rPr>
        <w:tab/>
      </w:r>
      <w:r w:rsidRPr="00CD78DE">
        <w:rPr>
          <w:rFonts w:ascii="Cambria" w:hAnsi="Cambria"/>
          <w:sz w:val="24"/>
          <w:szCs w:val="24"/>
        </w:rPr>
        <w:t>Mental Health (Compulsory Assessment and Treatment) Act 1992</w:t>
      </w:r>
    </w:p>
    <w:p w14:paraId="02A19DD1" w14:textId="77777777" w:rsidR="00D70920" w:rsidRPr="00D70920" w:rsidRDefault="00D70920" w:rsidP="000161CD">
      <w:pPr>
        <w:rPr>
          <w:rFonts w:ascii="Cambria" w:hAnsi="Cambria"/>
          <w:sz w:val="24"/>
          <w:szCs w:val="24"/>
          <w:lang w:val="en-GB" w:eastAsia="en-NZ"/>
        </w:rPr>
      </w:pPr>
    </w:p>
    <w:p w14:paraId="0D3007F6" w14:textId="77777777" w:rsidR="00E15C4A" w:rsidRPr="00153E84" w:rsidRDefault="006C1D3A" w:rsidP="00E15C4A">
      <w:pPr>
        <w:rPr>
          <w:rFonts w:ascii="Avenir 65" w:hAnsi="Avenir 65"/>
          <w:b/>
          <w:sz w:val="68"/>
          <w:szCs w:val="68"/>
        </w:rPr>
      </w:pPr>
      <w:r>
        <w:br w:type="page"/>
      </w:r>
      <w:r w:rsidR="007828EA">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669504" behindDoc="0" locked="0" layoutInCell="1" allowOverlap="1" wp14:anchorId="4F9C162B" wp14:editId="320B43FE">
                <wp:simplePos x="0" y="0"/>
                <wp:positionH relativeFrom="margin">
                  <wp:posOffset>0</wp:posOffset>
                </wp:positionH>
                <wp:positionV relativeFrom="paragraph">
                  <wp:posOffset>640080</wp:posOffset>
                </wp:positionV>
                <wp:extent cx="5543550" cy="200025"/>
                <wp:effectExtent l="0" t="0" r="0" b="9525"/>
                <wp:wrapNone/>
                <wp:docPr id="24" name="Rectangle 24"/>
                <wp:cNvGraphicFramePr/>
                <a:graphic xmlns:a="http://schemas.openxmlformats.org/drawingml/2006/main">
                  <a:graphicData uri="http://schemas.microsoft.com/office/word/2010/wordprocessingShape">
                    <wps:wsp>
                      <wps:cNvSpPr/>
                      <wps:spPr>
                        <a:xfrm>
                          <a:off x="0" y="0"/>
                          <a:ext cx="5543550" cy="2000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17948"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C162B" id="Rectangle 24" o:spid="_x0000_s1030" style="position:absolute;margin-left:0;margin-top:50.4pt;width:436.5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" fillcolor="#5b9bd5 [3208]" stroked="f" strokeweight="1pt">
                <v:textbox>
                  <w:txbxContent>
                    <w:p w14:paraId="01D17948" w14:textId="77777777" w:rsidR="009D361B" w:rsidRDefault="009D361B"/>
                  </w:txbxContent>
                </v:textbox>
                <w10:wrap anchorx="margin"/>
              </v:rect>
            </w:pict>
          </mc:Fallback>
        </mc:AlternateContent>
      </w:r>
      <w:r w:rsidR="00E15C4A" w:rsidRPr="00153E84">
        <w:rPr>
          <w:rFonts w:ascii="Avenir 65" w:eastAsia="Century" w:hAnsi="Avenir 65"/>
          <w:b/>
          <w:color w:val="2E74B5" w:themeColor="accent5" w:themeShade="BF"/>
          <w:spacing w:val="-20"/>
          <w:sz w:val="68"/>
          <w:szCs w:val="68"/>
        </w:rPr>
        <w:t>Message from the</w:t>
      </w:r>
      <w:r w:rsidR="004B640F" w:rsidRPr="00153E84">
        <w:rPr>
          <w:rFonts w:ascii="Avenir 65" w:eastAsia="Century" w:hAnsi="Avenir 65"/>
          <w:b/>
          <w:color w:val="2E74B5" w:themeColor="accent5" w:themeShade="BF"/>
          <w:spacing w:val="-20"/>
          <w:sz w:val="68"/>
          <w:szCs w:val="68"/>
        </w:rPr>
        <w:t xml:space="preserve"> </w:t>
      </w:r>
      <w:r w:rsidR="00E15C4A" w:rsidRPr="00153E84">
        <w:rPr>
          <w:rFonts w:ascii="Avenir 65" w:eastAsia="Century" w:hAnsi="Avenir 65"/>
          <w:b/>
          <w:color w:val="2E74B5" w:themeColor="accent5" w:themeShade="BF"/>
          <w:spacing w:val="-20"/>
          <w:sz w:val="68"/>
          <w:szCs w:val="68"/>
        </w:rPr>
        <w:t>Conven</w:t>
      </w:r>
      <w:r w:rsidR="005B569F" w:rsidRPr="00153E84">
        <w:rPr>
          <w:rFonts w:ascii="Avenir 65" w:eastAsia="Century" w:hAnsi="Avenir 65"/>
          <w:b/>
          <w:color w:val="2E74B5" w:themeColor="accent5" w:themeShade="BF"/>
          <w:spacing w:val="-20"/>
          <w:sz w:val="68"/>
          <w:szCs w:val="68"/>
        </w:rPr>
        <w:t>e</w:t>
      </w:r>
      <w:r w:rsidR="00E15C4A" w:rsidRPr="00153E84">
        <w:rPr>
          <w:rFonts w:ascii="Avenir 65" w:eastAsia="Century" w:hAnsi="Avenir 65"/>
          <w:b/>
          <w:color w:val="2E74B5" w:themeColor="accent5" w:themeShade="BF"/>
          <w:spacing w:val="-20"/>
          <w:sz w:val="68"/>
          <w:szCs w:val="68"/>
        </w:rPr>
        <w:t>r</w:t>
      </w:r>
    </w:p>
    <w:p w14:paraId="06AE2238" w14:textId="77777777" w:rsidR="00C23684" w:rsidRDefault="004B640F" w:rsidP="00CD78DE">
      <w:pPr>
        <w:rPr>
          <w:rFonts w:ascii="Cambria" w:hAnsi="Cambria"/>
          <w:sz w:val="24"/>
          <w:szCs w:val="24"/>
        </w:rPr>
      </w:pPr>
      <w:r>
        <w:rPr>
          <w:rFonts w:ascii="Cambria" w:hAnsi="Cambria"/>
          <w:sz w:val="24"/>
          <w:szCs w:val="24"/>
        </w:rPr>
        <w:br/>
      </w:r>
      <w:r>
        <w:rPr>
          <w:rFonts w:ascii="Cambria" w:hAnsi="Cambria"/>
          <w:sz w:val="24"/>
          <w:szCs w:val="24"/>
        </w:rPr>
        <w:br/>
      </w:r>
      <w:r w:rsidR="00C23684">
        <w:rPr>
          <w:rFonts w:ascii="Cambria" w:hAnsi="Cambria"/>
          <w:sz w:val="24"/>
          <w:szCs w:val="24"/>
        </w:rPr>
        <w:t xml:space="preserve">The Tribunal is </w:t>
      </w:r>
      <w:r w:rsidR="00E15C4A" w:rsidRPr="00CD78DE">
        <w:rPr>
          <w:rFonts w:ascii="Cambria" w:hAnsi="Cambria"/>
          <w:sz w:val="24"/>
          <w:szCs w:val="24"/>
        </w:rPr>
        <w:t xml:space="preserve">pleased to </w:t>
      </w:r>
      <w:r w:rsidR="007D4A40">
        <w:rPr>
          <w:rFonts w:ascii="Cambria" w:hAnsi="Cambria"/>
          <w:sz w:val="24"/>
          <w:szCs w:val="24"/>
        </w:rPr>
        <w:t xml:space="preserve">present </w:t>
      </w:r>
      <w:r w:rsidR="00C23684">
        <w:rPr>
          <w:rFonts w:ascii="Cambria" w:hAnsi="Cambria"/>
          <w:sz w:val="24"/>
          <w:szCs w:val="24"/>
        </w:rPr>
        <w:t xml:space="preserve">its </w:t>
      </w:r>
      <w:r w:rsidR="00E15C4A" w:rsidRPr="00CD78DE">
        <w:rPr>
          <w:rFonts w:ascii="Cambria" w:hAnsi="Cambria"/>
          <w:sz w:val="24"/>
          <w:szCs w:val="24"/>
        </w:rPr>
        <w:t>annual report for the year to 30 June 2019</w:t>
      </w:r>
      <w:r w:rsidR="00D70920" w:rsidRPr="00CD78DE">
        <w:rPr>
          <w:rFonts w:ascii="Cambria" w:hAnsi="Cambria"/>
          <w:sz w:val="24"/>
          <w:szCs w:val="24"/>
        </w:rPr>
        <w:t xml:space="preserve">. </w:t>
      </w:r>
      <w:r w:rsidR="000B53B4">
        <w:rPr>
          <w:rFonts w:ascii="Cambria" w:hAnsi="Cambria"/>
          <w:sz w:val="24"/>
          <w:szCs w:val="24"/>
        </w:rPr>
        <w:t xml:space="preserve"> </w:t>
      </w:r>
    </w:p>
    <w:p w14:paraId="61636B24" w14:textId="77777777" w:rsidR="00FD7E30" w:rsidRDefault="00DA71AD" w:rsidP="00CD1E36">
      <w:pPr>
        <w:rPr>
          <w:rFonts w:ascii="Cambria" w:hAnsi="Cambria"/>
          <w:sz w:val="24"/>
          <w:szCs w:val="24"/>
        </w:rPr>
      </w:pPr>
      <w:r>
        <w:rPr>
          <w:rFonts w:ascii="Cambria" w:hAnsi="Cambria"/>
          <w:noProof/>
          <w:sz w:val="24"/>
          <w:szCs w:val="24"/>
          <w:lang w:eastAsia="en-NZ"/>
        </w:rPr>
        <mc:AlternateContent>
          <mc:Choice Requires="wps">
            <w:drawing>
              <wp:anchor distT="0" distB="0" distL="114300" distR="114300" simplePos="0" relativeHeight="251710464" behindDoc="0" locked="0" layoutInCell="1" allowOverlap="1" wp14:anchorId="753C2EFA" wp14:editId="20E32682">
                <wp:simplePos x="0" y="0"/>
                <wp:positionH relativeFrom="column">
                  <wp:posOffset>0</wp:posOffset>
                </wp:positionH>
                <wp:positionV relativeFrom="paragraph">
                  <wp:posOffset>744855</wp:posOffset>
                </wp:positionV>
                <wp:extent cx="5581650" cy="1685925"/>
                <wp:effectExtent l="0" t="0" r="0" b="0"/>
                <wp:wrapSquare wrapText="bothSides"/>
                <wp:docPr id="49" name="Rectangle 49"/>
                <wp:cNvGraphicFramePr/>
                <a:graphic xmlns:a="http://schemas.openxmlformats.org/drawingml/2006/main">
                  <a:graphicData uri="http://schemas.microsoft.com/office/word/2010/wordprocessingShape">
                    <wps:wsp>
                      <wps:cNvSpPr/>
                      <wps:spPr>
                        <a:xfrm>
                          <a:off x="0" y="0"/>
                          <a:ext cx="5581650" cy="1685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BB344" w14:textId="77777777" w:rsidR="009D361B" w:rsidRPr="00153E84" w:rsidRDefault="009D361B" w:rsidP="00153E84">
                            <w:pPr>
                              <w:jc w:val="both"/>
                              <w:rPr>
                                <w:rFonts w:ascii="Cambria" w:hAnsi="Cambria"/>
                                <w:color w:val="5B9BD5" w:themeColor="accent5"/>
                                <w:sz w:val="32"/>
                                <w:szCs w:val="32"/>
                              </w:rPr>
                            </w:pPr>
                            <w:r w:rsidRPr="00F1051D">
                              <w:rPr>
                                <w:rFonts w:ascii="Cambria" w:hAnsi="Cambria"/>
                                <w:color w:val="5B9BD5" w:themeColor="accent5"/>
                                <w:sz w:val="28"/>
                                <w:szCs w:val="28"/>
                              </w:rPr>
                              <w:t xml:space="preserve">It mainly does so in two ways. First, by hearing applications for a review of whether a patient ought to remain subject to the Act. Secondly, by investigating complaints of </w:t>
                            </w:r>
                            <w:r>
                              <w:rPr>
                                <w:rFonts w:ascii="Cambria" w:hAnsi="Cambria"/>
                                <w:color w:val="5B9BD5" w:themeColor="accent5"/>
                                <w:sz w:val="28"/>
                                <w:szCs w:val="28"/>
                              </w:rPr>
                              <w:t xml:space="preserve">a </w:t>
                            </w:r>
                            <w:r w:rsidRPr="00F1051D">
                              <w:rPr>
                                <w:rFonts w:ascii="Cambria" w:hAnsi="Cambria"/>
                                <w:color w:val="5B9BD5" w:themeColor="accent5"/>
                                <w:sz w:val="28"/>
                                <w:szCs w:val="28"/>
                              </w:rPr>
                              <w:t>breach of patient rights, if the patient is dissatisfied with the outcome of an investigation by a District Inspector</w:t>
                            </w:r>
                            <w:r w:rsidRPr="00153E84">
                              <w:rPr>
                                <w:rFonts w:ascii="Cambria" w:hAnsi="Cambria"/>
                                <w:color w:val="5B9BD5" w:themeColor="accent5"/>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C2EFA" id="Rectangle 49" o:spid="_x0000_s1031" style="position:absolute;margin-left:0;margin-top:58.65pt;width:439.5pt;height:13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" filled="f" stroked="f" strokeweight="1pt">
                <v:textbox>
                  <w:txbxContent>
                    <w:p w14:paraId="4B5BB344" w14:textId="77777777" w:rsidR="009D361B" w:rsidRPr="00153E84" w:rsidRDefault="009D361B" w:rsidP="00153E84">
                      <w:pPr>
                        <w:jc w:val="both"/>
                        <w:rPr>
                          <w:rFonts w:ascii="Cambria" w:hAnsi="Cambria"/>
                          <w:color w:val="5B9BD5" w:themeColor="accent5"/>
                          <w:sz w:val="32"/>
                          <w:szCs w:val="32"/>
                        </w:rPr>
                      </w:pPr>
                      <w:r w:rsidRPr="00F1051D">
                        <w:rPr>
                          <w:rFonts w:ascii="Cambria" w:hAnsi="Cambria"/>
                          <w:color w:val="5B9BD5" w:themeColor="accent5"/>
                          <w:sz w:val="28"/>
                          <w:szCs w:val="28"/>
                        </w:rPr>
                        <w:t xml:space="preserve">It mainly does so in two ways. First, by hearing applications for a review of whether a patient ought to remain subject to the Act. Secondly, by investigating complaints of </w:t>
                      </w:r>
                      <w:r>
                        <w:rPr>
                          <w:rFonts w:ascii="Cambria" w:hAnsi="Cambria"/>
                          <w:color w:val="5B9BD5" w:themeColor="accent5"/>
                          <w:sz w:val="28"/>
                          <w:szCs w:val="28"/>
                        </w:rPr>
                        <w:t xml:space="preserve">a </w:t>
                      </w:r>
                      <w:r w:rsidRPr="00F1051D">
                        <w:rPr>
                          <w:rFonts w:ascii="Cambria" w:hAnsi="Cambria"/>
                          <w:color w:val="5B9BD5" w:themeColor="accent5"/>
                          <w:sz w:val="28"/>
                          <w:szCs w:val="28"/>
                        </w:rPr>
                        <w:t>breach of patient rights, if the patient is dissatisfied with the outcome of an investigation by a District Inspector</w:t>
                      </w:r>
                      <w:r w:rsidRPr="00153E84">
                        <w:rPr>
                          <w:rFonts w:ascii="Cambria" w:hAnsi="Cambria"/>
                          <w:color w:val="5B9BD5" w:themeColor="accent5"/>
                          <w:sz w:val="32"/>
                          <w:szCs w:val="32"/>
                        </w:rPr>
                        <w:t xml:space="preserve">. </w:t>
                      </w:r>
                    </w:p>
                  </w:txbxContent>
                </v:textbox>
                <w10:wrap type="square"/>
              </v:rect>
            </w:pict>
          </mc:Fallback>
        </mc:AlternateContent>
      </w:r>
      <w:r w:rsidR="00FD7E30">
        <w:rPr>
          <w:rFonts w:ascii="Cambria" w:hAnsi="Cambria"/>
          <w:sz w:val="24"/>
          <w:szCs w:val="24"/>
        </w:rPr>
        <w:t xml:space="preserve">The Tribunal </w:t>
      </w:r>
      <w:r w:rsidR="000B53B4" w:rsidRPr="00CD78DE">
        <w:rPr>
          <w:rFonts w:ascii="Cambria" w:hAnsi="Cambria"/>
          <w:sz w:val="24"/>
          <w:szCs w:val="24"/>
        </w:rPr>
        <w:t xml:space="preserve">helps to support and protect </w:t>
      </w:r>
      <w:r w:rsidR="00C23684">
        <w:rPr>
          <w:rFonts w:ascii="Cambria" w:hAnsi="Cambria"/>
          <w:sz w:val="24"/>
          <w:szCs w:val="24"/>
        </w:rPr>
        <w:t xml:space="preserve">the </w:t>
      </w:r>
      <w:r w:rsidR="000B53B4">
        <w:rPr>
          <w:rFonts w:ascii="Cambria" w:hAnsi="Cambria"/>
          <w:sz w:val="24"/>
          <w:szCs w:val="24"/>
        </w:rPr>
        <w:t xml:space="preserve">rights and interests </w:t>
      </w:r>
      <w:r w:rsidR="00C23684">
        <w:rPr>
          <w:rFonts w:ascii="Cambria" w:hAnsi="Cambria"/>
          <w:sz w:val="24"/>
          <w:szCs w:val="24"/>
        </w:rPr>
        <w:t xml:space="preserve">engaged when people are treated compulsorily </w:t>
      </w:r>
      <w:r w:rsidR="000B53B4">
        <w:rPr>
          <w:rFonts w:ascii="Cambria" w:hAnsi="Cambria"/>
          <w:sz w:val="24"/>
          <w:szCs w:val="24"/>
        </w:rPr>
        <w:t xml:space="preserve">under the </w:t>
      </w:r>
      <w:r w:rsidR="000B53B4" w:rsidRPr="00CD78DE">
        <w:rPr>
          <w:rFonts w:ascii="Cambria" w:hAnsi="Cambria"/>
          <w:sz w:val="24"/>
          <w:szCs w:val="24"/>
        </w:rPr>
        <w:t>Mental Health (Compulsory Assessment and Treatment) Act 1992</w:t>
      </w:r>
      <w:r w:rsidR="00FD7E30">
        <w:rPr>
          <w:rFonts w:ascii="Cambria" w:hAnsi="Cambria"/>
          <w:sz w:val="24"/>
          <w:szCs w:val="24"/>
        </w:rPr>
        <w:t>.</w:t>
      </w:r>
    </w:p>
    <w:p w14:paraId="3E12267D" w14:textId="77777777" w:rsidR="007D4A40" w:rsidRDefault="007D4A40" w:rsidP="007D4A40">
      <w:pPr>
        <w:rPr>
          <w:rFonts w:ascii="Cambria" w:hAnsi="Cambria"/>
          <w:sz w:val="24"/>
          <w:szCs w:val="24"/>
        </w:rPr>
      </w:pPr>
      <w:r>
        <w:rPr>
          <w:rFonts w:ascii="Cambria" w:hAnsi="Cambria"/>
          <w:sz w:val="24"/>
          <w:szCs w:val="24"/>
        </w:rPr>
        <w:t xml:space="preserve">In this report we use the word </w:t>
      </w:r>
      <w:r w:rsidRPr="00E73340">
        <w:rPr>
          <w:rFonts w:ascii="Cambria" w:hAnsi="Cambria"/>
          <w:i/>
          <w:sz w:val="24"/>
          <w:szCs w:val="24"/>
        </w:rPr>
        <w:t>"patient</w:t>
      </w:r>
      <w:r w:rsidRPr="00E73340">
        <w:rPr>
          <w:i/>
        </w:rPr>
        <w:t>"</w:t>
      </w:r>
      <w:r>
        <w:rPr>
          <w:rFonts w:ascii="Cambria" w:hAnsi="Cambria"/>
          <w:sz w:val="24"/>
          <w:szCs w:val="24"/>
        </w:rPr>
        <w:t xml:space="preserve">, because that is the word used in the Act. We recognise that characterising a person as a </w:t>
      </w:r>
      <w:r w:rsidRPr="00E73340">
        <w:rPr>
          <w:rFonts w:ascii="Cambria" w:hAnsi="Cambria"/>
          <w:i/>
          <w:sz w:val="24"/>
          <w:szCs w:val="24"/>
        </w:rPr>
        <w:t>"patient"</w:t>
      </w:r>
      <w:r>
        <w:rPr>
          <w:rFonts w:ascii="Cambria" w:hAnsi="Cambria"/>
          <w:sz w:val="24"/>
          <w:szCs w:val="24"/>
        </w:rPr>
        <w:t xml:space="preserve"> reflects only one aspect of their life. </w:t>
      </w:r>
    </w:p>
    <w:p w14:paraId="595B5742" w14:textId="77777777" w:rsidR="00745F21" w:rsidRDefault="00745F21" w:rsidP="00745F21">
      <w:pPr>
        <w:rPr>
          <w:rFonts w:ascii="Cambria" w:hAnsi="Cambria"/>
          <w:sz w:val="24"/>
          <w:szCs w:val="24"/>
        </w:rPr>
      </w:pPr>
      <w:r>
        <w:rPr>
          <w:rFonts w:ascii="Cambria" w:hAnsi="Cambria"/>
          <w:sz w:val="24"/>
          <w:szCs w:val="24"/>
        </w:rPr>
        <w:t xml:space="preserve">The year has seen a continued focus on the timeliness of hearing reviews and the importance of good reports and supporting evidence from health professionals to inform decisions. The Tribunal welcomed new deputy members and a new Secretariat, the first change in Secretariat in over 25 years. </w:t>
      </w:r>
    </w:p>
    <w:p w14:paraId="202F749E" w14:textId="4709034C" w:rsidR="009D1C5F" w:rsidRDefault="00745F21">
      <w:pPr>
        <w:rPr>
          <w:rFonts w:ascii="Cambria" w:hAnsi="Cambria"/>
          <w:sz w:val="24"/>
          <w:szCs w:val="24"/>
        </w:rPr>
      </w:pPr>
      <w:r>
        <w:rPr>
          <w:rFonts w:ascii="Cambria" w:hAnsi="Cambria"/>
          <w:sz w:val="24"/>
          <w:szCs w:val="24"/>
        </w:rPr>
        <w:t xml:space="preserve">More broadly, the Government </w:t>
      </w:r>
      <w:r w:rsidRPr="00CD78DE">
        <w:rPr>
          <w:rFonts w:ascii="Cambria" w:hAnsi="Cambria"/>
          <w:sz w:val="24"/>
          <w:szCs w:val="24"/>
        </w:rPr>
        <w:t>release</w:t>
      </w:r>
      <w:r>
        <w:rPr>
          <w:rFonts w:ascii="Cambria" w:hAnsi="Cambria"/>
          <w:sz w:val="24"/>
          <w:szCs w:val="24"/>
        </w:rPr>
        <w:t>d</w:t>
      </w:r>
      <w:r w:rsidRPr="00CD78DE">
        <w:rPr>
          <w:rFonts w:ascii="Cambria" w:hAnsi="Cambria"/>
          <w:sz w:val="24"/>
          <w:szCs w:val="24"/>
        </w:rPr>
        <w:t xml:space="preserve"> </w:t>
      </w:r>
      <w:r w:rsidRPr="00CD78DE">
        <w:rPr>
          <w:rFonts w:ascii="Cambria" w:hAnsi="Cambria"/>
          <w:i/>
          <w:sz w:val="24"/>
          <w:szCs w:val="24"/>
        </w:rPr>
        <w:t>He Ara Oranga: Report of the Government Inquiry into Mental Health and Addiction</w:t>
      </w:r>
      <w:r w:rsidRPr="00CD78DE">
        <w:rPr>
          <w:rFonts w:ascii="Cambria" w:hAnsi="Cambria"/>
          <w:sz w:val="24"/>
          <w:szCs w:val="24"/>
        </w:rPr>
        <w:t xml:space="preserve">. </w:t>
      </w:r>
      <w:r>
        <w:rPr>
          <w:rFonts w:ascii="Cambria" w:hAnsi="Cambria"/>
          <w:sz w:val="24"/>
          <w:szCs w:val="24"/>
        </w:rPr>
        <w:t xml:space="preserve">This helped give voice to people </w:t>
      </w:r>
      <w:r w:rsidRPr="00CD78DE">
        <w:rPr>
          <w:rFonts w:ascii="Cambria" w:hAnsi="Cambria"/>
          <w:sz w:val="24"/>
          <w:szCs w:val="24"/>
        </w:rPr>
        <w:t>affected by mental health</w:t>
      </w:r>
      <w:r>
        <w:rPr>
          <w:rFonts w:ascii="Cambria" w:hAnsi="Cambria"/>
          <w:sz w:val="24"/>
          <w:szCs w:val="24"/>
        </w:rPr>
        <w:t xml:space="preserve"> issues</w:t>
      </w:r>
      <w:r w:rsidRPr="00CD78DE">
        <w:rPr>
          <w:rFonts w:ascii="Cambria" w:hAnsi="Cambria"/>
          <w:sz w:val="24"/>
          <w:szCs w:val="24"/>
        </w:rPr>
        <w:t>, addiction</w:t>
      </w:r>
      <w:r>
        <w:rPr>
          <w:rFonts w:ascii="Cambria" w:hAnsi="Cambria"/>
          <w:sz w:val="24"/>
          <w:szCs w:val="24"/>
        </w:rPr>
        <w:t xml:space="preserve"> and </w:t>
      </w:r>
      <w:r w:rsidRPr="00CD78DE">
        <w:rPr>
          <w:rFonts w:ascii="Cambria" w:hAnsi="Cambria"/>
          <w:sz w:val="24"/>
          <w:szCs w:val="24"/>
        </w:rPr>
        <w:t>suicide</w:t>
      </w:r>
      <w:r>
        <w:rPr>
          <w:rFonts w:ascii="Cambria" w:hAnsi="Cambria"/>
          <w:sz w:val="24"/>
          <w:szCs w:val="24"/>
        </w:rPr>
        <w:t>. It identifies the need for m</w:t>
      </w:r>
      <w:r w:rsidRPr="00CD78DE">
        <w:rPr>
          <w:rFonts w:ascii="Cambria" w:hAnsi="Cambria"/>
          <w:sz w:val="24"/>
          <w:szCs w:val="24"/>
        </w:rPr>
        <w:t xml:space="preserve">ajor changes </w:t>
      </w:r>
      <w:r>
        <w:rPr>
          <w:rFonts w:ascii="Cambria" w:hAnsi="Cambria"/>
          <w:sz w:val="24"/>
          <w:szCs w:val="24"/>
        </w:rPr>
        <w:t>to mental health and addi</w:t>
      </w:r>
      <w:r w:rsidR="007F6878">
        <w:rPr>
          <w:rFonts w:ascii="Cambria" w:hAnsi="Cambria"/>
          <w:sz w:val="24"/>
          <w:szCs w:val="24"/>
        </w:rPr>
        <w:t xml:space="preserve">ction </w:t>
      </w:r>
      <w:r>
        <w:rPr>
          <w:rFonts w:ascii="Cambria" w:hAnsi="Cambria"/>
          <w:sz w:val="24"/>
          <w:szCs w:val="24"/>
        </w:rPr>
        <w:t>services</w:t>
      </w:r>
      <w:r w:rsidR="00BC013B">
        <w:rPr>
          <w:rFonts w:ascii="Cambria" w:hAnsi="Cambria"/>
          <w:sz w:val="24"/>
          <w:szCs w:val="24"/>
        </w:rPr>
        <w:t>, including changes to</w:t>
      </w:r>
      <w:r w:rsidR="007F6878">
        <w:rPr>
          <w:rFonts w:ascii="Cambria" w:hAnsi="Cambria"/>
          <w:sz w:val="24"/>
          <w:szCs w:val="24"/>
        </w:rPr>
        <w:t xml:space="preserve"> </w:t>
      </w:r>
      <w:r>
        <w:rPr>
          <w:rFonts w:ascii="Cambria" w:hAnsi="Cambria"/>
          <w:sz w:val="24"/>
          <w:szCs w:val="24"/>
        </w:rPr>
        <w:t xml:space="preserve">the Act. </w:t>
      </w:r>
      <w:r w:rsidRPr="00CD78DE">
        <w:rPr>
          <w:rFonts w:ascii="Cambria" w:hAnsi="Cambria"/>
          <w:sz w:val="24"/>
          <w:szCs w:val="24"/>
        </w:rPr>
        <w:t xml:space="preserve">The report is available at: </w:t>
      </w:r>
      <w:r w:rsidR="00E16BAB" w:rsidRPr="00CD78DE">
        <w:rPr>
          <w:rFonts w:ascii="Cambria" w:hAnsi="Cambria"/>
          <w:sz w:val="24"/>
          <w:szCs w:val="24"/>
        </w:rPr>
        <w:t xml:space="preserve"> </w:t>
      </w:r>
    </w:p>
    <w:p w14:paraId="57998B9E" w14:textId="77777777" w:rsidR="001C49E9" w:rsidRPr="00CD78DE" w:rsidRDefault="00843B83" w:rsidP="00CD1E36">
      <w:pPr>
        <w:rPr>
          <w:rFonts w:ascii="Cambria" w:hAnsi="Cambria"/>
          <w:sz w:val="24"/>
          <w:szCs w:val="24"/>
        </w:rPr>
      </w:pPr>
      <w:hyperlink r:id="rId8" w:history="1">
        <w:r w:rsidR="00E16BAB" w:rsidRPr="00CD78DE">
          <w:rPr>
            <w:rStyle w:val="Hyperlink"/>
            <w:rFonts w:ascii="Cambria" w:hAnsi="Cambria"/>
            <w:sz w:val="24"/>
            <w:szCs w:val="24"/>
          </w:rPr>
          <w:t>https://www.mentalhealth.inquiry.govt.nz/assets/Summary-reports/He-Ara-Oranga.pdf</w:t>
        </w:r>
      </w:hyperlink>
      <w:r w:rsidR="00E16BAB" w:rsidRPr="00CD78DE">
        <w:rPr>
          <w:rFonts w:ascii="Cambria" w:hAnsi="Cambria"/>
          <w:sz w:val="24"/>
          <w:szCs w:val="24"/>
        </w:rPr>
        <w:t xml:space="preserve"> </w:t>
      </w:r>
      <w:r w:rsidR="00573437" w:rsidRPr="00CD78DE">
        <w:rPr>
          <w:rFonts w:ascii="Cambria" w:hAnsi="Cambria"/>
          <w:sz w:val="24"/>
          <w:szCs w:val="24"/>
        </w:rPr>
        <w:t xml:space="preserve"> </w:t>
      </w:r>
    </w:p>
    <w:p w14:paraId="388E0B69" w14:textId="77777777" w:rsidR="00745F21" w:rsidRDefault="00745F21" w:rsidP="00745F21">
      <w:pPr>
        <w:rPr>
          <w:rFonts w:ascii="Cambria" w:hAnsi="Cambria"/>
          <w:sz w:val="24"/>
          <w:szCs w:val="24"/>
        </w:rPr>
      </w:pPr>
      <w:r>
        <w:rPr>
          <w:rFonts w:ascii="Cambria" w:hAnsi="Cambria"/>
          <w:sz w:val="24"/>
          <w:szCs w:val="24"/>
        </w:rPr>
        <w:t xml:space="preserve">Some of the themes contained in </w:t>
      </w:r>
      <w:r w:rsidRPr="00CD78DE">
        <w:rPr>
          <w:rFonts w:ascii="Cambria" w:hAnsi="Cambria"/>
          <w:i/>
          <w:sz w:val="24"/>
          <w:szCs w:val="24"/>
        </w:rPr>
        <w:t>He Ara Oranga</w:t>
      </w:r>
      <w:r>
        <w:rPr>
          <w:rFonts w:ascii="Cambria" w:hAnsi="Cambria"/>
          <w:i/>
          <w:sz w:val="24"/>
          <w:szCs w:val="24"/>
        </w:rPr>
        <w:t xml:space="preserve">  </w:t>
      </w:r>
      <w:r>
        <w:rPr>
          <w:rFonts w:ascii="Cambria" w:hAnsi="Cambria"/>
          <w:sz w:val="24"/>
          <w:szCs w:val="24"/>
        </w:rPr>
        <w:t xml:space="preserve">are the catalyst for patients to seek a review, because of frustration and so as to try to make progress in addressing them. Examples include concern that powers under the Act are exercised without proper respect for cultural identity and beliefs; being treated in a more restrictive environment than necessary if there were better inpatient resources and more community facilities; and narrowly focused treatment which does not take proper account of many contributors to wellbeing. </w:t>
      </w:r>
    </w:p>
    <w:p w14:paraId="3C587AE9" w14:textId="77777777" w:rsidR="00745F21" w:rsidRDefault="00745F21" w:rsidP="00745F21">
      <w:pPr>
        <w:rPr>
          <w:rFonts w:ascii="Cambria" w:hAnsi="Cambria"/>
          <w:sz w:val="24"/>
          <w:szCs w:val="24"/>
        </w:rPr>
      </w:pPr>
      <w:r>
        <w:rPr>
          <w:rFonts w:ascii="Cambria" w:hAnsi="Cambria"/>
          <w:sz w:val="24"/>
          <w:szCs w:val="24"/>
        </w:rPr>
        <w:t xml:space="preserve">Health professionals sometimes support those concerns in their evidence to us. </w:t>
      </w:r>
    </w:p>
    <w:p w14:paraId="2970063A" w14:textId="77777777" w:rsidR="00745F21" w:rsidRPr="00CD78DE" w:rsidRDefault="00745F21" w:rsidP="00745F21">
      <w:pPr>
        <w:rPr>
          <w:rFonts w:ascii="Cambria" w:hAnsi="Cambria"/>
          <w:bCs/>
          <w:sz w:val="24"/>
          <w:szCs w:val="24"/>
        </w:rPr>
      </w:pPr>
      <w:r>
        <w:rPr>
          <w:rFonts w:ascii="Cambria" w:hAnsi="Cambria"/>
          <w:sz w:val="24"/>
          <w:szCs w:val="24"/>
        </w:rPr>
        <w:t xml:space="preserve">We </w:t>
      </w:r>
      <w:r>
        <w:rPr>
          <w:rFonts w:ascii="Cambria" w:hAnsi="Cambria"/>
          <w:bCs/>
          <w:sz w:val="24"/>
          <w:szCs w:val="24"/>
        </w:rPr>
        <w:t xml:space="preserve">anticipate that our workload will continue at current levels or increase. </w:t>
      </w:r>
      <w:r w:rsidRPr="00CD78DE">
        <w:rPr>
          <w:rFonts w:ascii="Cambria" w:hAnsi="Cambria"/>
          <w:bCs/>
          <w:i/>
          <w:sz w:val="24"/>
          <w:szCs w:val="24"/>
        </w:rPr>
        <w:t xml:space="preserve">The Office of the Director of Mental Health and Addiction Services Annual Report 2017 </w:t>
      </w:r>
      <w:r w:rsidRPr="000323C8">
        <w:rPr>
          <w:rFonts w:ascii="Cambria" w:hAnsi="Cambria"/>
          <w:bCs/>
          <w:sz w:val="24"/>
          <w:szCs w:val="24"/>
        </w:rPr>
        <w:t xml:space="preserve">identified that </w:t>
      </w:r>
      <w:r>
        <w:rPr>
          <w:rFonts w:ascii="Cambria" w:hAnsi="Cambria"/>
          <w:bCs/>
          <w:sz w:val="24"/>
          <w:szCs w:val="24"/>
        </w:rPr>
        <w:t xml:space="preserve">a </w:t>
      </w:r>
      <w:r w:rsidRPr="00CD78DE">
        <w:rPr>
          <w:rFonts w:ascii="Cambria" w:hAnsi="Cambria"/>
          <w:sz w:val="24"/>
          <w:szCs w:val="24"/>
          <w:shd w:val="clear" w:color="auto" w:fill="FFFFFF"/>
        </w:rPr>
        <w:lastRenderedPageBreak/>
        <w:t>record number of people accessed specialist mental health and addiction services</w:t>
      </w:r>
      <w:r>
        <w:rPr>
          <w:rFonts w:ascii="Cambria" w:hAnsi="Cambria"/>
          <w:sz w:val="24"/>
          <w:szCs w:val="24"/>
          <w:shd w:val="clear" w:color="auto" w:fill="FFFFFF"/>
        </w:rPr>
        <w:t xml:space="preserve">, reflective of factors which include </w:t>
      </w:r>
      <w:r w:rsidRPr="00CD78DE">
        <w:rPr>
          <w:rFonts w:ascii="Cambria" w:hAnsi="Cambria"/>
          <w:sz w:val="24"/>
          <w:szCs w:val="24"/>
          <w:shd w:val="clear" w:color="auto" w:fill="FFFFFF"/>
        </w:rPr>
        <w:t>international trends</w:t>
      </w:r>
      <w:r>
        <w:rPr>
          <w:rFonts w:ascii="Cambria" w:hAnsi="Cambria"/>
          <w:sz w:val="24"/>
          <w:szCs w:val="24"/>
          <w:shd w:val="clear" w:color="auto" w:fill="FFFFFF"/>
        </w:rPr>
        <w:t xml:space="preserve">, </w:t>
      </w:r>
      <w:r w:rsidRPr="00CD78DE">
        <w:rPr>
          <w:rFonts w:ascii="Cambria" w:hAnsi="Cambria"/>
          <w:sz w:val="24"/>
          <w:szCs w:val="24"/>
          <w:shd w:val="clear" w:color="auto" w:fill="FFFFFF"/>
        </w:rPr>
        <w:t>population growth and increasingly open discussion of mental health issues.</w:t>
      </w:r>
      <w:r w:rsidRPr="00CD78DE">
        <w:rPr>
          <w:rFonts w:ascii="Cambria" w:hAnsi="Cambria"/>
          <w:bCs/>
          <w:sz w:val="24"/>
          <w:szCs w:val="24"/>
        </w:rPr>
        <w:t xml:space="preserve"> </w:t>
      </w:r>
      <w:r>
        <w:rPr>
          <w:rFonts w:ascii="Cambria" w:hAnsi="Cambria"/>
          <w:bCs/>
          <w:sz w:val="24"/>
          <w:szCs w:val="24"/>
        </w:rPr>
        <w:t xml:space="preserve">A flow on effect on the Tribunal's work seems likely. </w:t>
      </w:r>
    </w:p>
    <w:p w14:paraId="49ABA0C8" w14:textId="77777777" w:rsidR="00E15C4A" w:rsidRPr="00153E84" w:rsidRDefault="007828EA" w:rsidP="00E15C4A">
      <w:pPr>
        <w:rPr>
          <w:rFonts w:ascii="Avenir 65" w:hAnsi="Avenir 65"/>
          <w:b/>
          <w:color w:val="2E74B5" w:themeColor="accent5" w:themeShade="BF"/>
          <w:sz w:val="68"/>
          <w:szCs w:val="68"/>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667456" behindDoc="0" locked="0" layoutInCell="1" allowOverlap="1" wp14:anchorId="4548FC1A" wp14:editId="1BFC5819">
                <wp:simplePos x="0" y="0"/>
                <wp:positionH relativeFrom="margin">
                  <wp:posOffset>0</wp:posOffset>
                </wp:positionH>
                <wp:positionV relativeFrom="paragraph">
                  <wp:posOffset>655633</wp:posOffset>
                </wp:positionV>
                <wp:extent cx="3846157" cy="204716"/>
                <wp:effectExtent l="0" t="0" r="2540" b="5080"/>
                <wp:wrapNone/>
                <wp:docPr id="23" name="Rectangle 23"/>
                <wp:cNvGraphicFramePr/>
                <a:graphic xmlns:a="http://schemas.openxmlformats.org/drawingml/2006/main">
                  <a:graphicData uri="http://schemas.microsoft.com/office/word/2010/wordprocessingShape">
                    <wps:wsp>
                      <wps:cNvSpPr/>
                      <wps:spPr>
                        <a:xfrm>
                          <a:off x="0" y="0"/>
                          <a:ext cx="3846157" cy="20471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178FD"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FC1A" id="Rectangle 23" o:spid="_x0000_s1032" style="position:absolute;margin-left:0;margin-top:51.6pt;width:302.85pt;height:1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" fillcolor="#5b9bd5 [3208]" stroked="f" strokeweight="1pt">
                <v:textbox>
                  <w:txbxContent>
                    <w:p w14:paraId="48A178FD" w14:textId="77777777" w:rsidR="009D361B" w:rsidRDefault="009D361B"/>
                  </w:txbxContent>
                </v:textbox>
                <w10:wrap anchorx="margin"/>
              </v:rect>
            </w:pict>
          </mc:Fallback>
        </mc:AlternateContent>
      </w:r>
      <w:r w:rsidR="00E15C4A" w:rsidRPr="00153E84">
        <w:rPr>
          <w:rFonts w:ascii="Avenir 65" w:hAnsi="Avenir 65"/>
          <w:b/>
          <w:color w:val="2E74B5" w:themeColor="accent5" w:themeShade="BF"/>
          <w:sz w:val="68"/>
          <w:szCs w:val="68"/>
        </w:rPr>
        <w:t xml:space="preserve">About the </w:t>
      </w:r>
      <w:r w:rsidR="00684819" w:rsidRPr="00153E84">
        <w:rPr>
          <w:rFonts w:ascii="Avenir 65" w:hAnsi="Avenir 65"/>
          <w:b/>
          <w:color w:val="2E74B5" w:themeColor="accent5" w:themeShade="BF"/>
          <w:sz w:val="68"/>
          <w:szCs w:val="68"/>
        </w:rPr>
        <w:t>Tribunal</w:t>
      </w:r>
    </w:p>
    <w:p w14:paraId="5843FDF5" w14:textId="77777777" w:rsidR="006C21E4" w:rsidRDefault="00F1051D" w:rsidP="00CD19F7">
      <w:pPr>
        <w:rPr>
          <w:rFonts w:ascii="Cambria" w:hAnsi="Cambria"/>
          <w:sz w:val="24"/>
          <w:szCs w:val="24"/>
        </w:rPr>
      </w:pPr>
      <w:r>
        <w:rPr>
          <w:rFonts w:ascii="Cambria" w:hAnsi="Cambria"/>
          <w:noProof/>
          <w:sz w:val="24"/>
          <w:szCs w:val="24"/>
          <w:lang w:eastAsia="en-NZ"/>
        </w:rPr>
        <mc:AlternateContent>
          <mc:Choice Requires="wps">
            <w:drawing>
              <wp:anchor distT="0" distB="0" distL="114300" distR="114300" simplePos="0" relativeHeight="251712512" behindDoc="0" locked="0" layoutInCell="1" allowOverlap="1" wp14:anchorId="3ACC8B14" wp14:editId="5400497E">
                <wp:simplePos x="0" y="0"/>
                <wp:positionH relativeFrom="margin">
                  <wp:posOffset>28575</wp:posOffset>
                </wp:positionH>
                <wp:positionV relativeFrom="paragraph">
                  <wp:posOffset>1327150</wp:posOffset>
                </wp:positionV>
                <wp:extent cx="5279390" cy="1446530"/>
                <wp:effectExtent l="0" t="0" r="0" b="1270"/>
                <wp:wrapSquare wrapText="bothSides"/>
                <wp:docPr id="50" name="Rectangle 50"/>
                <wp:cNvGraphicFramePr/>
                <a:graphic xmlns:a="http://schemas.openxmlformats.org/drawingml/2006/main">
                  <a:graphicData uri="http://schemas.microsoft.com/office/word/2010/wordprocessingShape">
                    <wps:wsp>
                      <wps:cNvSpPr/>
                      <wps:spPr>
                        <a:xfrm>
                          <a:off x="0" y="0"/>
                          <a:ext cx="5279390" cy="1446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61231" w14:textId="77777777" w:rsidR="009D361B" w:rsidRPr="00F1051D" w:rsidRDefault="009D361B" w:rsidP="00153E84">
                            <w:pPr>
                              <w:jc w:val="both"/>
                              <w:rPr>
                                <w:rFonts w:ascii="Cambria" w:hAnsi="Cambria"/>
                                <w:b/>
                                <w:bCs/>
                                <w:color w:val="5B9BD5" w:themeColor="accent5"/>
                                <w:sz w:val="28"/>
                                <w:szCs w:val="28"/>
                              </w:rPr>
                            </w:pPr>
                            <w:r w:rsidRPr="00F1051D">
                              <w:rPr>
                                <w:rFonts w:ascii="Cambria" w:hAnsi="Cambria"/>
                                <w:b/>
                                <w:bCs/>
                                <w:color w:val="5B9BD5" w:themeColor="accent5"/>
                                <w:sz w:val="28"/>
                                <w:szCs w:val="28"/>
                              </w:rPr>
                              <w:t>The members of the Tribunal reflect the diverse nature of our society. We convene in Tribunals of three, comprising a lawyer, a psychiatrist and a community member, to hear cases throughout New Zealand, in the locality where the patient lives.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C8B14" id="Rectangle 50" o:spid="_x0000_s1033" style="position:absolute;margin-left:2.25pt;margin-top:104.5pt;width:415.7pt;height:113.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" filled="f" stroked="f" strokeweight="1pt">
                <v:textbox>
                  <w:txbxContent>
                    <w:p w14:paraId="48E61231" w14:textId="77777777" w:rsidR="009D361B" w:rsidRPr="00F1051D" w:rsidRDefault="009D361B" w:rsidP="00153E84">
                      <w:pPr>
                        <w:jc w:val="both"/>
                        <w:rPr>
                          <w:rFonts w:ascii="Cambria" w:hAnsi="Cambria"/>
                          <w:b/>
                          <w:bCs/>
                          <w:color w:val="5B9BD5" w:themeColor="accent5"/>
                          <w:sz w:val="28"/>
                          <w:szCs w:val="28"/>
                        </w:rPr>
                      </w:pPr>
                      <w:r w:rsidRPr="00F1051D">
                        <w:rPr>
                          <w:rFonts w:ascii="Cambria" w:hAnsi="Cambria"/>
                          <w:b/>
                          <w:bCs/>
                          <w:color w:val="5B9BD5" w:themeColor="accent5"/>
                          <w:sz w:val="28"/>
                          <w:szCs w:val="28"/>
                        </w:rPr>
                        <w:t>The members of the Tribunal reflect the diverse nature of our society. We convene in Tribunals of three, comprising a lawyer, a psychiatrist and a community member, to hear cases throughout New Zealand, in the locality where the patient lives.</w:t>
                      </w:r>
                    </w:p>
                  </w:txbxContent>
                </v:textbox>
                <w10:wrap type="square" anchorx="margin"/>
              </v:rect>
            </w:pict>
          </mc:Fallback>
        </mc:AlternateContent>
      </w:r>
      <w:r w:rsidR="007828EA">
        <w:rPr>
          <w:rFonts w:ascii="Cambria" w:eastAsia="Century" w:hAnsi="Cambria"/>
          <w:sz w:val="24"/>
          <w:szCs w:val="24"/>
        </w:rPr>
        <w:br/>
      </w:r>
      <w:r w:rsidR="007828EA">
        <w:rPr>
          <w:rFonts w:ascii="Cambria" w:eastAsia="Century" w:hAnsi="Cambria"/>
          <w:sz w:val="24"/>
          <w:szCs w:val="24"/>
        </w:rPr>
        <w:br/>
      </w:r>
      <w:r w:rsidR="006C21E4" w:rsidRPr="00CD19F7">
        <w:rPr>
          <w:rFonts w:ascii="Cambria" w:eastAsia="Century" w:hAnsi="Cambria"/>
          <w:sz w:val="24"/>
          <w:szCs w:val="24"/>
        </w:rPr>
        <w:t>The</w:t>
      </w:r>
      <w:r w:rsidR="006C21E4" w:rsidRPr="00CD19F7">
        <w:rPr>
          <w:rFonts w:ascii="Cambria" w:hAnsi="Cambria"/>
          <w:sz w:val="24"/>
          <w:szCs w:val="24"/>
        </w:rPr>
        <w:t xml:space="preserve"> Tribunal </w:t>
      </w:r>
      <w:r w:rsidR="00F149D3">
        <w:rPr>
          <w:rFonts w:ascii="Cambria" w:hAnsi="Cambria"/>
          <w:sz w:val="24"/>
          <w:szCs w:val="24"/>
        </w:rPr>
        <w:t xml:space="preserve">was </w:t>
      </w:r>
      <w:r w:rsidR="006C21E4" w:rsidRPr="00CD19F7">
        <w:rPr>
          <w:rFonts w:ascii="Cambria" w:hAnsi="Cambria"/>
          <w:sz w:val="24"/>
          <w:szCs w:val="24"/>
        </w:rPr>
        <w:t>established</w:t>
      </w:r>
      <w:r w:rsidR="00F149D3">
        <w:rPr>
          <w:rFonts w:ascii="Cambria" w:hAnsi="Cambria"/>
          <w:sz w:val="24"/>
          <w:szCs w:val="24"/>
        </w:rPr>
        <w:t xml:space="preserve"> by the Act in 1992. </w:t>
      </w:r>
      <w:r w:rsidR="006C21E4" w:rsidRPr="00CD19F7">
        <w:rPr>
          <w:rFonts w:ascii="Cambria" w:hAnsi="Cambria"/>
          <w:sz w:val="24"/>
          <w:szCs w:val="24"/>
        </w:rPr>
        <w:t>The Act enables the compulsory psychiatric assessment and treatment of people who have a mental disorder</w:t>
      </w:r>
      <w:r w:rsidR="00013F14">
        <w:rPr>
          <w:rFonts w:ascii="Cambria" w:hAnsi="Cambria"/>
          <w:sz w:val="24"/>
          <w:szCs w:val="24"/>
        </w:rPr>
        <w:t xml:space="preserve">. It </w:t>
      </w:r>
      <w:r w:rsidR="00F149D3">
        <w:rPr>
          <w:rFonts w:ascii="Cambria" w:hAnsi="Cambria"/>
          <w:sz w:val="24"/>
          <w:szCs w:val="24"/>
        </w:rPr>
        <w:t xml:space="preserve">is intended to </w:t>
      </w:r>
      <w:r w:rsidR="006C21E4" w:rsidRPr="00CD19F7">
        <w:rPr>
          <w:rFonts w:ascii="Cambria" w:hAnsi="Cambria"/>
          <w:sz w:val="24"/>
          <w:szCs w:val="24"/>
        </w:rPr>
        <w:t>define</w:t>
      </w:r>
      <w:r w:rsidR="00F149D3">
        <w:rPr>
          <w:rFonts w:ascii="Cambria" w:hAnsi="Cambria"/>
          <w:sz w:val="24"/>
          <w:szCs w:val="24"/>
        </w:rPr>
        <w:t xml:space="preserve"> and better </w:t>
      </w:r>
      <w:r w:rsidR="006C21E4" w:rsidRPr="00CD19F7">
        <w:rPr>
          <w:rFonts w:ascii="Cambria" w:hAnsi="Cambria"/>
          <w:sz w:val="24"/>
          <w:szCs w:val="24"/>
        </w:rPr>
        <w:t>protect their rights</w:t>
      </w:r>
      <w:r w:rsidR="00F149D3">
        <w:rPr>
          <w:rFonts w:ascii="Cambria" w:hAnsi="Cambria"/>
          <w:sz w:val="24"/>
          <w:szCs w:val="24"/>
        </w:rPr>
        <w:t xml:space="preserve"> than preceding legislation.</w:t>
      </w:r>
      <w:r w:rsidR="006C21E4" w:rsidRPr="00CD19F7">
        <w:rPr>
          <w:rFonts w:ascii="Cambria" w:hAnsi="Cambria"/>
          <w:sz w:val="24"/>
          <w:szCs w:val="24"/>
        </w:rPr>
        <w:t xml:space="preserve"> </w:t>
      </w:r>
    </w:p>
    <w:p w14:paraId="43729006" w14:textId="77777777" w:rsidR="00013F14" w:rsidRPr="00CD19F7" w:rsidRDefault="00013F14" w:rsidP="00013F14">
      <w:pPr>
        <w:rPr>
          <w:rFonts w:ascii="Cambria" w:hAnsi="Cambria"/>
          <w:sz w:val="24"/>
          <w:szCs w:val="24"/>
        </w:rPr>
      </w:pPr>
      <w:r w:rsidRPr="00CD19F7">
        <w:rPr>
          <w:rFonts w:ascii="Cambria" w:hAnsi="Cambria"/>
          <w:sz w:val="24"/>
          <w:szCs w:val="24"/>
        </w:rPr>
        <w:t xml:space="preserve"> </w:t>
      </w:r>
    </w:p>
    <w:p w14:paraId="1D0BFEDD" w14:textId="77777777" w:rsidR="007D4A40" w:rsidRDefault="007D4A40" w:rsidP="00CD19F7">
      <w:pPr>
        <w:rPr>
          <w:rFonts w:ascii="Cambria" w:hAnsi="Cambria"/>
          <w:sz w:val="24"/>
          <w:szCs w:val="24"/>
        </w:rPr>
      </w:pPr>
    </w:p>
    <w:p w14:paraId="703D1F1A" w14:textId="77777777" w:rsidR="007D4A40" w:rsidRDefault="007D4A40" w:rsidP="00CD19F7">
      <w:pPr>
        <w:rPr>
          <w:rFonts w:ascii="Cambria" w:hAnsi="Cambria"/>
          <w:sz w:val="24"/>
          <w:szCs w:val="24"/>
        </w:rPr>
      </w:pPr>
    </w:p>
    <w:p w14:paraId="73DF18D6" w14:textId="77777777" w:rsidR="007D4A40" w:rsidRDefault="007D4A40" w:rsidP="00CD19F7">
      <w:pPr>
        <w:rPr>
          <w:rFonts w:ascii="Cambria" w:hAnsi="Cambria"/>
          <w:sz w:val="24"/>
          <w:szCs w:val="24"/>
        </w:rPr>
      </w:pPr>
    </w:p>
    <w:p w14:paraId="50C8B543" w14:textId="77777777" w:rsidR="007D4A40" w:rsidRDefault="007D4A40" w:rsidP="00CD19F7">
      <w:pPr>
        <w:rPr>
          <w:rFonts w:ascii="Cambria" w:hAnsi="Cambria"/>
          <w:sz w:val="24"/>
          <w:szCs w:val="24"/>
        </w:rPr>
      </w:pPr>
    </w:p>
    <w:p w14:paraId="3EDEBE5B" w14:textId="77777777" w:rsidR="007D4A40" w:rsidRDefault="007D4A40" w:rsidP="00CD19F7">
      <w:pPr>
        <w:rPr>
          <w:rFonts w:ascii="Cambria" w:hAnsi="Cambria"/>
          <w:sz w:val="24"/>
          <w:szCs w:val="24"/>
        </w:rPr>
      </w:pPr>
    </w:p>
    <w:p w14:paraId="02397BEF" w14:textId="77777777" w:rsidR="00F149D3" w:rsidRDefault="006C21E4" w:rsidP="00CD19F7">
      <w:pPr>
        <w:rPr>
          <w:rFonts w:ascii="Cambria" w:hAnsi="Cambria"/>
          <w:sz w:val="24"/>
          <w:szCs w:val="24"/>
        </w:rPr>
      </w:pPr>
      <w:r w:rsidRPr="00CD19F7">
        <w:rPr>
          <w:rFonts w:ascii="Cambria" w:hAnsi="Cambria"/>
          <w:sz w:val="24"/>
          <w:szCs w:val="24"/>
        </w:rPr>
        <w:t>Some people welcome support under the Act</w:t>
      </w:r>
      <w:r w:rsidR="00013F14">
        <w:rPr>
          <w:rFonts w:ascii="Cambria" w:hAnsi="Cambria"/>
          <w:sz w:val="24"/>
          <w:szCs w:val="24"/>
        </w:rPr>
        <w:t>. O</w:t>
      </w:r>
      <w:r w:rsidRPr="00CD19F7">
        <w:rPr>
          <w:rFonts w:ascii="Cambria" w:hAnsi="Cambria"/>
          <w:sz w:val="24"/>
          <w:szCs w:val="24"/>
        </w:rPr>
        <w:t xml:space="preserve">thers consider it to be a significant and unwanted intrusion into their lives. We endeavour to consider all of the views put forward in reviews, by patients, </w:t>
      </w:r>
      <w:r w:rsidR="005B6A10">
        <w:rPr>
          <w:rFonts w:ascii="Cambria" w:hAnsi="Cambria"/>
          <w:sz w:val="24"/>
          <w:szCs w:val="24"/>
        </w:rPr>
        <w:t>their</w:t>
      </w:r>
      <w:r w:rsidRPr="00CD19F7">
        <w:rPr>
          <w:rFonts w:ascii="Cambria" w:hAnsi="Cambria"/>
          <w:sz w:val="24"/>
          <w:szCs w:val="24"/>
        </w:rPr>
        <w:t xml:space="preserve"> family and whanau and health professionals, and to strike the balance required by the Act. </w:t>
      </w:r>
    </w:p>
    <w:p w14:paraId="72542F40" w14:textId="77777777" w:rsidR="00F149D3" w:rsidRDefault="006C21E4" w:rsidP="00F149D3">
      <w:pPr>
        <w:rPr>
          <w:rFonts w:ascii="Cambria" w:hAnsi="Cambria"/>
          <w:sz w:val="24"/>
          <w:szCs w:val="24"/>
        </w:rPr>
      </w:pPr>
      <w:r w:rsidRPr="00CD19F7">
        <w:rPr>
          <w:rFonts w:ascii="Cambria" w:hAnsi="Cambria"/>
          <w:sz w:val="24"/>
          <w:szCs w:val="24"/>
        </w:rPr>
        <w:t>This remains a challenging task.</w:t>
      </w:r>
      <w:r w:rsidR="00F149D3">
        <w:rPr>
          <w:rFonts w:ascii="Cambria" w:hAnsi="Cambria"/>
          <w:sz w:val="24"/>
          <w:szCs w:val="24"/>
        </w:rPr>
        <w:t xml:space="preserve"> We recognise that our functions and decisions </w:t>
      </w:r>
      <w:r w:rsidR="00F149D3" w:rsidRPr="00CD19F7">
        <w:rPr>
          <w:rFonts w:ascii="Cambria" w:hAnsi="Cambria"/>
          <w:sz w:val="24"/>
          <w:szCs w:val="24"/>
        </w:rPr>
        <w:t xml:space="preserve">directly affect the rights and interests of patients treated </w:t>
      </w:r>
      <w:r w:rsidR="00F149D3">
        <w:rPr>
          <w:rFonts w:ascii="Cambria" w:hAnsi="Cambria"/>
          <w:sz w:val="24"/>
          <w:szCs w:val="24"/>
        </w:rPr>
        <w:t xml:space="preserve">under the Act, and often </w:t>
      </w:r>
      <w:r w:rsidR="00F149D3" w:rsidRPr="00CD19F7">
        <w:rPr>
          <w:rFonts w:ascii="Cambria" w:hAnsi="Cambria"/>
          <w:sz w:val="24"/>
          <w:szCs w:val="24"/>
        </w:rPr>
        <w:t xml:space="preserve">impact on their friends, family </w:t>
      </w:r>
      <w:r w:rsidR="00013F14">
        <w:rPr>
          <w:rFonts w:ascii="Cambria" w:hAnsi="Cambria"/>
          <w:sz w:val="24"/>
          <w:szCs w:val="24"/>
        </w:rPr>
        <w:t xml:space="preserve">and whanau </w:t>
      </w:r>
      <w:r w:rsidR="00F149D3" w:rsidRPr="00CD19F7">
        <w:rPr>
          <w:rFonts w:ascii="Cambria" w:hAnsi="Cambria"/>
          <w:sz w:val="24"/>
          <w:szCs w:val="24"/>
        </w:rPr>
        <w:t xml:space="preserve">and the community. </w:t>
      </w:r>
    </w:p>
    <w:p w14:paraId="22A5A9A2" w14:textId="77777777" w:rsidR="00F149D3" w:rsidRPr="00153E84" w:rsidRDefault="009C2480" w:rsidP="009C2480">
      <w:pPr>
        <w:pStyle w:val="Default"/>
        <w:rPr>
          <w:rFonts w:asciiTheme="minorHAnsi" w:hAnsiTheme="minorHAnsi" w:cstheme="minorHAnsi"/>
          <w:b/>
          <w:bCs/>
          <w:color w:val="5B9BD5" w:themeColor="accent5"/>
          <w:sz w:val="32"/>
          <w:szCs w:val="32"/>
        </w:rPr>
      </w:pPr>
      <w:r w:rsidRPr="00153E84">
        <w:rPr>
          <w:rFonts w:asciiTheme="minorHAnsi" w:hAnsiTheme="minorHAnsi" w:cstheme="minorHAnsi"/>
          <w:b/>
          <w:bCs/>
          <w:color w:val="5B9BD5" w:themeColor="accent5"/>
          <w:sz w:val="32"/>
          <w:szCs w:val="32"/>
        </w:rPr>
        <w:t>The functions of the Tribunal</w:t>
      </w:r>
    </w:p>
    <w:p w14:paraId="48696E50" w14:textId="77777777" w:rsidR="009C2480" w:rsidRPr="004C0176" w:rsidRDefault="009C2480" w:rsidP="005B6A10">
      <w:pPr>
        <w:spacing w:before="240"/>
        <w:rPr>
          <w:rFonts w:ascii="Cambria" w:hAnsi="Cambria"/>
          <w:sz w:val="24"/>
          <w:szCs w:val="24"/>
        </w:rPr>
      </w:pPr>
      <w:r w:rsidRPr="004C0176">
        <w:rPr>
          <w:rFonts w:ascii="Cambria" w:hAnsi="Cambria"/>
          <w:sz w:val="24"/>
          <w:szCs w:val="24"/>
        </w:rPr>
        <w:t>The functions of the Tribunal are</w:t>
      </w:r>
      <w:r w:rsidR="00A16E8E">
        <w:rPr>
          <w:rFonts w:ascii="Cambria" w:hAnsi="Cambria"/>
          <w:sz w:val="24"/>
          <w:szCs w:val="24"/>
        </w:rPr>
        <w:t xml:space="preserve"> to</w:t>
      </w:r>
      <w:r w:rsidRPr="004C0176">
        <w:rPr>
          <w:rFonts w:ascii="Cambria" w:hAnsi="Cambria"/>
          <w:sz w:val="24"/>
          <w:szCs w:val="24"/>
        </w:rPr>
        <w:t>:</w:t>
      </w:r>
    </w:p>
    <w:p w14:paraId="0FB9D153" w14:textId="77777777" w:rsidR="00CD19F7" w:rsidRDefault="00745F21" w:rsidP="00CD19F7">
      <w:pPr>
        <w:pStyle w:val="ListParagraph"/>
        <w:rPr>
          <w:rFonts w:ascii="Cambria" w:hAnsi="Cambria"/>
          <w:sz w:val="24"/>
          <w:szCs w:val="24"/>
        </w:rPr>
      </w:pPr>
      <w:r w:rsidRPr="004C0176">
        <w:rPr>
          <w:rFonts w:ascii="Cambria" w:hAnsi="Cambria"/>
          <w:sz w:val="24"/>
          <w:szCs w:val="24"/>
        </w:rPr>
        <w:t xml:space="preserve">on application or of its own motion, review the condition of patients who are subject to ordinary compulsory treatment orders, special patient orders and restricted patient orders, pursuant to ss79 to 81 of the Act. Reviews are for the purposes of assessing whether in the Tribunal’s opinion a patient ought to be released from compulsory treatment or </w:t>
      </w:r>
      <w:r>
        <w:rPr>
          <w:rFonts w:ascii="Cambria" w:hAnsi="Cambria"/>
          <w:sz w:val="24"/>
          <w:szCs w:val="24"/>
        </w:rPr>
        <w:t xml:space="preserve">from </w:t>
      </w:r>
      <w:r w:rsidRPr="004C0176">
        <w:rPr>
          <w:rFonts w:ascii="Cambria" w:hAnsi="Cambria"/>
          <w:sz w:val="24"/>
          <w:szCs w:val="24"/>
        </w:rPr>
        <w:t>special patient or restricted patient status;</w:t>
      </w:r>
      <w:r w:rsidRPr="004C0176">
        <w:rPr>
          <w:rStyle w:val="FootnoteReference"/>
          <w:rFonts w:ascii="Cambria" w:hAnsi="Cambria"/>
          <w:sz w:val="24"/>
          <w:szCs w:val="24"/>
        </w:rPr>
        <w:footnoteReference w:id="1"/>
      </w:r>
    </w:p>
    <w:p w14:paraId="66A023F5" w14:textId="77777777" w:rsidR="00745F21" w:rsidRPr="00745F21" w:rsidRDefault="00745F21" w:rsidP="00745F21">
      <w:pPr>
        <w:rPr>
          <w:rFonts w:ascii="Cambria" w:hAnsi="Cambria"/>
          <w:sz w:val="24"/>
          <w:szCs w:val="24"/>
        </w:rPr>
      </w:pPr>
    </w:p>
    <w:p w14:paraId="289060CC" w14:textId="77777777" w:rsidR="00745F21" w:rsidRDefault="00745F21" w:rsidP="00745F21">
      <w:pPr>
        <w:pStyle w:val="ListParagraph"/>
        <w:numPr>
          <w:ilvl w:val="0"/>
          <w:numId w:val="4"/>
        </w:numPr>
        <w:rPr>
          <w:rFonts w:ascii="Cambria" w:hAnsi="Cambria"/>
          <w:sz w:val="24"/>
          <w:szCs w:val="24"/>
        </w:rPr>
      </w:pPr>
      <w:r>
        <w:rPr>
          <w:rFonts w:ascii="Cambria" w:hAnsi="Cambria"/>
          <w:sz w:val="24"/>
          <w:szCs w:val="24"/>
        </w:rPr>
        <w:lastRenderedPageBreak/>
        <w:t xml:space="preserve">to </w:t>
      </w:r>
      <w:r w:rsidRPr="004C0176">
        <w:rPr>
          <w:rFonts w:ascii="Cambria" w:hAnsi="Cambria"/>
          <w:sz w:val="24"/>
          <w:szCs w:val="24"/>
        </w:rPr>
        <w:t xml:space="preserve">investigate complaints of breaches of </w:t>
      </w:r>
      <w:r>
        <w:rPr>
          <w:rFonts w:ascii="Cambria" w:hAnsi="Cambria"/>
          <w:sz w:val="24"/>
          <w:szCs w:val="24"/>
        </w:rPr>
        <w:t xml:space="preserve">specific </w:t>
      </w:r>
      <w:r w:rsidRPr="004C0176">
        <w:rPr>
          <w:rFonts w:ascii="Cambria" w:hAnsi="Cambria"/>
          <w:sz w:val="24"/>
          <w:szCs w:val="24"/>
        </w:rPr>
        <w:t>patient rights</w:t>
      </w:r>
      <w:r>
        <w:rPr>
          <w:rFonts w:ascii="Cambria" w:hAnsi="Cambria"/>
          <w:sz w:val="24"/>
          <w:szCs w:val="24"/>
        </w:rPr>
        <w:t xml:space="preserve">. </w:t>
      </w:r>
      <w:r w:rsidRPr="004C0176">
        <w:rPr>
          <w:rFonts w:ascii="Cambria" w:hAnsi="Cambria"/>
          <w:sz w:val="24"/>
          <w:szCs w:val="24"/>
        </w:rPr>
        <w:t xml:space="preserve"> That occurs when a patient or complainant is not satisfied with the outcome of the investigation of a complaint by a District Inspector of Mental Health</w:t>
      </w:r>
      <w:r w:rsidRPr="004C0176">
        <w:rPr>
          <w:rStyle w:val="FootnoteReference"/>
          <w:rFonts w:ascii="Cambria" w:hAnsi="Cambria"/>
          <w:sz w:val="24"/>
          <w:szCs w:val="24"/>
        </w:rPr>
        <w:footnoteReference w:id="2"/>
      </w:r>
      <w:r w:rsidRPr="004C0176">
        <w:rPr>
          <w:rFonts w:ascii="Cambria" w:hAnsi="Cambria"/>
          <w:sz w:val="24"/>
          <w:szCs w:val="24"/>
        </w:rPr>
        <w:t xml:space="preserve"> or an Official Visitor</w:t>
      </w:r>
      <w:r>
        <w:rPr>
          <w:rFonts w:ascii="Cambria" w:hAnsi="Cambria"/>
          <w:sz w:val="24"/>
          <w:szCs w:val="24"/>
        </w:rPr>
        <w:t xml:space="preserve"> pursuant to s75 of the Act</w:t>
      </w:r>
      <w:r w:rsidRPr="004C0176">
        <w:rPr>
          <w:rFonts w:ascii="Cambria" w:hAnsi="Cambria"/>
          <w:sz w:val="24"/>
          <w:szCs w:val="24"/>
        </w:rPr>
        <w:t>;</w:t>
      </w:r>
      <w:r w:rsidRPr="004C0176">
        <w:rPr>
          <w:rStyle w:val="FootnoteReference"/>
          <w:rFonts w:ascii="Cambria" w:hAnsi="Cambria"/>
          <w:sz w:val="24"/>
          <w:szCs w:val="24"/>
        </w:rPr>
        <w:footnoteReference w:id="3"/>
      </w:r>
    </w:p>
    <w:p w14:paraId="45DE3013" w14:textId="77777777" w:rsidR="00D96289" w:rsidRDefault="00D96289" w:rsidP="005B6A10">
      <w:pPr>
        <w:pStyle w:val="ListParagraph"/>
        <w:rPr>
          <w:rFonts w:ascii="Cambria" w:hAnsi="Cambria"/>
          <w:sz w:val="24"/>
          <w:szCs w:val="24"/>
        </w:rPr>
      </w:pPr>
    </w:p>
    <w:p w14:paraId="77E72B0E" w14:textId="77777777" w:rsidR="00D96289" w:rsidRPr="004C0176" w:rsidRDefault="00D96289" w:rsidP="00CD19F7">
      <w:pPr>
        <w:pStyle w:val="ListParagraph"/>
        <w:numPr>
          <w:ilvl w:val="0"/>
          <w:numId w:val="4"/>
        </w:numPr>
        <w:rPr>
          <w:rFonts w:ascii="Cambria" w:hAnsi="Cambria"/>
          <w:sz w:val="24"/>
          <w:szCs w:val="24"/>
        </w:rPr>
      </w:pPr>
      <w:r>
        <w:rPr>
          <w:rFonts w:ascii="Cambria" w:hAnsi="Cambria"/>
          <w:sz w:val="24"/>
          <w:szCs w:val="24"/>
        </w:rPr>
        <w:t>report to the Director</w:t>
      </w:r>
      <w:r w:rsidR="00EA7B19">
        <w:rPr>
          <w:rFonts w:ascii="Cambria" w:hAnsi="Cambria"/>
          <w:sz w:val="24"/>
          <w:szCs w:val="24"/>
        </w:rPr>
        <w:t xml:space="preserve"> pursuant to s102 of the Act</w:t>
      </w:r>
      <w:r>
        <w:rPr>
          <w:rFonts w:ascii="Cambria" w:hAnsi="Cambria"/>
          <w:sz w:val="24"/>
          <w:szCs w:val="24"/>
        </w:rPr>
        <w:t xml:space="preserve"> on any matter relating to the exercise or performance of its powers and functions;</w:t>
      </w:r>
    </w:p>
    <w:p w14:paraId="7A6BB656" w14:textId="77777777" w:rsidR="00CD19F7" w:rsidRPr="004C0176" w:rsidRDefault="00CD19F7" w:rsidP="00CD19F7">
      <w:pPr>
        <w:pStyle w:val="ListParagraph"/>
        <w:rPr>
          <w:rFonts w:ascii="Cambria" w:hAnsi="Cambria"/>
          <w:sz w:val="24"/>
          <w:szCs w:val="24"/>
        </w:rPr>
      </w:pPr>
    </w:p>
    <w:p w14:paraId="113F03FF" w14:textId="77777777" w:rsidR="0008559D" w:rsidRPr="004C0176" w:rsidRDefault="00437225" w:rsidP="00CD19F7">
      <w:pPr>
        <w:pStyle w:val="ListParagraph"/>
        <w:numPr>
          <w:ilvl w:val="0"/>
          <w:numId w:val="4"/>
        </w:numPr>
        <w:rPr>
          <w:rFonts w:ascii="Cambria" w:hAnsi="Cambria"/>
          <w:sz w:val="24"/>
          <w:szCs w:val="24"/>
        </w:rPr>
      </w:pPr>
      <w:r w:rsidRPr="004C0176">
        <w:rPr>
          <w:rFonts w:ascii="Cambria" w:hAnsi="Cambria"/>
          <w:sz w:val="24"/>
          <w:szCs w:val="24"/>
        </w:rPr>
        <w:t>appoint psychiatrists who assess:</w:t>
      </w:r>
    </w:p>
    <w:p w14:paraId="3988FFC4" w14:textId="77777777" w:rsidR="00437225" w:rsidRPr="004C0176" w:rsidRDefault="00437225" w:rsidP="00437225">
      <w:pPr>
        <w:pStyle w:val="Default"/>
        <w:numPr>
          <w:ilvl w:val="1"/>
          <w:numId w:val="3"/>
        </w:numPr>
        <w:rPr>
          <w:rFonts w:ascii="Cambria" w:hAnsi="Cambria"/>
        </w:rPr>
      </w:pPr>
      <w:r w:rsidRPr="004C0176">
        <w:rPr>
          <w:rFonts w:ascii="Cambria" w:hAnsi="Cambria"/>
        </w:rPr>
        <w:t>whether treatment is in the interests of a patient who does not consent to that treatment, pursuant to s59 of the Act;</w:t>
      </w:r>
    </w:p>
    <w:p w14:paraId="57C8C989" w14:textId="77777777" w:rsidR="00CD19F7" w:rsidRPr="004C0176" w:rsidRDefault="00CD19F7" w:rsidP="00CD19F7">
      <w:pPr>
        <w:pStyle w:val="Default"/>
        <w:ind w:left="1440"/>
        <w:rPr>
          <w:rFonts w:ascii="Cambria" w:hAnsi="Cambria"/>
        </w:rPr>
      </w:pPr>
    </w:p>
    <w:p w14:paraId="4CE8639C" w14:textId="77777777" w:rsidR="00437225" w:rsidRDefault="00437225" w:rsidP="00437225">
      <w:pPr>
        <w:pStyle w:val="Default"/>
        <w:numPr>
          <w:ilvl w:val="1"/>
          <w:numId w:val="3"/>
        </w:numPr>
        <w:rPr>
          <w:rFonts w:ascii="Cambria" w:hAnsi="Cambria"/>
        </w:rPr>
      </w:pPr>
      <w:r w:rsidRPr="004C0176">
        <w:rPr>
          <w:rFonts w:ascii="Cambria" w:hAnsi="Cambria"/>
        </w:rPr>
        <w:t>whether electro-convulsive treatment is in the interests of a patient who does not consent to that treatment, pursuant to s60 of the Act;</w:t>
      </w:r>
      <w:r w:rsidR="0050018D">
        <w:rPr>
          <w:rFonts w:ascii="Cambria" w:hAnsi="Cambria"/>
        </w:rPr>
        <w:t xml:space="preserve"> and</w:t>
      </w:r>
    </w:p>
    <w:p w14:paraId="0A424585" w14:textId="77777777" w:rsidR="004C0176" w:rsidRDefault="004C0176" w:rsidP="004C0176">
      <w:pPr>
        <w:pStyle w:val="Default"/>
        <w:ind w:left="1440"/>
        <w:rPr>
          <w:rFonts w:ascii="Cambria" w:hAnsi="Cambria"/>
        </w:rPr>
      </w:pPr>
    </w:p>
    <w:p w14:paraId="2B71BDBC" w14:textId="77777777" w:rsidR="00437225" w:rsidRPr="004C0176" w:rsidRDefault="00437225" w:rsidP="00437225">
      <w:pPr>
        <w:pStyle w:val="Default"/>
        <w:numPr>
          <w:ilvl w:val="1"/>
          <w:numId w:val="3"/>
        </w:numPr>
        <w:rPr>
          <w:rFonts w:ascii="Cambria" w:hAnsi="Cambria"/>
        </w:rPr>
      </w:pPr>
      <w:r w:rsidRPr="004C0176">
        <w:rPr>
          <w:rFonts w:ascii="Cambria" w:hAnsi="Cambria"/>
        </w:rPr>
        <w:t>whether brain surgery is appropriate, if the Tribunal is first satisfied that the patient has given free and informed consent to surgery, pursuant to s61 of the Act</w:t>
      </w:r>
      <w:r w:rsidR="00EA7B19">
        <w:rPr>
          <w:rFonts w:ascii="Cambria" w:hAnsi="Cambria"/>
        </w:rPr>
        <w:t>. T</w:t>
      </w:r>
      <w:r w:rsidR="000B53B4">
        <w:rPr>
          <w:rFonts w:ascii="Cambria" w:hAnsi="Cambria"/>
        </w:rPr>
        <w:t>he Tribunal is not aware of this provision having been used</w:t>
      </w:r>
      <w:r w:rsidRPr="004C0176">
        <w:rPr>
          <w:rFonts w:ascii="Cambria" w:hAnsi="Cambria"/>
        </w:rPr>
        <w:t>.</w:t>
      </w:r>
    </w:p>
    <w:p w14:paraId="45889489" w14:textId="77777777" w:rsidR="004C0176" w:rsidRDefault="004C0176" w:rsidP="00437225">
      <w:pPr>
        <w:pStyle w:val="Default"/>
        <w:rPr>
          <w:rFonts w:ascii="Cambria" w:eastAsia="Century" w:hAnsi="Cambria" w:cstheme="minorBidi"/>
          <w:color w:val="auto"/>
        </w:rPr>
      </w:pPr>
    </w:p>
    <w:p w14:paraId="23B7314D" w14:textId="77777777" w:rsidR="00437225" w:rsidRPr="004C0176" w:rsidRDefault="00437225" w:rsidP="004C0176">
      <w:pPr>
        <w:rPr>
          <w:rFonts w:ascii="Cambria" w:hAnsi="Cambria"/>
          <w:sz w:val="24"/>
          <w:szCs w:val="24"/>
        </w:rPr>
      </w:pPr>
      <w:r w:rsidRPr="004C0176">
        <w:rPr>
          <w:rFonts w:ascii="Cambria" w:eastAsia="Century" w:hAnsi="Cambria"/>
          <w:sz w:val="24"/>
          <w:szCs w:val="24"/>
        </w:rPr>
        <w:t>Many</w:t>
      </w:r>
      <w:r w:rsidRPr="004C0176">
        <w:rPr>
          <w:rFonts w:ascii="Cambria" w:hAnsi="Cambria"/>
          <w:sz w:val="24"/>
          <w:szCs w:val="24"/>
        </w:rPr>
        <w:t xml:space="preserve"> </w:t>
      </w:r>
      <w:r w:rsidRPr="004C0176">
        <w:rPr>
          <w:rFonts w:ascii="Cambria" w:eastAsia="Century" w:hAnsi="Cambria"/>
          <w:sz w:val="24"/>
          <w:szCs w:val="24"/>
        </w:rPr>
        <w:t>patients</w:t>
      </w:r>
      <w:r w:rsidRPr="004C0176">
        <w:rPr>
          <w:rFonts w:ascii="Cambria" w:hAnsi="Cambria"/>
          <w:sz w:val="24"/>
          <w:szCs w:val="24"/>
        </w:rPr>
        <w:t xml:space="preserve"> accept compulsory treatment or the outcome of a District Inspector’s complaint investigation and neither they</w:t>
      </w:r>
      <w:r w:rsidR="00EA7B19">
        <w:rPr>
          <w:rFonts w:ascii="Cambria" w:hAnsi="Cambria"/>
          <w:sz w:val="24"/>
          <w:szCs w:val="24"/>
        </w:rPr>
        <w:t>,</w:t>
      </w:r>
      <w:r w:rsidRPr="004C0176">
        <w:rPr>
          <w:rFonts w:ascii="Cambria" w:hAnsi="Cambria"/>
          <w:sz w:val="24"/>
          <w:szCs w:val="24"/>
        </w:rPr>
        <w:t xml:space="preserve"> nor others in their interests, make an application for review to the Tribunal. Consequently, the Tribunal reviews only a small proportion of patients receiving compulsory treatment. The issue </w:t>
      </w:r>
      <w:r w:rsidR="00EA7B19">
        <w:rPr>
          <w:rFonts w:ascii="Cambria" w:hAnsi="Cambria"/>
          <w:sz w:val="24"/>
          <w:szCs w:val="24"/>
        </w:rPr>
        <w:t xml:space="preserve">on review </w:t>
      </w:r>
      <w:r w:rsidRPr="004C0176">
        <w:rPr>
          <w:rFonts w:ascii="Cambria" w:hAnsi="Cambria"/>
          <w:sz w:val="24"/>
          <w:szCs w:val="24"/>
        </w:rPr>
        <w:t>is summarised below.</w:t>
      </w:r>
    </w:p>
    <w:p w14:paraId="45EB0F2B" w14:textId="77777777" w:rsidR="004C0176" w:rsidRPr="00153E84" w:rsidRDefault="004C0176" w:rsidP="004C0176">
      <w:pPr>
        <w:rPr>
          <w:b/>
          <w:bCs/>
          <w:i/>
          <w:iCs/>
          <w:color w:val="2F5496" w:themeColor="accent1" w:themeShade="BF"/>
          <w:sz w:val="28"/>
          <w:szCs w:val="28"/>
        </w:rPr>
      </w:pPr>
      <w:r w:rsidRPr="00153E84">
        <w:rPr>
          <w:b/>
          <w:bCs/>
          <w:i/>
          <w:iCs/>
          <w:color w:val="2F5496" w:themeColor="accent1" w:themeShade="BF"/>
          <w:sz w:val="28"/>
          <w:szCs w:val="28"/>
        </w:rPr>
        <w:t>Ordinary Patients</w:t>
      </w:r>
    </w:p>
    <w:p w14:paraId="65B1C74D" w14:textId="77777777" w:rsidR="00745F21" w:rsidRPr="00477849" w:rsidRDefault="00745F21" w:rsidP="00745F21">
      <w:pPr>
        <w:rPr>
          <w:rFonts w:ascii="Cambria" w:hAnsi="Cambria"/>
          <w:sz w:val="24"/>
          <w:szCs w:val="24"/>
        </w:rPr>
      </w:pPr>
      <w:r w:rsidRPr="00477849">
        <w:rPr>
          <w:rFonts w:ascii="Cambria" w:hAnsi="Cambria"/>
          <w:sz w:val="24"/>
          <w:szCs w:val="24"/>
        </w:rPr>
        <w:t>For ordinary patient</w:t>
      </w:r>
      <w:r>
        <w:rPr>
          <w:rFonts w:ascii="Cambria" w:hAnsi="Cambria"/>
          <w:sz w:val="24"/>
          <w:szCs w:val="24"/>
        </w:rPr>
        <w:t xml:space="preserve">s who are </w:t>
      </w:r>
      <w:r w:rsidRPr="00477849">
        <w:rPr>
          <w:rFonts w:ascii="Cambria" w:hAnsi="Cambria"/>
          <w:sz w:val="24"/>
          <w:szCs w:val="24"/>
        </w:rPr>
        <w:t>subject to compulsory treatment orders the issue for the Tribunal is whether the patient is fit t</w:t>
      </w:r>
      <w:r>
        <w:rPr>
          <w:rFonts w:ascii="Cambria" w:hAnsi="Cambria"/>
          <w:sz w:val="24"/>
          <w:szCs w:val="24"/>
        </w:rPr>
        <w:t>o</w:t>
      </w:r>
      <w:r w:rsidRPr="00477849">
        <w:rPr>
          <w:rFonts w:ascii="Cambria" w:hAnsi="Cambria"/>
          <w:sz w:val="24"/>
          <w:szCs w:val="24"/>
        </w:rPr>
        <w:t xml:space="preserve"> be released from compulsory status. That requires that the patient no longer be </w:t>
      </w:r>
      <w:r w:rsidRPr="00477849">
        <w:rPr>
          <w:rFonts w:ascii="Cambria" w:hAnsi="Cambria"/>
          <w:i/>
          <w:iCs/>
          <w:sz w:val="24"/>
          <w:szCs w:val="24"/>
        </w:rPr>
        <w:t>”mentally disordered”</w:t>
      </w:r>
      <w:r w:rsidRPr="00477849">
        <w:rPr>
          <w:rFonts w:ascii="Cambria" w:hAnsi="Cambria"/>
          <w:sz w:val="24"/>
          <w:szCs w:val="24"/>
        </w:rPr>
        <w:t>.</w:t>
      </w:r>
      <w:r w:rsidRPr="00477849">
        <w:rPr>
          <w:rStyle w:val="FootnoteReference"/>
          <w:rFonts w:ascii="Cambria" w:hAnsi="Cambria"/>
          <w:sz w:val="24"/>
          <w:szCs w:val="24"/>
        </w:rPr>
        <w:footnoteReference w:id="4"/>
      </w:r>
      <w:r w:rsidRPr="00477849">
        <w:rPr>
          <w:rFonts w:ascii="Cambria" w:hAnsi="Cambria"/>
          <w:sz w:val="24"/>
          <w:szCs w:val="24"/>
        </w:rPr>
        <w:t xml:space="preserve"> To be </w:t>
      </w:r>
      <w:r w:rsidRPr="00477849">
        <w:rPr>
          <w:rFonts w:ascii="Cambria" w:hAnsi="Cambria"/>
          <w:i/>
          <w:iCs/>
          <w:sz w:val="24"/>
          <w:szCs w:val="24"/>
        </w:rPr>
        <w:t>“mentally disordered”</w:t>
      </w:r>
      <w:r w:rsidRPr="00477849">
        <w:rPr>
          <w:rFonts w:ascii="Cambria" w:hAnsi="Cambria"/>
          <w:sz w:val="24"/>
          <w:szCs w:val="24"/>
        </w:rPr>
        <w:t xml:space="preserve"> a patient must have a continuous or intermittent abnormal state of mind of such a degree that it poses a serious danger to the health or safety of the patient or others or seriously diminishes the capacity of the patient to self-care. If the Tribunal considers the patient is no longer mentally disordered, he or she is released from compulsory treatment. Otherwise, the patient remains subject to compulsion.</w:t>
      </w:r>
    </w:p>
    <w:p w14:paraId="7037B747" w14:textId="77777777" w:rsidR="004C0176" w:rsidRPr="00153E84" w:rsidRDefault="004C0176" w:rsidP="004C0176">
      <w:pPr>
        <w:rPr>
          <w:b/>
          <w:bCs/>
          <w:i/>
          <w:iCs/>
          <w:color w:val="2F5496" w:themeColor="accent1" w:themeShade="BF"/>
          <w:sz w:val="28"/>
          <w:szCs w:val="28"/>
        </w:rPr>
      </w:pPr>
      <w:r w:rsidRPr="00153E84">
        <w:rPr>
          <w:b/>
          <w:bCs/>
          <w:i/>
          <w:iCs/>
          <w:color w:val="2F5496" w:themeColor="accent1" w:themeShade="BF"/>
          <w:sz w:val="28"/>
          <w:szCs w:val="28"/>
        </w:rPr>
        <w:t>Special Patients</w:t>
      </w:r>
    </w:p>
    <w:p w14:paraId="247F049F" w14:textId="77777777" w:rsidR="004C0176" w:rsidRPr="00477849" w:rsidRDefault="004C0176" w:rsidP="004C0176">
      <w:pPr>
        <w:rPr>
          <w:rFonts w:ascii="Cambria" w:hAnsi="Cambria"/>
          <w:sz w:val="24"/>
          <w:szCs w:val="24"/>
        </w:rPr>
      </w:pPr>
      <w:r w:rsidRPr="00477849">
        <w:rPr>
          <w:rFonts w:ascii="Cambria" w:hAnsi="Cambria"/>
          <w:sz w:val="24"/>
          <w:szCs w:val="24"/>
        </w:rPr>
        <w:t xml:space="preserve">Some special patients receive compulsory treatment because they were found unfit to stand trial. The Tribunal must express an opinion as to whether the patient remains unfit to stand trial and whether he or she should continue to be detained as a special patient. Depending on the outcome and whether the Attorney-General is the applicant, </w:t>
      </w:r>
      <w:r w:rsidRPr="00477849">
        <w:rPr>
          <w:rFonts w:ascii="Cambria" w:hAnsi="Cambria"/>
          <w:sz w:val="24"/>
          <w:szCs w:val="24"/>
        </w:rPr>
        <w:lastRenderedPageBreak/>
        <w:t>th</w:t>
      </w:r>
      <w:r w:rsidR="009E3080">
        <w:rPr>
          <w:rFonts w:ascii="Cambria" w:hAnsi="Cambria"/>
          <w:sz w:val="24"/>
          <w:szCs w:val="24"/>
        </w:rPr>
        <w:t>e</w:t>
      </w:r>
      <w:r w:rsidRPr="00477849">
        <w:rPr>
          <w:rFonts w:ascii="Cambria" w:hAnsi="Cambria"/>
          <w:sz w:val="24"/>
          <w:szCs w:val="24"/>
        </w:rPr>
        <w:t xml:space="preserve"> opinion may be provided to the Attorney-General to enable a decision to be made for the purpose of s31 of the Criminal Procedure (Mentally Impaired Persons) Act 2003.</w:t>
      </w:r>
    </w:p>
    <w:p w14:paraId="37E11BE8" w14:textId="77777777" w:rsidR="004C0176" w:rsidRPr="00477849" w:rsidRDefault="00477849" w:rsidP="004C0176">
      <w:pPr>
        <w:rPr>
          <w:rFonts w:ascii="Cambria" w:hAnsi="Cambria"/>
          <w:sz w:val="24"/>
          <w:szCs w:val="24"/>
        </w:rPr>
      </w:pPr>
      <w:r w:rsidRPr="00477849">
        <w:rPr>
          <w:rFonts w:ascii="Cambria" w:hAnsi="Cambria"/>
          <w:sz w:val="24"/>
          <w:szCs w:val="24"/>
        </w:rPr>
        <w:t>Other special patients receive compulsory treatment because they were acquitted on account of insanity. The Tribunal must express an opinion as to whether the patient’s condition still requires that he or she should be detained as a special patient. Depending on the outcome and whether the Minister of Health is the applicant, th</w:t>
      </w:r>
      <w:r w:rsidR="00C2275D">
        <w:rPr>
          <w:rFonts w:ascii="Cambria" w:hAnsi="Cambria"/>
          <w:sz w:val="24"/>
          <w:szCs w:val="24"/>
        </w:rPr>
        <w:t>e</w:t>
      </w:r>
      <w:r w:rsidRPr="00477849">
        <w:rPr>
          <w:rFonts w:ascii="Cambria" w:hAnsi="Cambria"/>
          <w:sz w:val="24"/>
          <w:szCs w:val="24"/>
        </w:rPr>
        <w:t xml:space="preserve"> opinion may be provided to the Minister of Health to enable a decision to be made for the purpose of s33 of the Criminal Procedure (Mentally Impaired Persons) Act 2003.</w:t>
      </w:r>
    </w:p>
    <w:p w14:paraId="51F86C72" w14:textId="77777777" w:rsidR="00477849" w:rsidRPr="00153E84" w:rsidRDefault="00477849" w:rsidP="004C0176">
      <w:pPr>
        <w:rPr>
          <w:b/>
          <w:bCs/>
          <w:i/>
          <w:iCs/>
          <w:color w:val="2F5496" w:themeColor="accent1" w:themeShade="BF"/>
          <w:sz w:val="28"/>
          <w:szCs w:val="28"/>
        </w:rPr>
      </w:pPr>
      <w:r w:rsidRPr="00153E84">
        <w:rPr>
          <w:b/>
          <w:bCs/>
          <w:i/>
          <w:iCs/>
          <w:color w:val="2F5496" w:themeColor="accent1" w:themeShade="BF"/>
          <w:sz w:val="28"/>
          <w:szCs w:val="28"/>
        </w:rPr>
        <w:t>Restricted Patients</w:t>
      </w:r>
    </w:p>
    <w:p w14:paraId="42653119" w14:textId="77777777" w:rsidR="00745F21" w:rsidRPr="00477849" w:rsidRDefault="00745F21" w:rsidP="00745F21">
      <w:pPr>
        <w:rPr>
          <w:rFonts w:ascii="Cambria" w:hAnsi="Cambria"/>
          <w:sz w:val="24"/>
          <w:szCs w:val="24"/>
        </w:rPr>
      </w:pPr>
      <w:r w:rsidRPr="00477849">
        <w:rPr>
          <w:rFonts w:ascii="Cambria" w:hAnsi="Cambria"/>
          <w:sz w:val="24"/>
          <w:szCs w:val="24"/>
        </w:rPr>
        <w:t>Restricted patients have been declared so because they present special difficulties due to the danger they pose to others. The Tribunal must express an opinion as to whether the patient is mentally disordered. If not, then the patient is released from compulsory treatment upon the direction of the Director of Mental Health. If the Tribunal considers the patient is mentally disordered but no longer needs to be a restricted patient, the matter is referred to the Minster of Health, who after consultation with the Attorney-General, will decide whether restricted patient status should continue.</w:t>
      </w:r>
    </w:p>
    <w:p w14:paraId="3F196433" w14:textId="77777777" w:rsidR="00477849" w:rsidRPr="00153E84" w:rsidRDefault="00477849" w:rsidP="004C0176">
      <w:pPr>
        <w:rPr>
          <w:rFonts w:cstheme="minorHAnsi"/>
          <w:b/>
          <w:bCs/>
          <w:i/>
          <w:iCs/>
          <w:color w:val="2F5496" w:themeColor="accent1" w:themeShade="BF"/>
          <w:sz w:val="28"/>
          <w:szCs w:val="28"/>
        </w:rPr>
      </w:pPr>
      <w:r w:rsidRPr="00153E84">
        <w:rPr>
          <w:rFonts w:cstheme="minorHAnsi"/>
          <w:b/>
          <w:bCs/>
          <w:i/>
          <w:iCs/>
          <w:color w:val="2F5496" w:themeColor="accent1" w:themeShade="BF"/>
          <w:sz w:val="28"/>
          <w:szCs w:val="28"/>
        </w:rPr>
        <w:t>Right of Appeal</w:t>
      </w:r>
    </w:p>
    <w:p w14:paraId="4C25C361" w14:textId="77777777" w:rsidR="00745F21" w:rsidRDefault="00745F21" w:rsidP="00745F21">
      <w:pPr>
        <w:rPr>
          <w:rFonts w:ascii="Cambria" w:hAnsi="Cambria"/>
          <w:sz w:val="24"/>
          <w:szCs w:val="24"/>
        </w:rPr>
      </w:pPr>
      <w:r w:rsidRPr="00477849">
        <w:rPr>
          <w:rFonts w:ascii="Cambria" w:hAnsi="Cambria"/>
          <w:sz w:val="24"/>
          <w:szCs w:val="24"/>
        </w:rPr>
        <w:t>Section 83 of the Act provides a right of appeal</w:t>
      </w:r>
      <w:r>
        <w:rPr>
          <w:rFonts w:ascii="Cambria" w:hAnsi="Cambria"/>
          <w:sz w:val="24"/>
          <w:szCs w:val="24"/>
        </w:rPr>
        <w:t xml:space="preserve"> where the Tribunal considers that a patient is not fit to be released from compulsory status. It is mainly to be exercised by the patient or certain classes of people acting in his or her interests. </w:t>
      </w:r>
    </w:p>
    <w:p w14:paraId="5FC54BAF" w14:textId="77777777" w:rsidR="00745F21" w:rsidRDefault="00745F21" w:rsidP="00745F21">
      <w:pPr>
        <w:rPr>
          <w:rFonts w:ascii="Cambria" w:hAnsi="Cambria"/>
          <w:sz w:val="24"/>
          <w:szCs w:val="24"/>
        </w:rPr>
      </w:pPr>
      <w:r w:rsidRPr="00477849">
        <w:rPr>
          <w:rFonts w:ascii="Cambria" w:hAnsi="Cambria"/>
          <w:sz w:val="24"/>
          <w:szCs w:val="24"/>
        </w:rPr>
        <w:t>The psychiatrist responsible for the patient’s care does not have a right of appeal. In practice, he or she can make a fresh assessment for the purpose of compulsory treatment if a patient who has been discharged later becomes sufficiently unwell.</w:t>
      </w:r>
    </w:p>
    <w:p w14:paraId="2EF5648C" w14:textId="77777777" w:rsidR="00477849" w:rsidRDefault="00477849" w:rsidP="004C0176">
      <w:pPr>
        <w:rPr>
          <w:rFonts w:ascii="Cambria" w:hAnsi="Cambria"/>
          <w:sz w:val="24"/>
          <w:szCs w:val="24"/>
        </w:rPr>
      </w:pPr>
    </w:p>
    <w:p w14:paraId="171F1EE3" w14:textId="77777777" w:rsidR="00D96289" w:rsidRPr="00153E84" w:rsidRDefault="00D96289" w:rsidP="00D96289">
      <w:pPr>
        <w:pStyle w:val="Default"/>
        <w:rPr>
          <w:rFonts w:asciiTheme="minorHAnsi" w:hAnsiTheme="minorHAnsi" w:cstheme="minorHAnsi"/>
          <w:b/>
          <w:bCs/>
          <w:color w:val="5B9BD5" w:themeColor="accent5"/>
          <w:sz w:val="32"/>
          <w:szCs w:val="32"/>
        </w:rPr>
      </w:pPr>
      <w:r w:rsidRPr="00153E84">
        <w:rPr>
          <w:rFonts w:asciiTheme="minorHAnsi" w:hAnsiTheme="minorHAnsi" w:cstheme="minorHAnsi"/>
          <w:b/>
          <w:bCs/>
          <w:color w:val="5B9BD5" w:themeColor="accent5"/>
          <w:sz w:val="32"/>
          <w:szCs w:val="32"/>
        </w:rPr>
        <w:t>The powers of the Tribunal</w:t>
      </w:r>
    </w:p>
    <w:p w14:paraId="1FF09DA5" w14:textId="77777777" w:rsidR="00745F21" w:rsidRPr="00CD1E36" w:rsidRDefault="00745F21" w:rsidP="00745F21">
      <w:pPr>
        <w:spacing w:before="240"/>
        <w:rPr>
          <w:rFonts w:ascii="Cambria" w:hAnsi="Cambria"/>
          <w:sz w:val="24"/>
          <w:szCs w:val="24"/>
        </w:rPr>
      </w:pPr>
      <w:r w:rsidRPr="00CD1E36">
        <w:rPr>
          <w:rFonts w:ascii="Cambria" w:hAnsi="Cambria"/>
          <w:sz w:val="24"/>
          <w:szCs w:val="24"/>
        </w:rPr>
        <w:t>The Act confers on the Tribunal a range of powers in order to enable it to discharge its functions.</w:t>
      </w:r>
      <w:r>
        <w:rPr>
          <w:rFonts w:ascii="Cambria" w:hAnsi="Cambria"/>
          <w:sz w:val="24"/>
          <w:szCs w:val="24"/>
        </w:rPr>
        <w:t xml:space="preserve"> </w:t>
      </w:r>
    </w:p>
    <w:p w14:paraId="6CDC78BD" w14:textId="77777777" w:rsidR="00745F21" w:rsidRDefault="00745F21" w:rsidP="00745F21">
      <w:pPr>
        <w:spacing w:before="240"/>
        <w:rPr>
          <w:rFonts w:ascii="Cambria" w:hAnsi="Cambria"/>
          <w:sz w:val="24"/>
          <w:szCs w:val="24"/>
          <w:shd w:val="clear" w:color="auto" w:fill="FFFFFF"/>
        </w:rPr>
      </w:pPr>
      <w:r w:rsidRPr="00CD1E36">
        <w:rPr>
          <w:rFonts w:ascii="Cambria" w:hAnsi="Cambria"/>
          <w:sz w:val="24"/>
          <w:szCs w:val="24"/>
        </w:rPr>
        <w:t xml:space="preserve">Pursuant to s104(3) of the Act these include </w:t>
      </w:r>
      <w:r w:rsidRPr="00377E0A">
        <w:rPr>
          <w:rFonts w:ascii="Cambria" w:hAnsi="Cambria"/>
          <w:sz w:val="24"/>
          <w:szCs w:val="24"/>
          <w:shd w:val="clear" w:color="auto" w:fill="FFFFFF"/>
        </w:rPr>
        <w:t>the same powers and authority to summon</w:t>
      </w:r>
      <w:r w:rsidR="007D4A40">
        <w:rPr>
          <w:rFonts w:ascii="Cambria" w:hAnsi="Cambria"/>
          <w:sz w:val="24"/>
          <w:szCs w:val="24"/>
          <w:shd w:val="clear" w:color="auto" w:fill="FFFFFF"/>
        </w:rPr>
        <w:t>s</w:t>
      </w:r>
      <w:r w:rsidRPr="00377E0A">
        <w:rPr>
          <w:rFonts w:ascii="Cambria" w:hAnsi="Cambria"/>
          <w:sz w:val="24"/>
          <w:szCs w:val="24"/>
          <w:shd w:val="clear" w:color="auto" w:fill="FFFFFF"/>
        </w:rPr>
        <w:t xml:space="preserve"> witnesses and</w:t>
      </w:r>
      <w:r w:rsidR="007D4A40">
        <w:rPr>
          <w:rFonts w:ascii="Cambria" w:hAnsi="Cambria"/>
          <w:sz w:val="24"/>
          <w:szCs w:val="24"/>
          <w:shd w:val="clear" w:color="auto" w:fill="FFFFFF"/>
        </w:rPr>
        <w:t xml:space="preserve"> to</w:t>
      </w:r>
      <w:r w:rsidRPr="00377E0A">
        <w:rPr>
          <w:rFonts w:ascii="Cambria" w:hAnsi="Cambria"/>
          <w:sz w:val="24"/>
          <w:szCs w:val="24"/>
          <w:shd w:val="clear" w:color="auto" w:fill="FFFFFF"/>
        </w:rPr>
        <w:t xml:space="preserve"> receive evidence conferred upon Commissions of Inquiry by the </w:t>
      </w:r>
      <w:hyperlink r:id="rId9" w:history="1">
        <w:r w:rsidRPr="00377E0A">
          <w:rPr>
            <w:rStyle w:val="Hyperlink"/>
            <w:rFonts w:ascii="Cambria" w:hAnsi="Cambria"/>
            <w:color w:val="auto"/>
            <w:sz w:val="24"/>
            <w:szCs w:val="24"/>
            <w:u w:val="none"/>
            <w:bdr w:val="none" w:sz="0" w:space="0" w:color="auto" w:frame="1"/>
          </w:rPr>
          <w:t>Commissions of Inquiry Act 1908</w:t>
        </w:r>
      </w:hyperlink>
      <w:r w:rsidRPr="00377E0A">
        <w:rPr>
          <w:rFonts w:ascii="Cambria" w:hAnsi="Cambria"/>
          <w:sz w:val="24"/>
          <w:szCs w:val="24"/>
        </w:rPr>
        <w:t xml:space="preserve">. The </w:t>
      </w:r>
      <w:r w:rsidRPr="00377E0A">
        <w:rPr>
          <w:rFonts w:ascii="Cambria" w:hAnsi="Cambria"/>
          <w:sz w:val="24"/>
          <w:szCs w:val="24"/>
          <w:shd w:val="clear" w:color="auto" w:fill="FFFFFF"/>
        </w:rPr>
        <w:t>provisions of that Act</w:t>
      </w:r>
      <w:r>
        <w:rPr>
          <w:rFonts w:ascii="Cambria" w:hAnsi="Cambria"/>
          <w:sz w:val="24"/>
          <w:szCs w:val="24"/>
          <w:shd w:val="clear" w:color="auto" w:fill="FFFFFF"/>
        </w:rPr>
        <w:t xml:space="preserve"> apply</w:t>
      </w:r>
      <w:r w:rsidRPr="00377E0A">
        <w:rPr>
          <w:rFonts w:ascii="Cambria" w:hAnsi="Cambria"/>
          <w:sz w:val="24"/>
          <w:szCs w:val="24"/>
          <w:shd w:val="clear" w:color="auto" w:fill="FFFFFF"/>
        </w:rPr>
        <w:t xml:space="preserve"> (except for </w:t>
      </w:r>
      <w:hyperlink r:id="rId10" w:anchor="DLM139172" w:history="1">
        <w:r w:rsidRPr="00377E0A">
          <w:rPr>
            <w:rStyle w:val="Hyperlink"/>
            <w:rFonts w:ascii="Cambria" w:hAnsi="Cambria"/>
            <w:color w:val="auto"/>
            <w:sz w:val="24"/>
            <w:szCs w:val="24"/>
            <w:u w:val="none"/>
            <w:bdr w:val="none" w:sz="0" w:space="0" w:color="auto" w:frame="1"/>
          </w:rPr>
          <w:t>sections 11</w:t>
        </w:r>
      </w:hyperlink>
      <w:r w:rsidRPr="00377E0A">
        <w:rPr>
          <w:rFonts w:ascii="Cambria" w:hAnsi="Cambria"/>
          <w:sz w:val="24"/>
          <w:szCs w:val="24"/>
          <w:shd w:val="clear" w:color="auto" w:fill="FFFFFF"/>
        </w:rPr>
        <w:t xml:space="preserve"> and </w:t>
      </w:r>
      <w:hyperlink r:id="rId11" w:anchor="DLM139174" w:history="1">
        <w:r w:rsidRPr="00377E0A">
          <w:rPr>
            <w:rStyle w:val="Hyperlink"/>
            <w:rFonts w:ascii="Cambria" w:hAnsi="Cambria"/>
            <w:color w:val="auto"/>
            <w:sz w:val="24"/>
            <w:szCs w:val="24"/>
            <w:u w:val="none"/>
            <w:bdr w:val="none" w:sz="0" w:space="0" w:color="auto" w:frame="1"/>
          </w:rPr>
          <w:t>12</w:t>
        </w:r>
      </w:hyperlink>
      <w:r w:rsidRPr="00377E0A">
        <w:rPr>
          <w:rFonts w:ascii="Cambria" w:hAnsi="Cambria"/>
          <w:sz w:val="24"/>
          <w:szCs w:val="24"/>
          <w:shd w:val="clear" w:color="auto" w:fill="FFFFFF"/>
        </w:rPr>
        <w:t xml:space="preserve"> which relate to costs)</w:t>
      </w:r>
      <w:r>
        <w:rPr>
          <w:rFonts w:ascii="Cambria" w:hAnsi="Cambria"/>
          <w:sz w:val="24"/>
          <w:szCs w:val="24"/>
          <w:shd w:val="clear" w:color="auto" w:fill="FFFFFF"/>
        </w:rPr>
        <w:t>.</w:t>
      </w:r>
    </w:p>
    <w:p w14:paraId="6110D488" w14:textId="77777777" w:rsidR="00745F21" w:rsidRDefault="00745F21" w:rsidP="00745F21">
      <w:pPr>
        <w:spacing w:before="240"/>
        <w:rPr>
          <w:rFonts w:ascii="Cambria" w:hAnsi="Cambria"/>
          <w:sz w:val="24"/>
          <w:szCs w:val="24"/>
          <w:shd w:val="clear" w:color="auto" w:fill="FFFFFF"/>
        </w:rPr>
      </w:pPr>
      <w:r>
        <w:rPr>
          <w:rFonts w:ascii="Cambria" w:hAnsi="Cambria"/>
          <w:sz w:val="24"/>
          <w:szCs w:val="24"/>
          <w:shd w:val="clear" w:color="auto" w:fill="FFFFFF"/>
        </w:rPr>
        <w:t xml:space="preserve">The Tribunal prefers to operate in a cooperative manner, without resorting to formal use of such powers. </w:t>
      </w:r>
    </w:p>
    <w:p w14:paraId="5DB65892" w14:textId="77777777" w:rsidR="0095510C" w:rsidRPr="005B6A10" w:rsidRDefault="0095510C" w:rsidP="00D96289">
      <w:pPr>
        <w:spacing w:before="240"/>
        <w:rPr>
          <w:rFonts w:ascii="Cambria" w:hAnsi="Cambria"/>
          <w:sz w:val="24"/>
          <w:szCs w:val="24"/>
          <w:shd w:val="clear" w:color="auto" w:fill="FFFFFF"/>
        </w:rPr>
      </w:pPr>
    </w:p>
    <w:p w14:paraId="3770B9D9" w14:textId="77777777" w:rsidR="00477849" w:rsidRDefault="00477849">
      <w:r>
        <w:br w:type="page"/>
      </w:r>
    </w:p>
    <w:p w14:paraId="7A968761" w14:textId="77777777" w:rsidR="00151E91" w:rsidRPr="00153E84" w:rsidRDefault="00151E91" w:rsidP="00E15C4A">
      <w:pPr>
        <w:rPr>
          <w:rFonts w:ascii="Avenir 65" w:eastAsia="Century" w:hAnsi="Avenir 65"/>
          <w:b/>
          <w:color w:val="2E74B5" w:themeColor="accent5" w:themeShade="BF"/>
          <w:sz w:val="68"/>
          <w:szCs w:val="68"/>
        </w:rPr>
      </w:pPr>
      <w:r w:rsidRPr="00153E84">
        <w:rPr>
          <w:rFonts w:ascii="Avenir 65" w:eastAsia="Century" w:hAnsi="Avenir 65"/>
          <w:b/>
          <w:color w:val="2E74B5" w:themeColor="accent5" w:themeShade="BF"/>
          <w:sz w:val="68"/>
          <w:szCs w:val="68"/>
        </w:rPr>
        <w:lastRenderedPageBreak/>
        <w:t>Membership</w:t>
      </w:r>
      <w:r w:rsidR="00684819" w:rsidRPr="00153E84">
        <w:rPr>
          <w:rFonts w:ascii="Avenir 65" w:eastAsia="Century" w:hAnsi="Avenir 65"/>
          <w:b/>
          <w:color w:val="2E74B5" w:themeColor="accent5" w:themeShade="BF"/>
          <w:sz w:val="68"/>
          <w:szCs w:val="68"/>
        </w:rPr>
        <w:t xml:space="preserve"> of the Tribunal</w:t>
      </w:r>
    </w:p>
    <w:p w14:paraId="7BD4945D" w14:textId="77777777" w:rsidR="005F6323" w:rsidRDefault="007828EA" w:rsidP="00E15C4A">
      <w:pPr>
        <w:rPr>
          <w:rFonts w:ascii="Cambria" w:eastAsia="Century" w:hAnsi="Cambria"/>
          <w:sz w:val="24"/>
          <w:szCs w:val="24"/>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671552" behindDoc="0" locked="0" layoutInCell="1" allowOverlap="1" wp14:anchorId="2A104EB3" wp14:editId="4EA80065">
                <wp:simplePos x="0" y="0"/>
                <wp:positionH relativeFrom="margin">
                  <wp:posOffset>0</wp:posOffset>
                </wp:positionH>
                <wp:positionV relativeFrom="paragraph">
                  <wp:posOffset>85403</wp:posOffset>
                </wp:positionV>
                <wp:extent cx="5690870" cy="240665"/>
                <wp:effectExtent l="0" t="0" r="5080" b="6985"/>
                <wp:wrapNone/>
                <wp:docPr id="25" name="Rectangle 25"/>
                <wp:cNvGraphicFramePr/>
                <a:graphic xmlns:a="http://schemas.openxmlformats.org/drawingml/2006/main">
                  <a:graphicData uri="http://schemas.microsoft.com/office/word/2010/wordprocessingShape">
                    <wps:wsp>
                      <wps:cNvSpPr/>
                      <wps:spPr>
                        <a:xfrm>
                          <a:off x="0" y="0"/>
                          <a:ext cx="5690870" cy="24066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663C4"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4EB3" id="Rectangle 25" o:spid="_x0000_s1034" style="position:absolute;margin-left:0;margin-top:6.7pt;width:448.1pt;height:18.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" fillcolor="#5b9bd5 [3208]" stroked="f" strokeweight="1pt">
                <v:textbox>
                  <w:txbxContent>
                    <w:p w14:paraId="755663C4" w14:textId="77777777" w:rsidR="009D361B" w:rsidRDefault="009D361B"/>
                  </w:txbxContent>
                </v:textbox>
                <w10:wrap anchorx="margin"/>
              </v:rect>
            </w:pict>
          </mc:Fallback>
        </mc:AlternateContent>
      </w:r>
      <w:r w:rsidR="004B640F">
        <w:rPr>
          <w:rFonts w:ascii="Avenir 65" w:eastAsia="Century" w:hAnsi="Avenir 65"/>
          <w:b/>
          <w:color w:val="2E74B5" w:themeColor="accent5" w:themeShade="BF"/>
          <w:spacing w:val="-20"/>
          <w:sz w:val="72"/>
          <w:szCs w:val="72"/>
        </w:rPr>
        <w:br/>
      </w:r>
      <w:r w:rsidR="004B640F">
        <w:rPr>
          <w:rFonts w:ascii="Cambria" w:eastAsia="Century" w:hAnsi="Cambria"/>
          <w:sz w:val="24"/>
          <w:szCs w:val="24"/>
        </w:rPr>
        <w:br/>
      </w:r>
      <w:r w:rsidR="000F3DC0" w:rsidRPr="00F87097">
        <w:rPr>
          <w:rFonts w:ascii="Cambria" w:eastAsia="Century" w:hAnsi="Cambria"/>
          <w:sz w:val="24"/>
          <w:szCs w:val="24"/>
        </w:rPr>
        <w:t xml:space="preserve">Every </w:t>
      </w:r>
      <w:r w:rsidR="00744094">
        <w:rPr>
          <w:rFonts w:ascii="Cambria" w:eastAsia="Century" w:hAnsi="Cambria"/>
          <w:sz w:val="24"/>
          <w:szCs w:val="24"/>
        </w:rPr>
        <w:t>r</w:t>
      </w:r>
      <w:r w:rsidR="000F3DC0" w:rsidRPr="00F87097">
        <w:rPr>
          <w:rFonts w:ascii="Cambria" w:eastAsia="Century" w:hAnsi="Cambria"/>
          <w:sz w:val="24"/>
          <w:szCs w:val="24"/>
        </w:rPr>
        <w:t>eview</w:t>
      </w:r>
      <w:r w:rsidR="00744094">
        <w:rPr>
          <w:rFonts w:ascii="Cambria" w:eastAsia="Century" w:hAnsi="Cambria"/>
          <w:sz w:val="24"/>
          <w:szCs w:val="24"/>
        </w:rPr>
        <w:t xml:space="preserve"> is heard by </w:t>
      </w:r>
      <w:r w:rsidR="005F6323">
        <w:rPr>
          <w:rFonts w:ascii="Cambria" w:eastAsia="Century" w:hAnsi="Cambria"/>
          <w:sz w:val="24"/>
          <w:szCs w:val="24"/>
        </w:rPr>
        <w:t xml:space="preserve">a Tribunal comprising </w:t>
      </w:r>
      <w:r w:rsidR="000F3DC0" w:rsidRPr="00F87097">
        <w:rPr>
          <w:rFonts w:ascii="Cambria" w:eastAsia="Century" w:hAnsi="Cambria"/>
          <w:sz w:val="24"/>
          <w:szCs w:val="24"/>
        </w:rPr>
        <w:t>three members</w:t>
      </w:r>
      <w:r w:rsidR="00744094">
        <w:rPr>
          <w:rFonts w:ascii="Cambria" w:eastAsia="Century" w:hAnsi="Cambria"/>
          <w:sz w:val="24"/>
          <w:szCs w:val="24"/>
        </w:rPr>
        <w:t xml:space="preserve">, comprising </w:t>
      </w:r>
      <w:r w:rsidR="000F3DC0" w:rsidRPr="00F87097">
        <w:rPr>
          <w:rFonts w:ascii="Cambria" w:eastAsia="Century" w:hAnsi="Cambria"/>
          <w:sz w:val="24"/>
          <w:szCs w:val="24"/>
        </w:rPr>
        <w:t xml:space="preserve">a </w:t>
      </w:r>
      <w:r w:rsidR="00744094">
        <w:rPr>
          <w:rFonts w:ascii="Cambria" w:eastAsia="Century" w:hAnsi="Cambria"/>
          <w:sz w:val="24"/>
          <w:szCs w:val="24"/>
        </w:rPr>
        <w:t xml:space="preserve">lawyer, </w:t>
      </w:r>
      <w:r w:rsidR="000F3DC0" w:rsidRPr="00F87097">
        <w:rPr>
          <w:rFonts w:ascii="Cambria" w:eastAsia="Century" w:hAnsi="Cambria"/>
          <w:sz w:val="24"/>
          <w:szCs w:val="24"/>
        </w:rPr>
        <w:t>a psychiatrist and a community member</w:t>
      </w:r>
      <w:r w:rsidR="005F6323">
        <w:rPr>
          <w:rFonts w:ascii="Cambria" w:eastAsia="Century" w:hAnsi="Cambria"/>
          <w:sz w:val="24"/>
          <w:szCs w:val="24"/>
        </w:rPr>
        <w:t>, although a</w:t>
      </w:r>
      <w:r w:rsidR="00744094">
        <w:rPr>
          <w:rFonts w:ascii="Cambria" w:eastAsia="Century" w:hAnsi="Cambria"/>
          <w:sz w:val="24"/>
          <w:szCs w:val="24"/>
        </w:rPr>
        <w:t xml:space="preserve">dditional members may be co-opted by the Tribunal for a particular hearing. </w:t>
      </w:r>
    </w:p>
    <w:p w14:paraId="254CA501" w14:textId="77777777" w:rsidR="005F6323" w:rsidRPr="0021369D" w:rsidRDefault="005F6323" w:rsidP="005F6323">
      <w:pPr>
        <w:rPr>
          <w:rFonts w:ascii="Cambria" w:hAnsi="Cambria"/>
          <w:bCs/>
          <w:sz w:val="24"/>
          <w:szCs w:val="24"/>
        </w:rPr>
      </w:pPr>
      <w:r>
        <w:rPr>
          <w:rFonts w:ascii="Cambria" w:eastAsia="Century" w:hAnsi="Cambria"/>
          <w:sz w:val="24"/>
          <w:szCs w:val="24"/>
        </w:rPr>
        <w:t>The m</w:t>
      </w:r>
      <w:r w:rsidRPr="00F87097">
        <w:rPr>
          <w:rFonts w:ascii="Cambria" w:eastAsia="Century" w:hAnsi="Cambria"/>
          <w:sz w:val="24"/>
          <w:szCs w:val="24"/>
        </w:rPr>
        <w:t>embers are appointed by the Minister of Health</w:t>
      </w:r>
      <w:r>
        <w:rPr>
          <w:rFonts w:ascii="Cambria" w:eastAsia="Century" w:hAnsi="Cambria"/>
          <w:sz w:val="24"/>
          <w:szCs w:val="24"/>
        </w:rPr>
        <w:t>. The membership is reviewed every three years</w:t>
      </w:r>
      <w:r w:rsidRPr="00F87097">
        <w:rPr>
          <w:rFonts w:ascii="Cambria" w:eastAsia="Century" w:hAnsi="Cambria"/>
          <w:sz w:val="24"/>
          <w:szCs w:val="24"/>
        </w:rPr>
        <w:t>.</w:t>
      </w:r>
      <w:r>
        <w:rPr>
          <w:rFonts w:ascii="Cambria" w:eastAsia="Century" w:hAnsi="Cambria"/>
          <w:sz w:val="24"/>
          <w:szCs w:val="24"/>
        </w:rPr>
        <w:t xml:space="preserve"> </w:t>
      </w:r>
      <w:r w:rsidRPr="0021369D">
        <w:rPr>
          <w:rFonts w:ascii="Cambria" w:hAnsi="Cambria"/>
          <w:bCs/>
          <w:sz w:val="24"/>
          <w:szCs w:val="24"/>
        </w:rPr>
        <w:t>The</w:t>
      </w:r>
      <w:r>
        <w:rPr>
          <w:rFonts w:ascii="Cambria" w:hAnsi="Cambria"/>
          <w:bCs/>
          <w:sz w:val="24"/>
          <w:szCs w:val="24"/>
        </w:rPr>
        <w:t xml:space="preserve"> </w:t>
      </w:r>
      <w:r w:rsidRPr="0021369D">
        <w:rPr>
          <w:rFonts w:ascii="Cambria" w:hAnsi="Cambria"/>
          <w:bCs/>
          <w:sz w:val="24"/>
          <w:szCs w:val="24"/>
        </w:rPr>
        <w:t xml:space="preserve">appointment end date </w:t>
      </w:r>
      <w:r>
        <w:rPr>
          <w:rFonts w:ascii="Cambria" w:hAnsi="Cambria"/>
          <w:bCs/>
          <w:sz w:val="24"/>
          <w:szCs w:val="24"/>
        </w:rPr>
        <w:t xml:space="preserve">for current members </w:t>
      </w:r>
      <w:r w:rsidRPr="0021369D">
        <w:rPr>
          <w:rFonts w:ascii="Cambria" w:hAnsi="Cambria"/>
          <w:bCs/>
          <w:sz w:val="24"/>
          <w:szCs w:val="24"/>
        </w:rPr>
        <w:t>is 26 September 2021, but their appointments continue until a successor is appointed.</w:t>
      </w:r>
      <w:r w:rsidRPr="0021369D">
        <w:rPr>
          <w:rStyle w:val="FootnoteReference"/>
          <w:rFonts w:ascii="Cambria" w:hAnsi="Cambria"/>
          <w:bCs/>
          <w:sz w:val="24"/>
          <w:szCs w:val="24"/>
        </w:rPr>
        <w:footnoteReference w:id="5"/>
      </w:r>
    </w:p>
    <w:p w14:paraId="0862DC87" w14:textId="77777777" w:rsidR="005F6323" w:rsidRDefault="005F6323">
      <w:pPr>
        <w:rPr>
          <w:rFonts w:ascii="Cambria" w:eastAsia="Century" w:hAnsi="Cambria"/>
          <w:sz w:val="24"/>
          <w:szCs w:val="24"/>
        </w:rPr>
      </w:pPr>
      <w:r>
        <w:rPr>
          <w:rFonts w:ascii="Cambria" w:eastAsia="Century" w:hAnsi="Cambria"/>
          <w:sz w:val="24"/>
          <w:szCs w:val="24"/>
        </w:rPr>
        <w:t>The Tribunal seeks to ensure a fair allocation of work, to help ensure diversity in the hearing of cases and to help ensure all members can retain their expertise.</w:t>
      </w:r>
    </w:p>
    <w:p w14:paraId="53B2CD41" w14:textId="77777777" w:rsidR="005F6323" w:rsidRDefault="000F3DC0" w:rsidP="00E15C4A">
      <w:pPr>
        <w:rPr>
          <w:rFonts w:ascii="Cambria" w:eastAsia="Century" w:hAnsi="Cambria"/>
          <w:sz w:val="24"/>
          <w:szCs w:val="24"/>
        </w:rPr>
      </w:pPr>
      <w:r w:rsidRPr="00F87097">
        <w:rPr>
          <w:rFonts w:ascii="Cambria" w:eastAsia="Century" w:hAnsi="Cambria"/>
          <w:sz w:val="24"/>
          <w:szCs w:val="24"/>
        </w:rPr>
        <w:t xml:space="preserve">The members who held office during the report year </w:t>
      </w:r>
      <w:r w:rsidR="002B789C">
        <w:rPr>
          <w:rFonts w:ascii="Cambria" w:eastAsia="Century" w:hAnsi="Cambria"/>
          <w:sz w:val="24"/>
          <w:szCs w:val="24"/>
        </w:rPr>
        <w:t xml:space="preserve">are listed below. More full information about them is contained in Appendix </w:t>
      </w:r>
      <w:r w:rsidR="00542F67">
        <w:rPr>
          <w:rFonts w:ascii="Cambria" w:eastAsia="Century" w:hAnsi="Cambria"/>
          <w:sz w:val="24"/>
          <w:szCs w:val="24"/>
        </w:rPr>
        <w:t>1</w:t>
      </w:r>
      <w:r w:rsidR="002B789C">
        <w:rPr>
          <w:rFonts w:ascii="Cambria" w:eastAsia="Century" w:hAnsi="Cambria"/>
          <w:sz w:val="24"/>
          <w:szCs w:val="24"/>
        </w:rPr>
        <w:t>.</w:t>
      </w:r>
    </w:p>
    <w:p w14:paraId="0D7928E2" w14:textId="77777777" w:rsidR="00CD19F7" w:rsidRDefault="00CD19F7" w:rsidP="00E15C4A">
      <w:pPr>
        <w:rPr>
          <w:rFonts w:ascii="Cambria" w:eastAsia="Century" w:hAnsi="Cambria"/>
          <w:sz w:val="24"/>
          <w:szCs w:val="24"/>
        </w:rPr>
      </w:pPr>
    </w:p>
    <w:p w14:paraId="7C2219A6" w14:textId="77777777" w:rsidR="00744094" w:rsidRPr="00153E84" w:rsidRDefault="00744094" w:rsidP="00744094">
      <w:pPr>
        <w:rPr>
          <w:rFonts w:eastAsia="Century"/>
          <w:b/>
          <w:color w:val="5B9BD5" w:themeColor="accent5"/>
          <w:sz w:val="32"/>
          <w:szCs w:val="32"/>
        </w:rPr>
      </w:pPr>
      <w:r w:rsidRPr="00153E84">
        <w:rPr>
          <w:rFonts w:eastAsia="Century"/>
          <w:b/>
          <w:color w:val="5B9BD5" w:themeColor="accent5"/>
          <w:sz w:val="32"/>
          <w:szCs w:val="32"/>
        </w:rPr>
        <w:t xml:space="preserve">Tribunal </w:t>
      </w:r>
      <w:r w:rsidR="005F6323" w:rsidRPr="00153E84">
        <w:rPr>
          <w:rFonts w:eastAsia="Century"/>
          <w:b/>
          <w:color w:val="5B9BD5" w:themeColor="accent5"/>
          <w:sz w:val="32"/>
          <w:szCs w:val="32"/>
        </w:rPr>
        <w:t>m</w:t>
      </w:r>
      <w:r w:rsidRPr="00153E84">
        <w:rPr>
          <w:rFonts w:eastAsia="Century"/>
          <w:b/>
          <w:color w:val="5B9BD5" w:themeColor="accent5"/>
          <w:sz w:val="32"/>
          <w:szCs w:val="32"/>
        </w:rPr>
        <w:t>embers</w:t>
      </w:r>
    </w:p>
    <w:p w14:paraId="433EF44F" w14:textId="77777777" w:rsidR="00CD19F7" w:rsidRPr="002B789C" w:rsidRDefault="00151E91" w:rsidP="00E15C4A">
      <w:pPr>
        <w:rPr>
          <w:rFonts w:ascii="Cambria" w:eastAsia="Century" w:hAnsi="Cambria"/>
          <w:sz w:val="24"/>
          <w:szCs w:val="24"/>
        </w:rPr>
      </w:pPr>
      <w:r w:rsidRPr="002B789C">
        <w:rPr>
          <w:rFonts w:ascii="Cambria" w:eastAsia="Century" w:hAnsi="Cambria"/>
          <w:sz w:val="24"/>
          <w:szCs w:val="24"/>
        </w:rPr>
        <w:t>Mr A J F Wilding</w:t>
      </w:r>
      <w:r w:rsidR="004D7203" w:rsidRPr="002B789C">
        <w:rPr>
          <w:rFonts w:ascii="Cambria" w:eastAsia="Century" w:hAnsi="Cambria"/>
          <w:sz w:val="24"/>
          <w:szCs w:val="24"/>
        </w:rPr>
        <w:t xml:space="preserve"> QC</w:t>
      </w:r>
      <w:r w:rsidR="002E7C75" w:rsidRPr="002B789C">
        <w:rPr>
          <w:rFonts w:ascii="Cambria" w:eastAsia="Century" w:hAnsi="Cambria"/>
          <w:sz w:val="24"/>
          <w:szCs w:val="24"/>
        </w:rPr>
        <w:t xml:space="preserve"> (Conven</w:t>
      </w:r>
      <w:r w:rsidR="002B0F16" w:rsidRPr="002B789C">
        <w:rPr>
          <w:rFonts w:ascii="Cambria" w:eastAsia="Century" w:hAnsi="Cambria"/>
          <w:sz w:val="24"/>
          <w:szCs w:val="24"/>
        </w:rPr>
        <w:t>e</w:t>
      </w:r>
      <w:r w:rsidR="002E7C75" w:rsidRPr="002B789C">
        <w:rPr>
          <w:rFonts w:ascii="Cambria" w:eastAsia="Century" w:hAnsi="Cambria"/>
          <w:sz w:val="24"/>
          <w:szCs w:val="24"/>
        </w:rPr>
        <w:t>r)</w:t>
      </w:r>
      <w:r w:rsidRPr="002B789C">
        <w:rPr>
          <w:rStyle w:val="FootnoteReference"/>
          <w:rFonts w:ascii="Cambria" w:eastAsia="Century" w:hAnsi="Cambria"/>
          <w:sz w:val="24"/>
          <w:szCs w:val="24"/>
        </w:rPr>
        <w:footnoteReference w:id="6"/>
      </w:r>
    </w:p>
    <w:p w14:paraId="612F500A" w14:textId="77777777" w:rsidR="00151E91" w:rsidRPr="002B789C" w:rsidRDefault="00151E91" w:rsidP="00E15C4A">
      <w:pPr>
        <w:rPr>
          <w:rFonts w:ascii="Cambria" w:eastAsia="Century" w:hAnsi="Cambria"/>
          <w:sz w:val="24"/>
          <w:szCs w:val="24"/>
        </w:rPr>
      </w:pPr>
      <w:r w:rsidRPr="002B789C">
        <w:rPr>
          <w:rFonts w:ascii="Cambria" w:eastAsia="Century" w:hAnsi="Cambria"/>
          <w:sz w:val="24"/>
          <w:szCs w:val="24"/>
        </w:rPr>
        <w:t>Dr N R Judson</w:t>
      </w:r>
      <w:r w:rsidR="002B789C" w:rsidRPr="005B6A10">
        <w:rPr>
          <w:rFonts w:ascii="Cambria" w:eastAsia="Century" w:hAnsi="Cambria"/>
          <w:sz w:val="24"/>
          <w:szCs w:val="24"/>
        </w:rPr>
        <w:t xml:space="preserve">, psychiatrist </w:t>
      </w:r>
    </w:p>
    <w:p w14:paraId="6F1E8B90" w14:textId="77777777" w:rsidR="00FE44C5" w:rsidRDefault="00151E91" w:rsidP="00E15C4A">
      <w:pPr>
        <w:rPr>
          <w:rFonts w:ascii="Cambria" w:hAnsi="Cambria"/>
          <w:iCs/>
          <w:sz w:val="24"/>
          <w:szCs w:val="24"/>
        </w:rPr>
      </w:pPr>
      <w:r w:rsidRPr="002B789C">
        <w:rPr>
          <w:rFonts w:ascii="Cambria" w:eastAsia="Century" w:hAnsi="Cambria"/>
          <w:sz w:val="24"/>
          <w:szCs w:val="24"/>
        </w:rPr>
        <w:t>Ms P Tangit</w:t>
      </w:r>
      <w:r w:rsidR="00374262" w:rsidRPr="005B6A10">
        <w:rPr>
          <w:rFonts w:ascii="Cambria" w:hAnsi="Cambria"/>
          <w:iCs/>
          <w:sz w:val="24"/>
          <w:szCs w:val="24"/>
        </w:rPr>
        <w:t>u</w:t>
      </w:r>
      <w:r w:rsidR="002B789C" w:rsidRPr="005B6A10">
        <w:rPr>
          <w:rFonts w:ascii="Cambria" w:hAnsi="Cambria"/>
          <w:iCs/>
          <w:sz w:val="24"/>
          <w:szCs w:val="24"/>
        </w:rPr>
        <w:t>, community member</w:t>
      </w:r>
    </w:p>
    <w:p w14:paraId="01DCFDCA" w14:textId="77777777" w:rsidR="005F6323" w:rsidRPr="002B789C" w:rsidRDefault="005F6323" w:rsidP="00E15C4A">
      <w:pPr>
        <w:rPr>
          <w:rFonts w:ascii="Cambria" w:hAnsi="Cambria"/>
          <w:i/>
          <w:iCs/>
          <w:sz w:val="24"/>
          <w:szCs w:val="24"/>
        </w:rPr>
      </w:pPr>
    </w:p>
    <w:p w14:paraId="1600E635" w14:textId="77777777" w:rsidR="007E6673" w:rsidRPr="00153E84" w:rsidRDefault="001F7F9F" w:rsidP="00E15C4A">
      <w:pPr>
        <w:rPr>
          <w:b/>
          <w:color w:val="5B9BD5" w:themeColor="accent5"/>
          <w:sz w:val="32"/>
          <w:szCs w:val="32"/>
        </w:rPr>
      </w:pPr>
      <w:r w:rsidRPr="00153E84">
        <w:rPr>
          <w:b/>
          <w:color w:val="5B9BD5" w:themeColor="accent5"/>
          <w:sz w:val="32"/>
          <w:szCs w:val="32"/>
        </w:rPr>
        <w:t>Deputy</w:t>
      </w:r>
      <w:r w:rsidR="005F6323" w:rsidRPr="00153E84">
        <w:rPr>
          <w:b/>
          <w:color w:val="5B9BD5" w:themeColor="accent5"/>
          <w:sz w:val="32"/>
          <w:szCs w:val="32"/>
        </w:rPr>
        <w:t xml:space="preserve"> lawyer m</w:t>
      </w:r>
      <w:r w:rsidRPr="00153E84">
        <w:rPr>
          <w:b/>
          <w:color w:val="5B9BD5" w:themeColor="accent5"/>
          <w:sz w:val="32"/>
          <w:szCs w:val="32"/>
        </w:rPr>
        <w:t xml:space="preserve">embers </w:t>
      </w:r>
    </w:p>
    <w:p w14:paraId="3B8C3F19" w14:textId="77777777" w:rsidR="00151E91" w:rsidRPr="002B789C" w:rsidRDefault="00151E91" w:rsidP="00E15C4A">
      <w:pPr>
        <w:rPr>
          <w:rFonts w:ascii="Cambria" w:hAnsi="Cambria"/>
          <w:sz w:val="24"/>
          <w:szCs w:val="24"/>
        </w:rPr>
      </w:pPr>
      <w:r w:rsidRPr="002B789C">
        <w:rPr>
          <w:rFonts w:ascii="Cambria" w:hAnsi="Cambria"/>
          <w:sz w:val="24"/>
          <w:szCs w:val="24"/>
        </w:rPr>
        <w:t>M</w:t>
      </w:r>
      <w:r w:rsidR="00B61607" w:rsidRPr="002B789C">
        <w:rPr>
          <w:rFonts w:ascii="Cambria" w:hAnsi="Cambria"/>
          <w:sz w:val="24"/>
          <w:szCs w:val="24"/>
        </w:rPr>
        <w:t>s M J Duggan</w:t>
      </w:r>
    </w:p>
    <w:p w14:paraId="0E5D6346" w14:textId="77777777" w:rsidR="00B61607" w:rsidRPr="002B789C" w:rsidRDefault="00B61607" w:rsidP="00E15C4A">
      <w:pPr>
        <w:rPr>
          <w:rFonts w:ascii="Cambria" w:hAnsi="Cambria"/>
          <w:sz w:val="24"/>
          <w:szCs w:val="24"/>
        </w:rPr>
      </w:pPr>
      <w:r w:rsidRPr="002B789C">
        <w:rPr>
          <w:rFonts w:ascii="Cambria" w:hAnsi="Cambria"/>
          <w:sz w:val="24"/>
          <w:szCs w:val="24"/>
        </w:rPr>
        <w:t>Mr N J Dunlop</w:t>
      </w:r>
    </w:p>
    <w:p w14:paraId="2FB628F5" w14:textId="77777777" w:rsidR="00B61607" w:rsidRPr="002B789C" w:rsidRDefault="00B61607" w:rsidP="00E15C4A">
      <w:pPr>
        <w:rPr>
          <w:rFonts w:ascii="Cambria" w:hAnsi="Cambria"/>
          <w:sz w:val="24"/>
          <w:szCs w:val="24"/>
        </w:rPr>
      </w:pPr>
      <w:r w:rsidRPr="002B789C">
        <w:rPr>
          <w:rFonts w:ascii="Cambria" w:hAnsi="Cambria"/>
          <w:sz w:val="24"/>
          <w:szCs w:val="24"/>
        </w:rPr>
        <w:t>Mr R A Newberry</w:t>
      </w:r>
    </w:p>
    <w:p w14:paraId="7A4DFF24" w14:textId="77777777" w:rsidR="00996D48" w:rsidRPr="000164BF" w:rsidRDefault="00B61607" w:rsidP="005B6A10">
      <w:pPr>
        <w:spacing w:after="0" w:line="240" w:lineRule="auto"/>
        <w:rPr>
          <w:rFonts w:ascii="Cambria" w:hAnsi="Cambria"/>
          <w:i/>
          <w:iCs/>
          <w:sz w:val="24"/>
          <w:szCs w:val="24"/>
        </w:rPr>
      </w:pPr>
      <w:r w:rsidRPr="002B789C">
        <w:rPr>
          <w:rFonts w:ascii="Cambria" w:hAnsi="Cambria"/>
          <w:sz w:val="24"/>
          <w:szCs w:val="24"/>
        </w:rPr>
        <w:t>Ms R F von Keisenberg</w:t>
      </w:r>
    </w:p>
    <w:p w14:paraId="1D41F480" w14:textId="77777777" w:rsidR="005F6323" w:rsidRPr="00153E84" w:rsidRDefault="005F6323">
      <w:pPr>
        <w:rPr>
          <w:rFonts w:ascii="Cambria" w:hAnsi="Cambria"/>
          <w:b/>
          <w:bCs/>
          <w:iCs/>
          <w:color w:val="2F5496" w:themeColor="accent1" w:themeShade="BF"/>
          <w:sz w:val="28"/>
          <w:szCs w:val="28"/>
        </w:rPr>
      </w:pPr>
    </w:p>
    <w:p w14:paraId="064DA60D" w14:textId="77777777" w:rsidR="00B61607" w:rsidRPr="00153E84" w:rsidRDefault="00B61607" w:rsidP="005B6A10">
      <w:pPr>
        <w:spacing w:before="240"/>
        <w:rPr>
          <w:rFonts w:ascii="Cambria" w:hAnsi="Cambria"/>
          <w:b/>
          <w:bCs/>
          <w:iCs/>
          <w:color w:val="5B9BD5" w:themeColor="accent5"/>
          <w:sz w:val="28"/>
          <w:szCs w:val="28"/>
        </w:rPr>
      </w:pPr>
      <w:r w:rsidRPr="00153E84">
        <w:rPr>
          <w:rFonts w:ascii="Cambria" w:hAnsi="Cambria"/>
          <w:b/>
          <w:bCs/>
          <w:iCs/>
          <w:color w:val="5B9BD5" w:themeColor="accent5"/>
          <w:sz w:val="28"/>
          <w:szCs w:val="28"/>
        </w:rPr>
        <w:t>Deputy psychiatrist members</w:t>
      </w:r>
    </w:p>
    <w:p w14:paraId="6BE7E223" w14:textId="77777777" w:rsidR="00B61607" w:rsidRPr="002B789C" w:rsidRDefault="00B61607" w:rsidP="00E15C4A">
      <w:pPr>
        <w:rPr>
          <w:rFonts w:ascii="Cambria" w:hAnsi="Cambria"/>
          <w:sz w:val="24"/>
          <w:szCs w:val="24"/>
        </w:rPr>
      </w:pPr>
      <w:r w:rsidRPr="002B789C">
        <w:rPr>
          <w:rFonts w:ascii="Cambria" w:hAnsi="Cambria"/>
          <w:sz w:val="24"/>
          <w:szCs w:val="24"/>
        </w:rPr>
        <w:t>Dr Ben Beaglehole</w:t>
      </w:r>
    </w:p>
    <w:p w14:paraId="39DB595E" w14:textId="77777777" w:rsidR="00B61607" w:rsidRPr="002B789C" w:rsidRDefault="00B61607" w:rsidP="00E15C4A">
      <w:pPr>
        <w:rPr>
          <w:rFonts w:ascii="Cambria" w:hAnsi="Cambria"/>
          <w:sz w:val="24"/>
          <w:szCs w:val="24"/>
        </w:rPr>
      </w:pPr>
      <w:r w:rsidRPr="002B789C">
        <w:rPr>
          <w:rFonts w:ascii="Cambria" w:hAnsi="Cambria"/>
          <w:sz w:val="24"/>
          <w:szCs w:val="24"/>
        </w:rPr>
        <w:lastRenderedPageBreak/>
        <w:t>Dr J Cavney</w:t>
      </w:r>
    </w:p>
    <w:p w14:paraId="2F004058" w14:textId="77777777" w:rsidR="00B61607" w:rsidRPr="002B789C" w:rsidRDefault="00B61607" w:rsidP="00E15C4A">
      <w:pPr>
        <w:rPr>
          <w:rFonts w:ascii="Cambria" w:hAnsi="Cambria"/>
          <w:sz w:val="24"/>
          <w:szCs w:val="24"/>
        </w:rPr>
      </w:pPr>
      <w:r w:rsidRPr="002B789C">
        <w:rPr>
          <w:rFonts w:ascii="Cambria" w:hAnsi="Cambria"/>
          <w:sz w:val="24"/>
          <w:szCs w:val="24"/>
        </w:rPr>
        <w:t>Dr C Dudek-Hodge</w:t>
      </w:r>
    </w:p>
    <w:p w14:paraId="37B1379A" w14:textId="77777777" w:rsidR="00B61607" w:rsidRPr="002B789C" w:rsidRDefault="00B61607" w:rsidP="00E15C4A">
      <w:pPr>
        <w:rPr>
          <w:rFonts w:ascii="Cambria" w:hAnsi="Cambria"/>
          <w:sz w:val="24"/>
          <w:szCs w:val="24"/>
        </w:rPr>
      </w:pPr>
      <w:r w:rsidRPr="002B789C">
        <w:rPr>
          <w:rFonts w:ascii="Cambria" w:hAnsi="Cambria"/>
          <w:sz w:val="24"/>
          <w:szCs w:val="24"/>
        </w:rPr>
        <w:t>Dr H Elder</w:t>
      </w:r>
    </w:p>
    <w:p w14:paraId="24AEDB4D" w14:textId="77777777" w:rsidR="00B61607" w:rsidRPr="002B789C" w:rsidRDefault="00B61607" w:rsidP="00E15C4A">
      <w:pPr>
        <w:rPr>
          <w:rFonts w:ascii="Cambria" w:hAnsi="Cambria"/>
          <w:sz w:val="24"/>
          <w:szCs w:val="24"/>
        </w:rPr>
      </w:pPr>
      <w:r w:rsidRPr="002B789C">
        <w:rPr>
          <w:rFonts w:ascii="Cambria" w:hAnsi="Cambria"/>
          <w:sz w:val="24"/>
          <w:szCs w:val="24"/>
        </w:rPr>
        <w:t>Dr M Honeyman</w:t>
      </w:r>
    </w:p>
    <w:p w14:paraId="631FCFF8" w14:textId="77777777" w:rsidR="00B61607" w:rsidRPr="002B789C" w:rsidRDefault="00B61607" w:rsidP="00E15C4A">
      <w:pPr>
        <w:rPr>
          <w:rFonts w:ascii="Cambria" w:hAnsi="Cambria"/>
          <w:sz w:val="24"/>
          <w:szCs w:val="24"/>
        </w:rPr>
      </w:pPr>
      <w:r w:rsidRPr="002B789C">
        <w:rPr>
          <w:rFonts w:ascii="Cambria" w:hAnsi="Cambria"/>
          <w:sz w:val="24"/>
          <w:szCs w:val="24"/>
        </w:rPr>
        <w:t>Prof</w:t>
      </w:r>
      <w:r w:rsidR="00FE44C5" w:rsidRPr="002B789C">
        <w:rPr>
          <w:rFonts w:ascii="Cambria" w:hAnsi="Cambria"/>
          <w:sz w:val="24"/>
          <w:szCs w:val="24"/>
        </w:rPr>
        <w:t>essor</w:t>
      </w:r>
      <w:r w:rsidRPr="002B789C">
        <w:rPr>
          <w:rFonts w:ascii="Cambria" w:hAnsi="Cambria"/>
          <w:sz w:val="24"/>
          <w:szCs w:val="24"/>
        </w:rPr>
        <w:t xml:space="preserve"> G Mellsop</w:t>
      </w:r>
    </w:p>
    <w:p w14:paraId="567A435F" w14:textId="77777777" w:rsidR="002B789C" w:rsidRPr="002B789C" w:rsidRDefault="00B61607" w:rsidP="005B6A10">
      <w:pPr>
        <w:spacing w:after="240"/>
        <w:rPr>
          <w:rFonts w:ascii="Cambria" w:hAnsi="Cambria"/>
          <w:sz w:val="24"/>
          <w:szCs w:val="24"/>
        </w:rPr>
      </w:pPr>
      <w:r w:rsidRPr="002B789C">
        <w:rPr>
          <w:rFonts w:ascii="Cambria" w:hAnsi="Cambria"/>
          <w:sz w:val="24"/>
          <w:szCs w:val="24"/>
        </w:rPr>
        <w:t>Dr S Nightingale</w:t>
      </w:r>
    </w:p>
    <w:p w14:paraId="2B776B08" w14:textId="77777777" w:rsidR="00B61607" w:rsidRPr="002B789C" w:rsidRDefault="00B61607" w:rsidP="00E15C4A">
      <w:pPr>
        <w:rPr>
          <w:rFonts w:ascii="Cambria" w:hAnsi="Cambria"/>
          <w:sz w:val="24"/>
          <w:szCs w:val="24"/>
        </w:rPr>
      </w:pPr>
      <w:r w:rsidRPr="002B789C">
        <w:rPr>
          <w:rFonts w:ascii="Cambria" w:hAnsi="Cambria"/>
          <w:sz w:val="24"/>
          <w:szCs w:val="24"/>
        </w:rPr>
        <w:t>Dr P Renison</w:t>
      </w:r>
    </w:p>
    <w:p w14:paraId="1F51CB61" w14:textId="77777777" w:rsidR="00B61607" w:rsidRDefault="00B61607" w:rsidP="00E15C4A">
      <w:pPr>
        <w:rPr>
          <w:rFonts w:ascii="Cambria" w:hAnsi="Cambria"/>
          <w:sz w:val="24"/>
          <w:szCs w:val="24"/>
        </w:rPr>
      </w:pPr>
      <w:r w:rsidRPr="002B789C">
        <w:rPr>
          <w:rFonts w:ascii="Cambria" w:hAnsi="Cambria"/>
          <w:sz w:val="24"/>
          <w:szCs w:val="24"/>
        </w:rPr>
        <w:t>Dr S Schmidt</w:t>
      </w:r>
    </w:p>
    <w:p w14:paraId="1FF407EE" w14:textId="77777777" w:rsidR="002B789C" w:rsidRPr="002B789C" w:rsidRDefault="002B789C" w:rsidP="00E15C4A">
      <w:pPr>
        <w:rPr>
          <w:rFonts w:ascii="Cambria" w:hAnsi="Cambria"/>
          <w:sz w:val="24"/>
          <w:szCs w:val="24"/>
        </w:rPr>
      </w:pPr>
    </w:p>
    <w:p w14:paraId="6FE0F812" w14:textId="77777777" w:rsidR="00B61607" w:rsidRPr="00153E84" w:rsidRDefault="00B61607" w:rsidP="00B61607">
      <w:pPr>
        <w:rPr>
          <w:rFonts w:ascii="Cambria" w:hAnsi="Cambria"/>
          <w:b/>
          <w:bCs/>
          <w:iCs/>
          <w:color w:val="5B9BD5" w:themeColor="accent5"/>
          <w:sz w:val="28"/>
          <w:szCs w:val="28"/>
        </w:rPr>
      </w:pPr>
      <w:r w:rsidRPr="00153E84">
        <w:rPr>
          <w:rFonts w:ascii="Cambria" w:hAnsi="Cambria"/>
          <w:b/>
          <w:bCs/>
          <w:iCs/>
          <w:color w:val="5B9BD5" w:themeColor="accent5"/>
          <w:sz w:val="28"/>
          <w:szCs w:val="28"/>
        </w:rPr>
        <w:t>Deputy community members</w:t>
      </w:r>
    </w:p>
    <w:p w14:paraId="2499B6BD" w14:textId="77777777" w:rsidR="00B61607" w:rsidRPr="005F6323" w:rsidRDefault="00B61607" w:rsidP="00E15C4A">
      <w:pPr>
        <w:rPr>
          <w:rFonts w:ascii="Cambria" w:hAnsi="Cambria"/>
          <w:sz w:val="24"/>
          <w:szCs w:val="24"/>
        </w:rPr>
      </w:pPr>
      <w:r w:rsidRPr="005F6323">
        <w:rPr>
          <w:rFonts w:ascii="Cambria" w:hAnsi="Cambria"/>
          <w:sz w:val="24"/>
          <w:szCs w:val="24"/>
        </w:rPr>
        <w:t>Mrs F Diver</w:t>
      </w:r>
    </w:p>
    <w:p w14:paraId="38042F3A" w14:textId="77777777" w:rsidR="00B61607" w:rsidRPr="005F6323" w:rsidRDefault="00B61607" w:rsidP="00E15C4A">
      <w:pPr>
        <w:rPr>
          <w:rFonts w:ascii="Cambria" w:hAnsi="Cambria"/>
          <w:sz w:val="24"/>
          <w:szCs w:val="24"/>
        </w:rPr>
      </w:pPr>
      <w:r w:rsidRPr="005F6323">
        <w:rPr>
          <w:rFonts w:ascii="Cambria" w:hAnsi="Cambria"/>
          <w:sz w:val="24"/>
          <w:szCs w:val="24"/>
        </w:rPr>
        <w:t>Ms A Lucas</w:t>
      </w:r>
    </w:p>
    <w:p w14:paraId="13949140" w14:textId="77777777" w:rsidR="00B61607" w:rsidRPr="005F6323" w:rsidRDefault="00B61607" w:rsidP="00E15C4A">
      <w:pPr>
        <w:rPr>
          <w:rFonts w:ascii="Cambria" w:hAnsi="Cambria"/>
          <w:sz w:val="24"/>
          <w:szCs w:val="24"/>
        </w:rPr>
      </w:pPr>
      <w:r w:rsidRPr="005F6323">
        <w:rPr>
          <w:rFonts w:ascii="Cambria" w:hAnsi="Cambria"/>
          <w:sz w:val="24"/>
          <w:szCs w:val="24"/>
        </w:rPr>
        <w:t>Mrs K Rose</w:t>
      </w:r>
    </w:p>
    <w:p w14:paraId="4594FB2C" w14:textId="77777777" w:rsidR="002B789C" w:rsidRDefault="002B789C" w:rsidP="00DC1767">
      <w:pPr>
        <w:rPr>
          <w:rFonts w:ascii="Cambria" w:hAnsi="Cambria"/>
          <w:b/>
          <w:bCs/>
          <w:sz w:val="24"/>
          <w:szCs w:val="24"/>
        </w:rPr>
      </w:pPr>
    </w:p>
    <w:p w14:paraId="7F74A64A" w14:textId="77777777" w:rsidR="00A1542A" w:rsidRPr="00153E84" w:rsidRDefault="00BD5F85" w:rsidP="00A1542A">
      <w:pPr>
        <w:rPr>
          <w:b/>
          <w:color w:val="5B9BD5" w:themeColor="accent5"/>
          <w:sz w:val="32"/>
          <w:szCs w:val="32"/>
        </w:rPr>
      </w:pPr>
      <w:r w:rsidRPr="00153E84">
        <w:rPr>
          <w:b/>
          <w:color w:val="5B9BD5" w:themeColor="accent5"/>
          <w:sz w:val="32"/>
          <w:szCs w:val="32"/>
        </w:rPr>
        <w:t>Co-opted Members</w:t>
      </w:r>
      <w:r w:rsidR="00A1542A" w:rsidRPr="00153E84">
        <w:rPr>
          <w:b/>
          <w:color w:val="5B9BD5" w:themeColor="accent5"/>
          <w:sz w:val="32"/>
          <w:szCs w:val="32"/>
        </w:rPr>
        <w:t xml:space="preserve"> </w:t>
      </w:r>
    </w:p>
    <w:p w14:paraId="391C66E2" w14:textId="77777777" w:rsidR="00745F21" w:rsidRDefault="00745F21" w:rsidP="00745F21">
      <w:pPr>
        <w:rPr>
          <w:rFonts w:ascii="Cambria" w:hAnsi="Cambria"/>
          <w:sz w:val="24"/>
          <w:szCs w:val="24"/>
        </w:rPr>
      </w:pPr>
      <w:r>
        <w:rPr>
          <w:rFonts w:ascii="Cambria" w:hAnsi="Cambria"/>
          <w:sz w:val="24"/>
          <w:szCs w:val="24"/>
        </w:rPr>
        <w:t>Section 103 of the Act enables, and in some cases requires, if requested by the patient, the Tribunal to co-opt:</w:t>
      </w:r>
    </w:p>
    <w:p w14:paraId="11A3CBA3" w14:textId="77777777" w:rsidR="00745F21" w:rsidRDefault="00745F21" w:rsidP="00745F21">
      <w:pPr>
        <w:pStyle w:val="ListParagraph"/>
        <w:numPr>
          <w:ilvl w:val="0"/>
          <w:numId w:val="5"/>
        </w:numPr>
        <w:rPr>
          <w:rFonts w:ascii="Cambria" w:hAnsi="Cambria"/>
          <w:sz w:val="24"/>
          <w:szCs w:val="24"/>
        </w:rPr>
      </w:pPr>
      <w:r w:rsidRPr="007E4C00">
        <w:rPr>
          <w:rFonts w:ascii="Cambria" w:hAnsi="Cambria"/>
          <w:sz w:val="24"/>
          <w:szCs w:val="24"/>
        </w:rPr>
        <w:t>any person whose specialised knowledge or expertise would be of assistance to the Tribunal in dealing with the case;</w:t>
      </w:r>
    </w:p>
    <w:p w14:paraId="53C7F665" w14:textId="77777777" w:rsidR="00745F21" w:rsidRPr="007E4C00" w:rsidRDefault="00745F21" w:rsidP="00745F21">
      <w:pPr>
        <w:pStyle w:val="ListParagraph"/>
        <w:rPr>
          <w:rFonts w:ascii="Cambria" w:hAnsi="Cambria"/>
          <w:sz w:val="24"/>
          <w:szCs w:val="24"/>
        </w:rPr>
      </w:pPr>
    </w:p>
    <w:p w14:paraId="394453CA" w14:textId="77777777" w:rsidR="00745F21" w:rsidRDefault="00745F21" w:rsidP="00745F21">
      <w:pPr>
        <w:pStyle w:val="ListParagraph"/>
        <w:numPr>
          <w:ilvl w:val="0"/>
          <w:numId w:val="5"/>
        </w:numPr>
        <w:rPr>
          <w:rFonts w:ascii="Cambria" w:hAnsi="Cambria"/>
          <w:sz w:val="24"/>
          <w:szCs w:val="24"/>
        </w:rPr>
      </w:pPr>
      <w:r w:rsidRPr="007E4C00">
        <w:rPr>
          <w:rFonts w:ascii="Cambria" w:hAnsi="Cambria"/>
          <w:sz w:val="24"/>
          <w:szCs w:val="24"/>
        </w:rPr>
        <w:t>any person whose ethnic identity is the same as the patient’s where no member of the Tribunal has that ethnic identity; or</w:t>
      </w:r>
    </w:p>
    <w:p w14:paraId="0D4F30B9" w14:textId="77777777" w:rsidR="00745F21" w:rsidRPr="007E4C00" w:rsidRDefault="00745F21" w:rsidP="00745F21">
      <w:pPr>
        <w:pStyle w:val="ListParagraph"/>
        <w:rPr>
          <w:rFonts w:ascii="Cambria" w:hAnsi="Cambria"/>
          <w:sz w:val="24"/>
          <w:szCs w:val="24"/>
        </w:rPr>
      </w:pPr>
    </w:p>
    <w:p w14:paraId="320CCF7F" w14:textId="77777777" w:rsidR="00745F21" w:rsidRPr="007E4C00" w:rsidRDefault="00745F21" w:rsidP="00745F21">
      <w:pPr>
        <w:pStyle w:val="ListParagraph"/>
        <w:numPr>
          <w:ilvl w:val="0"/>
          <w:numId w:val="5"/>
        </w:numPr>
        <w:rPr>
          <w:rFonts w:ascii="Cambria" w:hAnsi="Cambria"/>
          <w:sz w:val="24"/>
          <w:szCs w:val="24"/>
        </w:rPr>
      </w:pPr>
      <w:r w:rsidRPr="007E4C00">
        <w:rPr>
          <w:rFonts w:ascii="Cambria" w:hAnsi="Cambria"/>
          <w:sz w:val="24"/>
          <w:szCs w:val="24"/>
        </w:rPr>
        <w:t>any person of the same gender as the patient, where no member of the Tribunal is of that gender.</w:t>
      </w:r>
    </w:p>
    <w:p w14:paraId="30810E02" w14:textId="77777777" w:rsidR="00745F21" w:rsidRDefault="00745F21" w:rsidP="00745F21">
      <w:pPr>
        <w:rPr>
          <w:rFonts w:ascii="Cambria" w:hAnsi="Cambria"/>
          <w:sz w:val="24"/>
          <w:szCs w:val="24"/>
        </w:rPr>
      </w:pPr>
      <w:r w:rsidRPr="00377E0A">
        <w:rPr>
          <w:rFonts w:ascii="Cambria" w:hAnsi="Cambria"/>
          <w:sz w:val="24"/>
          <w:szCs w:val="24"/>
        </w:rPr>
        <w:t>This power was exercised in several review hearing</w:t>
      </w:r>
      <w:r>
        <w:rPr>
          <w:rFonts w:ascii="Cambria" w:hAnsi="Cambria"/>
          <w:sz w:val="24"/>
          <w:szCs w:val="24"/>
        </w:rPr>
        <w:t>s</w:t>
      </w:r>
      <w:r w:rsidRPr="00377E0A">
        <w:rPr>
          <w:rFonts w:ascii="Cambria" w:hAnsi="Cambria"/>
          <w:sz w:val="24"/>
          <w:szCs w:val="24"/>
        </w:rPr>
        <w:t xml:space="preserve"> during the reporting year.</w:t>
      </w:r>
      <w:r>
        <w:rPr>
          <w:rFonts w:ascii="Cambria" w:hAnsi="Cambria"/>
          <w:sz w:val="24"/>
          <w:szCs w:val="24"/>
        </w:rPr>
        <w:t xml:space="preserve"> The Tribunal is grateful to the co-opted members who made themselves available. </w:t>
      </w:r>
    </w:p>
    <w:p w14:paraId="62033885" w14:textId="77777777" w:rsidR="00745F21" w:rsidRPr="00377E0A" w:rsidRDefault="00745F21" w:rsidP="00745F21">
      <w:pPr>
        <w:rPr>
          <w:rFonts w:ascii="Cambria" w:hAnsi="Cambria"/>
          <w:sz w:val="24"/>
          <w:szCs w:val="24"/>
        </w:rPr>
      </w:pPr>
      <w:r>
        <w:rPr>
          <w:rFonts w:ascii="Cambria" w:hAnsi="Cambria"/>
          <w:sz w:val="24"/>
          <w:szCs w:val="24"/>
        </w:rPr>
        <w:t xml:space="preserve">The Tribunal is currently considering the availability of co-opting members and the process for co-opting them, aspects which likely have not been reviewed for many years. </w:t>
      </w:r>
    </w:p>
    <w:p w14:paraId="309C1F55" w14:textId="77777777" w:rsidR="002B789C" w:rsidRDefault="002B789C" w:rsidP="00555EF6">
      <w:pPr>
        <w:rPr>
          <w:b/>
          <w:sz w:val="32"/>
          <w:szCs w:val="32"/>
        </w:rPr>
      </w:pPr>
    </w:p>
    <w:p w14:paraId="706AD19F" w14:textId="77777777" w:rsidR="00684819" w:rsidRDefault="00684819">
      <w:pPr>
        <w:rPr>
          <w:b/>
          <w:sz w:val="56"/>
          <w:szCs w:val="56"/>
        </w:rPr>
      </w:pPr>
      <w:r>
        <w:rPr>
          <w:b/>
          <w:sz w:val="56"/>
          <w:szCs w:val="56"/>
        </w:rPr>
        <w:br w:type="page"/>
      </w:r>
    </w:p>
    <w:p w14:paraId="4CF8C77B" w14:textId="77777777" w:rsidR="00555EF6" w:rsidRPr="00153E84" w:rsidRDefault="001A718C" w:rsidP="00555EF6">
      <w:pPr>
        <w:rPr>
          <w:rFonts w:ascii="Avenir 65" w:hAnsi="Avenir 65"/>
          <w:b/>
          <w:color w:val="2E74B5" w:themeColor="accent5" w:themeShade="BF"/>
          <w:sz w:val="72"/>
          <w:szCs w:val="72"/>
        </w:rPr>
      </w:pPr>
      <w:r>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675648" behindDoc="0" locked="0" layoutInCell="1" allowOverlap="1" wp14:anchorId="1E23F497" wp14:editId="646B0CC9">
                <wp:simplePos x="0" y="0"/>
                <wp:positionH relativeFrom="margin">
                  <wp:posOffset>26670</wp:posOffset>
                </wp:positionH>
                <wp:positionV relativeFrom="paragraph">
                  <wp:posOffset>1787847</wp:posOffset>
                </wp:positionV>
                <wp:extent cx="4421874" cy="300251"/>
                <wp:effectExtent l="0" t="0" r="0" b="5080"/>
                <wp:wrapNone/>
                <wp:docPr id="27" name="Rectangle 27"/>
                <wp:cNvGraphicFramePr/>
                <a:graphic xmlns:a="http://schemas.openxmlformats.org/drawingml/2006/main">
                  <a:graphicData uri="http://schemas.microsoft.com/office/word/2010/wordprocessingShape">
                    <wps:wsp>
                      <wps:cNvSpPr/>
                      <wps:spPr>
                        <a:xfrm>
                          <a:off x="0" y="0"/>
                          <a:ext cx="4421874" cy="30025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36D8D"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3F497" id="Rectangle 27" o:spid="_x0000_s1035" style="position:absolute;margin-left:2.1pt;margin-top:140.8pt;width:348.2pt;height:23.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" fillcolor="#5b9bd5 [3208]" stroked="f" strokeweight="1pt">
                <v:textbox>
                  <w:txbxContent>
                    <w:p w14:paraId="07D36D8D" w14:textId="77777777" w:rsidR="009D361B" w:rsidRDefault="009D361B"/>
                  </w:txbxContent>
                </v:textbox>
                <w10:wrap anchorx="margin"/>
              </v:rect>
            </w:pict>
          </mc:Fallback>
        </mc:AlternateContent>
      </w:r>
      <w:r w:rsidR="00555EF6" w:rsidRPr="00153E84">
        <w:rPr>
          <w:rFonts w:ascii="Avenir 65" w:hAnsi="Avenir 65"/>
          <w:b/>
          <w:color w:val="2E74B5" w:themeColor="accent5" w:themeShade="BF"/>
          <w:sz w:val="72"/>
          <w:szCs w:val="72"/>
        </w:rPr>
        <w:t xml:space="preserve">Appointments </w:t>
      </w:r>
      <w:r w:rsidR="00D074DD" w:rsidRPr="00153E84">
        <w:rPr>
          <w:rFonts w:ascii="Avenir 65" w:hAnsi="Avenir 65"/>
          <w:b/>
          <w:color w:val="2E74B5" w:themeColor="accent5" w:themeShade="BF"/>
          <w:sz w:val="72"/>
          <w:szCs w:val="72"/>
        </w:rPr>
        <w:t xml:space="preserve">to give </w:t>
      </w:r>
      <w:r w:rsidR="00684819" w:rsidRPr="00153E84">
        <w:rPr>
          <w:rFonts w:ascii="Avenir 65" w:hAnsi="Avenir 65"/>
          <w:b/>
          <w:color w:val="2E74B5" w:themeColor="accent5" w:themeShade="BF"/>
          <w:sz w:val="72"/>
          <w:szCs w:val="72"/>
        </w:rPr>
        <w:t>opinion</w:t>
      </w:r>
      <w:r w:rsidR="00D074DD" w:rsidRPr="00153E84">
        <w:rPr>
          <w:rFonts w:ascii="Avenir 65" w:hAnsi="Avenir 65"/>
          <w:b/>
          <w:color w:val="2E74B5" w:themeColor="accent5" w:themeShade="BF"/>
          <w:sz w:val="72"/>
          <w:szCs w:val="72"/>
        </w:rPr>
        <w:t>s</w:t>
      </w:r>
      <w:r w:rsidR="00684819" w:rsidRPr="00153E84">
        <w:rPr>
          <w:rFonts w:ascii="Avenir 65" w:hAnsi="Avenir 65"/>
          <w:b/>
          <w:color w:val="2E74B5" w:themeColor="accent5" w:themeShade="BF"/>
          <w:sz w:val="72"/>
          <w:szCs w:val="72"/>
        </w:rPr>
        <w:t xml:space="preserve"> </w:t>
      </w:r>
      <w:r w:rsidR="00555EF6" w:rsidRPr="00153E84">
        <w:rPr>
          <w:rFonts w:ascii="Avenir 65" w:hAnsi="Avenir 65"/>
          <w:b/>
          <w:color w:val="2E74B5" w:themeColor="accent5" w:themeShade="BF"/>
          <w:sz w:val="72"/>
          <w:szCs w:val="72"/>
        </w:rPr>
        <w:t xml:space="preserve">pursuant to ss </w:t>
      </w:r>
      <w:r w:rsidR="007828EA">
        <w:rPr>
          <w:rFonts w:ascii="Avenir 65" w:hAnsi="Avenir 65"/>
          <w:b/>
          <w:color w:val="2E74B5" w:themeColor="accent5" w:themeShade="BF"/>
          <w:sz w:val="72"/>
          <w:szCs w:val="72"/>
        </w:rPr>
        <w:br/>
      </w:r>
      <w:r w:rsidR="00555EF6" w:rsidRPr="00153E84">
        <w:rPr>
          <w:rFonts w:ascii="Avenir 65" w:hAnsi="Avenir 65"/>
          <w:b/>
          <w:color w:val="2E74B5" w:themeColor="accent5" w:themeShade="BF"/>
          <w:sz w:val="72"/>
          <w:szCs w:val="72"/>
        </w:rPr>
        <w:t>59 and 60</w:t>
      </w:r>
      <w:r w:rsidR="00684819" w:rsidRPr="00153E84">
        <w:rPr>
          <w:rFonts w:ascii="Avenir 65" w:hAnsi="Avenir 65"/>
          <w:b/>
          <w:color w:val="2E74B5" w:themeColor="accent5" w:themeShade="BF"/>
          <w:sz w:val="72"/>
          <w:szCs w:val="72"/>
        </w:rPr>
        <w:t xml:space="preserve"> of the Act</w:t>
      </w:r>
    </w:p>
    <w:p w14:paraId="7F09AA4C" w14:textId="77777777" w:rsidR="00745F21" w:rsidRDefault="007828EA" w:rsidP="00745F21">
      <w:pPr>
        <w:rPr>
          <w:rFonts w:ascii="Cambria" w:hAnsi="Cambria"/>
          <w:sz w:val="24"/>
          <w:szCs w:val="24"/>
        </w:rPr>
      </w:pPr>
      <w:r>
        <w:rPr>
          <w:rFonts w:ascii="Cambria" w:hAnsi="Cambria"/>
          <w:sz w:val="24"/>
          <w:szCs w:val="24"/>
        </w:rPr>
        <w:br/>
      </w:r>
      <w:r>
        <w:rPr>
          <w:rFonts w:ascii="Cambria" w:hAnsi="Cambria"/>
          <w:sz w:val="24"/>
          <w:szCs w:val="24"/>
        </w:rPr>
        <w:br/>
      </w:r>
    </w:p>
    <w:p w14:paraId="30D7260A" w14:textId="77777777" w:rsidR="00745F21" w:rsidRPr="004C0176" w:rsidRDefault="00745F21" w:rsidP="00745F21">
      <w:pPr>
        <w:rPr>
          <w:rFonts w:ascii="Cambria" w:hAnsi="Cambria"/>
          <w:sz w:val="24"/>
          <w:szCs w:val="24"/>
        </w:rPr>
      </w:pPr>
      <w:r>
        <w:rPr>
          <w:rFonts w:ascii="Cambria" w:hAnsi="Cambria"/>
          <w:sz w:val="24"/>
          <w:szCs w:val="24"/>
        </w:rPr>
        <w:t xml:space="preserve">The Tribunal is required to consider applications for the appointment of </w:t>
      </w:r>
      <w:r w:rsidRPr="004C0176">
        <w:rPr>
          <w:rFonts w:ascii="Cambria" w:hAnsi="Cambria"/>
          <w:sz w:val="24"/>
          <w:szCs w:val="24"/>
        </w:rPr>
        <w:t>psychiatrists who assess:</w:t>
      </w:r>
    </w:p>
    <w:p w14:paraId="48DB0DFF" w14:textId="77777777" w:rsidR="00745F21" w:rsidRPr="004C0176" w:rsidRDefault="00745F21" w:rsidP="00745F21">
      <w:pPr>
        <w:pStyle w:val="Default"/>
        <w:numPr>
          <w:ilvl w:val="1"/>
          <w:numId w:val="3"/>
        </w:numPr>
        <w:rPr>
          <w:rFonts w:ascii="Cambria" w:hAnsi="Cambria"/>
        </w:rPr>
      </w:pPr>
      <w:r w:rsidRPr="004C0176">
        <w:rPr>
          <w:rFonts w:ascii="Cambria" w:hAnsi="Cambria"/>
        </w:rPr>
        <w:t>whether treatment is in the interests of a patient who does not consent to that treatment, pursuant to s59 of the Act;</w:t>
      </w:r>
    </w:p>
    <w:p w14:paraId="16B4CA9A" w14:textId="77777777" w:rsidR="00745F21" w:rsidRPr="004C0176" w:rsidRDefault="00745F21" w:rsidP="00745F21">
      <w:pPr>
        <w:pStyle w:val="Default"/>
        <w:ind w:left="1440"/>
        <w:rPr>
          <w:rFonts w:ascii="Cambria" w:hAnsi="Cambria"/>
        </w:rPr>
      </w:pPr>
    </w:p>
    <w:p w14:paraId="30CD3D0E" w14:textId="77777777" w:rsidR="00745F21" w:rsidRDefault="00745F21" w:rsidP="00745F21">
      <w:pPr>
        <w:pStyle w:val="Default"/>
        <w:numPr>
          <w:ilvl w:val="1"/>
          <w:numId w:val="3"/>
        </w:numPr>
        <w:rPr>
          <w:rFonts w:ascii="Cambria" w:hAnsi="Cambria"/>
        </w:rPr>
      </w:pPr>
      <w:r w:rsidRPr="004C0176">
        <w:rPr>
          <w:rFonts w:ascii="Cambria" w:hAnsi="Cambria"/>
        </w:rPr>
        <w:t>whether electro-convulsive treatment is in the interests of a patient who does not consent to that treatment, pursuant to s60 of the Act;</w:t>
      </w:r>
    </w:p>
    <w:p w14:paraId="4CAC0406" w14:textId="77777777" w:rsidR="00745F21" w:rsidRDefault="00745F21" w:rsidP="00745F21">
      <w:pPr>
        <w:pStyle w:val="Default"/>
        <w:ind w:left="1440"/>
        <w:rPr>
          <w:rFonts w:ascii="Cambria" w:hAnsi="Cambria"/>
        </w:rPr>
      </w:pPr>
    </w:p>
    <w:p w14:paraId="7E232E05" w14:textId="77777777" w:rsidR="00745F21" w:rsidRPr="00377E0A" w:rsidRDefault="00745F21" w:rsidP="00745F21">
      <w:pPr>
        <w:pStyle w:val="Default"/>
        <w:numPr>
          <w:ilvl w:val="1"/>
          <w:numId w:val="3"/>
        </w:numPr>
        <w:rPr>
          <w:rFonts w:ascii="Cambria" w:hAnsi="Cambria"/>
        </w:rPr>
      </w:pPr>
      <w:r w:rsidRPr="00377E0A">
        <w:rPr>
          <w:rFonts w:ascii="Cambria" w:hAnsi="Cambria"/>
        </w:rPr>
        <w:t xml:space="preserve">whether brain surgery is appropriate, if the Tribunal is first satisfied that the patient has given free and informed consent to surgery, pursuant to s61 of the Act. </w:t>
      </w:r>
    </w:p>
    <w:p w14:paraId="26A97FD6" w14:textId="77777777" w:rsidR="00745F21" w:rsidRDefault="00745F21" w:rsidP="00745F21">
      <w:pPr>
        <w:rPr>
          <w:rFonts w:ascii="Cambria" w:hAnsi="Cambria"/>
          <w:sz w:val="24"/>
          <w:szCs w:val="24"/>
        </w:rPr>
      </w:pPr>
    </w:p>
    <w:p w14:paraId="4F99FEB2" w14:textId="77777777" w:rsidR="00745F21" w:rsidRDefault="00745F21" w:rsidP="00745F21">
      <w:r>
        <w:rPr>
          <w:rFonts w:ascii="Cambria" w:hAnsi="Cambria"/>
          <w:sz w:val="24"/>
          <w:szCs w:val="24"/>
        </w:rPr>
        <w:t xml:space="preserve">The process of appointment has been the subject of consideration by the Tribunal. As part of that, the Tribunal has identified that there is no mechanism for the Tribunal to know whether appointments, which are not stated to have an end date, are still appropriate, some years later. It intends to liaise with the Ministry regarding the </w:t>
      </w:r>
      <w:r w:rsidR="00CA6709">
        <w:rPr>
          <w:rFonts w:ascii="Cambria" w:hAnsi="Cambria"/>
          <w:sz w:val="24"/>
          <w:szCs w:val="24"/>
        </w:rPr>
        <w:t xml:space="preserve">best </w:t>
      </w:r>
      <w:r>
        <w:rPr>
          <w:rFonts w:ascii="Cambria" w:hAnsi="Cambria"/>
          <w:sz w:val="24"/>
          <w:szCs w:val="24"/>
        </w:rPr>
        <w:t>process</w:t>
      </w:r>
      <w:r w:rsidR="00CA6709">
        <w:rPr>
          <w:rFonts w:ascii="Cambria" w:hAnsi="Cambria"/>
          <w:sz w:val="24"/>
          <w:szCs w:val="24"/>
        </w:rPr>
        <w:t xml:space="preserve"> and appointment terms</w:t>
      </w:r>
      <w:r>
        <w:rPr>
          <w:rFonts w:ascii="Cambria" w:hAnsi="Cambria"/>
          <w:sz w:val="24"/>
          <w:szCs w:val="24"/>
        </w:rPr>
        <w:t>.</w:t>
      </w:r>
    </w:p>
    <w:p w14:paraId="61CCD737" w14:textId="77777777" w:rsidR="00745F21" w:rsidRDefault="00745F21" w:rsidP="00745F21">
      <w:pPr>
        <w:rPr>
          <w:rFonts w:ascii="Cambria" w:hAnsi="Cambria"/>
          <w:sz w:val="24"/>
          <w:szCs w:val="24"/>
        </w:rPr>
      </w:pPr>
      <w:r>
        <w:rPr>
          <w:rFonts w:ascii="Cambria" w:hAnsi="Cambria"/>
          <w:sz w:val="24"/>
          <w:szCs w:val="24"/>
        </w:rPr>
        <w:t>This reporting period 22 psychiatrists were appointed by the Tribunal to give opinions regarding whether the proposed treatment of patients without consent (including electro-convulsive treatment) is in their interests.</w:t>
      </w:r>
    </w:p>
    <w:p w14:paraId="0A69500C" w14:textId="77777777" w:rsidR="007E4C00" w:rsidRDefault="00745F21" w:rsidP="007E4C00">
      <w:r>
        <w:rPr>
          <w:rFonts w:ascii="Cambria" w:hAnsi="Cambria"/>
          <w:sz w:val="24"/>
          <w:szCs w:val="24"/>
        </w:rPr>
        <w:t>No applications were received to give opinions regarding whether brain surgery is appropriate. The Tribunal is not aware of this provision having been u</w:t>
      </w:r>
      <w:r w:rsidR="00CA6709">
        <w:rPr>
          <w:rFonts w:ascii="Cambria" w:hAnsi="Cambria"/>
          <w:sz w:val="24"/>
          <w:szCs w:val="24"/>
        </w:rPr>
        <w:t>sed before.</w:t>
      </w:r>
    </w:p>
    <w:p w14:paraId="05308187" w14:textId="77777777" w:rsidR="007E4C00" w:rsidRDefault="007E4C00" w:rsidP="007E4C00"/>
    <w:p w14:paraId="30E5CF1E" w14:textId="77777777" w:rsidR="00FF441E" w:rsidRDefault="00FF441E">
      <w:r>
        <w:br w:type="page"/>
      </w:r>
    </w:p>
    <w:p w14:paraId="7B4778C7" w14:textId="77777777" w:rsidR="007E6673" w:rsidRPr="00153E84" w:rsidRDefault="001A718C" w:rsidP="00E15C4A">
      <w:pPr>
        <w:rPr>
          <w:rFonts w:ascii="Avenir 65" w:hAnsi="Avenir 65"/>
          <w:b/>
          <w:bCs/>
          <w:color w:val="2E74B5" w:themeColor="accent5" w:themeShade="BF"/>
          <w:sz w:val="72"/>
          <w:szCs w:val="72"/>
        </w:rPr>
      </w:pPr>
      <w:r>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673600" behindDoc="0" locked="0" layoutInCell="1" allowOverlap="1" wp14:anchorId="79D6633E" wp14:editId="30AA34C4">
                <wp:simplePos x="0" y="0"/>
                <wp:positionH relativeFrom="margin">
                  <wp:posOffset>13335</wp:posOffset>
                </wp:positionH>
                <wp:positionV relativeFrom="paragraph">
                  <wp:posOffset>668333</wp:posOffset>
                </wp:positionV>
                <wp:extent cx="4121624" cy="267960"/>
                <wp:effectExtent l="0" t="0" r="0" b="0"/>
                <wp:wrapNone/>
                <wp:docPr id="26" name="Rectangle 26"/>
                <wp:cNvGraphicFramePr/>
                <a:graphic xmlns:a="http://schemas.openxmlformats.org/drawingml/2006/main">
                  <a:graphicData uri="http://schemas.microsoft.com/office/word/2010/wordprocessingShape">
                    <wps:wsp>
                      <wps:cNvSpPr/>
                      <wps:spPr>
                        <a:xfrm>
                          <a:off x="0" y="0"/>
                          <a:ext cx="4121624" cy="26796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928F4"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6633E" id="Rectangle 26" o:spid="_x0000_s1036" style="position:absolute;margin-left:1.05pt;margin-top:52.6pt;width:324.55pt;height:2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" fillcolor="#5b9bd5 [3208]" stroked="f" strokeweight="1pt">
                <v:textbox>
                  <w:txbxContent>
                    <w:p w14:paraId="0A6928F4" w14:textId="77777777" w:rsidR="009D361B" w:rsidRDefault="009D361B"/>
                  </w:txbxContent>
                </v:textbox>
                <w10:wrap anchorx="margin"/>
              </v:rect>
            </w:pict>
          </mc:Fallback>
        </mc:AlternateContent>
      </w:r>
      <w:r w:rsidR="00FF441E" w:rsidRPr="00153E84">
        <w:rPr>
          <w:rFonts w:ascii="Avenir 65" w:hAnsi="Avenir 65"/>
          <w:b/>
          <w:bCs/>
          <w:color w:val="2E74B5" w:themeColor="accent5" w:themeShade="BF"/>
          <w:sz w:val="72"/>
          <w:szCs w:val="72"/>
        </w:rPr>
        <w:t xml:space="preserve">The </w:t>
      </w:r>
      <w:r w:rsidR="00D074DD" w:rsidRPr="00153E84">
        <w:rPr>
          <w:rFonts w:ascii="Avenir 65" w:hAnsi="Avenir 65"/>
          <w:b/>
          <w:bCs/>
          <w:color w:val="2E74B5" w:themeColor="accent5" w:themeShade="BF"/>
          <w:sz w:val="72"/>
          <w:szCs w:val="72"/>
        </w:rPr>
        <w:t>r</w:t>
      </w:r>
      <w:r w:rsidR="00FF441E" w:rsidRPr="00153E84">
        <w:rPr>
          <w:rFonts w:ascii="Avenir 65" w:hAnsi="Avenir 65"/>
          <w:b/>
          <w:bCs/>
          <w:color w:val="2E74B5" w:themeColor="accent5" w:themeShade="BF"/>
          <w:sz w:val="72"/>
          <w:szCs w:val="72"/>
        </w:rPr>
        <w:t xml:space="preserve">eview </w:t>
      </w:r>
      <w:r w:rsidR="00D074DD" w:rsidRPr="00153E84">
        <w:rPr>
          <w:rFonts w:ascii="Avenir 65" w:hAnsi="Avenir 65"/>
          <w:b/>
          <w:bCs/>
          <w:color w:val="2E74B5" w:themeColor="accent5" w:themeShade="BF"/>
          <w:sz w:val="72"/>
          <w:szCs w:val="72"/>
        </w:rPr>
        <w:t>p</w:t>
      </w:r>
      <w:r w:rsidR="00FF441E" w:rsidRPr="00153E84">
        <w:rPr>
          <w:rFonts w:ascii="Avenir 65" w:hAnsi="Avenir 65"/>
          <w:b/>
          <w:bCs/>
          <w:color w:val="2E74B5" w:themeColor="accent5" w:themeShade="BF"/>
          <w:sz w:val="72"/>
          <w:szCs w:val="72"/>
        </w:rPr>
        <w:t>rocess</w:t>
      </w:r>
    </w:p>
    <w:p w14:paraId="7FF1640C" w14:textId="77777777" w:rsidR="0018541A" w:rsidRPr="00D201D8" w:rsidRDefault="007828EA" w:rsidP="00E15C4A">
      <w:pPr>
        <w:rPr>
          <w:rFonts w:ascii="Cambria" w:hAnsi="Cambria"/>
          <w:sz w:val="24"/>
          <w:szCs w:val="24"/>
        </w:rPr>
      </w:pPr>
      <w:r>
        <w:rPr>
          <w:rFonts w:ascii="Cambria" w:hAnsi="Cambria"/>
          <w:sz w:val="24"/>
          <w:szCs w:val="24"/>
        </w:rPr>
        <w:br/>
      </w:r>
      <w:r>
        <w:rPr>
          <w:rFonts w:ascii="Cambria" w:hAnsi="Cambria"/>
          <w:sz w:val="24"/>
          <w:szCs w:val="24"/>
        </w:rPr>
        <w:br/>
      </w:r>
      <w:r w:rsidR="008E7D78" w:rsidRPr="00D201D8">
        <w:rPr>
          <w:rFonts w:ascii="Cambria" w:hAnsi="Cambria"/>
          <w:sz w:val="24"/>
          <w:szCs w:val="24"/>
        </w:rPr>
        <w:t>The review process is</w:t>
      </w:r>
      <w:r w:rsidR="00033849">
        <w:rPr>
          <w:rFonts w:ascii="Cambria" w:hAnsi="Cambria"/>
          <w:sz w:val="24"/>
          <w:szCs w:val="24"/>
        </w:rPr>
        <w:t xml:space="preserve"> determined by the Tribunal hearing each particular case</w:t>
      </w:r>
      <w:r w:rsidR="00684819">
        <w:rPr>
          <w:rFonts w:ascii="Cambria" w:hAnsi="Cambria"/>
          <w:sz w:val="24"/>
          <w:szCs w:val="24"/>
        </w:rPr>
        <w:t xml:space="preserve">. The </w:t>
      </w:r>
      <w:r w:rsidR="00D074DD">
        <w:rPr>
          <w:rFonts w:ascii="Cambria" w:hAnsi="Cambria"/>
          <w:sz w:val="24"/>
          <w:szCs w:val="24"/>
        </w:rPr>
        <w:t>sequence is</w:t>
      </w:r>
      <w:r w:rsidR="008E7D78" w:rsidRPr="00D201D8">
        <w:rPr>
          <w:rFonts w:ascii="Cambria" w:hAnsi="Cambria"/>
          <w:sz w:val="24"/>
          <w:szCs w:val="24"/>
        </w:rPr>
        <w:t xml:space="preserve">: </w:t>
      </w:r>
    </w:p>
    <w:p w14:paraId="6A982701" w14:textId="77777777" w:rsidR="0018541A" w:rsidRPr="00FF441E" w:rsidRDefault="0018541A" w:rsidP="00E15C4A">
      <w:pPr>
        <w:rPr>
          <w:rFonts w:ascii="Cambria" w:hAnsi="Cambria"/>
          <w:sz w:val="24"/>
          <w:szCs w:val="24"/>
        </w:rPr>
      </w:pPr>
    </w:p>
    <w:p w14:paraId="6A1D3AEF" w14:textId="77777777" w:rsidR="007E6673" w:rsidRDefault="0018541A" w:rsidP="00E15C4A">
      <w:r w:rsidRPr="0018541A">
        <w:rPr>
          <w:noProof/>
          <w:lang w:eastAsia="en-NZ"/>
        </w:rPr>
        <w:drawing>
          <wp:inline distT="0" distB="0" distL="0" distR="0" wp14:anchorId="0CB704C5" wp14:editId="58EF25A2">
            <wp:extent cx="5731510" cy="6419850"/>
            <wp:effectExtent l="0" t="0" r="0" b="0"/>
            <wp:docPr id="8" name="Diagram 8">
              <a:extLst xmlns:a="http://schemas.openxmlformats.org/drawingml/2006/main">
                <a:ext uri="{FF2B5EF4-FFF2-40B4-BE49-F238E27FC236}">
                  <a16:creationId xmlns:a16="http://schemas.microsoft.com/office/drawing/2014/main" id="{A28CBDB8-5D84-4D2D-A985-3B14E86DF5B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6AE067" w14:textId="77777777" w:rsidR="00DA71AD" w:rsidRDefault="00DA71AD">
      <w:pPr>
        <w:rPr>
          <w:rFonts w:ascii="Cambria" w:hAnsi="Cambria" w:cs="Calibri"/>
          <w:sz w:val="32"/>
          <w:szCs w:val="32"/>
        </w:rPr>
      </w:pPr>
      <w:r>
        <w:rPr>
          <w:rFonts w:ascii="Cambria" w:hAnsi="Cambria" w:cs="Calibri"/>
          <w:sz w:val="32"/>
          <w:szCs w:val="32"/>
        </w:rPr>
        <w:br w:type="page"/>
      </w:r>
    </w:p>
    <w:p w14:paraId="652FB9BD" w14:textId="77777777" w:rsidR="009D47D7" w:rsidRPr="00153E84" w:rsidRDefault="009D47D7" w:rsidP="009D47D7">
      <w:pPr>
        <w:rPr>
          <w:rFonts w:ascii="Cambria" w:hAnsi="Cambria" w:cs="Calibri"/>
          <w:b/>
          <w:bCs/>
          <w:color w:val="5B9BD5" w:themeColor="accent5"/>
          <w:sz w:val="32"/>
          <w:szCs w:val="32"/>
        </w:rPr>
      </w:pPr>
      <w:r w:rsidRPr="00153E84">
        <w:rPr>
          <w:rFonts w:ascii="Cambria" w:hAnsi="Cambria" w:cs="Calibri"/>
          <w:b/>
          <w:bCs/>
          <w:color w:val="5B9BD5" w:themeColor="accent5"/>
          <w:sz w:val="32"/>
          <w:szCs w:val="32"/>
        </w:rPr>
        <w:lastRenderedPageBreak/>
        <w:t>The approach taken by the Tribunal</w:t>
      </w:r>
    </w:p>
    <w:p w14:paraId="72F57E45" w14:textId="77777777" w:rsidR="0060729A" w:rsidRDefault="0060729A" w:rsidP="0060729A">
      <w:pPr>
        <w:rPr>
          <w:rFonts w:ascii="Cambria" w:hAnsi="Cambria"/>
          <w:sz w:val="24"/>
          <w:szCs w:val="24"/>
        </w:rPr>
      </w:pPr>
      <w:r w:rsidRPr="00D201D8">
        <w:rPr>
          <w:rFonts w:ascii="Cambria" w:hAnsi="Cambria"/>
          <w:sz w:val="24"/>
          <w:szCs w:val="24"/>
        </w:rPr>
        <w:t>The Tribunal tends to conduct hearings without undue formality</w:t>
      </w:r>
      <w:r>
        <w:rPr>
          <w:rFonts w:ascii="Cambria" w:hAnsi="Cambria"/>
          <w:sz w:val="24"/>
          <w:szCs w:val="24"/>
        </w:rPr>
        <w:t>.</w:t>
      </w:r>
      <w:r w:rsidRPr="00D201D8">
        <w:rPr>
          <w:rFonts w:ascii="Cambria" w:hAnsi="Cambria"/>
          <w:sz w:val="24"/>
          <w:szCs w:val="24"/>
        </w:rPr>
        <w:t xml:space="preserve"> </w:t>
      </w:r>
      <w:r>
        <w:rPr>
          <w:rFonts w:ascii="Cambria" w:hAnsi="Cambria"/>
          <w:sz w:val="24"/>
          <w:szCs w:val="24"/>
        </w:rPr>
        <w:t xml:space="preserve">But because </w:t>
      </w:r>
      <w:r w:rsidRPr="00D201D8">
        <w:rPr>
          <w:rFonts w:ascii="Cambria" w:hAnsi="Cambria"/>
          <w:sz w:val="24"/>
          <w:szCs w:val="24"/>
        </w:rPr>
        <w:t>the process is quasi-judicial and the determination affects important rights and interests</w:t>
      </w:r>
      <w:r>
        <w:rPr>
          <w:rFonts w:ascii="Cambria" w:hAnsi="Cambria"/>
          <w:sz w:val="24"/>
          <w:szCs w:val="24"/>
        </w:rPr>
        <w:t xml:space="preserve">, a degree of </w:t>
      </w:r>
      <w:r w:rsidRPr="00D201D8">
        <w:rPr>
          <w:rFonts w:ascii="Cambria" w:hAnsi="Cambria"/>
          <w:sz w:val="24"/>
          <w:szCs w:val="24"/>
        </w:rPr>
        <w:t>formality is necessary.</w:t>
      </w:r>
      <w:r>
        <w:rPr>
          <w:rFonts w:ascii="Cambria" w:hAnsi="Cambria"/>
          <w:sz w:val="24"/>
          <w:szCs w:val="24"/>
        </w:rPr>
        <w:t xml:space="preserve"> </w:t>
      </w:r>
    </w:p>
    <w:p w14:paraId="4EFA0B83" w14:textId="77777777" w:rsidR="0060729A" w:rsidRDefault="0060729A" w:rsidP="0060729A">
      <w:pPr>
        <w:rPr>
          <w:rFonts w:ascii="Cambria" w:hAnsi="Cambria"/>
          <w:sz w:val="24"/>
          <w:szCs w:val="24"/>
        </w:rPr>
      </w:pPr>
      <w:r>
        <w:rPr>
          <w:rFonts w:ascii="Cambria" w:hAnsi="Cambria"/>
          <w:sz w:val="24"/>
          <w:szCs w:val="24"/>
        </w:rPr>
        <w:t xml:space="preserve">Formality is also inherent in the process outlined in Schedule 1 of the Act, which contains provisions regarding the </w:t>
      </w:r>
      <w:r w:rsidR="00CA6709">
        <w:rPr>
          <w:rFonts w:ascii="Cambria" w:hAnsi="Cambria"/>
          <w:sz w:val="24"/>
          <w:szCs w:val="24"/>
        </w:rPr>
        <w:t>conduct of reviews</w:t>
      </w:r>
      <w:r>
        <w:rPr>
          <w:rFonts w:ascii="Cambria" w:hAnsi="Cambria"/>
          <w:sz w:val="24"/>
          <w:szCs w:val="24"/>
        </w:rPr>
        <w:t xml:space="preserve">. </w:t>
      </w:r>
    </w:p>
    <w:p w14:paraId="69987089" w14:textId="77777777" w:rsidR="0060729A" w:rsidRDefault="0060729A" w:rsidP="0060729A">
      <w:pPr>
        <w:rPr>
          <w:rFonts w:ascii="Cambria" w:hAnsi="Cambria"/>
          <w:sz w:val="24"/>
          <w:szCs w:val="24"/>
        </w:rPr>
      </w:pPr>
      <w:r>
        <w:rPr>
          <w:rFonts w:ascii="Cambria" w:hAnsi="Cambria"/>
          <w:sz w:val="24"/>
          <w:szCs w:val="24"/>
        </w:rPr>
        <w:t xml:space="preserve">The </w:t>
      </w:r>
      <w:r w:rsidRPr="00D201D8">
        <w:rPr>
          <w:rFonts w:ascii="Cambria" w:hAnsi="Cambria"/>
          <w:sz w:val="24"/>
          <w:szCs w:val="24"/>
        </w:rPr>
        <w:t xml:space="preserve">process is </w:t>
      </w:r>
      <w:r>
        <w:rPr>
          <w:rFonts w:ascii="Cambria" w:hAnsi="Cambria"/>
          <w:sz w:val="24"/>
          <w:szCs w:val="24"/>
        </w:rPr>
        <w:t>partly-</w:t>
      </w:r>
      <w:r w:rsidRPr="00D201D8">
        <w:rPr>
          <w:rFonts w:ascii="Cambria" w:hAnsi="Cambria"/>
          <w:sz w:val="24"/>
          <w:szCs w:val="24"/>
        </w:rPr>
        <w:t>inquisitorial</w:t>
      </w:r>
      <w:r>
        <w:rPr>
          <w:rFonts w:ascii="Cambria" w:hAnsi="Cambria"/>
          <w:sz w:val="24"/>
          <w:szCs w:val="24"/>
        </w:rPr>
        <w:t xml:space="preserve">. The Tribunal tends to lead much of the questioning. It prefers to do so in a way which helps rather than undermines the therapeutic relationship between the patient and health professional, but not at the risk of relevant aspects not being addressed. </w:t>
      </w:r>
    </w:p>
    <w:p w14:paraId="182230B5" w14:textId="77777777" w:rsidR="009D47D7" w:rsidRDefault="0060729A" w:rsidP="009D47D7">
      <w:pPr>
        <w:rPr>
          <w:rFonts w:ascii="Cambria" w:hAnsi="Cambria"/>
          <w:sz w:val="24"/>
          <w:szCs w:val="24"/>
        </w:rPr>
      </w:pPr>
      <w:r>
        <w:rPr>
          <w:rFonts w:ascii="Cambria" w:hAnsi="Cambria"/>
          <w:sz w:val="24"/>
          <w:szCs w:val="24"/>
        </w:rPr>
        <w:t>There are rights of audience and cross-examination.</w:t>
      </w:r>
    </w:p>
    <w:p w14:paraId="72B349AC" w14:textId="77777777" w:rsidR="009D47D7" w:rsidRDefault="009D47D7" w:rsidP="009D47D7">
      <w:pPr>
        <w:rPr>
          <w:rFonts w:ascii="Cambria" w:hAnsi="Cambria"/>
          <w:sz w:val="24"/>
          <w:szCs w:val="24"/>
        </w:rPr>
      </w:pPr>
      <w:r>
        <w:rPr>
          <w:rFonts w:ascii="Cambria" w:hAnsi="Cambria"/>
          <w:sz w:val="24"/>
          <w:szCs w:val="24"/>
        </w:rPr>
        <w:t xml:space="preserve">Tension is sometimes apparent, reflective of the context. Health </w:t>
      </w:r>
      <w:r w:rsidR="00870205">
        <w:rPr>
          <w:rFonts w:ascii="Cambria" w:hAnsi="Cambria"/>
          <w:sz w:val="24"/>
          <w:szCs w:val="24"/>
        </w:rPr>
        <w:t xml:space="preserve">practitioners </w:t>
      </w:r>
      <w:r>
        <w:rPr>
          <w:rFonts w:ascii="Cambria" w:hAnsi="Cambria"/>
          <w:sz w:val="24"/>
          <w:szCs w:val="24"/>
        </w:rPr>
        <w:t xml:space="preserve">are contending that a patient ought to be subject to compulsory treatment, when the patient objects to current and future compulsory treatment. </w:t>
      </w:r>
    </w:p>
    <w:p w14:paraId="631E34FB" w14:textId="77777777" w:rsidR="009D47D7" w:rsidRDefault="00DA71AD" w:rsidP="009D47D7">
      <w:pPr>
        <w:rPr>
          <w:rFonts w:ascii="Cambria" w:hAnsi="Cambria"/>
          <w:sz w:val="24"/>
          <w:szCs w:val="24"/>
        </w:rPr>
      </w:pPr>
      <w:r>
        <w:rPr>
          <w:rFonts w:ascii="Cambria" w:hAnsi="Cambria"/>
          <w:noProof/>
          <w:sz w:val="24"/>
          <w:szCs w:val="24"/>
          <w:lang w:eastAsia="en-NZ"/>
        </w:rPr>
        <mc:AlternateContent>
          <mc:Choice Requires="wps">
            <w:drawing>
              <wp:anchor distT="0" distB="0" distL="114300" distR="114300" simplePos="0" relativeHeight="251714560" behindDoc="0" locked="0" layoutInCell="1" allowOverlap="1" wp14:anchorId="532274EF" wp14:editId="6BECE31E">
                <wp:simplePos x="0" y="0"/>
                <wp:positionH relativeFrom="margin">
                  <wp:align>right</wp:align>
                </wp:positionH>
                <wp:positionV relativeFrom="paragraph">
                  <wp:posOffset>38735</wp:posOffset>
                </wp:positionV>
                <wp:extent cx="3246755" cy="1064260"/>
                <wp:effectExtent l="0" t="0" r="0" b="2540"/>
                <wp:wrapSquare wrapText="bothSides"/>
                <wp:docPr id="51" name="Rectangle 51"/>
                <wp:cNvGraphicFramePr/>
                <a:graphic xmlns:a="http://schemas.openxmlformats.org/drawingml/2006/main">
                  <a:graphicData uri="http://schemas.microsoft.com/office/word/2010/wordprocessingShape">
                    <wps:wsp>
                      <wps:cNvSpPr/>
                      <wps:spPr>
                        <a:xfrm>
                          <a:off x="0" y="0"/>
                          <a:ext cx="3246755" cy="1064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2F674" w14:textId="77777777" w:rsidR="009D361B" w:rsidRPr="00153E84" w:rsidRDefault="009D361B" w:rsidP="00DA71AD">
                            <w:pPr>
                              <w:rPr>
                                <w:rFonts w:ascii="Avenir 65" w:hAnsi="Avenir 65"/>
                                <w:color w:val="5B9BD5" w:themeColor="accent5"/>
                                <w:sz w:val="36"/>
                                <w:szCs w:val="36"/>
                              </w:rPr>
                            </w:pPr>
                            <w:r w:rsidRPr="00F1051D">
                              <w:rPr>
                                <w:rFonts w:ascii="Cambria" w:hAnsi="Cambria"/>
                                <w:b/>
                                <w:bCs/>
                                <w:color w:val="5B9BD5" w:themeColor="accent5"/>
                                <w:sz w:val="36"/>
                                <w:szCs w:val="36"/>
                              </w:rPr>
                              <w:t>An effort is made to provide applicants with constructive and positive comments</w:t>
                            </w:r>
                            <w:r w:rsidRPr="00153E84">
                              <w:rPr>
                                <w:rFonts w:ascii="Avenir 65" w:hAnsi="Avenir 65"/>
                                <w:color w:val="5B9BD5" w:themeColor="accent5"/>
                                <w:sz w:val="36"/>
                                <w:szCs w:val="36"/>
                              </w:rPr>
                              <w:t>.</w:t>
                            </w:r>
                          </w:p>
                          <w:p w14:paraId="7385B1CE" w14:textId="77777777" w:rsidR="009D361B" w:rsidRPr="00153E84" w:rsidRDefault="009D361B" w:rsidP="00153E84">
                            <w:pPr>
                              <w:jc w:val="both"/>
                              <w:rPr>
                                <w:rFonts w:ascii="Avenir 65" w:hAnsi="Avenir 65"/>
                                <w:color w:val="5B9BD5" w:themeColor="accent5"/>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274EF" id="Rectangle 51" o:spid="_x0000_s1037" style="position:absolute;margin-left:204.45pt;margin-top:3.05pt;width:255.65pt;height:83.8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" filled="f" stroked="f" strokeweight="1pt">
                <v:textbox>
                  <w:txbxContent>
                    <w:p w14:paraId="7512F674" w14:textId="77777777" w:rsidR="009D361B" w:rsidRPr="00153E84" w:rsidRDefault="009D361B" w:rsidP="00DA71AD">
                      <w:pPr>
                        <w:rPr>
                          <w:rFonts w:ascii="Avenir 65" w:hAnsi="Avenir 65"/>
                          <w:color w:val="5B9BD5" w:themeColor="accent5"/>
                          <w:sz w:val="36"/>
                          <w:szCs w:val="36"/>
                        </w:rPr>
                      </w:pPr>
                      <w:r w:rsidRPr="00F1051D">
                        <w:rPr>
                          <w:rFonts w:ascii="Cambria" w:hAnsi="Cambria"/>
                          <w:b/>
                          <w:bCs/>
                          <w:color w:val="5B9BD5" w:themeColor="accent5"/>
                          <w:sz w:val="36"/>
                          <w:szCs w:val="36"/>
                        </w:rPr>
                        <w:t>An effort is made to provide applicants with constructive and positive comments</w:t>
                      </w:r>
                      <w:r w:rsidRPr="00153E84">
                        <w:rPr>
                          <w:rFonts w:ascii="Avenir 65" w:hAnsi="Avenir 65"/>
                          <w:color w:val="5B9BD5" w:themeColor="accent5"/>
                          <w:sz w:val="36"/>
                          <w:szCs w:val="36"/>
                        </w:rPr>
                        <w:t>.</w:t>
                      </w:r>
                    </w:p>
                    <w:p w14:paraId="7385B1CE" w14:textId="77777777" w:rsidR="009D361B" w:rsidRPr="00153E84" w:rsidRDefault="009D361B" w:rsidP="00153E84">
                      <w:pPr>
                        <w:jc w:val="both"/>
                        <w:rPr>
                          <w:rFonts w:ascii="Avenir 65" w:hAnsi="Avenir 65"/>
                          <w:color w:val="5B9BD5" w:themeColor="accent5"/>
                          <w:sz w:val="36"/>
                          <w:szCs w:val="36"/>
                        </w:rPr>
                      </w:pPr>
                    </w:p>
                  </w:txbxContent>
                </v:textbox>
                <w10:wrap type="square" anchorx="margin"/>
              </v:rect>
            </w:pict>
          </mc:Fallback>
        </mc:AlternateContent>
      </w:r>
      <w:r w:rsidR="009D47D7">
        <w:rPr>
          <w:rFonts w:ascii="Cambria" w:hAnsi="Cambria"/>
          <w:sz w:val="24"/>
          <w:szCs w:val="24"/>
        </w:rPr>
        <w:t>The Tribunal benefits from patients giving candid accounts of</w:t>
      </w:r>
      <w:r w:rsidR="00870205">
        <w:rPr>
          <w:rFonts w:ascii="Cambria" w:hAnsi="Cambria"/>
          <w:sz w:val="24"/>
          <w:szCs w:val="24"/>
        </w:rPr>
        <w:t>,</w:t>
      </w:r>
      <w:r w:rsidR="009D47D7">
        <w:rPr>
          <w:rFonts w:ascii="Cambria" w:hAnsi="Cambria"/>
          <w:sz w:val="24"/>
          <w:szCs w:val="24"/>
        </w:rPr>
        <w:t xml:space="preserve"> at times</w:t>
      </w:r>
      <w:r w:rsidR="00870205">
        <w:rPr>
          <w:rFonts w:ascii="Cambria" w:hAnsi="Cambria"/>
          <w:sz w:val="24"/>
          <w:szCs w:val="24"/>
        </w:rPr>
        <w:t>,</w:t>
      </w:r>
      <w:r w:rsidR="009D47D7">
        <w:rPr>
          <w:rFonts w:ascii="Cambria" w:hAnsi="Cambria"/>
          <w:sz w:val="24"/>
          <w:szCs w:val="24"/>
        </w:rPr>
        <w:t xml:space="preserve"> intensely personal matters, involving their background, family and wh</w:t>
      </w:r>
      <w:r w:rsidR="00870205">
        <w:rPr>
          <w:rFonts w:ascii="Cambria" w:hAnsi="Cambria"/>
          <w:sz w:val="24"/>
          <w:szCs w:val="24"/>
        </w:rPr>
        <w:t>ā</w:t>
      </w:r>
      <w:r w:rsidR="009D47D7">
        <w:rPr>
          <w:rFonts w:ascii="Cambria" w:hAnsi="Cambria"/>
          <w:sz w:val="24"/>
          <w:szCs w:val="24"/>
        </w:rPr>
        <w:t xml:space="preserve">nau, health, current circumstances and aspirations.  </w:t>
      </w:r>
    </w:p>
    <w:p w14:paraId="18E377CC" w14:textId="77777777" w:rsidR="009D47D7" w:rsidRDefault="009D47D7" w:rsidP="009D47D7">
      <w:pPr>
        <w:rPr>
          <w:rFonts w:ascii="Cambria" w:hAnsi="Cambria"/>
          <w:sz w:val="24"/>
          <w:szCs w:val="24"/>
        </w:rPr>
      </w:pPr>
      <w:r>
        <w:rPr>
          <w:rFonts w:ascii="Cambria" w:hAnsi="Cambria"/>
          <w:sz w:val="24"/>
          <w:szCs w:val="24"/>
        </w:rPr>
        <w:t>The Tribunal sometimes makes broader observations, reflecting concerns about the patient's care. It sometimes does so with supporting evidence from health pr</w:t>
      </w:r>
      <w:r w:rsidR="00870205">
        <w:rPr>
          <w:rFonts w:ascii="Cambria" w:hAnsi="Cambria"/>
          <w:sz w:val="24"/>
          <w:szCs w:val="24"/>
        </w:rPr>
        <w:t>actitioner</w:t>
      </w:r>
      <w:r>
        <w:rPr>
          <w:rFonts w:ascii="Cambria" w:hAnsi="Cambria"/>
          <w:sz w:val="24"/>
          <w:szCs w:val="24"/>
        </w:rPr>
        <w:t>s, who work within a constrained system. Health pr</w:t>
      </w:r>
      <w:r w:rsidR="00870205">
        <w:rPr>
          <w:rFonts w:ascii="Cambria" w:hAnsi="Cambria"/>
          <w:sz w:val="24"/>
          <w:szCs w:val="24"/>
        </w:rPr>
        <w:t>actitioners</w:t>
      </w:r>
      <w:r>
        <w:rPr>
          <w:rFonts w:ascii="Cambria" w:hAnsi="Cambria"/>
          <w:sz w:val="24"/>
          <w:szCs w:val="24"/>
        </w:rPr>
        <w:t xml:space="preserve"> are to be commended for their frankness.</w:t>
      </w:r>
    </w:p>
    <w:p w14:paraId="69779530" w14:textId="77777777" w:rsidR="009D47D7" w:rsidRDefault="009D47D7" w:rsidP="00D201D8">
      <w:pPr>
        <w:rPr>
          <w:rFonts w:ascii="Cambria" w:hAnsi="Cambria"/>
          <w:sz w:val="24"/>
          <w:szCs w:val="24"/>
        </w:rPr>
      </w:pPr>
    </w:p>
    <w:p w14:paraId="2BA3489A" w14:textId="77777777" w:rsidR="009D47D7" w:rsidRPr="00153E84" w:rsidRDefault="009D47D7" w:rsidP="00D201D8">
      <w:pPr>
        <w:rPr>
          <w:rFonts w:ascii="Cambria" w:hAnsi="Cambria" w:cstheme="minorHAnsi"/>
          <w:b/>
          <w:bCs/>
          <w:color w:val="5B9BD5" w:themeColor="accent5"/>
          <w:sz w:val="32"/>
          <w:szCs w:val="32"/>
        </w:rPr>
      </w:pPr>
      <w:r w:rsidRPr="00153E84">
        <w:rPr>
          <w:rFonts w:ascii="Cambria" w:hAnsi="Cambria" w:cstheme="minorHAnsi"/>
          <w:b/>
          <w:bCs/>
          <w:color w:val="5B9BD5" w:themeColor="accent5"/>
          <w:sz w:val="32"/>
          <w:szCs w:val="32"/>
        </w:rPr>
        <w:t>Who attends the hearings?</w:t>
      </w:r>
    </w:p>
    <w:p w14:paraId="32250095" w14:textId="77777777" w:rsidR="00D201D8" w:rsidRPr="00D201D8" w:rsidRDefault="00D201D8" w:rsidP="00D201D8">
      <w:pPr>
        <w:rPr>
          <w:rFonts w:ascii="Cambria" w:hAnsi="Cambria"/>
          <w:sz w:val="24"/>
          <w:szCs w:val="24"/>
        </w:rPr>
      </w:pPr>
      <w:r w:rsidRPr="00D201D8">
        <w:rPr>
          <w:rFonts w:ascii="Cambria" w:hAnsi="Cambria"/>
          <w:sz w:val="24"/>
          <w:szCs w:val="24"/>
        </w:rPr>
        <w:t xml:space="preserve">The hearings are </w:t>
      </w:r>
      <w:r w:rsidR="00C41160">
        <w:rPr>
          <w:rFonts w:ascii="Cambria" w:hAnsi="Cambria"/>
          <w:sz w:val="24"/>
          <w:szCs w:val="24"/>
        </w:rPr>
        <w:t xml:space="preserve">not public. </w:t>
      </w:r>
    </w:p>
    <w:p w14:paraId="5094164A" w14:textId="77777777" w:rsidR="00D201D8" w:rsidRPr="00D201D8" w:rsidRDefault="009D47D7" w:rsidP="00D201D8">
      <w:pPr>
        <w:rPr>
          <w:rFonts w:ascii="Cambria" w:hAnsi="Cambria"/>
          <w:sz w:val="24"/>
          <w:szCs w:val="24"/>
        </w:rPr>
      </w:pPr>
      <w:r>
        <w:rPr>
          <w:rFonts w:ascii="Cambria" w:hAnsi="Cambria"/>
          <w:sz w:val="24"/>
          <w:szCs w:val="24"/>
        </w:rPr>
        <w:t>T</w:t>
      </w:r>
      <w:r w:rsidR="00D201D8" w:rsidRPr="00D201D8">
        <w:rPr>
          <w:rFonts w:ascii="Cambria" w:hAnsi="Cambria"/>
          <w:sz w:val="24"/>
          <w:szCs w:val="24"/>
        </w:rPr>
        <w:t xml:space="preserve">hose </w:t>
      </w:r>
      <w:r>
        <w:rPr>
          <w:rFonts w:ascii="Cambria" w:hAnsi="Cambria"/>
          <w:sz w:val="24"/>
          <w:szCs w:val="24"/>
        </w:rPr>
        <w:t>attending are usually:</w:t>
      </w:r>
    </w:p>
    <w:p w14:paraId="5C27FDA2" w14:textId="77777777" w:rsidR="00FF550E" w:rsidRDefault="00CA6709" w:rsidP="00FF550E">
      <w:pPr>
        <w:pStyle w:val="ListParagraph"/>
        <w:numPr>
          <w:ilvl w:val="0"/>
          <w:numId w:val="10"/>
        </w:numPr>
        <w:rPr>
          <w:rFonts w:ascii="Cambria" w:hAnsi="Cambria"/>
          <w:sz w:val="24"/>
          <w:szCs w:val="24"/>
        </w:rPr>
      </w:pPr>
      <w:r>
        <w:rPr>
          <w:rFonts w:ascii="Cambria" w:hAnsi="Cambria"/>
          <w:sz w:val="24"/>
          <w:szCs w:val="24"/>
        </w:rPr>
        <w:t xml:space="preserve">the </w:t>
      </w:r>
      <w:r w:rsidR="00D201D8" w:rsidRPr="0072301C">
        <w:rPr>
          <w:rFonts w:ascii="Cambria" w:hAnsi="Cambria"/>
          <w:sz w:val="24"/>
          <w:szCs w:val="24"/>
        </w:rPr>
        <w:t>applicant</w:t>
      </w:r>
      <w:r w:rsidR="009D47D7">
        <w:rPr>
          <w:rFonts w:ascii="Cambria" w:hAnsi="Cambria"/>
          <w:sz w:val="24"/>
          <w:szCs w:val="24"/>
        </w:rPr>
        <w:t>, who may be excused if need be</w:t>
      </w:r>
      <w:r w:rsidR="00D201D8" w:rsidRPr="0072301C">
        <w:rPr>
          <w:rFonts w:ascii="Cambria" w:hAnsi="Cambria"/>
          <w:sz w:val="24"/>
          <w:szCs w:val="24"/>
        </w:rPr>
        <w:t>;</w:t>
      </w:r>
    </w:p>
    <w:p w14:paraId="053A0726" w14:textId="77777777" w:rsidR="008651C4" w:rsidRPr="00FF550E" w:rsidRDefault="008651C4" w:rsidP="008651C4">
      <w:pPr>
        <w:pStyle w:val="ListParagraph"/>
        <w:rPr>
          <w:rFonts w:ascii="Cambria" w:hAnsi="Cambria"/>
          <w:sz w:val="24"/>
          <w:szCs w:val="24"/>
        </w:rPr>
      </w:pPr>
    </w:p>
    <w:p w14:paraId="1E30E15F" w14:textId="77777777" w:rsidR="008651C4" w:rsidRPr="008651C4" w:rsidRDefault="00CA6709" w:rsidP="008651C4">
      <w:pPr>
        <w:pStyle w:val="ListParagraph"/>
        <w:numPr>
          <w:ilvl w:val="0"/>
          <w:numId w:val="10"/>
        </w:numPr>
        <w:rPr>
          <w:rFonts w:ascii="Cambria" w:hAnsi="Cambria"/>
          <w:sz w:val="24"/>
          <w:szCs w:val="24"/>
        </w:rPr>
      </w:pPr>
      <w:r>
        <w:rPr>
          <w:rFonts w:ascii="Cambria" w:hAnsi="Cambria"/>
          <w:sz w:val="24"/>
          <w:szCs w:val="24"/>
        </w:rPr>
        <w:t xml:space="preserve">the </w:t>
      </w:r>
      <w:r w:rsidR="00D201D8" w:rsidRPr="0072301C">
        <w:rPr>
          <w:rFonts w:ascii="Cambria" w:hAnsi="Cambria"/>
          <w:sz w:val="24"/>
          <w:szCs w:val="24"/>
        </w:rPr>
        <w:t xml:space="preserve">applicant’s lawyer; </w:t>
      </w:r>
    </w:p>
    <w:p w14:paraId="5442C590" w14:textId="77777777" w:rsidR="008651C4" w:rsidRPr="008651C4" w:rsidRDefault="008651C4" w:rsidP="008651C4">
      <w:pPr>
        <w:pStyle w:val="ListParagraph"/>
        <w:rPr>
          <w:rFonts w:ascii="Cambria" w:hAnsi="Cambria"/>
          <w:sz w:val="24"/>
          <w:szCs w:val="24"/>
        </w:rPr>
      </w:pPr>
    </w:p>
    <w:p w14:paraId="20A20D2A" w14:textId="77777777" w:rsidR="008651C4" w:rsidRPr="008651C4" w:rsidRDefault="00CA6709" w:rsidP="008651C4">
      <w:pPr>
        <w:pStyle w:val="ListParagraph"/>
        <w:numPr>
          <w:ilvl w:val="0"/>
          <w:numId w:val="10"/>
        </w:numPr>
        <w:rPr>
          <w:rFonts w:ascii="Cambria" w:hAnsi="Cambria"/>
          <w:sz w:val="24"/>
          <w:szCs w:val="24"/>
        </w:rPr>
      </w:pPr>
      <w:r>
        <w:rPr>
          <w:rFonts w:ascii="Cambria" w:hAnsi="Cambria"/>
          <w:sz w:val="24"/>
          <w:szCs w:val="24"/>
        </w:rPr>
        <w:t xml:space="preserve">the </w:t>
      </w:r>
      <w:r w:rsidR="00D201D8" w:rsidRPr="0072301C">
        <w:rPr>
          <w:rFonts w:ascii="Cambria" w:hAnsi="Cambria"/>
          <w:sz w:val="24"/>
          <w:szCs w:val="24"/>
        </w:rPr>
        <w:t>responsible clinician, who is a psychiatrist;</w:t>
      </w:r>
      <w:r w:rsidR="00870205">
        <w:rPr>
          <w:rFonts w:ascii="Cambria" w:hAnsi="Cambria"/>
          <w:sz w:val="24"/>
          <w:szCs w:val="24"/>
        </w:rPr>
        <w:t xml:space="preserve"> </w:t>
      </w:r>
    </w:p>
    <w:p w14:paraId="03DFD4A9" w14:textId="77777777" w:rsidR="008651C4" w:rsidRPr="0072301C" w:rsidRDefault="008651C4" w:rsidP="008651C4">
      <w:pPr>
        <w:pStyle w:val="ListParagraph"/>
        <w:rPr>
          <w:rFonts w:ascii="Cambria" w:hAnsi="Cambria"/>
          <w:sz w:val="24"/>
          <w:szCs w:val="24"/>
        </w:rPr>
      </w:pPr>
    </w:p>
    <w:p w14:paraId="3CEE070D" w14:textId="77777777" w:rsidR="0072301C" w:rsidRDefault="00CA6709" w:rsidP="000D71F9">
      <w:pPr>
        <w:pStyle w:val="ListParagraph"/>
        <w:numPr>
          <w:ilvl w:val="0"/>
          <w:numId w:val="10"/>
        </w:numPr>
        <w:rPr>
          <w:rFonts w:ascii="Cambria" w:hAnsi="Cambria"/>
          <w:sz w:val="24"/>
          <w:szCs w:val="24"/>
        </w:rPr>
      </w:pPr>
      <w:r>
        <w:rPr>
          <w:rFonts w:ascii="Cambria" w:hAnsi="Cambria"/>
          <w:sz w:val="24"/>
          <w:szCs w:val="24"/>
        </w:rPr>
        <w:t xml:space="preserve">the </w:t>
      </w:r>
      <w:r w:rsidR="00D201D8" w:rsidRPr="00913D06">
        <w:rPr>
          <w:rFonts w:ascii="Cambria" w:hAnsi="Cambria"/>
          <w:sz w:val="24"/>
          <w:szCs w:val="24"/>
        </w:rPr>
        <w:t>keyworker, who is usually a psychiatric nurse</w:t>
      </w:r>
      <w:r w:rsidR="00C41160" w:rsidRPr="00913D06">
        <w:rPr>
          <w:rFonts w:ascii="Cambria" w:hAnsi="Cambria"/>
          <w:sz w:val="24"/>
          <w:szCs w:val="24"/>
        </w:rPr>
        <w:t xml:space="preserve"> who is familiar with the patient</w:t>
      </w:r>
      <w:r w:rsidR="00D201D8" w:rsidRPr="00913D06">
        <w:rPr>
          <w:rFonts w:ascii="Cambria" w:hAnsi="Cambria"/>
          <w:sz w:val="24"/>
          <w:szCs w:val="24"/>
        </w:rPr>
        <w:t>.</w:t>
      </w:r>
    </w:p>
    <w:p w14:paraId="12914548" w14:textId="77777777" w:rsidR="008651C4" w:rsidRPr="00913D06" w:rsidRDefault="008651C4" w:rsidP="008651C4">
      <w:pPr>
        <w:pStyle w:val="ListParagraph"/>
        <w:rPr>
          <w:rFonts w:ascii="Cambria" w:hAnsi="Cambria"/>
          <w:sz w:val="24"/>
          <w:szCs w:val="24"/>
        </w:rPr>
      </w:pPr>
    </w:p>
    <w:p w14:paraId="6A1BA08A" w14:textId="77777777" w:rsidR="008651C4" w:rsidRDefault="008651C4" w:rsidP="00D201D8">
      <w:pPr>
        <w:rPr>
          <w:rFonts w:ascii="Cambria" w:hAnsi="Cambria"/>
          <w:sz w:val="24"/>
          <w:szCs w:val="24"/>
        </w:rPr>
      </w:pPr>
    </w:p>
    <w:p w14:paraId="40EAAF9D" w14:textId="77777777" w:rsidR="00D201D8" w:rsidRPr="00D201D8" w:rsidRDefault="00D201D8" w:rsidP="00D201D8">
      <w:pPr>
        <w:rPr>
          <w:rFonts w:ascii="Cambria" w:hAnsi="Cambria"/>
          <w:sz w:val="24"/>
          <w:szCs w:val="24"/>
        </w:rPr>
      </w:pPr>
      <w:r w:rsidRPr="00D201D8">
        <w:rPr>
          <w:rFonts w:ascii="Cambria" w:hAnsi="Cambria"/>
          <w:sz w:val="24"/>
          <w:szCs w:val="24"/>
        </w:rPr>
        <w:lastRenderedPageBreak/>
        <w:t>Others who might attend include:</w:t>
      </w:r>
    </w:p>
    <w:p w14:paraId="065FFFF1" w14:textId="77777777" w:rsidR="00D201D8" w:rsidRDefault="00D201D8" w:rsidP="0072301C">
      <w:pPr>
        <w:pStyle w:val="ListParagraph"/>
        <w:numPr>
          <w:ilvl w:val="0"/>
          <w:numId w:val="11"/>
        </w:numPr>
        <w:rPr>
          <w:rFonts w:ascii="Cambria" w:hAnsi="Cambria"/>
          <w:sz w:val="24"/>
          <w:szCs w:val="24"/>
        </w:rPr>
      </w:pPr>
      <w:r w:rsidRPr="0072301C">
        <w:rPr>
          <w:rFonts w:ascii="Cambria" w:hAnsi="Cambria"/>
          <w:sz w:val="24"/>
          <w:szCs w:val="24"/>
        </w:rPr>
        <w:t xml:space="preserve">a support person </w:t>
      </w:r>
      <w:r w:rsidR="00D074DD">
        <w:rPr>
          <w:rFonts w:ascii="Cambria" w:hAnsi="Cambria"/>
          <w:sz w:val="24"/>
          <w:szCs w:val="24"/>
        </w:rPr>
        <w:t xml:space="preserve">or advocate </w:t>
      </w:r>
      <w:r w:rsidRPr="0072301C">
        <w:rPr>
          <w:rFonts w:ascii="Cambria" w:hAnsi="Cambria"/>
          <w:sz w:val="24"/>
          <w:szCs w:val="24"/>
        </w:rPr>
        <w:t>for the patient;</w:t>
      </w:r>
    </w:p>
    <w:p w14:paraId="2BEA753A" w14:textId="77777777" w:rsidR="008651C4" w:rsidRPr="0072301C" w:rsidRDefault="008651C4" w:rsidP="008651C4">
      <w:pPr>
        <w:pStyle w:val="ListParagraph"/>
        <w:rPr>
          <w:rFonts w:ascii="Cambria" w:hAnsi="Cambria"/>
          <w:sz w:val="24"/>
          <w:szCs w:val="24"/>
        </w:rPr>
      </w:pPr>
    </w:p>
    <w:p w14:paraId="5CA00025" w14:textId="77777777" w:rsidR="008651C4" w:rsidRPr="008651C4" w:rsidRDefault="00D201D8" w:rsidP="008651C4">
      <w:pPr>
        <w:pStyle w:val="ListParagraph"/>
        <w:numPr>
          <w:ilvl w:val="0"/>
          <w:numId w:val="11"/>
        </w:numPr>
        <w:rPr>
          <w:rFonts w:ascii="Cambria" w:hAnsi="Cambria"/>
          <w:sz w:val="24"/>
          <w:szCs w:val="24"/>
        </w:rPr>
      </w:pPr>
      <w:r w:rsidRPr="0072301C">
        <w:rPr>
          <w:rFonts w:ascii="Cambria" w:hAnsi="Cambria"/>
          <w:sz w:val="24"/>
          <w:szCs w:val="24"/>
        </w:rPr>
        <w:t>family members or friends of the applicant;</w:t>
      </w:r>
    </w:p>
    <w:p w14:paraId="01326FA0" w14:textId="77777777" w:rsidR="008651C4" w:rsidRDefault="008651C4" w:rsidP="008651C4">
      <w:pPr>
        <w:pStyle w:val="ListParagraph"/>
        <w:rPr>
          <w:rFonts w:ascii="Cambria" w:hAnsi="Cambria"/>
          <w:sz w:val="24"/>
          <w:szCs w:val="24"/>
        </w:rPr>
      </w:pPr>
    </w:p>
    <w:p w14:paraId="06F0FAFC" w14:textId="77777777" w:rsidR="008651C4" w:rsidRPr="008651C4" w:rsidRDefault="00D201D8" w:rsidP="008651C4">
      <w:pPr>
        <w:pStyle w:val="ListParagraph"/>
        <w:numPr>
          <w:ilvl w:val="0"/>
          <w:numId w:val="11"/>
        </w:numPr>
        <w:rPr>
          <w:rFonts w:ascii="Cambria" w:hAnsi="Cambria"/>
          <w:sz w:val="24"/>
          <w:szCs w:val="24"/>
        </w:rPr>
      </w:pPr>
      <w:r w:rsidRPr="0072301C">
        <w:rPr>
          <w:rFonts w:ascii="Cambria" w:hAnsi="Cambria"/>
          <w:sz w:val="24"/>
          <w:szCs w:val="24"/>
        </w:rPr>
        <w:t>a social worker;</w:t>
      </w:r>
    </w:p>
    <w:p w14:paraId="65D94F51" w14:textId="77777777" w:rsidR="008651C4" w:rsidRDefault="008651C4" w:rsidP="008651C4">
      <w:pPr>
        <w:pStyle w:val="ListParagraph"/>
        <w:rPr>
          <w:rFonts w:ascii="Cambria" w:hAnsi="Cambria"/>
          <w:sz w:val="24"/>
          <w:szCs w:val="24"/>
        </w:rPr>
      </w:pPr>
    </w:p>
    <w:p w14:paraId="5CC4BD7D" w14:textId="77777777" w:rsidR="008651C4" w:rsidRPr="008651C4" w:rsidRDefault="00D201D8" w:rsidP="008651C4">
      <w:pPr>
        <w:pStyle w:val="ListParagraph"/>
        <w:numPr>
          <w:ilvl w:val="0"/>
          <w:numId w:val="11"/>
        </w:numPr>
        <w:rPr>
          <w:rFonts w:ascii="Cambria" w:hAnsi="Cambria"/>
          <w:sz w:val="24"/>
          <w:szCs w:val="24"/>
        </w:rPr>
      </w:pPr>
      <w:r w:rsidRPr="0072301C">
        <w:rPr>
          <w:rFonts w:ascii="Cambria" w:hAnsi="Cambria"/>
          <w:sz w:val="24"/>
          <w:szCs w:val="24"/>
        </w:rPr>
        <w:t>a psychologist;</w:t>
      </w:r>
    </w:p>
    <w:p w14:paraId="02A64B84" w14:textId="77777777" w:rsidR="008651C4" w:rsidRDefault="008651C4" w:rsidP="008651C4">
      <w:pPr>
        <w:pStyle w:val="ListParagraph"/>
        <w:rPr>
          <w:rFonts w:ascii="Cambria" w:hAnsi="Cambria"/>
          <w:sz w:val="24"/>
          <w:szCs w:val="24"/>
        </w:rPr>
      </w:pPr>
    </w:p>
    <w:p w14:paraId="40ABB808" w14:textId="77777777" w:rsidR="00C41160" w:rsidRPr="0072301C" w:rsidRDefault="00C41160" w:rsidP="0072301C">
      <w:pPr>
        <w:pStyle w:val="ListParagraph"/>
        <w:numPr>
          <w:ilvl w:val="0"/>
          <w:numId w:val="11"/>
        </w:numPr>
        <w:rPr>
          <w:rFonts w:ascii="Cambria" w:hAnsi="Cambria"/>
          <w:sz w:val="24"/>
          <w:szCs w:val="24"/>
        </w:rPr>
      </w:pPr>
      <w:r>
        <w:rPr>
          <w:rFonts w:ascii="Cambria" w:hAnsi="Cambria"/>
          <w:sz w:val="24"/>
          <w:szCs w:val="24"/>
        </w:rPr>
        <w:t>an occupational therapist;</w:t>
      </w:r>
    </w:p>
    <w:p w14:paraId="16BFE3C7" w14:textId="77777777" w:rsidR="008651C4" w:rsidRDefault="008651C4" w:rsidP="008651C4">
      <w:pPr>
        <w:pStyle w:val="ListParagraph"/>
        <w:rPr>
          <w:rFonts w:ascii="Cambria" w:hAnsi="Cambria"/>
          <w:sz w:val="24"/>
          <w:szCs w:val="24"/>
        </w:rPr>
      </w:pPr>
    </w:p>
    <w:p w14:paraId="5A91FDBE" w14:textId="77777777" w:rsidR="00D201D8" w:rsidRPr="0072301C" w:rsidRDefault="00D201D8" w:rsidP="0072301C">
      <w:pPr>
        <w:pStyle w:val="ListParagraph"/>
        <w:numPr>
          <w:ilvl w:val="0"/>
          <w:numId w:val="11"/>
        </w:numPr>
        <w:rPr>
          <w:rFonts w:ascii="Cambria" w:hAnsi="Cambria"/>
          <w:sz w:val="24"/>
          <w:szCs w:val="24"/>
        </w:rPr>
      </w:pPr>
      <w:r w:rsidRPr="0072301C">
        <w:rPr>
          <w:rFonts w:ascii="Cambria" w:hAnsi="Cambria"/>
          <w:sz w:val="24"/>
          <w:szCs w:val="24"/>
        </w:rPr>
        <w:t>a cultural advisor;</w:t>
      </w:r>
    </w:p>
    <w:p w14:paraId="2DC0418F" w14:textId="77777777" w:rsidR="008651C4" w:rsidRDefault="008651C4" w:rsidP="008651C4">
      <w:pPr>
        <w:pStyle w:val="ListParagraph"/>
        <w:rPr>
          <w:rFonts w:ascii="Cambria" w:hAnsi="Cambria"/>
          <w:sz w:val="24"/>
          <w:szCs w:val="24"/>
        </w:rPr>
      </w:pPr>
    </w:p>
    <w:p w14:paraId="439FD521" w14:textId="77777777" w:rsidR="00D201D8" w:rsidRPr="0072301C" w:rsidRDefault="00D201D8" w:rsidP="0072301C">
      <w:pPr>
        <w:pStyle w:val="ListParagraph"/>
        <w:numPr>
          <w:ilvl w:val="0"/>
          <w:numId w:val="11"/>
        </w:numPr>
        <w:rPr>
          <w:rFonts w:ascii="Cambria" w:hAnsi="Cambria"/>
          <w:sz w:val="24"/>
          <w:szCs w:val="24"/>
        </w:rPr>
      </w:pPr>
      <w:r w:rsidRPr="0072301C">
        <w:rPr>
          <w:rFonts w:ascii="Cambria" w:hAnsi="Cambria"/>
          <w:sz w:val="24"/>
          <w:szCs w:val="24"/>
        </w:rPr>
        <w:t>other medical and nursing staff;</w:t>
      </w:r>
      <w:r w:rsidR="00870205">
        <w:rPr>
          <w:rFonts w:ascii="Cambria" w:hAnsi="Cambria"/>
          <w:sz w:val="24"/>
          <w:szCs w:val="24"/>
        </w:rPr>
        <w:t xml:space="preserve"> </w:t>
      </w:r>
    </w:p>
    <w:p w14:paraId="65C02615" w14:textId="77777777" w:rsidR="008651C4" w:rsidRDefault="008651C4" w:rsidP="008651C4">
      <w:pPr>
        <w:pStyle w:val="ListParagraph"/>
        <w:rPr>
          <w:rFonts w:ascii="Cambria" w:hAnsi="Cambria"/>
          <w:sz w:val="24"/>
          <w:szCs w:val="24"/>
        </w:rPr>
      </w:pPr>
    </w:p>
    <w:p w14:paraId="1781DE54" w14:textId="77777777" w:rsidR="00D201D8" w:rsidRDefault="00D201D8" w:rsidP="00D201D8">
      <w:pPr>
        <w:pStyle w:val="ListParagraph"/>
        <w:numPr>
          <w:ilvl w:val="0"/>
          <w:numId w:val="11"/>
        </w:numPr>
        <w:rPr>
          <w:rFonts w:ascii="Cambria" w:hAnsi="Cambria"/>
          <w:sz w:val="24"/>
          <w:szCs w:val="24"/>
        </w:rPr>
      </w:pPr>
      <w:r w:rsidRPr="0072301C">
        <w:rPr>
          <w:rFonts w:ascii="Cambria" w:hAnsi="Cambria"/>
          <w:sz w:val="24"/>
          <w:szCs w:val="24"/>
        </w:rPr>
        <w:t>a district inspector.</w:t>
      </w:r>
    </w:p>
    <w:p w14:paraId="6C3B092A" w14:textId="77777777" w:rsidR="00A778EA" w:rsidRPr="00C43DFB" w:rsidRDefault="00A778EA" w:rsidP="00A778EA">
      <w:pPr>
        <w:pStyle w:val="ListParagraph"/>
        <w:rPr>
          <w:rFonts w:ascii="Cambria" w:hAnsi="Cambria"/>
          <w:sz w:val="24"/>
          <w:szCs w:val="24"/>
        </w:rPr>
      </w:pPr>
    </w:p>
    <w:p w14:paraId="2FDB897E" w14:textId="77777777" w:rsidR="0060729A" w:rsidRPr="0060729A" w:rsidRDefault="009D47D7" w:rsidP="0060729A">
      <w:pPr>
        <w:rPr>
          <w:rFonts w:ascii="Cambria" w:hAnsi="Cambria"/>
          <w:b/>
          <w:bCs/>
          <w:color w:val="5B9BD5" w:themeColor="accent5"/>
          <w:sz w:val="24"/>
          <w:szCs w:val="24"/>
        </w:rPr>
      </w:pPr>
      <w:r w:rsidRPr="00153E84">
        <w:rPr>
          <w:rFonts w:ascii="Cambria" w:hAnsi="Cambria" w:cs="Calibri"/>
          <w:b/>
          <w:bCs/>
          <w:color w:val="5B9BD5" w:themeColor="accent5"/>
          <w:sz w:val="32"/>
          <w:szCs w:val="32"/>
        </w:rPr>
        <w:t xml:space="preserve">How hearings are conducted </w:t>
      </w:r>
    </w:p>
    <w:p w14:paraId="14367CB8" w14:textId="77777777" w:rsidR="0060729A" w:rsidRDefault="0060729A" w:rsidP="0060729A">
      <w:pPr>
        <w:rPr>
          <w:rFonts w:ascii="Cambria" w:hAnsi="Cambria"/>
          <w:sz w:val="24"/>
          <w:szCs w:val="24"/>
        </w:rPr>
      </w:pPr>
      <w:r w:rsidRPr="00D201D8">
        <w:rPr>
          <w:rFonts w:ascii="Cambria" w:hAnsi="Cambria"/>
          <w:sz w:val="24"/>
          <w:szCs w:val="24"/>
        </w:rPr>
        <w:t xml:space="preserve">The hearing format </w:t>
      </w:r>
      <w:r>
        <w:rPr>
          <w:rFonts w:ascii="Cambria" w:hAnsi="Cambria"/>
          <w:sz w:val="24"/>
          <w:szCs w:val="24"/>
        </w:rPr>
        <w:t xml:space="preserve">tends to be </w:t>
      </w:r>
      <w:r w:rsidRPr="00D201D8">
        <w:rPr>
          <w:rFonts w:ascii="Cambria" w:hAnsi="Cambria"/>
          <w:sz w:val="24"/>
          <w:szCs w:val="24"/>
        </w:rPr>
        <w:t>similar regardless of whether the patient is an ordinary patient subject to a compulsory treatment order, a special patient or a restricted patient.</w:t>
      </w:r>
      <w:r>
        <w:rPr>
          <w:rFonts w:ascii="Cambria" w:hAnsi="Cambria"/>
          <w:sz w:val="24"/>
          <w:szCs w:val="24"/>
        </w:rPr>
        <w:t xml:space="preserve"> </w:t>
      </w:r>
    </w:p>
    <w:p w14:paraId="095B5F70" w14:textId="77777777" w:rsidR="00CA6709" w:rsidRDefault="00CA6709" w:rsidP="00CA6709">
      <w:pPr>
        <w:rPr>
          <w:rFonts w:ascii="Cambria" w:hAnsi="Cambria"/>
          <w:sz w:val="24"/>
          <w:szCs w:val="24"/>
        </w:rPr>
      </w:pPr>
      <w:r>
        <w:rPr>
          <w:rFonts w:ascii="Cambria" w:hAnsi="Cambria"/>
          <w:sz w:val="24"/>
          <w:szCs w:val="24"/>
        </w:rPr>
        <w:t>In advance, the Tribunal receives written reports from health professionals and sometimes written material from the applicant or his or her lawyer or advocate.</w:t>
      </w:r>
    </w:p>
    <w:p w14:paraId="1168EED5" w14:textId="77777777" w:rsidR="0060729A" w:rsidRDefault="0060729A" w:rsidP="0060729A">
      <w:pPr>
        <w:rPr>
          <w:rFonts w:ascii="Cambria" w:hAnsi="Cambria"/>
          <w:sz w:val="24"/>
          <w:szCs w:val="24"/>
        </w:rPr>
      </w:pPr>
      <w:r w:rsidRPr="00D201D8">
        <w:rPr>
          <w:rFonts w:ascii="Cambria" w:hAnsi="Cambria"/>
          <w:sz w:val="24"/>
          <w:szCs w:val="24"/>
        </w:rPr>
        <w:t>The hearing commences with the Tribunal introducing itself</w:t>
      </w:r>
      <w:r>
        <w:rPr>
          <w:rFonts w:ascii="Cambria" w:hAnsi="Cambria"/>
          <w:sz w:val="24"/>
          <w:szCs w:val="24"/>
        </w:rPr>
        <w:t xml:space="preserve">. It clarifies who is </w:t>
      </w:r>
      <w:r w:rsidRPr="00D201D8">
        <w:rPr>
          <w:rFonts w:ascii="Cambria" w:hAnsi="Cambria"/>
          <w:sz w:val="24"/>
          <w:szCs w:val="24"/>
        </w:rPr>
        <w:t>present</w:t>
      </w:r>
      <w:r>
        <w:rPr>
          <w:rFonts w:ascii="Cambria" w:hAnsi="Cambria"/>
          <w:sz w:val="24"/>
          <w:szCs w:val="24"/>
        </w:rPr>
        <w:t xml:space="preserve"> and, where appropriate, whether there is any objection by the patient to any particular person being present. </w:t>
      </w:r>
      <w:r w:rsidRPr="00D201D8">
        <w:rPr>
          <w:rFonts w:ascii="Cambria" w:hAnsi="Cambria"/>
          <w:sz w:val="24"/>
          <w:szCs w:val="24"/>
        </w:rPr>
        <w:t xml:space="preserve"> </w:t>
      </w:r>
    </w:p>
    <w:p w14:paraId="019F1C20" w14:textId="77777777" w:rsidR="0060729A" w:rsidRDefault="0060729A" w:rsidP="0060729A">
      <w:pPr>
        <w:rPr>
          <w:rFonts w:ascii="Cambria" w:hAnsi="Cambria"/>
          <w:sz w:val="24"/>
          <w:szCs w:val="24"/>
        </w:rPr>
      </w:pPr>
      <w:r>
        <w:rPr>
          <w:rFonts w:ascii="Cambria" w:hAnsi="Cambria"/>
          <w:sz w:val="24"/>
          <w:szCs w:val="24"/>
        </w:rPr>
        <w:t>An o</w:t>
      </w:r>
      <w:r w:rsidRPr="00D201D8">
        <w:rPr>
          <w:rFonts w:ascii="Cambria" w:hAnsi="Cambria"/>
          <w:sz w:val="24"/>
          <w:szCs w:val="24"/>
        </w:rPr>
        <w:t>pening submission</w:t>
      </w:r>
      <w:r>
        <w:rPr>
          <w:rFonts w:ascii="Cambria" w:hAnsi="Cambria"/>
          <w:sz w:val="24"/>
          <w:szCs w:val="24"/>
        </w:rPr>
        <w:t xml:space="preserve"> or statement is called for </w:t>
      </w:r>
      <w:r w:rsidRPr="00D201D8">
        <w:rPr>
          <w:rFonts w:ascii="Cambria" w:hAnsi="Cambria"/>
          <w:sz w:val="24"/>
          <w:szCs w:val="24"/>
        </w:rPr>
        <w:t>from the applicant or his or her lawyer. Following that, evidence is heard</w:t>
      </w:r>
      <w:r>
        <w:rPr>
          <w:rFonts w:ascii="Cambria" w:hAnsi="Cambria"/>
          <w:sz w:val="24"/>
          <w:szCs w:val="24"/>
        </w:rPr>
        <w:t>.</w:t>
      </w:r>
    </w:p>
    <w:p w14:paraId="5006BAAF" w14:textId="77777777" w:rsidR="0060729A" w:rsidRDefault="0060729A" w:rsidP="0060729A">
      <w:pPr>
        <w:rPr>
          <w:rFonts w:ascii="Cambria" w:hAnsi="Cambria"/>
          <w:sz w:val="24"/>
          <w:szCs w:val="24"/>
        </w:rPr>
      </w:pPr>
      <w:r w:rsidRPr="00D201D8">
        <w:rPr>
          <w:rFonts w:ascii="Cambria" w:hAnsi="Cambria"/>
          <w:sz w:val="24"/>
          <w:szCs w:val="24"/>
        </w:rPr>
        <w:t>Usually the first witness is the patient or the responsible clinician</w:t>
      </w:r>
      <w:r>
        <w:rPr>
          <w:rFonts w:ascii="Cambria" w:hAnsi="Cambria"/>
          <w:sz w:val="24"/>
          <w:szCs w:val="24"/>
        </w:rPr>
        <w:t xml:space="preserve">, being the clinician responsible for the care and treatment of the patient. </w:t>
      </w:r>
    </w:p>
    <w:p w14:paraId="2D34BB38" w14:textId="77777777" w:rsidR="0060729A" w:rsidRDefault="0060729A" w:rsidP="0060729A">
      <w:pPr>
        <w:rPr>
          <w:rFonts w:ascii="Cambria" w:hAnsi="Cambria"/>
          <w:sz w:val="24"/>
          <w:szCs w:val="24"/>
        </w:rPr>
      </w:pPr>
      <w:r w:rsidRPr="00D201D8">
        <w:rPr>
          <w:rFonts w:ascii="Cambria" w:hAnsi="Cambria"/>
          <w:sz w:val="24"/>
          <w:szCs w:val="24"/>
        </w:rPr>
        <w:t xml:space="preserve">Evidence </w:t>
      </w:r>
      <w:r>
        <w:rPr>
          <w:rFonts w:ascii="Cambria" w:hAnsi="Cambria"/>
          <w:sz w:val="24"/>
          <w:szCs w:val="24"/>
        </w:rPr>
        <w:t xml:space="preserve">can be required on oath, but this would be unusual. </w:t>
      </w:r>
    </w:p>
    <w:p w14:paraId="5AFF2B02" w14:textId="77777777" w:rsidR="0060729A" w:rsidRDefault="0060729A" w:rsidP="0060729A">
      <w:pPr>
        <w:rPr>
          <w:rFonts w:ascii="Cambria" w:hAnsi="Cambria"/>
          <w:sz w:val="24"/>
          <w:szCs w:val="24"/>
        </w:rPr>
      </w:pPr>
      <w:r w:rsidRPr="00D201D8">
        <w:rPr>
          <w:rFonts w:ascii="Cambria" w:hAnsi="Cambria"/>
          <w:sz w:val="24"/>
          <w:szCs w:val="24"/>
        </w:rPr>
        <w:t xml:space="preserve">Each witness is questioned by the Tribunal. The applicant or lawyer for the applicant is then invited to ask questions of that witness. </w:t>
      </w:r>
      <w:r>
        <w:rPr>
          <w:rFonts w:ascii="Cambria" w:hAnsi="Cambria"/>
          <w:sz w:val="24"/>
          <w:szCs w:val="24"/>
        </w:rPr>
        <w:t>It would be rare for a health professional to question other witnesses.</w:t>
      </w:r>
    </w:p>
    <w:p w14:paraId="0A21D980" w14:textId="77777777" w:rsidR="0060729A" w:rsidRDefault="0060729A" w:rsidP="0060729A">
      <w:pPr>
        <w:rPr>
          <w:rFonts w:ascii="Cambria" w:hAnsi="Cambria"/>
          <w:sz w:val="24"/>
          <w:szCs w:val="24"/>
        </w:rPr>
      </w:pPr>
      <w:r w:rsidRPr="00D201D8">
        <w:rPr>
          <w:rFonts w:ascii="Cambria" w:hAnsi="Cambria"/>
          <w:sz w:val="24"/>
          <w:szCs w:val="24"/>
        </w:rPr>
        <w:t>At the conclusion of the evidence, closing submissions are invited</w:t>
      </w:r>
      <w:r>
        <w:rPr>
          <w:rFonts w:ascii="Cambria" w:hAnsi="Cambria"/>
          <w:sz w:val="24"/>
          <w:szCs w:val="24"/>
        </w:rPr>
        <w:t xml:space="preserve">, more usually </w:t>
      </w:r>
      <w:r w:rsidRPr="00D201D8">
        <w:rPr>
          <w:rFonts w:ascii="Cambria" w:hAnsi="Cambria"/>
          <w:sz w:val="24"/>
          <w:szCs w:val="24"/>
        </w:rPr>
        <w:t>from the applicant</w:t>
      </w:r>
      <w:r>
        <w:rPr>
          <w:rFonts w:ascii="Cambria" w:hAnsi="Cambria"/>
          <w:sz w:val="24"/>
          <w:szCs w:val="24"/>
        </w:rPr>
        <w:t xml:space="preserve"> or his or her</w:t>
      </w:r>
      <w:r w:rsidRPr="00D201D8">
        <w:rPr>
          <w:rFonts w:ascii="Cambria" w:hAnsi="Cambria"/>
          <w:sz w:val="24"/>
          <w:szCs w:val="24"/>
        </w:rPr>
        <w:t xml:space="preserve"> lawyer. </w:t>
      </w:r>
    </w:p>
    <w:p w14:paraId="4FA1BAF2" w14:textId="77777777" w:rsidR="0060729A" w:rsidRDefault="0060729A" w:rsidP="0060729A">
      <w:pPr>
        <w:rPr>
          <w:rFonts w:ascii="Cambria" w:hAnsi="Cambria"/>
          <w:sz w:val="24"/>
          <w:szCs w:val="24"/>
        </w:rPr>
      </w:pPr>
      <w:r w:rsidRPr="00D201D8">
        <w:rPr>
          <w:rFonts w:ascii="Cambria" w:hAnsi="Cambria"/>
          <w:sz w:val="24"/>
          <w:szCs w:val="24"/>
        </w:rPr>
        <w:t xml:space="preserve">Those present are then asked to leave the room to enable the Tribunal to deliberate. </w:t>
      </w:r>
      <w:r>
        <w:rPr>
          <w:rFonts w:ascii="Cambria" w:hAnsi="Cambria"/>
          <w:sz w:val="24"/>
          <w:szCs w:val="24"/>
        </w:rPr>
        <w:t xml:space="preserve">If possible, </w:t>
      </w:r>
      <w:r w:rsidRPr="00D201D8">
        <w:rPr>
          <w:rFonts w:ascii="Cambria" w:hAnsi="Cambria"/>
          <w:sz w:val="24"/>
          <w:szCs w:val="24"/>
        </w:rPr>
        <w:t xml:space="preserve">a decision is given shortly after, on the same day. </w:t>
      </w:r>
    </w:p>
    <w:p w14:paraId="0A8DBFA4" w14:textId="77777777" w:rsidR="0060729A" w:rsidRPr="00D201D8" w:rsidRDefault="0060729A" w:rsidP="0060729A">
      <w:pPr>
        <w:rPr>
          <w:rFonts w:ascii="Cambria" w:hAnsi="Cambria"/>
          <w:sz w:val="24"/>
          <w:szCs w:val="24"/>
        </w:rPr>
      </w:pPr>
      <w:r w:rsidRPr="00D201D8">
        <w:rPr>
          <w:rFonts w:ascii="Cambria" w:hAnsi="Cambria"/>
          <w:sz w:val="24"/>
          <w:szCs w:val="24"/>
        </w:rPr>
        <w:lastRenderedPageBreak/>
        <w:t xml:space="preserve">Sometimes </w:t>
      </w:r>
      <w:r>
        <w:rPr>
          <w:rFonts w:ascii="Cambria" w:hAnsi="Cambria"/>
          <w:sz w:val="24"/>
          <w:szCs w:val="24"/>
        </w:rPr>
        <w:t xml:space="preserve">written submissions are sought or </w:t>
      </w:r>
      <w:r w:rsidRPr="00D201D8">
        <w:rPr>
          <w:rFonts w:ascii="Cambria" w:hAnsi="Cambria"/>
          <w:sz w:val="24"/>
          <w:szCs w:val="24"/>
        </w:rPr>
        <w:t xml:space="preserve">an adjournment </w:t>
      </w:r>
      <w:r>
        <w:rPr>
          <w:rFonts w:ascii="Cambria" w:hAnsi="Cambria"/>
          <w:sz w:val="24"/>
          <w:szCs w:val="24"/>
        </w:rPr>
        <w:t xml:space="preserve">is </w:t>
      </w:r>
      <w:r w:rsidRPr="00D201D8">
        <w:rPr>
          <w:rFonts w:ascii="Cambria" w:hAnsi="Cambria"/>
          <w:sz w:val="24"/>
          <w:szCs w:val="24"/>
        </w:rPr>
        <w:t>necessary, for example to enable further medical evidence to be obtained</w:t>
      </w:r>
      <w:r>
        <w:rPr>
          <w:rFonts w:ascii="Cambria" w:hAnsi="Cambria"/>
          <w:sz w:val="24"/>
          <w:szCs w:val="24"/>
        </w:rPr>
        <w:t xml:space="preserve">. Where fresh evidence is received, an opportunity to comment upon it is given to the extent consistent with natural justice.  </w:t>
      </w:r>
    </w:p>
    <w:p w14:paraId="7AFDB55D" w14:textId="77777777" w:rsidR="0060729A" w:rsidRDefault="0060729A" w:rsidP="0060729A">
      <w:pPr>
        <w:rPr>
          <w:rFonts w:ascii="Cambria" w:hAnsi="Cambria"/>
          <w:sz w:val="24"/>
          <w:szCs w:val="24"/>
        </w:rPr>
      </w:pPr>
      <w:r w:rsidRPr="00D201D8">
        <w:rPr>
          <w:rFonts w:ascii="Cambria" w:hAnsi="Cambria"/>
          <w:sz w:val="24"/>
          <w:szCs w:val="24"/>
        </w:rPr>
        <w:t>Following the hearing the Tribunal issues a written decision, or written reason</w:t>
      </w:r>
      <w:r>
        <w:rPr>
          <w:rFonts w:ascii="Cambria" w:hAnsi="Cambria"/>
          <w:sz w:val="24"/>
          <w:szCs w:val="24"/>
        </w:rPr>
        <w:t>s</w:t>
      </w:r>
      <w:r w:rsidRPr="00D201D8">
        <w:rPr>
          <w:rFonts w:ascii="Cambria" w:hAnsi="Cambria"/>
          <w:sz w:val="24"/>
          <w:szCs w:val="24"/>
        </w:rPr>
        <w:t xml:space="preserve"> for a decision if the decision was announced orally. </w:t>
      </w:r>
    </w:p>
    <w:p w14:paraId="7223B93A" w14:textId="77777777" w:rsidR="0060729A" w:rsidRPr="0060729A" w:rsidRDefault="0060729A" w:rsidP="0060729A">
      <w:pPr>
        <w:rPr>
          <w:rFonts w:ascii="Cambria" w:hAnsi="Cambria"/>
          <w:b/>
          <w:bCs/>
          <w:color w:val="8EAADB" w:themeColor="accent1" w:themeTint="99"/>
          <w:sz w:val="24"/>
          <w:szCs w:val="24"/>
        </w:rPr>
      </w:pPr>
      <w:r w:rsidRPr="0060729A">
        <w:rPr>
          <w:rFonts w:ascii="Cambria" w:hAnsi="Cambria" w:cs="Calibri"/>
          <w:b/>
          <w:bCs/>
          <w:color w:val="8EAADB" w:themeColor="accent1" w:themeTint="99"/>
          <w:sz w:val="32"/>
          <w:szCs w:val="32"/>
        </w:rPr>
        <w:t xml:space="preserve">Ethnic and cultural identity and language </w:t>
      </w:r>
    </w:p>
    <w:p w14:paraId="5F85DD6E" w14:textId="77777777" w:rsidR="0060729A" w:rsidRDefault="0060729A" w:rsidP="0060729A">
      <w:pPr>
        <w:rPr>
          <w:rFonts w:ascii="Cambria" w:hAnsi="Cambria"/>
          <w:sz w:val="24"/>
          <w:szCs w:val="24"/>
        </w:rPr>
      </w:pPr>
      <w:r>
        <w:rPr>
          <w:rFonts w:ascii="Cambria" w:hAnsi="Cambria"/>
          <w:sz w:val="24"/>
          <w:szCs w:val="24"/>
        </w:rPr>
        <w:t xml:space="preserve">The Tribunal seeks to recognise the ethnic and cultural identity and beliefs of the patient and his or her family and whanau. </w:t>
      </w:r>
    </w:p>
    <w:p w14:paraId="2D8CAC70" w14:textId="77777777" w:rsidR="0060729A" w:rsidRDefault="0060729A" w:rsidP="0060729A">
      <w:pPr>
        <w:rPr>
          <w:rFonts w:ascii="Cambria" w:hAnsi="Cambria"/>
          <w:sz w:val="24"/>
          <w:szCs w:val="24"/>
        </w:rPr>
      </w:pPr>
      <w:r>
        <w:rPr>
          <w:rFonts w:ascii="Cambria" w:hAnsi="Cambria"/>
          <w:sz w:val="24"/>
          <w:szCs w:val="24"/>
        </w:rPr>
        <w:t>It also recognises the issues which can arise where English is not the language or first language of the patient.</w:t>
      </w:r>
    </w:p>
    <w:p w14:paraId="08C0189C" w14:textId="77777777" w:rsidR="0060729A" w:rsidRDefault="0060729A" w:rsidP="0060729A">
      <w:pPr>
        <w:rPr>
          <w:rFonts w:ascii="Cambria" w:hAnsi="Cambria"/>
          <w:sz w:val="24"/>
          <w:szCs w:val="24"/>
        </w:rPr>
      </w:pPr>
      <w:r>
        <w:rPr>
          <w:rFonts w:ascii="Cambria" w:hAnsi="Cambria"/>
          <w:sz w:val="24"/>
          <w:szCs w:val="24"/>
        </w:rPr>
        <w:t xml:space="preserve">When applying for reviews applicants are asked whether they wish to have the Tribunal include a person of the same ethnic identity as the patient. If so that is arranged, including by co-opting a member where necessary. </w:t>
      </w:r>
    </w:p>
    <w:p w14:paraId="4C7CDCEE" w14:textId="77777777" w:rsidR="0060729A" w:rsidRDefault="0060729A" w:rsidP="0060729A">
      <w:pPr>
        <w:rPr>
          <w:rFonts w:ascii="Cambria" w:hAnsi="Cambria"/>
          <w:sz w:val="24"/>
          <w:szCs w:val="24"/>
        </w:rPr>
      </w:pPr>
      <w:r>
        <w:rPr>
          <w:rFonts w:ascii="Cambria" w:hAnsi="Cambria"/>
          <w:sz w:val="24"/>
          <w:szCs w:val="24"/>
        </w:rPr>
        <w:t>It also asks whether an interpreter is sought and if so arranges that.</w:t>
      </w:r>
    </w:p>
    <w:p w14:paraId="6D348281" w14:textId="77777777" w:rsidR="0060729A" w:rsidRPr="00D201D8" w:rsidRDefault="0060729A" w:rsidP="0060729A">
      <w:pPr>
        <w:rPr>
          <w:rFonts w:ascii="Cambria" w:hAnsi="Cambria"/>
          <w:sz w:val="24"/>
          <w:szCs w:val="24"/>
        </w:rPr>
      </w:pPr>
      <w:r>
        <w:rPr>
          <w:rFonts w:ascii="Cambria" w:hAnsi="Cambria"/>
          <w:sz w:val="24"/>
          <w:szCs w:val="24"/>
        </w:rPr>
        <w:t xml:space="preserve">Hearings may be opened or closed by a karakia, blessing or waiata where a patient wishes. </w:t>
      </w:r>
    </w:p>
    <w:p w14:paraId="127F8C39" w14:textId="77777777" w:rsidR="0060729A" w:rsidRPr="0060729A" w:rsidRDefault="0060729A" w:rsidP="0060729A">
      <w:pPr>
        <w:rPr>
          <w:rFonts w:ascii="Cambria" w:hAnsi="Cambria"/>
          <w:b/>
          <w:bCs/>
          <w:color w:val="8EAADB" w:themeColor="accent1" w:themeTint="99"/>
          <w:sz w:val="24"/>
          <w:szCs w:val="24"/>
        </w:rPr>
      </w:pPr>
      <w:r w:rsidRPr="0060729A">
        <w:rPr>
          <w:rFonts w:ascii="Cambria" w:hAnsi="Cambria" w:cs="Calibri"/>
          <w:b/>
          <w:bCs/>
          <w:color w:val="8EAADB" w:themeColor="accent1" w:themeTint="99"/>
          <w:sz w:val="32"/>
          <w:szCs w:val="32"/>
        </w:rPr>
        <w:t>Where do hearings take place?</w:t>
      </w:r>
    </w:p>
    <w:p w14:paraId="423315D6" w14:textId="77777777" w:rsidR="0060729A" w:rsidRDefault="0060729A" w:rsidP="0060729A">
      <w:pPr>
        <w:rPr>
          <w:rFonts w:ascii="Cambria" w:hAnsi="Cambria"/>
          <w:sz w:val="24"/>
          <w:szCs w:val="24"/>
        </w:rPr>
      </w:pPr>
      <w:r w:rsidRPr="00D201D8">
        <w:rPr>
          <w:rFonts w:ascii="Cambria" w:hAnsi="Cambria"/>
          <w:sz w:val="24"/>
          <w:szCs w:val="24"/>
        </w:rPr>
        <w:t xml:space="preserve">If the applicant is being treated in hospital the hearing </w:t>
      </w:r>
      <w:r>
        <w:rPr>
          <w:rFonts w:ascii="Cambria" w:hAnsi="Cambria"/>
          <w:sz w:val="24"/>
          <w:szCs w:val="24"/>
        </w:rPr>
        <w:t xml:space="preserve">usually </w:t>
      </w:r>
      <w:r w:rsidRPr="00D201D8">
        <w:rPr>
          <w:rFonts w:ascii="Cambria" w:hAnsi="Cambria"/>
          <w:sz w:val="24"/>
          <w:szCs w:val="24"/>
        </w:rPr>
        <w:t>takes place at the hospital. If the applicant lives in the community, the hearing usually takes place at the outpatient clinic which the applicant attends.</w:t>
      </w:r>
      <w:r>
        <w:rPr>
          <w:rFonts w:ascii="Cambria" w:hAnsi="Cambria"/>
          <w:sz w:val="24"/>
          <w:szCs w:val="24"/>
        </w:rPr>
        <w:t xml:space="preserve"> </w:t>
      </w:r>
    </w:p>
    <w:p w14:paraId="3CD9963F" w14:textId="77777777" w:rsidR="0060729A" w:rsidRPr="00D201D8" w:rsidRDefault="0060729A" w:rsidP="0060729A">
      <w:pPr>
        <w:rPr>
          <w:rFonts w:ascii="Cambria" w:hAnsi="Cambria"/>
          <w:sz w:val="24"/>
          <w:szCs w:val="24"/>
        </w:rPr>
      </w:pPr>
      <w:r w:rsidRPr="00D201D8">
        <w:rPr>
          <w:rFonts w:ascii="Cambria" w:hAnsi="Cambria"/>
          <w:sz w:val="24"/>
          <w:szCs w:val="24"/>
        </w:rPr>
        <w:t xml:space="preserve">Some hearings take place by video conference. Where that occurs, the format described above is followed as much as possible. Whether videoconferencing is used is a matter of judgment, exercised consistently with natural justice. On rare occasions, </w:t>
      </w:r>
      <w:r>
        <w:rPr>
          <w:rFonts w:ascii="Cambria" w:hAnsi="Cambria"/>
          <w:sz w:val="24"/>
          <w:szCs w:val="24"/>
        </w:rPr>
        <w:t xml:space="preserve">a </w:t>
      </w:r>
      <w:r w:rsidRPr="00D201D8">
        <w:rPr>
          <w:rFonts w:ascii="Cambria" w:hAnsi="Cambria"/>
          <w:sz w:val="24"/>
          <w:szCs w:val="24"/>
        </w:rPr>
        <w:t>hearing</w:t>
      </w:r>
      <w:r>
        <w:rPr>
          <w:rFonts w:ascii="Cambria" w:hAnsi="Cambria"/>
          <w:sz w:val="24"/>
          <w:szCs w:val="24"/>
        </w:rPr>
        <w:t xml:space="preserve"> could </w:t>
      </w:r>
      <w:r w:rsidRPr="00D201D8">
        <w:rPr>
          <w:rFonts w:ascii="Cambria" w:hAnsi="Cambria"/>
          <w:sz w:val="24"/>
          <w:szCs w:val="24"/>
        </w:rPr>
        <w:t>be conducted by telephone conference</w:t>
      </w:r>
      <w:r>
        <w:rPr>
          <w:rFonts w:ascii="Cambria" w:hAnsi="Cambria"/>
          <w:sz w:val="24"/>
          <w:szCs w:val="24"/>
        </w:rPr>
        <w:t>, but this is undesirable</w:t>
      </w:r>
      <w:r w:rsidRPr="00D201D8">
        <w:rPr>
          <w:rFonts w:ascii="Cambria" w:hAnsi="Cambria"/>
          <w:sz w:val="24"/>
          <w:szCs w:val="24"/>
        </w:rPr>
        <w:t>.</w:t>
      </w:r>
    </w:p>
    <w:p w14:paraId="0265D11F" w14:textId="77777777" w:rsidR="0060729A" w:rsidRDefault="0060729A" w:rsidP="0060729A">
      <w:pPr>
        <w:rPr>
          <w:rFonts w:ascii="Cambria" w:hAnsi="Cambria"/>
          <w:sz w:val="24"/>
          <w:szCs w:val="24"/>
        </w:rPr>
      </w:pPr>
    </w:p>
    <w:p w14:paraId="17144AC3" w14:textId="77777777" w:rsidR="0060729A" w:rsidRPr="00F11282" w:rsidRDefault="00BE5C55" w:rsidP="0060729A">
      <w:pPr>
        <w:rPr>
          <w:rFonts w:ascii="Cambria" w:hAnsi="Cambria"/>
          <w:b/>
          <w:color w:val="2E74B5" w:themeColor="accent5" w:themeShade="BF"/>
          <w:sz w:val="56"/>
          <w:szCs w:val="56"/>
        </w:rPr>
      </w:pPr>
      <w:r w:rsidRPr="00BE5C55">
        <w:rPr>
          <w:rFonts w:ascii="Avenir 65" w:hAnsi="Avenir 65"/>
          <w:b/>
          <w:color w:val="2E74B5" w:themeColor="accent5" w:themeShade="BF"/>
          <w:sz w:val="56"/>
          <w:szCs w:val="56"/>
        </w:rPr>
        <w:t>Applications by category of patient</w:t>
      </w:r>
    </w:p>
    <w:p w14:paraId="0084CCAC" w14:textId="77777777" w:rsidR="0060729A" w:rsidRPr="00BC4AEC" w:rsidRDefault="0060729A" w:rsidP="0060729A">
      <w:pPr>
        <w:rPr>
          <w:rFonts w:ascii="Cambria" w:hAnsi="Cambria"/>
          <w:sz w:val="24"/>
          <w:szCs w:val="24"/>
        </w:rPr>
      </w:pPr>
      <w:r w:rsidRPr="00BC4AEC">
        <w:rPr>
          <w:rFonts w:ascii="Cambria" w:hAnsi="Cambria"/>
          <w:sz w:val="24"/>
          <w:szCs w:val="24"/>
        </w:rPr>
        <w:t>Of the total applications received during the reporting year:</w:t>
      </w:r>
    </w:p>
    <w:p w14:paraId="01ACA4F3" w14:textId="77777777" w:rsidR="0060729A" w:rsidRPr="00BC4AEC" w:rsidRDefault="0060729A" w:rsidP="0060729A">
      <w:pPr>
        <w:pStyle w:val="ListParagraph"/>
        <w:numPr>
          <w:ilvl w:val="0"/>
          <w:numId w:val="19"/>
        </w:numPr>
        <w:rPr>
          <w:rFonts w:ascii="Cambria" w:hAnsi="Cambria"/>
          <w:sz w:val="24"/>
          <w:szCs w:val="24"/>
        </w:rPr>
      </w:pPr>
      <w:r w:rsidRPr="00BC4AEC">
        <w:rPr>
          <w:rFonts w:ascii="Cambria" w:hAnsi="Cambria"/>
          <w:sz w:val="24"/>
          <w:szCs w:val="24"/>
        </w:rPr>
        <w:t>93 were in respect of patients under a community treatment order;</w:t>
      </w:r>
    </w:p>
    <w:p w14:paraId="5740B62D" w14:textId="77777777" w:rsidR="0060729A" w:rsidRPr="00BC4AEC" w:rsidRDefault="0060729A" w:rsidP="0060729A">
      <w:pPr>
        <w:pStyle w:val="ListParagraph"/>
        <w:numPr>
          <w:ilvl w:val="0"/>
          <w:numId w:val="19"/>
        </w:numPr>
        <w:rPr>
          <w:rFonts w:ascii="Cambria" w:hAnsi="Cambria"/>
          <w:sz w:val="24"/>
          <w:szCs w:val="24"/>
        </w:rPr>
      </w:pPr>
      <w:r w:rsidRPr="00BC4AEC">
        <w:rPr>
          <w:rFonts w:ascii="Cambria" w:hAnsi="Cambria"/>
          <w:sz w:val="24"/>
          <w:szCs w:val="24"/>
        </w:rPr>
        <w:t>45 were in respect of patients under an inpatient treatment order;</w:t>
      </w:r>
    </w:p>
    <w:p w14:paraId="6899AEA7" w14:textId="77777777" w:rsidR="0060729A" w:rsidRPr="00BC4AEC" w:rsidRDefault="009E6D03" w:rsidP="0060729A">
      <w:pPr>
        <w:pStyle w:val="ListParagraph"/>
        <w:numPr>
          <w:ilvl w:val="0"/>
          <w:numId w:val="19"/>
        </w:numPr>
        <w:rPr>
          <w:rFonts w:ascii="Cambria" w:hAnsi="Cambria"/>
          <w:sz w:val="24"/>
          <w:szCs w:val="24"/>
        </w:rPr>
      </w:pPr>
      <w:r w:rsidRPr="00BC4AEC">
        <w:rPr>
          <w:rFonts w:ascii="Cambria" w:hAnsi="Cambria"/>
          <w:sz w:val="24"/>
          <w:szCs w:val="24"/>
        </w:rPr>
        <w:t xml:space="preserve">8 </w:t>
      </w:r>
      <w:r w:rsidR="0060729A" w:rsidRPr="00BC4AEC">
        <w:rPr>
          <w:rFonts w:ascii="Cambria" w:hAnsi="Cambria"/>
          <w:sz w:val="24"/>
          <w:szCs w:val="24"/>
        </w:rPr>
        <w:t>were in respect of special patients;</w:t>
      </w:r>
    </w:p>
    <w:p w14:paraId="6ACE2724" w14:textId="77777777" w:rsidR="0060729A" w:rsidRPr="00BC4AEC" w:rsidRDefault="0060729A" w:rsidP="0060729A">
      <w:pPr>
        <w:pStyle w:val="ListParagraph"/>
        <w:numPr>
          <w:ilvl w:val="0"/>
          <w:numId w:val="19"/>
        </w:numPr>
        <w:rPr>
          <w:rFonts w:ascii="Cambria" w:hAnsi="Cambria"/>
          <w:sz w:val="24"/>
          <w:szCs w:val="24"/>
        </w:rPr>
      </w:pPr>
      <w:r w:rsidRPr="00BC4AEC">
        <w:rPr>
          <w:rFonts w:ascii="Cambria" w:hAnsi="Cambria"/>
          <w:sz w:val="24"/>
          <w:szCs w:val="24"/>
        </w:rPr>
        <w:t>1 was by a restricted patient.</w:t>
      </w:r>
    </w:p>
    <w:p w14:paraId="01C06E31" w14:textId="64E80958" w:rsidR="00DA71AD" w:rsidRDefault="001A718C" w:rsidP="00337B62">
      <w:pPr>
        <w:rPr>
          <w:rFonts w:ascii="Avenir 65" w:hAnsi="Avenir 65"/>
          <w:b/>
          <w:color w:val="2E74B5" w:themeColor="accent5" w:themeShade="BF"/>
          <w:sz w:val="72"/>
          <w:szCs w:val="72"/>
        </w:rPr>
      </w:pPr>
      <w:r>
        <w:rPr>
          <w:b/>
          <w:sz w:val="56"/>
          <w:szCs w:val="56"/>
        </w:rPr>
        <w:br w:type="page"/>
      </w:r>
      <w:r w:rsidR="001D12FD">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679744" behindDoc="0" locked="0" layoutInCell="1" allowOverlap="1" wp14:anchorId="79D1DE1F" wp14:editId="03433E95">
                <wp:simplePos x="0" y="0"/>
                <wp:positionH relativeFrom="margin">
                  <wp:align>left</wp:align>
                </wp:positionH>
                <wp:positionV relativeFrom="paragraph">
                  <wp:posOffset>-508265</wp:posOffset>
                </wp:positionV>
                <wp:extent cx="5104263" cy="286603"/>
                <wp:effectExtent l="0" t="0" r="1270" b="0"/>
                <wp:wrapNone/>
                <wp:docPr id="30" name="Rectangle 30"/>
                <wp:cNvGraphicFramePr/>
                <a:graphic xmlns:a="http://schemas.openxmlformats.org/drawingml/2006/main">
                  <a:graphicData uri="http://schemas.microsoft.com/office/word/2010/wordprocessingShape">
                    <wps:wsp>
                      <wps:cNvSpPr/>
                      <wps:spPr>
                        <a:xfrm>
                          <a:off x="0" y="0"/>
                          <a:ext cx="5104263" cy="286603"/>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82B1F"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1DE1F" id="Rectangle 30" o:spid="_x0000_s1038" style="position:absolute;margin-left:0;margin-top:-40pt;width:401.9pt;height:2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" fillcolor="#5b9bd5 [3208]" stroked="f" strokeweight="1pt">
                <v:textbox>
                  <w:txbxContent>
                    <w:p w14:paraId="71282B1F" w14:textId="77777777" w:rsidR="009D361B" w:rsidRDefault="009D361B"/>
                  </w:txbxContent>
                </v:textbox>
                <w10:wrap anchorx="margin"/>
              </v:rect>
            </w:pict>
          </mc:Fallback>
        </mc:AlternateContent>
      </w:r>
      <w:r w:rsidR="007E6673" w:rsidRPr="00153E84">
        <w:rPr>
          <w:rFonts w:ascii="Avenir 65" w:hAnsi="Avenir 65"/>
          <w:b/>
          <w:color w:val="2E74B5" w:themeColor="accent5" w:themeShade="BF"/>
          <w:sz w:val="72"/>
          <w:szCs w:val="72"/>
        </w:rPr>
        <w:t xml:space="preserve">An overview of </w:t>
      </w:r>
      <w:r w:rsidR="00543C7D" w:rsidRPr="00153E84">
        <w:rPr>
          <w:rFonts w:ascii="Avenir 65" w:hAnsi="Avenir 65"/>
          <w:b/>
          <w:color w:val="2E74B5" w:themeColor="accent5" w:themeShade="BF"/>
          <w:sz w:val="72"/>
          <w:szCs w:val="72"/>
        </w:rPr>
        <w:t xml:space="preserve">applications </w:t>
      </w:r>
      <w:r w:rsidR="003B08FD" w:rsidRPr="00153E84">
        <w:rPr>
          <w:rFonts w:ascii="Avenir 65" w:hAnsi="Avenir 65"/>
          <w:b/>
          <w:color w:val="2E74B5" w:themeColor="accent5" w:themeShade="BF"/>
          <w:sz w:val="72"/>
          <w:szCs w:val="72"/>
        </w:rPr>
        <w:t>at a glance</w:t>
      </w:r>
    </w:p>
    <w:p w14:paraId="5A263935" w14:textId="0F0E87F0" w:rsidR="007F6878" w:rsidRDefault="007F6878" w:rsidP="00337B62">
      <w:r>
        <w:rPr>
          <w:noProof/>
          <w:lang w:eastAsia="en-NZ"/>
        </w:rPr>
        <w:drawing>
          <wp:anchor distT="0" distB="0" distL="114300" distR="114300" simplePos="0" relativeHeight="251726848" behindDoc="1" locked="0" layoutInCell="1" allowOverlap="1" wp14:anchorId="0C33864E" wp14:editId="3A7A1223">
            <wp:simplePos x="0" y="0"/>
            <wp:positionH relativeFrom="column">
              <wp:posOffset>0</wp:posOffset>
            </wp:positionH>
            <wp:positionV relativeFrom="paragraph">
              <wp:posOffset>-182245</wp:posOffset>
            </wp:positionV>
            <wp:extent cx="5722249" cy="7772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000" cy="77747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006AC" w14:textId="67D97C4C" w:rsidR="00543C7D" w:rsidRDefault="001A718C" w:rsidP="00337B62">
      <w:r>
        <w:br w:type="page"/>
      </w:r>
    </w:p>
    <w:p w14:paraId="6F1CC927" w14:textId="7938AFD8" w:rsidR="00543C7D" w:rsidRPr="00153E84" w:rsidRDefault="001D12FD" w:rsidP="009B09AA">
      <w:pPr>
        <w:rPr>
          <w:rFonts w:ascii="Avenir 65" w:hAnsi="Avenir 65"/>
          <w:b/>
          <w:sz w:val="56"/>
          <w:szCs w:val="56"/>
        </w:rPr>
      </w:pPr>
      <w:r w:rsidRPr="007F6878">
        <w:rPr>
          <w:rFonts w:ascii="Avenir 65" w:hAnsi="Avenir 65"/>
          <w:noProof/>
          <w:color w:val="2E74B5" w:themeColor="accent5" w:themeShade="BF"/>
          <w:sz w:val="72"/>
          <w:szCs w:val="72"/>
          <w:lang w:eastAsia="en-NZ"/>
        </w:rPr>
        <w:lastRenderedPageBreak/>
        <w:drawing>
          <wp:anchor distT="0" distB="0" distL="114300" distR="114300" simplePos="0" relativeHeight="251681792" behindDoc="1" locked="0" layoutInCell="1" allowOverlap="1" wp14:anchorId="70531624" wp14:editId="3E854D54">
            <wp:simplePos x="0" y="0"/>
            <wp:positionH relativeFrom="page">
              <wp:posOffset>988828</wp:posOffset>
            </wp:positionH>
            <wp:positionV relativeFrom="paragraph">
              <wp:posOffset>427356</wp:posOffset>
            </wp:positionV>
            <wp:extent cx="5805060" cy="7549116"/>
            <wp:effectExtent l="0" t="0" r="571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1623" cy="7570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C7D" w:rsidRPr="007F6878">
        <w:rPr>
          <w:rFonts w:ascii="Avenir 65" w:hAnsi="Avenir 65"/>
          <w:b/>
          <w:color w:val="2E74B5" w:themeColor="accent5" w:themeShade="BF"/>
          <w:sz w:val="72"/>
          <w:szCs w:val="72"/>
        </w:rPr>
        <w:t xml:space="preserve">Applications received </w:t>
      </w:r>
      <w:r w:rsidR="00E96364" w:rsidRPr="007F6878">
        <w:rPr>
          <w:rFonts w:ascii="Avenir 65" w:hAnsi="Avenir 65"/>
          <w:b/>
          <w:color w:val="2E74B5" w:themeColor="accent5" w:themeShade="BF"/>
          <w:sz w:val="72"/>
          <w:szCs w:val="72"/>
        </w:rPr>
        <w:t>by D</w:t>
      </w:r>
      <w:r w:rsidR="007F6878" w:rsidRPr="007F6878">
        <w:rPr>
          <w:rFonts w:ascii="Avenir 65" w:hAnsi="Avenir 65"/>
          <w:b/>
          <w:color w:val="2E74B5" w:themeColor="accent5" w:themeShade="BF"/>
          <w:sz w:val="72"/>
          <w:szCs w:val="72"/>
        </w:rPr>
        <w:t>HB</w:t>
      </w:r>
    </w:p>
    <w:p w14:paraId="3E5DD7C0" w14:textId="77777777" w:rsidR="00E96364" w:rsidRDefault="00E96364" w:rsidP="00543C7D"/>
    <w:p w14:paraId="312AC0E2" w14:textId="77777777" w:rsidR="00E96364" w:rsidRDefault="00E96364" w:rsidP="00543C7D"/>
    <w:p w14:paraId="503679AA" w14:textId="77777777" w:rsidR="00E96364" w:rsidRDefault="00E96364" w:rsidP="00543C7D"/>
    <w:p w14:paraId="54E6473F" w14:textId="77777777" w:rsidR="008A5E53" w:rsidRDefault="008A5E53" w:rsidP="00535D46">
      <w:pPr>
        <w:rPr>
          <w:b/>
          <w:sz w:val="56"/>
          <w:szCs w:val="56"/>
        </w:rPr>
      </w:pPr>
    </w:p>
    <w:p w14:paraId="21482995" w14:textId="77777777" w:rsidR="008A5E53" w:rsidRDefault="008A5E53" w:rsidP="00535D46">
      <w:pPr>
        <w:rPr>
          <w:b/>
          <w:sz w:val="56"/>
          <w:szCs w:val="56"/>
        </w:rPr>
      </w:pPr>
    </w:p>
    <w:p w14:paraId="68700FF8" w14:textId="77777777" w:rsidR="008A5E53" w:rsidRDefault="008A5E53" w:rsidP="00535D46">
      <w:pPr>
        <w:rPr>
          <w:b/>
          <w:sz w:val="56"/>
          <w:szCs w:val="56"/>
        </w:rPr>
      </w:pPr>
    </w:p>
    <w:p w14:paraId="2E218AF1" w14:textId="77777777" w:rsidR="008A5E53" w:rsidRDefault="008A5E53" w:rsidP="00535D46">
      <w:pPr>
        <w:rPr>
          <w:b/>
          <w:sz w:val="56"/>
          <w:szCs w:val="56"/>
        </w:rPr>
      </w:pPr>
    </w:p>
    <w:p w14:paraId="57DBFDF7" w14:textId="77777777" w:rsidR="008A5E53" w:rsidRDefault="008A5E53" w:rsidP="00535D46">
      <w:pPr>
        <w:rPr>
          <w:b/>
          <w:sz w:val="56"/>
          <w:szCs w:val="56"/>
        </w:rPr>
      </w:pPr>
    </w:p>
    <w:p w14:paraId="2DAAD256" w14:textId="77777777" w:rsidR="008A5E53" w:rsidRDefault="008A5E53" w:rsidP="00535D46">
      <w:pPr>
        <w:rPr>
          <w:b/>
          <w:sz w:val="56"/>
          <w:szCs w:val="56"/>
        </w:rPr>
      </w:pPr>
    </w:p>
    <w:p w14:paraId="0D53EC69" w14:textId="77777777" w:rsidR="008A5E53" w:rsidRDefault="008A5E53" w:rsidP="00535D46">
      <w:pPr>
        <w:rPr>
          <w:b/>
          <w:sz w:val="56"/>
          <w:szCs w:val="56"/>
        </w:rPr>
      </w:pPr>
    </w:p>
    <w:p w14:paraId="67A13057" w14:textId="77777777" w:rsidR="008A5E53" w:rsidRDefault="008A5E53" w:rsidP="00535D46">
      <w:pPr>
        <w:rPr>
          <w:b/>
          <w:sz w:val="56"/>
          <w:szCs w:val="56"/>
        </w:rPr>
      </w:pPr>
    </w:p>
    <w:p w14:paraId="2DC85C4A" w14:textId="77777777" w:rsidR="008A5E53" w:rsidRDefault="008A5E53" w:rsidP="00535D46">
      <w:pPr>
        <w:rPr>
          <w:b/>
          <w:sz w:val="56"/>
          <w:szCs w:val="56"/>
        </w:rPr>
      </w:pPr>
    </w:p>
    <w:p w14:paraId="7A893ED2" w14:textId="77777777" w:rsidR="008A5E53" w:rsidRDefault="008A5E53" w:rsidP="00535D46">
      <w:pPr>
        <w:rPr>
          <w:b/>
          <w:sz w:val="56"/>
          <w:szCs w:val="56"/>
        </w:rPr>
      </w:pPr>
    </w:p>
    <w:p w14:paraId="7E3C0A7A" w14:textId="77777777" w:rsidR="007D251F" w:rsidRDefault="007D251F" w:rsidP="007D251F">
      <w:pPr>
        <w:rPr>
          <w:rFonts w:ascii="Cambria" w:hAnsi="Cambria"/>
          <w:sz w:val="24"/>
          <w:szCs w:val="24"/>
        </w:rPr>
      </w:pPr>
    </w:p>
    <w:p w14:paraId="606AE4D4" w14:textId="77777777" w:rsidR="007D251F" w:rsidRDefault="007D251F" w:rsidP="007D251F">
      <w:pPr>
        <w:rPr>
          <w:rFonts w:ascii="Cambria" w:hAnsi="Cambria"/>
          <w:sz w:val="24"/>
          <w:szCs w:val="24"/>
        </w:rPr>
      </w:pPr>
    </w:p>
    <w:p w14:paraId="7FD97240" w14:textId="77777777" w:rsidR="00D07418" w:rsidRDefault="00D07418" w:rsidP="007D251F">
      <w:pPr>
        <w:rPr>
          <w:rFonts w:ascii="Cambria" w:hAnsi="Cambria"/>
          <w:sz w:val="24"/>
          <w:szCs w:val="24"/>
        </w:rPr>
      </w:pPr>
    </w:p>
    <w:p w14:paraId="54010E44" w14:textId="77777777" w:rsidR="007D251F" w:rsidRPr="00D07418" w:rsidRDefault="007D251F" w:rsidP="007D251F">
      <w:pPr>
        <w:rPr>
          <w:b/>
        </w:rPr>
      </w:pPr>
      <w:r w:rsidRPr="00D07418">
        <w:rPr>
          <w:rFonts w:ascii="Cambria" w:hAnsi="Cambria"/>
        </w:rPr>
        <w:t xml:space="preserve">Further detail illustrating the breakdown </w:t>
      </w:r>
      <w:r w:rsidR="00D07418">
        <w:rPr>
          <w:rFonts w:ascii="Cambria" w:hAnsi="Cambria"/>
        </w:rPr>
        <w:t>of application</w:t>
      </w:r>
      <w:r w:rsidR="008E6B86">
        <w:rPr>
          <w:rFonts w:ascii="Cambria" w:hAnsi="Cambria"/>
        </w:rPr>
        <w:t>s</w:t>
      </w:r>
      <w:r w:rsidR="00D07418">
        <w:rPr>
          <w:rFonts w:ascii="Cambria" w:hAnsi="Cambria"/>
        </w:rPr>
        <w:t xml:space="preserve"> </w:t>
      </w:r>
      <w:r w:rsidRPr="00D07418">
        <w:rPr>
          <w:rFonts w:ascii="Cambria" w:hAnsi="Cambria"/>
        </w:rPr>
        <w:t xml:space="preserve">is contained in </w:t>
      </w:r>
      <w:r w:rsidRPr="00D07418">
        <w:rPr>
          <w:rFonts w:ascii="Cambria" w:hAnsi="Cambria"/>
          <w:b/>
        </w:rPr>
        <w:t>Appendix 2.</w:t>
      </w:r>
    </w:p>
    <w:p w14:paraId="478D1AD9" w14:textId="77777777" w:rsidR="00DA71AD" w:rsidRDefault="00DA71AD">
      <w:pPr>
        <w:rPr>
          <w:b/>
          <w:sz w:val="56"/>
          <w:szCs w:val="56"/>
        </w:rPr>
      </w:pPr>
    </w:p>
    <w:p w14:paraId="0B4BD000" w14:textId="77777777" w:rsidR="00C92603" w:rsidRPr="00153E84" w:rsidRDefault="00F31F11" w:rsidP="00535D46">
      <w:pPr>
        <w:rPr>
          <w:rFonts w:ascii="Avenir 65" w:hAnsi="Avenir 65"/>
          <w:b/>
          <w:color w:val="2E74B5" w:themeColor="accent5" w:themeShade="BF"/>
          <w:sz w:val="72"/>
          <w:szCs w:val="72"/>
        </w:rPr>
      </w:pPr>
      <w:r>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683840" behindDoc="0" locked="0" layoutInCell="1" allowOverlap="1" wp14:anchorId="1AF458DF" wp14:editId="2B02362F">
                <wp:simplePos x="0" y="0"/>
                <wp:positionH relativeFrom="margin">
                  <wp:align>left</wp:align>
                </wp:positionH>
                <wp:positionV relativeFrom="paragraph">
                  <wp:posOffset>-527050</wp:posOffset>
                </wp:positionV>
                <wp:extent cx="4667534" cy="286603"/>
                <wp:effectExtent l="0" t="0" r="0" b="0"/>
                <wp:wrapNone/>
                <wp:docPr id="34" name="Rectangle 34"/>
                <wp:cNvGraphicFramePr/>
                <a:graphic xmlns:a="http://schemas.openxmlformats.org/drawingml/2006/main">
                  <a:graphicData uri="http://schemas.microsoft.com/office/word/2010/wordprocessingShape">
                    <wps:wsp>
                      <wps:cNvSpPr/>
                      <wps:spPr>
                        <a:xfrm>
                          <a:off x="0" y="0"/>
                          <a:ext cx="4667534" cy="286603"/>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2873F"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58DF" id="Rectangle 34" o:spid="_x0000_s1039" style="position:absolute;margin-left:0;margin-top:-41.5pt;width:367.5pt;height:22.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" fillcolor="#5b9bd5 [3208]" stroked="f" strokeweight="1pt">
                <v:textbox>
                  <w:txbxContent>
                    <w:p w14:paraId="28C2873F" w14:textId="77777777" w:rsidR="009D361B" w:rsidRDefault="009D361B"/>
                  </w:txbxContent>
                </v:textbox>
                <w10:wrap anchorx="margin"/>
              </v:rect>
            </w:pict>
          </mc:Fallback>
        </mc:AlternateContent>
      </w:r>
      <w:r w:rsidR="00C92603" w:rsidRPr="00153E84">
        <w:rPr>
          <w:rFonts w:ascii="Avenir 65" w:hAnsi="Avenir 65"/>
          <w:b/>
          <w:color w:val="2E74B5" w:themeColor="accent5" w:themeShade="BF"/>
          <w:sz w:val="72"/>
          <w:szCs w:val="72"/>
        </w:rPr>
        <w:t xml:space="preserve">An overview of </w:t>
      </w:r>
      <w:r w:rsidR="00913D06" w:rsidRPr="00153E84">
        <w:rPr>
          <w:rFonts w:ascii="Avenir 65" w:hAnsi="Avenir 65"/>
          <w:b/>
          <w:color w:val="2E74B5" w:themeColor="accent5" w:themeShade="BF"/>
          <w:sz w:val="72"/>
          <w:szCs w:val="72"/>
        </w:rPr>
        <w:t xml:space="preserve">applications involving </w:t>
      </w:r>
      <w:r w:rsidR="00A16E8E">
        <w:rPr>
          <w:rFonts w:ascii="Avenir 65" w:hAnsi="Avenir 65"/>
          <w:b/>
          <w:color w:val="2E74B5" w:themeColor="accent5" w:themeShade="BF"/>
          <w:sz w:val="72"/>
          <w:szCs w:val="72"/>
        </w:rPr>
        <w:t>Māori</w:t>
      </w:r>
      <w:r w:rsidR="009E43C6" w:rsidRPr="00153E84">
        <w:rPr>
          <w:rFonts w:ascii="Avenir 65" w:hAnsi="Avenir 65"/>
          <w:b/>
          <w:color w:val="2E74B5" w:themeColor="accent5" w:themeShade="BF"/>
          <w:sz w:val="72"/>
          <w:szCs w:val="72"/>
        </w:rPr>
        <w:t xml:space="preserve"> </w:t>
      </w:r>
      <w:r w:rsidR="00913D06" w:rsidRPr="00153E84">
        <w:rPr>
          <w:rFonts w:ascii="Avenir 65" w:hAnsi="Avenir 65"/>
          <w:b/>
          <w:color w:val="2E74B5" w:themeColor="accent5" w:themeShade="BF"/>
          <w:sz w:val="72"/>
          <w:szCs w:val="72"/>
        </w:rPr>
        <w:t>patients</w:t>
      </w:r>
    </w:p>
    <w:p w14:paraId="76774951" w14:textId="3FD0684E" w:rsidR="008A5E53" w:rsidRDefault="00D64C4D" w:rsidP="00834A9D">
      <w:pPr>
        <w:pStyle w:val="BodyText"/>
        <w:jc w:val="left"/>
        <w:rPr>
          <w:rFonts w:ascii="Cambria" w:hAnsi="Cambria"/>
          <w:sz w:val="24"/>
          <w:szCs w:val="24"/>
        </w:rPr>
      </w:pPr>
      <w:r w:rsidRPr="002D6FB2">
        <w:rPr>
          <w:rFonts w:ascii="Cambria" w:hAnsi="Cambria" w:cs="Arial"/>
          <w:sz w:val="24"/>
          <w:szCs w:val="24"/>
        </w:rPr>
        <w:t xml:space="preserve">Reducing the disparity in mental health outcomes for Māori is a priority for the Ministry of Health and </w:t>
      </w:r>
      <w:r w:rsidR="00913D06" w:rsidRPr="002D6FB2">
        <w:rPr>
          <w:rFonts w:ascii="Cambria" w:hAnsi="Cambria" w:cs="Arial"/>
          <w:sz w:val="24"/>
          <w:szCs w:val="24"/>
        </w:rPr>
        <w:t>DHBs</w:t>
      </w:r>
      <w:r w:rsidRPr="002D6FB2">
        <w:rPr>
          <w:rFonts w:ascii="Cambria" w:hAnsi="Cambria" w:cs="Arial"/>
          <w:sz w:val="24"/>
          <w:szCs w:val="24"/>
        </w:rPr>
        <w:t>. M</w:t>
      </w:r>
      <w:r w:rsidRPr="002D6FB2">
        <w:rPr>
          <w:rFonts w:ascii="Cambria" w:hAnsi="Cambria"/>
          <w:sz w:val="24"/>
          <w:szCs w:val="24"/>
        </w:rPr>
        <w:t>ā</w:t>
      </w:r>
      <w:r w:rsidRPr="002D6FB2">
        <w:rPr>
          <w:rFonts w:ascii="Cambria" w:hAnsi="Cambria" w:cs="Arial"/>
          <w:sz w:val="24"/>
          <w:szCs w:val="24"/>
        </w:rPr>
        <w:t>ori make up</w:t>
      </w:r>
      <w:r w:rsidR="007F6878">
        <w:rPr>
          <w:rFonts w:ascii="Cambria" w:hAnsi="Cambria" w:cs="Arial"/>
          <w:sz w:val="24"/>
          <w:szCs w:val="24"/>
        </w:rPr>
        <w:t xml:space="preserve"> approximately </w:t>
      </w:r>
      <w:r w:rsidRPr="002D6FB2">
        <w:rPr>
          <w:rFonts w:ascii="Cambria" w:hAnsi="Cambria" w:cs="Arial"/>
          <w:sz w:val="24"/>
          <w:szCs w:val="24"/>
        </w:rPr>
        <w:t xml:space="preserve">15 percent of </w:t>
      </w:r>
      <w:r w:rsidR="00BC013B">
        <w:rPr>
          <w:rFonts w:ascii="Cambria" w:hAnsi="Cambria" w:cs="Arial"/>
          <w:sz w:val="24"/>
          <w:szCs w:val="24"/>
        </w:rPr>
        <w:t xml:space="preserve">the </w:t>
      </w:r>
      <w:r w:rsidRPr="002D6FB2">
        <w:rPr>
          <w:rFonts w:ascii="Cambria" w:hAnsi="Cambria" w:cs="Arial"/>
          <w:sz w:val="24"/>
          <w:szCs w:val="24"/>
        </w:rPr>
        <w:t>New Zealand population</w:t>
      </w:r>
      <w:r w:rsidR="007F6878">
        <w:rPr>
          <w:rFonts w:ascii="Cambria" w:hAnsi="Cambria" w:cs="Arial"/>
          <w:sz w:val="24"/>
          <w:szCs w:val="24"/>
        </w:rPr>
        <w:t xml:space="preserve"> and </w:t>
      </w:r>
      <w:r w:rsidRPr="002D6FB2">
        <w:rPr>
          <w:rFonts w:ascii="Cambria" w:hAnsi="Cambria" w:cs="Arial"/>
          <w:sz w:val="24"/>
          <w:szCs w:val="24"/>
        </w:rPr>
        <w:t>25 percent of all mental health service users.</w:t>
      </w:r>
      <w:r w:rsidR="00913D06" w:rsidRPr="002D6FB2">
        <w:rPr>
          <w:rFonts w:ascii="Cambria" w:hAnsi="Cambria" w:cs="Arial"/>
          <w:sz w:val="24"/>
          <w:szCs w:val="24"/>
        </w:rPr>
        <w:t xml:space="preserve"> </w:t>
      </w:r>
    </w:p>
    <w:p w14:paraId="5944A6E7" w14:textId="77777777" w:rsidR="008A5E53" w:rsidRDefault="0023430A" w:rsidP="00834A9D">
      <w:pPr>
        <w:pStyle w:val="BodyText"/>
        <w:jc w:val="left"/>
      </w:pPr>
      <w:r>
        <w:rPr>
          <w:rFonts w:ascii="Cambria" w:hAnsi="Cambria" w:cs="Arial"/>
          <w:noProof/>
          <w:lang w:eastAsia="en-NZ"/>
        </w:rPr>
        <w:drawing>
          <wp:anchor distT="0" distB="0" distL="114300" distR="114300" simplePos="0" relativeHeight="251721728" behindDoc="1" locked="0" layoutInCell="1" allowOverlap="1" wp14:anchorId="0EE57461" wp14:editId="13AE75C6">
            <wp:simplePos x="0" y="0"/>
            <wp:positionH relativeFrom="margin">
              <wp:align>right</wp:align>
            </wp:positionH>
            <wp:positionV relativeFrom="paragraph">
              <wp:posOffset>91184</wp:posOffset>
            </wp:positionV>
            <wp:extent cx="5723890" cy="40259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3890" cy="4025900"/>
                    </a:xfrm>
                    <a:prstGeom prst="rect">
                      <a:avLst/>
                    </a:prstGeom>
                    <a:noFill/>
                    <a:ln>
                      <a:noFill/>
                    </a:ln>
                  </pic:spPr>
                </pic:pic>
              </a:graphicData>
            </a:graphic>
          </wp:anchor>
        </w:drawing>
      </w:r>
    </w:p>
    <w:p w14:paraId="39C3DD23" w14:textId="77777777" w:rsidR="00AC593D" w:rsidRDefault="00AC593D" w:rsidP="00834A9D">
      <w:pPr>
        <w:pStyle w:val="BodyText"/>
        <w:jc w:val="left"/>
      </w:pPr>
    </w:p>
    <w:p w14:paraId="2A074CCD" w14:textId="77777777" w:rsidR="00D07418" w:rsidRDefault="00D07418" w:rsidP="00D07418">
      <w:pPr>
        <w:rPr>
          <w:rFonts w:ascii="Cambria" w:hAnsi="Cambria"/>
          <w:sz w:val="24"/>
          <w:szCs w:val="24"/>
        </w:rPr>
      </w:pPr>
    </w:p>
    <w:p w14:paraId="751A1A14" w14:textId="77777777" w:rsidR="00D07418" w:rsidRDefault="00D07418" w:rsidP="00D07418">
      <w:pPr>
        <w:rPr>
          <w:rFonts w:ascii="Cambria" w:hAnsi="Cambria"/>
          <w:sz w:val="24"/>
          <w:szCs w:val="24"/>
        </w:rPr>
      </w:pPr>
    </w:p>
    <w:p w14:paraId="056767A8" w14:textId="77777777" w:rsidR="00D07418" w:rsidRDefault="00D07418" w:rsidP="00D07418">
      <w:pPr>
        <w:rPr>
          <w:rFonts w:ascii="Cambria" w:hAnsi="Cambria"/>
          <w:sz w:val="24"/>
          <w:szCs w:val="24"/>
        </w:rPr>
      </w:pPr>
    </w:p>
    <w:p w14:paraId="6B004B34" w14:textId="77777777" w:rsidR="00D07418" w:rsidRDefault="00D07418" w:rsidP="00D07418">
      <w:pPr>
        <w:rPr>
          <w:rFonts w:ascii="Cambria" w:hAnsi="Cambria"/>
          <w:sz w:val="24"/>
          <w:szCs w:val="24"/>
        </w:rPr>
      </w:pPr>
    </w:p>
    <w:p w14:paraId="05520C6B" w14:textId="77777777" w:rsidR="00D07418" w:rsidRDefault="00D07418" w:rsidP="00D07418">
      <w:pPr>
        <w:rPr>
          <w:rFonts w:ascii="Cambria" w:hAnsi="Cambria"/>
          <w:sz w:val="24"/>
          <w:szCs w:val="24"/>
        </w:rPr>
      </w:pPr>
    </w:p>
    <w:p w14:paraId="37B32888" w14:textId="77777777" w:rsidR="00D07418" w:rsidRDefault="00D07418" w:rsidP="00D07418">
      <w:pPr>
        <w:rPr>
          <w:rFonts w:ascii="Cambria" w:hAnsi="Cambria"/>
          <w:sz w:val="24"/>
          <w:szCs w:val="24"/>
        </w:rPr>
      </w:pPr>
    </w:p>
    <w:p w14:paraId="6F26C411" w14:textId="77777777" w:rsidR="00D07418" w:rsidRDefault="00D07418" w:rsidP="00D07418">
      <w:pPr>
        <w:rPr>
          <w:rFonts w:ascii="Cambria" w:hAnsi="Cambria"/>
          <w:sz w:val="24"/>
          <w:szCs w:val="24"/>
        </w:rPr>
      </w:pPr>
    </w:p>
    <w:p w14:paraId="3D3CB823" w14:textId="77777777" w:rsidR="00D07418" w:rsidRDefault="00D07418" w:rsidP="00D07418">
      <w:pPr>
        <w:rPr>
          <w:rFonts w:ascii="Cambria" w:hAnsi="Cambria"/>
          <w:sz w:val="24"/>
          <w:szCs w:val="24"/>
        </w:rPr>
      </w:pPr>
    </w:p>
    <w:p w14:paraId="5D70E936" w14:textId="77777777" w:rsidR="00D07418" w:rsidRDefault="00D07418" w:rsidP="00D07418">
      <w:pPr>
        <w:rPr>
          <w:rFonts w:ascii="Cambria" w:hAnsi="Cambria"/>
          <w:sz w:val="24"/>
          <w:szCs w:val="24"/>
        </w:rPr>
      </w:pPr>
    </w:p>
    <w:p w14:paraId="4FAF95EE" w14:textId="77777777" w:rsidR="00D07418" w:rsidRDefault="00D07418" w:rsidP="00D07418">
      <w:pPr>
        <w:rPr>
          <w:rFonts w:ascii="Cambria" w:hAnsi="Cambria"/>
          <w:sz w:val="24"/>
          <w:szCs w:val="24"/>
        </w:rPr>
      </w:pPr>
    </w:p>
    <w:p w14:paraId="1E17B915" w14:textId="77777777" w:rsidR="00D07418" w:rsidRDefault="00D07418" w:rsidP="00D07418">
      <w:pPr>
        <w:rPr>
          <w:rFonts w:ascii="Cambria" w:hAnsi="Cambria"/>
          <w:sz w:val="24"/>
          <w:szCs w:val="24"/>
        </w:rPr>
      </w:pPr>
    </w:p>
    <w:p w14:paraId="0F242A81" w14:textId="77777777" w:rsidR="00D07418" w:rsidRDefault="00D07418" w:rsidP="00D07418">
      <w:pPr>
        <w:rPr>
          <w:rFonts w:ascii="Cambria" w:hAnsi="Cambria"/>
          <w:sz w:val="24"/>
          <w:szCs w:val="24"/>
        </w:rPr>
      </w:pPr>
    </w:p>
    <w:p w14:paraId="797F6276" w14:textId="77777777" w:rsidR="00D07418" w:rsidRDefault="00D07418" w:rsidP="00D07418">
      <w:pPr>
        <w:rPr>
          <w:rFonts w:ascii="Cambria" w:hAnsi="Cambria"/>
          <w:sz w:val="24"/>
          <w:szCs w:val="24"/>
        </w:rPr>
      </w:pPr>
      <w:r>
        <w:rPr>
          <w:noProof/>
          <w:lang w:eastAsia="en-NZ"/>
        </w:rPr>
        <w:drawing>
          <wp:anchor distT="0" distB="0" distL="114300" distR="114300" simplePos="0" relativeHeight="251686912" behindDoc="1" locked="0" layoutInCell="1" allowOverlap="1" wp14:anchorId="26E8D9D0" wp14:editId="4DF8D2D5">
            <wp:simplePos x="0" y="0"/>
            <wp:positionH relativeFrom="margin">
              <wp:posOffset>1250898</wp:posOffset>
            </wp:positionH>
            <wp:positionV relativeFrom="paragraph">
              <wp:posOffset>186589</wp:posOffset>
            </wp:positionV>
            <wp:extent cx="2988637" cy="1168832"/>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1336" cy="11777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F153A3" w14:textId="77777777" w:rsidR="00D07418" w:rsidRDefault="00D07418" w:rsidP="00D07418">
      <w:pPr>
        <w:rPr>
          <w:rFonts w:ascii="Cambria" w:hAnsi="Cambria"/>
          <w:sz w:val="24"/>
          <w:szCs w:val="24"/>
        </w:rPr>
      </w:pPr>
    </w:p>
    <w:p w14:paraId="132256FB" w14:textId="77777777" w:rsidR="00D07418" w:rsidRDefault="00D07418" w:rsidP="00D07418">
      <w:pPr>
        <w:rPr>
          <w:rFonts w:ascii="Cambria" w:hAnsi="Cambria"/>
          <w:sz w:val="24"/>
          <w:szCs w:val="24"/>
        </w:rPr>
      </w:pPr>
    </w:p>
    <w:p w14:paraId="276F8898" w14:textId="77777777" w:rsidR="00D07418" w:rsidRDefault="00D07418" w:rsidP="00D07418">
      <w:pPr>
        <w:rPr>
          <w:rFonts w:ascii="Cambria" w:hAnsi="Cambria"/>
          <w:sz w:val="24"/>
          <w:szCs w:val="24"/>
        </w:rPr>
      </w:pPr>
    </w:p>
    <w:p w14:paraId="7CD7E58A" w14:textId="77777777" w:rsidR="00D07418" w:rsidRDefault="00D07418" w:rsidP="00D07418">
      <w:pPr>
        <w:rPr>
          <w:rFonts w:ascii="Cambria" w:hAnsi="Cambria"/>
          <w:sz w:val="24"/>
          <w:szCs w:val="24"/>
        </w:rPr>
      </w:pPr>
    </w:p>
    <w:p w14:paraId="018DD36D" w14:textId="77777777" w:rsidR="00D07418" w:rsidRDefault="00D07418" w:rsidP="00D07418">
      <w:pPr>
        <w:rPr>
          <w:rFonts w:ascii="Cambria" w:hAnsi="Cambria"/>
          <w:sz w:val="24"/>
          <w:szCs w:val="24"/>
        </w:rPr>
      </w:pPr>
    </w:p>
    <w:p w14:paraId="38F4AC7A" w14:textId="77777777" w:rsidR="009E43C6" w:rsidRPr="00D07418" w:rsidRDefault="00D07418" w:rsidP="00D07418">
      <w:pPr>
        <w:rPr>
          <w:b/>
        </w:rPr>
      </w:pPr>
      <w:r w:rsidRPr="00FF441E">
        <w:rPr>
          <w:rFonts w:ascii="Cambria" w:hAnsi="Cambria"/>
          <w:sz w:val="24"/>
          <w:szCs w:val="24"/>
        </w:rPr>
        <w:t xml:space="preserve">Further detail illustrating the breakdown is </w:t>
      </w:r>
      <w:r>
        <w:rPr>
          <w:rFonts w:ascii="Cambria" w:hAnsi="Cambria"/>
          <w:sz w:val="24"/>
          <w:szCs w:val="24"/>
        </w:rPr>
        <w:t xml:space="preserve">contained in </w:t>
      </w:r>
      <w:r w:rsidRPr="000323C8">
        <w:rPr>
          <w:rFonts w:ascii="Cambria" w:hAnsi="Cambria"/>
          <w:b/>
          <w:sz w:val="24"/>
          <w:szCs w:val="24"/>
        </w:rPr>
        <w:t>Appendix 2.</w:t>
      </w:r>
      <w:r w:rsidR="00535D46">
        <w:br w:type="page"/>
      </w:r>
    </w:p>
    <w:p w14:paraId="1D89A0C9" w14:textId="77777777" w:rsidR="00913D06" w:rsidRPr="00153E84" w:rsidRDefault="001D12FD" w:rsidP="00913D06">
      <w:pPr>
        <w:rPr>
          <w:rFonts w:ascii="Avenir 65" w:hAnsi="Avenir 65"/>
          <w:b/>
          <w:sz w:val="56"/>
          <w:szCs w:val="56"/>
        </w:rPr>
      </w:pPr>
      <w:r>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685888" behindDoc="0" locked="0" layoutInCell="1" allowOverlap="1" wp14:anchorId="5DBD2026" wp14:editId="3B874BCA">
                <wp:simplePos x="0" y="0"/>
                <wp:positionH relativeFrom="margin">
                  <wp:align>left</wp:align>
                </wp:positionH>
                <wp:positionV relativeFrom="paragraph">
                  <wp:posOffset>-504967</wp:posOffset>
                </wp:positionV>
                <wp:extent cx="2306472" cy="272728"/>
                <wp:effectExtent l="0" t="0" r="0" b="0"/>
                <wp:wrapNone/>
                <wp:docPr id="35" name="Rectangle 35"/>
                <wp:cNvGraphicFramePr/>
                <a:graphic xmlns:a="http://schemas.openxmlformats.org/drawingml/2006/main">
                  <a:graphicData uri="http://schemas.microsoft.com/office/word/2010/wordprocessingShape">
                    <wps:wsp>
                      <wps:cNvSpPr/>
                      <wps:spPr>
                        <a:xfrm>
                          <a:off x="0" y="0"/>
                          <a:ext cx="2306472" cy="272728"/>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05E58" w14:textId="77777777" w:rsidR="009D361B" w:rsidRDefault="009D36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D2026" id="Rectangle 35" o:spid="_x0000_s1040" style="position:absolute;margin-left:0;margin-top:-39.75pt;width:181.6pt;height:21.4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" fillcolor="#5b9bd5 [3208]" stroked="f" strokeweight="1pt">
                <v:textbox>
                  <w:txbxContent>
                    <w:p w14:paraId="14D05E58" w14:textId="77777777" w:rsidR="009D361B" w:rsidRDefault="009D361B"/>
                  </w:txbxContent>
                </v:textbox>
                <w10:wrap anchorx="margin"/>
              </v:rect>
            </w:pict>
          </mc:Fallback>
        </mc:AlternateContent>
      </w:r>
      <w:r w:rsidR="00913D06" w:rsidRPr="00153E84">
        <w:rPr>
          <w:rFonts w:ascii="Avenir 65" w:hAnsi="Avenir 65"/>
          <w:b/>
          <w:color w:val="2E74B5" w:themeColor="accent5" w:themeShade="BF"/>
          <w:sz w:val="72"/>
          <w:szCs w:val="72"/>
        </w:rPr>
        <w:t>Timeliness</w:t>
      </w:r>
    </w:p>
    <w:p w14:paraId="43EA0381" w14:textId="77777777" w:rsidR="00BC4AEC" w:rsidRDefault="00F11282" w:rsidP="00F11282">
      <w:pPr>
        <w:rPr>
          <w:rFonts w:ascii="Cambria" w:hAnsi="Cambria"/>
          <w:sz w:val="24"/>
          <w:szCs w:val="24"/>
        </w:rPr>
      </w:pPr>
      <w:r>
        <w:rPr>
          <w:rFonts w:ascii="Cambria" w:hAnsi="Cambria"/>
          <w:sz w:val="24"/>
          <w:szCs w:val="24"/>
        </w:rPr>
        <w:t xml:space="preserve">An ongoing </w:t>
      </w:r>
      <w:r w:rsidRPr="0021369D">
        <w:rPr>
          <w:rFonts w:ascii="Cambria" w:hAnsi="Cambria"/>
          <w:sz w:val="24"/>
          <w:szCs w:val="24"/>
        </w:rPr>
        <w:t xml:space="preserve">focus for the Tribunal </w:t>
      </w:r>
      <w:r>
        <w:rPr>
          <w:rFonts w:ascii="Cambria" w:hAnsi="Cambria"/>
          <w:sz w:val="24"/>
          <w:szCs w:val="24"/>
        </w:rPr>
        <w:t xml:space="preserve">is the </w:t>
      </w:r>
      <w:r w:rsidRPr="0021369D">
        <w:rPr>
          <w:rFonts w:ascii="Cambria" w:hAnsi="Cambria"/>
          <w:sz w:val="24"/>
          <w:szCs w:val="24"/>
        </w:rPr>
        <w:t>timely hearing of applications for review.</w:t>
      </w:r>
      <w:r w:rsidR="008E6B86">
        <w:rPr>
          <w:rFonts w:ascii="Cambria" w:hAnsi="Cambria"/>
          <w:sz w:val="24"/>
          <w:szCs w:val="24"/>
        </w:rPr>
        <w:t xml:space="preserve">  By 2016 under 30% of applications heard were heard within 28 days, being the statutory timeframe</w:t>
      </w:r>
      <w:r w:rsidR="00BC4AEC">
        <w:rPr>
          <w:rFonts w:ascii="Cambria" w:hAnsi="Cambria"/>
          <w:sz w:val="24"/>
          <w:szCs w:val="24"/>
        </w:rPr>
        <w:t xml:space="preserve">, </w:t>
      </w:r>
      <w:r w:rsidR="008E6B86">
        <w:rPr>
          <w:rFonts w:ascii="Cambria" w:hAnsi="Cambria"/>
          <w:sz w:val="24"/>
          <w:szCs w:val="24"/>
        </w:rPr>
        <w:t>inclusive of a 7 day extension</w:t>
      </w:r>
      <w:r w:rsidR="00BC4AEC">
        <w:rPr>
          <w:rFonts w:ascii="Cambria" w:hAnsi="Cambria"/>
          <w:sz w:val="24"/>
          <w:szCs w:val="24"/>
        </w:rPr>
        <w:t>, for the commencement of a hearing</w:t>
      </w:r>
      <w:r w:rsidR="008E6B86">
        <w:rPr>
          <w:rFonts w:ascii="Cambria" w:hAnsi="Cambria"/>
          <w:sz w:val="24"/>
          <w:szCs w:val="24"/>
        </w:rPr>
        <w:t xml:space="preserve">. </w:t>
      </w:r>
      <w:r w:rsidR="00BC4AEC">
        <w:rPr>
          <w:rFonts w:ascii="Cambria" w:hAnsi="Cambria"/>
          <w:sz w:val="24"/>
          <w:szCs w:val="24"/>
        </w:rPr>
        <w:t>Most reviews are heard in less than a day.</w:t>
      </w:r>
    </w:p>
    <w:p w14:paraId="03954675" w14:textId="77777777" w:rsidR="00F11282" w:rsidRDefault="008E6B86" w:rsidP="00F11282">
      <w:pPr>
        <w:rPr>
          <w:rFonts w:ascii="Cambria" w:hAnsi="Cambria"/>
          <w:sz w:val="24"/>
          <w:szCs w:val="24"/>
        </w:rPr>
      </w:pPr>
      <w:r>
        <w:rPr>
          <w:rFonts w:ascii="Cambria" w:hAnsi="Cambria"/>
          <w:sz w:val="24"/>
          <w:szCs w:val="24"/>
        </w:rPr>
        <w:t xml:space="preserve">Addressing </w:t>
      </w:r>
      <w:r w:rsidR="00BC4AEC">
        <w:rPr>
          <w:rFonts w:ascii="Cambria" w:hAnsi="Cambria"/>
          <w:sz w:val="24"/>
          <w:szCs w:val="24"/>
        </w:rPr>
        <w:t xml:space="preserve">delay became a focus, with timeliness improved significantly for each year compared to prior to 2016. </w:t>
      </w:r>
      <w:r>
        <w:rPr>
          <w:rFonts w:ascii="Cambria" w:hAnsi="Cambria"/>
          <w:sz w:val="24"/>
          <w:szCs w:val="24"/>
        </w:rPr>
        <w:t xml:space="preserve">This year </w:t>
      </w:r>
      <w:r w:rsidR="00F11282">
        <w:rPr>
          <w:rFonts w:ascii="Cambria" w:hAnsi="Cambria"/>
          <w:sz w:val="24"/>
          <w:szCs w:val="24"/>
        </w:rPr>
        <w:t>83% of cases were heard within 28 days</w:t>
      </w:r>
      <w:r w:rsidR="00BC4AEC">
        <w:rPr>
          <w:rFonts w:ascii="Cambria" w:hAnsi="Cambria"/>
          <w:sz w:val="24"/>
          <w:szCs w:val="24"/>
        </w:rPr>
        <w:t>.</w:t>
      </w:r>
      <w:r w:rsidR="00F11282">
        <w:rPr>
          <w:rFonts w:ascii="Cambria" w:hAnsi="Cambria"/>
          <w:sz w:val="24"/>
          <w:szCs w:val="24"/>
        </w:rPr>
        <w:t xml:space="preserve"> </w:t>
      </w:r>
    </w:p>
    <w:p w14:paraId="10BC9AC6" w14:textId="77777777" w:rsidR="00F11282" w:rsidRDefault="00F11282" w:rsidP="00F11282">
      <w:pPr>
        <w:rPr>
          <w:rFonts w:ascii="Cambria" w:hAnsi="Cambria"/>
          <w:sz w:val="24"/>
          <w:szCs w:val="24"/>
        </w:rPr>
      </w:pPr>
      <w:r>
        <w:rPr>
          <w:rFonts w:ascii="Cambria" w:hAnsi="Cambria"/>
          <w:sz w:val="24"/>
          <w:szCs w:val="24"/>
        </w:rPr>
        <w:t>This has been possible because of the efforts of the Secretariat</w:t>
      </w:r>
      <w:r w:rsidR="00BC4AEC">
        <w:rPr>
          <w:rFonts w:ascii="Cambria" w:hAnsi="Cambria"/>
          <w:sz w:val="24"/>
          <w:szCs w:val="24"/>
        </w:rPr>
        <w:t xml:space="preserve"> </w:t>
      </w:r>
      <w:r>
        <w:rPr>
          <w:rFonts w:ascii="Cambria" w:hAnsi="Cambria"/>
          <w:sz w:val="24"/>
          <w:szCs w:val="24"/>
        </w:rPr>
        <w:t xml:space="preserve">and because of the generally </w:t>
      </w:r>
      <w:r w:rsidRPr="0021369D">
        <w:rPr>
          <w:rFonts w:ascii="Cambria" w:hAnsi="Cambria"/>
          <w:sz w:val="24"/>
          <w:szCs w:val="24"/>
        </w:rPr>
        <w:t xml:space="preserve">excellent support and cooperation </w:t>
      </w:r>
      <w:r>
        <w:rPr>
          <w:rFonts w:ascii="Cambria" w:hAnsi="Cambria"/>
          <w:sz w:val="24"/>
          <w:szCs w:val="24"/>
        </w:rPr>
        <w:t>received by p</w:t>
      </w:r>
      <w:r w:rsidRPr="0021369D">
        <w:rPr>
          <w:rFonts w:ascii="Cambria" w:hAnsi="Cambria"/>
          <w:sz w:val="24"/>
          <w:szCs w:val="24"/>
        </w:rPr>
        <w:t xml:space="preserve">atients, lawyers and health professionals. </w:t>
      </w:r>
    </w:p>
    <w:p w14:paraId="2E8A4E1C" w14:textId="77777777" w:rsidR="00F11282" w:rsidRDefault="00DF3D3C" w:rsidP="00F11282">
      <w:pPr>
        <w:rPr>
          <w:rFonts w:ascii="Cambria" w:hAnsi="Cambria"/>
          <w:sz w:val="24"/>
          <w:szCs w:val="24"/>
        </w:rPr>
      </w:pPr>
      <w:r>
        <w:rPr>
          <w:rFonts w:ascii="Cambria" w:hAnsi="Cambria"/>
          <w:sz w:val="24"/>
          <w:szCs w:val="24"/>
        </w:rPr>
        <w:t>F</w:t>
      </w:r>
      <w:r w:rsidR="00F11282">
        <w:rPr>
          <w:rFonts w:ascii="Cambria" w:hAnsi="Cambria"/>
          <w:sz w:val="24"/>
          <w:szCs w:val="24"/>
        </w:rPr>
        <w:t>rom 2019, the Tribunal commenced issuing notices regarding the hearing process and who has to do what, following applications being received.</w:t>
      </w:r>
    </w:p>
    <w:p w14:paraId="0AE35A26" w14:textId="77777777" w:rsidR="00F11282" w:rsidRDefault="00F11282" w:rsidP="00F11282">
      <w:pPr>
        <w:rPr>
          <w:rFonts w:ascii="Cambria" w:hAnsi="Cambria"/>
          <w:sz w:val="24"/>
          <w:szCs w:val="24"/>
        </w:rPr>
      </w:pPr>
      <w:r>
        <w:rPr>
          <w:rFonts w:ascii="Cambria" w:hAnsi="Cambria"/>
          <w:sz w:val="24"/>
          <w:szCs w:val="24"/>
        </w:rPr>
        <w:t xml:space="preserve">This, in conjunction with </w:t>
      </w:r>
      <w:r w:rsidR="00DF3D3C">
        <w:rPr>
          <w:rFonts w:ascii="Cambria" w:hAnsi="Cambria"/>
          <w:sz w:val="24"/>
          <w:szCs w:val="24"/>
        </w:rPr>
        <w:t xml:space="preserve">revised </w:t>
      </w:r>
      <w:r>
        <w:rPr>
          <w:rFonts w:ascii="Cambria" w:hAnsi="Cambria"/>
          <w:sz w:val="24"/>
          <w:szCs w:val="24"/>
        </w:rPr>
        <w:t>guidelines issued in 2018 for responsible clinicians when writing reports, appears to have resulted in more timely and full reports from many clinicians, with the benefit that brings to the patient and Tribunal processes.</w:t>
      </w:r>
    </w:p>
    <w:p w14:paraId="4F060C57" w14:textId="77777777" w:rsidR="00F11282" w:rsidRPr="00A903E1" w:rsidRDefault="00F11282" w:rsidP="00BC4AEC">
      <w:pPr>
        <w:spacing w:after="0"/>
      </w:pPr>
      <w:r w:rsidRPr="0021369D">
        <w:rPr>
          <w:rFonts w:ascii="Cambria" w:hAnsi="Cambria"/>
          <w:sz w:val="24"/>
          <w:szCs w:val="24"/>
        </w:rPr>
        <w:t xml:space="preserve">There are still </w:t>
      </w:r>
      <w:r>
        <w:rPr>
          <w:rFonts w:ascii="Cambria" w:hAnsi="Cambria"/>
          <w:sz w:val="24"/>
          <w:szCs w:val="24"/>
        </w:rPr>
        <w:t xml:space="preserve">circumstances in which </w:t>
      </w:r>
      <w:r w:rsidRPr="0021369D">
        <w:rPr>
          <w:rFonts w:ascii="Cambria" w:hAnsi="Cambria"/>
          <w:sz w:val="24"/>
          <w:szCs w:val="24"/>
        </w:rPr>
        <w:t xml:space="preserve">cases which are heard outside of </w:t>
      </w:r>
      <w:r w:rsidR="00BC4AEC">
        <w:rPr>
          <w:rFonts w:ascii="Cambria" w:hAnsi="Cambria"/>
          <w:sz w:val="24"/>
          <w:szCs w:val="24"/>
        </w:rPr>
        <w:t xml:space="preserve">28 days, </w:t>
      </w:r>
      <w:r>
        <w:rPr>
          <w:rFonts w:ascii="Cambria" w:hAnsi="Cambria"/>
          <w:sz w:val="24"/>
          <w:szCs w:val="24"/>
        </w:rPr>
        <w:t xml:space="preserve">and will continue to be, </w:t>
      </w:r>
      <w:r w:rsidRPr="0021369D">
        <w:rPr>
          <w:rFonts w:ascii="Cambria" w:hAnsi="Cambria"/>
          <w:sz w:val="24"/>
          <w:szCs w:val="24"/>
        </w:rPr>
        <w:t>the reasons for which include:</w:t>
      </w:r>
    </w:p>
    <w:p w14:paraId="361449B6" w14:textId="77777777" w:rsidR="00913D06" w:rsidRPr="00A903E1" w:rsidRDefault="00913D06" w:rsidP="00BC4AEC">
      <w:pPr>
        <w:pStyle w:val="ListParagraph"/>
        <w:spacing w:after="0"/>
        <w:rPr>
          <w:rFonts w:ascii="Cambria" w:hAnsi="Cambria"/>
          <w:sz w:val="24"/>
          <w:szCs w:val="24"/>
        </w:rPr>
      </w:pPr>
    </w:p>
    <w:p w14:paraId="435C985E" w14:textId="77777777" w:rsidR="00913D06" w:rsidRPr="0021369D" w:rsidRDefault="00913D06" w:rsidP="00913D06">
      <w:pPr>
        <w:pStyle w:val="ListParagraph"/>
        <w:numPr>
          <w:ilvl w:val="0"/>
          <w:numId w:val="13"/>
        </w:numPr>
        <w:rPr>
          <w:rFonts w:ascii="Cambria" w:hAnsi="Cambria"/>
          <w:sz w:val="24"/>
          <w:szCs w:val="24"/>
        </w:rPr>
      </w:pPr>
      <w:r w:rsidRPr="00A903E1">
        <w:rPr>
          <w:rFonts w:ascii="Cambria" w:hAnsi="Cambria"/>
          <w:bCs/>
          <w:sz w:val="24"/>
          <w:szCs w:val="24"/>
        </w:rPr>
        <w:t>patients sometimes seeking de</w:t>
      </w:r>
      <w:r>
        <w:rPr>
          <w:rFonts w:ascii="Cambria" w:hAnsi="Cambria"/>
          <w:bCs/>
          <w:sz w:val="24"/>
          <w:szCs w:val="24"/>
        </w:rPr>
        <w:t xml:space="preserve">ferral </w:t>
      </w:r>
      <w:r w:rsidRPr="00A903E1">
        <w:rPr>
          <w:rFonts w:ascii="Cambria" w:hAnsi="Cambria"/>
          <w:bCs/>
          <w:sz w:val="24"/>
          <w:szCs w:val="24"/>
        </w:rPr>
        <w:t xml:space="preserve">in order to have a lawyer of their choice or </w:t>
      </w:r>
      <w:r>
        <w:rPr>
          <w:rFonts w:ascii="Cambria" w:hAnsi="Cambria"/>
          <w:bCs/>
          <w:sz w:val="24"/>
          <w:szCs w:val="24"/>
        </w:rPr>
        <w:t xml:space="preserve">to obtain </w:t>
      </w:r>
      <w:r w:rsidRPr="00A903E1">
        <w:rPr>
          <w:rFonts w:ascii="Cambria" w:hAnsi="Cambria"/>
          <w:bCs/>
          <w:sz w:val="24"/>
          <w:szCs w:val="24"/>
        </w:rPr>
        <w:t>a second opinion</w:t>
      </w:r>
      <w:r>
        <w:rPr>
          <w:rFonts w:ascii="Cambria" w:hAnsi="Cambria"/>
          <w:bCs/>
          <w:sz w:val="24"/>
          <w:szCs w:val="24"/>
        </w:rPr>
        <w:t xml:space="preserve"> or a grant of legal aid</w:t>
      </w:r>
      <w:r w:rsidR="00DF3D3C">
        <w:rPr>
          <w:rFonts w:ascii="Cambria" w:hAnsi="Cambria"/>
          <w:bCs/>
          <w:sz w:val="24"/>
          <w:szCs w:val="24"/>
        </w:rPr>
        <w:t>. In</w:t>
      </w:r>
      <w:r>
        <w:rPr>
          <w:rFonts w:ascii="Cambria" w:hAnsi="Cambria"/>
          <w:bCs/>
          <w:sz w:val="24"/>
          <w:szCs w:val="24"/>
        </w:rPr>
        <w:t xml:space="preserve"> some cases, applications are be withdrawn until all information is to hand</w:t>
      </w:r>
      <w:r w:rsidRPr="00A903E1">
        <w:rPr>
          <w:rFonts w:ascii="Cambria" w:hAnsi="Cambria"/>
          <w:bCs/>
          <w:sz w:val="24"/>
          <w:szCs w:val="24"/>
        </w:rPr>
        <w:t>;</w:t>
      </w:r>
    </w:p>
    <w:p w14:paraId="524E3267" w14:textId="77777777" w:rsidR="00913D06" w:rsidRPr="00913D06" w:rsidRDefault="00913D06" w:rsidP="00913D06">
      <w:pPr>
        <w:pStyle w:val="ListParagraph"/>
        <w:rPr>
          <w:rFonts w:ascii="Cambria" w:hAnsi="Cambria"/>
          <w:sz w:val="24"/>
          <w:szCs w:val="24"/>
        </w:rPr>
      </w:pPr>
    </w:p>
    <w:p w14:paraId="1CF0749C" w14:textId="77777777" w:rsidR="00F11282" w:rsidRPr="0021369D" w:rsidRDefault="00F11282" w:rsidP="00F11282">
      <w:pPr>
        <w:pStyle w:val="ListParagraph"/>
        <w:numPr>
          <w:ilvl w:val="0"/>
          <w:numId w:val="13"/>
        </w:numPr>
        <w:rPr>
          <w:rFonts w:ascii="Cambria" w:hAnsi="Cambria"/>
          <w:sz w:val="24"/>
          <w:szCs w:val="24"/>
        </w:rPr>
      </w:pPr>
      <w:r>
        <w:rPr>
          <w:rFonts w:ascii="Cambria" w:hAnsi="Cambria"/>
          <w:bCs/>
          <w:sz w:val="24"/>
          <w:szCs w:val="24"/>
        </w:rPr>
        <w:t xml:space="preserve">responsible clinicians </w:t>
      </w:r>
      <w:r w:rsidR="00DF3D3C">
        <w:rPr>
          <w:rFonts w:ascii="Cambria" w:hAnsi="Cambria"/>
          <w:bCs/>
          <w:sz w:val="24"/>
          <w:szCs w:val="24"/>
        </w:rPr>
        <w:t xml:space="preserve">or lawyers </w:t>
      </w:r>
      <w:r>
        <w:rPr>
          <w:rFonts w:ascii="Cambria" w:hAnsi="Cambria"/>
          <w:bCs/>
          <w:sz w:val="24"/>
          <w:szCs w:val="24"/>
        </w:rPr>
        <w:t>being unavailable, for example overseas</w:t>
      </w:r>
      <w:r w:rsidR="00DF3D3C">
        <w:rPr>
          <w:rFonts w:ascii="Cambria" w:hAnsi="Cambria"/>
          <w:bCs/>
          <w:sz w:val="24"/>
          <w:szCs w:val="24"/>
        </w:rPr>
        <w:t xml:space="preserve"> or in a hearing</w:t>
      </w:r>
      <w:r>
        <w:rPr>
          <w:rFonts w:ascii="Cambria" w:hAnsi="Cambria"/>
          <w:bCs/>
          <w:sz w:val="24"/>
          <w:szCs w:val="24"/>
        </w:rPr>
        <w:t>, and the Tribunal and patient or his or her lawyer agree it is preferable that a hearing</w:t>
      </w:r>
      <w:r w:rsidR="00DF3D3C">
        <w:rPr>
          <w:rFonts w:ascii="Cambria" w:hAnsi="Cambria"/>
          <w:bCs/>
          <w:sz w:val="24"/>
          <w:szCs w:val="24"/>
        </w:rPr>
        <w:t xml:space="preserve"> be delayed;</w:t>
      </w:r>
    </w:p>
    <w:p w14:paraId="4FB63A52" w14:textId="77777777" w:rsidR="00913D06" w:rsidRPr="0021369D" w:rsidRDefault="00913D06" w:rsidP="00913D06">
      <w:pPr>
        <w:pStyle w:val="ListParagraph"/>
        <w:rPr>
          <w:rFonts w:ascii="Cambria" w:hAnsi="Cambria"/>
          <w:sz w:val="24"/>
          <w:szCs w:val="24"/>
        </w:rPr>
      </w:pPr>
    </w:p>
    <w:p w14:paraId="1CE837BB" w14:textId="77777777" w:rsidR="00913D06" w:rsidRPr="0021369D" w:rsidRDefault="00913D06" w:rsidP="00913D06">
      <w:pPr>
        <w:pStyle w:val="ListParagraph"/>
        <w:numPr>
          <w:ilvl w:val="0"/>
          <w:numId w:val="13"/>
        </w:numPr>
        <w:rPr>
          <w:rFonts w:ascii="Cambria" w:hAnsi="Cambria"/>
          <w:sz w:val="24"/>
          <w:szCs w:val="24"/>
        </w:rPr>
      </w:pPr>
      <w:r w:rsidRPr="0021369D">
        <w:rPr>
          <w:rFonts w:ascii="Cambria" w:hAnsi="Cambria"/>
          <w:bCs/>
          <w:sz w:val="24"/>
          <w:szCs w:val="24"/>
        </w:rPr>
        <w:t>scheduling difficulties</w:t>
      </w:r>
      <w:r w:rsidR="00DF3D3C">
        <w:rPr>
          <w:rFonts w:ascii="Cambria" w:hAnsi="Cambria"/>
          <w:bCs/>
          <w:sz w:val="24"/>
          <w:szCs w:val="24"/>
        </w:rPr>
        <w:t>. D</w:t>
      </w:r>
      <w:r>
        <w:rPr>
          <w:rFonts w:ascii="Cambria" w:hAnsi="Cambria"/>
          <w:bCs/>
          <w:sz w:val="24"/>
          <w:szCs w:val="24"/>
        </w:rPr>
        <w:t xml:space="preserve">ifficulty is inherent in trying to </w:t>
      </w:r>
      <w:r w:rsidRPr="00A903E1">
        <w:rPr>
          <w:rFonts w:ascii="Cambria" w:hAnsi="Cambria"/>
          <w:bCs/>
          <w:sz w:val="24"/>
          <w:szCs w:val="24"/>
        </w:rPr>
        <w:t>coordinat</w:t>
      </w:r>
      <w:r>
        <w:rPr>
          <w:rFonts w:ascii="Cambria" w:hAnsi="Cambria"/>
          <w:bCs/>
          <w:sz w:val="24"/>
          <w:szCs w:val="24"/>
        </w:rPr>
        <w:t>e</w:t>
      </w:r>
      <w:r w:rsidRPr="00A903E1">
        <w:rPr>
          <w:rFonts w:ascii="Cambria" w:hAnsi="Cambria"/>
          <w:bCs/>
          <w:sz w:val="24"/>
          <w:szCs w:val="24"/>
        </w:rPr>
        <w:t xml:space="preserve"> dates suitable to patients, their lawyers, health professionals and the Tribunal</w:t>
      </w:r>
      <w:r>
        <w:rPr>
          <w:rFonts w:ascii="Cambria" w:hAnsi="Cambria"/>
          <w:bCs/>
          <w:sz w:val="24"/>
          <w:szCs w:val="24"/>
        </w:rPr>
        <w:t>;</w:t>
      </w:r>
      <w:r w:rsidR="001A48FC">
        <w:rPr>
          <w:rFonts w:ascii="Cambria" w:hAnsi="Cambria"/>
          <w:bCs/>
          <w:sz w:val="24"/>
          <w:szCs w:val="24"/>
        </w:rPr>
        <w:t xml:space="preserve"> </w:t>
      </w:r>
    </w:p>
    <w:p w14:paraId="13AEAF8B" w14:textId="77777777" w:rsidR="00913D06" w:rsidRPr="00913D06" w:rsidRDefault="00913D06" w:rsidP="00913D06">
      <w:pPr>
        <w:pStyle w:val="ListParagraph"/>
        <w:rPr>
          <w:rFonts w:ascii="Cambria" w:hAnsi="Cambria"/>
          <w:sz w:val="24"/>
          <w:szCs w:val="24"/>
        </w:rPr>
      </w:pPr>
    </w:p>
    <w:p w14:paraId="2F911A39" w14:textId="77777777" w:rsidR="00913D06" w:rsidRPr="0021369D" w:rsidRDefault="00913D06" w:rsidP="00913D06">
      <w:pPr>
        <w:pStyle w:val="ListParagraph"/>
        <w:numPr>
          <w:ilvl w:val="0"/>
          <w:numId w:val="13"/>
        </w:numPr>
        <w:rPr>
          <w:rFonts w:ascii="Cambria" w:hAnsi="Cambria"/>
          <w:sz w:val="24"/>
          <w:szCs w:val="24"/>
        </w:rPr>
      </w:pPr>
      <w:r>
        <w:rPr>
          <w:rFonts w:ascii="Cambria" w:hAnsi="Cambria"/>
          <w:bCs/>
          <w:sz w:val="24"/>
          <w:szCs w:val="24"/>
        </w:rPr>
        <w:t>travel factors, being the availability of flights and cancellations due to poor weather conditions</w:t>
      </w:r>
      <w:r w:rsidR="00DF3D3C">
        <w:rPr>
          <w:rFonts w:ascii="Cambria" w:hAnsi="Cambria"/>
          <w:bCs/>
          <w:sz w:val="24"/>
          <w:szCs w:val="24"/>
        </w:rPr>
        <w:t>. H</w:t>
      </w:r>
      <w:r>
        <w:rPr>
          <w:rFonts w:ascii="Cambria" w:hAnsi="Cambria"/>
          <w:bCs/>
          <w:sz w:val="24"/>
          <w:szCs w:val="24"/>
        </w:rPr>
        <w:t>earings tend to involve at least two if not three members travelling from different cities.</w:t>
      </w:r>
    </w:p>
    <w:p w14:paraId="6CA7D56B" w14:textId="77777777" w:rsidR="00F11282" w:rsidRPr="00F11282" w:rsidRDefault="00F11282" w:rsidP="00F11282">
      <w:pPr>
        <w:rPr>
          <w:rFonts w:ascii="Cambria" w:hAnsi="Cambria"/>
          <w:sz w:val="24"/>
          <w:szCs w:val="24"/>
        </w:rPr>
      </w:pPr>
      <w:r w:rsidRPr="00F11282">
        <w:rPr>
          <w:rFonts w:ascii="Cambria" w:hAnsi="Cambria"/>
          <w:sz w:val="24"/>
          <w:szCs w:val="24"/>
        </w:rPr>
        <w:t xml:space="preserve">Sometimes the interests of time have had to give way to the interest in the Tribunal gathering sufficient good quality information to enable it to make </w:t>
      </w:r>
      <w:r w:rsidR="00705D7E">
        <w:rPr>
          <w:rFonts w:ascii="Cambria" w:hAnsi="Cambria"/>
          <w:sz w:val="24"/>
          <w:szCs w:val="24"/>
        </w:rPr>
        <w:t xml:space="preserve">a </w:t>
      </w:r>
      <w:r w:rsidRPr="00F11282">
        <w:rPr>
          <w:rFonts w:ascii="Cambria" w:hAnsi="Cambria"/>
          <w:sz w:val="24"/>
          <w:szCs w:val="24"/>
        </w:rPr>
        <w:t xml:space="preserve">properly informed decision. </w:t>
      </w:r>
    </w:p>
    <w:p w14:paraId="7DB36C78" w14:textId="77777777" w:rsidR="00F11282" w:rsidRPr="00F11282" w:rsidRDefault="00F11282" w:rsidP="00F11282">
      <w:pPr>
        <w:rPr>
          <w:rFonts w:ascii="Cambria" w:hAnsi="Cambria"/>
          <w:sz w:val="24"/>
          <w:szCs w:val="24"/>
        </w:rPr>
      </w:pPr>
      <w:r w:rsidRPr="00F11282">
        <w:rPr>
          <w:rFonts w:ascii="Cambria" w:hAnsi="Cambria"/>
          <w:sz w:val="24"/>
          <w:szCs w:val="24"/>
        </w:rPr>
        <w:t>Some interruption occurred during the time of the changeover in Secretariat, a significant exercise for the former and current Secretariat</w:t>
      </w:r>
      <w:r w:rsidR="00DF3D3C">
        <w:rPr>
          <w:rFonts w:ascii="Cambria" w:hAnsi="Cambria"/>
          <w:sz w:val="24"/>
          <w:szCs w:val="24"/>
        </w:rPr>
        <w:t xml:space="preserve">, </w:t>
      </w:r>
      <w:r w:rsidRPr="00F11282">
        <w:rPr>
          <w:rFonts w:ascii="Cambria" w:hAnsi="Cambria"/>
          <w:sz w:val="24"/>
          <w:szCs w:val="24"/>
        </w:rPr>
        <w:t>Ministry</w:t>
      </w:r>
      <w:r w:rsidR="00DF3D3C">
        <w:rPr>
          <w:rFonts w:ascii="Cambria" w:hAnsi="Cambria"/>
          <w:sz w:val="24"/>
          <w:szCs w:val="24"/>
        </w:rPr>
        <w:t xml:space="preserve"> and Tribunal</w:t>
      </w:r>
      <w:r w:rsidRPr="00F11282">
        <w:rPr>
          <w:rFonts w:ascii="Cambria" w:hAnsi="Cambria"/>
          <w:sz w:val="24"/>
          <w:szCs w:val="24"/>
        </w:rPr>
        <w:t xml:space="preserve">.  This was an isolated cause of delay. </w:t>
      </w:r>
    </w:p>
    <w:p w14:paraId="67552882" w14:textId="77777777" w:rsidR="00913D06" w:rsidRDefault="00F11282" w:rsidP="00913D06">
      <w:pPr>
        <w:rPr>
          <w:rFonts w:ascii="Cambria" w:hAnsi="Cambria"/>
          <w:sz w:val="24"/>
          <w:szCs w:val="24"/>
        </w:rPr>
      </w:pPr>
      <w:r w:rsidRPr="00F11282">
        <w:rPr>
          <w:rFonts w:ascii="Cambria" w:hAnsi="Cambria"/>
          <w:sz w:val="24"/>
          <w:szCs w:val="24"/>
        </w:rPr>
        <w:lastRenderedPageBreak/>
        <w:t>Regrettably, there were a number of cases in which scheduling of telephone conferences and hearings was difficult when it ought not to have been, for example:</w:t>
      </w:r>
    </w:p>
    <w:p w14:paraId="48FFF93D" w14:textId="77777777" w:rsidR="008651C4" w:rsidRDefault="00913D06" w:rsidP="0005316D">
      <w:pPr>
        <w:pStyle w:val="ListParagraph"/>
        <w:numPr>
          <w:ilvl w:val="0"/>
          <w:numId w:val="13"/>
        </w:numPr>
        <w:rPr>
          <w:rFonts w:ascii="Cambria" w:hAnsi="Cambria"/>
          <w:sz w:val="24"/>
          <w:szCs w:val="24"/>
        </w:rPr>
      </w:pPr>
      <w:r w:rsidRPr="0021369D">
        <w:rPr>
          <w:rFonts w:ascii="Cambria" w:hAnsi="Cambria"/>
          <w:sz w:val="24"/>
          <w:szCs w:val="24"/>
        </w:rPr>
        <w:t>because a District Health Board was initially not willing to make a venue available on a particular day;</w:t>
      </w:r>
    </w:p>
    <w:p w14:paraId="1F097639" w14:textId="77777777" w:rsidR="0005316D" w:rsidRPr="0005316D" w:rsidRDefault="0005316D" w:rsidP="0005316D">
      <w:pPr>
        <w:pStyle w:val="ListParagraph"/>
        <w:rPr>
          <w:rFonts w:ascii="Cambria" w:hAnsi="Cambria"/>
          <w:sz w:val="24"/>
          <w:szCs w:val="24"/>
        </w:rPr>
      </w:pPr>
    </w:p>
    <w:p w14:paraId="4909331C" w14:textId="77777777" w:rsidR="00913D06" w:rsidRDefault="00913D06" w:rsidP="00913D06">
      <w:pPr>
        <w:pStyle w:val="ListParagraph"/>
        <w:numPr>
          <w:ilvl w:val="0"/>
          <w:numId w:val="13"/>
        </w:numPr>
        <w:rPr>
          <w:rFonts w:ascii="Cambria" w:hAnsi="Cambria"/>
          <w:sz w:val="24"/>
          <w:szCs w:val="24"/>
        </w:rPr>
      </w:pPr>
      <w:r w:rsidRPr="0021369D">
        <w:rPr>
          <w:rFonts w:ascii="Cambria" w:hAnsi="Cambria"/>
          <w:sz w:val="24"/>
          <w:szCs w:val="24"/>
        </w:rPr>
        <w:t xml:space="preserve">because a health </w:t>
      </w:r>
      <w:r w:rsidR="001A48FC">
        <w:rPr>
          <w:rFonts w:ascii="Cambria" w:hAnsi="Cambria"/>
          <w:sz w:val="24"/>
          <w:szCs w:val="24"/>
        </w:rPr>
        <w:t>practitioner</w:t>
      </w:r>
      <w:r w:rsidR="001A48FC" w:rsidRPr="0021369D">
        <w:rPr>
          <w:rFonts w:ascii="Cambria" w:hAnsi="Cambria"/>
          <w:sz w:val="24"/>
          <w:szCs w:val="24"/>
        </w:rPr>
        <w:t xml:space="preserve"> </w:t>
      </w:r>
      <w:r w:rsidRPr="0021369D">
        <w:rPr>
          <w:rFonts w:ascii="Cambria" w:hAnsi="Cambria"/>
          <w:sz w:val="24"/>
          <w:szCs w:val="24"/>
        </w:rPr>
        <w:t>had other (unclear) commitments and the DAM</w:t>
      </w:r>
      <w:r>
        <w:rPr>
          <w:rFonts w:ascii="Cambria" w:hAnsi="Cambria"/>
          <w:sz w:val="24"/>
          <w:szCs w:val="24"/>
        </w:rPr>
        <w:t>H</w:t>
      </w:r>
      <w:r w:rsidRPr="0021369D">
        <w:rPr>
          <w:rFonts w:ascii="Cambria" w:hAnsi="Cambria"/>
          <w:sz w:val="24"/>
          <w:szCs w:val="24"/>
        </w:rPr>
        <w:t>S did not ensure someone was available to attend a telephone conference</w:t>
      </w:r>
      <w:r>
        <w:rPr>
          <w:rFonts w:ascii="Cambria" w:hAnsi="Cambria"/>
          <w:sz w:val="24"/>
          <w:szCs w:val="24"/>
        </w:rPr>
        <w:t>;</w:t>
      </w:r>
      <w:r w:rsidRPr="0021369D">
        <w:rPr>
          <w:rFonts w:ascii="Cambria" w:hAnsi="Cambria"/>
          <w:sz w:val="24"/>
          <w:szCs w:val="24"/>
        </w:rPr>
        <w:t xml:space="preserve"> </w:t>
      </w:r>
      <w:r w:rsidR="001A48FC">
        <w:rPr>
          <w:rFonts w:ascii="Cambria" w:hAnsi="Cambria"/>
          <w:sz w:val="24"/>
          <w:szCs w:val="24"/>
        </w:rPr>
        <w:t>or</w:t>
      </w:r>
    </w:p>
    <w:p w14:paraId="00FAA12D" w14:textId="77777777" w:rsidR="00913D06" w:rsidRDefault="00913D06" w:rsidP="00913D06">
      <w:pPr>
        <w:pStyle w:val="ListParagraph"/>
        <w:rPr>
          <w:rFonts w:ascii="Cambria" w:hAnsi="Cambria"/>
          <w:sz w:val="24"/>
          <w:szCs w:val="24"/>
        </w:rPr>
      </w:pPr>
      <w:r w:rsidRPr="0021369D">
        <w:rPr>
          <w:rFonts w:ascii="Cambria" w:hAnsi="Cambria"/>
          <w:sz w:val="24"/>
          <w:szCs w:val="24"/>
        </w:rPr>
        <w:t xml:space="preserve"> </w:t>
      </w:r>
    </w:p>
    <w:p w14:paraId="2A05F352" w14:textId="77777777" w:rsidR="00913D06" w:rsidRPr="0021369D" w:rsidRDefault="00913D06" w:rsidP="00913D06">
      <w:pPr>
        <w:pStyle w:val="ListParagraph"/>
        <w:numPr>
          <w:ilvl w:val="0"/>
          <w:numId w:val="13"/>
        </w:numPr>
        <w:rPr>
          <w:rFonts w:ascii="Cambria" w:hAnsi="Cambria"/>
          <w:sz w:val="24"/>
          <w:szCs w:val="24"/>
        </w:rPr>
      </w:pPr>
      <w:r w:rsidRPr="0021369D">
        <w:rPr>
          <w:rFonts w:ascii="Cambria" w:hAnsi="Cambria"/>
          <w:sz w:val="24"/>
          <w:szCs w:val="24"/>
        </w:rPr>
        <w:t xml:space="preserve">because a health professional failed to file a relevant report.  </w:t>
      </w:r>
    </w:p>
    <w:p w14:paraId="41545E91" w14:textId="77777777" w:rsidR="00F11282" w:rsidRPr="00F11282" w:rsidRDefault="00F11282" w:rsidP="00F11282">
      <w:pPr>
        <w:rPr>
          <w:rFonts w:ascii="Cambria" w:hAnsi="Cambria"/>
          <w:sz w:val="24"/>
          <w:szCs w:val="24"/>
        </w:rPr>
      </w:pPr>
      <w:r w:rsidRPr="00F11282">
        <w:rPr>
          <w:rFonts w:ascii="Cambria" w:hAnsi="Cambria"/>
          <w:sz w:val="24"/>
          <w:szCs w:val="24"/>
        </w:rPr>
        <w:t>The Tribunal is concerned about such circumstances. It seeks to accommodate parties to a review but will impose timeframes and use formal powers where necessary, in order to avoid the patient's right to a timely and informed hearing being undermined.</w:t>
      </w:r>
    </w:p>
    <w:p w14:paraId="5CBCB47B" w14:textId="77777777" w:rsidR="00913D06" w:rsidRPr="00F11282" w:rsidRDefault="00F11282" w:rsidP="00F11282">
      <w:pPr>
        <w:rPr>
          <w:rFonts w:ascii="Cambria" w:hAnsi="Cambria"/>
          <w:sz w:val="24"/>
          <w:szCs w:val="24"/>
        </w:rPr>
      </w:pPr>
      <w:r w:rsidRPr="00F11282">
        <w:rPr>
          <w:rFonts w:ascii="Cambria" w:hAnsi="Cambria"/>
          <w:sz w:val="24"/>
          <w:szCs w:val="24"/>
        </w:rPr>
        <w:t xml:space="preserve">It is intended to draw to the attention of the Director certain cases in which there is inappropriate delay, either by way of direction in particular cases or by way of report pursuant to s102(2) of the Act. </w:t>
      </w:r>
      <w:r w:rsidR="00913D06" w:rsidRPr="00F11282">
        <w:rPr>
          <w:rFonts w:ascii="Cambria" w:hAnsi="Cambria"/>
          <w:sz w:val="24"/>
          <w:szCs w:val="24"/>
        </w:rPr>
        <w:t xml:space="preserve"> </w:t>
      </w:r>
    </w:p>
    <w:p w14:paraId="4E64C613" w14:textId="77777777" w:rsidR="00913D06" w:rsidRDefault="00BA0474" w:rsidP="00913D06">
      <w:pPr>
        <w:rPr>
          <w:rFonts w:ascii="Cambria" w:hAnsi="Cambria"/>
          <w:sz w:val="24"/>
          <w:szCs w:val="24"/>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709440" behindDoc="0" locked="0" layoutInCell="1" allowOverlap="1" wp14:anchorId="50735322" wp14:editId="73491584">
                <wp:simplePos x="0" y="0"/>
                <wp:positionH relativeFrom="margin">
                  <wp:posOffset>-1621</wp:posOffset>
                </wp:positionH>
                <wp:positionV relativeFrom="paragraph">
                  <wp:posOffset>14112</wp:posOffset>
                </wp:positionV>
                <wp:extent cx="5732060" cy="81886"/>
                <wp:effectExtent l="0" t="0" r="2540" b="0"/>
                <wp:wrapNone/>
                <wp:docPr id="48" name="Rectangle 48"/>
                <wp:cNvGraphicFramePr/>
                <a:graphic xmlns:a="http://schemas.openxmlformats.org/drawingml/2006/main">
                  <a:graphicData uri="http://schemas.microsoft.com/office/word/2010/wordprocessingShape">
                    <wps:wsp>
                      <wps:cNvSpPr/>
                      <wps:spPr>
                        <a:xfrm>
                          <a:off x="0" y="0"/>
                          <a:ext cx="5732060" cy="8188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66318"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5322" id="Rectangle 48" o:spid="_x0000_s1041" style="position:absolute;margin-left:-.15pt;margin-top:1.1pt;width:451.35pt;height:6.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" fillcolor="#5b9bd5 [3208]" stroked="f" strokeweight="1pt">
                <v:textbox>
                  <w:txbxContent>
                    <w:p w14:paraId="1DC66318" w14:textId="77777777" w:rsidR="009D361B" w:rsidRDefault="009D361B" w:rsidP="00BA0474"/>
                  </w:txbxContent>
                </v:textbox>
                <w10:wrap anchorx="margin"/>
              </v:rect>
            </w:pict>
          </mc:Fallback>
        </mc:AlternateContent>
      </w:r>
    </w:p>
    <w:p w14:paraId="0B0F9641" w14:textId="77777777" w:rsidR="00535D46" w:rsidRPr="00153E84" w:rsidRDefault="00535D46" w:rsidP="00535D46">
      <w:pPr>
        <w:rPr>
          <w:rFonts w:ascii="Avenir 65" w:hAnsi="Avenir 65"/>
          <w:b/>
          <w:color w:val="2E74B5" w:themeColor="accent5" w:themeShade="BF"/>
          <w:sz w:val="72"/>
          <w:szCs w:val="72"/>
        </w:rPr>
      </w:pPr>
      <w:r w:rsidRPr="00153E84">
        <w:rPr>
          <w:rFonts w:ascii="Avenir 65" w:hAnsi="Avenir 65"/>
          <w:b/>
          <w:color w:val="2E74B5" w:themeColor="accent5" w:themeShade="BF"/>
          <w:sz w:val="72"/>
          <w:szCs w:val="72"/>
        </w:rPr>
        <w:t>Publication of Decisions</w:t>
      </w:r>
    </w:p>
    <w:p w14:paraId="7003FCCC" w14:textId="77777777" w:rsidR="00F11282" w:rsidRDefault="00F11282" w:rsidP="00F11282">
      <w:pPr>
        <w:rPr>
          <w:rFonts w:ascii="Cambria" w:hAnsi="Cambria"/>
          <w:sz w:val="24"/>
          <w:szCs w:val="24"/>
        </w:rPr>
      </w:pPr>
      <w:r>
        <w:rPr>
          <w:rFonts w:ascii="Cambria" w:hAnsi="Cambria"/>
          <w:sz w:val="24"/>
          <w:szCs w:val="24"/>
        </w:rPr>
        <w:t>Clause 7 of Schedule 1 of the Act provides that Tribunal proceedings are not open to the public. Clause 8 allows for the publication of reports of proceedings with the leave of the Tribunal and in publications of a bona fide professional or technical nature.</w:t>
      </w:r>
    </w:p>
    <w:p w14:paraId="64061F5C" w14:textId="77777777" w:rsidR="00F11282" w:rsidRDefault="00F11282" w:rsidP="00F11282">
      <w:pPr>
        <w:rPr>
          <w:rFonts w:ascii="Cambria" w:hAnsi="Cambria"/>
          <w:sz w:val="24"/>
          <w:szCs w:val="24"/>
        </w:rPr>
      </w:pPr>
      <w:r>
        <w:rPr>
          <w:rFonts w:ascii="Cambria" w:hAnsi="Cambria"/>
          <w:sz w:val="24"/>
          <w:szCs w:val="24"/>
        </w:rPr>
        <w:t xml:space="preserve">Decisions of the Tribunal are rarely made public. This reflects the </w:t>
      </w:r>
      <w:r w:rsidR="00705D7E">
        <w:rPr>
          <w:rFonts w:ascii="Cambria" w:hAnsi="Cambria"/>
          <w:sz w:val="24"/>
          <w:szCs w:val="24"/>
        </w:rPr>
        <w:t xml:space="preserve">interest </w:t>
      </w:r>
      <w:r>
        <w:rPr>
          <w:rFonts w:ascii="Cambria" w:hAnsi="Cambria"/>
          <w:sz w:val="24"/>
          <w:szCs w:val="24"/>
        </w:rPr>
        <w:t xml:space="preserve">of the patient, and often others, for example victims and family, </w:t>
      </w:r>
      <w:r w:rsidR="00705D7E">
        <w:rPr>
          <w:rFonts w:ascii="Cambria" w:hAnsi="Cambria"/>
          <w:sz w:val="24"/>
          <w:szCs w:val="24"/>
        </w:rPr>
        <w:t>in</w:t>
      </w:r>
      <w:r>
        <w:rPr>
          <w:rFonts w:ascii="Cambria" w:hAnsi="Cambria"/>
          <w:sz w:val="24"/>
          <w:szCs w:val="24"/>
        </w:rPr>
        <w:t xml:space="preserve"> privacy. Decisions are</w:t>
      </w:r>
      <w:r w:rsidR="00DF3D3C">
        <w:rPr>
          <w:rFonts w:ascii="Cambria" w:hAnsi="Cambria"/>
          <w:sz w:val="24"/>
          <w:szCs w:val="24"/>
        </w:rPr>
        <w:t xml:space="preserve"> highly </w:t>
      </w:r>
      <w:r>
        <w:rPr>
          <w:rFonts w:ascii="Cambria" w:hAnsi="Cambria"/>
          <w:sz w:val="24"/>
          <w:szCs w:val="24"/>
        </w:rPr>
        <w:t>fact specific and anonymisation may not prevent identification.</w:t>
      </w:r>
    </w:p>
    <w:p w14:paraId="59EDF2FF" w14:textId="77777777" w:rsidR="00F11282" w:rsidRDefault="00DF3D3C" w:rsidP="00F11282">
      <w:pPr>
        <w:rPr>
          <w:rFonts w:ascii="Cambria" w:hAnsi="Cambria"/>
          <w:sz w:val="24"/>
          <w:szCs w:val="24"/>
        </w:rPr>
      </w:pPr>
      <w:r>
        <w:rPr>
          <w:rFonts w:ascii="Cambria" w:hAnsi="Cambria"/>
          <w:sz w:val="24"/>
          <w:szCs w:val="24"/>
        </w:rPr>
        <w:t>T</w:t>
      </w:r>
      <w:r w:rsidR="00F11282">
        <w:rPr>
          <w:rFonts w:ascii="Cambria" w:hAnsi="Cambria"/>
          <w:sz w:val="24"/>
          <w:szCs w:val="24"/>
        </w:rPr>
        <w:t xml:space="preserve">hose receiving compulsory treatment under the Act </w:t>
      </w:r>
      <w:r>
        <w:rPr>
          <w:rFonts w:ascii="Cambria" w:hAnsi="Cambria"/>
          <w:sz w:val="24"/>
          <w:szCs w:val="24"/>
        </w:rPr>
        <w:t xml:space="preserve">likely </w:t>
      </w:r>
      <w:r w:rsidR="00F11282">
        <w:rPr>
          <w:rFonts w:ascii="Cambria" w:hAnsi="Cambria"/>
          <w:sz w:val="24"/>
          <w:szCs w:val="24"/>
        </w:rPr>
        <w:t>assume that the usual privacy and confidentiality requirements attaching to medical matters will apply. They are vulnerable and may not be well placed to address issues of publication.</w:t>
      </w:r>
    </w:p>
    <w:p w14:paraId="18901407" w14:textId="77777777" w:rsidR="00F11282" w:rsidRDefault="00F11282" w:rsidP="00F11282">
      <w:pPr>
        <w:rPr>
          <w:rFonts w:ascii="Cambria" w:hAnsi="Cambria"/>
          <w:sz w:val="24"/>
          <w:szCs w:val="24"/>
        </w:rPr>
      </w:pPr>
      <w:r>
        <w:rPr>
          <w:rFonts w:ascii="Cambria" w:hAnsi="Cambria"/>
          <w:sz w:val="24"/>
          <w:szCs w:val="24"/>
        </w:rPr>
        <w:t>Patients, their families and clinicians who provide private information during the course of Tribunal hearings may be alarmed</w:t>
      </w:r>
      <w:r w:rsidR="00DF3D3C">
        <w:rPr>
          <w:rFonts w:ascii="Cambria" w:hAnsi="Cambria"/>
          <w:sz w:val="24"/>
          <w:szCs w:val="24"/>
        </w:rPr>
        <w:t xml:space="preserve"> if decisions </w:t>
      </w:r>
      <w:r>
        <w:rPr>
          <w:rFonts w:ascii="Cambria" w:hAnsi="Cambria"/>
          <w:sz w:val="24"/>
          <w:szCs w:val="24"/>
        </w:rPr>
        <w:t>find their way on to the worldwide web. Publishers of professional and technical journals now publish journals online.</w:t>
      </w:r>
    </w:p>
    <w:p w14:paraId="6A5D1FE4" w14:textId="77777777" w:rsidR="00F11282" w:rsidRDefault="00F11282" w:rsidP="00F11282">
      <w:pPr>
        <w:rPr>
          <w:rFonts w:ascii="Cambria" w:hAnsi="Cambria"/>
          <w:sz w:val="24"/>
          <w:szCs w:val="24"/>
        </w:rPr>
      </w:pPr>
      <w:r>
        <w:rPr>
          <w:rFonts w:ascii="Cambria" w:hAnsi="Cambria"/>
          <w:sz w:val="24"/>
          <w:szCs w:val="24"/>
        </w:rPr>
        <w:t>Weighing against those is the public interest in being informed of the workings of the Tribunal.</w:t>
      </w:r>
    </w:p>
    <w:p w14:paraId="119D5562" w14:textId="77777777" w:rsidR="00535D46" w:rsidRDefault="00F11282" w:rsidP="00535D46">
      <w:pPr>
        <w:rPr>
          <w:rFonts w:ascii="Cambria" w:hAnsi="Cambria"/>
          <w:sz w:val="24"/>
          <w:szCs w:val="24"/>
        </w:rPr>
      </w:pPr>
      <w:r>
        <w:rPr>
          <w:rFonts w:ascii="Cambria" w:hAnsi="Cambria"/>
          <w:sz w:val="24"/>
          <w:szCs w:val="24"/>
        </w:rPr>
        <w:t xml:space="preserve">In April 2010 the Tribunal and the Ministry agreed on guidelines intended to ensure that the relevant interests in privacy and </w:t>
      </w:r>
      <w:r w:rsidR="00705D7E">
        <w:rPr>
          <w:rFonts w:ascii="Cambria" w:hAnsi="Cambria"/>
          <w:sz w:val="24"/>
          <w:szCs w:val="24"/>
        </w:rPr>
        <w:t xml:space="preserve">in </w:t>
      </w:r>
      <w:r>
        <w:rPr>
          <w:rFonts w:ascii="Cambria" w:hAnsi="Cambria"/>
          <w:sz w:val="24"/>
          <w:szCs w:val="24"/>
        </w:rPr>
        <w:t>making information public are balanced and that appropriate cases are identified for publication. The protection provided by these guidelines is essentially three-fold:</w:t>
      </w:r>
    </w:p>
    <w:p w14:paraId="5BE14520" w14:textId="77777777" w:rsidR="00535D46" w:rsidRDefault="00535D46" w:rsidP="00535D46">
      <w:pPr>
        <w:pStyle w:val="ListParagraph"/>
        <w:numPr>
          <w:ilvl w:val="0"/>
          <w:numId w:val="6"/>
        </w:numPr>
        <w:rPr>
          <w:rFonts w:ascii="Cambria" w:hAnsi="Cambria"/>
          <w:sz w:val="24"/>
          <w:szCs w:val="24"/>
        </w:rPr>
      </w:pPr>
      <w:r>
        <w:rPr>
          <w:rFonts w:ascii="Cambria" w:hAnsi="Cambria"/>
          <w:sz w:val="24"/>
          <w:szCs w:val="24"/>
        </w:rPr>
        <w:lastRenderedPageBreak/>
        <w:t xml:space="preserve">only a selection of cases </w:t>
      </w:r>
      <w:r w:rsidR="00DF3D3C">
        <w:rPr>
          <w:rFonts w:ascii="Cambria" w:hAnsi="Cambria"/>
          <w:sz w:val="24"/>
          <w:szCs w:val="24"/>
        </w:rPr>
        <w:t xml:space="preserve">identified by the Tribunal </w:t>
      </w:r>
      <w:r>
        <w:rPr>
          <w:rFonts w:ascii="Cambria" w:hAnsi="Cambria"/>
          <w:sz w:val="24"/>
          <w:szCs w:val="24"/>
        </w:rPr>
        <w:t>is sent to publishers</w:t>
      </w:r>
      <w:r w:rsidR="00DF3D3C">
        <w:rPr>
          <w:rFonts w:ascii="Cambria" w:hAnsi="Cambria"/>
          <w:sz w:val="24"/>
          <w:szCs w:val="24"/>
        </w:rPr>
        <w:t>, by the Ministry</w:t>
      </w:r>
      <w:r>
        <w:rPr>
          <w:rFonts w:ascii="Cambria" w:hAnsi="Cambria"/>
          <w:sz w:val="24"/>
          <w:szCs w:val="24"/>
        </w:rPr>
        <w:t>;</w:t>
      </w:r>
    </w:p>
    <w:p w14:paraId="6C25C320" w14:textId="77777777" w:rsidR="00535D46" w:rsidRDefault="00535D46" w:rsidP="00535D46">
      <w:pPr>
        <w:pStyle w:val="ListParagraph"/>
        <w:rPr>
          <w:rFonts w:ascii="Cambria" w:hAnsi="Cambria"/>
          <w:sz w:val="24"/>
          <w:szCs w:val="24"/>
        </w:rPr>
      </w:pPr>
    </w:p>
    <w:p w14:paraId="7FBB8F0B" w14:textId="77777777" w:rsidR="00535D46" w:rsidRDefault="00535D46" w:rsidP="0005316D">
      <w:pPr>
        <w:pStyle w:val="ListParagraph"/>
        <w:numPr>
          <w:ilvl w:val="0"/>
          <w:numId w:val="6"/>
        </w:numPr>
        <w:rPr>
          <w:rFonts w:ascii="Cambria" w:hAnsi="Cambria"/>
          <w:sz w:val="24"/>
          <w:szCs w:val="24"/>
        </w:rPr>
      </w:pPr>
      <w:r>
        <w:rPr>
          <w:rFonts w:ascii="Cambria" w:hAnsi="Cambria"/>
          <w:sz w:val="24"/>
          <w:szCs w:val="24"/>
        </w:rPr>
        <w:t>those cases will be anonymi</w:t>
      </w:r>
      <w:r w:rsidR="001A48FC">
        <w:rPr>
          <w:rFonts w:ascii="Cambria" w:hAnsi="Cambria"/>
          <w:sz w:val="24"/>
          <w:szCs w:val="24"/>
        </w:rPr>
        <w:t>s</w:t>
      </w:r>
      <w:r>
        <w:rPr>
          <w:rFonts w:ascii="Cambria" w:hAnsi="Cambria"/>
          <w:sz w:val="24"/>
          <w:szCs w:val="24"/>
        </w:rPr>
        <w:t>ed</w:t>
      </w:r>
      <w:r w:rsidR="00DF3D3C">
        <w:rPr>
          <w:rFonts w:ascii="Cambria" w:hAnsi="Cambria"/>
          <w:sz w:val="24"/>
          <w:szCs w:val="24"/>
        </w:rPr>
        <w:t>, by the Tribunal and then the Minsitry</w:t>
      </w:r>
      <w:r>
        <w:rPr>
          <w:rFonts w:ascii="Cambria" w:hAnsi="Cambria"/>
          <w:sz w:val="24"/>
          <w:szCs w:val="24"/>
        </w:rPr>
        <w:t>;</w:t>
      </w:r>
      <w:r w:rsidR="001A48FC">
        <w:rPr>
          <w:rFonts w:ascii="Cambria" w:hAnsi="Cambria"/>
          <w:sz w:val="24"/>
          <w:szCs w:val="24"/>
        </w:rPr>
        <w:t xml:space="preserve"> and</w:t>
      </w:r>
    </w:p>
    <w:p w14:paraId="596B92E7" w14:textId="77777777" w:rsidR="0005316D" w:rsidRPr="00992BC1" w:rsidRDefault="0005316D" w:rsidP="00992BC1">
      <w:pPr>
        <w:pStyle w:val="ListParagraph"/>
        <w:rPr>
          <w:rFonts w:ascii="Cambria" w:hAnsi="Cambria"/>
          <w:sz w:val="24"/>
          <w:szCs w:val="24"/>
        </w:rPr>
      </w:pPr>
    </w:p>
    <w:p w14:paraId="0EEF9624" w14:textId="77777777" w:rsidR="00535D46" w:rsidRDefault="00535D46" w:rsidP="00535D46">
      <w:pPr>
        <w:pStyle w:val="ListParagraph"/>
        <w:numPr>
          <w:ilvl w:val="0"/>
          <w:numId w:val="6"/>
        </w:numPr>
        <w:rPr>
          <w:rFonts w:ascii="Cambria" w:hAnsi="Cambria"/>
          <w:sz w:val="24"/>
          <w:szCs w:val="24"/>
        </w:rPr>
      </w:pPr>
      <w:r>
        <w:rPr>
          <w:rFonts w:ascii="Cambria" w:hAnsi="Cambria"/>
          <w:sz w:val="24"/>
          <w:szCs w:val="24"/>
        </w:rPr>
        <w:t>they will be sent only to three established professional and responsible publishers, namely Brookers (Thomson Reuters), LexisNexis and the New Zealand Legal Information Institute.</w:t>
      </w:r>
    </w:p>
    <w:p w14:paraId="185F9DF9" w14:textId="77777777" w:rsidR="0005316D" w:rsidRDefault="00535D46" w:rsidP="00535D46">
      <w:r>
        <w:rPr>
          <w:rFonts w:ascii="Cambria" w:hAnsi="Cambria"/>
          <w:sz w:val="24"/>
          <w:szCs w:val="24"/>
        </w:rPr>
        <w:t xml:space="preserve">As at the date of this </w:t>
      </w:r>
      <w:r w:rsidRPr="00C56B1D">
        <w:rPr>
          <w:rFonts w:ascii="Cambria" w:hAnsi="Cambria"/>
          <w:sz w:val="24"/>
          <w:szCs w:val="24"/>
        </w:rPr>
        <w:t xml:space="preserve">report </w:t>
      </w:r>
      <w:r w:rsidR="00F36B7B" w:rsidRPr="00C56B1D">
        <w:rPr>
          <w:rFonts w:ascii="Cambria" w:hAnsi="Cambria"/>
          <w:sz w:val="24"/>
          <w:szCs w:val="24"/>
        </w:rPr>
        <w:t>49</w:t>
      </w:r>
      <w:r>
        <w:rPr>
          <w:rFonts w:ascii="Cambria" w:hAnsi="Cambria"/>
          <w:sz w:val="24"/>
          <w:szCs w:val="24"/>
        </w:rPr>
        <w:t xml:space="preserve"> cases can be found on line on the New Zealand Legal Information Institute website: </w:t>
      </w:r>
      <w:hyperlink r:id="rId21" w:history="1">
        <w:r w:rsidR="00F36B7B">
          <w:rPr>
            <w:rStyle w:val="Hyperlink"/>
          </w:rPr>
          <w:t>http://www.nzlii.org/nz/cases/NZMHRT/</w:t>
        </w:r>
      </w:hyperlink>
      <w:r w:rsidR="00F36B7B">
        <w:t>.</w:t>
      </w:r>
    </w:p>
    <w:p w14:paraId="273C2A75" w14:textId="77777777" w:rsidR="0005316D" w:rsidRDefault="0005316D" w:rsidP="00535D46">
      <w:r>
        <w:rPr>
          <w:rFonts w:ascii="Avenir 65" w:hAnsi="Avenir 65"/>
          <w:b/>
          <w:noProof/>
          <w:color w:val="5B9BD5" w:themeColor="accent5"/>
          <w:sz w:val="72"/>
          <w:szCs w:val="72"/>
          <w:lang w:eastAsia="en-NZ"/>
        </w:rPr>
        <mc:AlternateContent>
          <mc:Choice Requires="wps">
            <w:drawing>
              <wp:anchor distT="0" distB="0" distL="114300" distR="114300" simplePos="0" relativeHeight="251697152" behindDoc="0" locked="0" layoutInCell="1" allowOverlap="1" wp14:anchorId="55CB64CF" wp14:editId="76E73CC7">
                <wp:simplePos x="0" y="0"/>
                <wp:positionH relativeFrom="margin">
                  <wp:align>left</wp:align>
                </wp:positionH>
                <wp:positionV relativeFrom="paragraph">
                  <wp:posOffset>69850</wp:posOffset>
                </wp:positionV>
                <wp:extent cx="5308600" cy="259080"/>
                <wp:effectExtent l="0" t="0" r="6350" b="7620"/>
                <wp:wrapNone/>
                <wp:docPr id="41" name="Rectangle 41"/>
                <wp:cNvGraphicFramePr/>
                <a:graphic xmlns:a="http://schemas.openxmlformats.org/drawingml/2006/main">
                  <a:graphicData uri="http://schemas.microsoft.com/office/word/2010/wordprocessingShape">
                    <wps:wsp>
                      <wps:cNvSpPr/>
                      <wps:spPr>
                        <a:xfrm>
                          <a:off x="0" y="0"/>
                          <a:ext cx="5308600" cy="2590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3CB1B"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B64CF" id="Rectangle 41" o:spid="_x0000_s1042" style="position:absolute;margin-left:0;margin-top:5.5pt;width:418pt;height:20.4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" fillcolor="#5b9bd5 [3208]" stroked="f" strokeweight="1pt">
                <v:textbox>
                  <w:txbxContent>
                    <w:p w14:paraId="0FC3CB1B" w14:textId="77777777" w:rsidR="009D361B" w:rsidRDefault="009D361B" w:rsidP="00BA0474"/>
                  </w:txbxContent>
                </v:textbox>
                <w10:wrap anchorx="margin"/>
              </v:rect>
            </w:pict>
          </mc:Fallback>
        </mc:AlternateContent>
      </w:r>
    </w:p>
    <w:p w14:paraId="4A358B8B" w14:textId="77777777" w:rsidR="0005316D" w:rsidRDefault="0005316D" w:rsidP="00535D46">
      <w:pPr>
        <w:rPr>
          <w:rFonts w:ascii="Cambria" w:hAnsi="Cambria"/>
          <w:sz w:val="24"/>
          <w:szCs w:val="24"/>
        </w:rPr>
      </w:pPr>
    </w:p>
    <w:p w14:paraId="03372074" w14:textId="77777777" w:rsidR="009B09AA" w:rsidRPr="00153E84" w:rsidRDefault="009B09AA" w:rsidP="009B09AA">
      <w:pPr>
        <w:rPr>
          <w:rFonts w:ascii="Avenir 65" w:hAnsi="Avenir 65"/>
          <w:b/>
          <w:color w:val="5B9BD5" w:themeColor="accent5"/>
          <w:sz w:val="56"/>
          <w:szCs w:val="56"/>
        </w:rPr>
      </w:pPr>
      <w:r w:rsidRPr="00153E84">
        <w:rPr>
          <w:rFonts w:ascii="Avenir 65" w:hAnsi="Avenir 65"/>
          <w:b/>
          <w:color w:val="5B9BD5" w:themeColor="accent5"/>
          <w:sz w:val="56"/>
          <w:szCs w:val="56"/>
        </w:rPr>
        <w:t xml:space="preserve">Relationship with the </w:t>
      </w:r>
      <w:r w:rsidR="00CD1E36" w:rsidRPr="00153E84">
        <w:rPr>
          <w:rFonts w:ascii="Avenir 65" w:hAnsi="Avenir 65"/>
          <w:b/>
          <w:color w:val="5B9BD5" w:themeColor="accent5"/>
          <w:sz w:val="56"/>
          <w:szCs w:val="56"/>
        </w:rPr>
        <w:t xml:space="preserve">Director of Mental Health and the </w:t>
      </w:r>
      <w:r w:rsidRPr="00153E84">
        <w:rPr>
          <w:rFonts w:ascii="Avenir 65" w:hAnsi="Avenir 65"/>
          <w:b/>
          <w:color w:val="5B9BD5" w:themeColor="accent5"/>
          <w:sz w:val="56"/>
          <w:szCs w:val="56"/>
        </w:rPr>
        <w:t>Ministry of Health</w:t>
      </w:r>
      <w:r w:rsidR="00C977D5" w:rsidRPr="00153E84">
        <w:rPr>
          <w:rFonts w:ascii="Avenir 65" w:hAnsi="Avenir 65"/>
          <w:b/>
          <w:color w:val="5B9BD5" w:themeColor="accent5"/>
          <w:sz w:val="56"/>
          <w:szCs w:val="56"/>
        </w:rPr>
        <w:t xml:space="preserve"> </w:t>
      </w:r>
    </w:p>
    <w:p w14:paraId="74E4A428" w14:textId="77777777" w:rsidR="00F11282" w:rsidRDefault="00F11282" w:rsidP="00F11282">
      <w:pPr>
        <w:rPr>
          <w:rFonts w:ascii="Cambria" w:hAnsi="Cambria"/>
          <w:sz w:val="24"/>
          <w:szCs w:val="24"/>
        </w:rPr>
      </w:pPr>
      <w:r>
        <w:rPr>
          <w:rFonts w:ascii="Cambria" w:hAnsi="Cambria"/>
          <w:sz w:val="24"/>
          <w:szCs w:val="24"/>
        </w:rPr>
        <w:t xml:space="preserve">The Tribunal is an independent statutory body, supported by its own Secretariat. Decisions reflect its independent view. </w:t>
      </w:r>
    </w:p>
    <w:p w14:paraId="027A7E36" w14:textId="77777777" w:rsidR="00F11282" w:rsidRDefault="00F11282" w:rsidP="00F11282">
      <w:pPr>
        <w:rPr>
          <w:rFonts w:ascii="Cambria" w:hAnsi="Cambria"/>
          <w:sz w:val="24"/>
          <w:szCs w:val="24"/>
        </w:rPr>
      </w:pPr>
      <w:r>
        <w:rPr>
          <w:rFonts w:ascii="Cambria" w:hAnsi="Cambria"/>
          <w:sz w:val="24"/>
          <w:szCs w:val="24"/>
        </w:rPr>
        <w:t xml:space="preserve">More broadly, its role involves liaison with the Director and Deputy of Mental Health, Dr Crawshaw and Dr Soosay, and the Ministry of Health. </w:t>
      </w:r>
    </w:p>
    <w:p w14:paraId="30488269" w14:textId="77777777" w:rsidR="00F11282" w:rsidRDefault="00F11282" w:rsidP="00F11282">
      <w:pPr>
        <w:rPr>
          <w:rFonts w:ascii="Cambria" w:hAnsi="Cambria"/>
          <w:sz w:val="24"/>
          <w:szCs w:val="24"/>
        </w:rPr>
      </w:pPr>
      <w:r>
        <w:rPr>
          <w:rFonts w:ascii="Cambria" w:hAnsi="Cambria"/>
          <w:sz w:val="24"/>
          <w:szCs w:val="24"/>
        </w:rPr>
        <w:t xml:space="preserve">The Tribunal enjoys a </w:t>
      </w:r>
      <w:r w:rsidRPr="00E93917">
        <w:rPr>
          <w:rFonts w:ascii="Cambria" w:hAnsi="Cambria"/>
          <w:sz w:val="24"/>
          <w:szCs w:val="24"/>
        </w:rPr>
        <w:t>constructive relationship with Dr</w:t>
      </w:r>
      <w:r>
        <w:rPr>
          <w:rFonts w:ascii="Cambria" w:hAnsi="Cambria"/>
          <w:sz w:val="24"/>
          <w:szCs w:val="24"/>
        </w:rPr>
        <w:t> </w:t>
      </w:r>
      <w:r w:rsidRPr="00E93917">
        <w:rPr>
          <w:rFonts w:ascii="Cambria" w:hAnsi="Cambria"/>
          <w:sz w:val="24"/>
          <w:szCs w:val="24"/>
        </w:rPr>
        <w:t>Crawsha</w:t>
      </w:r>
      <w:r>
        <w:rPr>
          <w:rFonts w:ascii="Cambria" w:hAnsi="Cambria"/>
          <w:sz w:val="24"/>
          <w:szCs w:val="24"/>
        </w:rPr>
        <w:t>w and Dr Soosay.  That relationship involves support of the work of the Tribunal outside of the context of specific cases and consideration of issues which can adversely impact on the functioning of the Tribunal.</w:t>
      </w:r>
    </w:p>
    <w:p w14:paraId="68BFB0BD" w14:textId="77777777" w:rsidR="00F11282" w:rsidRPr="00E93917" w:rsidRDefault="00F11282" w:rsidP="00F11282">
      <w:pPr>
        <w:rPr>
          <w:rFonts w:ascii="Cambria" w:hAnsi="Cambria"/>
          <w:sz w:val="24"/>
          <w:szCs w:val="24"/>
        </w:rPr>
      </w:pPr>
      <w:r>
        <w:rPr>
          <w:rFonts w:ascii="Cambria" w:hAnsi="Cambria"/>
          <w:sz w:val="24"/>
          <w:szCs w:val="24"/>
        </w:rPr>
        <w:t xml:space="preserve">The </w:t>
      </w:r>
      <w:r w:rsidRPr="00E93917">
        <w:rPr>
          <w:rFonts w:ascii="Cambria" w:hAnsi="Cambria"/>
          <w:sz w:val="24"/>
          <w:szCs w:val="24"/>
        </w:rPr>
        <w:t>Ministry</w:t>
      </w:r>
      <w:r>
        <w:rPr>
          <w:rFonts w:ascii="Cambria" w:hAnsi="Cambria"/>
          <w:sz w:val="24"/>
          <w:szCs w:val="24"/>
        </w:rPr>
        <w:t xml:space="preserve"> of Health</w:t>
      </w:r>
      <w:r w:rsidRPr="00E93917">
        <w:rPr>
          <w:rFonts w:ascii="Cambria" w:hAnsi="Cambria"/>
          <w:sz w:val="24"/>
          <w:szCs w:val="24"/>
        </w:rPr>
        <w:t xml:space="preserve"> administers the Act</w:t>
      </w:r>
      <w:r>
        <w:rPr>
          <w:rFonts w:ascii="Cambria" w:hAnsi="Cambria"/>
          <w:sz w:val="24"/>
          <w:szCs w:val="24"/>
        </w:rPr>
        <w:t xml:space="preserve">. The Tribunal also enjoys a constructive relationship with it, in respect of </w:t>
      </w:r>
      <w:r w:rsidRPr="00E93917">
        <w:rPr>
          <w:rFonts w:ascii="Cambria" w:hAnsi="Cambria"/>
          <w:sz w:val="24"/>
          <w:szCs w:val="24"/>
        </w:rPr>
        <w:t xml:space="preserve">training, administrative, personnel and funding issues. </w:t>
      </w:r>
    </w:p>
    <w:p w14:paraId="1CEC3527" w14:textId="77777777" w:rsidR="00CD1E36" w:rsidRDefault="00F11282" w:rsidP="00F11282">
      <w:pPr>
        <w:rPr>
          <w:rFonts w:ascii="Cambria" w:hAnsi="Cambria"/>
          <w:sz w:val="24"/>
          <w:szCs w:val="24"/>
        </w:rPr>
      </w:pPr>
      <w:r w:rsidRPr="00E93917">
        <w:rPr>
          <w:rFonts w:ascii="Cambria" w:hAnsi="Cambria"/>
          <w:sz w:val="24"/>
          <w:szCs w:val="24"/>
        </w:rPr>
        <w:t>The Tribunal extends its thanks to Dr Crawshaw</w:t>
      </w:r>
      <w:r>
        <w:rPr>
          <w:rFonts w:ascii="Cambria" w:hAnsi="Cambria"/>
          <w:sz w:val="24"/>
          <w:szCs w:val="24"/>
        </w:rPr>
        <w:t>, Dr Soosay</w:t>
      </w:r>
      <w:r w:rsidRPr="00E93917">
        <w:rPr>
          <w:rFonts w:ascii="Cambria" w:hAnsi="Cambria"/>
          <w:sz w:val="24"/>
          <w:szCs w:val="24"/>
        </w:rPr>
        <w:t xml:space="preserve"> </w:t>
      </w:r>
      <w:r>
        <w:rPr>
          <w:rFonts w:ascii="Cambria" w:hAnsi="Cambria"/>
          <w:sz w:val="24"/>
          <w:szCs w:val="24"/>
        </w:rPr>
        <w:t>and the team at the Ministry for their support during the yea</w:t>
      </w:r>
      <w:r w:rsidR="00CD1E36">
        <w:rPr>
          <w:rFonts w:ascii="Cambria" w:hAnsi="Cambria"/>
          <w:sz w:val="24"/>
          <w:szCs w:val="24"/>
        </w:rPr>
        <w:t>r.</w:t>
      </w:r>
    </w:p>
    <w:p w14:paraId="2CBFE1A0" w14:textId="77777777" w:rsidR="009B09AA" w:rsidRPr="00E93917" w:rsidRDefault="00BA0474" w:rsidP="00CD1E36">
      <w:pPr>
        <w:rPr>
          <w:rFonts w:ascii="Cambria" w:hAnsi="Cambria"/>
          <w:b/>
          <w:sz w:val="24"/>
          <w:szCs w:val="24"/>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707392" behindDoc="0" locked="0" layoutInCell="1" allowOverlap="1" wp14:anchorId="2013877F" wp14:editId="2841C783">
                <wp:simplePos x="0" y="0"/>
                <wp:positionH relativeFrom="margin">
                  <wp:posOffset>-56515</wp:posOffset>
                </wp:positionH>
                <wp:positionV relativeFrom="paragraph">
                  <wp:posOffset>274557</wp:posOffset>
                </wp:positionV>
                <wp:extent cx="5732060" cy="81886"/>
                <wp:effectExtent l="0" t="0" r="2540" b="0"/>
                <wp:wrapNone/>
                <wp:docPr id="47" name="Rectangle 47"/>
                <wp:cNvGraphicFramePr/>
                <a:graphic xmlns:a="http://schemas.openxmlformats.org/drawingml/2006/main">
                  <a:graphicData uri="http://schemas.microsoft.com/office/word/2010/wordprocessingShape">
                    <wps:wsp>
                      <wps:cNvSpPr/>
                      <wps:spPr>
                        <a:xfrm>
                          <a:off x="0" y="0"/>
                          <a:ext cx="5732060" cy="8188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144E2"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877F" id="Rectangle 47" o:spid="_x0000_s1043" style="position:absolute;margin-left:-4.45pt;margin-top:21.6pt;width:451.35pt;height:6.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" fillcolor="#5b9bd5 [3208]" stroked="f" strokeweight="1pt">
                <v:textbox>
                  <w:txbxContent>
                    <w:p w14:paraId="523144E2" w14:textId="77777777" w:rsidR="009D361B" w:rsidRDefault="009D361B" w:rsidP="00BA0474"/>
                  </w:txbxContent>
                </v:textbox>
                <w10:wrap anchorx="margin"/>
              </v:rect>
            </w:pict>
          </mc:Fallback>
        </mc:AlternateContent>
      </w:r>
    </w:p>
    <w:p w14:paraId="583F8367" w14:textId="77777777" w:rsidR="00C9176C" w:rsidRDefault="00C9176C" w:rsidP="009B09AA">
      <w:pPr>
        <w:rPr>
          <w:b/>
          <w:sz w:val="24"/>
          <w:szCs w:val="24"/>
        </w:rPr>
      </w:pPr>
    </w:p>
    <w:p w14:paraId="17A0DCD0" w14:textId="77777777" w:rsidR="006855A0" w:rsidRPr="00153E84" w:rsidRDefault="00325F87" w:rsidP="00325F87">
      <w:pPr>
        <w:rPr>
          <w:rFonts w:ascii="Avenir 65" w:hAnsi="Avenir 65"/>
          <w:b/>
          <w:color w:val="5B9BD5" w:themeColor="accent5"/>
          <w:sz w:val="56"/>
          <w:szCs w:val="56"/>
        </w:rPr>
      </w:pPr>
      <w:r w:rsidRPr="00153E84">
        <w:rPr>
          <w:rFonts w:ascii="Avenir 65" w:hAnsi="Avenir 65"/>
          <w:b/>
          <w:color w:val="5B9BD5" w:themeColor="accent5"/>
          <w:sz w:val="56"/>
          <w:szCs w:val="56"/>
        </w:rPr>
        <w:t>Secretariat</w:t>
      </w:r>
    </w:p>
    <w:p w14:paraId="1143DB9A" w14:textId="77777777" w:rsidR="00F11282" w:rsidRDefault="00F11282" w:rsidP="00F11282">
      <w:pPr>
        <w:rPr>
          <w:rFonts w:ascii="Cambria" w:hAnsi="Cambria"/>
          <w:sz w:val="24"/>
          <w:szCs w:val="24"/>
        </w:rPr>
      </w:pPr>
      <w:r>
        <w:rPr>
          <w:rFonts w:ascii="Cambria" w:hAnsi="Cambria"/>
          <w:sz w:val="24"/>
          <w:szCs w:val="24"/>
        </w:rPr>
        <w:t xml:space="preserve">Public policy firm </w:t>
      </w:r>
      <w:r w:rsidRPr="00325F87">
        <w:rPr>
          <w:rFonts w:ascii="Cambria" w:hAnsi="Cambria"/>
          <w:i/>
          <w:iCs/>
          <w:sz w:val="24"/>
          <w:szCs w:val="24"/>
        </w:rPr>
        <w:t>Allen + Clarke</w:t>
      </w:r>
      <w:r w:rsidRPr="00325F87">
        <w:rPr>
          <w:rFonts w:ascii="Cambria" w:hAnsi="Cambria"/>
          <w:sz w:val="24"/>
          <w:szCs w:val="24"/>
        </w:rPr>
        <w:t xml:space="preserve"> is contracted by the Ministry to be the Tribunal’s </w:t>
      </w:r>
      <w:r w:rsidR="003279FC" w:rsidRPr="00325F87">
        <w:rPr>
          <w:rFonts w:ascii="Cambria" w:hAnsi="Cambria"/>
          <w:sz w:val="24"/>
          <w:szCs w:val="24"/>
        </w:rPr>
        <w:t>Secretariat</w:t>
      </w:r>
      <w:r w:rsidR="003279FC">
        <w:rPr>
          <w:rFonts w:ascii="Cambria" w:hAnsi="Cambria"/>
          <w:sz w:val="24"/>
          <w:szCs w:val="24"/>
        </w:rPr>
        <w:t xml:space="preserve"> and</w:t>
      </w:r>
      <w:r>
        <w:rPr>
          <w:rFonts w:ascii="Cambria" w:hAnsi="Cambria"/>
          <w:sz w:val="24"/>
          <w:szCs w:val="24"/>
        </w:rPr>
        <w:t xml:space="preserve"> commenced its role in November 2018.</w:t>
      </w:r>
    </w:p>
    <w:p w14:paraId="734C53B9" w14:textId="77777777" w:rsidR="00F11282" w:rsidRPr="00E45839" w:rsidRDefault="00F11282" w:rsidP="00F11282">
      <w:pPr>
        <w:rPr>
          <w:rFonts w:ascii="Cambria" w:hAnsi="Cambria"/>
          <w:sz w:val="24"/>
          <w:szCs w:val="24"/>
        </w:rPr>
      </w:pPr>
      <w:r w:rsidRPr="00E45839">
        <w:rPr>
          <w:rFonts w:ascii="Cambria" w:hAnsi="Cambria"/>
          <w:sz w:val="24"/>
          <w:szCs w:val="24"/>
        </w:rPr>
        <w:lastRenderedPageBreak/>
        <w:t xml:space="preserve">It supports the work of the Tribunal, which includes </w:t>
      </w:r>
      <w:r w:rsidRPr="00E45839">
        <w:rPr>
          <w:rFonts w:ascii="Cambria" w:hAnsi="Cambria" w:cs="Arial"/>
          <w:sz w:val="24"/>
          <w:szCs w:val="24"/>
        </w:rPr>
        <w:t xml:space="preserve">managing the flow of information between </w:t>
      </w:r>
      <w:r w:rsidR="00DF3D3C">
        <w:rPr>
          <w:rFonts w:ascii="Cambria" w:hAnsi="Cambria" w:cs="Arial"/>
          <w:sz w:val="24"/>
          <w:szCs w:val="24"/>
        </w:rPr>
        <w:t>parties</w:t>
      </w:r>
      <w:r w:rsidRPr="00E45839">
        <w:rPr>
          <w:rFonts w:ascii="Cambria" w:hAnsi="Cambria" w:cs="Arial"/>
          <w:sz w:val="24"/>
          <w:szCs w:val="24"/>
        </w:rPr>
        <w:t xml:space="preserve"> and the Tribunal, organising Tribunal pre-hearing</w:t>
      </w:r>
      <w:r w:rsidR="00705D7E">
        <w:rPr>
          <w:rFonts w:ascii="Cambria" w:hAnsi="Cambria" w:cs="Arial"/>
          <w:sz w:val="24"/>
          <w:szCs w:val="24"/>
        </w:rPr>
        <w:t xml:space="preserve"> conferences</w:t>
      </w:r>
      <w:r w:rsidRPr="00E45839">
        <w:rPr>
          <w:rFonts w:ascii="Cambria" w:hAnsi="Cambria" w:cs="Arial"/>
          <w:sz w:val="24"/>
          <w:szCs w:val="24"/>
        </w:rPr>
        <w:t xml:space="preserve"> and hearings, supporting the Tribunal to give effect to its statutory requirements under the Act, and quarterly and six-monthly reporting to the Ministry</w:t>
      </w:r>
      <w:r w:rsidRPr="00E45839">
        <w:rPr>
          <w:rFonts w:ascii="Cambria" w:hAnsi="Cambria"/>
          <w:sz w:val="24"/>
          <w:szCs w:val="24"/>
        </w:rPr>
        <w:t xml:space="preserve"> on Tribunal activities.</w:t>
      </w:r>
    </w:p>
    <w:p w14:paraId="5234C390" w14:textId="77777777" w:rsidR="00F11282" w:rsidRDefault="00F11282" w:rsidP="00F11282">
      <w:pPr>
        <w:rPr>
          <w:rFonts w:ascii="Cambria" w:hAnsi="Cambria"/>
          <w:sz w:val="24"/>
          <w:szCs w:val="24"/>
        </w:rPr>
      </w:pPr>
      <w:r>
        <w:rPr>
          <w:rFonts w:ascii="Cambria" w:hAnsi="Cambria"/>
          <w:sz w:val="24"/>
          <w:szCs w:val="24"/>
        </w:rPr>
        <w:t xml:space="preserve">The transition from the former Secretariat to </w:t>
      </w:r>
      <w:r w:rsidRPr="000323C8">
        <w:rPr>
          <w:rFonts w:ascii="Cambria" w:hAnsi="Cambria"/>
          <w:i/>
          <w:sz w:val="24"/>
          <w:szCs w:val="24"/>
        </w:rPr>
        <w:t xml:space="preserve">Allen + Clarke </w:t>
      </w:r>
      <w:r>
        <w:rPr>
          <w:rFonts w:ascii="Cambria" w:hAnsi="Cambria"/>
          <w:sz w:val="24"/>
          <w:szCs w:val="24"/>
        </w:rPr>
        <w:t>has involved significant effort. With that behind it, the Tribunal and Secretariat can turn their attention to other matters</w:t>
      </w:r>
      <w:r w:rsidR="00705D7E">
        <w:rPr>
          <w:rFonts w:ascii="Cambria" w:hAnsi="Cambria"/>
          <w:sz w:val="24"/>
          <w:szCs w:val="24"/>
        </w:rPr>
        <w:t xml:space="preserve"> </w:t>
      </w:r>
      <w:r>
        <w:rPr>
          <w:rFonts w:ascii="Cambria" w:hAnsi="Cambria"/>
          <w:sz w:val="24"/>
          <w:szCs w:val="24"/>
        </w:rPr>
        <w:t xml:space="preserve">which warrant attention. Some of these are referred to under the heading </w:t>
      </w:r>
      <w:r w:rsidRPr="0021369D">
        <w:rPr>
          <w:rFonts w:ascii="Cambria" w:hAnsi="Cambria"/>
          <w:i/>
          <w:sz w:val="24"/>
          <w:szCs w:val="24"/>
        </w:rPr>
        <w:t>What’s next for 2019-2020.</w:t>
      </w:r>
    </w:p>
    <w:p w14:paraId="4D3F3FC2" w14:textId="77777777" w:rsidR="00FF60F4" w:rsidRDefault="00F11282" w:rsidP="00F11282">
      <w:pPr>
        <w:rPr>
          <w:rFonts w:ascii="Cambria" w:hAnsi="Cambria"/>
          <w:sz w:val="24"/>
          <w:szCs w:val="24"/>
        </w:rPr>
      </w:pPr>
      <w:r w:rsidRPr="00E45839">
        <w:rPr>
          <w:rFonts w:ascii="Cambria" w:hAnsi="Cambria"/>
          <w:sz w:val="24"/>
          <w:szCs w:val="24"/>
        </w:rPr>
        <w:t xml:space="preserve">The Tribunal is grateful for the hard work of </w:t>
      </w:r>
      <w:r w:rsidRPr="0021369D">
        <w:rPr>
          <w:rFonts w:ascii="Cambria" w:hAnsi="Cambria"/>
          <w:i/>
          <w:sz w:val="24"/>
          <w:szCs w:val="24"/>
        </w:rPr>
        <w:t>A</w:t>
      </w:r>
      <w:r w:rsidRPr="00E45839">
        <w:rPr>
          <w:rFonts w:ascii="Cambria" w:hAnsi="Cambria"/>
          <w:i/>
          <w:sz w:val="24"/>
          <w:szCs w:val="24"/>
        </w:rPr>
        <w:t>ll</w:t>
      </w:r>
      <w:r w:rsidRPr="00E45839">
        <w:rPr>
          <w:rFonts w:ascii="Cambria" w:hAnsi="Cambria"/>
          <w:i/>
          <w:iCs/>
          <w:sz w:val="24"/>
          <w:szCs w:val="24"/>
        </w:rPr>
        <w:t xml:space="preserve">en + Clarke </w:t>
      </w:r>
      <w:r w:rsidRPr="00E45839">
        <w:rPr>
          <w:rFonts w:ascii="Cambria" w:hAnsi="Cambria"/>
          <w:iCs/>
          <w:sz w:val="24"/>
          <w:szCs w:val="24"/>
        </w:rPr>
        <w:t>and the team of</w:t>
      </w:r>
      <w:r w:rsidRPr="00E45839">
        <w:rPr>
          <w:rFonts w:ascii="Cambria" w:hAnsi="Cambria"/>
          <w:i/>
          <w:iCs/>
          <w:sz w:val="24"/>
          <w:szCs w:val="24"/>
        </w:rPr>
        <w:t xml:space="preserve"> </w:t>
      </w:r>
      <w:r w:rsidRPr="0021369D">
        <w:rPr>
          <w:rFonts w:ascii="Cambria" w:hAnsi="Cambria"/>
          <w:iCs/>
          <w:sz w:val="24"/>
          <w:szCs w:val="24"/>
        </w:rPr>
        <w:t>Ms Harrison</w:t>
      </w:r>
      <w:r w:rsidRPr="00E45839">
        <w:rPr>
          <w:rFonts w:ascii="Cambria" w:hAnsi="Cambria"/>
          <w:iCs/>
          <w:sz w:val="24"/>
          <w:szCs w:val="24"/>
        </w:rPr>
        <w:t xml:space="preserve">, </w:t>
      </w:r>
      <w:r w:rsidRPr="0021369D">
        <w:rPr>
          <w:rFonts w:ascii="Cambria" w:hAnsi="Cambria"/>
          <w:iCs/>
          <w:sz w:val="24"/>
          <w:szCs w:val="24"/>
        </w:rPr>
        <w:t>Ms Slater,</w:t>
      </w:r>
      <w:r w:rsidRPr="00E45839">
        <w:rPr>
          <w:rFonts w:ascii="Cambria" w:hAnsi="Cambria"/>
          <w:iCs/>
          <w:sz w:val="24"/>
          <w:szCs w:val="24"/>
        </w:rPr>
        <w:t xml:space="preserve"> Ms Clark and Ms </w:t>
      </w:r>
      <w:r w:rsidRPr="0021369D">
        <w:rPr>
          <w:rFonts w:ascii="Cambria" w:hAnsi="Cambria"/>
          <w:sz w:val="24"/>
          <w:szCs w:val="24"/>
        </w:rPr>
        <w:t>Tuifao,</w:t>
      </w:r>
      <w:r w:rsidRPr="0021369D">
        <w:rPr>
          <w:rFonts w:ascii="Cambria" w:hAnsi="Cambria"/>
          <w:iCs/>
          <w:sz w:val="24"/>
          <w:szCs w:val="24"/>
        </w:rPr>
        <w:t xml:space="preserve"> </w:t>
      </w:r>
      <w:r w:rsidRPr="00E45839">
        <w:rPr>
          <w:rFonts w:ascii="Cambria" w:hAnsi="Cambria"/>
          <w:sz w:val="24"/>
          <w:szCs w:val="24"/>
        </w:rPr>
        <w:t>during the transition and subsequently</w:t>
      </w:r>
      <w:r w:rsidR="00FF60F4" w:rsidRPr="00E45839">
        <w:rPr>
          <w:rFonts w:ascii="Cambria" w:hAnsi="Cambria"/>
          <w:sz w:val="24"/>
          <w:szCs w:val="24"/>
        </w:rPr>
        <w:t xml:space="preserve">. </w:t>
      </w:r>
    </w:p>
    <w:p w14:paraId="0E7DC428" w14:textId="77777777" w:rsidR="0005316D" w:rsidRDefault="0005316D" w:rsidP="00FF60F4">
      <w:pPr>
        <w:rPr>
          <w:rFonts w:ascii="Cambria" w:hAnsi="Cambria"/>
          <w:sz w:val="24"/>
          <w:szCs w:val="24"/>
        </w:rPr>
      </w:pPr>
    </w:p>
    <w:p w14:paraId="09DADB5F" w14:textId="77777777" w:rsidR="00CD1E36" w:rsidRPr="00057952" w:rsidRDefault="00CD1E36" w:rsidP="00CD1E36">
      <w:pPr>
        <w:rPr>
          <w:rFonts w:ascii="Cambria" w:hAnsi="Cambria"/>
          <w:b/>
          <w:sz w:val="24"/>
          <w:szCs w:val="24"/>
        </w:rPr>
      </w:pPr>
    </w:p>
    <w:p w14:paraId="2C1E7EC4" w14:textId="77777777" w:rsidR="00C9176C" w:rsidRPr="00153E84" w:rsidRDefault="00BA0474" w:rsidP="009B09AA">
      <w:pPr>
        <w:rPr>
          <w:rFonts w:ascii="Avenir 65" w:hAnsi="Avenir 65"/>
          <w:b/>
          <w:color w:val="5B9BD5" w:themeColor="accent5"/>
          <w:sz w:val="56"/>
          <w:szCs w:val="56"/>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693056" behindDoc="0" locked="0" layoutInCell="1" allowOverlap="1" wp14:anchorId="7E8FC527" wp14:editId="6C8B5DD4">
                <wp:simplePos x="0" y="0"/>
                <wp:positionH relativeFrom="margin">
                  <wp:align>left</wp:align>
                </wp:positionH>
                <wp:positionV relativeFrom="paragraph">
                  <wp:posOffset>-545911</wp:posOffset>
                </wp:positionV>
                <wp:extent cx="4435522" cy="286603"/>
                <wp:effectExtent l="0" t="0" r="3175" b="0"/>
                <wp:wrapNone/>
                <wp:docPr id="39" name="Rectangle 39"/>
                <wp:cNvGraphicFramePr/>
                <a:graphic xmlns:a="http://schemas.openxmlformats.org/drawingml/2006/main">
                  <a:graphicData uri="http://schemas.microsoft.com/office/word/2010/wordprocessingShape">
                    <wps:wsp>
                      <wps:cNvSpPr/>
                      <wps:spPr>
                        <a:xfrm>
                          <a:off x="0" y="0"/>
                          <a:ext cx="4435522" cy="286603"/>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44262"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FC527" id="Rectangle 39" o:spid="_x0000_s1044" style="position:absolute;margin-left:0;margin-top:-43pt;width:349.25pt;height:22.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" fillcolor="#5b9bd5 [3208]" stroked="f" strokeweight="1pt">
                <v:textbox>
                  <w:txbxContent>
                    <w:p w14:paraId="12044262" w14:textId="77777777" w:rsidR="009D361B" w:rsidRDefault="009D361B" w:rsidP="00BA0474"/>
                  </w:txbxContent>
                </v:textbox>
                <w10:wrap anchorx="margin"/>
              </v:rect>
            </w:pict>
          </mc:Fallback>
        </mc:AlternateContent>
      </w:r>
      <w:r w:rsidR="00C9176C" w:rsidRPr="00153E84">
        <w:rPr>
          <w:rFonts w:ascii="Avenir 65" w:hAnsi="Avenir 65"/>
          <w:b/>
          <w:color w:val="5B9BD5" w:themeColor="accent5"/>
          <w:sz w:val="56"/>
          <w:szCs w:val="56"/>
        </w:rPr>
        <w:t xml:space="preserve">Professional Development </w:t>
      </w:r>
    </w:p>
    <w:p w14:paraId="28F1E1F9" w14:textId="77777777" w:rsidR="00F11282" w:rsidRDefault="00F11282" w:rsidP="00F11282">
      <w:pPr>
        <w:rPr>
          <w:rFonts w:ascii="Cambria" w:hAnsi="Cambria"/>
          <w:bCs/>
          <w:sz w:val="24"/>
          <w:szCs w:val="24"/>
        </w:rPr>
      </w:pPr>
      <w:r w:rsidRPr="007B529D">
        <w:rPr>
          <w:rFonts w:ascii="Cambria" w:hAnsi="Cambria" w:cs="Garamond"/>
          <w:color w:val="000000"/>
          <w:sz w:val="24"/>
          <w:szCs w:val="24"/>
        </w:rPr>
        <w:t xml:space="preserve">The lawyer and psychiatrist members of the Tribunal are qualified in their respective professions. The community members possess a diverse range of skills and experiences. </w:t>
      </w:r>
      <w:r w:rsidRPr="00600A95">
        <w:rPr>
          <w:rFonts w:ascii="Cambria" w:hAnsi="Cambria"/>
          <w:bCs/>
          <w:sz w:val="24"/>
          <w:szCs w:val="24"/>
        </w:rPr>
        <w:t xml:space="preserve">All members have considerable experience in their respective areas of expertise prior to appointment. </w:t>
      </w:r>
    </w:p>
    <w:p w14:paraId="6276CCD8" w14:textId="77777777" w:rsidR="00F11282" w:rsidRDefault="00F11282" w:rsidP="00F11282">
      <w:pPr>
        <w:rPr>
          <w:rFonts w:ascii="Cambria" w:hAnsi="Cambria"/>
          <w:bCs/>
          <w:sz w:val="24"/>
          <w:szCs w:val="24"/>
        </w:rPr>
      </w:pPr>
      <w:r>
        <w:rPr>
          <w:rFonts w:ascii="Cambria" w:hAnsi="Cambria"/>
          <w:bCs/>
          <w:sz w:val="24"/>
          <w:szCs w:val="24"/>
        </w:rPr>
        <w:t>The Tribunal welcomed three n</w:t>
      </w:r>
      <w:r w:rsidRPr="00600A95">
        <w:rPr>
          <w:rFonts w:ascii="Cambria" w:hAnsi="Cambria"/>
          <w:bCs/>
          <w:sz w:val="24"/>
          <w:szCs w:val="24"/>
        </w:rPr>
        <w:t xml:space="preserve">ew appointees </w:t>
      </w:r>
      <w:r>
        <w:rPr>
          <w:rFonts w:ascii="Cambria" w:hAnsi="Cambria"/>
          <w:bCs/>
          <w:sz w:val="24"/>
          <w:szCs w:val="24"/>
        </w:rPr>
        <w:t xml:space="preserve">this year. New members </w:t>
      </w:r>
      <w:r w:rsidRPr="00600A95">
        <w:rPr>
          <w:rFonts w:ascii="Cambria" w:hAnsi="Cambria"/>
          <w:bCs/>
          <w:sz w:val="24"/>
          <w:szCs w:val="24"/>
        </w:rPr>
        <w:t xml:space="preserve">are provided with </w:t>
      </w:r>
      <w:r>
        <w:rPr>
          <w:rFonts w:ascii="Cambria" w:hAnsi="Cambria"/>
          <w:bCs/>
          <w:sz w:val="24"/>
          <w:szCs w:val="24"/>
        </w:rPr>
        <w:t xml:space="preserve">training and </w:t>
      </w:r>
      <w:r w:rsidRPr="00600A95">
        <w:rPr>
          <w:rFonts w:ascii="Cambria" w:hAnsi="Cambria"/>
          <w:bCs/>
          <w:sz w:val="24"/>
          <w:szCs w:val="24"/>
        </w:rPr>
        <w:t>attend hearings in an observer capacity before commencing to sit.</w:t>
      </w:r>
    </w:p>
    <w:p w14:paraId="029D6DF0" w14:textId="77777777" w:rsidR="00402BEC" w:rsidRDefault="00F11282" w:rsidP="00F11282">
      <w:pPr>
        <w:rPr>
          <w:rFonts w:ascii="Cambria" w:hAnsi="Cambria"/>
          <w:bCs/>
          <w:sz w:val="24"/>
          <w:szCs w:val="24"/>
        </w:rPr>
      </w:pPr>
      <w:r>
        <w:rPr>
          <w:rFonts w:ascii="Cambria" w:hAnsi="Cambria"/>
          <w:bCs/>
          <w:sz w:val="24"/>
          <w:szCs w:val="24"/>
        </w:rPr>
        <w:t>Member</w:t>
      </w:r>
      <w:r w:rsidR="00DF3D3C">
        <w:rPr>
          <w:rFonts w:ascii="Cambria" w:hAnsi="Cambria"/>
          <w:bCs/>
          <w:sz w:val="24"/>
          <w:szCs w:val="24"/>
        </w:rPr>
        <w:t>s</w:t>
      </w:r>
      <w:r>
        <w:rPr>
          <w:rFonts w:ascii="Cambria" w:hAnsi="Cambria"/>
          <w:bCs/>
          <w:sz w:val="24"/>
          <w:szCs w:val="24"/>
        </w:rPr>
        <w:t xml:space="preserve"> </w:t>
      </w:r>
      <w:r w:rsidRPr="0058215E">
        <w:rPr>
          <w:rFonts w:ascii="Cambria" w:hAnsi="Cambria"/>
          <w:bCs/>
          <w:sz w:val="24"/>
          <w:szCs w:val="24"/>
        </w:rPr>
        <w:t>maintain their own professional development</w:t>
      </w:r>
      <w:r>
        <w:rPr>
          <w:rFonts w:ascii="Cambria" w:hAnsi="Cambria"/>
          <w:bCs/>
          <w:sz w:val="24"/>
          <w:szCs w:val="24"/>
        </w:rPr>
        <w:t xml:space="preserve"> and attend a Tribunal plenary at least once, sometimes twice, a year</w:t>
      </w:r>
      <w:r w:rsidR="00402BEC">
        <w:rPr>
          <w:rFonts w:ascii="Cambria" w:hAnsi="Cambria"/>
          <w:bCs/>
          <w:sz w:val="24"/>
          <w:szCs w:val="24"/>
        </w:rPr>
        <w:t xml:space="preserve">. </w:t>
      </w:r>
    </w:p>
    <w:p w14:paraId="6C8F4024" w14:textId="77777777" w:rsidR="0005316D" w:rsidRDefault="0005316D" w:rsidP="00600A95">
      <w:pPr>
        <w:rPr>
          <w:rFonts w:ascii="Cambria" w:hAnsi="Cambria"/>
          <w:bCs/>
          <w:sz w:val="24"/>
          <w:szCs w:val="24"/>
        </w:rPr>
      </w:pPr>
    </w:p>
    <w:p w14:paraId="4E9C8882" w14:textId="77777777" w:rsidR="0005316D" w:rsidRDefault="0005316D" w:rsidP="009B09AA">
      <w:pPr>
        <w:rPr>
          <w:rFonts w:ascii="Avenir 65" w:hAnsi="Avenir 65"/>
          <w:b/>
          <w:color w:val="5B9BD5" w:themeColor="accent5"/>
          <w:sz w:val="56"/>
          <w:szCs w:val="56"/>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719680" behindDoc="0" locked="0" layoutInCell="1" allowOverlap="1" wp14:anchorId="399B872D" wp14:editId="1E9D9840">
                <wp:simplePos x="0" y="0"/>
                <wp:positionH relativeFrom="margin">
                  <wp:align>right</wp:align>
                </wp:positionH>
                <wp:positionV relativeFrom="paragraph">
                  <wp:posOffset>-1050</wp:posOffset>
                </wp:positionV>
                <wp:extent cx="5732060" cy="262393"/>
                <wp:effectExtent l="0" t="0" r="2540" b="4445"/>
                <wp:wrapNone/>
                <wp:docPr id="4" name="Rectangle 4"/>
                <wp:cNvGraphicFramePr/>
                <a:graphic xmlns:a="http://schemas.openxmlformats.org/drawingml/2006/main">
                  <a:graphicData uri="http://schemas.microsoft.com/office/word/2010/wordprocessingShape">
                    <wps:wsp>
                      <wps:cNvSpPr/>
                      <wps:spPr>
                        <a:xfrm>
                          <a:off x="0" y="0"/>
                          <a:ext cx="5732060" cy="262393"/>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10D40C" w14:textId="77777777" w:rsidR="009D361B" w:rsidRDefault="009D361B" w:rsidP="000531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B872D" id="Rectangle 4" o:spid="_x0000_s1045" style="position:absolute;margin-left:400.15pt;margin-top:-.1pt;width:451.35pt;height:20.6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" fillcolor="#5b9bd5 [3208]" stroked="f" strokeweight="1pt">
                <v:textbox>
                  <w:txbxContent>
                    <w:p w14:paraId="1010D40C" w14:textId="77777777" w:rsidR="009D361B" w:rsidRDefault="009D361B" w:rsidP="0005316D"/>
                  </w:txbxContent>
                </v:textbox>
                <w10:wrap anchorx="margin"/>
              </v:rect>
            </w:pict>
          </mc:Fallback>
        </mc:AlternateContent>
      </w:r>
    </w:p>
    <w:p w14:paraId="662DD57D" w14:textId="77777777" w:rsidR="00C9176C" w:rsidRPr="00153E84" w:rsidRDefault="00C9176C" w:rsidP="009B09AA">
      <w:pPr>
        <w:rPr>
          <w:rFonts w:ascii="Avenir 65" w:hAnsi="Avenir 65"/>
          <w:b/>
          <w:sz w:val="56"/>
          <w:szCs w:val="56"/>
        </w:rPr>
      </w:pPr>
      <w:r w:rsidRPr="00153E84">
        <w:rPr>
          <w:rFonts w:ascii="Avenir 65" w:hAnsi="Avenir 65"/>
          <w:b/>
          <w:color w:val="5B9BD5" w:themeColor="accent5"/>
          <w:sz w:val="56"/>
          <w:szCs w:val="56"/>
        </w:rPr>
        <w:t>Website</w:t>
      </w:r>
      <w:r w:rsidRPr="00153E84">
        <w:rPr>
          <w:rFonts w:ascii="Avenir 65" w:hAnsi="Avenir 65"/>
          <w:b/>
          <w:sz w:val="56"/>
          <w:szCs w:val="56"/>
        </w:rPr>
        <w:t xml:space="preserve"> </w:t>
      </w:r>
    </w:p>
    <w:p w14:paraId="07641CB1" w14:textId="77777777" w:rsidR="007B529D" w:rsidRDefault="007B529D" w:rsidP="007B529D">
      <w:pPr>
        <w:autoSpaceDE w:val="0"/>
        <w:autoSpaceDN w:val="0"/>
        <w:adjustRightInd w:val="0"/>
        <w:spacing w:after="0" w:line="240" w:lineRule="auto"/>
        <w:rPr>
          <w:rFonts w:ascii="Cambria" w:hAnsi="Cambria" w:cs="Garamond"/>
          <w:color w:val="000000"/>
          <w:sz w:val="24"/>
          <w:szCs w:val="24"/>
        </w:rPr>
      </w:pPr>
      <w:r w:rsidRPr="007B529D">
        <w:rPr>
          <w:rFonts w:ascii="Cambria" w:hAnsi="Cambria" w:cs="Garamond"/>
          <w:color w:val="000000"/>
          <w:sz w:val="24"/>
          <w:szCs w:val="24"/>
        </w:rPr>
        <w:t xml:space="preserve">The Tribunal has a website, within the Ministry’s website: </w:t>
      </w:r>
      <w:hyperlink r:id="rId22" w:history="1">
        <w:r w:rsidR="00922610" w:rsidRPr="007B529D">
          <w:rPr>
            <w:rStyle w:val="Hyperlink"/>
            <w:rFonts w:ascii="Cambria" w:hAnsi="Cambria" w:cs="Garamond"/>
            <w:sz w:val="24"/>
            <w:szCs w:val="24"/>
          </w:rPr>
          <w:t>http://www.health.govt.nz/new-zealand-health-system/key-health-sector-organisations-and-people/mental-health-review-tribunal</w:t>
        </w:r>
      </w:hyperlink>
      <w:r w:rsidRPr="0083496F">
        <w:rPr>
          <w:rFonts w:ascii="Cambria" w:hAnsi="Cambria" w:cs="Garamond"/>
          <w:color w:val="000000"/>
          <w:sz w:val="24"/>
          <w:szCs w:val="24"/>
        </w:rPr>
        <w:t>.</w:t>
      </w:r>
    </w:p>
    <w:p w14:paraId="26AD6494" w14:textId="77777777" w:rsidR="007B529D" w:rsidRPr="007B529D" w:rsidRDefault="007B529D" w:rsidP="007B529D">
      <w:pPr>
        <w:autoSpaceDE w:val="0"/>
        <w:autoSpaceDN w:val="0"/>
        <w:adjustRightInd w:val="0"/>
        <w:spacing w:after="0" w:line="240" w:lineRule="auto"/>
        <w:rPr>
          <w:rFonts w:ascii="Cambria" w:hAnsi="Cambria" w:cs="Garamond"/>
          <w:color w:val="000000"/>
          <w:sz w:val="24"/>
          <w:szCs w:val="24"/>
        </w:rPr>
      </w:pPr>
    </w:p>
    <w:p w14:paraId="64F85708" w14:textId="77777777" w:rsidR="00C9176C" w:rsidRDefault="007B529D" w:rsidP="007B529D">
      <w:pPr>
        <w:rPr>
          <w:rFonts w:ascii="Cambria" w:hAnsi="Cambria" w:cs="Garamond"/>
          <w:color w:val="000000"/>
          <w:sz w:val="24"/>
          <w:szCs w:val="24"/>
        </w:rPr>
      </w:pPr>
      <w:r w:rsidRPr="0083496F">
        <w:rPr>
          <w:rFonts w:ascii="Cambria" w:hAnsi="Cambria" w:cs="Garamond"/>
          <w:color w:val="000000"/>
          <w:sz w:val="24"/>
          <w:szCs w:val="24"/>
        </w:rPr>
        <w:t xml:space="preserve">The website contains relevant information, including Policy and Practice notes and Guidelines. </w:t>
      </w:r>
    </w:p>
    <w:p w14:paraId="262FC2DF" w14:textId="77777777" w:rsidR="00F11282" w:rsidRDefault="00F11282" w:rsidP="007B529D">
      <w:pPr>
        <w:rPr>
          <w:rFonts w:ascii="Cambria" w:hAnsi="Cambria" w:cs="Garamond"/>
          <w:color w:val="000000"/>
          <w:sz w:val="24"/>
          <w:szCs w:val="24"/>
        </w:rPr>
      </w:pPr>
    </w:p>
    <w:p w14:paraId="1153AD3F" w14:textId="77777777" w:rsidR="00F11282" w:rsidRDefault="00F11282" w:rsidP="007B529D">
      <w:pPr>
        <w:rPr>
          <w:rFonts w:ascii="Cambria" w:hAnsi="Cambria" w:cs="Garamond"/>
          <w:color w:val="000000"/>
          <w:sz w:val="24"/>
          <w:szCs w:val="24"/>
        </w:rPr>
      </w:pPr>
    </w:p>
    <w:p w14:paraId="522A0142" w14:textId="77777777" w:rsidR="00F11282" w:rsidRDefault="00F11282" w:rsidP="007B529D">
      <w:pPr>
        <w:rPr>
          <w:rFonts w:ascii="Cambria" w:hAnsi="Cambria" w:cs="Garamond"/>
          <w:color w:val="000000"/>
          <w:sz w:val="24"/>
          <w:szCs w:val="24"/>
        </w:rPr>
      </w:pPr>
    </w:p>
    <w:p w14:paraId="307F23BC" w14:textId="77777777" w:rsidR="0005316D" w:rsidRDefault="0005316D" w:rsidP="007B529D">
      <w:pPr>
        <w:rPr>
          <w:rFonts w:ascii="Cambria" w:hAnsi="Cambria" w:cs="Garamond"/>
          <w:color w:val="000000"/>
          <w:sz w:val="24"/>
          <w:szCs w:val="24"/>
        </w:rPr>
      </w:pPr>
    </w:p>
    <w:p w14:paraId="188AA636" w14:textId="77777777" w:rsidR="00F11282" w:rsidRPr="00F11282" w:rsidRDefault="0005316D" w:rsidP="009B09AA">
      <w:pPr>
        <w:rPr>
          <w:rFonts w:ascii="Cambria" w:hAnsi="Cambria"/>
          <w:b/>
          <w:sz w:val="24"/>
          <w:szCs w:val="24"/>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717632" behindDoc="0" locked="0" layoutInCell="1" allowOverlap="1" wp14:anchorId="1EE68CFE" wp14:editId="0DBBB987">
                <wp:simplePos x="0" y="0"/>
                <wp:positionH relativeFrom="margin">
                  <wp:posOffset>0</wp:posOffset>
                </wp:positionH>
                <wp:positionV relativeFrom="paragraph">
                  <wp:posOffset>-635</wp:posOffset>
                </wp:positionV>
                <wp:extent cx="5732060" cy="81886"/>
                <wp:effectExtent l="0" t="0" r="2540" b="0"/>
                <wp:wrapNone/>
                <wp:docPr id="2" name="Rectangle 2"/>
                <wp:cNvGraphicFramePr/>
                <a:graphic xmlns:a="http://schemas.openxmlformats.org/drawingml/2006/main">
                  <a:graphicData uri="http://schemas.microsoft.com/office/word/2010/wordprocessingShape">
                    <wps:wsp>
                      <wps:cNvSpPr/>
                      <wps:spPr>
                        <a:xfrm>
                          <a:off x="0" y="0"/>
                          <a:ext cx="5732060" cy="8188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97867" w14:textId="77777777" w:rsidR="009D361B" w:rsidRDefault="009D361B" w:rsidP="000531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8CFE" id="Rectangle 2" o:spid="_x0000_s1046" style="position:absolute;margin-left:0;margin-top:-.05pt;width:451.35pt;height:6.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" fillcolor="#5b9bd5 [3208]" stroked="f" strokeweight="1pt">
                <v:textbox>
                  <w:txbxContent>
                    <w:p w14:paraId="4EF97867" w14:textId="77777777" w:rsidR="009D361B" w:rsidRDefault="009D361B" w:rsidP="0005316D"/>
                  </w:txbxContent>
                </v:textbox>
                <w10:wrap anchorx="margin"/>
              </v:rect>
            </w:pict>
          </mc:Fallback>
        </mc:AlternateContent>
      </w:r>
    </w:p>
    <w:p w14:paraId="1A1720F7" w14:textId="77777777" w:rsidR="00C9176C" w:rsidRPr="00153E84" w:rsidRDefault="00C9176C" w:rsidP="009B09AA">
      <w:pPr>
        <w:rPr>
          <w:rFonts w:ascii="Avenir 65" w:hAnsi="Avenir 65"/>
          <w:b/>
          <w:color w:val="5B9BD5" w:themeColor="accent5"/>
          <w:sz w:val="56"/>
          <w:szCs w:val="56"/>
        </w:rPr>
      </w:pPr>
      <w:r w:rsidRPr="00153E84">
        <w:rPr>
          <w:rFonts w:ascii="Avenir 65" w:hAnsi="Avenir 65"/>
          <w:b/>
          <w:color w:val="5B9BD5" w:themeColor="accent5"/>
          <w:sz w:val="56"/>
          <w:szCs w:val="56"/>
        </w:rPr>
        <w:t xml:space="preserve">What’s </w:t>
      </w:r>
      <w:r w:rsidR="00A903E1" w:rsidRPr="00153E84">
        <w:rPr>
          <w:rFonts w:ascii="Avenir 65" w:hAnsi="Avenir 65"/>
          <w:b/>
          <w:color w:val="5B9BD5" w:themeColor="accent5"/>
          <w:sz w:val="56"/>
          <w:szCs w:val="56"/>
        </w:rPr>
        <w:t>n</w:t>
      </w:r>
      <w:r w:rsidRPr="00153E84">
        <w:rPr>
          <w:rFonts w:ascii="Avenir 65" w:hAnsi="Avenir 65"/>
          <w:b/>
          <w:color w:val="5B9BD5" w:themeColor="accent5"/>
          <w:sz w:val="56"/>
          <w:szCs w:val="56"/>
        </w:rPr>
        <w:t xml:space="preserve">ext for 2019-2020 </w:t>
      </w:r>
    </w:p>
    <w:p w14:paraId="045851D1" w14:textId="77777777" w:rsidR="00A903E1" w:rsidRPr="00DC5F5E" w:rsidRDefault="00A903E1" w:rsidP="009B09AA">
      <w:pPr>
        <w:rPr>
          <w:rFonts w:ascii="Cambria" w:hAnsi="Cambria"/>
          <w:sz w:val="24"/>
          <w:szCs w:val="24"/>
        </w:rPr>
      </w:pPr>
      <w:r w:rsidRPr="00DC5F5E">
        <w:rPr>
          <w:rFonts w:ascii="Cambria" w:hAnsi="Cambria"/>
          <w:sz w:val="24"/>
          <w:szCs w:val="24"/>
        </w:rPr>
        <w:t>The Tribunal</w:t>
      </w:r>
      <w:r w:rsidR="00143447" w:rsidRPr="00DC5F5E">
        <w:rPr>
          <w:rFonts w:ascii="Cambria" w:hAnsi="Cambria"/>
          <w:sz w:val="24"/>
          <w:szCs w:val="24"/>
        </w:rPr>
        <w:t xml:space="preserve"> will </w:t>
      </w:r>
      <w:r w:rsidRPr="00DC5F5E">
        <w:rPr>
          <w:rFonts w:ascii="Cambria" w:hAnsi="Cambria"/>
          <w:sz w:val="24"/>
          <w:szCs w:val="24"/>
        </w:rPr>
        <w:t>continue its focus on seeking to provide patients with meaningful and effective review</w:t>
      </w:r>
      <w:r w:rsidR="00542F67" w:rsidRPr="00DC5F5E">
        <w:rPr>
          <w:rFonts w:ascii="Cambria" w:hAnsi="Cambria"/>
          <w:sz w:val="24"/>
          <w:szCs w:val="24"/>
        </w:rPr>
        <w:t>s</w:t>
      </w:r>
      <w:r w:rsidR="00E45839" w:rsidRPr="00DC5F5E">
        <w:rPr>
          <w:rFonts w:ascii="Cambria" w:hAnsi="Cambria"/>
          <w:sz w:val="24"/>
          <w:szCs w:val="24"/>
        </w:rPr>
        <w:t xml:space="preserve"> within the statutory timeframe</w:t>
      </w:r>
      <w:r w:rsidRPr="00DC5F5E">
        <w:rPr>
          <w:rFonts w:ascii="Cambria" w:hAnsi="Cambria"/>
          <w:sz w:val="24"/>
          <w:szCs w:val="24"/>
        </w:rPr>
        <w:t xml:space="preserve">. </w:t>
      </w:r>
    </w:p>
    <w:p w14:paraId="4B47673D" w14:textId="77777777" w:rsidR="00F11282" w:rsidRPr="00DC5F5E" w:rsidRDefault="00F11282" w:rsidP="00F11282">
      <w:pPr>
        <w:rPr>
          <w:rFonts w:ascii="Cambria" w:hAnsi="Cambria"/>
          <w:sz w:val="24"/>
          <w:szCs w:val="24"/>
        </w:rPr>
      </w:pPr>
      <w:r>
        <w:rPr>
          <w:rFonts w:ascii="Cambria" w:hAnsi="Cambria"/>
          <w:sz w:val="24"/>
          <w:szCs w:val="24"/>
        </w:rPr>
        <w:t>It will also</w:t>
      </w:r>
      <w:r w:rsidRPr="00DC5F5E">
        <w:rPr>
          <w:rFonts w:ascii="Cambria" w:hAnsi="Cambria"/>
          <w:sz w:val="24"/>
          <w:szCs w:val="24"/>
        </w:rPr>
        <w:t>:</w:t>
      </w:r>
    </w:p>
    <w:p w14:paraId="0D505E5D" w14:textId="77777777" w:rsidR="00F11282" w:rsidRPr="00DC5F5E" w:rsidRDefault="00F11282" w:rsidP="00F11282">
      <w:pPr>
        <w:pStyle w:val="ListParagraph"/>
        <w:numPr>
          <w:ilvl w:val="0"/>
          <w:numId w:val="15"/>
        </w:numPr>
        <w:rPr>
          <w:rFonts w:ascii="Cambria" w:hAnsi="Cambria"/>
          <w:sz w:val="24"/>
          <w:szCs w:val="24"/>
        </w:rPr>
      </w:pPr>
      <w:r w:rsidRPr="000323C8">
        <w:rPr>
          <w:rFonts w:ascii="Cambria" w:hAnsi="Cambria"/>
          <w:sz w:val="24"/>
          <w:szCs w:val="24"/>
        </w:rPr>
        <w:t>reflect on the approach it takes to decisions, including whether a consistent and appropriate standard is being applied over time and between each of the variously composed Tribunals</w:t>
      </w:r>
      <w:r w:rsidRPr="00DC5F5E">
        <w:rPr>
          <w:rFonts w:ascii="Cambria" w:hAnsi="Cambria"/>
          <w:sz w:val="24"/>
          <w:szCs w:val="24"/>
        </w:rPr>
        <w:t>;</w:t>
      </w:r>
    </w:p>
    <w:p w14:paraId="5F40C909" w14:textId="77777777" w:rsidR="00F11282" w:rsidRPr="00DC5F5E" w:rsidRDefault="00F11282" w:rsidP="00F11282">
      <w:pPr>
        <w:pStyle w:val="ListParagraph"/>
        <w:rPr>
          <w:rFonts w:ascii="Cambria" w:hAnsi="Cambria"/>
          <w:sz w:val="24"/>
          <w:szCs w:val="24"/>
        </w:rPr>
      </w:pPr>
    </w:p>
    <w:p w14:paraId="536D4166" w14:textId="77777777" w:rsidR="00F11282" w:rsidRPr="00DC5F5E" w:rsidRDefault="00F11282" w:rsidP="00F11282">
      <w:pPr>
        <w:pStyle w:val="ListParagraph"/>
        <w:numPr>
          <w:ilvl w:val="0"/>
          <w:numId w:val="15"/>
        </w:numPr>
        <w:rPr>
          <w:rFonts w:ascii="Cambria" w:hAnsi="Cambria"/>
          <w:sz w:val="24"/>
          <w:szCs w:val="24"/>
        </w:rPr>
      </w:pPr>
      <w:r w:rsidRPr="00DC5F5E">
        <w:rPr>
          <w:rFonts w:ascii="Cambria" w:hAnsi="Cambria"/>
          <w:sz w:val="24"/>
          <w:szCs w:val="24"/>
        </w:rPr>
        <w:t>reflect on how best to ensure that prime facie legitimate patient concerns</w:t>
      </w:r>
      <w:r>
        <w:rPr>
          <w:rFonts w:ascii="Cambria" w:hAnsi="Cambria"/>
          <w:sz w:val="24"/>
          <w:szCs w:val="24"/>
        </w:rPr>
        <w:t xml:space="preserve">, including those captured by </w:t>
      </w:r>
      <w:r w:rsidRPr="003A1302">
        <w:rPr>
          <w:rFonts w:ascii="Cambria" w:hAnsi="Cambria"/>
          <w:i/>
          <w:sz w:val="24"/>
          <w:szCs w:val="24"/>
        </w:rPr>
        <w:t>He Ara Oranga</w:t>
      </w:r>
      <w:r>
        <w:rPr>
          <w:rFonts w:ascii="Cambria" w:hAnsi="Cambria"/>
          <w:sz w:val="24"/>
          <w:szCs w:val="24"/>
        </w:rPr>
        <w:t xml:space="preserve">, </w:t>
      </w:r>
      <w:r w:rsidRPr="00DC5F5E">
        <w:rPr>
          <w:rFonts w:ascii="Cambria" w:hAnsi="Cambria"/>
          <w:sz w:val="24"/>
          <w:szCs w:val="24"/>
        </w:rPr>
        <w:t xml:space="preserve"> are drawn to the attention of appropriate people;</w:t>
      </w:r>
    </w:p>
    <w:p w14:paraId="2172CBCF" w14:textId="77777777" w:rsidR="00F11282" w:rsidRPr="00DC5F5E" w:rsidRDefault="00F11282" w:rsidP="00F11282">
      <w:pPr>
        <w:pStyle w:val="ListParagraph"/>
        <w:rPr>
          <w:rFonts w:ascii="Cambria" w:hAnsi="Cambria"/>
          <w:sz w:val="24"/>
          <w:szCs w:val="24"/>
        </w:rPr>
      </w:pPr>
    </w:p>
    <w:p w14:paraId="4C01914D" w14:textId="77777777" w:rsidR="00F11282" w:rsidRPr="00DC5F5E" w:rsidRDefault="00F11282" w:rsidP="00F11282">
      <w:pPr>
        <w:pStyle w:val="ListParagraph"/>
        <w:numPr>
          <w:ilvl w:val="0"/>
          <w:numId w:val="15"/>
        </w:numPr>
        <w:rPr>
          <w:rFonts w:ascii="Cambria" w:hAnsi="Cambria"/>
          <w:sz w:val="24"/>
          <w:szCs w:val="24"/>
        </w:rPr>
      </w:pPr>
      <w:r w:rsidRPr="000323C8">
        <w:rPr>
          <w:rFonts w:ascii="Cambria" w:hAnsi="Cambria"/>
          <w:sz w:val="24"/>
          <w:szCs w:val="24"/>
        </w:rPr>
        <w:t>seek to better address circumstances where there is avoidable delay which is not supported by the patient and, as part of that, draw circumstances to the attention of the Director in appropriate cases;</w:t>
      </w:r>
    </w:p>
    <w:p w14:paraId="73300D4A" w14:textId="77777777" w:rsidR="00F11282" w:rsidRPr="00DC5F5E" w:rsidRDefault="00F11282" w:rsidP="00F11282">
      <w:pPr>
        <w:pStyle w:val="ListParagraph"/>
        <w:rPr>
          <w:rFonts w:ascii="Cambria" w:hAnsi="Cambria"/>
          <w:sz w:val="24"/>
          <w:szCs w:val="24"/>
        </w:rPr>
      </w:pPr>
    </w:p>
    <w:p w14:paraId="157AB351" w14:textId="77777777" w:rsidR="00F11282" w:rsidRPr="000323C8" w:rsidRDefault="00F11282" w:rsidP="00F11282">
      <w:pPr>
        <w:pStyle w:val="ListParagraph"/>
        <w:numPr>
          <w:ilvl w:val="0"/>
          <w:numId w:val="15"/>
        </w:numPr>
        <w:rPr>
          <w:rFonts w:ascii="Cambria" w:hAnsi="Cambria"/>
          <w:sz w:val="24"/>
          <w:szCs w:val="24"/>
        </w:rPr>
      </w:pPr>
      <w:r w:rsidRPr="00DC5F5E">
        <w:rPr>
          <w:rFonts w:ascii="Cambria" w:hAnsi="Cambria"/>
          <w:sz w:val="24"/>
          <w:szCs w:val="24"/>
        </w:rPr>
        <w:t xml:space="preserve">review the </w:t>
      </w:r>
      <w:r w:rsidRPr="000323C8">
        <w:rPr>
          <w:rFonts w:ascii="Cambria" w:hAnsi="Cambria"/>
          <w:sz w:val="24"/>
          <w:szCs w:val="24"/>
        </w:rPr>
        <w:t>process for co-opting members for specific hearings and the pool of available people, aspects which have not been reviewed for many years;</w:t>
      </w:r>
    </w:p>
    <w:p w14:paraId="1F3DDF67" w14:textId="77777777" w:rsidR="00F11282" w:rsidRPr="000323C8" w:rsidRDefault="00F11282" w:rsidP="00F11282">
      <w:pPr>
        <w:pStyle w:val="ListParagraph"/>
        <w:rPr>
          <w:rFonts w:ascii="Cambria" w:hAnsi="Cambria"/>
          <w:sz w:val="24"/>
          <w:szCs w:val="24"/>
        </w:rPr>
      </w:pPr>
    </w:p>
    <w:p w14:paraId="23B03601" w14:textId="2F98FB7E" w:rsidR="00F11282" w:rsidRPr="000323C8" w:rsidRDefault="00F11282" w:rsidP="00F11282">
      <w:pPr>
        <w:pStyle w:val="ListParagraph"/>
        <w:numPr>
          <w:ilvl w:val="0"/>
          <w:numId w:val="15"/>
        </w:numPr>
        <w:rPr>
          <w:rFonts w:ascii="Cambria" w:hAnsi="Cambria"/>
          <w:sz w:val="24"/>
          <w:szCs w:val="24"/>
        </w:rPr>
      </w:pPr>
      <w:r w:rsidRPr="000323C8">
        <w:rPr>
          <w:rFonts w:ascii="Cambria" w:hAnsi="Cambria"/>
          <w:sz w:val="24"/>
          <w:szCs w:val="24"/>
        </w:rPr>
        <w:t xml:space="preserve">continue </w:t>
      </w:r>
      <w:r>
        <w:rPr>
          <w:rFonts w:ascii="Cambria" w:hAnsi="Cambria"/>
          <w:sz w:val="24"/>
          <w:szCs w:val="24"/>
        </w:rPr>
        <w:t>to</w:t>
      </w:r>
      <w:r w:rsidRPr="000323C8">
        <w:rPr>
          <w:rFonts w:ascii="Cambria" w:hAnsi="Cambria"/>
          <w:sz w:val="24"/>
          <w:szCs w:val="24"/>
        </w:rPr>
        <w:t xml:space="preserve"> review the process for approval of psychiatrists under ss59 </w:t>
      </w:r>
      <w:r w:rsidR="00705D7E">
        <w:rPr>
          <w:rFonts w:ascii="Cambria" w:hAnsi="Cambria"/>
          <w:sz w:val="24"/>
          <w:szCs w:val="24"/>
        </w:rPr>
        <w:t xml:space="preserve">to </w:t>
      </w:r>
      <w:r w:rsidRPr="000323C8">
        <w:rPr>
          <w:rFonts w:ascii="Cambria" w:hAnsi="Cambria"/>
          <w:sz w:val="24"/>
          <w:szCs w:val="24"/>
        </w:rPr>
        <w:t>6</w:t>
      </w:r>
      <w:r w:rsidR="00705D7E">
        <w:rPr>
          <w:rFonts w:ascii="Cambria" w:hAnsi="Cambria"/>
          <w:sz w:val="24"/>
          <w:szCs w:val="24"/>
        </w:rPr>
        <w:t>1</w:t>
      </w:r>
      <w:r w:rsidRPr="000323C8">
        <w:rPr>
          <w:rFonts w:ascii="Cambria" w:hAnsi="Cambria"/>
          <w:sz w:val="24"/>
          <w:szCs w:val="24"/>
        </w:rPr>
        <w:t xml:space="preserve">, including whether appointments ought to be for a limited term and how </w:t>
      </w:r>
      <w:r w:rsidR="00705D7E">
        <w:rPr>
          <w:rFonts w:ascii="Cambria" w:hAnsi="Cambria"/>
          <w:sz w:val="24"/>
          <w:szCs w:val="24"/>
        </w:rPr>
        <w:t xml:space="preserve">the Tribunal </w:t>
      </w:r>
      <w:r w:rsidRPr="000323C8">
        <w:rPr>
          <w:rFonts w:ascii="Cambria" w:hAnsi="Cambria"/>
          <w:sz w:val="24"/>
          <w:szCs w:val="24"/>
        </w:rPr>
        <w:t>will be informed of any adverse circumstances which may impact on whether approval should remain.</w:t>
      </w:r>
    </w:p>
    <w:p w14:paraId="3A14980F" w14:textId="77777777" w:rsidR="00143447" w:rsidRDefault="00F11282" w:rsidP="009B09AA">
      <w:pPr>
        <w:rPr>
          <w:rFonts w:ascii="Cambria" w:hAnsi="Cambria"/>
          <w:bCs/>
          <w:sz w:val="24"/>
          <w:szCs w:val="24"/>
        </w:rPr>
      </w:pPr>
      <w:r w:rsidRPr="000323C8">
        <w:rPr>
          <w:rFonts w:ascii="Cambria" w:hAnsi="Cambria"/>
          <w:bCs/>
          <w:sz w:val="24"/>
          <w:szCs w:val="24"/>
        </w:rPr>
        <w:t xml:space="preserve">It would welcome the opportunity to have input into work </w:t>
      </w:r>
      <w:r w:rsidRPr="00DC5F5E">
        <w:rPr>
          <w:rFonts w:ascii="Cambria" w:hAnsi="Cambria"/>
          <w:bCs/>
          <w:sz w:val="24"/>
          <w:szCs w:val="24"/>
        </w:rPr>
        <w:t xml:space="preserve">related to its role and the Act </w:t>
      </w:r>
      <w:r w:rsidRPr="000323C8">
        <w:rPr>
          <w:rFonts w:ascii="Cambria" w:hAnsi="Cambria"/>
          <w:bCs/>
          <w:sz w:val="24"/>
          <w:szCs w:val="24"/>
        </w:rPr>
        <w:t xml:space="preserve">resulting from </w:t>
      </w:r>
      <w:r w:rsidRPr="00DC5F5E">
        <w:rPr>
          <w:rFonts w:ascii="Cambria" w:hAnsi="Cambria"/>
          <w:i/>
          <w:sz w:val="24"/>
          <w:szCs w:val="24"/>
        </w:rPr>
        <w:t xml:space="preserve">He Ara Oranga. </w:t>
      </w:r>
    </w:p>
    <w:p w14:paraId="431A4D2B" w14:textId="77777777" w:rsidR="00F11282" w:rsidRPr="00F11282" w:rsidRDefault="00F11282" w:rsidP="009B09AA">
      <w:pPr>
        <w:rPr>
          <w:rFonts w:ascii="Cambria" w:hAnsi="Cambria"/>
          <w:bCs/>
          <w:sz w:val="24"/>
          <w:szCs w:val="24"/>
        </w:rPr>
      </w:pPr>
    </w:p>
    <w:p w14:paraId="630F3CAA" w14:textId="77777777" w:rsidR="00C9176C" w:rsidRPr="00F36B7B" w:rsidRDefault="00BA0474" w:rsidP="009B09AA">
      <w:pPr>
        <w:rPr>
          <w:bCs/>
          <w:sz w:val="24"/>
          <w:szCs w:val="24"/>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705344" behindDoc="0" locked="0" layoutInCell="1" allowOverlap="1" wp14:anchorId="75C92DEE" wp14:editId="41F40503">
                <wp:simplePos x="0" y="0"/>
                <wp:positionH relativeFrom="margin">
                  <wp:align>right</wp:align>
                </wp:positionH>
                <wp:positionV relativeFrom="paragraph">
                  <wp:posOffset>8255</wp:posOffset>
                </wp:positionV>
                <wp:extent cx="5732060" cy="81886"/>
                <wp:effectExtent l="0" t="0" r="2540" b="0"/>
                <wp:wrapNone/>
                <wp:docPr id="46" name="Rectangle 46"/>
                <wp:cNvGraphicFramePr/>
                <a:graphic xmlns:a="http://schemas.openxmlformats.org/drawingml/2006/main">
                  <a:graphicData uri="http://schemas.microsoft.com/office/word/2010/wordprocessingShape">
                    <wps:wsp>
                      <wps:cNvSpPr/>
                      <wps:spPr>
                        <a:xfrm>
                          <a:off x="0" y="0"/>
                          <a:ext cx="5732060" cy="8188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943FA"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2DEE" id="Rectangle 46" o:spid="_x0000_s1047" style="position:absolute;margin-left:400.15pt;margin-top:.65pt;width:451.35pt;height:6.4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" fillcolor="#5b9bd5 [3208]" stroked="f" strokeweight="1pt">
                <v:textbox>
                  <w:txbxContent>
                    <w:p w14:paraId="5D2943FA" w14:textId="77777777" w:rsidR="009D361B" w:rsidRDefault="009D361B" w:rsidP="00BA0474"/>
                  </w:txbxContent>
                </v:textbox>
                <w10:wrap anchorx="margin"/>
              </v:rect>
            </w:pict>
          </mc:Fallback>
        </mc:AlternateContent>
      </w:r>
    </w:p>
    <w:p w14:paraId="5A9741FD" w14:textId="77777777" w:rsidR="00F36B7B" w:rsidRPr="00153E84" w:rsidRDefault="00F36B7B" w:rsidP="00F36B7B">
      <w:pPr>
        <w:rPr>
          <w:rFonts w:ascii="Avenir 65" w:hAnsi="Avenir 65"/>
          <w:b/>
          <w:sz w:val="56"/>
          <w:szCs w:val="56"/>
        </w:rPr>
      </w:pPr>
      <w:r w:rsidRPr="00153E84">
        <w:rPr>
          <w:rFonts w:ascii="Avenir 65" w:hAnsi="Avenir 65"/>
          <w:b/>
          <w:color w:val="5B9BD5" w:themeColor="accent5"/>
          <w:sz w:val="56"/>
          <w:szCs w:val="56"/>
        </w:rPr>
        <w:t>Conclusion</w:t>
      </w:r>
    </w:p>
    <w:p w14:paraId="77CB66E4" w14:textId="77777777" w:rsidR="00F11282" w:rsidRDefault="00F11282" w:rsidP="00F11282">
      <w:pPr>
        <w:rPr>
          <w:rFonts w:ascii="Cambria" w:hAnsi="Cambria" w:cs="Garamond"/>
          <w:color w:val="000000"/>
          <w:sz w:val="24"/>
          <w:szCs w:val="24"/>
        </w:rPr>
      </w:pPr>
      <w:r>
        <w:rPr>
          <w:rFonts w:ascii="Cambria" w:hAnsi="Cambria" w:cs="Garamond"/>
          <w:color w:val="000000"/>
          <w:sz w:val="24"/>
          <w:szCs w:val="24"/>
        </w:rPr>
        <w:t>T</w:t>
      </w:r>
      <w:r w:rsidRPr="003A1302">
        <w:rPr>
          <w:rFonts w:ascii="Cambria" w:hAnsi="Cambria" w:cs="Garamond"/>
          <w:color w:val="000000"/>
          <w:sz w:val="24"/>
          <w:szCs w:val="24"/>
        </w:rPr>
        <w:t>he work of the Tribunal involve</w:t>
      </w:r>
      <w:r>
        <w:rPr>
          <w:rFonts w:ascii="Cambria" w:hAnsi="Cambria" w:cs="Garamond"/>
          <w:color w:val="000000"/>
          <w:sz w:val="24"/>
          <w:szCs w:val="24"/>
        </w:rPr>
        <w:t>s</w:t>
      </w:r>
      <w:r w:rsidRPr="003A1302">
        <w:rPr>
          <w:rFonts w:ascii="Cambria" w:hAnsi="Cambria" w:cs="Garamond"/>
          <w:color w:val="000000"/>
          <w:sz w:val="24"/>
          <w:szCs w:val="24"/>
        </w:rPr>
        <w:t xml:space="preserve"> intensely personal issues for patients</w:t>
      </w:r>
      <w:r>
        <w:rPr>
          <w:rFonts w:ascii="Cambria" w:hAnsi="Cambria" w:cs="Garamond"/>
          <w:color w:val="000000"/>
          <w:sz w:val="24"/>
          <w:szCs w:val="24"/>
        </w:rPr>
        <w:t>, their families and whanau and those involved in their care and support.</w:t>
      </w:r>
    </w:p>
    <w:p w14:paraId="51372CD1" w14:textId="77777777" w:rsidR="00F11282" w:rsidRPr="003A1302" w:rsidRDefault="00F11282" w:rsidP="00F11282">
      <w:pPr>
        <w:rPr>
          <w:rFonts w:ascii="Cambria" w:hAnsi="Cambria" w:cs="Garamond"/>
          <w:color w:val="000000"/>
          <w:sz w:val="24"/>
          <w:szCs w:val="24"/>
        </w:rPr>
      </w:pPr>
      <w:r>
        <w:rPr>
          <w:rFonts w:ascii="Cambria" w:hAnsi="Cambria" w:cs="Garamond"/>
          <w:color w:val="000000"/>
          <w:sz w:val="24"/>
          <w:szCs w:val="24"/>
        </w:rPr>
        <w:t xml:space="preserve">The </w:t>
      </w:r>
      <w:r w:rsidRPr="003A1302">
        <w:rPr>
          <w:rFonts w:ascii="Cambria" w:hAnsi="Cambria" w:cs="Garamond"/>
          <w:color w:val="000000"/>
          <w:sz w:val="24"/>
          <w:szCs w:val="24"/>
        </w:rPr>
        <w:t xml:space="preserve">competing arguments for why </w:t>
      </w:r>
      <w:r w:rsidR="00705D7E">
        <w:rPr>
          <w:rFonts w:ascii="Cambria" w:hAnsi="Cambria" w:cs="Garamond"/>
          <w:color w:val="000000"/>
          <w:sz w:val="24"/>
          <w:szCs w:val="24"/>
        </w:rPr>
        <w:t xml:space="preserve">continued </w:t>
      </w:r>
      <w:r w:rsidRPr="003A1302">
        <w:rPr>
          <w:rFonts w:ascii="Cambria" w:hAnsi="Cambria" w:cs="Garamond"/>
          <w:color w:val="000000"/>
          <w:sz w:val="24"/>
          <w:szCs w:val="24"/>
        </w:rPr>
        <w:t xml:space="preserve">compulsory treatment is </w:t>
      </w:r>
      <w:r>
        <w:rPr>
          <w:rFonts w:ascii="Cambria" w:hAnsi="Cambria" w:cs="Garamond"/>
          <w:color w:val="000000"/>
          <w:sz w:val="24"/>
          <w:szCs w:val="24"/>
        </w:rPr>
        <w:t xml:space="preserve">or is not </w:t>
      </w:r>
      <w:r w:rsidRPr="003A1302">
        <w:rPr>
          <w:rFonts w:ascii="Cambria" w:hAnsi="Cambria" w:cs="Garamond"/>
          <w:color w:val="000000"/>
          <w:sz w:val="24"/>
          <w:szCs w:val="24"/>
        </w:rPr>
        <w:t>required</w:t>
      </w:r>
      <w:r>
        <w:rPr>
          <w:rFonts w:ascii="Cambria" w:hAnsi="Cambria" w:cs="Garamond"/>
          <w:color w:val="000000"/>
          <w:sz w:val="24"/>
          <w:szCs w:val="24"/>
        </w:rPr>
        <w:t xml:space="preserve"> are challenging. </w:t>
      </w:r>
      <w:r w:rsidRPr="003A1302">
        <w:rPr>
          <w:rFonts w:ascii="Cambria" w:hAnsi="Cambria" w:cs="Garamond"/>
          <w:color w:val="000000"/>
          <w:sz w:val="24"/>
          <w:szCs w:val="24"/>
        </w:rPr>
        <w:t xml:space="preserve"> </w:t>
      </w:r>
    </w:p>
    <w:p w14:paraId="4CBF2EA8" w14:textId="77777777" w:rsidR="00C9176C" w:rsidRPr="003A1302" w:rsidRDefault="00F11282" w:rsidP="00F11282">
      <w:pPr>
        <w:rPr>
          <w:rFonts w:ascii="Cambria" w:hAnsi="Cambria" w:cs="Garamond"/>
          <w:color w:val="000000"/>
          <w:sz w:val="24"/>
          <w:szCs w:val="24"/>
        </w:rPr>
      </w:pPr>
      <w:r w:rsidRPr="003A1302">
        <w:rPr>
          <w:rFonts w:ascii="Cambria" w:hAnsi="Cambria" w:cs="Garamond"/>
          <w:color w:val="000000"/>
          <w:sz w:val="24"/>
          <w:szCs w:val="24"/>
        </w:rPr>
        <w:t xml:space="preserve">The Tribunal has reviewed many ordinary patient and special patient applications and, unusually, a restricted patient </w:t>
      </w:r>
      <w:r>
        <w:rPr>
          <w:rFonts w:ascii="Cambria" w:hAnsi="Cambria" w:cs="Garamond"/>
          <w:color w:val="000000"/>
          <w:sz w:val="24"/>
          <w:szCs w:val="24"/>
        </w:rPr>
        <w:t xml:space="preserve">application. </w:t>
      </w:r>
      <w:r w:rsidRPr="003A1302">
        <w:rPr>
          <w:rFonts w:ascii="Cambria" w:hAnsi="Cambria" w:cs="Garamond"/>
          <w:color w:val="000000"/>
          <w:sz w:val="24"/>
          <w:szCs w:val="24"/>
        </w:rPr>
        <w:t>It hopes that its work has helped protect</w:t>
      </w:r>
      <w:r w:rsidR="00F36B7B" w:rsidRPr="003A1302">
        <w:rPr>
          <w:rFonts w:ascii="Cambria" w:hAnsi="Cambria" w:cs="Garamond"/>
          <w:color w:val="000000"/>
          <w:sz w:val="24"/>
          <w:szCs w:val="24"/>
        </w:rPr>
        <w:t>:</w:t>
      </w:r>
    </w:p>
    <w:p w14:paraId="5D6DCFFA" w14:textId="77777777" w:rsidR="00F36B7B" w:rsidRPr="003A1302" w:rsidRDefault="00F36B7B" w:rsidP="00F36B7B">
      <w:pPr>
        <w:pStyle w:val="ListParagraph"/>
        <w:numPr>
          <w:ilvl w:val="0"/>
          <w:numId w:val="7"/>
        </w:numPr>
        <w:rPr>
          <w:rFonts w:ascii="Cambria" w:hAnsi="Cambria"/>
          <w:bCs/>
          <w:sz w:val="24"/>
          <w:szCs w:val="24"/>
        </w:rPr>
      </w:pPr>
      <w:r w:rsidRPr="003A1302">
        <w:rPr>
          <w:rFonts w:ascii="Cambria" w:hAnsi="Cambria"/>
          <w:bCs/>
          <w:sz w:val="24"/>
          <w:szCs w:val="24"/>
        </w:rPr>
        <w:lastRenderedPageBreak/>
        <w:t>the rights of those who are mentally disordered to be treated under the Act;</w:t>
      </w:r>
    </w:p>
    <w:p w14:paraId="58D087B4" w14:textId="77777777" w:rsidR="00F36B7B" w:rsidRPr="003A1302" w:rsidRDefault="00F36B7B" w:rsidP="00F36B7B">
      <w:pPr>
        <w:pStyle w:val="ListParagraph"/>
        <w:rPr>
          <w:rFonts w:ascii="Cambria" w:hAnsi="Cambria"/>
          <w:bCs/>
          <w:sz w:val="24"/>
          <w:szCs w:val="24"/>
        </w:rPr>
      </w:pPr>
    </w:p>
    <w:p w14:paraId="52F2F515" w14:textId="77777777" w:rsidR="00F36B7B" w:rsidRPr="003A1302" w:rsidRDefault="00F36B7B" w:rsidP="00F36B7B">
      <w:pPr>
        <w:pStyle w:val="ListParagraph"/>
        <w:numPr>
          <w:ilvl w:val="0"/>
          <w:numId w:val="7"/>
        </w:numPr>
        <w:rPr>
          <w:rFonts w:ascii="Cambria" w:hAnsi="Cambria"/>
          <w:bCs/>
          <w:sz w:val="24"/>
          <w:szCs w:val="24"/>
        </w:rPr>
      </w:pPr>
      <w:r w:rsidRPr="003A1302">
        <w:rPr>
          <w:rFonts w:ascii="Cambria" w:hAnsi="Cambria"/>
          <w:bCs/>
          <w:sz w:val="24"/>
          <w:szCs w:val="24"/>
        </w:rPr>
        <w:t>the rights of those who are not mentally disordered to be discharged from the Act; and</w:t>
      </w:r>
    </w:p>
    <w:p w14:paraId="4DB107A9" w14:textId="77777777" w:rsidR="00F36B7B" w:rsidRPr="003A1302" w:rsidRDefault="00F36B7B" w:rsidP="00F36B7B">
      <w:pPr>
        <w:pStyle w:val="ListParagraph"/>
        <w:rPr>
          <w:rFonts w:ascii="Cambria" w:hAnsi="Cambria"/>
          <w:bCs/>
          <w:sz w:val="24"/>
          <w:szCs w:val="24"/>
        </w:rPr>
      </w:pPr>
    </w:p>
    <w:p w14:paraId="1B7FC0DA" w14:textId="77777777" w:rsidR="00F36B7B" w:rsidRDefault="00F36B7B" w:rsidP="00F36B7B">
      <w:pPr>
        <w:pStyle w:val="ListParagraph"/>
        <w:numPr>
          <w:ilvl w:val="0"/>
          <w:numId w:val="7"/>
        </w:numPr>
        <w:rPr>
          <w:rFonts w:ascii="Cambria" w:hAnsi="Cambria"/>
          <w:bCs/>
          <w:sz w:val="24"/>
          <w:szCs w:val="24"/>
        </w:rPr>
      </w:pPr>
      <w:r w:rsidRPr="003A1302">
        <w:rPr>
          <w:rFonts w:ascii="Cambria" w:hAnsi="Cambria"/>
          <w:bCs/>
          <w:sz w:val="24"/>
          <w:szCs w:val="24"/>
        </w:rPr>
        <w:t xml:space="preserve">the </w:t>
      </w:r>
      <w:r w:rsidR="00143447" w:rsidRPr="003A1302">
        <w:rPr>
          <w:rFonts w:ascii="Cambria" w:hAnsi="Cambria"/>
          <w:bCs/>
          <w:sz w:val="24"/>
          <w:szCs w:val="24"/>
        </w:rPr>
        <w:t xml:space="preserve">special </w:t>
      </w:r>
      <w:r w:rsidRPr="003A1302">
        <w:rPr>
          <w:rFonts w:ascii="Cambria" w:hAnsi="Cambria"/>
          <w:bCs/>
          <w:sz w:val="24"/>
          <w:szCs w:val="24"/>
        </w:rPr>
        <w:t>interests that arise in the case of special and restricted patients.</w:t>
      </w:r>
    </w:p>
    <w:p w14:paraId="0F163899" w14:textId="280BE37D" w:rsidR="00F11282" w:rsidRPr="00F11282" w:rsidRDefault="00F11282" w:rsidP="00F11282">
      <w:pPr>
        <w:rPr>
          <w:rFonts w:ascii="Cambria" w:hAnsi="Cambria"/>
          <w:bCs/>
          <w:i/>
          <w:sz w:val="24"/>
          <w:szCs w:val="24"/>
        </w:rPr>
      </w:pPr>
      <w:r w:rsidRPr="00F11282">
        <w:rPr>
          <w:rFonts w:ascii="Cambria" w:hAnsi="Cambria"/>
          <w:bCs/>
          <w:sz w:val="24"/>
          <w:szCs w:val="24"/>
        </w:rPr>
        <w:t xml:space="preserve">With the completion of the transition of a new Secretariat, and significant progress having been made over the past three years </w:t>
      </w:r>
      <w:r w:rsidR="008912FA">
        <w:rPr>
          <w:rFonts w:ascii="Cambria" w:hAnsi="Cambria"/>
          <w:bCs/>
          <w:sz w:val="24"/>
          <w:szCs w:val="24"/>
        </w:rPr>
        <w:t xml:space="preserve">in </w:t>
      </w:r>
      <w:r w:rsidRPr="00F11282">
        <w:rPr>
          <w:rFonts w:ascii="Cambria" w:hAnsi="Cambria"/>
          <w:bCs/>
          <w:sz w:val="24"/>
          <w:szCs w:val="24"/>
        </w:rPr>
        <w:t xml:space="preserve">addressing </w:t>
      </w:r>
      <w:r w:rsidR="008912FA">
        <w:rPr>
          <w:rFonts w:ascii="Cambria" w:hAnsi="Cambria"/>
          <w:bCs/>
          <w:sz w:val="24"/>
          <w:szCs w:val="24"/>
        </w:rPr>
        <w:t xml:space="preserve">the </w:t>
      </w:r>
      <w:r w:rsidRPr="00F11282">
        <w:rPr>
          <w:rFonts w:ascii="Cambria" w:hAnsi="Cambria"/>
          <w:bCs/>
          <w:sz w:val="24"/>
          <w:szCs w:val="24"/>
        </w:rPr>
        <w:t>delay in hearing applications,</w:t>
      </w:r>
      <w:r w:rsidR="008912FA">
        <w:rPr>
          <w:rFonts w:ascii="Cambria" w:hAnsi="Cambria"/>
          <w:bCs/>
          <w:sz w:val="24"/>
          <w:szCs w:val="24"/>
        </w:rPr>
        <w:t xml:space="preserve"> the Tribunal </w:t>
      </w:r>
      <w:r w:rsidRPr="00F11282">
        <w:rPr>
          <w:rFonts w:ascii="Cambria" w:hAnsi="Cambria"/>
          <w:bCs/>
          <w:sz w:val="24"/>
          <w:szCs w:val="24"/>
        </w:rPr>
        <w:t>seeks to</w:t>
      </w:r>
      <w:r w:rsidR="009D361B">
        <w:rPr>
          <w:rFonts w:ascii="Cambria" w:hAnsi="Cambria"/>
          <w:bCs/>
          <w:sz w:val="24"/>
          <w:szCs w:val="24"/>
        </w:rPr>
        <w:t xml:space="preserve"> </w:t>
      </w:r>
      <w:r w:rsidRPr="00F11282">
        <w:rPr>
          <w:rFonts w:ascii="Cambria" w:hAnsi="Cambria"/>
          <w:bCs/>
          <w:sz w:val="24"/>
          <w:szCs w:val="24"/>
        </w:rPr>
        <w:t xml:space="preserve">focus on </w:t>
      </w:r>
      <w:r w:rsidR="009D361B">
        <w:rPr>
          <w:rFonts w:ascii="Cambria" w:hAnsi="Cambria"/>
          <w:bCs/>
          <w:sz w:val="24"/>
          <w:szCs w:val="24"/>
        </w:rPr>
        <w:t xml:space="preserve">the </w:t>
      </w:r>
      <w:r w:rsidRPr="00F11282">
        <w:rPr>
          <w:rFonts w:ascii="Cambria" w:hAnsi="Cambria"/>
          <w:bCs/>
          <w:sz w:val="24"/>
          <w:szCs w:val="24"/>
        </w:rPr>
        <w:t xml:space="preserve">areas identified under the heading </w:t>
      </w:r>
      <w:r w:rsidRPr="00F11282">
        <w:rPr>
          <w:rFonts w:ascii="Cambria" w:hAnsi="Cambria"/>
          <w:bCs/>
          <w:i/>
          <w:sz w:val="24"/>
          <w:szCs w:val="24"/>
        </w:rPr>
        <w:t>What's next for 2019-2020.</w:t>
      </w:r>
    </w:p>
    <w:p w14:paraId="62861168" w14:textId="77777777" w:rsidR="00726A48" w:rsidRDefault="00726A48" w:rsidP="009B09AA">
      <w:pPr>
        <w:rPr>
          <w:bCs/>
          <w:sz w:val="24"/>
          <w:szCs w:val="24"/>
        </w:rPr>
      </w:pPr>
    </w:p>
    <w:p w14:paraId="3EB7E83C" w14:textId="005917E8" w:rsidR="009D361B" w:rsidRDefault="009D361B" w:rsidP="009B09AA">
      <w:pPr>
        <w:rPr>
          <w:bCs/>
          <w:sz w:val="24"/>
          <w:szCs w:val="24"/>
        </w:rPr>
      </w:pPr>
    </w:p>
    <w:p w14:paraId="14FF3D8A" w14:textId="4EB21E18" w:rsidR="009D361B" w:rsidRPr="00F36B7B" w:rsidRDefault="009D361B" w:rsidP="009B09AA">
      <w:pPr>
        <w:rPr>
          <w:bCs/>
          <w:sz w:val="24"/>
          <w:szCs w:val="24"/>
        </w:rPr>
      </w:pPr>
    </w:p>
    <w:p w14:paraId="63B15D38" w14:textId="77777777" w:rsidR="009D361B" w:rsidRPr="004114B6" w:rsidRDefault="009D361B" w:rsidP="009D361B">
      <w:pPr>
        <w:rPr>
          <w:rFonts w:ascii="Cambria" w:hAnsi="Cambria"/>
          <w:bCs/>
          <w:sz w:val="24"/>
          <w:szCs w:val="24"/>
        </w:rPr>
      </w:pPr>
      <w:r w:rsidRPr="004114B6">
        <w:rPr>
          <w:rFonts w:ascii="Cambria" w:hAnsi="Cambria"/>
          <w:bCs/>
          <w:sz w:val="24"/>
          <w:szCs w:val="24"/>
        </w:rPr>
        <w:t>_______________________</w:t>
      </w:r>
      <w:r>
        <w:rPr>
          <w:rFonts w:ascii="Cambria" w:hAnsi="Cambria"/>
          <w:bCs/>
          <w:sz w:val="24"/>
          <w:szCs w:val="24"/>
        </w:rPr>
        <w:t>________</w:t>
      </w:r>
      <w:r w:rsidRPr="004114B6">
        <w:rPr>
          <w:rFonts w:ascii="Cambria" w:hAnsi="Cambria"/>
          <w:bCs/>
          <w:sz w:val="24"/>
          <w:szCs w:val="24"/>
        </w:rPr>
        <w:t>__</w:t>
      </w:r>
    </w:p>
    <w:p w14:paraId="367A9B1E" w14:textId="77777777" w:rsidR="00285ECD" w:rsidRPr="004114B6" w:rsidRDefault="00285ECD" w:rsidP="004114B6">
      <w:pPr>
        <w:spacing w:after="0"/>
        <w:rPr>
          <w:rFonts w:ascii="Cambria" w:hAnsi="Cambria"/>
          <w:bCs/>
          <w:sz w:val="24"/>
          <w:szCs w:val="24"/>
        </w:rPr>
      </w:pPr>
      <w:r w:rsidRPr="004114B6">
        <w:rPr>
          <w:rFonts w:ascii="Cambria" w:hAnsi="Cambria"/>
          <w:bCs/>
          <w:sz w:val="24"/>
          <w:szCs w:val="24"/>
        </w:rPr>
        <w:t>A.J.F. Wilding QC</w:t>
      </w:r>
    </w:p>
    <w:p w14:paraId="189DA2CC" w14:textId="77777777" w:rsidR="00285ECD" w:rsidRDefault="00285ECD" w:rsidP="004114B6">
      <w:pPr>
        <w:spacing w:after="0"/>
        <w:rPr>
          <w:rFonts w:ascii="Cambria" w:hAnsi="Cambria"/>
          <w:bCs/>
          <w:sz w:val="24"/>
          <w:szCs w:val="24"/>
        </w:rPr>
      </w:pPr>
      <w:r w:rsidRPr="004114B6">
        <w:rPr>
          <w:rFonts w:ascii="Cambria" w:hAnsi="Cambria"/>
          <w:bCs/>
          <w:sz w:val="24"/>
          <w:szCs w:val="24"/>
        </w:rPr>
        <w:t>(Convener)</w:t>
      </w:r>
    </w:p>
    <w:p w14:paraId="6C84E964" w14:textId="77777777" w:rsidR="009D361B" w:rsidRPr="004114B6" w:rsidRDefault="009D361B" w:rsidP="004114B6">
      <w:pPr>
        <w:spacing w:after="0"/>
        <w:rPr>
          <w:rFonts w:ascii="Cambria" w:hAnsi="Cambria"/>
          <w:bCs/>
          <w:sz w:val="24"/>
          <w:szCs w:val="24"/>
        </w:rPr>
      </w:pPr>
    </w:p>
    <w:p w14:paraId="727B17DD" w14:textId="74F6DE5E" w:rsidR="00285ECD" w:rsidRPr="004114B6" w:rsidRDefault="00285ECD">
      <w:pPr>
        <w:rPr>
          <w:rFonts w:ascii="Cambria" w:hAnsi="Cambria"/>
          <w:bCs/>
          <w:sz w:val="24"/>
          <w:szCs w:val="24"/>
        </w:rPr>
      </w:pPr>
    </w:p>
    <w:p w14:paraId="774F7C7B" w14:textId="3F460F5D" w:rsidR="00285ECD" w:rsidRPr="004114B6" w:rsidRDefault="00285ECD">
      <w:pPr>
        <w:rPr>
          <w:rFonts w:ascii="Cambria" w:hAnsi="Cambria"/>
          <w:bCs/>
          <w:sz w:val="24"/>
          <w:szCs w:val="24"/>
        </w:rPr>
      </w:pPr>
    </w:p>
    <w:p w14:paraId="3F677CFC" w14:textId="731CBE7D" w:rsidR="00285ECD" w:rsidRPr="004114B6" w:rsidRDefault="00285ECD" w:rsidP="00285ECD">
      <w:pPr>
        <w:rPr>
          <w:rFonts w:ascii="Cambria" w:hAnsi="Cambria"/>
          <w:bCs/>
          <w:sz w:val="24"/>
          <w:szCs w:val="24"/>
        </w:rPr>
      </w:pPr>
      <w:r w:rsidRPr="004114B6">
        <w:rPr>
          <w:rFonts w:ascii="Cambria" w:hAnsi="Cambria"/>
          <w:bCs/>
          <w:sz w:val="24"/>
          <w:szCs w:val="24"/>
        </w:rPr>
        <w:t>_______________________</w:t>
      </w:r>
      <w:r w:rsidR="009D361B">
        <w:rPr>
          <w:rFonts w:ascii="Cambria" w:hAnsi="Cambria"/>
          <w:bCs/>
          <w:sz w:val="24"/>
          <w:szCs w:val="24"/>
        </w:rPr>
        <w:t>________</w:t>
      </w:r>
      <w:r w:rsidRPr="004114B6">
        <w:rPr>
          <w:rFonts w:ascii="Cambria" w:hAnsi="Cambria"/>
          <w:bCs/>
          <w:sz w:val="24"/>
          <w:szCs w:val="24"/>
        </w:rPr>
        <w:t>__</w:t>
      </w:r>
    </w:p>
    <w:p w14:paraId="0032A498" w14:textId="77777777" w:rsidR="00285ECD" w:rsidRPr="004114B6" w:rsidRDefault="00285ECD" w:rsidP="004114B6">
      <w:pPr>
        <w:spacing w:after="0"/>
        <w:rPr>
          <w:rFonts w:ascii="Cambria" w:hAnsi="Cambria"/>
          <w:bCs/>
          <w:sz w:val="24"/>
          <w:szCs w:val="24"/>
        </w:rPr>
      </w:pPr>
      <w:r w:rsidRPr="004114B6">
        <w:rPr>
          <w:rFonts w:ascii="Cambria" w:hAnsi="Cambria"/>
          <w:bCs/>
          <w:sz w:val="24"/>
          <w:szCs w:val="24"/>
        </w:rPr>
        <w:t>Ms P. Tangitu</w:t>
      </w:r>
    </w:p>
    <w:p w14:paraId="31E114EA" w14:textId="77777777" w:rsidR="00285ECD" w:rsidRPr="004114B6" w:rsidRDefault="00285ECD" w:rsidP="004114B6">
      <w:pPr>
        <w:spacing w:after="0"/>
        <w:rPr>
          <w:rFonts w:ascii="Cambria" w:hAnsi="Cambria"/>
          <w:bCs/>
          <w:sz w:val="24"/>
          <w:szCs w:val="24"/>
        </w:rPr>
      </w:pPr>
      <w:r w:rsidRPr="004114B6">
        <w:rPr>
          <w:rFonts w:ascii="Cambria" w:hAnsi="Cambria"/>
          <w:bCs/>
          <w:sz w:val="24"/>
          <w:szCs w:val="24"/>
        </w:rPr>
        <w:t>(Community member)</w:t>
      </w:r>
    </w:p>
    <w:p w14:paraId="22EC299B" w14:textId="77777777" w:rsidR="00285ECD" w:rsidRPr="004114B6" w:rsidRDefault="00285ECD">
      <w:pPr>
        <w:rPr>
          <w:rFonts w:ascii="Cambria" w:hAnsi="Cambria"/>
          <w:bCs/>
          <w:sz w:val="24"/>
          <w:szCs w:val="24"/>
        </w:rPr>
      </w:pPr>
    </w:p>
    <w:p w14:paraId="5904E3F1" w14:textId="77777777" w:rsidR="00285ECD" w:rsidRDefault="00285ECD">
      <w:pPr>
        <w:rPr>
          <w:rFonts w:ascii="Cambria" w:hAnsi="Cambria"/>
          <w:bCs/>
          <w:sz w:val="24"/>
          <w:szCs w:val="24"/>
        </w:rPr>
      </w:pPr>
    </w:p>
    <w:p w14:paraId="73AA3850" w14:textId="32996CB6" w:rsidR="009D361B" w:rsidRPr="004114B6" w:rsidRDefault="009D361B">
      <w:pPr>
        <w:rPr>
          <w:rFonts w:ascii="Cambria" w:hAnsi="Cambria"/>
          <w:bCs/>
          <w:sz w:val="24"/>
          <w:szCs w:val="24"/>
        </w:rPr>
      </w:pPr>
    </w:p>
    <w:p w14:paraId="33F3075C" w14:textId="3DBDBA1B" w:rsidR="009D361B" w:rsidRPr="004114B6" w:rsidRDefault="009D361B" w:rsidP="009D361B">
      <w:pPr>
        <w:rPr>
          <w:rFonts w:ascii="Cambria" w:hAnsi="Cambria"/>
          <w:bCs/>
          <w:sz w:val="24"/>
          <w:szCs w:val="24"/>
        </w:rPr>
      </w:pPr>
      <w:r w:rsidRPr="004114B6">
        <w:rPr>
          <w:rFonts w:ascii="Cambria" w:hAnsi="Cambria"/>
          <w:bCs/>
          <w:sz w:val="24"/>
          <w:szCs w:val="24"/>
        </w:rPr>
        <w:t>______________________</w:t>
      </w:r>
      <w:r>
        <w:rPr>
          <w:rFonts w:ascii="Cambria" w:hAnsi="Cambria"/>
          <w:bCs/>
          <w:sz w:val="24"/>
          <w:szCs w:val="24"/>
        </w:rPr>
        <w:t>________</w:t>
      </w:r>
      <w:r w:rsidRPr="004114B6">
        <w:rPr>
          <w:rFonts w:ascii="Cambria" w:hAnsi="Cambria"/>
          <w:bCs/>
          <w:sz w:val="24"/>
          <w:szCs w:val="24"/>
        </w:rPr>
        <w:t>__</w:t>
      </w:r>
    </w:p>
    <w:p w14:paraId="20302AA8" w14:textId="77777777" w:rsidR="00285ECD" w:rsidRPr="004114B6" w:rsidRDefault="00285ECD" w:rsidP="004114B6">
      <w:pPr>
        <w:spacing w:after="0" w:line="240" w:lineRule="auto"/>
        <w:rPr>
          <w:rFonts w:ascii="Cambria" w:hAnsi="Cambria"/>
          <w:bCs/>
          <w:sz w:val="24"/>
          <w:szCs w:val="24"/>
        </w:rPr>
      </w:pPr>
      <w:r w:rsidRPr="004114B6">
        <w:rPr>
          <w:rFonts w:ascii="Cambria" w:hAnsi="Cambria"/>
          <w:bCs/>
          <w:sz w:val="24"/>
          <w:szCs w:val="24"/>
        </w:rPr>
        <w:t>Dr N.R. Judson</w:t>
      </w:r>
    </w:p>
    <w:p w14:paraId="72E11FF5" w14:textId="77777777" w:rsidR="00CB5669" w:rsidRDefault="00285ECD" w:rsidP="004114B6">
      <w:pPr>
        <w:spacing w:after="0" w:line="240" w:lineRule="auto"/>
        <w:rPr>
          <w:bCs/>
          <w:sz w:val="24"/>
          <w:szCs w:val="24"/>
        </w:rPr>
      </w:pPr>
      <w:r w:rsidRPr="004114B6">
        <w:rPr>
          <w:rFonts w:ascii="Cambria" w:hAnsi="Cambria"/>
          <w:bCs/>
          <w:sz w:val="24"/>
          <w:szCs w:val="24"/>
        </w:rPr>
        <w:t>(Psychiatrist member)</w:t>
      </w:r>
      <w:r w:rsidR="00CB5669">
        <w:rPr>
          <w:bCs/>
          <w:sz w:val="24"/>
          <w:szCs w:val="24"/>
        </w:rPr>
        <w:br w:type="page"/>
      </w:r>
    </w:p>
    <w:p w14:paraId="4193EB4C" w14:textId="77777777" w:rsidR="003A1302" w:rsidRPr="00153E84" w:rsidRDefault="00BA0474" w:rsidP="003A1302">
      <w:pPr>
        <w:rPr>
          <w:rFonts w:ascii="Avenir 65" w:hAnsi="Avenir 65"/>
          <w:b/>
          <w:color w:val="5B9BD5" w:themeColor="accent5"/>
          <w:sz w:val="56"/>
          <w:szCs w:val="56"/>
        </w:rPr>
      </w:pPr>
      <w:r>
        <w:rPr>
          <w:rFonts w:ascii="Avenir 65" w:hAnsi="Avenir 65"/>
          <w:b/>
          <w:noProof/>
          <w:color w:val="5B9BD5" w:themeColor="accent5"/>
          <w:sz w:val="72"/>
          <w:szCs w:val="72"/>
          <w:lang w:eastAsia="en-NZ"/>
        </w:rPr>
        <w:lastRenderedPageBreak/>
        <mc:AlternateContent>
          <mc:Choice Requires="wps">
            <w:drawing>
              <wp:anchor distT="0" distB="0" distL="114300" distR="114300" simplePos="0" relativeHeight="251701248" behindDoc="0" locked="0" layoutInCell="1" allowOverlap="1" wp14:anchorId="4971202D" wp14:editId="13EC4142">
                <wp:simplePos x="0" y="0"/>
                <wp:positionH relativeFrom="margin">
                  <wp:align>left</wp:align>
                </wp:positionH>
                <wp:positionV relativeFrom="paragraph">
                  <wp:posOffset>-504966</wp:posOffset>
                </wp:positionV>
                <wp:extent cx="5431809" cy="313680"/>
                <wp:effectExtent l="0" t="0" r="0" b="0"/>
                <wp:wrapNone/>
                <wp:docPr id="43" name="Rectangle 43"/>
                <wp:cNvGraphicFramePr/>
                <a:graphic xmlns:a="http://schemas.openxmlformats.org/drawingml/2006/main">
                  <a:graphicData uri="http://schemas.microsoft.com/office/word/2010/wordprocessingShape">
                    <wps:wsp>
                      <wps:cNvSpPr/>
                      <wps:spPr>
                        <a:xfrm>
                          <a:off x="0" y="0"/>
                          <a:ext cx="5431809" cy="3136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D36B9"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202D" id="Rectangle 43" o:spid="_x0000_s1048" style="position:absolute;margin-left:0;margin-top:-39.75pt;width:427.7pt;height:24.7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" fillcolor="#5b9bd5 [3208]" stroked="f" strokeweight="1pt">
                <v:textbox>
                  <w:txbxContent>
                    <w:p w14:paraId="0F5D36B9" w14:textId="77777777" w:rsidR="009D361B" w:rsidRDefault="009D361B" w:rsidP="00BA0474"/>
                  </w:txbxContent>
                </v:textbox>
                <w10:wrap anchorx="margin"/>
              </v:rect>
            </w:pict>
          </mc:Fallback>
        </mc:AlternateContent>
      </w:r>
      <w:r w:rsidR="003A1302" w:rsidRPr="00153E84">
        <w:rPr>
          <w:rFonts w:ascii="Avenir 65" w:hAnsi="Avenir 65"/>
          <w:b/>
          <w:color w:val="5B9BD5" w:themeColor="accent5"/>
          <w:sz w:val="56"/>
          <w:szCs w:val="56"/>
        </w:rPr>
        <w:t>Appendix 1</w:t>
      </w:r>
      <w:r w:rsidR="00FF60F4" w:rsidRPr="00153E84">
        <w:rPr>
          <w:rFonts w:ascii="Avenir 65" w:hAnsi="Avenir 65"/>
          <w:b/>
          <w:color w:val="5B9BD5" w:themeColor="accent5"/>
          <w:sz w:val="56"/>
          <w:szCs w:val="56"/>
        </w:rPr>
        <w:t xml:space="preserve"> – Tribunal members</w:t>
      </w:r>
    </w:p>
    <w:p w14:paraId="62B68EA9" w14:textId="77777777" w:rsidR="003A1302" w:rsidRDefault="003A1302" w:rsidP="003A1302">
      <w:pPr>
        <w:rPr>
          <w:rFonts w:ascii="Cambria" w:hAnsi="Cambria"/>
          <w:bCs/>
          <w:sz w:val="24"/>
          <w:szCs w:val="24"/>
        </w:rPr>
      </w:pPr>
    </w:p>
    <w:p w14:paraId="108BD140" w14:textId="77777777" w:rsidR="003A1302" w:rsidRPr="00C52060" w:rsidRDefault="003A1302" w:rsidP="003A1302">
      <w:pPr>
        <w:rPr>
          <w:rFonts w:ascii="Cambria" w:eastAsia="Century" w:hAnsi="Cambria"/>
          <w:sz w:val="24"/>
          <w:szCs w:val="24"/>
        </w:rPr>
      </w:pPr>
      <w:r w:rsidRPr="00C52060">
        <w:rPr>
          <w:rFonts w:ascii="Cambria" w:eastAsia="Century" w:hAnsi="Cambria"/>
          <w:b/>
          <w:sz w:val="24"/>
          <w:szCs w:val="24"/>
        </w:rPr>
        <w:t>Mr A J F Wilding QC</w:t>
      </w:r>
      <w:r w:rsidRPr="00C52060">
        <w:rPr>
          <w:rFonts w:ascii="Cambria" w:eastAsia="Century" w:hAnsi="Cambria"/>
          <w:sz w:val="24"/>
          <w:szCs w:val="24"/>
        </w:rPr>
        <w:t xml:space="preserve"> (Tribunal Convener)</w:t>
      </w:r>
    </w:p>
    <w:p w14:paraId="5EE72E49" w14:textId="77777777" w:rsidR="003A1302" w:rsidRPr="004114B6" w:rsidRDefault="003A1302" w:rsidP="003A1302">
      <w:pPr>
        <w:rPr>
          <w:rFonts w:ascii="Cambria" w:hAnsi="Cambria"/>
          <w:iCs/>
          <w:sz w:val="24"/>
          <w:szCs w:val="24"/>
        </w:rPr>
      </w:pPr>
      <w:r w:rsidRPr="004114B6">
        <w:rPr>
          <w:rFonts w:ascii="Cambria" w:hAnsi="Cambria"/>
          <w:iCs/>
          <w:sz w:val="24"/>
          <w:szCs w:val="24"/>
        </w:rPr>
        <w:t xml:space="preserve">James is a </w:t>
      </w:r>
      <w:r w:rsidR="001706D4" w:rsidRPr="004114B6">
        <w:rPr>
          <w:rFonts w:ascii="Cambria" w:hAnsi="Cambria"/>
          <w:iCs/>
          <w:sz w:val="24"/>
          <w:szCs w:val="24"/>
        </w:rPr>
        <w:t>barrister</w:t>
      </w:r>
      <w:r w:rsidRPr="004114B6">
        <w:rPr>
          <w:rFonts w:ascii="Cambria" w:hAnsi="Cambria"/>
          <w:iCs/>
          <w:sz w:val="24"/>
          <w:szCs w:val="24"/>
        </w:rPr>
        <w:t xml:space="preserve"> based in Christchurch. His work includes inquiries</w:t>
      </w:r>
      <w:r w:rsidR="00575289">
        <w:rPr>
          <w:rFonts w:ascii="Cambria" w:hAnsi="Cambria"/>
          <w:iCs/>
          <w:sz w:val="24"/>
          <w:szCs w:val="24"/>
        </w:rPr>
        <w:t xml:space="preserve"> and</w:t>
      </w:r>
      <w:r w:rsidRPr="004114B6">
        <w:rPr>
          <w:rFonts w:ascii="Cambria" w:hAnsi="Cambria"/>
          <w:iCs/>
          <w:sz w:val="24"/>
          <w:szCs w:val="24"/>
        </w:rPr>
        <w:t xml:space="preserve"> medico-legal issues. He was a District Inspector of Mental Health from 1999 until to 2011.</w:t>
      </w:r>
    </w:p>
    <w:p w14:paraId="65E77C89" w14:textId="77777777" w:rsidR="003A1302" w:rsidRPr="00C52060" w:rsidRDefault="003A1302" w:rsidP="003A1302">
      <w:pPr>
        <w:rPr>
          <w:rFonts w:ascii="Cambria" w:eastAsia="Century" w:hAnsi="Cambria"/>
          <w:b/>
          <w:sz w:val="24"/>
          <w:szCs w:val="24"/>
        </w:rPr>
      </w:pPr>
      <w:r w:rsidRPr="00C52060">
        <w:rPr>
          <w:rFonts w:ascii="Cambria" w:eastAsia="Century" w:hAnsi="Cambria"/>
          <w:b/>
          <w:sz w:val="24"/>
          <w:szCs w:val="24"/>
        </w:rPr>
        <w:t>Dr N R Judson</w:t>
      </w:r>
    </w:p>
    <w:p w14:paraId="7CA181B0" w14:textId="77777777" w:rsidR="003A1302" w:rsidRPr="004114B6" w:rsidRDefault="003A1302" w:rsidP="003A1302">
      <w:pPr>
        <w:rPr>
          <w:rFonts w:ascii="Cambria" w:eastAsia="Century" w:hAnsi="Cambria"/>
          <w:iCs/>
          <w:sz w:val="24"/>
          <w:szCs w:val="24"/>
        </w:rPr>
      </w:pPr>
      <w:r w:rsidRPr="004114B6">
        <w:rPr>
          <w:rFonts w:ascii="Cambria" w:eastAsia="Century" w:hAnsi="Cambria"/>
          <w:iCs/>
          <w:sz w:val="24"/>
          <w:szCs w:val="24"/>
        </w:rPr>
        <w:t>Nick is a psychiatrist based for the last 20 years in Wellington. In the past he worked in Dunedin and then as Deputy Director of Mental Health. His interests are in forensic psychiatry and intellectual disability.</w:t>
      </w:r>
    </w:p>
    <w:p w14:paraId="5AF928AF" w14:textId="77777777" w:rsidR="003A1302" w:rsidRPr="004114B6" w:rsidRDefault="003A1302" w:rsidP="003A1302">
      <w:pPr>
        <w:rPr>
          <w:rFonts w:ascii="Cambria" w:hAnsi="Cambria"/>
          <w:b/>
          <w:iCs/>
          <w:sz w:val="24"/>
          <w:szCs w:val="24"/>
        </w:rPr>
      </w:pPr>
      <w:r w:rsidRPr="00C52060">
        <w:rPr>
          <w:rFonts w:ascii="Cambria" w:eastAsia="Century" w:hAnsi="Cambria"/>
          <w:b/>
          <w:sz w:val="24"/>
          <w:szCs w:val="24"/>
        </w:rPr>
        <w:t>Ms P Tangit</w:t>
      </w:r>
      <w:r w:rsidRPr="00C52060">
        <w:rPr>
          <w:rFonts w:ascii="Cambria" w:hAnsi="Cambria"/>
          <w:b/>
          <w:iCs/>
          <w:sz w:val="24"/>
          <w:szCs w:val="24"/>
        </w:rPr>
        <w:t>u</w:t>
      </w:r>
    </w:p>
    <w:p w14:paraId="239AA335" w14:textId="77777777" w:rsidR="003A1302" w:rsidRPr="004114B6" w:rsidRDefault="003A1302" w:rsidP="003A1302">
      <w:pPr>
        <w:rPr>
          <w:rFonts w:ascii="Cambria" w:hAnsi="Cambria"/>
          <w:iCs/>
          <w:sz w:val="24"/>
          <w:szCs w:val="24"/>
        </w:rPr>
      </w:pPr>
      <w:r w:rsidRPr="004114B6">
        <w:rPr>
          <w:rFonts w:ascii="Cambria" w:hAnsi="Cambria"/>
          <w:iCs/>
          <w:sz w:val="24"/>
          <w:szCs w:val="24"/>
        </w:rPr>
        <w:t>Phyllis hails from the Iwi of Ngati Pikiao, Ngati Ranginui and Ngati Aw</w:t>
      </w:r>
      <w:r w:rsidR="001E17AE">
        <w:rPr>
          <w:rFonts w:ascii="Cambria" w:hAnsi="Cambria"/>
          <w:iCs/>
          <w:sz w:val="24"/>
          <w:szCs w:val="24"/>
        </w:rPr>
        <w:t>a</w:t>
      </w:r>
      <w:r w:rsidRPr="004114B6">
        <w:rPr>
          <w:rFonts w:ascii="Cambria" w:hAnsi="Cambria"/>
          <w:iCs/>
          <w:sz w:val="24"/>
          <w:szCs w:val="24"/>
        </w:rPr>
        <w:t xml:space="preserve">. She has a background in education and </w:t>
      </w:r>
      <w:r w:rsidR="00397E8C" w:rsidRPr="004114B6">
        <w:rPr>
          <w:rFonts w:ascii="Cambria" w:hAnsi="Cambria"/>
          <w:iCs/>
          <w:sz w:val="24"/>
          <w:szCs w:val="24"/>
        </w:rPr>
        <w:t>health</w:t>
      </w:r>
      <w:r w:rsidRPr="004114B6">
        <w:rPr>
          <w:rFonts w:ascii="Cambria" w:hAnsi="Cambria"/>
          <w:iCs/>
          <w:sz w:val="24"/>
          <w:szCs w:val="24"/>
        </w:rPr>
        <w:t xml:space="preserve"> and has worked in the Mental Health and Addictions and </w:t>
      </w:r>
      <w:r w:rsidR="00A16E8E">
        <w:rPr>
          <w:rFonts w:ascii="Cambria" w:hAnsi="Cambria"/>
          <w:iCs/>
          <w:sz w:val="24"/>
          <w:szCs w:val="24"/>
        </w:rPr>
        <w:t>Māori</w:t>
      </w:r>
      <w:r w:rsidRPr="004114B6">
        <w:rPr>
          <w:rFonts w:ascii="Cambria" w:hAnsi="Cambria"/>
          <w:iCs/>
          <w:sz w:val="24"/>
          <w:szCs w:val="24"/>
        </w:rPr>
        <w:t xml:space="preserve"> Health sector for 31 years.  Phyllis has whanau members who have experienced mental ill</w:t>
      </w:r>
      <w:r w:rsidR="001706D4" w:rsidRPr="004114B6">
        <w:rPr>
          <w:rFonts w:ascii="Cambria" w:hAnsi="Cambria"/>
          <w:iCs/>
          <w:sz w:val="24"/>
          <w:szCs w:val="24"/>
        </w:rPr>
        <w:t>-</w:t>
      </w:r>
      <w:r w:rsidRPr="004114B6">
        <w:rPr>
          <w:rFonts w:ascii="Cambria" w:hAnsi="Cambria"/>
          <w:iCs/>
          <w:sz w:val="24"/>
          <w:szCs w:val="24"/>
        </w:rPr>
        <w:t xml:space="preserve">health and continues to advocate for recognition of </w:t>
      </w:r>
      <w:r w:rsidR="00A16E8E">
        <w:rPr>
          <w:rFonts w:ascii="Cambria" w:hAnsi="Cambria"/>
          <w:iCs/>
          <w:sz w:val="24"/>
          <w:szCs w:val="24"/>
        </w:rPr>
        <w:t>Māori</w:t>
      </w:r>
      <w:r w:rsidRPr="004114B6">
        <w:rPr>
          <w:rFonts w:ascii="Cambria" w:hAnsi="Cambria"/>
          <w:iCs/>
          <w:sz w:val="24"/>
          <w:szCs w:val="24"/>
        </w:rPr>
        <w:t xml:space="preserve"> world views.  She is employed by Lakes DHB as General Manager </w:t>
      </w:r>
      <w:r w:rsidR="00A16E8E">
        <w:rPr>
          <w:rFonts w:ascii="Cambria" w:hAnsi="Cambria"/>
          <w:iCs/>
          <w:sz w:val="24"/>
          <w:szCs w:val="24"/>
        </w:rPr>
        <w:t>Māori</w:t>
      </w:r>
      <w:r w:rsidRPr="004114B6">
        <w:rPr>
          <w:rFonts w:ascii="Cambria" w:hAnsi="Cambria"/>
          <w:iCs/>
          <w:sz w:val="24"/>
          <w:szCs w:val="24"/>
        </w:rPr>
        <w:t xml:space="preserve"> Health, where she has worked for 30 years. </w:t>
      </w:r>
    </w:p>
    <w:p w14:paraId="7E73F5BA" w14:textId="77777777" w:rsidR="003A1302" w:rsidRPr="00153E84" w:rsidRDefault="003A1302" w:rsidP="003A1302">
      <w:pPr>
        <w:rPr>
          <w:b/>
          <w:color w:val="5B9BD5" w:themeColor="accent5"/>
          <w:sz w:val="32"/>
          <w:szCs w:val="32"/>
        </w:rPr>
      </w:pPr>
      <w:r w:rsidRPr="00153E84">
        <w:rPr>
          <w:b/>
          <w:color w:val="5B9BD5" w:themeColor="accent5"/>
          <w:sz w:val="32"/>
          <w:szCs w:val="32"/>
        </w:rPr>
        <w:t xml:space="preserve">Deputy Members </w:t>
      </w:r>
    </w:p>
    <w:p w14:paraId="41A6D9BB" w14:textId="77777777" w:rsidR="003A1302" w:rsidRPr="00C52060" w:rsidRDefault="003A1302" w:rsidP="003A1302">
      <w:pPr>
        <w:rPr>
          <w:rFonts w:ascii="Cambria" w:hAnsi="Cambria"/>
          <w:sz w:val="24"/>
          <w:szCs w:val="24"/>
        </w:rPr>
      </w:pPr>
      <w:r w:rsidRPr="00C52060">
        <w:rPr>
          <w:rFonts w:ascii="Cambria" w:hAnsi="Cambria"/>
          <w:sz w:val="24"/>
          <w:szCs w:val="24"/>
        </w:rPr>
        <w:t xml:space="preserve">The Minster of Health also appoints deputy members of the Tribunal. During the report year, the deputy members of the Tribunal were: </w:t>
      </w:r>
    </w:p>
    <w:p w14:paraId="38FBA9D5" w14:textId="77777777" w:rsidR="003A1302" w:rsidRPr="009A6BD5" w:rsidRDefault="003A1302" w:rsidP="003A1302">
      <w:pPr>
        <w:rPr>
          <w:rFonts w:ascii="Cambria" w:hAnsi="Cambria"/>
          <w:bCs/>
          <w:iCs/>
          <w:sz w:val="28"/>
          <w:szCs w:val="28"/>
        </w:rPr>
      </w:pPr>
      <w:r w:rsidRPr="009A6BD5">
        <w:rPr>
          <w:rFonts w:ascii="Cambria" w:hAnsi="Cambria"/>
          <w:bCs/>
          <w:iCs/>
          <w:sz w:val="28"/>
          <w:szCs w:val="28"/>
        </w:rPr>
        <w:t>Deputy lawyer members:</w:t>
      </w:r>
    </w:p>
    <w:p w14:paraId="29AF347C" w14:textId="77777777" w:rsidR="003A1302" w:rsidRPr="00C52060" w:rsidRDefault="003A1302" w:rsidP="003A1302">
      <w:pPr>
        <w:rPr>
          <w:rFonts w:ascii="Cambria" w:hAnsi="Cambria"/>
          <w:b/>
          <w:sz w:val="24"/>
          <w:szCs w:val="24"/>
        </w:rPr>
      </w:pPr>
      <w:r w:rsidRPr="00C52060">
        <w:rPr>
          <w:rFonts w:ascii="Cambria" w:hAnsi="Cambria"/>
          <w:b/>
          <w:sz w:val="24"/>
          <w:szCs w:val="24"/>
        </w:rPr>
        <w:t>Ms M J Duggan</w:t>
      </w:r>
    </w:p>
    <w:p w14:paraId="417D464C" w14:textId="77777777" w:rsidR="003A1302" w:rsidRPr="009A6BD5" w:rsidRDefault="003A1302" w:rsidP="003A1302">
      <w:pPr>
        <w:rPr>
          <w:rFonts w:ascii="Cambria" w:hAnsi="Cambria"/>
          <w:iCs/>
          <w:sz w:val="24"/>
          <w:szCs w:val="24"/>
        </w:rPr>
      </w:pPr>
      <w:r w:rsidRPr="009A6BD5">
        <w:rPr>
          <w:rFonts w:ascii="Cambria" w:hAnsi="Cambria"/>
          <w:iCs/>
          <w:sz w:val="24"/>
          <w:szCs w:val="24"/>
        </w:rPr>
        <w:t>Michelle is lawyer based in Nelson who specialises in family law and mental health issues. She is the former chair of the Family Law Section of the New Zealand Law Society.</w:t>
      </w:r>
    </w:p>
    <w:p w14:paraId="7DFEB5DC" w14:textId="77777777" w:rsidR="003A1302" w:rsidRPr="00C52060" w:rsidRDefault="003A1302" w:rsidP="003A1302">
      <w:pPr>
        <w:rPr>
          <w:rFonts w:ascii="Cambria" w:hAnsi="Cambria"/>
          <w:b/>
          <w:sz w:val="24"/>
          <w:szCs w:val="24"/>
        </w:rPr>
      </w:pPr>
      <w:r w:rsidRPr="00C52060">
        <w:rPr>
          <w:rFonts w:ascii="Cambria" w:hAnsi="Cambria"/>
          <w:b/>
          <w:sz w:val="24"/>
          <w:szCs w:val="24"/>
        </w:rPr>
        <w:t>Mr N J Dunlop</w:t>
      </w:r>
    </w:p>
    <w:p w14:paraId="2F93BA79" w14:textId="77777777" w:rsidR="003A1302" w:rsidRPr="009A6BD5" w:rsidRDefault="003A1302" w:rsidP="003A1302">
      <w:pPr>
        <w:rPr>
          <w:rFonts w:ascii="Cambria" w:hAnsi="Cambria"/>
          <w:iCs/>
          <w:sz w:val="24"/>
          <w:szCs w:val="24"/>
          <w:lang w:val="en-US"/>
        </w:rPr>
      </w:pPr>
      <w:r w:rsidRPr="009A6BD5">
        <w:rPr>
          <w:rFonts w:ascii="Cambria" w:hAnsi="Cambria"/>
          <w:iCs/>
          <w:sz w:val="24"/>
          <w:szCs w:val="24"/>
          <w:lang w:val="en-US"/>
        </w:rPr>
        <w:t>Nigel is a Nelson based barrister and mediator. He has been a member of the Tribunal since 1992 and for many years was the convener. Nigel additionally sits on appeal and complaint bodies in the areas of censorship, retirement villages, real estate and physiotherapy.</w:t>
      </w:r>
    </w:p>
    <w:p w14:paraId="5165900B" w14:textId="77777777" w:rsidR="003A1302" w:rsidRPr="00C52060" w:rsidRDefault="003A1302" w:rsidP="003A1302">
      <w:pPr>
        <w:rPr>
          <w:rFonts w:ascii="Cambria" w:hAnsi="Cambria"/>
          <w:b/>
          <w:sz w:val="24"/>
          <w:szCs w:val="24"/>
        </w:rPr>
      </w:pPr>
      <w:r w:rsidRPr="00C52060">
        <w:rPr>
          <w:rFonts w:ascii="Cambria" w:hAnsi="Cambria"/>
          <w:b/>
          <w:sz w:val="24"/>
          <w:szCs w:val="24"/>
        </w:rPr>
        <w:t>Mr R A Newberry</w:t>
      </w:r>
    </w:p>
    <w:p w14:paraId="4053D8E7" w14:textId="77777777" w:rsidR="003A1302" w:rsidRDefault="003A1302" w:rsidP="003A1302">
      <w:pPr>
        <w:rPr>
          <w:rFonts w:ascii="Cambria" w:hAnsi="Cambria"/>
          <w:iCs/>
          <w:sz w:val="24"/>
          <w:szCs w:val="24"/>
        </w:rPr>
      </w:pPr>
      <w:r w:rsidRPr="009A6BD5">
        <w:rPr>
          <w:rFonts w:ascii="Cambria" w:hAnsi="Cambria"/>
          <w:iCs/>
          <w:sz w:val="24"/>
          <w:szCs w:val="24"/>
        </w:rPr>
        <w:t>Robb is a barrister based in Wellington.  Prior to becoming a deputy lawyer member of the Tribunal, he was a District Inspector of Mental Health from 1993 until 2008.  He also practices in other jurisdictions, such as the Protection of Personal and Property Rights Act 1988 and Intellectual Disability (Compulsory Care and Rehabilitation) Act 2003.</w:t>
      </w:r>
    </w:p>
    <w:p w14:paraId="6BB4E6C3" w14:textId="77777777" w:rsidR="001E17AE" w:rsidRPr="009A6BD5" w:rsidRDefault="001E17AE" w:rsidP="003A1302">
      <w:pPr>
        <w:rPr>
          <w:rFonts w:ascii="Cambria" w:hAnsi="Cambria"/>
          <w:iCs/>
          <w:sz w:val="24"/>
          <w:szCs w:val="24"/>
        </w:rPr>
      </w:pPr>
    </w:p>
    <w:p w14:paraId="1605C6AC" w14:textId="77777777" w:rsidR="003A1302" w:rsidRPr="00C52060" w:rsidRDefault="003A1302" w:rsidP="003A1302">
      <w:pPr>
        <w:rPr>
          <w:rFonts w:ascii="Cambria" w:hAnsi="Cambria"/>
          <w:b/>
          <w:sz w:val="24"/>
          <w:szCs w:val="24"/>
        </w:rPr>
      </w:pPr>
      <w:r w:rsidRPr="00C52060">
        <w:rPr>
          <w:rFonts w:ascii="Cambria" w:hAnsi="Cambria"/>
          <w:b/>
          <w:sz w:val="24"/>
          <w:szCs w:val="24"/>
        </w:rPr>
        <w:lastRenderedPageBreak/>
        <w:t>Ms R F von Keisenberg</w:t>
      </w:r>
    </w:p>
    <w:p w14:paraId="76A36376" w14:textId="77777777" w:rsidR="003A1302" w:rsidRPr="009A6BD5" w:rsidRDefault="003A1302" w:rsidP="003A1302">
      <w:pPr>
        <w:spacing w:after="0" w:line="240" w:lineRule="auto"/>
        <w:rPr>
          <w:rFonts w:ascii="Cambria" w:hAnsi="Cambria" w:cstheme="majorHAnsi"/>
          <w:iCs/>
          <w:sz w:val="24"/>
          <w:szCs w:val="24"/>
        </w:rPr>
      </w:pPr>
      <w:r w:rsidRPr="009A6BD5">
        <w:rPr>
          <w:rFonts w:ascii="Cambria" w:hAnsi="Cambria" w:cstheme="majorHAnsi"/>
          <w:iCs/>
          <w:sz w:val="24"/>
          <w:szCs w:val="24"/>
        </w:rPr>
        <w:t>Robyn is a family law barrister with over 30 years’ experience in a broad range of areas including issues under Mental Health (Compulsory Assessment and Treatment) Act 1992 and the Protection of Personal and Property Rights Act 1988. Robyn is a senior counsel appointed in proceedings under that Act and in proceeding</w:t>
      </w:r>
      <w:r w:rsidR="00575289">
        <w:rPr>
          <w:rFonts w:ascii="Cambria" w:hAnsi="Cambria" w:cstheme="majorHAnsi"/>
          <w:iCs/>
          <w:sz w:val="24"/>
          <w:szCs w:val="24"/>
        </w:rPr>
        <w:t>s</w:t>
      </w:r>
      <w:r w:rsidRPr="009A6BD5">
        <w:rPr>
          <w:rFonts w:ascii="Cambria" w:hAnsi="Cambria" w:cstheme="majorHAnsi"/>
          <w:iCs/>
          <w:sz w:val="24"/>
          <w:szCs w:val="24"/>
        </w:rPr>
        <w:t xml:space="preserve"> involving the care of children. She has served on and convened a number of Law Society committees. </w:t>
      </w:r>
    </w:p>
    <w:p w14:paraId="752BA1CC" w14:textId="77777777" w:rsidR="003A1302" w:rsidRPr="009A6BD5" w:rsidRDefault="003A1302" w:rsidP="003A1302">
      <w:pPr>
        <w:spacing w:after="0" w:line="240" w:lineRule="auto"/>
        <w:rPr>
          <w:rFonts w:ascii="Cambria" w:hAnsi="Cambria"/>
          <w:iCs/>
          <w:sz w:val="24"/>
          <w:szCs w:val="24"/>
        </w:rPr>
      </w:pPr>
    </w:p>
    <w:p w14:paraId="25EAF9BC" w14:textId="77777777" w:rsidR="003A1302" w:rsidRPr="009A6BD5" w:rsidRDefault="003A1302" w:rsidP="003A1302">
      <w:pPr>
        <w:rPr>
          <w:rFonts w:ascii="Cambria" w:hAnsi="Cambria"/>
          <w:bCs/>
          <w:iCs/>
          <w:sz w:val="28"/>
          <w:szCs w:val="28"/>
        </w:rPr>
      </w:pPr>
      <w:r w:rsidRPr="009A6BD5">
        <w:rPr>
          <w:rFonts w:ascii="Cambria" w:hAnsi="Cambria"/>
          <w:bCs/>
          <w:iCs/>
          <w:sz w:val="28"/>
          <w:szCs w:val="28"/>
        </w:rPr>
        <w:t xml:space="preserve">Deputy psychiatrist </w:t>
      </w:r>
      <w:r w:rsidR="00C52060" w:rsidRPr="00C52060">
        <w:rPr>
          <w:rFonts w:ascii="Cambria" w:hAnsi="Cambria"/>
          <w:bCs/>
          <w:iCs/>
          <w:sz w:val="28"/>
          <w:szCs w:val="28"/>
        </w:rPr>
        <w:t>members</w:t>
      </w:r>
      <w:r w:rsidR="00C52060">
        <w:rPr>
          <w:rFonts w:ascii="Cambria" w:hAnsi="Cambria"/>
          <w:bCs/>
          <w:iCs/>
          <w:sz w:val="28"/>
          <w:szCs w:val="28"/>
        </w:rPr>
        <w:t>:</w:t>
      </w:r>
    </w:p>
    <w:p w14:paraId="427B670E" w14:textId="77777777" w:rsidR="003A1302" w:rsidRPr="00C52060" w:rsidRDefault="003A1302" w:rsidP="003A1302">
      <w:pPr>
        <w:rPr>
          <w:rFonts w:ascii="Cambria" w:hAnsi="Cambria"/>
          <w:b/>
          <w:sz w:val="24"/>
          <w:szCs w:val="24"/>
        </w:rPr>
      </w:pPr>
      <w:r w:rsidRPr="00C52060">
        <w:rPr>
          <w:rFonts w:ascii="Cambria" w:hAnsi="Cambria"/>
          <w:b/>
          <w:sz w:val="24"/>
          <w:szCs w:val="24"/>
        </w:rPr>
        <w:t>Dr Ben Beaglehole</w:t>
      </w:r>
    </w:p>
    <w:p w14:paraId="132D620D" w14:textId="77777777" w:rsidR="003A1302" w:rsidRPr="009A6BD5" w:rsidRDefault="003A1302" w:rsidP="003A1302">
      <w:pPr>
        <w:rPr>
          <w:rFonts w:ascii="Cambria" w:hAnsi="Cambria"/>
          <w:iCs/>
          <w:sz w:val="24"/>
          <w:szCs w:val="24"/>
        </w:rPr>
      </w:pPr>
      <w:r w:rsidRPr="009A6BD5">
        <w:rPr>
          <w:rFonts w:ascii="Cambria" w:hAnsi="Cambria"/>
          <w:iCs/>
          <w:sz w:val="24"/>
          <w:szCs w:val="24"/>
        </w:rPr>
        <w:t>Ben is a Christchurch based psychiatrist.  He is the clinical head of the Anxiety Disorders Service based at Hillmorton Hospital.  Ben is also a Senior Lecturer for the University of Otago.  He teaches medical students and researches mood disasters and mental health outcomes following disasters.</w:t>
      </w:r>
    </w:p>
    <w:p w14:paraId="4F1737A8" w14:textId="77777777" w:rsidR="003A1302" w:rsidRPr="00C52060" w:rsidRDefault="003A1302" w:rsidP="003A1302">
      <w:pPr>
        <w:rPr>
          <w:rFonts w:ascii="Cambria" w:hAnsi="Cambria"/>
          <w:b/>
          <w:sz w:val="24"/>
          <w:szCs w:val="24"/>
        </w:rPr>
      </w:pPr>
      <w:r w:rsidRPr="00C52060">
        <w:rPr>
          <w:rFonts w:ascii="Cambria" w:hAnsi="Cambria"/>
          <w:b/>
          <w:sz w:val="24"/>
          <w:szCs w:val="24"/>
        </w:rPr>
        <w:t>Dr J Cavney</w:t>
      </w:r>
    </w:p>
    <w:p w14:paraId="48BF04F1" w14:textId="77777777" w:rsidR="001D6093" w:rsidRPr="00C52060" w:rsidRDefault="001D6093" w:rsidP="003A1302">
      <w:pPr>
        <w:rPr>
          <w:rFonts w:ascii="Cambria" w:hAnsi="Cambria"/>
          <w:sz w:val="24"/>
          <w:szCs w:val="24"/>
        </w:rPr>
      </w:pPr>
      <w:r w:rsidRPr="00377E0A">
        <w:rPr>
          <w:rFonts w:ascii="Cambria" w:hAnsi="Cambria"/>
          <w:sz w:val="24"/>
          <w:szCs w:val="24"/>
        </w:rPr>
        <w:t>James is a for</w:t>
      </w:r>
      <w:r>
        <w:rPr>
          <w:rFonts w:ascii="Cambria" w:hAnsi="Cambria"/>
          <w:sz w:val="24"/>
          <w:szCs w:val="24"/>
        </w:rPr>
        <w:t>en</w:t>
      </w:r>
      <w:r w:rsidRPr="00377E0A">
        <w:rPr>
          <w:rFonts w:ascii="Cambria" w:hAnsi="Cambria"/>
          <w:sz w:val="24"/>
          <w:szCs w:val="24"/>
        </w:rPr>
        <w:t>sic psychiatrist based in Auckland.</w:t>
      </w:r>
      <w:r w:rsidRPr="000323C8">
        <w:rPr>
          <w:rFonts w:ascii="Cambria" w:hAnsi="Cambria" w:cs="Segoe UI"/>
          <w:sz w:val="24"/>
          <w:szCs w:val="24"/>
          <w:shd w:val="clear" w:color="auto" w:fill="FFFFFF"/>
        </w:rPr>
        <w:t xml:space="preserve"> He is a lead clinician, Kaupapa </w:t>
      </w:r>
      <w:r w:rsidR="00B5752B" w:rsidRPr="009A6BD5">
        <w:rPr>
          <w:rFonts w:ascii="Cambria" w:hAnsi="Cambria"/>
          <w:iCs/>
          <w:sz w:val="24"/>
          <w:szCs w:val="24"/>
        </w:rPr>
        <w:t>Māori</w:t>
      </w:r>
      <w:r w:rsidRPr="000323C8">
        <w:rPr>
          <w:rFonts w:ascii="Cambria" w:hAnsi="Cambria" w:cs="Segoe UI"/>
          <w:sz w:val="24"/>
          <w:szCs w:val="24"/>
          <w:shd w:val="clear" w:color="auto" w:fill="FFFFFF"/>
        </w:rPr>
        <w:t xml:space="preserve"> and Pacific Services, Mason Clinic</w:t>
      </w:r>
      <w:r>
        <w:rPr>
          <w:rFonts w:ascii="Cambria" w:hAnsi="Cambria"/>
          <w:sz w:val="24"/>
          <w:szCs w:val="24"/>
        </w:rPr>
        <w:t>.</w:t>
      </w:r>
    </w:p>
    <w:p w14:paraId="632D7461" w14:textId="77777777" w:rsidR="003A1302" w:rsidRPr="00C52060" w:rsidRDefault="003A1302" w:rsidP="003A1302">
      <w:pPr>
        <w:rPr>
          <w:rFonts w:ascii="Cambria" w:hAnsi="Cambria"/>
          <w:b/>
          <w:sz w:val="24"/>
          <w:szCs w:val="24"/>
        </w:rPr>
      </w:pPr>
      <w:r w:rsidRPr="00C52060">
        <w:rPr>
          <w:rFonts w:ascii="Cambria" w:hAnsi="Cambria"/>
          <w:b/>
          <w:sz w:val="24"/>
          <w:szCs w:val="24"/>
        </w:rPr>
        <w:t>Dr C Dudek-Hodge</w:t>
      </w:r>
    </w:p>
    <w:p w14:paraId="61D69D7B" w14:textId="77777777" w:rsidR="001706D4" w:rsidRPr="00C52060" w:rsidRDefault="003A1302" w:rsidP="003A1302">
      <w:pPr>
        <w:rPr>
          <w:rFonts w:ascii="Cambria" w:eastAsia="Times New Roman" w:hAnsi="Cambria" w:cs="Tahoma"/>
          <w:color w:val="000000"/>
          <w:sz w:val="24"/>
          <w:szCs w:val="24"/>
        </w:rPr>
      </w:pPr>
      <w:r w:rsidRPr="00C52060">
        <w:rPr>
          <w:rFonts w:ascii="Cambria" w:eastAsia="Times New Roman" w:hAnsi="Cambria" w:cs="Tahoma"/>
          <w:color w:val="000000"/>
          <w:sz w:val="24"/>
          <w:szCs w:val="24"/>
        </w:rPr>
        <w:t>Christine Dudek trained as doctor in Germany and The Netherlands. She gained her PhD in Germany and went on to complete her vocational training as a psychiatrist at the Academic Medical Centre in Amsterdam, The Netherlands. Christine relocated with her family to Christchurch in 2012 and has since worked as a general adult psychiatrist for the CDHB. </w:t>
      </w:r>
    </w:p>
    <w:p w14:paraId="01645546" w14:textId="77777777" w:rsidR="003A1302" w:rsidRPr="00C52060" w:rsidRDefault="003A1302" w:rsidP="003A1302">
      <w:pPr>
        <w:rPr>
          <w:rFonts w:ascii="Cambria" w:hAnsi="Cambria"/>
          <w:b/>
          <w:sz w:val="24"/>
          <w:szCs w:val="24"/>
        </w:rPr>
      </w:pPr>
      <w:r w:rsidRPr="00C52060">
        <w:rPr>
          <w:rFonts w:ascii="Cambria" w:hAnsi="Cambria"/>
          <w:b/>
          <w:sz w:val="24"/>
          <w:szCs w:val="24"/>
        </w:rPr>
        <w:t>Dr H Elder</w:t>
      </w:r>
      <w:r w:rsidR="001D6093" w:rsidRPr="00377E0A">
        <w:rPr>
          <w:rFonts w:ascii="Cambria" w:hAnsi="Cambria"/>
          <w:b/>
          <w:sz w:val="24"/>
          <w:szCs w:val="24"/>
        </w:rPr>
        <w:t>, MNZM</w:t>
      </w:r>
    </w:p>
    <w:p w14:paraId="01280CE4" w14:textId="77777777" w:rsidR="003A1302" w:rsidRPr="009A6BD5" w:rsidRDefault="003A1302" w:rsidP="003A1302">
      <w:pPr>
        <w:rPr>
          <w:rFonts w:ascii="Cambria" w:hAnsi="Cambria"/>
          <w:iCs/>
          <w:sz w:val="24"/>
          <w:szCs w:val="24"/>
        </w:rPr>
      </w:pPr>
      <w:r w:rsidRPr="009A6BD5">
        <w:rPr>
          <w:rFonts w:ascii="Cambria" w:hAnsi="Cambria"/>
          <w:iCs/>
          <w:sz w:val="24"/>
          <w:szCs w:val="24"/>
        </w:rPr>
        <w:t xml:space="preserve">Ngāti Kurī, Te Aupouri, Te Rarawa, Ngāpuhi. Hinemoa is a psychiatrist, who works in a range of settings including CFU, Starship Hospital, and as a court report writer for the </w:t>
      </w:r>
      <w:r w:rsidR="00575289">
        <w:rPr>
          <w:rFonts w:ascii="Cambria" w:hAnsi="Cambria"/>
          <w:iCs/>
          <w:sz w:val="24"/>
          <w:szCs w:val="24"/>
        </w:rPr>
        <w:t>F</w:t>
      </w:r>
      <w:r w:rsidRPr="009A6BD5">
        <w:rPr>
          <w:rFonts w:ascii="Cambria" w:hAnsi="Cambria"/>
          <w:iCs/>
          <w:sz w:val="24"/>
          <w:szCs w:val="24"/>
        </w:rPr>
        <w:t>amily</w:t>
      </w:r>
      <w:r w:rsidR="00575289">
        <w:rPr>
          <w:rFonts w:ascii="Cambria" w:hAnsi="Cambria"/>
          <w:iCs/>
          <w:sz w:val="24"/>
          <w:szCs w:val="24"/>
        </w:rPr>
        <w:t xml:space="preserve"> and District Courts and </w:t>
      </w:r>
      <w:r w:rsidRPr="009A6BD5">
        <w:rPr>
          <w:rFonts w:ascii="Cambria" w:hAnsi="Cambria"/>
          <w:iCs/>
          <w:sz w:val="24"/>
          <w:szCs w:val="24"/>
        </w:rPr>
        <w:t>Kōti Rangtahi</w:t>
      </w:r>
      <w:r w:rsidR="00575289">
        <w:rPr>
          <w:rFonts w:ascii="Cambria" w:hAnsi="Cambria"/>
          <w:iCs/>
          <w:sz w:val="24"/>
          <w:szCs w:val="24"/>
        </w:rPr>
        <w:t xml:space="preserve">, </w:t>
      </w:r>
      <w:r w:rsidRPr="009A6BD5">
        <w:rPr>
          <w:rFonts w:ascii="Cambria" w:hAnsi="Cambria"/>
          <w:iCs/>
          <w:sz w:val="24"/>
          <w:szCs w:val="24"/>
        </w:rPr>
        <w:t>and under the Intellectual Disability (Compulsory Care and Rehabilitation) Act 2003. She specialises in the neuropsychiatry of traumatic brain injury and is a researcher in that field and in the field of dementia. She is the Māori strategic leader at Brain Research NZ.</w:t>
      </w:r>
    </w:p>
    <w:p w14:paraId="78832B9E" w14:textId="1D7882B0" w:rsidR="003A1302" w:rsidRPr="00C52060" w:rsidRDefault="003A1302" w:rsidP="003A1302">
      <w:pPr>
        <w:rPr>
          <w:rFonts w:ascii="Cambria" w:hAnsi="Cambria"/>
          <w:b/>
          <w:sz w:val="24"/>
          <w:szCs w:val="24"/>
        </w:rPr>
      </w:pPr>
      <w:r w:rsidRPr="00C52060">
        <w:rPr>
          <w:rFonts w:ascii="Cambria" w:hAnsi="Cambria"/>
          <w:b/>
          <w:sz w:val="24"/>
          <w:szCs w:val="24"/>
        </w:rPr>
        <w:t>Dr M Honeyman</w:t>
      </w:r>
      <w:r w:rsidR="007D493C">
        <w:rPr>
          <w:rFonts w:ascii="Cambria" w:hAnsi="Cambria"/>
          <w:b/>
          <w:sz w:val="24"/>
          <w:szCs w:val="24"/>
        </w:rPr>
        <w:t>, QSO</w:t>
      </w:r>
    </w:p>
    <w:p w14:paraId="5B2D38DA" w14:textId="77777777" w:rsidR="004944B8" w:rsidRDefault="004944B8" w:rsidP="00C52060">
      <w:pPr>
        <w:rPr>
          <w:rFonts w:ascii="Cambria" w:hAnsi="Cambria"/>
          <w:sz w:val="24"/>
          <w:szCs w:val="24"/>
        </w:rPr>
      </w:pPr>
      <w:r w:rsidRPr="009A6BD5">
        <w:rPr>
          <w:rFonts w:ascii="Cambria" w:hAnsi="Cambria"/>
          <w:sz w:val="24"/>
          <w:szCs w:val="24"/>
        </w:rPr>
        <w:t xml:space="preserve">Margaret </w:t>
      </w:r>
      <w:r w:rsidR="00C52060" w:rsidRPr="00C52060">
        <w:rPr>
          <w:rFonts w:ascii="Cambria" w:hAnsi="Cambria"/>
          <w:sz w:val="24"/>
          <w:szCs w:val="24"/>
        </w:rPr>
        <w:t>i</w:t>
      </w:r>
      <w:r w:rsidRPr="009A6BD5">
        <w:rPr>
          <w:rFonts w:ascii="Cambria" w:hAnsi="Cambria"/>
          <w:sz w:val="24"/>
          <w:szCs w:val="24"/>
        </w:rPr>
        <w:t>s a psychiatrist based in Auckland and who is semi</w:t>
      </w:r>
      <w:r w:rsidRPr="00C52060">
        <w:rPr>
          <w:rFonts w:ascii="Cambria" w:hAnsi="Cambria"/>
          <w:sz w:val="24"/>
          <w:szCs w:val="24"/>
        </w:rPr>
        <w:t>-</w:t>
      </w:r>
      <w:r w:rsidRPr="009A6BD5">
        <w:rPr>
          <w:rFonts w:ascii="Cambria" w:hAnsi="Cambria"/>
          <w:sz w:val="24"/>
          <w:szCs w:val="24"/>
        </w:rPr>
        <w:t xml:space="preserve">retired but still </w:t>
      </w:r>
      <w:r w:rsidRPr="00C52060">
        <w:rPr>
          <w:rFonts w:ascii="Cambria" w:hAnsi="Cambria"/>
          <w:sz w:val="24"/>
          <w:szCs w:val="24"/>
        </w:rPr>
        <w:t xml:space="preserve">undertakes </w:t>
      </w:r>
      <w:r w:rsidRPr="009A6BD5">
        <w:rPr>
          <w:rFonts w:ascii="Cambria" w:hAnsi="Cambria"/>
          <w:sz w:val="24"/>
          <w:szCs w:val="24"/>
        </w:rPr>
        <w:t>clinical work.</w:t>
      </w:r>
      <w:r w:rsidR="00C52060" w:rsidRPr="00C52060">
        <w:rPr>
          <w:rFonts w:ascii="Cambria" w:hAnsi="Cambria"/>
          <w:sz w:val="24"/>
          <w:szCs w:val="24"/>
        </w:rPr>
        <w:t xml:space="preserve"> She works mainly in </w:t>
      </w:r>
      <w:r w:rsidRPr="009A6BD5">
        <w:rPr>
          <w:rFonts w:ascii="Cambria" w:hAnsi="Cambria"/>
          <w:sz w:val="24"/>
          <w:szCs w:val="24"/>
        </w:rPr>
        <w:t>adult psychiatry</w:t>
      </w:r>
      <w:r w:rsidRPr="00C52060">
        <w:rPr>
          <w:rFonts w:ascii="Cambria" w:hAnsi="Cambria"/>
          <w:sz w:val="24"/>
          <w:szCs w:val="24"/>
        </w:rPr>
        <w:t>. A</w:t>
      </w:r>
      <w:r w:rsidRPr="009A6BD5">
        <w:rPr>
          <w:rFonts w:ascii="Cambria" w:hAnsi="Cambria"/>
          <w:sz w:val="24"/>
          <w:szCs w:val="24"/>
        </w:rPr>
        <w:t xml:space="preserve"> large part of her career has been in leadership and management roles</w:t>
      </w:r>
      <w:r w:rsidR="00C52060" w:rsidRPr="00C52060">
        <w:rPr>
          <w:rFonts w:ascii="Cambria" w:hAnsi="Cambria"/>
          <w:sz w:val="24"/>
          <w:szCs w:val="24"/>
        </w:rPr>
        <w:t>,</w:t>
      </w:r>
      <w:r w:rsidRPr="009A6BD5">
        <w:rPr>
          <w:rFonts w:ascii="Cambria" w:hAnsi="Cambria"/>
          <w:sz w:val="24"/>
          <w:szCs w:val="24"/>
        </w:rPr>
        <w:t xml:space="preserve"> including as Clinical Director and DAMHS in DHB settings and as Chief Psychiatrist in South Australia. She has thus been </w:t>
      </w:r>
      <w:r w:rsidRPr="00C52060">
        <w:rPr>
          <w:rFonts w:ascii="Cambria" w:hAnsi="Cambria"/>
          <w:sz w:val="24"/>
          <w:szCs w:val="24"/>
        </w:rPr>
        <w:t xml:space="preserve">involved in the application of mental health legislation </w:t>
      </w:r>
      <w:r w:rsidRPr="009A6BD5">
        <w:rPr>
          <w:rFonts w:ascii="Cambria" w:hAnsi="Cambria"/>
          <w:sz w:val="24"/>
          <w:szCs w:val="24"/>
        </w:rPr>
        <w:t>from a number of different perspectives.</w:t>
      </w:r>
    </w:p>
    <w:p w14:paraId="70EAFCCD" w14:textId="3F0E033B" w:rsidR="00E3753D" w:rsidRDefault="00E3753D" w:rsidP="00C52060">
      <w:pPr>
        <w:rPr>
          <w:rFonts w:ascii="Cambria" w:hAnsi="Cambria"/>
          <w:sz w:val="24"/>
          <w:szCs w:val="24"/>
        </w:rPr>
      </w:pPr>
    </w:p>
    <w:p w14:paraId="179ECA26" w14:textId="77777777" w:rsidR="009D292C" w:rsidRPr="009A6BD5" w:rsidRDefault="009D292C" w:rsidP="00C52060">
      <w:pPr>
        <w:rPr>
          <w:rFonts w:ascii="Cambria" w:hAnsi="Cambria"/>
          <w:sz w:val="24"/>
          <w:szCs w:val="24"/>
        </w:rPr>
      </w:pPr>
    </w:p>
    <w:p w14:paraId="01F13D1D" w14:textId="77777777" w:rsidR="003A1302" w:rsidRPr="00C52060" w:rsidRDefault="003A1302" w:rsidP="003A1302">
      <w:pPr>
        <w:rPr>
          <w:rFonts w:ascii="Cambria" w:hAnsi="Cambria"/>
          <w:b/>
          <w:sz w:val="24"/>
          <w:szCs w:val="24"/>
        </w:rPr>
      </w:pPr>
      <w:r w:rsidRPr="00C52060">
        <w:rPr>
          <w:rFonts w:ascii="Cambria" w:hAnsi="Cambria"/>
          <w:b/>
          <w:sz w:val="24"/>
          <w:szCs w:val="24"/>
        </w:rPr>
        <w:lastRenderedPageBreak/>
        <w:t>Professor G Mellsop</w:t>
      </w:r>
      <w:r w:rsidR="001D6093">
        <w:rPr>
          <w:rFonts w:ascii="Cambria" w:hAnsi="Cambria"/>
          <w:b/>
          <w:sz w:val="24"/>
          <w:szCs w:val="24"/>
        </w:rPr>
        <w:t>, CNZM</w:t>
      </w:r>
    </w:p>
    <w:p w14:paraId="1EC21FBC" w14:textId="77777777" w:rsidR="003A1302" w:rsidRPr="009A6BD5" w:rsidRDefault="003A1302" w:rsidP="003A1302">
      <w:pPr>
        <w:spacing w:after="240"/>
        <w:rPr>
          <w:rFonts w:ascii="Cambria" w:eastAsia="Times New Roman" w:hAnsi="Cambria"/>
          <w:iCs/>
          <w:sz w:val="24"/>
          <w:szCs w:val="24"/>
        </w:rPr>
      </w:pPr>
      <w:r w:rsidRPr="009A6BD5">
        <w:rPr>
          <w:rFonts w:ascii="Cambria" w:eastAsia="Times New Roman" w:hAnsi="Cambria"/>
          <w:iCs/>
          <w:sz w:val="24"/>
          <w:szCs w:val="24"/>
        </w:rPr>
        <w:t>Graham is a psychiatrist who has spent most of his working life contributing to adult mental health services, medical education and research. He has been a Professor of Psychiatry since 1982, first at the University of Otago and now at the University of Auckland (Waikato Clinical Campus), with a few years at the Universities of Queensland and Melbourne in between.</w:t>
      </w:r>
    </w:p>
    <w:p w14:paraId="18482A7F" w14:textId="77777777" w:rsidR="003A1302" w:rsidRPr="00C52060" w:rsidRDefault="003A1302" w:rsidP="003A1302">
      <w:pPr>
        <w:rPr>
          <w:rFonts w:ascii="Cambria" w:hAnsi="Cambria"/>
          <w:b/>
          <w:sz w:val="24"/>
          <w:szCs w:val="24"/>
        </w:rPr>
      </w:pPr>
      <w:r w:rsidRPr="00C52060">
        <w:rPr>
          <w:rFonts w:ascii="Cambria" w:hAnsi="Cambria"/>
          <w:b/>
          <w:sz w:val="24"/>
          <w:szCs w:val="24"/>
        </w:rPr>
        <w:t>Dr S Nightingale</w:t>
      </w:r>
    </w:p>
    <w:p w14:paraId="23930149" w14:textId="77777777" w:rsidR="003A1302" w:rsidRPr="009A6BD5" w:rsidRDefault="003A1302" w:rsidP="003A1302">
      <w:pPr>
        <w:rPr>
          <w:rFonts w:ascii="Cambria" w:hAnsi="Cambria"/>
          <w:iCs/>
          <w:sz w:val="24"/>
          <w:szCs w:val="24"/>
        </w:rPr>
      </w:pPr>
      <w:r w:rsidRPr="009A6BD5">
        <w:rPr>
          <w:rFonts w:ascii="Cambria" w:hAnsi="Cambria"/>
          <w:iCs/>
          <w:sz w:val="24"/>
          <w:szCs w:val="24"/>
        </w:rPr>
        <w:t>Sue is a psychiatrist who has worked in Christchurch for many years. She is currently the Chief Medical Officer for the Canterbury District Health Board but was previously Chief of Psychiatry and DAMHS f</w:t>
      </w:r>
      <w:r w:rsidR="00575289">
        <w:rPr>
          <w:rFonts w:ascii="Cambria" w:hAnsi="Cambria"/>
          <w:iCs/>
          <w:sz w:val="24"/>
          <w:szCs w:val="24"/>
        </w:rPr>
        <w:t xml:space="preserve">rom </w:t>
      </w:r>
      <w:r w:rsidRPr="009A6BD5">
        <w:rPr>
          <w:rFonts w:ascii="Cambria" w:hAnsi="Cambria"/>
          <w:iCs/>
          <w:sz w:val="24"/>
          <w:szCs w:val="24"/>
        </w:rPr>
        <w:t>2010</w:t>
      </w:r>
      <w:r w:rsidR="00575289">
        <w:rPr>
          <w:rFonts w:ascii="Cambria" w:hAnsi="Cambria"/>
          <w:iCs/>
          <w:sz w:val="24"/>
          <w:szCs w:val="24"/>
        </w:rPr>
        <w:t xml:space="preserve"> to </w:t>
      </w:r>
      <w:r w:rsidRPr="009A6BD5">
        <w:rPr>
          <w:rFonts w:ascii="Cambria" w:hAnsi="Cambria"/>
          <w:iCs/>
          <w:sz w:val="24"/>
          <w:szCs w:val="24"/>
        </w:rPr>
        <w:t>2016. She has a strong interest in health law, completing a Masters in Bioethics and Health Law in addition to her medical qualifications.</w:t>
      </w:r>
    </w:p>
    <w:p w14:paraId="59A51B5E" w14:textId="77777777" w:rsidR="003A1302" w:rsidRPr="00C52060" w:rsidRDefault="003A1302" w:rsidP="003A1302">
      <w:pPr>
        <w:rPr>
          <w:rFonts w:ascii="Cambria" w:hAnsi="Cambria"/>
          <w:b/>
          <w:sz w:val="24"/>
          <w:szCs w:val="24"/>
        </w:rPr>
      </w:pPr>
      <w:r w:rsidRPr="00C52060">
        <w:rPr>
          <w:rFonts w:ascii="Cambria" w:hAnsi="Cambria"/>
          <w:b/>
          <w:sz w:val="24"/>
          <w:szCs w:val="24"/>
        </w:rPr>
        <w:t>Dr P Renison</w:t>
      </w:r>
    </w:p>
    <w:p w14:paraId="2E17DACA" w14:textId="77777777" w:rsidR="003A1302" w:rsidRPr="009A6BD5" w:rsidRDefault="003A1302" w:rsidP="003A1302">
      <w:pPr>
        <w:rPr>
          <w:rFonts w:ascii="Cambria" w:hAnsi="Cambria"/>
          <w:iCs/>
          <w:sz w:val="24"/>
          <w:szCs w:val="24"/>
        </w:rPr>
      </w:pPr>
      <w:r w:rsidRPr="009A6BD5">
        <w:rPr>
          <w:rFonts w:ascii="Cambria" w:hAnsi="Cambria"/>
          <w:iCs/>
          <w:sz w:val="24"/>
          <w:szCs w:val="24"/>
        </w:rPr>
        <w:t xml:space="preserve">Peri is a psychiatrist who works clinically in adult general psychiatry.  She is Chief of Psychiatry for the Canterbury District Health Board and Director of Area Mental Health Services for Canterbury.  </w:t>
      </w:r>
    </w:p>
    <w:p w14:paraId="6431319A" w14:textId="77777777" w:rsidR="003A1302" w:rsidRPr="00C52060" w:rsidRDefault="003A1302" w:rsidP="003A1302">
      <w:pPr>
        <w:rPr>
          <w:rFonts w:ascii="Cambria" w:hAnsi="Cambria"/>
          <w:b/>
          <w:sz w:val="24"/>
          <w:szCs w:val="24"/>
        </w:rPr>
      </w:pPr>
      <w:r w:rsidRPr="00C52060">
        <w:rPr>
          <w:rFonts w:ascii="Cambria" w:hAnsi="Cambria"/>
          <w:b/>
          <w:sz w:val="24"/>
          <w:szCs w:val="24"/>
        </w:rPr>
        <w:t>Dr S Schmidt</w:t>
      </w:r>
    </w:p>
    <w:p w14:paraId="4E48BFF4" w14:textId="7CB24551" w:rsidR="00B5752B" w:rsidRPr="00377E0A" w:rsidRDefault="00B5752B" w:rsidP="00B5752B">
      <w:pPr>
        <w:rPr>
          <w:rFonts w:ascii="Cambria" w:hAnsi="Cambria"/>
          <w:iCs/>
          <w:sz w:val="24"/>
          <w:szCs w:val="24"/>
        </w:rPr>
      </w:pPr>
      <w:r w:rsidRPr="000323C8">
        <w:rPr>
          <w:rFonts w:ascii="Cambria" w:hAnsi="Cambria"/>
          <w:iCs/>
          <w:sz w:val="24"/>
          <w:szCs w:val="24"/>
        </w:rPr>
        <w:t>Sigi Schmidt moved to NZ in 1999 after completing his psychiatric training at the University of Cape Town in South Africa. He has worked in a range of services since that time. These include Adult General Psychiatric Services (both inpatient and outpatient settings), Rehabilitation, Early Intervention in Psychosis and Rural Psychiatry.  He is working for the CDHB as Clinical Director of Adult Community Psychiatric Services in Christchurch</w:t>
      </w:r>
      <w:r>
        <w:rPr>
          <w:rFonts w:ascii="Cambria" w:hAnsi="Cambria"/>
          <w:iCs/>
          <w:sz w:val="24"/>
          <w:szCs w:val="24"/>
        </w:rPr>
        <w:t>.</w:t>
      </w:r>
      <w:r w:rsidRPr="000323C8">
        <w:rPr>
          <w:rFonts w:ascii="Cambria" w:hAnsi="Cambria"/>
          <w:iCs/>
          <w:sz w:val="24"/>
          <w:szCs w:val="24"/>
        </w:rPr>
        <w:t xml:space="preserve"> </w:t>
      </w:r>
    </w:p>
    <w:p w14:paraId="57F8D9C4" w14:textId="77777777" w:rsidR="003A1302" w:rsidRPr="009A6BD5" w:rsidRDefault="003A1302" w:rsidP="003A1302">
      <w:pPr>
        <w:rPr>
          <w:rFonts w:ascii="Cambria" w:hAnsi="Cambria"/>
          <w:bCs/>
          <w:iCs/>
          <w:sz w:val="28"/>
          <w:szCs w:val="28"/>
        </w:rPr>
      </w:pPr>
      <w:r w:rsidRPr="009A6BD5">
        <w:rPr>
          <w:rFonts w:ascii="Cambria" w:hAnsi="Cambria"/>
          <w:bCs/>
          <w:iCs/>
          <w:sz w:val="28"/>
          <w:szCs w:val="28"/>
        </w:rPr>
        <w:t>Deputy community members:</w:t>
      </w:r>
    </w:p>
    <w:p w14:paraId="00C72426" w14:textId="77777777" w:rsidR="003A1302" w:rsidRPr="00C52060" w:rsidRDefault="003A1302" w:rsidP="003A1302">
      <w:pPr>
        <w:rPr>
          <w:rFonts w:ascii="Cambria" w:hAnsi="Cambria"/>
          <w:b/>
          <w:sz w:val="24"/>
          <w:szCs w:val="24"/>
        </w:rPr>
      </w:pPr>
      <w:r w:rsidRPr="00C52060">
        <w:rPr>
          <w:rFonts w:ascii="Cambria" w:hAnsi="Cambria"/>
          <w:b/>
          <w:sz w:val="24"/>
          <w:szCs w:val="24"/>
        </w:rPr>
        <w:t>Mrs F Diver</w:t>
      </w:r>
      <w:r w:rsidR="001D6093">
        <w:rPr>
          <w:rFonts w:ascii="Cambria" w:hAnsi="Cambria"/>
          <w:b/>
          <w:sz w:val="24"/>
          <w:szCs w:val="24"/>
        </w:rPr>
        <w:t>, QSM</w:t>
      </w:r>
    </w:p>
    <w:p w14:paraId="72C28784" w14:textId="77777777" w:rsidR="001D6093" w:rsidRPr="00377E0A" w:rsidRDefault="001D6093" w:rsidP="001D6093">
      <w:pPr>
        <w:rPr>
          <w:rFonts w:ascii="Cambria" w:hAnsi="Cambria"/>
          <w:sz w:val="24"/>
          <w:szCs w:val="24"/>
        </w:rPr>
      </w:pPr>
      <w:r w:rsidRPr="00377E0A">
        <w:rPr>
          <w:rFonts w:ascii="Cambria" w:hAnsi="Cambria"/>
          <w:sz w:val="24"/>
          <w:szCs w:val="24"/>
        </w:rPr>
        <w:t xml:space="preserve">Francis is a community member based in Otago. She is </w:t>
      </w:r>
      <w:r w:rsidRPr="00E83803">
        <w:rPr>
          <w:rFonts w:ascii="Cambria" w:hAnsi="Cambria"/>
          <w:sz w:val="24"/>
          <w:szCs w:val="24"/>
        </w:rPr>
        <w:t xml:space="preserve">Ngai Tahu and works closely with the </w:t>
      </w:r>
      <w:r w:rsidR="006C44C1" w:rsidRPr="009A6BD5">
        <w:rPr>
          <w:rFonts w:ascii="Cambria" w:hAnsi="Cambria"/>
          <w:iCs/>
          <w:sz w:val="24"/>
          <w:szCs w:val="24"/>
        </w:rPr>
        <w:t>Māori</w:t>
      </w:r>
      <w:r w:rsidRPr="00E83803">
        <w:rPr>
          <w:rFonts w:ascii="Cambria" w:hAnsi="Cambria"/>
          <w:sz w:val="24"/>
          <w:szCs w:val="24"/>
        </w:rPr>
        <w:t xml:space="preserve"> community</w:t>
      </w:r>
      <w:r w:rsidRPr="009428A5">
        <w:rPr>
          <w:rFonts w:ascii="Cambria" w:hAnsi="Cambria"/>
          <w:sz w:val="24"/>
          <w:szCs w:val="24"/>
        </w:rPr>
        <w:t xml:space="preserve">. </w:t>
      </w:r>
      <w:r w:rsidRPr="000323C8">
        <w:rPr>
          <w:rFonts w:ascii="Cambria" w:hAnsi="Cambria"/>
          <w:sz w:val="24"/>
          <w:szCs w:val="24"/>
          <w:shd w:val="clear" w:color="auto" w:fill="FFFFFF"/>
        </w:rPr>
        <w:t xml:space="preserve">She founded the Te Ao Huri whānau group and has held leadership roles with charities and local government initiatives. </w:t>
      </w:r>
      <w:r w:rsidRPr="00377E0A">
        <w:rPr>
          <w:rFonts w:ascii="Cambria" w:hAnsi="Cambria"/>
          <w:sz w:val="24"/>
          <w:szCs w:val="24"/>
        </w:rPr>
        <w:t xml:space="preserve">She has a close focus on mental health. </w:t>
      </w:r>
    </w:p>
    <w:p w14:paraId="2BD5B842" w14:textId="77777777" w:rsidR="003A1302" w:rsidRPr="00C52060" w:rsidRDefault="003A1302" w:rsidP="003A1302">
      <w:pPr>
        <w:rPr>
          <w:rFonts w:ascii="Cambria" w:hAnsi="Cambria"/>
          <w:b/>
          <w:sz w:val="24"/>
          <w:szCs w:val="24"/>
        </w:rPr>
      </w:pPr>
      <w:r w:rsidRPr="00C52060">
        <w:rPr>
          <w:rFonts w:ascii="Cambria" w:hAnsi="Cambria"/>
          <w:b/>
          <w:sz w:val="24"/>
          <w:szCs w:val="24"/>
        </w:rPr>
        <w:t>Ms A Lucas</w:t>
      </w:r>
    </w:p>
    <w:p w14:paraId="410A912C" w14:textId="77777777" w:rsidR="003A1302" w:rsidRPr="009A6BD5" w:rsidRDefault="003A1302" w:rsidP="003A1302">
      <w:pPr>
        <w:rPr>
          <w:rFonts w:ascii="Cambria" w:hAnsi="Cambria"/>
          <w:iCs/>
          <w:sz w:val="24"/>
          <w:szCs w:val="24"/>
        </w:rPr>
      </w:pPr>
      <w:r w:rsidRPr="009A6BD5">
        <w:rPr>
          <w:rFonts w:ascii="Cambria" w:hAnsi="Cambria"/>
          <w:iCs/>
          <w:sz w:val="24"/>
          <w:szCs w:val="24"/>
        </w:rPr>
        <w:t>Albany is a researcher at the University of Otago, working in the areas of mental health and Big Data. She has a law degree and a Master’s in Bioethics and Health Law. Albany is of Kiribati and Dutch descent.</w:t>
      </w:r>
    </w:p>
    <w:p w14:paraId="4D700C9E" w14:textId="77777777" w:rsidR="003A1302" w:rsidRPr="00C52060" w:rsidRDefault="003A1302" w:rsidP="003A1302">
      <w:pPr>
        <w:rPr>
          <w:rFonts w:ascii="Cambria" w:hAnsi="Cambria"/>
          <w:b/>
          <w:sz w:val="24"/>
          <w:szCs w:val="24"/>
        </w:rPr>
      </w:pPr>
      <w:r w:rsidRPr="00C52060">
        <w:rPr>
          <w:rFonts w:ascii="Cambria" w:hAnsi="Cambria"/>
          <w:b/>
          <w:sz w:val="24"/>
          <w:szCs w:val="24"/>
        </w:rPr>
        <w:t>Mrs K Rose</w:t>
      </w:r>
    </w:p>
    <w:p w14:paraId="5EA0D5C0" w14:textId="77777777" w:rsidR="001D6093" w:rsidRDefault="003A1302" w:rsidP="003A1302">
      <w:pPr>
        <w:jc w:val="both"/>
        <w:rPr>
          <w:rFonts w:ascii="Cambria" w:hAnsi="Cambria"/>
          <w:iCs/>
          <w:sz w:val="24"/>
          <w:szCs w:val="24"/>
        </w:rPr>
      </w:pPr>
      <w:r w:rsidRPr="009A6BD5">
        <w:rPr>
          <w:rFonts w:ascii="Cambria" w:hAnsi="Cambria"/>
          <w:iCs/>
          <w:sz w:val="24"/>
          <w:szCs w:val="24"/>
        </w:rPr>
        <w:t>Kay has a background in nursing and has owned and operated a Nursing Bureau and a Recruitment Placement business. She was a Justice of the Peace from 1980 until 2012 having exercised jurisdiction in the District Courts in Auckland. She has an extensive background in commerce and voluntary services.</w:t>
      </w:r>
    </w:p>
    <w:p w14:paraId="5B35041C" w14:textId="77777777" w:rsidR="003A1302" w:rsidRPr="009A6BD5" w:rsidRDefault="003A1302" w:rsidP="003A1302">
      <w:pPr>
        <w:jc w:val="both"/>
        <w:rPr>
          <w:rFonts w:ascii="Cambria" w:hAnsi="Cambria"/>
          <w:iCs/>
          <w:sz w:val="24"/>
          <w:szCs w:val="24"/>
        </w:rPr>
      </w:pPr>
    </w:p>
    <w:p w14:paraId="1BEB8C74" w14:textId="77777777" w:rsidR="003A1302" w:rsidRPr="00C52060" w:rsidRDefault="003A1302" w:rsidP="003A1302">
      <w:pPr>
        <w:rPr>
          <w:rFonts w:ascii="Cambria" w:hAnsi="Cambria"/>
          <w:bCs/>
          <w:sz w:val="24"/>
          <w:szCs w:val="24"/>
        </w:rPr>
      </w:pPr>
    </w:p>
    <w:p w14:paraId="3677EF4B" w14:textId="77777777" w:rsidR="00CA54C7" w:rsidRDefault="00BA0474" w:rsidP="009B09AA">
      <w:pPr>
        <w:rPr>
          <w:rFonts w:ascii="Cambria" w:hAnsi="Cambria" w:cstheme="minorHAnsi"/>
          <w:bCs/>
          <w:sz w:val="24"/>
          <w:szCs w:val="24"/>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703296" behindDoc="0" locked="0" layoutInCell="1" allowOverlap="1" wp14:anchorId="69902B75" wp14:editId="5AE02755">
                <wp:simplePos x="0" y="0"/>
                <wp:positionH relativeFrom="margin">
                  <wp:align>left</wp:align>
                </wp:positionH>
                <wp:positionV relativeFrom="paragraph">
                  <wp:posOffset>-532263</wp:posOffset>
                </wp:positionV>
                <wp:extent cx="3261815" cy="313899"/>
                <wp:effectExtent l="0" t="0" r="0" b="0"/>
                <wp:wrapNone/>
                <wp:docPr id="45" name="Rectangle 45"/>
                <wp:cNvGraphicFramePr/>
                <a:graphic xmlns:a="http://schemas.openxmlformats.org/drawingml/2006/main">
                  <a:graphicData uri="http://schemas.microsoft.com/office/word/2010/wordprocessingShape">
                    <wps:wsp>
                      <wps:cNvSpPr/>
                      <wps:spPr>
                        <a:xfrm>
                          <a:off x="0" y="0"/>
                          <a:ext cx="3261815" cy="31389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9F1A5"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02B75" id="Rectangle 45" o:spid="_x0000_s1049" style="position:absolute;margin-left:0;margin-top:-41.9pt;width:256.85pt;height:24.7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" fillcolor="#5b9bd5 [3208]" stroked="f" strokeweight="1pt">
                <v:textbox>
                  <w:txbxContent>
                    <w:p w14:paraId="2389F1A5" w14:textId="77777777" w:rsidR="009D361B" w:rsidRDefault="009D361B" w:rsidP="00BA0474"/>
                  </w:txbxContent>
                </v:textbox>
                <w10:wrap anchorx="margin"/>
              </v:rect>
            </w:pict>
          </mc:Fallback>
        </mc:AlternateContent>
      </w:r>
      <w:r w:rsidR="00C9176C" w:rsidRPr="00153E84">
        <w:rPr>
          <w:rFonts w:ascii="Avenir 65" w:hAnsi="Avenir 65"/>
          <w:b/>
          <w:color w:val="5B9BD5" w:themeColor="accent5"/>
          <w:sz w:val="72"/>
          <w:szCs w:val="72"/>
        </w:rPr>
        <w:t xml:space="preserve">Appendix </w:t>
      </w:r>
      <w:r w:rsidR="003A1302" w:rsidRPr="00153E84">
        <w:rPr>
          <w:rFonts w:ascii="Avenir 65" w:hAnsi="Avenir 65"/>
          <w:b/>
          <w:color w:val="5B9BD5" w:themeColor="accent5"/>
          <w:sz w:val="72"/>
          <w:szCs w:val="72"/>
        </w:rPr>
        <w:t>2</w:t>
      </w:r>
      <w:r w:rsidR="00FF60F4" w:rsidRPr="00153E84">
        <w:rPr>
          <w:rFonts w:ascii="Avenir 65" w:hAnsi="Avenir 65"/>
          <w:b/>
          <w:color w:val="5B9BD5" w:themeColor="accent5"/>
          <w:sz w:val="72"/>
          <w:szCs w:val="72"/>
        </w:rPr>
        <w:t xml:space="preserve"> - </w:t>
      </w:r>
      <w:r>
        <w:rPr>
          <w:rFonts w:ascii="Avenir 65" w:hAnsi="Avenir 65"/>
          <w:b/>
          <w:color w:val="5B9BD5" w:themeColor="accent5"/>
          <w:sz w:val="72"/>
          <w:szCs w:val="72"/>
        </w:rPr>
        <w:br/>
      </w:r>
      <w:r w:rsidR="00FF60F4" w:rsidRPr="00153E84">
        <w:rPr>
          <w:rFonts w:ascii="Avenir 65" w:hAnsi="Avenir 65"/>
          <w:b/>
          <w:color w:val="5B9BD5" w:themeColor="accent5"/>
          <w:sz w:val="72"/>
          <w:szCs w:val="72"/>
        </w:rPr>
        <w:t xml:space="preserve">A breakdown </w:t>
      </w:r>
      <w:r>
        <w:rPr>
          <w:rFonts w:ascii="Avenir 65" w:hAnsi="Avenir 65"/>
          <w:b/>
          <w:color w:val="5B9BD5" w:themeColor="accent5"/>
          <w:sz w:val="72"/>
          <w:szCs w:val="72"/>
        </w:rPr>
        <w:br/>
      </w:r>
      <w:r w:rsidR="00FF60F4" w:rsidRPr="00153E84">
        <w:rPr>
          <w:rFonts w:ascii="Avenir 65" w:hAnsi="Avenir 65"/>
          <w:b/>
          <w:color w:val="5B9BD5" w:themeColor="accent5"/>
          <w:sz w:val="72"/>
          <w:szCs w:val="72"/>
        </w:rPr>
        <w:t>of applications</w:t>
      </w:r>
      <w:r>
        <w:rPr>
          <w:rFonts w:ascii="Cambria" w:hAnsi="Cambria" w:cstheme="minorHAnsi"/>
          <w:bCs/>
          <w:sz w:val="24"/>
          <w:szCs w:val="24"/>
        </w:rPr>
        <w:br/>
      </w:r>
      <w:r>
        <w:rPr>
          <w:rFonts w:ascii="Cambria" w:hAnsi="Cambria" w:cstheme="minorHAnsi"/>
          <w:bCs/>
          <w:sz w:val="24"/>
          <w:szCs w:val="24"/>
        </w:rPr>
        <w:br/>
      </w:r>
    </w:p>
    <w:p w14:paraId="3223F015" w14:textId="57FF78BE" w:rsidR="00153E84" w:rsidRPr="00F6716D" w:rsidRDefault="005C6F22" w:rsidP="009B09AA">
      <w:pPr>
        <w:rPr>
          <w:rFonts w:ascii="Cambria" w:hAnsi="Cambria" w:cstheme="minorHAnsi"/>
          <w:bCs/>
          <w:sz w:val="24"/>
          <w:szCs w:val="24"/>
        </w:rPr>
      </w:pPr>
      <w:r w:rsidRPr="00135903">
        <w:rPr>
          <w:rFonts w:ascii="Cambria" w:hAnsi="Cambria" w:cstheme="minorHAnsi"/>
          <w:bCs/>
          <w:sz w:val="24"/>
          <w:szCs w:val="24"/>
        </w:rPr>
        <w:t xml:space="preserve">This </w:t>
      </w:r>
      <w:r w:rsidR="009D361B">
        <w:rPr>
          <w:rFonts w:ascii="Cambria" w:hAnsi="Cambria" w:cstheme="minorHAnsi"/>
          <w:bCs/>
          <w:sz w:val="24"/>
          <w:szCs w:val="24"/>
        </w:rPr>
        <w:t xml:space="preserve">part </w:t>
      </w:r>
      <w:r w:rsidR="00C60197" w:rsidRPr="00135903">
        <w:rPr>
          <w:rFonts w:ascii="Cambria" w:hAnsi="Cambria" w:cstheme="minorHAnsi"/>
          <w:bCs/>
          <w:sz w:val="24"/>
          <w:szCs w:val="24"/>
        </w:rPr>
        <w:t>provides</w:t>
      </w:r>
      <w:r w:rsidRPr="00135903">
        <w:rPr>
          <w:rFonts w:ascii="Cambria" w:hAnsi="Cambria" w:cstheme="minorHAnsi"/>
          <w:bCs/>
          <w:sz w:val="24"/>
          <w:szCs w:val="24"/>
        </w:rPr>
        <w:t xml:space="preserve"> information </w:t>
      </w:r>
      <w:r w:rsidR="00135903">
        <w:rPr>
          <w:rFonts w:ascii="Cambria" w:hAnsi="Cambria" w:cstheme="minorHAnsi"/>
          <w:bCs/>
          <w:sz w:val="24"/>
          <w:szCs w:val="24"/>
        </w:rPr>
        <w:t xml:space="preserve">on applications received </w:t>
      </w:r>
      <w:r w:rsidRPr="00135903">
        <w:rPr>
          <w:rFonts w:ascii="Cambria" w:hAnsi="Cambria" w:cstheme="minorHAnsi"/>
          <w:bCs/>
          <w:sz w:val="24"/>
          <w:szCs w:val="24"/>
        </w:rPr>
        <w:t>f</w:t>
      </w:r>
      <w:r w:rsidR="00135903">
        <w:rPr>
          <w:rFonts w:ascii="Cambria" w:hAnsi="Cambria" w:cstheme="minorHAnsi"/>
          <w:bCs/>
          <w:sz w:val="24"/>
          <w:szCs w:val="24"/>
        </w:rPr>
        <w:t>rom</w:t>
      </w:r>
      <w:r w:rsidRPr="00135903">
        <w:rPr>
          <w:rFonts w:ascii="Cambria" w:hAnsi="Cambria" w:cstheme="minorHAnsi"/>
          <w:bCs/>
          <w:sz w:val="24"/>
          <w:szCs w:val="24"/>
        </w:rPr>
        <w:t xml:space="preserve"> 1 July 2018 – 30 June 2019</w:t>
      </w:r>
      <w:r w:rsidR="00135903">
        <w:rPr>
          <w:rFonts w:ascii="Cambria" w:hAnsi="Cambria" w:cstheme="minorHAnsi"/>
          <w:bCs/>
          <w:sz w:val="24"/>
          <w:szCs w:val="24"/>
        </w:rPr>
        <w:t>.</w:t>
      </w:r>
    </w:p>
    <w:p w14:paraId="27BE1552" w14:textId="77777777" w:rsidR="00CA5B94" w:rsidRPr="00BF0591" w:rsidRDefault="00B14D43" w:rsidP="009B09AA">
      <w:pPr>
        <w:rPr>
          <w:rFonts w:ascii="Cambria" w:hAnsi="Cambria"/>
          <w:b/>
          <w:sz w:val="24"/>
          <w:szCs w:val="24"/>
        </w:rPr>
      </w:pPr>
      <w:r>
        <w:rPr>
          <w:rFonts w:ascii="Cambria" w:hAnsi="Cambria"/>
          <w:b/>
          <w:sz w:val="24"/>
          <w:szCs w:val="24"/>
        </w:rPr>
        <w:t xml:space="preserve">Figure 1: </w:t>
      </w:r>
      <w:r w:rsidR="00C25ED9">
        <w:rPr>
          <w:rFonts w:ascii="Cambria" w:hAnsi="Cambria"/>
          <w:b/>
          <w:sz w:val="24"/>
          <w:szCs w:val="24"/>
        </w:rPr>
        <w:t>Application</w:t>
      </w:r>
      <w:r w:rsidR="00171135">
        <w:rPr>
          <w:rFonts w:ascii="Cambria" w:hAnsi="Cambria"/>
          <w:b/>
          <w:sz w:val="24"/>
          <w:szCs w:val="24"/>
        </w:rPr>
        <w:t>s</w:t>
      </w:r>
      <w:r w:rsidR="00C25ED9">
        <w:rPr>
          <w:rFonts w:ascii="Cambria" w:hAnsi="Cambria"/>
          <w:b/>
          <w:sz w:val="24"/>
          <w:szCs w:val="24"/>
        </w:rPr>
        <w:t xml:space="preserve"> received 1 July 2018 – 30 June 2019 by gender</w:t>
      </w:r>
    </w:p>
    <w:p w14:paraId="4244AD67" w14:textId="77777777" w:rsidR="00A839B7" w:rsidRDefault="00A47488" w:rsidP="009B09AA">
      <w:pPr>
        <w:rPr>
          <w:rFonts w:ascii="Cambria" w:hAnsi="Cambria"/>
          <w:bCs/>
          <w:sz w:val="24"/>
          <w:szCs w:val="24"/>
        </w:rPr>
      </w:pPr>
      <w:r>
        <w:rPr>
          <w:rFonts w:ascii="Cambria" w:hAnsi="Cambria"/>
          <w:bCs/>
          <w:noProof/>
          <w:sz w:val="24"/>
          <w:szCs w:val="24"/>
          <w:lang w:eastAsia="en-NZ"/>
        </w:rPr>
        <w:drawing>
          <wp:inline distT="0" distB="0" distL="0" distR="0" wp14:anchorId="6451BD12" wp14:editId="2ECF4989">
            <wp:extent cx="5398135" cy="2274073"/>
            <wp:effectExtent l="0" t="0" r="1206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BD0E40" w14:textId="77777777" w:rsidR="00153E84" w:rsidRDefault="00153E84" w:rsidP="00171135">
      <w:pPr>
        <w:rPr>
          <w:rFonts w:ascii="Cambria" w:hAnsi="Cambria"/>
          <w:bCs/>
          <w:sz w:val="24"/>
          <w:szCs w:val="24"/>
        </w:rPr>
      </w:pPr>
    </w:p>
    <w:p w14:paraId="72D8922D" w14:textId="77777777" w:rsidR="009A6BD5" w:rsidRDefault="00031BAA" w:rsidP="00171135">
      <w:pPr>
        <w:rPr>
          <w:rFonts w:ascii="Cambria" w:hAnsi="Cambria"/>
          <w:b/>
          <w:sz w:val="24"/>
          <w:szCs w:val="24"/>
        </w:rPr>
      </w:pPr>
      <w:r>
        <w:rPr>
          <w:rFonts w:ascii="Cambria" w:hAnsi="Cambria"/>
          <w:bCs/>
          <w:sz w:val="24"/>
          <w:szCs w:val="24"/>
        </w:rPr>
        <w:t xml:space="preserve">The number of applications received from male patients was 101 and the number from female patients was 46. There was an increase in applications from male patients from last </w:t>
      </w:r>
      <w:r w:rsidR="00292DDE">
        <w:rPr>
          <w:rFonts w:ascii="Cambria" w:hAnsi="Cambria"/>
          <w:bCs/>
          <w:sz w:val="24"/>
          <w:szCs w:val="24"/>
        </w:rPr>
        <w:t>year,</w:t>
      </w:r>
      <w:r>
        <w:rPr>
          <w:rFonts w:ascii="Cambria" w:hAnsi="Cambria"/>
          <w:bCs/>
          <w:sz w:val="24"/>
          <w:szCs w:val="24"/>
        </w:rPr>
        <w:t xml:space="preserve"> but the </w:t>
      </w:r>
      <w:r w:rsidR="001E17AE">
        <w:rPr>
          <w:rFonts w:ascii="Cambria" w:hAnsi="Cambria"/>
          <w:bCs/>
          <w:sz w:val="24"/>
          <w:szCs w:val="24"/>
        </w:rPr>
        <w:t xml:space="preserve">number of </w:t>
      </w:r>
      <w:r>
        <w:rPr>
          <w:rFonts w:ascii="Cambria" w:hAnsi="Cambria"/>
          <w:bCs/>
          <w:sz w:val="24"/>
          <w:szCs w:val="24"/>
        </w:rPr>
        <w:t>female patients remained the same</w:t>
      </w:r>
      <w:r w:rsidR="00983C8D">
        <w:rPr>
          <w:rFonts w:ascii="Cambria" w:hAnsi="Cambria"/>
          <w:bCs/>
          <w:sz w:val="24"/>
          <w:szCs w:val="24"/>
        </w:rPr>
        <w:t>.</w:t>
      </w:r>
    </w:p>
    <w:p w14:paraId="796CBBE2" w14:textId="77777777" w:rsidR="00153E84" w:rsidRDefault="00153E84" w:rsidP="00171135">
      <w:pPr>
        <w:rPr>
          <w:rFonts w:ascii="Cambria" w:hAnsi="Cambria"/>
          <w:b/>
          <w:sz w:val="24"/>
          <w:szCs w:val="24"/>
        </w:rPr>
      </w:pPr>
    </w:p>
    <w:p w14:paraId="5B70D0E6" w14:textId="77777777" w:rsidR="00153E84" w:rsidRDefault="00153E84" w:rsidP="00171135">
      <w:pPr>
        <w:rPr>
          <w:rFonts w:ascii="Cambria" w:hAnsi="Cambria"/>
          <w:b/>
          <w:sz w:val="24"/>
          <w:szCs w:val="24"/>
        </w:rPr>
      </w:pPr>
    </w:p>
    <w:p w14:paraId="120AF4E1" w14:textId="77777777" w:rsidR="001E17AE" w:rsidRDefault="001E17AE" w:rsidP="00171135">
      <w:pPr>
        <w:rPr>
          <w:rFonts w:ascii="Cambria" w:hAnsi="Cambria"/>
          <w:b/>
          <w:sz w:val="24"/>
          <w:szCs w:val="24"/>
        </w:rPr>
      </w:pPr>
    </w:p>
    <w:p w14:paraId="49610FBD" w14:textId="77777777" w:rsidR="00153E84" w:rsidRDefault="00153E84" w:rsidP="00171135">
      <w:pPr>
        <w:rPr>
          <w:rFonts w:ascii="Cambria" w:hAnsi="Cambria"/>
          <w:b/>
          <w:sz w:val="24"/>
          <w:szCs w:val="24"/>
        </w:rPr>
      </w:pPr>
    </w:p>
    <w:p w14:paraId="2BA5A1C0" w14:textId="77777777" w:rsidR="00153E84" w:rsidRDefault="00153E84" w:rsidP="00171135">
      <w:pPr>
        <w:rPr>
          <w:rFonts w:ascii="Cambria" w:hAnsi="Cambria"/>
          <w:b/>
          <w:sz w:val="24"/>
          <w:szCs w:val="24"/>
        </w:rPr>
      </w:pPr>
    </w:p>
    <w:p w14:paraId="0C3AFF4C" w14:textId="77777777" w:rsidR="00153E84" w:rsidRDefault="00153E84" w:rsidP="00171135">
      <w:pPr>
        <w:rPr>
          <w:rFonts w:ascii="Cambria" w:hAnsi="Cambria"/>
          <w:b/>
          <w:sz w:val="24"/>
          <w:szCs w:val="24"/>
        </w:rPr>
      </w:pPr>
    </w:p>
    <w:p w14:paraId="4E60B118" w14:textId="77777777" w:rsidR="00153E84" w:rsidRDefault="00153E84" w:rsidP="00171135">
      <w:pPr>
        <w:rPr>
          <w:rFonts w:ascii="Cambria" w:hAnsi="Cambria"/>
          <w:b/>
          <w:sz w:val="24"/>
          <w:szCs w:val="24"/>
        </w:rPr>
      </w:pPr>
    </w:p>
    <w:p w14:paraId="6E76BF2E" w14:textId="77777777" w:rsidR="00BF0591" w:rsidRPr="00BF0591" w:rsidRDefault="00171135" w:rsidP="009B09AA">
      <w:pPr>
        <w:rPr>
          <w:rFonts w:ascii="Cambria" w:hAnsi="Cambria"/>
          <w:b/>
          <w:sz w:val="24"/>
          <w:szCs w:val="24"/>
        </w:rPr>
      </w:pPr>
      <w:r>
        <w:rPr>
          <w:rFonts w:ascii="Cambria" w:hAnsi="Cambria"/>
          <w:b/>
          <w:sz w:val="24"/>
          <w:szCs w:val="24"/>
        </w:rPr>
        <w:t>Figure 2: Applications received 1 July 2018 – 30 June 2019 by a</w:t>
      </w:r>
      <w:r w:rsidR="00CA5B94" w:rsidRPr="00BF0591">
        <w:rPr>
          <w:rFonts w:ascii="Cambria" w:hAnsi="Cambria"/>
          <w:b/>
          <w:sz w:val="24"/>
          <w:szCs w:val="24"/>
        </w:rPr>
        <w:t xml:space="preserve">ge </w:t>
      </w:r>
      <w:r>
        <w:rPr>
          <w:rFonts w:ascii="Cambria" w:hAnsi="Cambria"/>
          <w:b/>
          <w:sz w:val="24"/>
          <w:szCs w:val="24"/>
        </w:rPr>
        <w:t>r</w:t>
      </w:r>
      <w:r w:rsidR="00CA5B94" w:rsidRPr="00BF0591">
        <w:rPr>
          <w:rFonts w:ascii="Cambria" w:hAnsi="Cambria"/>
          <w:b/>
          <w:sz w:val="24"/>
          <w:szCs w:val="24"/>
        </w:rPr>
        <w:t>ange</w:t>
      </w:r>
    </w:p>
    <w:p w14:paraId="5C914344" w14:textId="77777777" w:rsidR="004B2012" w:rsidRDefault="00DB04D2" w:rsidP="009B09AA">
      <w:pPr>
        <w:rPr>
          <w:rFonts w:ascii="Cambria" w:hAnsi="Cambria"/>
          <w:bCs/>
          <w:sz w:val="24"/>
          <w:szCs w:val="24"/>
        </w:rPr>
      </w:pPr>
      <w:r>
        <w:rPr>
          <w:rFonts w:ascii="Cambria" w:hAnsi="Cambria"/>
          <w:bCs/>
          <w:noProof/>
          <w:sz w:val="24"/>
          <w:szCs w:val="24"/>
          <w:lang w:eastAsia="en-NZ"/>
        </w:rPr>
        <w:drawing>
          <wp:inline distT="0" distB="0" distL="0" distR="0" wp14:anchorId="6144D91F" wp14:editId="294A57A0">
            <wp:extent cx="5724939" cy="2432685"/>
            <wp:effectExtent l="0" t="0" r="9525"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CE75C6" w14:textId="77777777" w:rsidR="00CA5B94" w:rsidRDefault="00CA5B94" w:rsidP="009B09AA">
      <w:pPr>
        <w:rPr>
          <w:rFonts w:ascii="Cambria" w:hAnsi="Cambria"/>
          <w:bCs/>
          <w:sz w:val="24"/>
          <w:szCs w:val="24"/>
        </w:rPr>
      </w:pPr>
    </w:p>
    <w:p w14:paraId="4A890040" w14:textId="77777777" w:rsidR="007E3B77" w:rsidRDefault="00455A13" w:rsidP="009B09AA">
      <w:pPr>
        <w:rPr>
          <w:rFonts w:ascii="Cambria" w:hAnsi="Cambria"/>
          <w:bCs/>
          <w:sz w:val="24"/>
          <w:szCs w:val="24"/>
        </w:rPr>
      </w:pPr>
      <w:r>
        <w:rPr>
          <w:rFonts w:ascii="Cambria" w:hAnsi="Cambria"/>
          <w:bCs/>
          <w:sz w:val="24"/>
          <w:szCs w:val="24"/>
        </w:rPr>
        <w:t>This is the first year we have reported on application</w:t>
      </w:r>
      <w:r w:rsidR="00ED4AE4">
        <w:rPr>
          <w:rFonts w:ascii="Cambria" w:hAnsi="Cambria"/>
          <w:bCs/>
          <w:sz w:val="24"/>
          <w:szCs w:val="24"/>
        </w:rPr>
        <w:t xml:space="preserve"> by</w:t>
      </w:r>
      <w:r>
        <w:rPr>
          <w:rFonts w:ascii="Cambria" w:hAnsi="Cambria"/>
          <w:bCs/>
          <w:sz w:val="24"/>
          <w:szCs w:val="24"/>
        </w:rPr>
        <w:t xml:space="preserve"> age range. </w:t>
      </w:r>
      <w:r w:rsidR="007E3B77">
        <w:rPr>
          <w:rFonts w:ascii="Cambria" w:hAnsi="Cambria"/>
          <w:bCs/>
          <w:sz w:val="24"/>
          <w:szCs w:val="24"/>
        </w:rPr>
        <w:t>Most of the</w:t>
      </w:r>
      <w:r>
        <w:rPr>
          <w:rFonts w:ascii="Cambria" w:hAnsi="Cambria"/>
          <w:bCs/>
          <w:sz w:val="24"/>
          <w:szCs w:val="24"/>
        </w:rPr>
        <w:t xml:space="preserve"> application</w:t>
      </w:r>
      <w:r w:rsidR="00575289">
        <w:rPr>
          <w:rFonts w:ascii="Cambria" w:hAnsi="Cambria"/>
          <w:bCs/>
          <w:sz w:val="24"/>
          <w:szCs w:val="24"/>
        </w:rPr>
        <w:t>s</w:t>
      </w:r>
      <w:r>
        <w:rPr>
          <w:rFonts w:ascii="Cambria" w:hAnsi="Cambria"/>
          <w:bCs/>
          <w:sz w:val="24"/>
          <w:szCs w:val="24"/>
        </w:rPr>
        <w:t xml:space="preserve"> received were from people over the age of 36 years, with </w:t>
      </w:r>
      <w:r w:rsidR="00575289">
        <w:rPr>
          <w:rFonts w:ascii="Cambria" w:hAnsi="Cambria"/>
          <w:bCs/>
          <w:sz w:val="24"/>
          <w:szCs w:val="24"/>
        </w:rPr>
        <w:t xml:space="preserve">those aged </w:t>
      </w:r>
      <w:r>
        <w:rPr>
          <w:rFonts w:ascii="Cambria" w:hAnsi="Cambria"/>
          <w:bCs/>
          <w:sz w:val="24"/>
          <w:szCs w:val="24"/>
        </w:rPr>
        <w:t xml:space="preserve">over 50 </w:t>
      </w:r>
      <w:r w:rsidR="007E3B77">
        <w:rPr>
          <w:rFonts w:ascii="Cambria" w:hAnsi="Cambria"/>
          <w:bCs/>
          <w:sz w:val="24"/>
          <w:szCs w:val="24"/>
        </w:rPr>
        <w:t xml:space="preserve">years </w:t>
      </w:r>
      <w:r>
        <w:rPr>
          <w:rFonts w:ascii="Cambria" w:hAnsi="Cambria"/>
          <w:bCs/>
          <w:sz w:val="24"/>
          <w:szCs w:val="24"/>
        </w:rPr>
        <w:t>being the largest</w:t>
      </w:r>
      <w:r w:rsidR="0034026C">
        <w:rPr>
          <w:rFonts w:ascii="Cambria" w:hAnsi="Cambria"/>
          <w:bCs/>
          <w:sz w:val="24"/>
          <w:szCs w:val="24"/>
        </w:rPr>
        <w:t xml:space="preserve"> </w:t>
      </w:r>
      <w:r w:rsidR="00575289">
        <w:rPr>
          <w:rFonts w:ascii="Cambria" w:hAnsi="Cambria"/>
          <w:bCs/>
          <w:sz w:val="24"/>
          <w:szCs w:val="24"/>
        </w:rPr>
        <w:t>segment.</w:t>
      </w:r>
      <w:r>
        <w:rPr>
          <w:rFonts w:ascii="Cambria" w:hAnsi="Cambria"/>
          <w:bCs/>
          <w:sz w:val="24"/>
          <w:szCs w:val="24"/>
        </w:rPr>
        <w:t xml:space="preserve"> </w:t>
      </w:r>
    </w:p>
    <w:p w14:paraId="43C68418" w14:textId="77777777" w:rsidR="009D361B" w:rsidRDefault="009D361B" w:rsidP="009B09AA">
      <w:pPr>
        <w:rPr>
          <w:rFonts w:ascii="Cambria" w:hAnsi="Cambria"/>
          <w:b/>
          <w:sz w:val="24"/>
          <w:szCs w:val="24"/>
        </w:rPr>
      </w:pPr>
    </w:p>
    <w:p w14:paraId="04DB707E" w14:textId="77777777" w:rsidR="00CA5B94" w:rsidRDefault="00171135" w:rsidP="009B09AA">
      <w:pPr>
        <w:rPr>
          <w:rFonts w:ascii="Cambria" w:hAnsi="Cambria"/>
          <w:bCs/>
          <w:sz w:val="24"/>
          <w:szCs w:val="24"/>
        </w:rPr>
      </w:pPr>
      <w:r>
        <w:rPr>
          <w:rFonts w:ascii="Cambria" w:hAnsi="Cambria"/>
          <w:b/>
          <w:sz w:val="24"/>
          <w:szCs w:val="24"/>
        </w:rPr>
        <w:t>Figure 3: Applications received 1 July 2018 – 30 June 2019 by DHB location</w:t>
      </w:r>
      <w:r>
        <w:rPr>
          <w:rFonts w:ascii="Cambria" w:hAnsi="Cambria"/>
          <w:bCs/>
          <w:sz w:val="24"/>
          <w:szCs w:val="24"/>
        </w:rPr>
        <w:t xml:space="preserve"> </w:t>
      </w:r>
    </w:p>
    <w:p w14:paraId="7177520F" w14:textId="77777777" w:rsidR="00BE5C55" w:rsidRDefault="00BE5C55" w:rsidP="009B09AA">
      <w:pPr>
        <w:rPr>
          <w:rFonts w:ascii="Cambria" w:hAnsi="Cambria"/>
          <w:bCs/>
          <w:sz w:val="24"/>
          <w:szCs w:val="24"/>
        </w:rPr>
      </w:pPr>
    </w:p>
    <w:p w14:paraId="099403D0" w14:textId="77777777" w:rsidR="00CA5B94" w:rsidRDefault="002B26E5" w:rsidP="009B09AA">
      <w:pPr>
        <w:rPr>
          <w:rFonts w:ascii="Cambria" w:hAnsi="Cambria"/>
          <w:bCs/>
          <w:sz w:val="24"/>
          <w:szCs w:val="24"/>
        </w:rPr>
      </w:pPr>
      <w:r>
        <w:rPr>
          <w:rFonts w:ascii="Cambria" w:hAnsi="Cambria"/>
          <w:bCs/>
          <w:noProof/>
          <w:sz w:val="24"/>
          <w:szCs w:val="24"/>
          <w:lang w:eastAsia="en-NZ"/>
        </w:rPr>
        <w:drawing>
          <wp:inline distT="0" distB="0" distL="0" distR="0" wp14:anchorId="2410550A" wp14:editId="219B3827">
            <wp:extent cx="5742305" cy="3079115"/>
            <wp:effectExtent l="0" t="0" r="10795"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62E781" w14:textId="77777777" w:rsidR="00CA5B94" w:rsidRDefault="0034026C" w:rsidP="009B09AA">
      <w:pPr>
        <w:rPr>
          <w:rFonts w:ascii="Cambria" w:hAnsi="Cambria"/>
          <w:bCs/>
          <w:sz w:val="24"/>
          <w:szCs w:val="24"/>
        </w:rPr>
      </w:pPr>
      <w:r>
        <w:rPr>
          <w:rFonts w:ascii="Cambria" w:hAnsi="Cambria"/>
          <w:bCs/>
          <w:sz w:val="24"/>
          <w:szCs w:val="24"/>
        </w:rPr>
        <w:t xml:space="preserve">The majority of applications </w:t>
      </w:r>
      <w:r w:rsidR="007F3496">
        <w:rPr>
          <w:rFonts w:ascii="Cambria" w:hAnsi="Cambria"/>
          <w:bCs/>
          <w:sz w:val="24"/>
          <w:szCs w:val="24"/>
        </w:rPr>
        <w:t xml:space="preserve">were </w:t>
      </w:r>
      <w:r>
        <w:rPr>
          <w:rFonts w:ascii="Cambria" w:hAnsi="Cambria"/>
          <w:bCs/>
          <w:sz w:val="24"/>
          <w:szCs w:val="24"/>
        </w:rPr>
        <w:t>received from the ma</w:t>
      </w:r>
      <w:r w:rsidR="007F3496">
        <w:rPr>
          <w:rFonts w:ascii="Cambria" w:hAnsi="Cambria"/>
          <w:bCs/>
          <w:sz w:val="24"/>
          <w:szCs w:val="24"/>
        </w:rPr>
        <w:t>i</w:t>
      </w:r>
      <w:r>
        <w:rPr>
          <w:rFonts w:ascii="Cambria" w:hAnsi="Cambria"/>
          <w:bCs/>
          <w:sz w:val="24"/>
          <w:szCs w:val="24"/>
        </w:rPr>
        <w:t>n city centres across New Zealand. The Auckland region</w:t>
      </w:r>
      <w:r w:rsidR="00575289">
        <w:rPr>
          <w:rFonts w:ascii="Cambria" w:hAnsi="Cambria"/>
          <w:bCs/>
          <w:sz w:val="24"/>
          <w:szCs w:val="24"/>
        </w:rPr>
        <w:t xml:space="preserve"> gave rise to </w:t>
      </w:r>
      <w:r>
        <w:rPr>
          <w:rFonts w:ascii="Cambria" w:hAnsi="Cambria"/>
          <w:bCs/>
          <w:sz w:val="24"/>
          <w:szCs w:val="24"/>
        </w:rPr>
        <w:t xml:space="preserve">the largest number of applications. </w:t>
      </w:r>
    </w:p>
    <w:p w14:paraId="03580866" w14:textId="77777777" w:rsidR="00EB4292" w:rsidRDefault="00EB4292" w:rsidP="009B09AA">
      <w:pPr>
        <w:rPr>
          <w:rFonts w:ascii="Cambria" w:hAnsi="Cambria"/>
          <w:bCs/>
          <w:sz w:val="24"/>
          <w:szCs w:val="24"/>
        </w:rPr>
      </w:pPr>
    </w:p>
    <w:p w14:paraId="6346DDEF" w14:textId="77777777" w:rsidR="00BE5C55" w:rsidRDefault="00BE5C55" w:rsidP="009B09AA">
      <w:pPr>
        <w:rPr>
          <w:rFonts w:ascii="Cambria" w:hAnsi="Cambria"/>
          <w:bCs/>
          <w:sz w:val="24"/>
          <w:szCs w:val="24"/>
        </w:rPr>
      </w:pPr>
    </w:p>
    <w:p w14:paraId="30BD1276" w14:textId="77777777" w:rsidR="00CA5B94" w:rsidRDefault="00171135" w:rsidP="00171135">
      <w:pPr>
        <w:rPr>
          <w:rFonts w:ascii="Cambria" w:hAnsi="Cambria"/>
          <w:bCs/>
          <w:sz w:val="24"/>
          <w:szCs w:val="24"/>
        </w:rPr>
      </w:pPr>
      <w:r>
        <w:rPr>
          <w:rFonts w:ascii="Cambria" w:hAnsi="Cambria"/>
          <w:b/>
          <w:sz w:val="24"/>
          <w:szCs w:val="24"/>
        </w:rPr>
        <w:t xml:space="preserve">Figure 4: Applications received 1 July 2018 – 30 June 2019 by </w:t>
      </w:r>
      <w:r w:rsidR="00575289">
        <w:rPr>
          <w:rFonts w:ascii="Cambria" w:hAnsi="Cambria"/>
          <w:b/>
          <w:sz w:val="24"/>
          <w:szCs w:val="24"/>
        </w:rPr>
        <w:t xml:space="preserve">type </w:t>
      </w:r>
      <w:r>
        <w:rPr>
          <w:rFonts w:ascii="Cambria" w:hAnsi="Cambria"/>
          <w:b/>
          <w:sz w:val="24"/>
          <w:szCs w:val="24"/>
        </w:rPr>
        <w:t>of order</w:t>
      </w:r>
      <w:r>
        <w:rPr>
          <w:rFonts w:ascii="Cambria" w:hAnsi="Cambria"/>
          <w:bCs/>
          <w:sz w:val="24"/>
          <w:szCs w:val="24"/>
        </w:rPr>
        <w:t xml:space="preserve"> </w:t>
      </w:r>
    </w:p>
    <w:p w14:paraId="6079FD46" w14:textId="77777777" w:rsidR="00BE5C55" w:rsidRDefault="00BE5C55" w:rsidP="00171135">
      <w:pPr>
        <w:rPr>
          <w:rFonts w:ascii="Cambria" w:hAnsi="Cambria"/>
          <w:bCs/>
          <w:sz w:val="24"/>
          <w:szCs w:val="24"/>
        </w:rPr>
      </w:pPr>
    </w:p>
    <w:p w14:paraId="42F6606A" w14:textId="77777777" w:rsidR="00CA5B94" w:rsidRDefault="00140836" w:rsidP="009B09AA">
      <w:pPr>
        <w:rPr>
          <w:rFonts w:ascii="Cambria" w:hAnsi="Cambria"/>
          <w:bCs/>
          <w:sz w:val="24"/>
          <w:szCs w:val="24"/>
        </w:rPr>
      </w:pPr>
      <w:r>
        <w:rPr>
          <w:rFonts w:ascii="Cambria" w:hAnsi="Cambria"/>
          <w:bCs/>
          <w:noProof/>
          <w:sz w:val="24"/>
          <w:szCs w:val="24"/>
          <w:lang w:eastAsia="en-NZ"/>
        </w:rPr>
        <w:drawing>
          <wp:inline distT="0" distB="0" distL="0" distR="0" wp14:anchorId="5AC5E9A3" wp14:editId="75A0F844">
            <wp:extent cx="5742305" cy="2640787"/>
            <wp:effectExtent l="0" t="0" r="10795"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DD9143" w14:textId="77777777" w:rsidR="00A9702D" w:rsidRDefault="00DF102E" w:rsidP="009B09AA">
      <w:pPr>
        <w:rPr>
          <w:rFonts w:ascii="Cambria" w:hAnsi="Cambria"/>
          <w:bCs/>
          <w:sz w:val="24"/>
          <w:szCs w:val="24"/>
        </w:rPr>
      </w:pPr>
      <w:r>
        <w:rPr>
          <w:rFonts w:ascii="Cambria" w:hAnsi="Cambria"/>
          <w:bCs/>
          <w:sz w:val="24"/>
          <w:szCs w:val="24"/>
        </w:rPr>
        <w:t xml:space="preserve">The largest number of applications received </w:t>
      </w:r>
      <w:r w:rsidR="007F3496">
        <w:rPr>
          <w:rFonts w:ascii="Cambria" w:hAnsi="Cambria"/>
          <w:bCs/>
          <w:sz w:val="24"/>
          <w:szCs w:val="24"/>
        </w:rPr>
        <w:t>w</w:t>
      </w:r>
      <w:r w:rsidR="00575289">
        <w:rPr>
          <w:rFonts w:ascii="Cambria" w:hAnsi="Cambria"/>
          <w:bCs/>
          <w:sz w:val="24"/>
          <w:szCs w:val="24"/>
        </w:rPr>
        <w:t>as</w:t>
      </w:r>
      <w:r>
        <w:rPr>
          <w:rFonts w:ascii="Cambria" w:hAnsi="Cambria"/>
          <w:bCs/>
          <w:sz w:val="24"/>
          <w:szCs w:val="24"/>
        </w:rPr>
        <w:t xml:space="preserve"> from patients on community treatment orders. </w:t>
      </w:r>
      <w:r w:rsidR="00575289">
        <w:rPr>
          <w:rFonts w:ascii="Cambria" w:hAnsi="Cambria"/>
          <w:bCs/>
          <w:sz w:val="24"/>
          <w:szCs w:val="24"/>
        </w:rPr>
        <w:t xml:space="preserve">Of </w:t>
      </w:r>
      <w:r w:rsidR="00E929CF">
        <w:rPr>
          <w:rFonts w:ascii="Cambria" w:hAnsi="Cambria"/>
          <w:bCs/>
          <w:sz w:val="24"/>
          <w:szCs w:val="24"/>
        </w:rPr>
        <w:t>147 application</w:t>
      </w:r>
      <w:r w:rsidR="007F3496">
        <w:rPr>
          <w:rFonts w:ascii="Cambria" w:hAnsi="Cambria"/>
          <w:bCs/>
          <w:sz w:val="24"/>
          <w:szCs w:val="24"/>
        </w:rPr>
        <w:t>s</w:t>
      </w:r>
      <w:r w:rsidR="00575289">
        <w:rPr>
          <w:rFonts w:ascii="Cambria" w:hAnsi="Cambria"/>
          <w:bCs/>
          <w:sz w:val="24"/>
          <w:szCs w:val="24"/>
        </w:rPr>
        <w:t xml:space="preserve">, </w:t>
      </w:r>
      <w:r w:rsidR="00E929CF">
        <w:rPr>
          <w:rFonts w:ascii="Cambria" w:hAnsi="Cambria"/>
          <w:bCs/>
          <w:sz w:val="24"/>
          <w:szCs w:val="24"/>
        </w:rPr>
        <w:t>90 were from patients on community treatment</w:t>
      </w:r>
      <w:r w:rsidR="00575289">
        <w:rPr>
          <w:rFonts w:ascii="Cambria" w:hAnsi="Cambria"/>
          <w:bCs/>
          <w:sz w:val="24"/>
          <w:szCs w:val="24"/>
        </w:rPr>
        <w:t xml:space="preserve"> orders</w:t>
      </w:r>
      <w:r w:rsidR="00E929CF">
        <w:rPr>
          <w:rFonts w:ascii="Cambria" w:hAnsi="Cambria"/>
          <w:bCs/>
          <w:sz w:val="24"/>
          <w:szCs w:val="24"/>
        </w:rPr>
        <w:t xml:space="preserve">. </w:t>
      </w:r>
    </w:p>
    <w:p w14:paraId="4F1A6725" w14:textId="77777777" w:rsidR="00A9702D" w:rsidRDefault="00A9702D" w:rsidP="009B09AA">
      <w:pPr>
        <w:rPr>
          <w:rFonts w:ascii="Cambria" w:hAnsi="Cambria"/>
          <w:bCs/>
          <w:sz w:val="24"/>
          <w:szCs w:val="24"/>
        </w:rPr>
      </w:pPr>
    </w:p>
    <w:p w14:paraId="42F3CBF0" w14:textId="77777777" w:rsidR="004B2012" w:rsidRDefault="00171135" w:rsidP="009B09AA">
      <w:pPr>
        <w:rPr>
          <w:rFonts w:ascii="Cambria" w:hAnsi="Cambria"/>
          <w:b/>
          <w:sz w:val="24"/>
          <w:szCs w:val="24"/>
        </w:rPr>
      </w:pPr>
      <w:r>
        <w:rPr>
          <w:rFonts w:ascii="Cambria" w:hAnsi="Cambria"/>
          <w:b/>
          <w:sz w:val="24"/>
          <w:szCs w:val="24"/>
        </w:rPr>
        <w:t xml:space="preserve">Figure 5: Applications received 1 July 2018 – 30 June 2019 by </w:t>
      </w:r>
      <w:r w:rsidR="00575289">
        <w:rPr>
          <w:rFonts w:ascii="Cambria" w:hAnsi="Cambria"/>
          <w:b/>
          <w:sz w:val="24"/>
          <w:szCs w:val="24"/>
        </w:rPr>
        <w:t>hearing</w:t>
      </w:r>
      <w:r>
        <w:rPr>
          <w:rFonts w:ascii="Cambria" w:hAnsi="Cambria"/>
          <w:b/>
          <w:sz w:val="24"/>
          <w:szCs w:val="24"/>
        </w:rPr>
        <w:t xml:space="preserve"> status </w:t>
      </w:r>
    </w:p>
    <w:p w14:paraId="1DE37ECC" w14:textId="77777777" w:rsidR="00BE5C55" w:rsidRDefault="00BE5C55" w:rsidP="009B09AA">
      <w:pPr>
        <w:rPr>
          <w:rFonts w:ascii="Cambria" w:hAnsi="Cambria"/>
          <w:bCs/>
          <w:sz w:val="24"/>
          <w:szCs w:val="24"/>
        </w:rPr>
      </w:pPr>
    </w:p>
    <w:p w14:paraId="3B840BF6" w14:textId="355B269C" w:rsidR="00A9702D" w:rsidRDefault="007F6878" w:rsidP="009B09AA">
      <w:pPr>
        <w:rPr>
          <w:rFonts w:ascii="Cambria" w:hAnsi="Cambria"/>
          <w:bCs/>
          <w:sz w:val="24"/>
          <w:szCs w:val="24"/>
        </w:rPr>
      </w:pPr>
      <w:r>
        <w:rPr>
          <w:noProof/>
          <w:lang w:eastAsia="en-NZ"/>
        </w:rPr>
        <w:drawing>
          <wp:inline distT="0" distB="0" distL="0" distR="0" wp14:anchorId="1E7A2D03" wp14:editId="51834E2E">
            <wp:extent cx="5657850" cy="2609850"/>
            <wp:effectExtent l="0" t="0" r="0" b="0"/>
            <wp:docPr id="40" name="Picture 40" descr="cid:image001.png@01D58F1D.C1921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8F1D.C1921E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57850" cy="2609850"/>
                    </a:xfrm>
                    <a:prstGeom prst="rect">
                      <a:avLst/>
                    </a:prstGeom>
                    <a:noFill/>
                    <a:ln>
                      <a:noFill/>
                    </a:ln>
                  </pic:spPr>
                </pic:pic>
              </a:graphicData>
            </a:graphic>
          </wp:inline>
        </w:drawing>
      </w:r>
    </w:p>
    <w:p w14:paraId="53CBAA84" w14:textId="77777777" w:rsidR="00A9702D" w:rsidRDefault="00A9702D" w:rsidP="009B09AA">
      <w:pPr>
        <w:rPr>
          <w:rFonts w:ascii="Cambria" w:hAnsi="Cambria"/>
          <w:bCs/>
          <w:sz w:val="24"/>
          <w:szCs w:val="24"/>
        </w:rPr>
      </w:pPr>
    </w:p>
    <w:p w14:paraId="4759751A" w14:textId="77777777" w:rsidR="005C55F6" w:rsidRDefault="00A9702D" w:rsidP="009B09AA">
      <w:pPr>
        <w:rPr>
          <w:rFonts w:ascii="Cambria" w:hAnsi="Cambria"/>
          <w:bCs/>
          <w:sz w:val="24"/>
          <w:szCs w:val="24"/>
        </w:rPr>
      </w:pPr>
      <w:r w:rsidRPr="00A9702D">
        <w:rPr>
          <w:rFonts w:ascii="Cambria" w:hAnsi="Cambria"/>
          <w:bCs/>
          <w:sz w:val="24"/>
          <w:szCs w:val="24"/>
        </w:rPr>
        <w:t xml:space="preserve">Just over half of all </w:t>
      </w:r>
      <w:r>
        <w:rPr>
          <w:rFonts w:ascii="Cambria" w:hAnsi="Cambria"/>
          <w:bCs/>
          <w:sz w:val="24"/>
          <w:szCs w:val="24"/>
        </w:rPr>
        <w:t>application</w:t>
      </w:r>
      <w:r w:rsidR="007F3496">
        <w:rPr>
          <w:rFonts w:ascii="Cambria" w:hAnsi="Cambria"/>
          <w:bCs/>
          <w:sz w:val="24"/>
          <w:szCs w:val="24"/>
        </w:rPr>
        <w:t>s</w:t>
      </w:r>
      <w:r>
        <w:rPr>
          <w:rFonts w:ascii="Cambria" w:hAnsi="Cambria"/>
          <w:bCs/>
          <w:sz w:val="24"/>
          <w:szCs w:val="24"/>
        </w:rPr>
        <w:t xml:space="preserve"> received during th</w:t>
      </w:r>
      <w:r w:rsidR="007F3496">
        <w:rPr>
          <w:rFonts w:ascii="Cambria" w:hAnsi="Cambria"/>
          <w:bCs/>
          <w:sz w:val="24"/>
          <w:szCs w:val="24"/>
        </w:rPr>
        <w:t>e</w:t>
      </w:r>
      <w:r>
        <w:rPr>
          <w:rFonts w:ascii="Cambria" w:hAnsi="Cambria"/>
          <w:bCs/>
          <w:sz w:val="24"/>
          <w:szCs w:val="24"/>
        </w:rPr>
        <w:t xml:space="preserve"> year were withdrawn. A patient can withdraw an application at any stage </w:t>
      </w:r>
      <w:r w:rsidR="007F3496">
        <w:rPr>
          <w:rFonts w:ascii="Cambria" w:hAnsi="Cambria"/>
          <w:bCs/>
          <w:sz w:val="24"/>
          <w:szCs w:val="24"/>
        </w:rPr>
        <w:t xml:space="preserve">during </w:t>
      </w:r>
      <w:r>
        <w:rPr>
          <w:rFonts w:ascii="Cambria" w:hAnsi="Cambria"/>
          <w:bCs/>
          <w:sz w:val="24"/>
          <w:szCs w:val="24"/>
        </w:rPr>
        <w:t xml:space="preserve">the </w:t>
      </w:r>
      <w:r w:rsidR="001E17AE">
        <w:rPr>
          <w:rFonts w:ascii="Cambria" w:hAnsi="Cambria"/>
          <w:bCs/>
          <w:sz w:val="24"/>
          <w:szCs w:val="24"/>
        </w:rPr>
        <w:t>review process</w:t>
      </w:r>
      <w:r>
        <w:rPr>
          <w:rFonts w:ascii="Cambria" w:hAnsi="Cambria"/>
          <w:bCs/>
          <w:sz w:val="24"/>
          <w:szCs w:val="24"/>
        </w:rPr>
        <w:t xml:space="preserve">. </w:t>
      </w:r>
    </w:p>
    <w:p w14:paraId="4DEE368B" w14:textId="77777777" w:rsidR="00DE357C" w:rsidRDefault="00DE357C" w:rsidP="009B09AA">
      <w:pPr>
        <w:rPr>
          <w:rFonts w:ascii="Cambria" w:hAnsi="Cambria"/>
          <w:bCs/>
          <w:i/>
          <w:iCs/>
          <w:sz w:val="24"/>
          <w:szCs w:val="24"/>
        </w:rPr>
      </w:pPr>
    </w:p>
    <w:p w14:paraId="46AF5301" w14:textId="77777777" w:rsidR="009A290A" w:rsidRDefault="009A290A" w:rsidP="009B09AA">
      <w:pPr>
        <w:rPr>
          <w:rFonts w:ascii="Cambria" w:hAnsi="Cambria"/>
          <w:bCs/>
          <w:sz w:val="24"/>
          <w:szCs w:val="24"/>
        </w:rPr>
      </w:pPr>
    </w:p>
    <w:p w14:paraId="3977CAAB" w14:textId="227F90BE" w:rsidR="005C55F6" w:rsidRDefault="005C55F6" w:rsidP="009B09AA">
      <w:pPr>
        <w:rPr>
          <w:rFonts w:ascii="Cambria" w:hAnsi="Cambria"/>
          <w:b/>
          <w:sz w:val="24"/>
          <w:szCs w:val="24"/>
        </w:rPr>
      </w:pPr>
      <w:r w:rsidRPr="005C55F6">
        <w:rPr>
          <w:rFonts w:ascii="Cambria" w:hAnsi="Cambria"/>
          <w:b/>
          <w:sz w:val="24"/>
          <w:szCs w:val="24"/>
        </w:rPr>
        <w:t>Table 1: Applications received 1 July 201</w:t>
      </w:r>
      <w:r w:rsidR="007F3496">
        <w:rPr>
          <w:rFonts w:ascii="Cambria" w:hAnsi="Cambria"/>
          <w:b/>
          <w:sz w:val="24"/>
          <w:szCs w:val="24"/>
        </w:rPr>
        <w:t>8</w:t>
      </w:r>
      <w:r w:rsidRPr="005C55F6">
        <w:rPr>
          <w:rFonts w:ascii="Cambria" w:hAnsi="Cambria"/>
          <w:b/>
          <w:sz w:val="24"/>
          <w:szCs w:val="24"/>
        </w:rPr>
        <w:t xml:space="preserve"> -</w:t>
      </w:r>
      <w:r w:rsidR="007F6878">
        <w:rPr>
          <w:rFonts w:ascii="Cambria" w:hAnsi="Cambria"/>
          <w:b/>
          <w:sz w:val="24"/>
          <w:szCs w:val="24"/>
        </w:rPr>
        <w:t xml:space="preserve"> </w:t>
      </w:r>
      <w:r w:rsidRPr="005C55F6">
        <w:rPr>
          <w:rFonts w:ascii="Cambria" w:hAnsi="Cambria"/>
          <w:b/>
          <w:sz w:val="24"/>
          <w:szCs w:val="24"/>
        </w:rPr>
        <w:t>30 June 2019 percentage withdraw</w:t>
      </w:r>
      <w:r w:rsidR="005C1FB5">
        <w:rPr>
          <w:rFonts w:ascii="Cambria" w:hAnsi="Cambria"/>
          <w:b/>
          <w:sz w:val="24"/>
          <w:szCs w:val="24"/>
        </w:rPr>
        <w:t>n</w:t>
      </w:r>
    </w:p>
    <w:p w14:paraId="43A6CB53" w14:textId="77777777" w:rsidR="00BE5C55" w:rsidRPr="005C55F6" w:rsidRDefault="00BE5C55" w:rsidP="009B09AA">
      <w:pPr>
        <w:rPr>
          <w:rFonts w:ascii="Cambria" w:hAnsi="Cambria"/>
          <w:b/>
          <w:sz w:val="24"/>
          <w:szCs w:val="24"/>
        </w:rPr>
      </w:pPr>
    </w:p>
    <w:tbl>
      <w:tblPr>
        <w:tblStyle w:val="TableGrid"/>
        <w:tblW w:w="0" w:type="auto"/>
        <w:tblLook w:val="04A0" w:firstRow="1" w:lastRow="0" w:firstColumn="1" w:lastColumn="0" w:noHBand="0" w:noVBand="1"/>
      </w:tblPr>
      <w:tblGrid>
        <w:gridCol w:w="3256"/>
        <w:gridCol w:w="1701"/>
        <w:gridCol w:w="2268"/>
        <w:gridCol w:w="1791"/>
      </w:tblGrid>
      <w:tr w:rsidR="00830127" w14:paraId="252D845B" w14:textId="77777777" w:rsidTr="00830127">
        <w:tc>
          <w:tcPr>
            <w:tcW w:w="3256" w:type="dxa"/>
          </w:tcPr>
          <w:p w14:paraId="70D31ABF" w14:textId="77777777" w:rsidR="00830127" w:rsidRDefault="00830127" w:rsidP="009B09AA">
            <w:pPr>
              <w:rPr>
                <w:rFonts w:ascii="Cambria" w:hAnsi="Cambria"/>
                <w:bCs/>
                <w:sz w:val="24"/>
                <w:szCs w:val="24"/>
              </w:rPr>
            </w:pPr>
            <w:r>
              <w:rPr>
                <w:rFonts w:ascii="Cambria" w:hAnsi="Cambria"/>
                <w:bCs/>
                <w:sz w:val="24"/>
                <w:szCs w:val="24"/>
              </w:rPr>
              <w:t>Year</w:t>
            </w:r>
          </w:p>
        </w:tc>
        <w:tc>
          <w:tcPr>
            <w:tcW w:w="1701" w:type="dxa"/>
          </w:tcPr>
          <w:p w14:paraId="6DB60B4B" w14:textId="77777777" w:rsidR="00830127" w:rsidRDefault="00830127" w:rsidP="009B09AA">
            <w:pPr>
              <w:rPr>
                <w:rFonts w:ascii="Cambria" w:hAnsi="Cambria"/>
                <w:bCs/>
                <w:sz w:val="24"/>
                <w:szCs w:val="24"/>
              </w:rPr>
            </w:pPr>
            <w:r>
              <w:rPr>
                <w:rFonts w:ascii="Cambria" w:hAnsi="Cambria"/>
                <w:bCs/>
                <w:sz w:val="24"/>
                <w:szCs w:val="24"/>
              </w:rPr>
              <w:t>Application</w:t>
            </w:r>
            <w:r w:rsidR="005C1FB5">
              <w:rPr>
                <w:rFonts w:ascii="Cambria" w:hAnsi="Cambria"/>
                <w:bCs/>
                <w:sz w:val="24"/>
                <w:szCs w:val="24"/>
              </w:rPr>
              <w:t>s</w:t>
            </w:r>
          </w:p>
        </w:tc>
        <w:tc>
          <w:tcPr>
            <w:tcW w:w="2268" w:type="dxa"/>
          </w:tcPr>
          <w:p w14:paraId="7BDC2A76" w14:textId="77777777" w:rsidR="00830127" w:rsidRDefault="005C1FB5" w:rsidP="005C1FB5">
            <w:pPr>
              <w:rPr>
                <w:rFonts w:ascii="Cambria" w:hAnsi="Cambria"/>
                <w:bCs/>
                <w:sz w:val="24"/>
                <w:szCs w:val="24"/>
              </w:rPr>
            </w:pPr>
            <w:r>
              <w:rPr>
                <w:rFonts w:ascii="Cambria" w:hAnsi="Cambria"/>
                <w:bCs/>
                <w:sz w:val="24"/>
                <w:szCs w:val="24"/>
              </w:rPr>
              <w:t>Applications ineligible or withdrawn by patient</w:t>
            </w:r>
          </w:p>
        </w:tc>
        <w:tc>
          <w:tcPr>
            <w:tcW w:w="1791" w:type="dxa"/>
          </w:tcPr>
          <w:p w14:paraId="4855F890" w14:textId="77777777" w:rsidR="00830127" w:rsidRDefault="00830127" w:rsidP="009B09AA">
            <w:pPr>
              <w:rPr>
                <w:rFonts w:ascii="Cambria" w:hAnsi="Cambria"/>
                <w:bCs/>
                <w:sz w:val="24"/>
                <w:szCs w:val="24"/>
              </w:rPr>
            </w:pPr>
            <w:r>
              <w:rPr>
                <w:rFonts w:ascii="Cambria" w:hAnsi="Cambria"/>
                <w:bCs/>
                <w:sz w:val="24"/>
                <w:szCs w:val="24"/>
              </w:rPr>
              <w:t xml:space="preserve">Percentage </w:t>
            </w:r>
          </w:p>
        </w:tc>
      </w:tr>
      <w:tr w:rsidR="00830127" w14:paraId="02F1855C" w14:textId="77777777" w:rsidTr="006C2828">
        <w:trPr>
          <w:trHeight w:val="790"/>
        </w:trPr>
        <w:tc>
          <w:tcPr>
            <w:tcW w:w="3256" w:type="dxa"/>
          </w:tcPr>
          <w:p w14:paraId="5E3B5AF1" w14:textId="77777777" w:rsidR="00830127" w:rsidRDefault="00830127" w:rsidP="009B09AA">
            <w:pPr>
              <w:rPr>
                <w:rFonts w:ascii="Cambria" w:hAnsi="Cambria"/>
                <w:bCs/>
                <w:sz w:val="24"/>
                <w:szCs w:val="24"/>
              </w:rPr>
            </w:pPr>
            <w:r>
              <w:rPr>
                <w:rFonts w:ascii="Cambria" w:hAnsi="Cambria"/>
                <w:bCs/>
                <w:sz w:val="24"/>
                <w:szCs w:val="24"/>
              </w:rPr>
              <w:t>1 July 2018 – 30 June 2019</w:t>
            </w:r>
          </w:p>
        </w:tc>
        <w:tc>
          <w:tcPr>
            <w:tcW w:w="1701" w:type="dxa"/>
          </w:tcPr>
          <w:p w14:paraId="261CBF1F" w14:textId="77777777" w:rsidR="00830127" w:rsidRDefault="00830127" w:rsidP="009B09AA">
            <w:pPr>
              <w:rPr>
                <w:rFonts w:ascii="Cambria" w:hAnsi="Cambria"/>
                <w:bCs/>
                <w:sz w:val="24"/>
                <w:szCs w:val="24"/>
              </w:rPr>
            </w:pPr>
            <w:r>
              <w:rPr>
                <w:rFonts w:ascii="Cambria" w:hAnsi="Cambria"/>
                <w:bCs/>
                <w:sz w:val="24"/>
                <w:szCs w:val="24"/>
              </w:rPr>
              <w:t>147</w:t>
            </w:r>
          </w:p>
        </w:tc>
        <w:tc>
          <w:tcPr>
            <w:tcW w:w="2268" w:type="dxa"/>
          </w:tcPr>
          <w:p w14:paraId="37DCCD7F" w14:textId="77777777" w:rsidR="00830127" w:rsidRDefault="00B843BA" w:rsidP="009B09AA">
            <w:pPr>
              <w:rPr>
                <w:rFonts w:ascii="Cambria" w:hAnsi="Cambria"/>
                <w:bCs/>
                <w:sz w:val="24"/>
                <w:szCs w:val="24"/>
              </w:rPr>
            </w:pPr>
            <w:r>
              <w:rPr>
                <w:rFonts w:ascii="Cambria" w:hAnsi="Cambria"/>
                <w:bCs/>
                <w:sz w:val="24"/>
                <w:szCs w:val="24"/>
              </w:rPr>
              <w:t>80</w:t>
            </w:r>
          </w:p>
        </w:tc>
        <w:tc>
          <w:tcPr>
            <w:tcW w:w="1791" w:type="dxa"/>
            <w:shd w:val="clear" w:color="auto" w:fill="auto"/>
          </w:tcPr>
          <w:p w14:paraId="2CC454AF" w14:textId="77777777" w:rsidR="00830127" w:rsidRDefault="00D14442" w:rsidP="009B09AA">
            <w:pPr>
              <w:rPr>
                <w:rFonts w:ascii="Cambria" w:hAnsi="Cambria"/>
                <w:bCs/>
                <w:sz w:val="24"/>
                <w:szCs w:val="24"/>
              </w:rPr>
            </w:pPr>
            <w:r>
              <w:rPr>
                <w:rFonts w:ascii="Cambria" w:hAnsi="Cambria"/>
                <w:bCs/>
                <w:sz w:val="24"/>
                <w:szCs w:val="24"/>
              </w:rPr>
              <w:t>5</w:t>
            </w:r>
            <w:r w:rsidR="005C55F6">
              <w:rPr>
                <w:rFonts w:ascii="Cambria" w:hAnsi="Cambria"/>
                <w:bCs/>
                <w:sz w:val="24"/>
                <w:szCs w:val="24"/>
              </w:rPr>
              <w:t>4</w:t>
            </w:r>
            <w:r>
              <w:rPr>
                <w:rFonts w:ascii="Cambria" w:hAnsi="Cambria"/>
                <w:bCs/>
                <w:sz w:val="24"/>
                <w:szCs w:val="24"/>
              </w:rPr>
              <w:t>%</w:t>
            </w:r>
          </w:p>
        </w:tc>
      </w:tr>
    </w:tbl>
    <w:p w14:paraId="0695CE5A" w14:textId="77777777" w:rsidR="005C55F6" w:rsidRDefault="005C55F6" w:rsidP="005C55F6">
      <w:pPr>
        <w:rPr>
          <w:rFonts w:ascii="Cambria" w:hAnsi="Cambria"/>
          <w:b/>
          <w:sz w:val="24"/>
          <w:szCs w:val="24"/>
        </w:rPr>
      </w:pPr>
    </w:p>
    <w:p w14:paraId="3C1A0174" w14:textId="77777777" w:rsidR="00786AC9" w:rsidRDefault="00786AC9" w:rsidP="005C55F6">
      <w:pPr>
        <w:rPr>
          <w:rFonts w:ascii="Cambria" w:hAnsi="Cambria"/>
          <w:b/>
          <w:sz w:val="24"/>
          <w:szCs w:val="24"/>
        </w:rPr>
      </w:pPr>
    </w:p>
    <w:p w14:paraId="4CB696CC" w14:textId="77777777" w:rsidR="005C55F6" w:rsidRDefault="005C55F6" w:rsidP="005C55F6">
      <w:pPr>
        <w:rPr>
          <w:rFonts w:ascii="Cambria" w:hAnsi="Cambria"/>
          <w:b/>
          <w:sz w:val="24"/>
          <w:szCs w:val="24"/>
        </w:rPr>
      </w:pPr>
      <w:r>
        <w:rPr>
          <w:rFonts w:ascii="Cambria" w:hAnsi="Cambria"/>
          <w:b/>
          <w:sz w:val="24"/>
          <w:szCs w:val="24"/>
        </w:rPr>
        <w:t xml:space="preserve">Figure 6: Applications received 1 July 2018 – 30 June 2019 by decision </w:t>
      </w:r>
      <w:r w:rsidR="005C1FB5">
        <w:rPr>
          <w:rFonts w:ascii="Cambria" w:hAnsi="Cambria"/>
          <w:b/>
          <w:sz w:val="24"/>
          <w:szCs w:val="24"/>
        </w:rPr>
        <w:t>outcome</w:t>
      </w:r>
    </w:p>
    <w:p w14:paraId="13C3EE99" w14:textId="77777777" w:rsidR="00BE5C55" w:rsidRDefault="00BE5C55" w:rsidP="005C55F6">
      <w:pPr>
        <w:rPr>
          <w:rFonts w:ascii="Cambria" w:hAnsi="Cambria"/>
          <w:b/>
          <w:sz w:val="24"/>
          <w:szCs w:val="24"/>
        </w:rPr>
      </w:pPr>
    </w:p>
    <w:p w14:paraId="5EA518EE" w14:textId="77777777" w:rsidR="00E47B42" w:rsidRDefault="00E47B42" w:rsidP="005C55F6">
      <w:pPr>
        <w:rPr>
          <w:rFonts w:ascii="Cambria" w:hAnsi="Cambria"/>
          <w:bCs/>
          <w:sz w:val="24"/>
          <w:szCs w:val="24"/>
        </w:rPr>
      </w:pPr>
      <w:r>
        <w:rPr>
          <w:rFonts w:ascii="Cambria" w:hAnsi="Cambria"/>
          <w:bCs/>
          <w:noProof/>
          <w:sz w:val="24"/>
          <w:szCs w:val="24"/>
          <w:lang w:eastAsia="en-NZ"/>
        </w:rPr>
        <w:drawing>
          <wp:inline distT="0" distB="0" distL="0" distR="0" wp14:anchorId="2BE0B8CC" wp14:editId="671E332A">
            <wp:extent cx="5742432" cy="2750185"/>
            <wp:effectExtent l="0" t="0" r="10795"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BA48E2" w14:textId="77777777" w:rsidR="000B1957" w:rsidRDefault="000B1957" w:rsidP="009B09AA">
      <w:pPr>
        <w:rPr>
          <w:rFonts w:ascii="Cambria" w:hAnsi="Cambria"/>
          <w:bCs/>
          <w:sz w:val="24"/>
          <w:szCs w:val="24"/>
        </w:rPr>
      </w:pPr>
    </w:p>
    <w:p w14:paraId="4B8B11EB" w14:textId="04E4F7BB" w:rsidR="005C55F6" w:rsidRDefault="00795A7E" w:rsidP="009B09AA">
      <w:pPr>
        <w:rPr>
          <w:rFonts w:ascii="Cambria" w:hAnsi="Cambria"/>
          <w:bCs/>
          <w:sz w:val="24"/>
          <w:szCs w:val="24"/>
        </w:rPr>
      </w:pPr>
      <w:r>
        <w:rPr>
          <w:rFonts w:ascii="Cambria" w:hAnsi="Cambria"/>
          <w:bCs/>
          <w:sz w:val="24"/>
          <w:szCs w:val="24"/>
        </w:rPr>
        <w:t xml:space="preserve">Most decisions that were received </w:t>
      </w:r>
      <w:r w:rsidR="007F3496">
        <w:rPr>
          <w:rFonts w:ascii="Cambria" w:hAnsi="Cambria"/>
          <w:bCs/>
          <w:sz w:val="24"/>
          <w:szCs w:val="24"/>
        </w:rPr>
        <w:t xml:space="preserve">during the </w:t>
      </w:r>
      <w:r>
        <w:rPr>
          <w:rFonts w:ascii="Cambria" w:hAnsi="Cambria"/>
          <w:bCs/>
          <w:sz w:val="24"/>
          <w:szCs w:val="24"/>
        </w:rPr>
        <w:t xml:space="preserve">year resulted in patients remaining on their orders. Three patients were released from the Act </w:t>
      </w:r>
      <w:r w:rsidR="007F3496">
        <w:rPr>
          <w:rFonts w:ascii="Cambria" w:hAnsi="Cambria"/>
          <w:bCs/>
          <w:sz w:val="24"/>
          <w:szCs w:val="24"/>
        </w:rPr>
        <w:t xml:space="preserve">during the </w:t>
      </w:r>
      <w:r>
        <w:rPr>
          <w:rFonts w:ascii="Cambria" w:hAnsi="Cambria"/>
          <w:bCs/>
          <w:sz w:val="24"/>
          <w:szCs w:val="24"/>
        </w:rPr>
        <w:t xml:space="preserve">year.  </w:t>
      </w:r>
      <w:r w:rsidR="005C1FB5">
        <w:rPr>
          <w:rFonts w:ascii="Cambria" w:hAnsi="Cambria"/>
          <w:bCs/>
          <w:sz w:val="24"/>
          <w:szCs w:val="24"/>
        </w:rPr>
        <w:t xml:space="preserve">The Tribunal recommended that </w:t>
      </w:r>
      <w:r w:rsidR="00276606">
        <w:rPr>
          <w:rFonts w:ascii="Cambria" w:hAnsi="Cambria"/>
          <w:bCs/>
          <w:sz w:val="24"/>
          <w:szCs w:val="24"/>
        </w:rPr>
        <w:t>two</w:t>
      </w:r>
      <w:r w:rsidR="005C1FB5">
        <w:rPr>
          <w:rFonts w:ascii="Cambria" w:hAnsi="Cambria"/>
          <w:bCs/>
          <w:sz w:val="24"/>
          <w:szCs w:val="24"/>
        </w:rPr>
        <w:t xml:space="preserve"> special patient</w:t>
      </w:r>
      <w:r w:rsidR="00276606">
        <w:rPr>
          <w:rFonts w:ascii="Cambria" w:hAnsi="Cambria"/>
          <w:bCs/>
          <w:sz w:val="24"/>
          <w:szCs w:val="24"/>
        </w:rPr>
        <w:t>s</w:t>
      </w:r>
      <w:r w:rsidR="005C1FB5">
        <w:rPr>
          <w:rFonts w:ascii="Cambria" w:hAnsi="Cambria"/>
          <w:bCs/>
          <w:sz w:val="24"/>
          <w:szCs w:val="24"/>
        </w:rPr>
        <w:t xml:space="preserve"> be released from that status.</w:t>
      </w:r>
      <w:r w:rsidR="002D6FB2">
        <w:rPr>
          <w:rFonts w:ascii="Cambria" w:hAnsi="Cambria"/>
          <w:bCs/>
          <w:sz w:val="24"/>
          <w:szCs w:val="24"/>
        </w:rPr>
        <w:t xml:space="preserve"> There was no recommendation for change of the status of the single restricted patient</w:t>
      </w:r>
      <w:r w:rsidR="007F6878">
        <w:rPr>
          <w:rFonts w:ascii="Cambria" w:hAnsi="Cambria"/>
          <w:bCs/>
          <w:sz w:val="24"/>
          <w:szCs w:val="24"/>
        </w:rPr>
        <w:t xml:space="preserve"> applicant</w:t>
      </w:r>
      <w:r w:rsidR="002D6FB2">
        <w:rPr>
          <w:rFonts w:ascii="Cambria" w:hAnsi="Cambria"/>
          <w:bCs/>
          <w:sz w:val="24"/>
          <w:szCs w:val="24"/>
        </w:rPr>
        <w:t>.</w:t>
      </w:r>
      <w:r w:rsidR="005C1FB5">
        <w:rPr>
          <w:rFonts w:ascii="Cambria" w:hAnsi="Cambria"/>
          <w:bCs/>
          <w:sz w:val="24"/>
          <w:szCs w:val="24"/>
        </w:rPr>
        <w:t xml:space="preserve"> </w:t>
      </w:r>
    </w:p>
    <w:p w14:paraId="313B3C1D" w14:textId="77777777" w:rsidR="001D6093" w:rsidRDefault="001D6093" w:rsidP="009B09AA">
      <w:pPr>
        <w:rPr>
          <w:rFonts w:ascii="Cambria" w:hAnsi="Cambria"/>
          <w:bCs/>
          <w:sz w:val="24"/>
          <w:szCs w:val="24"/>
        </w:rPr>
      </w:pPr>
    </w:p>
    <w:p w14:paraId="487DF2E9" w14:textId="77777777" w:rsidR="001D6093" w:rsidRDefault="001D6093" w:rsidP="009B09AA">
      <w:pPr>
        <w:rPr>
          <w:rFonts w:ascii="Cambria" w:hAnsi="Cambria"/>
          <w:bCs/>
          <w:sz w:val="24"/>
          <w:szCs w:val="24"/>
        </w:rPr>
      </w:pPr>
    </w:p>
    <w:p w14:paraId="22DCAE56" w14:textId="77777777" w:rsidR="001D6093" w:rsidRDefault="001D6093" w:rsidP="009B09AA">
      <w:pPr>
        <w:rPr>
          <w:rFonts w:ascii="Cambria" w:hAnsi="Cambria"/>
          <w:bCs/>
          <w:sz w:val="24"/>
          <w:szCs w:val="24"/>
        </w:rPr>
      </w:pPr>
    </w:p>
    <w:p w14:paraId="0718DCFB" w14:textId="77777777" w:rsidR="001D6093" w:rsidRDefault="001D6093" w:rsidP="009B09AA">
      <w:pPr>
        <w:rPr>
          <w:rFonts w:ascii="Cambria" w:hAnsi="Cambria"/>
          <w:bCs/>
          <w:sz w:val="24"/>
          <w:szCs w:val="24"/>
        </w:rPr>
      </w:pPr>
    </w:p>
    <w:p w14:paraId="00F0F733" w14:textId="30114B39" w:rsidR="005C55F6" w:rsidRDefault="005C55F6" w:rsidP="009B09AA">
      <w:pPr>
        <w:rPr>
          <w:rFonts w:ascii="Cambria" w:hAnsi="Cambria"/>
          <w:b/>
          <w:sz w:val="24"/>
          <w:szCs w:val="24"/>
        </w:rPr>
      </w:pPr>
      <w:r w:rsidRPr="005C55F6">
        <w:rPr>
          <w:rFonts w:ascii="Cambria" w:hAnsi="Cambria"/>
          <w:b/>
          <w:sz w:val="24"/>
          <w:szCs w:val="24"/>
        </w:rPr>
        <w:lastRenderedPageBreak/>
        <w:t xml:space="preserve">Table </w:t>
      </w:r>
      <w:r>
        <w:rPr>
          <w:rFonts w:ascii="Cambria" w:hAnsi="Cambria"/>
          <w:b/>
          <w:sz w:val="24"/>
          <w:szCs w:val="24"/>
        </w:rPr>
        <w:t>2</w:t>
      </w:r>
      <w:r w:rsidRPr="005C55F6">
        <w:rPr>
          <w:rFonts w:ascii="Cambria" w:hAnsi="Cambria"/>
          <w:b/>
          <w:sz w:val="24"/>
          <w:szCs w:val="24"/>
        </w:rPr>
        <w:t>: Applications received 1 July 201</w:t>
      </w:r>
      <w:r w:rsidR="007F3496">
        <w:rPr>
          <w:rFonts w:ascii="Cambria" w:hAnsi="Cambria"/>
          <w:b/>
          <w:sz w:val="24"/>
          <w:szCs w:val="24"/>
        </w:rPr>
        <w:t>8</w:t>
      </w:r>
      <w:r w:rsidRPr="005C55F6">
        <w:rPr>
          <w:rFonts w:ascii="Cambria" w:hAnsi="Cambria"/>
          <w:b/>
          <w:sz w:val="24"/>
          <w:szCs w:val="24"/>
        </w:rPr>
        <w:t xml:space="preserve"> -</w:t>
      </w:r>
      <w:r w:rsidR="007F6878">
        <w:rPr>
          <w:rFonts w:ascii="Cambria" w:hAnsi="Cambria"/>
          <w:b/>
          <w:sz w:val="24"/>
          <w:szCs w:val="24"/>
        </w:rPr>
        <w:t xml:space="preserve"> </w:t>
      </w:r>
      <w:r w:rsidRPr="005C55F6">
        <w:rPr>
          <w:rFonts w:ascii="Cambria" w:hAnsi="Cambria"/>
          <w:b/>
          <w:sz w:val="24"/>
          <w:szCs w:val="24"/>
        </w:rPr>
        <w:t xml:space="preserve">30 June 2019 </w:t>
      </w:r>
      <w:r w:rsidR="006C2828">
        <w:rPr>
          <w:rFonts w:ascii="Cambria" w:hAnsi="Cambria"/>
          <w:b/>
          <w:sz w:val="24"/>
          <w:szCs w:val="24"/>
        </w:rPr>
        <w:t xml:space="preserve">decision </w:t>
      </w:r>
      <w:r w:rsidR="005C1FB5">
        <w:rPr>
          <w:rFonts w:ascii="Cambria" w:hAnsi="Cambria"/>
          <w:b/>
          <w:sz w:val="24"/>
          <w:szCs w:val="24"/>
        </w:rPr>
        <w:t>outcome by percentage</w:t>
      </w:r>
    </w:p>
    <w:p w14:paraId="374807FD" w14:textId="77777777" w:rsidR="004F5C2D" w:rsidRDefault="004F5C2D" w:rsidP="009B09AA">
      <w:pPr>
        <w:rPr>
          <w:rFonts w:ascii="Cambria" w:hAnsi="Cambria"/>
          <w:bCs/>
          <w:sz w:val="24"/>
          <w:szCs w:val="24"/>
        </w:rPr>
      </w:pPr>
    </w:p>
    <w:tbl>
      <w:tblPr>
        <w:tblStyle w:val="TableGrid"/>
        <w:tblW w:w="0" w:type="auto"/>
        <w:tblInd w:w="-5" w:type="dxa"/>
        <w:tblLook w:val="04A0" w:firstRow="1" w:lastRow="0" w:firstColumn="1" w:lastColumn="0" w:noHBand="0" w:noVBand="1"/>
      </w:tblPr>
      <w:tblGrid>
        <w:gridCol w:w="1091"/>
        <w:gridCol w:w="1574"/>
        <w:gridCol w:w="1417"/>
        <w:gridCol w:w="708"/>
        <w:gridCol w:w="1135"/>
        <w:gridCol w:w="709"/>
        <w:gridCol w:w="2050"/>
        <w:gridCol w:w="563"/>
      </w:tblGrid>
      <w:tr w:rsidR="00E27F18" w14:paraId="078B2398" w14:textId="77777777" w:rsidTr="009D361B">
        <w:tc>
          <w:tcPr>
            <w:tcW w:w="1091" w:type="dxa"/>
          </w:tcPr>
          <w:p w14:paraId="6167520C" w14:textId="77777777" w:rsidR="00004346" w:rsidRDefault="00004346" w:rsidP="009B09AA">
            <w:pPr>
              <w:rPr>
                <w:rFonts w:ascii="Cambria" w:hAnsi="Cambria"/>
                <w:bCs/>
                <w:sz w:val="24"/>
                <w:szCs w:val="24"/>
              </w:rPr>
            </w:pPr>
            <w:r>
              <w:rPr>
                <w:rFonts w:ascii="Cambria" w:hAnsi="Cambria"/>
                <w:bCs/>
                <w:sz w:val="24"/>
                <w:szCs w:val="24"/>
              </w:rPr>
              <w:t>Year</w:t>
            </w:r>
          </w:p>
        </w:tc>
        <w:tc>
          <w:tcPr>
            <w:tcW w:w="1574" w:type="dxa"/>
          </w:tcPr>
          <w:p w14:paraId="53C37332" w14:textId="77777777" w:rsidR="00004346" w:rsidRDefault="00004346" w:rsidP="009B09AA">
            <w:pPr>
              <w:rPr>
                <w:rFonts w:ascii="Cambria" w:hAnsi="Cambria"/>
                <w:bCs/>
                <w:sz w:val="24"/>
                <w:szCs w:val="24"/>
              </w:rPr>
            </w:pPr>
            <w:r>
              <w:rPr>
                <w:rFonts w:ascii="Cambria" w:hAnsi="Cambria"/>
                <w:bCs/>
                <w:sz w:val="24"/>
                <w:szCs w:val="24"/>
              </w:rPr>
              <w:t>Number of cases determined</w:t>
            </w:r>
          </w:p>
        </w:tc>
        <w:tc>
          <w:tcPr>
            <w:tcW w:w="1417" w:type="dxa"/>
          </w:tcPr>
          <w:p w14:paraId="0C272108" w14:textId="77777777" w:rsidR="00004346" w:rsidRDefault="00004346" w:rsidP="009B09AA">
            <w:pPr>
              <w:rPr>
                <w:rFonts w:ascii="Cambria" w:hAnsi="Cambria"/>
                <w:bCs/>
                <w:sz w:val="24"/>
                <w:szCs w:val="24"/>
              </w:rPr>
            </w:pPr>
            <w:r>
              <w:rPr>
                <w:rFonts w:ascii="Cambria" w:hAnsi="Cambria"/>
                <w:bCs/>
                <w:sz w:val="24"/>
                <w:szCs w:val="24"/>
              </w:rPr>
              <w:t>Remained on order</w:t>
            </w:r>
          </w:p>
        </w:tc>
        <w:tc>
          <w:tcPr>
            <w:tcW w:w="708" w:type="dxa"/>
          </w:tcPr>
          <w:p w14:paraId="542AD78B" w14:textId="77777777" w:rsidR="00004346" w:rsidRDefault="00BE5C55" w:rsidP="009B09AA">
            <w:pPr>
              <w:rPr>
                <w:rFonts w:ascii="Cambria" w:hAnsi="Cambria"/>
                <w:bCs/>
                <w:sz w:val="24"/>
                <w:szCs w:val="24"/>
              </w:rPr>
            </w:pPr>
            <w:r>
              <w:rPr>
                <w:rFonts w:ascii="Cambria" w:hAnsi="Cambria"/>
                <w:bCs/>
                <w:sz w:val="24"/>
                <w:szCs w:val="24"/>
              </w:rPr>
              <w:t>%</w:t>
            </w:r>
          </w:p>
        </w:tc>
        <w:tc>
          <w:tcPr>
            <w:tcW w:w="1135" w:type="dxa"/>
          </w:tcPr>
          <w:p w14:paraId="0A9BCCB6" w14:textId="77777777" w:rsidR="00004346" w:rsidRDefault="00004346" w:rsidP="009B09AA">
            <w:pPr>
              <w:rPr>
                <w:rFonts w:ascii="Cambria" w:hAnsi="Cambria"/>
                <w:bCs/>
                <w:sz w:val="24"/>
                <w:szCs w:val="24"/>
              </w:rPr>
            </w:pPr>
            <w:r>
              <w:rPr>
                <w:rFonts w:ascii="Cambria" w:hAnsi="Cambria"/>
                <w:bCs/>
                <w:sz w:val="24"/>
                <w:szCs w:val="24"/>
              </w:rPr>
              <w:t>Released from order</w:t>
            </w:r>
          </w:p>
        </w:tc>
        <w:tc>
          <w:tcPr>
            <w:tcW w:w="709" w:type="dxa"/>
          </w:tcPr>
          <w:p w14:paraId="16091419" w14:textId="77777777" w:rsidR="00004346" w:rsidRDefault="00BE5C55" w:rsidP="009B09AA">
            <w:pPr>
              <w:rPr>
                <w:rFonts w:ascii="Cambria" w:hAnsi="Cambria"/>
                <w:bCs/>
                <w:sz w:val="24"/>
                <w:szCs w:val="24"/>
              </w:rPr>
            </w:pPr>
            <w:r>
              <w:rPr>
                <w:rFonts w:ascii="Cambria" w:hAnsi="Cambria"/>
                <w:bCs/>
                <w:sz w:val="24"/>
                <w:szCs w:val="24"/>
              </w:rPr>
              <w:t>%</w:t>
            </w:r>
          </w:p>
        </w:tc>
        <w:tc>
          <w:tcPr>
            <w:tcW w:w="2050" w:type="dxa"/>
          </w:tcPr>
          <w:p w14:paraId="7554BC79" w14:textId="77777777" w:rsidR="00004346" w:rsidRDefault="00004346" w:rsidP="009B09AA">
            <w:pPr>
              <w:rPr>
                <w:rFonts w:ascii="Cambria" w:hAnsi="Cambria"/>
                <w:bCs/>
                <w:sz w:val="24"/>
                <w:szCs w:val="24"/>
              </w:rPr>
            </w:pPr>
            <w:r>
              <w:rPr>
                <w:rFonts w:ascii="Cambria" w:hAnsi="Cambria"/>
                <w:bCs/>
                <w:sz w:val="24"/>
                <w:szCs w:val="24"/>
              </w:rPr>
              <w:t>Recommendation for a change in special patient status</w:t>
            </w:r>
          </w:p>
        </w:tc>
        <w:tc>
          <w:tcPr>
            <w:tcW w:w="0" w:type="auto"/>
          </w:tcPr>
          <w:p w14:paraId="4ECF7367" w14:textId="77777777" w:rsidR="00004346" w:rsidRDefault="00BE5C55" w:rsidP="009B09AA">
            <w:pPr>
              <w:rPr>
                <w:rFonts w:ascii="Cambria" w:hAnsi="Cambria"/>
                <w:bCs/>
                <w:sz w:val="24"/>
                <w:szCs w:val="24"/>
              </w:rPr>
            </w:pPr>
            <w:r>
              <w:rPr>
                <w:rFonts w:ascii="Cambria" w:hAnsi="Cambria"/>
                <w:bCs/>
                <w:sz w:val="24"/>
                <w:szCs w:val="24"/>
              </w:rPr>
              <w:t>%</w:t>
            </w:r>
          </w:p>
        </w:tc>
      </w:tr>
      <w:tr w:rsidR="00E27F18" w14:paraId="72A541DB" w14:textId="77777777" w:rsidTr="009D361B">
        <w:trPr>
          <w:trHeight w:val="1441"/>
        </w:trPr>
        <w:tc>
          <w:tcPr>
            <w:tcW w:w="1091" w:type="dxa"/>
          </w:tcPr>
          <w:p w14:paraId="7FE12447" w14:textId="77777777" w:rsidR="00004346" w:rsidRDefault="00004346" w:rsidP="00B843BA">
            <w:pPr>
              <w:rPr>
                <w:rFonts w:ascii="Cambria" w:hAnsi="Cambria"/>
                <w:bCs/>
                <w:sz w:val="24"/>
                <w:szCs w:val="24"/>
              </w:rPr>
            </w:pPr>
            <w:r>
              <w:rPr>
                <w:rFonts w:ascii="Cambria" w:hAnsi="Cambria"/>
                <w:bCs/>
                <w:sz w:val="24"/>
                <w:szCs w:val="24"/>
              </w:rPr>
              <w:t>1 July 2018 – 30 June 2019</w:t>
            </w:r>
          </w:p>
        </w:tc>
        <w:tc>
          <w:tcPr>
            <w:tcW w:w="1574" w:type="dxa"/>
          </w:tcPr>
          <w:p w14:paraId="7B39C27B" w14:textId="77777777" w:rsidR="00004346" w:rsidRDefault="00004346" w:rsidP="00B843BA">
            <w:pPr>
              <w:rPr>
                <w:rFonts w:ascii="Cambria" w:hAnsi="Cambria"/>
                <w:bCs/>
                <w:sz w:val="24"/>
                <w:szCs w:val="24"/>
              </w:rPr>
            </w:pPr>
            <w:r>
              <w:rPr>
                <w:rFonts w:ascii="Cambria" w:hAnsi="Cambria"/>
                <w:bCs/>
                <w:sz w:val="24"/>
                <w:szCs w:val="24"/>
              </w:rPr>
              <w:t>67</w:t>
            </w:r>
          </w:p>
        </w:tc>
        <w:tc>
          <w:tcPr>
            <w:tcW w:w="1417" w:type="dxa"/>
          </w:tcPr>
          <w:p w14:paraId="71E6F146" w14:textId="77777777" w:rsidR="00004346" w:rsidRDefault="00004346" w:rsidP="00B843BA">
            <w:pPr>
              <w:rPr>
                <w:rFonts w:ascii="Cambria" w:hAnsi="Cambria"/>
                <w:bCs/>
                <w:sz w:val="24"/>
                <w:szCs w:val="24"/>
              </w:rPr>
            </w:pPr>
            <w:r>
              <w:rPr>
                <w:rFonts w:ascii="Cambria" w:hAnsi="Cambria"/>
                <w:bCs/>
                <w:sz w:val="24"/>
                <w:szCs w:val="24"/>
              </w:rPr>
              <w:t>64</w:t>
            </w:r>
          </w:p>
        </w:tc>
        <w:tc>
          <w:tcPr>
            <w:tcW w:w="708" w:type="dxa"/>
            <w:shd w:val="clear" w:color="auto" w:fill="auto"/>
          </w:tcPr>
          <w:p w14:paraId="43C30FBA" w14:textId="77777777" w:rsidR="00004346" w:rsidRDefault="00004346" w:rsidP="00B843BA">
            <w:pPr>
              <w:rPr>
                <w:rFonts w:ascii="Cambria" w:hAnsi="Cambria"/>
                <w:bCs/>
                <w:sz w:val="24"/>
                <w:szCs w:val="24"/>
              </w:rPr>
            </w:pPr>
            <w:r>
              <w:rPr>
                <w:rFonts w:ascii="Cambria" w:hAnsi="Cambria"/>
                <w:bCs/>
                <w:sz w:val="24"/>
                <w:szCs w:val="24"/>
              </w:rPr>
              <w:t>93%</w:t>
            </w:r>
          </w:p>
        </w:tc>
        <w:tc>
          <w:tcPr>
            <w:tcW w:w="1135" w:type="dxa"/>
          </w:tcPr>
          <w:p w14:paraId="2D3F31CE" w14:textId="77777777" w:rsidR="00004346" w:rsidRDefault="00004346" w:rsidP="00B843BA">
            <w:pPr>
              <w:rPr>
                <w:rFonts w:ascii="Cambria" w:hAnsi="Cambria"/>
                <w:bCs/>
                <w:sz w:val="24"/>
                <w:szCs w:val="24"/>
              </w:rPr>
            </w:pPr>
            <w:r>
              <w:rPr>
                <w:rFonts w:ascii="Cambria" w:hAnsi="Cambria"/>
                <w:bCs/>
                <w:sz w:val="24"/>
                <w:szCs w:val="24"/>
              </w:rPr>
              <w:t>3</w:t>
            </w:r>
          </w:p>
        </w:tc>
        <w:tc>
          <w:tcPr>
            <w:tcW w:w="709" w:type="dxa"/>
            <w:shd w:val="clear" w:color="auto" w:fill="auto"/>
          </w:tcPr>
          <w:p w14:paraId="6C668081" w14:textId="77777777" w:rsidR="00004346" w:rsidRDefault="00004346" w:rsidP="00B843BA">
            <w:pPr>
              <w:rPr>
                <w:rFonts w:ascii="Cambria" w:hAnsi="Cambria"/>
                <w:bCs/>
                <w:sz w:val="24"/>
                <w:szCs w:val="24"/>
              </w:rPr>
            </w:pPr>
            <w:r>
              <w:rPr>
                <w:rFonts w:ascii="Cambria" w:hAnsi="Cambria"/>
                <w:bCs/>
                <w:sz w:val="24"/>
                <w:szCs w:val="24"/>
              </w:rPr>
              <w:t>4%</w:t>
            </w:r>
          </w:p>
        </w:tc>
        <w:tc>
          <w:tcPr>
            <w:tcW w:w="2050" w:type="dxa"/>
          </w:tcPr>
          <w:p w14:paraId="335CB872" w14:textId="77777777" w:rsidR="00004346" w:rsidRDefault="00004346" w:rsidP="00B843BA">
            <w:pPr>
              <w:rPr>
                <w:rFonts w:ascii="Cambria" w:hAnsi="Cambria"/>
                <w:bCs/>
                <w:sz w:val="24"/>
                <w:szCs w:val="24"/>
              </w:rPr>
            </w:pPr>
            <w:r>
              <w:rPr>
                <w:rFonts w:ascii="Cambria" w:hAnsi="Cambria"/>
                <w:bCs/>
                <w:sz w:val="24"/>
                <w:szCs w:val="24"/>
              </w:rPr>
              <w:t>2</w:t>
            </w:r>
          </w:p>
        </w:tc>
        <w:tc>
          <w:tcPr>
            <w:tcW w:w="0" w:type="auto"/>
          </w:tcPr>
          <w:p w14:paraId="071CB054" w14:textId="77777777" w:rsidR="00004346" w:rsidRDefault="00004346" w:rsidP="00B843BA">
            <w:pPr>
              <w:rPr>
                <w:rFonts w:ascii="Cambria" w:hAnsi="Cambria"/>
                <w:bCs/>
                <w:sz w:val="24"/>
                <w:szCs w:val="24"/>
              </w:rPr>
            </w:pPr>
            <w:r>
              <w:rPr>
                <w:rFonts w:ascii="Cambria" w:hAnsi="Cambria"/>
                <w:bCs/>
                <w:sz w:val="24"/>
                <w:szCs w:val="24"/>
              </w:rPr>
              <w:t>3%</w:t>
            </w:r>
          </w:p>
        </w:tc>
      </w:tr>
    </w:tbl>
    <w:p w14:paraId="48DC695E" w14:textId="77777777" w:rsidR="00153E84" w:rsidRDefault="00153E84" w:rsidP="00323814">
      <w:pPr>
        <w:rPr>
          <w:rFonts w:ascii="Cambria" w:hAnsi="Cambria"/>
          <w:b/>
          <w:sz w:val="24"/>
          <w:szCs w:val="24"/>
        </w:rPr>
      </w:pPr>
    </w:p>
    <w:p w14:paraId="4AC309E6" w14:textId="77777777" w:rsidR="00BE5C55" w:rsidRDefault="00BE5C55" w:rsidP="00323814">
      <w:pPr>
        <w:rPr>
          <w:rFonts w:ascii="Cambria" w:hAnsi="Cambria"/>
          <w:b/>
          <w:sz w:val="24"/>
          <w:szCs w:val="24"/>
        </w:rPr>
      </w:pPr>
    </w:p>
    <w:p w14:paraId="60A13467" w14:textId="77777777" w:rsidR="00004346" w:rsidRDefault="00004346" w:rsidP="009B09AA">
      <w:pPr>
        <w:rPr>
          <w:rFonts w:ascii="Cambria" w:hAnsi="Cambria"/>
          <w:bCs/>
          <w:sz w:val="24"/>
          <w:szCs w:val="24"/>
        </w:rPr>
      </w:pPr>
    </w:p>
    <w:p w14:paraId="236435BA" w14:textId="77777777" w:rsidR="002D2B77" w:rsidRDefault="002D2B77" w:rsidP="002D2B77">
      <w:pPr>
        <w:rPr>
          <w:rFonts w:ascii="Cambria" w:hAnsi="Cambria"/>
          <w:b/>
          <w:sz w:val="24"/>
          <w:szCs w:val="24"/>
        </w:rPr>
      </w:pPr>
      <w:r>
        <w:rPr>
          <w:rFonts w:ascii="Cambria" w:hAnsi="Cambria"/>
          <w:b/>
          <w:sz w:val="24"/>
          <w:szCs w:val="24"/>
        </w:rPr>
        <w:t xml:space="preserve">Figure </w:t>
      </w:r>
      <w:r w:rsidR="001311E3">
        <w:rPr>
          <w:rFonts w:ascii="Cambria" w:hAnsi="Cambria"/>
          <w:b/>
          <w:sz w:val="24"/>
          <w:szCs w:val="24"/>
        </w:rPr>
        <w:t>7</w:t>
      </w:r>
      <w:r>
        <w:rPr>
          <w:rFonts w:ascii="Cambria" w:hAnsi="Cambria"/>
          <w:b/>
          <w:sz w:val="24"/>
          <w:szCs w:val="24"/>
        </w:rPr>
        <w:t>: Applications received 1 July 2018 – 30 June 2019 by ethnicity</w:t>
      </w:r>
    </w:p>
    <w:p w14:paraId="566DE009" w14:textId="77777777" w:rsidR="002D2B77" w:rsidRPr="00FE4018" w:rsidRDefault="002D2B77" w:rsidP="002D2B77">
      <w:pPr>
        <w:rPr>
          <w:rFonts w:ascii="Cambria" w:hAnsi="Cambria"/>
          <w:b/>
          <w:sz w:val="24"/>
          <w:szCs w:val="24"/>
        </w:rPr>
      </w:pPr>
    </w:p>
    <w:p w14:paraId="50388D57" w14:textId="77777777" w:rsidR="00522500" w:rsidRDefault="00522500" w:rsidP="009B09AA">
      <w:pPr>
        <w:rPr>
          <w:rFonts w:ascii="Cambria" w:hAnsi="Cambria"/>
          <w:bCs/>
          <w:sz w:val="24"/>
          <w:szCs w:val="24"/>
        </w:rPr>
      </w:pPr>
      <w:r>
        <w:rPr>
          <w:rFonts w:ascii="Cambria" w:hAnsi="Cambria"/>
          <w:bCs/>
          <w:noProof/>
          <w:sz w:val="24"/>
          <w:szCs w:val="24"/>
          <w:lang w:eastAsia="en-NZ"/>
        </w:rPr>
        <w:drawing>
          <wp:inline distT="0" distB="0" distL="0" distR="0" wp14:anchorId="0C9DAFEC" wp14:editId="1872A629">
            <wp:extent cx="5757062" cy="2611120"/>
            <wp:effectExtent l="0" t="0" r="15240" b="177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49314CE" w14:textId="77777777" w:rsidR="00026FD2" w:rsidRDefault="003E6E1F" w:rsidP="009B09AA">
      <w:pPr>
        <w:rPr>
          <w:rFonts w:ascii="Cambria" w:hAnsi="Cambria"/>
          <w:bCs/>
          <w:sz w:val="24"/>
          <w:szCs w:val="24"/>
        </w:rPr>
      </w:pPr>
      <w:r>
        <w:rPr>
          <w:rFonts w:ascii="Cambria" w:hAnsi="Cambria"/>
          <w:bCs/>
          <w:sz w:val="24"/>
          <w:szCs w:val="24"/>
        </w:rPr>
        <w:t xml:space="preserve">The largest ethnic group to apply to the Tribunal </w:t>
      </w:r>
      <w:r w:rsidR="007F3496">
        <w:rPr>
          <w:rFonts w:ascii="Cambria" w:hAnsi="Cambria"/>
          <w:bCs/>
          <w:sz w:val="24"/>
          <w:szCs w:val="24"/>
        </w:rPr>
        <w:t>was</w:t>
      </w:r>
      <w:r>
        <w:rPr>
          <w:rFonts w:ascii="Cambria" w:hAnsi="Cambria"/>
          <w:bCs/>
          <w:sz w:val="24"/>
          <w:szCs w:val="24"/>
        </w:rPr>
        <w:t xml:space="preserve"> New Zealand European. </w:t>
      </w:r>
      <w:r w:rsidR="00F360A1">
        <w:rPr>
          <w:rFonts w:ascii="Cambria" w:hAnsi="Cambria"/>
          <w:bCs/>
          <w:sz w:val="24"/>
          <w:szCs w:val="24"/>
        </w:rPr>
        <w:t xml:space="preserve">The graph does not </w:t>
      </w:r>
      <w:r w:rsidR="00A408C3">
        <w:rPr>
          <w:rFonts w:ascii="Cambria" w:hAnsi="Cambria"/>
          <w:bCs/>
          <w:sz w:val="24"/>
          <w:szCs w:val="24"/>
        </w:rPr>
        <w:t xml:space="preserve">fully </w:t>
      </w:r>
      <w:r w:rsidR="00F360A1">
        <w:rPr>
          <w:rFonts w:ascii="Cambria" w:hAnsi="Cambria"/>
          <w:bCs/>
          <w:sz w:val="24"/>
          <w:szCs w:val="24"/>
        </w:rPr>
        <w:t>reflect the ethnic</w:t>
      </w:r>
      <w:r w:rsidR="007F3496">
        <w:rPr>
          <w:rFonts w:ascii="Cambria" w:hAnsi="Cambria"/>
          <w:bCs/>
          <w:sz w:val="24"/>
          <w:szCs w:val="24"/>
        </w:rPr>
        <w:t>ity</w:t>
      </w:r>
      <w:r w:rsidR="00F360A1">
        <w:rPr>
          <w:rFonts w:ascii="Cambria" w:hAnsi="Cambria"/>
          <w:bCs/>
          <w:sz w:val="24"/>
          <w:szCs w:val="24"/>
        </w:rPr>
        <w:t xml:space="preserve"> </w:t>
      </w:r>
      <w:r w:rsidR="005C1FB5">
        <w:rPr>
          <w:rFonts w:ascii="Cambria" w:hAnsi="Cambria"/>
          <w:bCs/>
          <w:sz w:val="24"/>
          <w:szCs w:val="24"/>
        </w:rPr>
        <w:t xml:space="preserve">of all applicants </w:t>
      </w:r>
      <w:r w:rsidR="00F360A1">
        <w:rPr>
          <w:rFonts w:ascii="Cambria" w:hAnsi="Cambria"/>
          <w:bCs/>
          <w:sz w:val="24"/>
          <w:szCs w:val="24"/>
        </w:rPr>
        <w:t>because</w:t>
      </w:r>
      <w:r w:rsidR="005C1FB5">
        <w:rPr>
          <w:rFonts w:ascii="Cambria" w:hAnsi="Cambria"/>
          <w:bCs/>
          <w:sz w:val="24"/>
          <w:szCs w:val="24"/>
        </w:rPr>
        <w:t xml:space="preserve"> patients </w:t>
      </w:r>
      <w:r w:rsidR="00A408C3">
        <w:rPr>
          <w:rFonts w:ascii="Cambria" w:hAnsi="Cambria"/>
          <w:bCs/>
          <w:sz w:val="24"/>
          <w:szCs w:val="24"/>
        </w:rPr>
        <w:t>are</w:t>
      </w:r>
      <w:r w:rsidR="005C1FB5">
        <w:rPr>
          <w:rFonts w:ascii="Cambria" w:hAnsi="Cambria"/>
          <w:bCs/>
          <w:sz w:val="24"/>
          <w:szCs w:val="24"/>
        </w:rPr>
        <w:t xml:space="preserve"> not required to identify their </w:t>
      </w:r>
      <w:r w:rsidR="00F360A1">
        <w:rPr>
          <w:rFonts w:ascii="Cambria" w:hAnsi="Cambria"/>
          <w:bCs/>
          <w:sz w:val="24"/>
          <w:szCs w:val="24"/>
        </w:rPr>
        <w:t>ethnicity</w:t>
      </w:r>
      <w:r w:rsidR="005C1FB5">
        <w:rPr>
          <w:rFonts w:ascii="Cambria" w:hAnsi="Cambria"/>
          <w:bCs/>
          <w:sz w:val="24"/>
          <w:szCs w:val="24"/>
        </w:rPr>
        <w:t xml:space="preserve"> and some did not do so</w:t>
      </w:r>
      <w:r w:rsidR="00F360A1">
        <w:rPr>
          <w:rFonts w:ascii="Cambria" w:hAnsi="Cambria"/>
          <w:bCs/>
          <w:sz w:val="24"/>
          <w:szCs w:val="24"/>
        </w:rPr>
        <w:t xml:space="preserve">. </w:t>
      </w:r>
    </w:p>
    <w:p w14:paraId="3991E047" w14:textId="77777777" w:rsidR="00CA54C7" w:rsidRDefault="00CA54C7" w:rsidP="009B09AA">
      <w:pPr>
        <w:rPr>
          <w:rFonts w:ascii="Cambria" w:hAnsi="Cambria"/>
          <w:b/>
          <w:sz w:val="24"/>
          <w:szCs w:val="24"/>
        </w:rPr>
      </w:pPr>
    </w:p>
    <w:p w14:paraId="2C55DB89" w14:textId="77777777" w:rsidR="00CA54C7" w:rsidRDefault="00CA54C7" w:rsidP="009B09AA">
      <w:pPr>
        <w:rPr>
          <w:rFonts w:ascii="Cambria" w:hAnsi="Cambria"/>
          <w:b/>
          <w:sz w:val="24"/>
          <w:szCs w:val="24"/>
        </w:rPr>
      </w:pPr>
    </w:p>
    <w:p w14:paraId="7EC7EFE2" w14:textId="77777777" w:rsidR="009D361B" w:rsidRDefault="009D361B" w:rsidP="009B09AA">
      <w:pPr>
        <w:rPr>
          <w:rFonts w:ascii="Cambria" w:hAnsi="Cambria"/>
          <w:b/>
          <w:sz w:val="24"/>
          <w:szCs w:val="24"/>
        </w:rPr>
      </w:pPr>
    </w:p>
    <w:p w14:paraId="574AA04B" w14:textId="77777777" w:rsidR="009D361B" w:rsidRDefault="009D361B" w:rsidP="009B09AA">
      <w:pPr>
        <w:rPr>
          <w:rFonts w:ascii="Cambria" w:hAnsi="Cambria"/>
          <w:b/>
          <w:sz w:val="24"/>
          <w:szCs w:val="24"/>
        </w:rPr>
      </w:pPr>
    </w:p>
    <w:p w14:paraId="64F44C5D" w14:textId="77777777" w:rsidR="009D361B" w:rsidRDefault="009D361B" w:rsidP="009B09AA">
      <w:pPr>
        <w:rPr>
          <w:rFonts w:ascii="Cambria" w:hAnsi="Cambria"/>
          <w:b/>
          <w:sz w:val="24"/>
          <w:szCs w:val="24"/>
        </w:rPr>
      </w:pPr>
    </w:p>
    <w:p w14:paraId="74D3E524" w14:textId="5F00783B" w:rsidR="00195A59" w:rsidRDefault="00195A59" w:rsidP="009B09AA">
      <w:pPr>
        <w:rPr>
          <w:rFonts w:ascii="Cambria" w:hAnsi="Cambria"/>
          <w:b/>
          <w:sz w:val="24"/>
          <w:szCs w:val="24"/>
        </w:rPr>
      </w:pPr>
      <w:r w:rsidRPr="005C55F6">
        <w:rPr>
          <w:rFonts w:ascii="Cambria" w:hAnsi="Cambria"/>
          <w:b/>
          <w:sz w:val="24"/>
          <w:szCs w:val="24"/>
        </w:rPr>
        <w:lastRenderedPageBreak/>
        <w:t xml:space="preserve">Table </w:t>
      </w:r>
      <w:r w:rsidR="009D292C">
        <w:rPr>
          <w:rFonts w:ascii="Cambria" w:hAnsi="Cambria"/>
          <w:b/>
          <w:sz w:val="24"/>
          <w:szCs w:val="24"/>
        </w:rPr>
        <w:t>3</w:t>
      </w:r>
      <w:r w:rsidRPr="005C55F6">
        <w:rPr>
          <w:rFonts w:ascii="Cambria" w:hAnsi="Cambria"/>
          <w:b/>
          <w:sz w:val="24"/>
          <w:szCs w:val="24"/>
        </w:rPr>
        <w:t>: Applications received 1 July 201</w:t>
      </w:r>
      <w:r w:rsidR="007F3496">
        <w:rPr>
          <w:rFonts w:ascii="Cambria" w:hAnsi="Cambria"/>
          <w:b/>
          <w:sz w:val="24"/>
          <w:szCs w:val="24"/>
        </w:rPr>
        <w:t>8</w:t>
      </w:r>
      <w:r w:rsidRPr="005C55F6">
        <w:rPr>
          <w:rFonts w:ascii="Cambria" w:hAnsi="Cambria"/>
          <w:b/>
          <w:sz w:val="24"/>
          <w:szCs w:val="24"/>
        </w:rPr>
        <w:t xml:space="preserve"> -</w:t>
      </w:r>
      <w:r w:rsidR="007F6878">
        <w:rPr>
          <w:rFonts w:ascii="Cambria" w:hAnsi="Cambria"/>
          <w:b/>
          <w:sz w:val="24"/>
          <w:szCs w:val="24"/>
        </w:rPr>
        <w:t xml:space="preserve"> </w:t>
      </w:r>
      <w:r w:rsidRPr="005C55F6">
        <w:rPr>
          <w:rFonts w:ascii="Cambria" w:hAnsi="Cambria"/>
          <w:b/>
          <w:sz w:val="24"/>
          <w:szCs w:val="24"/>
        </w:rPr>
        <w:t xml:space="preserve">30 June 2019 </w:t>
      </w:r>
      <w:r w:rsidR="00A408C3">
        <w:rPr>
          <w:rFonts w:ascii="Cambria" w:hAnsi="Cambria"/>
          <w:b/>
          <w:sz w:val="24"/>
          <w:szCs w:val="24"/>
        </w:rPr>
        <w:t>by</w:t>
      </w:r>
      <w:r>
        <w:rPr>
          <w:rFonts w:ascii="Cambria" w:hAnsi="Cambria"/>
          <w:b/>
          <w:sz w:val="24"/>
          <w:szCs w:val="24"/>
        </w:rPr>
        <w:t xml:space="preserve"> ethnicity</w:t>
      </w:r>
    </w:p>
    <w:p w14:paraId="0B2273F0" w14:textId="77777777" w:rsidR="009D361B" w:rsidRPr="00DE63EB" w:rsidRDefault="009D361B" w:rsidP="009B09AA">
      <w:pPr>
        <w:rPr>
          <w:rFonts w:ascii="Cambria" w:hAnsi="Cambria"/>
          <w:b/>
          <w:sz w:val="24"/>
          <w:szCs w:val="24"/>
        </w:rPr>
      </w:pPr>
    </w:p>
    <w:tbl>
      <w:tblPr>
        <w:tblStyle w:val="TableGrid"/>
        <w:tblW w:w="0" w:type="auto"/>
        <w:tblLook w:val="04A0" w:firstRow="1" w:lastRow="0" w:firstColumn="1" w:lastColumn="0" w:noHBand="0" w:noVBand="1"/>
      </w:tblPr>
      <w:tblGrid>
        <w:gridCol w:w="3114"/>
        <w:gridCol w:w="2835"/>
        <w:gridCol w:w="2977"/>
      </w:tblGrid>
      <w:tr w:rsidR="0097666B" w14:paraId="40D04221" w14:textId="77777777" w:rsidTr="00EC0DB1">
        <w:trPr>
          <w:trHeight w:val="513"/>
        </w:trPr>
        <w:tc>
          <w:tcPr>
            <w:tcW w:w="3114" w:type="dxa"/>
          </w:tcPr>
          <w:p w14:paraId="000A9623" w14:textId="77777777" w:rsidR="0097666B" w:rsidRDefault="0097666B" w:rsidP="009B09AA">
            <w:pPr>
              <w:rPr>
                <w:rFonts w:ascii="Cambria" w:hAnsi="Cambria"/>
                <w:bCs/>
                <w:sz w:val="24"/>
                <w:szCs w:val="24"/>
              </w:rPr>
            </w:pPr>
            <w:r>
              <w:rPr>
                <w:rFonts w:ascii="Cambria" w:hAnsi="Cambria"/>
                <w:bCs/>
                <w:sz w:val="24"/>
                <w:szCs w:val="24"/>
              </w:rPr>
              <w:t>Ethnicity</w:t>
            </w:r>
          </w:p>
        </w:tc>
        <w:tc>
          <w:tcPr>
            <w:tcW w:w="2835" w:type="dxa"/>
          </w:tcPr>
          <w:p w14:paraId="312E5A2A" w14:textId="77777777" w:rsidR="0097666B" w:rsidRDefault="0097666B" w:rsidP="009B09AA">
            <w:pPr>
              <w:rPr>
                <w:rFonts w:ascii="Cambria" w:hAnsi="Cambria"/>
                <w:bCs/>
                <w:sz w:val="24"/>
                <w:szCs w:val="24"/>
              </w:rPr>
            </w:pPr>
            <w:r>
              <w:rPr>
                <w:rFonts w:ascii="Cambria" w:hAnsi="Cambria"/>
                <w:bCs/>
                <w:sz w:val="24"/>
                <w:szCs w:val="24"/>
              </w:rPr>
              <w:t>Number</w:t>
            </w:r>
          </w:p>
        </w:tc>
        <w:tc>
          <w:tcPr>
            <w:tcW w:w="2977" w:type="dxa"/>
          </w:tcPr>
          <w:p w14:paraId="5A45BF7F" w14:textId="77777777" w:rsidR="0097666B" w:rsidRDefault="0097666B" w:rsidP="009B09AA">
            <w:pPr>
              <w:rPr>
                <w:rFonts w:ascii="Cambria" w:hAnsi="Cambria"/>
                <w:bCs/>
                <w:sz w:val="24"/>
                <w:szCs w:val="24"/>
              </w:rPr>
            </w:pPr>
            <w:r>
              <w:rPr>
                <w:rFonts w:ascii="Cambria" w:hAnsi="Cambria"/>
                <w:bCs/>
                <w:sz w:val="24"/>
                <w:szCs w:val="24"/>
              </w:rPr>
              <w:t xml:space="preserve">Percentage </w:t>
            </w:r>
          </w:p>
        </w:tc>
      </w:tr>
      <w:tr w:rsidR="0097666B" w14:paraId="667D3CED" w14:textId="77777777" w:rsidTr="00EC0DB1">
        <w:trPr>
          <w:trHeight w:val="502"/>
        </w:trPr>
        <w:tc>
          <w:tcPr>
            <w:tcW w:w="3114" w:type="dxa"/>
          </w:tcPr>
          <w:p w14:paraId="1085C169" w14:textId="77777777" w:rsidR="0097666B" w:rsidRDefault="0097666B" w:rsidP="009B09AA">
            <w:pPr>
              <w:rPr>
                <w:rFonts w:ascii="Cambria" w:hAnsi="Cambria"/>
                <w:bCs/>
                <w:sz w:val="24"/>
                <w:szCs w:val="24"/>
              </w:rPr>
            </w:pPr>
            <w:r>
              <w:rPr>
                <w:rFonts w:ascii="Cambria" w:hAnsi="Cambria"/>
                <w:bCs/>
                <w:sz w:val="24"/>
                <w:szCs w:val="24"/>
              </w:rPr>
              <w:t xml:space="preserve">African </w:t>
            </w:r>
          </w:p>
        </w:tc>
        <w:tc>
          <w:tcPr>
            <w:tcW w:w="2835" w:type="dxa"/>
          </w:tcPr>
          <w:p w14:paraId="76598F51" w14:textId="77777777" w:rsidR="0097666B" w:rsidRDefault="0097666B" w:rsidP="009B09AA">
            <w:pPr>
              <w:rPr>
                <w:rFonts w:ascii="Cambria" w:hAnsi="Cambria"/>
                <w:bCs/>
                <w:sz w:val="24"/>
                <w:szCs w:val="24"/>
              </w:rPr>
            </w:pPr>
            <w:r>
              <w:rPr>
                <w:rFonts w:ascii="Cambria" w:hAnsi="Cambria"/>
                <w:bCs/>
                <w:sz w:val="24"/>
                <w:szCs w:val="24"/>
              </w:rPr>
              <w:t>2</w:t>
            </w:r>
          </w:p>
        </w:tc>
        <w:tc>
          <w:tcPr>
            <w:tcW w:w="2977" w:type="dxa"/>
          </w:tcPr>
          <w:p w14:paraId="64DBFCC7" w14:textId="77777777" w:rsidR="0097666B" w:rsidRDefault="00CA3A34" w:rsidP="009B09AA">
            <w:pPr>
              <w:rPr>
                <w:rFonts w:ascii="Cambria" w:hAnsi="Cambria"/>
                <w:bCs/>
                <w:sz w:val="24"/>
                <w:szCs w:val="24"/>
              </w:rPr>
            </w:pPr>
            <w:r>
              <w:rPr>
                <w:rFonts w:ascii="Cambria" w:hAnsi="Cambria"/>
                <w:bCs/>
                <w:sz w:val="24"/>
                <w:szCs w:val="24"/>
              </w:rPr>
              <w:t>1</w:t>
            </w:r>
            <w:r w:rsidR="00ED3C09">
              <w:rPr>
                <w:rFonts w:ascii="Cambria" w:hAnsi="Cambria"/>
                <w:bCs/>
                <w:sz w:val="24"/>
                <w:szCs w:val="24"/>
              </w:rPr>
              <w:t>%</w:t>
            </w:r>
          </w:p>
        </w:tc>
      </w:tr>
      <w:tr w:rsidR="0097666B" w14:paraId="1B9D87F2" w14:textId="77777777" w:rsidTr="00EC0DB1">
        <w:trPr>
          <w:trHeight w:val="493"/>
        </w:trPr>
        <w:tc>
          <w:tcPr>
            <w:tcW w:w="3114" w:type="dxa"/>
          </w:tcPr>
          <w:p w14:paraId="6D9739BE" w14:textId="77777777" w:rsidR="0097666B" w:rsidRDefault="0097666B" w:rsidP="009B09AA">
            <w:pPr>
              <w:rPr>
                <w:rFonts w:ascii="Cambria" w:hAnsi="Cambria"/>
                <w:bCs/>
                <w:sz w:val="24"/>
                <w:szCs w:val="24"/>
              </w:rPr>
            </w:pPr>
            <w:r>
              <w:rPr>
                <w:rFonts w:ascii="Cambria" w:hAnsi="Cambria"/>
                <w:bCs/>
                <w:sz w:val="24"/>
                <w:szCs w:val="24"/>
              </w:rPr>
              <w:t>Asian</w:t>
            </w:r>
          </w:p>
        </w:tc>
        <w:tc>
          <w:tcPr>
            <w:tcW w:w="2835" w:type="dxa"/>
          </w:tcPr>
          <w:p w14:paraId="5D8F3292" w14:textId="77777777" w:rsidR="0097666B" w:rsidRDefault="0097666B" w:rsidP="009B09AA">
            <w:pPr>
              <w:rPr>
                <w:rFonts w:ascii="Cambria" w:hAnsi="Cambria"/>
                <w:bCs/>
                <w:sz w:val="24"/>
                <w:szCs w:val="24"/>
              </w:rPr>
            </w:pPr>
            <w:r>
              <w:rPr>
                <w:rFonts w:ascii="Cambria" w:hAnsi="Cambria"/>
                <w:bCs/>
                <w:sz w:val="24"/>
                <w:szCs w:val="24"/>
              </w:rPr>
              <w:t>7</w:t>
            </w:r>
          </w:p>
        </w:tc>
        <w:tc>
          <w:tcPr>
            <w:tcW w:w="2977" w:type="dxa"/>
          </w:tcPr>
          <w:p w14:paraId="5993F151" w14:textId="77777777" w:rsidR="0097666B" w:rsidRDefault="00CA3A34" w:rsidP="009B09AA">
            <w:pPr>
              <w:rPr>
                <w:rFonts w:ascii="Cambria" w:hAnsi="Cambria"/>
                <w:bCs/>
                <w:sz w:val="24"/>
                <w:szCs w:val="24"/>
              </w:rPr>
            </w:pPr>
            <w:r>
              <w:rPr>
                <w:rFonts w:ascii="Cambria" w:hAnsi="Cambria"/>
                <w:bCs/>
                <w:sz w:val="24"/>
                <w:szCs w:val="24"/>
              </w:rPr>
              <w:t>5%</w:t>
            </w:r>
          </w:p>
        </w:tc>
      </w:tr>
      <w:tr w:rsidR="0097666B" w14:paraId="0B9977DA" w14:textId="77777777" w:rsidTr="00EC0DB1">
        <w:trPr>
          <w:trHeight w:val="482"/>
        </w:trPr>
        <w:tc>
          <w:tcPr>
            <w:tcW w:w="3114" w:type="dxa"/>
          </w:tcPr>
          <w:p w14:paraId="05750863" w14:textId="77777777" w:rsidR="0097666B" w:rsidRDefault="0097666B" w:rsidP="009B09AA">
            <w:pPr>
              <w:rPr>
                <w:rFonts w:ascii="Cambria" w:hAnsi="Cambria"/>
                <w:bCs/>
                <w:sz w:val="24"/>
                <w:szCs w:val="24"/>
              </w:rPr>
            </w:pPr>
            <w:r>
              <w:rPr>
                <w:rFonts w:ascii="Cambria" w:hAnsi="Cambria"/>
                <w:bCs/>
                <w:sz w:val="24"/>
                <w:szCs w:val="24"/>
              </w:rPr>
              <w:t>NZ European</w:t>
            </w:r>
          </w:p>
        </w:tc>
        <w:tc>
          <w:tcPr>
            <w:tcW w:w="2835" w:type="dxa"/>
          </w:tcPr>
          <w:p w14:paraId="75CF7DA7" w14:textId="77777777" w:rsidR="0097666B" w:rsidRDefault="0097666B" w:rsidP="009B09AA">
            <w:pPr>
              <w:rPr>
                <w:rFonts w:ascii="Cambria" w:hAnsi="Cambria"/>
                <w:bCs/>
                <w:sz w:val="24"/>
                <w:szCs w:val="24"/>
              </w:rPr>
            </w:pPr>
            <w:r>
              <w:rPr>
                <w:rFonts w:ascii="Cambria" w:hAnsi="Cambria"/>
                <w:bCs/>
                <w:sz w:val="24"/>
                <w:szCs w:val="24"/>
              </w:rPr>
              <w:t>69</w:t>
            </w:r>
          </w:p>
        </w:tc>
        <w:tc>
          <w:tcPr>
            <w:tcW w:w="2977" w:type="dxa"/>
          </w:tcPr>
          <w:p w14:paraId="341458A5" w14:textId="77777777" w:rsidR="0097666B" w:rsidRDefault="006539BF" w:rsidP="009B09AA">
            <w:pPr>
              <w:rPr>
                <w:rFonts w:ascii="Cambria" w:hAnsi="Cambria"/>
                <w:bCs/>
                <w:sz w:val="24"/>
                <w:szCs w:val="24"/>
              </w:rPr>
            </w:pPr>
            <w:r>
              <w:rPr>
                <w:rFonts w:ascii="Cambria" w:hAnsi="Cambria"/>
                <w:bCs/>
                <w:sz w:val="24"/>
                <w:szCs w:val="24"/>
              </w:rPr>
              <w:t>47%</w:t>
            </w:r>
          </w:p>
        </w:tc>
      </w:tr>
      <w:tr w:rsidR="0097666B" w14:paraId="19CD1CD4" w14:textId="77777777" w:rsidTr="00EC0DB1">
        <w:trPr>
          <w:trHeight w:val="615"/>
        </w:trPr>
        <w:tc>
          <w:tcPr>
            <w:tcW w:w="3114" w:type="dxa"/>
          </w:tcPr>
          <w:p w14:paraId="1997ABBB" w14:textId="77777777" w:rsidR="0097666B" w:rsidRDefault="00A16E8E" w:rsidP="009B09AA">
            <w:pPr>
              <w:rPr>
                <w:rFonts w:ascii="Cambria" w:hAnsi="Cambria"/>
                <w:bCs/>
                <w:sz w:val="24"/>
                <w:szCs w:val="24"/>
              </w:rPr>
            </w:pPr>
            <w:r>
              <w:rPr>
                <w:rFonts w:ascii="Cambria" w:hAnsi="Cambria"/>
                <w:bCs/>
                <w:sz w:val="24"/>
                <w:szCs w:val="24"/>
              </w:rPr>
              <w:t>Māori</w:t>
            </w:r>
          </w:p>
        </w:tc>
        <w:tc>
          <w:tcPr>
            <w:tcW w:w="2835" w:type="dxa"/>
          </w:tcPr>
          <w:p w14:paraId="6AA3EDFD" w14:textId="77777777" w:rsidR="0097666B" w:rsidRDefault="0097666B" w:rsidP="009B09AA">
            <w:pPr>
              <w:rPr>
                <w:rFonts w:ascii="Cambria" w:hAnsi="Cambria"/>
                <w:bCs/>
                <w:sz w:val="24"/>
                <w:szCs w:val="24"/>
              </w:rPr>
            </w:pPr>
            <w:r>
              <w:rPr>
                <w:rFonts w:ascii="Cambria" w:hAnsi="Cambria"/>
                <w:bCs/>
                <w:sz w:val="24"/>
                <w:szCs w:val="24"/>
              </w:rPr>
              <w:t>25</w:t>
            </w:r>
          </w:p>
        </w:tc>
        <w:tc>
          <w:tcPr>
            <w:tcW w:w="2977" w:type="dxa"/>
          </w:tcPr>
          <w:p w14:paraId="2DEDE092" w14:textId="77777777" w:rsidR="0097666B" w:rsidRDefault="006539BF" w:rsidP="009B09AA">
            <w:pPr>
              <w:rPr>
                <w:rFonts w:ascii="Cambria" w:hAnsi="Cambria"/>
                <w:bCs/>
                <w:sz w:val="24"/>
                <w:szCs w:val="24"/>
              </w:rPr>
            </w:pPr>
            <w:r>
              <w:rPr>
                <w:rFonts w:ascii="Cambria" w:hAnsi="Cambria"/>
                <w:bCs/>
                <w:sz w:val="24"/>
                <w:szCs w:val="24"/>
              </w:rPr>
              <w:t>1</w:t>
            </w:r>
            <w:r w:rsidR="007B531C">
              <w:rPr>
                <w:rFonts w:ascii="Cambria" w:hAnsi="Cambria"/>
                <w:bCs/>
                <w:sz w:val="24"/>
                <w:szCs w:val="24"/>
              </w:rPr>
              <w:t>7</w:t>
            </w:r>
            <w:r>
              <w:rPr>
                <w:rFonts w:ascii="Cambria" w:hAnsi="Cambria"/>
                <w:bCs/>
                <w:sz w:val="24"/>
                <w:szCs w:val="24"/>
              </w:rPr>
              <w:t>%</w:t>
            </w:r>
          </w:p>
        </w:tc>
      </w:tr>
      <w:tr w:rsidR="0097666B" w14:paraId="479086DB" w14:textId="77777777" w:rsidTr="00EC0DB1">
        <w:trPr>
          <w:trHeight w:val="618"/>
        </w:trPr>
        <w:tc>
          <w:tcPr>
            <w:tcW w:w="3114" w:type="dxa"/>
          </w:tcPr>
          <w:p w14:paraId="6CD7B80C" w14:textId="77777777" w:rsidR="0097666B" w:rsidRDefault="0097666B" w:rsidP="009B09AA">
            <w:pPr>
              <w:rPr>
                <w:rFonts w:ascii="Cambria" w:hAnsi="Cambria"/>
                <w:bCs/>
                <w:sz w:val="24"/>
                <w:szCs w:val="24"/>
              </w:rPr>
            </w:pPr>
            <w:r>
              <w:rPr>
                <w:rFonts w:ascii="Cambria" w:hAnsi="Cambria"/>
                <w:bCs/>
                <w:sz w:val="24"/>
                <w:szCs w:val="24"/>
              </w:rPr>
              <w:t>Pacific Island</w:t>
            </w:r>
          </w:p>
        </w:tc>
        <w:tc>
          <w:tcPr>
            <w:tcW w:w="2835" w:type="dxa"/>
          </w:tcPr>
          <w:p w14:paraId="2ABC85B1" w14:textId="77777777" w:rsidR="0097666B" w:rsidRDefault="0097666B" w:rsidP="009B09AA">
            <w:pPr>
              <w:rPr>
                <w:rFonts w:ascii="Cambria" w:hAnsi="Cambria"/>
                <w:bCs/>
                <w:sz w:val="24"/>
                <w:szCs w:val="24"/>
              </w:rPr>
            </w:pPr>
            <w:r>
              <w:rPr>
                <w:rFonts w:ascii="Cambria" w:hAnsi="Cambria"/>
                <w:bCs/>
                <w:sz w:val="24"/>
                <w:szCs w:val="24"/>
              </w:rPr>
              <w:t>8</w:t>
            </w:r>
          </w:p>
        </w:tc>
        <w:tc>
          <w:tcPr>
            <w:tcW w:w="2977" w:type="dxa"/>
          </w:tcPr>
          <w:p w14:paraId="1D61AF58" w14:textId="77777777" w:rsidR="0097666B" w:rsidRDefault="00CA3A34" w:rsidP="009B09AA">
            <w:pPr>
              <w:rPr>
                <w:rFonts w:ascii="Cambria" w:hAnsi="Cambria"/>
                <w:bCs/>
                <w:sz w:val="24"/>
                <w:szCs w:val="24"/>
              </w:rPr>
            </w:pPr>
            <w:r>
              <w:rPr>
                <w:rFonts w:ascii="Cambria" w:hAnsi="Cambria"/>
                <w:bCs/>
                <w:sz w:val="24"/>
                <w:szCs w:val="24"/>
              </w:rPr>
              <w:t>5%</w:t>
            </w:r>
          </w:p>
        </w:tc>
      </w:tr>
      <w:tr w:rsidR="0097666B" w14:paraId="0FC51D95" w14:textId="77777777" w:rsidTr="00EC0DB1">
        <w:trPr>
          <w:trHeight w:val="595"/>
        </w:trPr>
        <w:tc>
          <w:tcPr>
            <w:tcW w:w="3114" w:type="dxa"/>
          </w:tcPr>
          <w:p w14:paraId="0E9248C4" w14:textId="77777777" w:rsidR="0097666B" w:rsidRDefault="0097666B" w:rsidP="009B09AA">
            <w:pPr>
              <w:rPr>
                <w:rFonts w:ascii="Cambria" w:hAnsi="Cambria"/>
                <w:bCs/>
                <w:sz w:val="24"/>
                <w:szCs w:val="24"/>
              </w:rPr>
            </w:pPr>
            <w:r>
              <w:rPr>
                <w:rFonts w:ascii="Cambria" w:hAnsi="Cambria"/>
                <w:bCs/>
                <w:sz w:val="24"/>
                <w:szCs w:val="24"/>
              </w:rPr>
              <w:t>Other</w:t>
            </w:r>
          </w:p>
        </w:tc>
        <w:tc>
          <w:tcPr>
            <w:tcW w:w="2835" w:type="dxa"/>
          </w:tcPr>
          <w:p w14:paraId="1CFE4C70" w14:textId="77777777" w:rsidR="0097666B" w:rsidRDefault="0097666B" w:rsidP="009B09AA">
            <w:pPr>
              <w:rPr>
                <w:rFonts w:ascii="Cambria" w:hAnsi="Cambria"/>
                <w:bCs/>
                <w:sz w:val="24"/>
                <w:szCs w:val="24"/>
              </w:rPr>
            </w:pPr>
            <w:r>
              <w:rPr>
                <w:rFonts w:ascii="Cambria" w:hAnsi="Cambria"/>
                <w:bCs/>
                <w:sz w:val="24"/>
                <w:szCs w:val="24"/>
              </w:rPr>
              <w:t>34</w:t>
            </w:r>
          </w:p>
        </w:tc>
        <w:tc>
          <w:tcPr>
            <w:tcW w:w="2977" w:type="dxa"/>
          </w:tcPr>
          <w:p w14:paraId="62C7383B" w14:textId="77777777" w:rsidR="0097666B" w:rsidRDefault="00AE4369" w:rsidP="009B09AA">
            <w:pPr>
              <w:rPr>
                <w:rFonts w:ascii="Cambria" w:hAnsi="Cambria"/>
                <w:bCs/>
                <w:sz w:val="24"/>
                <w:szCs w:val="24"/>
              </w:rPr>
            </w:pPr>
            <w:r>
              <w:rPr>
                <w:rFonts w:ascii="Cambria" w:hAnsi="Cambria"/>
                <w:bCs/>
                <w:sz w:val="24"/>
                <w:szCs w:val="24"/>
              </w:rPr>
              <w:t>24%</w:t>
            </w:r>
          </w:p>
        </w:tc>
      </w:tr>
      <w:tr w:rsidR="0097666B" w14:paraId="26F007D9" w14:textId="77777777" w:rsidTr="00EC0DB1">
        <w:trPr>
          <w:trHeight w:val="598"/>
        </w:trPr>
        <w:tc>
          <w:tcPr>
            <w:tcW w:w="3114" w:type="dxa"/>
          </w:tcPr>
          <w:p w14:paraId="180C910F" w14:textId="77777777" w:rsidR="0097666B" w:rsidRDefault="0097666B" w:rsidP="009B09AA">
            <w:pPr>
              <w:rPr>
                <w:rFonts w:ascii="Cambria" w:hAnsi="Cambria"/>
                <w:bCs/>
                <w:sz w:val="24"/>
                <w:szCs w:val="24"/>
              </w:rPr>
            </w:pPr>
            <w:r>
              <w:rPr>
                <w:rFonts w:ascii="Cambria" w:hAnsi="Cambria"/>
                <w:bCs/>
                <w:sz w:val="24"/>
                <w:szCs w:val="24"/>
              </w:rPr>
              <w:t xml:space="preserve">Unknown </w:t>
            </w:r>
          </w:p>
        </w:tc>
        <w:tc>
          <w:tcPr>
            <w:tcW w:w="2835" w:type="dxa"/>
          </w:tcPr>
          <w:p w14:paraId="35259B35" w14:textId="77777777" w:rsidR="0097666B" w:rsidRDefault="0097666B" w:rsidP="009B09AA">
            <w:pPr>
              <w:rPr>
                <w:rFonts w:ascii="Cambria" w:hAnsi="Cambria"/>
                <w:bCs/>
                <w:sz w:val="24"/>
                <w:szCs w:val="24"/>
              </w:rPr>
            </w:pPr>
            <w:r>
              <w:rPr>
                <w:rFonts w:ascii="Cambria" w:hAnsi="Cambria"/>
                <w:bCs/>
                <w:sz w:val="24"/>
                <w:szCs w:val="24"/>
              </w:rPr>
              <w:t>2</w:t>
            </w:r>
          </w:p>
        </w:tc>
        <w:tc>
          <w:tcPr>
            <w:tcW w:w="2977" w:type="dxa"/>
          </w:tcPr>
          <w:p w14:paraId="7EC000EA" w14:textId="77777777" w:rsidR="0097666B" w:rsidRDefault="00CA3A34" w:rsidP="009B09AA">
            <w:pPr>
              <w:rPr>
                <w:rFonts w:ascii="Cambria" w:hAnsi="Cambria"/>
                <w:bCs/>
                <w:sz w:val="24"/>
                <w:szCs w:val="24"/>
              </w:rPr>
            </w:pPr>
            <w:r>
              <w:rPr>
                <w:rFonts w:ascii="Cambria" w:hAnsi="Cambria"/>
                <w:bCs/>
                <w:sz w:val="24"/>
                <w:szCs w:val="24"/>
              </w:rPr>
              <w:t>1</w:t>
            </w:r>
            <w:r w:rsidR="00ED3C09">
              <w:rPr>
                <w:rFonts w:ascii="Cambria" w:hAnsi="Cambria"/>
                <w:bCs/>
                <w:sz w:val="24"/>
                <w:szCs w:val="24"/>
              </w:rPr>
              <w:t>%</w:t>
            </w:r>
          </w:p>
        </w:tc>
      </w:tr>
      <w:tr w:rsidR="0097666B" w14:paraId="1D0E8D11" w14:textId="77777777" w:rsidTr="00EC0DB1">
        <w:trPr>
          <w:trHeight w:val="588"/>
        </w:trPr>
        <w:tc>
          <w:tcPr>
            <w:tcW w:w="3114" w:type="dxa"/>
          </w:tcPr>
          <w:p w14:paraId="6169C69A" w14:textId="77777777" w:rsidR="0097666B" w:rsidRDefault="0097666B" w:rsidP="009B09AA">
            <w:pPr>
              <w:rPr>
                <w:rFonts w:ascii="Cambria" w:hAnsi="Cambria"/>
                <w:bCs/>
                <w:sz w:val="24"/>
                <w:szCs w:val="24"/>
              </w:rPr>
            </w:pPr>
            <w:r>
              <w:rPr>
                <w:rFonts w:ascii="Cambria" w:hAnsi="Cambria"/>
                <w:bCs/>
                <w:sz w:val="24"/>
                <w:szCs w:val="24"/>
              </w:rPr>
              <w:t xml:space="preserve">Total </w:t>
            </w:r>
          </w:p>
        </w:tc>
        <w:tc>
          <w:tcPr>
            <w:tcW w:w="2835" w:type="dxa"/>
          </w:tcPr>
          <w:p w14:paraId="31F4F9AF" w14:textId="77777777" w:rsidR="0097666B" w:rsidRDefault="0097666B" w:rsidP="009B09AA">
            <w:pPr>
              <w:rPr>
                <w:rFonts w:ascii="Cambria" w:hAnsi="Cambria"/>
                <w:bCs/>
                <w:sz w:val="24"/>
                <w:szCs w:val="24"/>
              </w:rPr>
            </w:pPr>
            <w:r>
              <w:rPr>
                <w:rFonts w:ascii="Cambria" w:hAnsi="Cambria"/>
                <w:bCs/>
                <w:sz w:val="24"/>
                <w:szCs w:val="24"/>
              </w:rPr>
              <w:t>147</w:t>
            </w:r>
          </w:p>
        </w:tc>
        <w:tc>
          <w:tcPr>
            <w:tcW w:w="2977" w:type="dxa"/>
          </w:tcPr>
          <w:p w14:paraId="1E1B6C18" w14:textId="77777777" w:rsidR="0097666B" w:rsidRDefault="0097666B" w:rsidP="009B09AA">
            <w:pPr>
              <w:rPr>
                <w:rFonts w:ascii="Cambria" w:hAnsi="Cambria"/>
                <w:bCs/>
                <w:sz w:val="24"/>
                <w:szCs w:val="24"/>
              </w:rPr>
            </w:pPr>
            <w:r>
              <w:rPr>
                <w:rFonts w:ascii="Cambria" w:hAnsi="Cambria"/>
                <w:bCs/>
                <w:sz w:val="24"/>
                <w:szCs w:val="24"/>
              </w:rPr>
              <w:t>100</w:t>
            </w:r>
            <w:r w:rsidR="007B531C">
              <w:rPr>
                <w:rFonts w:ascii="Cambria" w:hAnsi="Cambria"/>
                <w:bCs/>
                <w:sz w:val="24"/>
                <w:szCs w:val="24"/>
              </w:rPr>
              <w:t>%</w:t>
            </w:r>
          </w:p>
        </w:tc>
      </w:tr>
    </w:tbl>
    <w:p w14:paraId="52468F6E" w14:textId="77777777" w:rsidR="003279FC" w:rsidRDefault="003279FC" w:rsidP="009B09AA">
      <w:pPr>
        <w:rPr>
          <w:rFonts w:ascii="Cambria" w:hAnsi="Cambria"/>
          <w:bCs/>
          <w:sz w:val="24"/>
          <w:szCs w:val="24"/>
        </w:rPr>
      </w:pPr>
    </w:p>
    <w:p w14:paraId="77F94906" w14:textId="77777777" w:rsidR="00CA5B94" w:rsidRDefault="003279FC" w:rsidP="009B09AA">
      <w:pPr>
        <w:rPr>
          <w:rFonts w:ascii="Cambria" w:hAnsi="Cambria"/>
          <w:bCs/>
          <w:sz w:val="24"/>
          <w:szCs w:val="24"/>
        </w:rPr>
      </w:pPr>
      <w:r>
        <w:rPr>
          <w:rFonts w:ascii="Cambria" w:hAnsi="Cambria"/>
          <w:bCs/>
          <w:sz w:val="24"/>
          <w:szCs w:val="24"/>
        </w:rPr>
        <w:br w:type="page"/>
      </w:r>
    </w:p>
    <w:p w14:paraId="317351C2" w14:textId="77777777" w:rsidR="009E5727" w:rsidRDefault="009E5727" w:rsidP="008C1136">
      <w:pPr>
        <w:rPr>
          <w:b/>
          <w:sz w:val="56"/>
          <w:szCs w:val="56"/>
        </w:rPr>
      </w:pPr>
    </w:p>
    <w:p w14:paraId="30144C94" w14:textId="77777777" w:rsidR="008C1136" w:rsidRPr="00153E84" w:rsidRDefault="00BA0474" w:rsidP="008C1136">
      <w:pPr>
        <w:rPr>
          <w:rFonts w:ascii="Avenir 65" w:hAnsi="Avenir 65"/>
          <w:b/>
          <w:color w:val="5B9BD5" w:themeColor="accent5"/>
          <w:sz w:val="72"/>
          <w:szCs w:val="72"/>
        </w:rPr>
      </w:pPr>
      <w:r>
        <w:rPr>
          <w:rFonts w:ascii="Avenir 65" w:hAnsi="Avenir 65"/>
          <w:b/>
          <w:noProof/>
          <w:color w:val="5B9BD5" w:themeColor="accent5"/>
          <w:sz w:val="72"/>
          <w:szCs w:val="72"/>
          <w:lang w:eastAsia="en-NZ"/>
        </w:rPr>
        <mc:AlternateContent>
          <mc:Choice Requires="wps">
            <w:drawing>
              <wp:anchor distT="0" distB="0" distL="114300" distR="114300" simplePos="0" relativeHeight="251691008" behindDoc="0" locked="0" layoutInCell="1" allowOverlap="1" wp14:anchorId="015D39EE" wp14:editId="70841A6D">
                <wp:simplePos x="0" y="0"/>
                <wp:positionH relativeFrom="margin">
                  <wp:align>left</wp:align>
                </wp:positionH>
                <wp:positionV relativeFrom="paragraph">
                  <wp:posOffset>-532262</wp:posOffset>
                </wp:positionV>
                <wp:extent cx="5186149" cy="259308"/>
                <wp:effectExtent l="0" t="0" r="0" b="7620"/>
                <wp:wrapNone/>
                <wp:docPr id="38" name="Rectangle 38"/>
                <wp:cNvGraphicFramePr/>
                <a:graphic xmlns:a="http://schemas.openxmlformats.org/drawingml/2006/main">
                  <a:graphicData uri="http://schemas.microsoft.com/office/word/2010/wordprocessingShape">
                    <wps:wsp>
                      <wps:cNvSpPr/>
                      <wps:spPr>
                        <a:xfrm>
                          <a:off x="0" y="0"/>
                          <a:ext cx="5186149" cy="259308"/>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CD8220" w14:textId="77777777" w:rsidR="009D361B" w:rsidRDefault="009D361B" w:rsidP="00BA04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39EE" id="Rectangle 38" o:spid="_x0000_s1050" style="position:absolute;margin-left:0;margin-top:-41.9pt;width:408.35pt;height:20.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" fillcolor="#5b9bd5 [3208]" stroked="f" strokeweight="1pt">
                <v:textbox>
                  <w:txbxContent>
                    <w:p w14:paraId="16CD8220" w14:textId="77777777" w:rsidR="009D361B" w:rsidRDefault="009D361B" w:rsidP="00BA0474"/>
                  </w:txbxContent>
                </v:textbox>
                <w10:wrap anchorx="margin"/>
              </v:rect>
            </w:pict>
          </mc:Fallback>
        </mc:AlternateContent>
      </w:r>
      <w:r w:rsidR="008C1136" w:rsidRPr="00153E84">
        <w:rPr>
          <w:rFonts w:ascii="Avenir 65" w:hAnsi="Avenir 65"/>
          <w:b/>
          <w:color w:val="5B9BD5" w:themeColor="accent5"/>
          <w:sz w:val="72"/>
          <w:szCs w:val="72"/>
        </w:rPr>
        <w:t xml:space="preserve">Appendix </w:t>
      </w:r>
      <w:r w:rsidR="003A1302" w:rsidRPr="00153E84">
        <w:rPr>
          <w:rFonts w:ascii="Avenir 65" w:hAnsi="Avenir 65"/>
          <w:b/>
          <w:color w:val="5B9BD5" w:themeColor="accent5"/>
          <w:sz w:val="72"/>
          <w:szCs w:val="72"/>
        </w:rPr>
        <w:t>3</w:t>
      </w:r>
      <w:r w:rsidR="00FF60F4" w:rsidRPr="00153E84">
        <w:rPr>
          <w:rFonts w:ascii="Avenir 65" w:hAnsi="Avenir 65"/>
          <w:b/>
          <w:color w:val="5B9BD5" w:themeColor="accent5"/>
          <w:sz w:val="72"/>
          <w:szCs w:val="72"/>
        </w:rPr>
        <w:t xml:space="preserve"> – </w:t>
      </w:r>
      <w:r>
        <w:rPr>
          <w:rFonts w:ascii="Avenir 65" w:hAnsi="Avenir 65"/>
          <w:b/>
          <w:color w:val="5B9BD5" w:themeColor="accent5"/>
          <w:sz w:val="72"/>
          <w:szCs w:val="72"/>
        </w:rPr>
        <w:br/>
      </w:r>
      <w:r w:rsidR="00FF60F4" w:rsidRPr="00153E84">
        <w:rPr>
          <w:rFonts w:ascii="Avenir 65" w:hAnsi="Avenir 65"/>
          <w:b/>
          <w:color w:val="5B9BD5" w:themeColor="accent5"/>
          <w:sz w:val="72"/>
          <w:szCs w:val="72"/>
        </w:rPr>
        <w:t>A comparison over time</w:t>
      </w:r>
      <w:r w:rsidR="00FF550E">
        <w:rPr>
          <w:rFonts w:ascii="Avenir 65" w:hAnsi="Avenir 65"/>
          <w:b/>
          <w:color w:val="5B9BD5" w:themeColor="accent5"/>
          <w:sz w:val="72"/>
          <w:szCs w:val="72"/>
        </w:rPr>
        <w:t xml:space="preserve"> (previous four Annual Reports)</w:t>
      </w:r>
    </w:p>
    <w:p w14:paraId="15CAA016" w14:textId="044D55CE" w:rsidR="00CE1FAE" w:rsidRDefault="00C60197" w:rsidP="009B09AA">
      <w:pPr>
        <w:rPr>
          <w:rFonts w:ascii="Cambria" w:hAnsi="Cambria" w:cstheme="minorHAnsi"/>
          <w:bCs/>
          <w:sz w:val="24"/>
          <w:szCs w:val="24"/>
        </w:rPr>
      </w:pPr>
      <w:r w:rsidRPr="00C60197">
        <w:rPr>
          <w:rFonts w:ascii="Cambria" w:hAnsi="Cambria" w:cstheme="minorHAnsi"/>
          <w:bCs/>
          <w:sz w:val="24"/>
          <w:szCs w:val="24"/>
        </w:rPr>
        <w:t xml:space="preserve">This </w:t>
      </w:r>
      <w:r w:rsidR="009D361B">
        <w:rPr>
          <w:rFonts w:ascii="Cambria" w:hAnsi="Cambria" w:cstheme="minorHAnsi"/>
          <w:bCs/>
          <w:sz w:val="24"/>
          <w:szCs w:val="24"/>
        </w:rPr>
        <w:t>part</w:t>
      </w:r>
      <w:r w:rsidRPr="00C60197">
        <w:rPr>
          <w:rFonts w:ascii="Cambria" w:hAnsi="Cambria" w:cstheme="minorHAnsi"/>
          <w:bCs/>
          <w:sz w:val="24"/>
          <w:szCs w:val="24"/>
        </w:rPr>
        <w:t xml:space="preserve"> provides</w:t>
      </w:r>
      <w:r>
        <w:rPr>
          <w:rFonts w:ascii="Cambria" w:hAnsi="Cambria" w:cstheme="minorHAnsi"/>
          <w:bCs/>
          <w:sz w:val="24"/>
          <w:szCs w:val="24"/>
        </w:rPr>
        <w:t xml:space="preserve"> a comparison</w:t>
      </w:r>
      <w:r w:rsidRPr="00C60197">
        <w:rPr>
          <w:rFonts w:ascii="Cambria" w:hAnsi="Cambria" w:cstheme="minorHAnsi"/>
          <w:bCs/>
          <w:sz w:val="24"/>
          <w:szCs w:val="24"/>
        </w:rPr>
        <w:t xml:space="preserve"> from the last four </w:t>
      </w:r>
      <w:r w:rsidR="00A408C3">
        <w:rPr>
          <w:rFonts w:ascii="Cambria" w:hAnsi="Cambria" w:cstheme="minorHAnsi"/>
          <w:bCs/>
          <w:sz w:val="24"/>
          <w:szCs w:val="24"/>
        </w:rPr>
        <w:t>a</w:t>
      </w:r>
      <w:r w:rsidRPr="00C60197">
        <w:rPr>
          <w:rFonts w:ascii="Cambria" w:hAnsi="Cambria" w:cstheme="minorHAnsi"/>
          <w:bCs/>
          <w:sz w:val="24"/>
          <w:szCs w:val="24"/>
        </w:rPr>
        <w:t>nnual reports.</w:t>
      </w:r>
    </w:p>
    <w:p w14:paraId="196C2910" w14:textId="77777777" w:rsidR="00E75015" w:rsidRDefault="00E75015" w:rsidP="009B09AA">
      <w:pPr>
        <w:rPr>
          <w:rFonts w:ascii="Cambria" w:hAnsi="Cambria"/>
          <w:b/>
          <w:sz w:val="24"/>
          <w:szCs w:val="24"/>
        </w:rPr>
      </w:pPr>
      <w:r>
        <w:rPr>
          <w:rFonts w:ascii="Cambria" w:hAnsi="Cambria"/>
          <w:b/>
          <w:sz w:val="24"/>
          <w:szCs w:val="24"/>
        </w:rPr>
        <w:t xml:space="preserve">Figure </w:t>
      </w:r>
      <w:r w:rsidR="001311E3">
        <w:rPr>
          <w:rFonts w:ascii="Cambria" w:hAnsi="Cambria"/>
          <w:b/>
          <w:sz w:val="24"/>
          <w:szCs w:val="24"/>
        </w:rPr>
        <w:t>8</w:t>
      </w:r>
      <w:r>
        <w:rPr>
          <w:rFonts w:ascii="Cambria" w:hAnsi="Cambria"/>
          <w:b/>
          <w:sz w:val="24"/>
          <w:szCs w:val="24"/>
        </w:rPr>
        <w:t>: Applications received by gender compared to the last four annual reports</w:t>
      </w:r>
    </w:p>
    <w:p w14:paraId="656FFFB6" w14:textId="77777777" w:rsidR="00BE5C55" w:rsidRPr="00CE1FAE" w:rsidRDefault="00BE5C55" w:rsidP="009B09AA">
      <w:pPr>
        <w:rPr>
          <w:rFonts w:ascii="Cambria" w:hAnsi="Cambria"/>
          <w:b/>
          <w:sz w:val="24"/>
          <w:szCs w:val="24"/>
        </w:rPr>
      </w:pPr>
    </w:p>
    <w:p w14:paraId="14B1CC1A" w14:textId="77777777" w:rsidR="00E75015" w:rsidRDefault="00E9497B" w:rsidP="00E9497B">
      <w:pPr>
        <w:rPr>
          <w:rFonts w:ascii="Cambria" w:hAnsi="Cambria"/>
          <w:bCs/>
          <w:sz w:val="24"/>
          <w:szCs w:val="24"/>
        </w:rPr>
      </w:pPr>
      <w:r>
        <w:rPr>
          <w:rFonts w:ascii="Cambria" w:hAnsi="Cambria"/>
          <w:bCs/>
          <w:noProof/>
          <w:sz w:val="24"/>
          <w:szCs w:val="24"/>
          <w:lang w:eastAsia="en-NZ"/>
        </w:rPr>
        <w:drawing>
          <wp:inline distT="0" distB="0" distL="0" distR="0" wp14:anchorId="16F6C5EE" wp14:editId="141403EB">
            <wp:extent cx="5830214" cy="2625725"/>
            <wp:effectExtent l="0" t="0" r="18415"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EFB2E7" w14:textId="77777777" w:rsidR="00CE1FAE" w:rsidRDefault="00CE1FAE" w:rsidP="00E9497B">
      <w:pPr>
        <w:rPr>
          <w:rFonts w:ascii="Cambria" w:hAnsi="Cambria"/>
          <w:bCs/>
          <w:sz w:val="24"/>
          <w:szCs w:val="24"/>
        </w:rPr>
      </w:pPr>
    </w:p>
    <w:p w14:paraId="1DAEF6E7" w14:textId="77777777" w:rsidR="00E75015" w:rsidRDefault="00E9497B" w:rsidP="00E75015">
      <w:pPr>
        <w:rPr>
          <w:rFonts w:ascii="Cambria" w:hAnsi="Cambria"/>
          <w:bCs/>
          <w:sz w:val="24"/>
          <w:szCs w:val="24"/>
        </w:rPr>
      </w:pPr>
      <w:r>
        <w:rPr>
          <w:rFonts w:ascii="Cambria" w:hAnsi="Cambria"/>
          <w:bCs/>
          <w:sz w:val="24"/>
          <w:szCs w:val="24"/>
        </w:rPr>
        <w:t xml:space="preserve">The number of applications received from male patients was 101 and the number from female patients was 46. There was an increase in applications from male patients from last year, </w:t>
      </w:r>
      <w:r w:rsidR="007F3496">
        <w:rPr>
          <w:rFonts w:ascii="Cambria" w:hAnsi="Cambria"/>
          <w:bCs/>
          <w:sz w:val="24"/>
          <w:szCs w:val="24"/>
        </w:rPr>
        <w:t>however the number of</w:t>
      </w:r>
      <w:r w:rsidR="001E17AE">
        <w:rPr>
          <w:rFonts w:ascii="Cambria" w:hAnsi="Cambria"/>
          <w:bCs/>
          <w:sz w:val="24"/>
          <w:szCs w:val="24"/>
        </w:rPr>
        <w:t xml:space="preserve"> applications from</w:t>
      </w:r>
      <w:r w:rsidR="007F3496">
        <w:rPr>
          <w:rFonts w:ascii="Cambria" w:hAnsi="Cambria"/>
          <w:bCs/>
          <w:sz w:val="24"/>
          <w:szCs w:val="24"/>
        </w:rPr>
        <w:t xml:space="preserve"> </w:t>
      </w:r>
      <w:r>
        <w:rPr>
          <w:rFonts w:ascii="Cambria" w:hAnsi="Cambria"/>
          <w:bCs/>
          <w:sz w:val="24"/>
          <w:szCs w:val="24"/>
        </w:rPr>
        <w:t>female patients remained the same. Since 2014, over 60% of the application</w:t>
      </w:r>
      <w:r w:rsidR="007F3496">
        <w:rPr>
          <w:rFonts w:ascii="Cambria" w:hAnsi="Cambria"/>
          <w:bCs/>
          <w:sz w:val="24"/>
          <w:szCs w:val="24"/>
        </w:rPr>
        <w:t>s</w:t>
      </w:r>
      <w:r>
        <w:rPr>
          <w:rFonts w:ascii="Cambria" w:hAnsi="Cambria"/>
          <w:bCs/>
          <w:sz w:val="24"/>
          <w:szCs w:val="24"/>
        </w:rPr>
        <w:t xml:space="preserve"> have been from males</w:t>
      </w:r>
      <w:r w:rsidR="00CE1FAE">
        <w:rPr>
          <w:rFonts w:ascii="Cambria" w:hAnsi="Cambria"/>
          <w:bCs/>
          <w:sz w:val="24"/>
          <w:szCs w:val="24"/>
        </w:rPr>
        <w:t>.</w:t>
      </w:r>
    </w:p>
    <w:p w14:paraId="5C42AB1F" w14:textId="77777777" w:rsidR="00CE1FAE" w:rsidRPr="00CE1FAE" w:rsidRDefault="00CE1FAE" w:rsidP="00E75015">
      <w:pPr>
        <w:rPr>
          <w:rFonts w:ascii="Cambria" w:hAnsi="Cambria"/>
          <w:bCs/>
          <w:sz w:val="24"/>
          <w:szCs w:val="24"/>
        </w:rPr>
      </w:pPr>
    </w:p>
    <w:p w14:paraId="04ABAEBD" w14:textId="77777777" w:rsidR="00CA54C7" w:rsidRDefault="00CA54C7" w:rsidP="009B09AA">
      <w:pPr>
        <w:rPr>
          <w:rFonts w:ascii="Cambria" w:hAnsi="Cambria"/>
          <w:b/>
          <w:sz w:val="24"/>
          <w:szCs w:val="24"/>
        </w:rPr>
      </w:pPr>
    </w:p>
    <w:p w14:paraId="495B4068" w14:textId="77777777" w:rsidR="00CA54C7" w:rsidRDefault="00CA54C7" w:rsidP="009B09AA">
      <w:pPr>
        <w:rPr>
          <w:rFonts w:ascii="Cambria" w:hAnsi="Cambria"/>
          <w:b/>
          <w:sz w:val="24"/>
          <w:szCs w:val="24"/>
        </w:rPr>
      </w:pPr>
    </w:p>
    <w:p w14:paraId="4CC2B504" w14:textId="77777777" w:rsidR="00CA54C7" w:rsidRDefault="00CA54C7" w:rsidP="009B09AA">
      <w:pPr>
        <w:rPr>
          <w:rFonts w:ascii="Cambria" w:hAnsi="Cambria"/>
          <w:b/>
          <w:sz w:val="24"/>
          <w:szCs w:val="24"/>
        </w:rPr>
      </w:pPr>
    </w:p>
    <w:p w14:paraId="64A72F1F" w14:textId="77777777" w:rsidR="00E9497B" w:rsidRDefault="00E75015" w:rsidP="009B09AA">
      <w:pPr>
        <w:rPr>
          <w:rFonts w:ascii="Cambria" w:hAnsi="Cambria"/>
          <w:b/>
          <w:sz w:val="24"/>
          <w:szCs w:val="24"/>
        </w:rPr>
      </w:pPr>
      <w:r>
        <w:rPr>
          <w:rFonts w:ascii="Cambria" w:hAnsi="Cambria"/>
          <w:b/>
          <w:sz w:val="24"/>
          <w:szCs w:val="24"/>
        </w:rPr>
        <w:t xml:space="preserve">Figure </w:t>
      </w:r>
      <w:r w:rsidR="001311E3">
        <w:rPr>
          <w:rFonts w:ascii="Cambria" w:hAnsi="Cambria"/>
          <w:b/>
          <w:sz w:val="24"/>
          <w:szCs w:val="24"/>
        </w:rPr>
        <w:t>9</w:t>
      </w:r>
      <w:r>
        <w:rPr>
          <w:rFonts w:ascii="Cambria" w:hAnsi="Cambria"/>
          <w:b/>
          <w:sz w:val="24"/>
          <w:szCs w:val="24"/>
        </w:rPr>
        <w:t xml:space="preserve">: Applications received by DHB compared </w:t>
      </w:r>
      <w:r w:rsidR="00A408C3">
        <w:rPr>
          <w:rFonts w:ascii="Cambria" w:hAnsi="Cambria"/>
          <w:b/>
          <w:sz w:val="24"/>
          <w:szCs w:val="24"/>
        </w:rPr>
        <w:t>to</w:t>
      </w:r>
      <w:r>
        <w:rPr>
          <w:rFonts w:ascii="Cambria" w:hAnsi="Cambria"/>
          <w:b/>
          <w:sz w:val="24"/>
          <w:szCs w:val="24"/>
        </w:rPr>
        <w:t xml:space="preserve"> the last four annual reports</w:t>
      </w:r>
    </w:p>
    <w:p w14:paraId="7CC79BD7" w14:textId="77777777" w:rsidR="00BE5C55" w:rsidRPr="00CE1FAE" w:rsidRDefault="00BE5C55" w:rsidP="009B09AA">
      <w:pPr>
        <w:rPr>
          <w:rFonts w:ascii="Cambria" w:hAnsi="Cambria"/>
          <w:b/>
          <w:sz w:val="24"/>
          <w:szCs w:val="24"/>
        </w:rPr>
      </w:pPr>
    </w:p>
    <w:p w14:paraId="10B2704F" w14:textId="77777777" w:rsidR="00E9497B" w:rsidRDefault="00BF0591" w:rsidP="009B09AA">
      <w:pPr>
        <w:rPr>
          <w:rFonts w:ascii="Cambria" w:hAnsi="Cambria"/>
          <w:bCs/>
          <w:sz w:val="24"/>
          <w:szCs w:val="24"/>
        </w:rPr>
      </w:pPr>
      <w:r>
        <w:rPr>
          <w:rFonts w:ascii="Cambria" w:hAnsi="Cambria"/>
          <w:bCs/>
          <w:noProof/>
          <w:sz w:val="24"/>
          <w:szCs w:val="24"/>
          <w:lang w:eastAsia="en-NZ"/>
        </w:rPr>
        <w:drawing>
          <wp:inline distT="0" distB="0" distL="0" distR="0" wp14:anchorId="5EE71AA6" wp14:editId="62F628B2">
            <wp:extent cx="5779008" cy="2772410"/>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88B3B13" w14:textId="77777777" w:rsidR="00612183" w:rsidRDefault="004D2AB7" w:rsidP="009B09AA">
      <w:pPr>
        <w:rPr>
          <w:rFonts w:ascii="Cambria" w:hAnsi="Cambria"/>
          <w:bCs/>
          <w:sz w:val="24"/>
          <w:szCs w:val="24"/>
        </w:rPr>
      </w:pPr>
      <w:r>
        <w:rPr>
          <w:rFonts w:ascii="Cambria" w:hAnsi="Cambria"/>
          <w:bCs/>
          <w:sz w:val="24"/>
          <w:szCs w:val="24"/>
        </w:rPr>
        <w:t>The major cities continue to be the locations w</w:t>
      </w:r>
      <w:r w:rsidR="007F3496">
        <w:rPr>
          <w:rFonts w:ascii="Cambria" w:hAnsi="Cambria"/>
          <w:bCs/>
          <w:sz w:val="24"/>
          <w:szCs w:val="24"/>
        </w:rPr>
        <w:t>h</w:t>
      </w:r>
      <w:r>
        <w:rPr>
          <w:rFonts w:ascii="Cambria" w:hAnsi="Cambria"/>
          <w:bCs/>
          <w:sz w:val="24"/>
          <w:szCs w:val="24"/>
        </w:rPr>
        <w:t xml:space="preserve">ere a large proportion of applications </w:t>
      </w:r>
      <w:r w:rsidR="00A408C3">
        <w:rPr>
          <w:rFonts w:ascii="Cambria" w:hAnsi="Cambria"/>
          <w:bCs/>
          <w:sz w:val="24"/>
          <w:szCs w:val="24"/>
        </w:rPr>
        <w:t xml:space="preserve">are </w:t>
      </w:r>
      <w:r>
        <w:rPr>
          <w:rFonts w:ascii="Cambria" w:hAnsi="Cambria"/>
          <w:bCs/>
          <w:sz w:val="24"/>
          <w:szCs w:val="24"/>
        </w:rPr>
        <w:t xml:space="preserve">received from. The Auckland region </w:t>
      </w:r>
      <w:r w:rsidR="007F3496">
        <w:rPr>
          <w:rFonts w:ascii="Cambria" w:hAnsi="Cambria"/>
          <w:bCs/>
          <w:sz w:val="24"/>
          <w:szCs w:val="24"/>
        </w:rPr>
        <w:t>(</w:t>
      </w:r>
      <w:r>
        <w:rPr>
          <w:rFonts w:ascii="Cambria" w:hAnsi="Cambria"/>
          <w:bCs/>
          <w:sz w:val="24"/>
          <w:szCs w:val="24"/>
        </w:rPr>
        <w:t>includ</w:t>
      </w:r>
      <w:r w:rsidR="007F3496">
        <w:rPr>
          <w:rFonts w:ascii="Cambria" w:hAnsi="Cambria"/>
          <w:bCs/>
          <w:sz w:val="24"/>
          <w:szCs w:val="24"/>
        </w:rPr>
        <w:t>ing</w:t>
      </w:r>
      <w:r>
        <w:rPr>
          <w:rFonts w:ascii="Cambria" w:hAnsi="Cambria"/>
          <w:bCs/>
          <w:sz w:val="24"/>
          <w:szCs w:val="24"/>
        </w:rPr>
        <w:t xml:space="preserve"> Auckland, Waitemata and Counties Manukau DHBs</w:t>
      </w:r>
      <w:r w:rsidR="007F3496">
        <w:rPr>
          <w:rFonts w:ascii="Cambria" w:hAnsi="Cambria"/>
          <w:bCs/>
          <w:sz w:val="24"/>
          <w:szCs w:val="24"/>
        </w:rPr>
        <w:t>)</w:t>
      </w:r>
      <w:r w:rsidR="00A408C3">
        <w:rPr>
          <w:rFonts w:ascii="Cambria" w:hAnsi="Cambria"/>
          <w:bCs/>
          <w:sz w:val="24"/>
          <w:szCs w:val="24"/>
        </w:rPr>
        <w:t xml:space="preserve"> continues to be the highest</w:t>
      </w:r>
      <w:r>
        <w:rPr>
          <w:rFonts w:ascii="Cambria" w:hAnsi="Cambria"/>
          <w:bCs/>
          <w:sz w:val="24"/>
          <w:szCs w:val="24"/>
        </w:rPr>
        <w:t xml:space="preserve">. </w:t>
      </w:r>
    </w:p>
    <w:p w14:paraId="00662079" w14:textId="77777777" w:rsidR="00CA54C7" w:rsidRDefault="00CA54C7" w:rsidP="009B09AA">
      <w:pPr>
        <w:rPr>
          <w:rFonts w:ascii="Cambria" w:hAnsi="Cambria"/>
          <w:bCs/>
          <w:sz w:val="24"/>
          <w:szCs w:val="24"/>
        </w:rPr>
      </w:pPr>
    </w:p>
    <w:p w14:paraId="68F869E4" w14:textId="77777777" w:rsidR="008F77BB" w:rsidRDefault="008F77BB" w:rsidP="008F77BB">
      <w:pPr>
        <w:rPr>
          <w:rFonts w:ascii="Cambria" w:hAnsi="Cambria"/>
          <w:b/>
          <w:sz w:val="24"/>
          <w:szCs w:val="24"/>
        </w:rPr>
      </w:pPr>
      <w:r>
        <w:rPr>
          <w:rFonts w:ascii="Cambria" w:hAnsi="Cambria"/>
          <w:b/>
          <w:sz w:val="24"/>
          <w:szCs w:val="24"/>
        </w:rPr>
        <w:t>Figure 1</w:t>
      </w:r>
      <w:r w:rsidR="001311E3">
        <w:rPr>
          <w:rFonts w:ascii="Cambria" w:hAnsi="Cambria"/>
          <w:b/>
          <w:sz w:val="24"/>
          <w:szCs w:val="24"/>
        </w:rPr>
        <w:t>0</w:t>
      </w:r>
      <w:r>
        <w:rPr>
          <w:rFonts w:ascii="Cambria" w:hAnsi="Cambria"/>
          <w:b/>
          <w:sz w:val="24"/>
          <w:szCs w:val="24"/>
        </w:rPr>
        <w:t xml:space="preserve">: Applications status compared </w:t>
      </w:r>
      <w:r w:rsidR="00A408C3">
        <w:rPr>
          <w:rFonts w:ascii="Cambria" w:hAnsi="Cambria"/>
          <w:b/>
          <w:sz w:val="24"/>
          <w:szCs w:val="24"/>
        </w:rPr>
        <w:t>to</w:t>
      </w:r>
      <w:r>
        <w:rPr>
          <w:rFonts w:ascii="Cambria" w:hAnsi="Cambria"/>
          <w:b/>
          <w:sz w:val="24"/>
          <w:szCs w:val="24"/>
        </w:rPr>
        <w:t xml:space="preserve"> the last four annual reports</w:t>
      </w:r>
    </w:p>
    <w:p w14:paraId="1D0348EB" w14:textId="77777777" w:rsidR="00CA54C7" w:rsidRPr="00E75015" w:rsidRDefault="00CA54C7" w:rsidP="008F77BB">
      <w:pPr>
        <w:rPr>
          <w:rFonts w:ascii="Cambria" w:hAnsi="Cambria"/>
          <w:b/>
          <w:sz w:val="24"/>
          <w:szCs w:val="24"/>
        </w:rPr>
      </w:pPr>
    </w:p>
    <w:p w14:paraId="22110F41" w14:textId="77777777" w:rsidR="00CA54C7" w:rsidRDefault="005908A2" w:rsidP="009B09AA">
      <w:pPr>
        <w:rPr>
          <w:rFonts w:ascii="Cambria" w:hAnsi="Cambria"/>
          <w:bCs/>
          <w:sz w:val="24"/>
          <w:szCs w:val="24"/>
        </w:rPr>
      </w:pPr>
      <w:r>
        <w:rPr>
          <w:rFonts w:ascii="Cambria" w:hAnsi="Cambria"/>
          <w:bCs/>
          <w:noProof/>
          <w:sz w:val="24"/>
          <w:szCs w:val="24"/>
          <w:lang w:eastAsia="en-NZ"/>
        </w:rPr>
        <w:drawing>
          <wp:inline distT="0" distB="0" distL="0" distR="0" wp14:anchorId="18841F11" wp14:editId="1FA87FF5">
            <wp:extent cx="5698490" cy="2743200"/>
            <wp:effectExtent l="0" t="0" r="1651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382E6B7" w14:textId="77777777" w:rsidR="00CA54C7" w:rsidRDefault="00CA54C7" w:rsidP="009B09AA">
      <w:pPr>
        <w:rPr>
          <w:rFonts w:ascii="Cambria" w:hAnsi="Cambria"/>
          <w:bCs/>
          <w:sz w:val="24"/>
          <w:szCs w:val="24"/>
        </w:rPr>
      </w:pPr>
    </w:p>
    <w:p w14:paraId="4FD9B380" w14:textId="77777777" w:rsidR="003279FC" w:rsidRDefault="003279FC" w:rsidP="009B09AA">
      <w:pPr>
        <w:rPr>
          <w:rFonts w:ascii="Cambria" w:hAnsi="Cambria"/>
          <w:bCs/>
          <w:sz w:val="24"/>
          <w:szCs w:val="24"/>
        </w:rPr>
      </w:pPr>
    </w:p>
    <w:p w14:paraId="30519F26" w14:textId="75466F61" w:rsidR="008F77BB" w:rsidRPr="00DE3E17" w:rsidRDefault="007D051B" w:rsidP="009B09AA">
      <w:pPr>
        <w:rPr>
          <w:rFonts w:ascii="Cambria" w:hAnsi="Cambria"/>
          <w:b/>
          <w:sz w:val="24"/>
          <w:szCs w:val="24"/>
        </w:rPr>
      </w:pPr>
      <w:r w:rsidRPr="005C55F6">
        <w:rPr>
          <w:rFonts w:ascii="Cambria" w:hAnsi="Cambria"/>
          <w:b/>
          <w:sz w:val="24"/>
          <w:szCs w:val="24"/>
        </w:rPr>
        <w:lastRenderedPageBreak/>
        <w:t xml:space="preserve">Table </w:t>
      </w:r>
      <w:r w:rsidR="009D292C">
        <w:rPr>
          <w:rFonts w:ascii="Cambria" w:hAnsi="Cambria"/>
          <w:b/>
          <w:sz w:val="24"/>
          <w:szCs w:val="24"/>
        </w:rPr>
        <w:t>4</w:t>
      </w:r>
      <w:r w:rsidRPr="005C55F6">
        <w:rPr>
          <w:rFonts w:ascii="Cambria" w:hAnsi="Cambria"/>
          <w:b/>
          <w:sz w:val="24"/>
          <w:szCs w:val="24"/>
        </w:rPr>
        <w:t xml:space="preserve">: </w:t>
      </w:r>
      <w:r w:rsidR="001E17AE">
        <w:rPr>
          <w:rFonts w:ascii="Cambria" w:hAnsi="Cambria"/>
          <w:b/>
          <w:sz w:val="24"/>
          <w:szCs w:val="24"/>
        </w:rPr>
        <w:t>A</w:t>
      </w:r>
      <w:r w:rsidRPr="005C55F6">
        <w:rPr>
          <w:rFonts w:ascii="Cambria" w:hAnsi="Cambria"/>
          <w:b/>
          <w:sz w:val="24"/>
          <w:szCs w:val="24"/>
        </w:rPr>
        <w:t xml:space="preserve">pplications </w:t>
      </w:r>
      <w:r w:rsidR="00E424D1">
        <w:rPr>
          <w:rFonts w:ascii="Cambria" w:hAnsi="Cambria"/>
          <w:b/>
          <w:sz w:val="24"/>
          <w:szCs w:val="24"/>
        </w:rPr>
        <w:t>withdrawn</w:t>
      </w:r>
      <w:r w:rsidR="00A408C3">
        <w:rPr>
          <w:rFonts w:ascii="Cambria" w:hAnsi="Cambria"/>
          <w:b/>
          <w:sz w:val="24"/>
          <w:szCs w:val="24"/>
        </w:rPr>
        <w:t xml:space="preserve"> or ineligible compared to</w:t>
      </w:r>
      <w:r w:rsidR="00E424D1">
        <w:rPr>
          <w:rFonts w:ascii="Cambria" w:hAnsi="Cambria"/>
          <w:b/>
          <w:sz w:val="24"/>
          <w:szCs w:val="24"/>
        </w:rPr>
        <w:t xml:space="preserve"> the last four annual reports </w:t>
      </w:r>
    </w:p>
    <w:tbl>
      <w:tblPr>
        <w:tblStyle w:val="TableGrid"/>
        <w:tblW w:w="0" w:type="auto"/>
        <w:tblLook w:val="04A0" w:firstRow="1" w:lastRow="0" w:firstColumn="1" w:lastColumn="0" w:noHBand="0" w:noVBand="1"/>
      </w:tblPr>
      <w:tblGrid>
        <w:gridCol w:w="3256"/>
        <w:gridCol w:w="1701"/>
        <w:gridCol w:w="2268"/>
        <w:gridCol w:w="1791"/>
      </w:tblGrid>
      <w:tr w:rsidR="00AB3388" w14:paraId="0422ECBA" w14:textId="77777777" w:rsidTr="00DE3E17">
        <w:trPr>
          <w:trHeight w:val="663"/>
        </w:trPr>
        <w:tc>
          <w:tcPr>
            <w:tcW w:w="3256" w:type="dxa"/>
          </w:tcPr>
          <w:p w14:paraId="46533877" w14:textId="77777777" w:rsidR="00AB3388" w:rsidRDefault="00AB3388" w:rsidP="00434BBB">
            <w:pPr>
              <w:rPr>
                <w:rFonts w:ascii="Cambria" w:hAnsi="Cambria"/>
                <w:bCs/>
                <w:sz w:val="24"/>
                <w:szCs w:val="24"/>
              </w:rPr>
            </w:pPr>
            <w:r>
              <w:rPr>
                <w:rFonts w:ascii="Cambria" w:hAnsi="Cambria"/>
                <w:bCs/>
                <w:sz w:val="24"/>
                <w:szCs w:val="24"/>
              </w:rPr>
              <w:t>Year</w:t>
            </w:r>
          </w:p>
        </w:tc>
        <w:tc>
          <w:tcPr>
            <w:tcW w:w="1701" w:type="dxa"/>
          </w:tcPr>
          <w:p w14:paraId="01AA07E6" w14:textId="77777777" w:rsidR="00AB3388" w:rsidRDefault="00AB3388" w:rsidP="00434BBB">
            <w:pPr>
              <w:rPr>
                <w:rFonts w:ascii="Cambria" w:hAnsi="Cambria"/>
                <w:bCs/>
                <w:sz w:val="24"/>
                <w:szCs w:val="24"/>
              </w:rPr>
            </w:pPr>
            <w:r>
              <w:rPr>
                <w:rFonts w:ascii="Cambria" w:hAnsi="Cambria"/>
                <w:bCs/>
                <w:sz w:val="24"/>
                <w:szCs w:val="24"/>
              </w:rPr>
              <w:t>Application</w:t>
            </w:r>
          </w:p>
        </w:tc>
        <w:tc>
          <w:tcPr>
            <w:tcW w:w="2268" w:type="dxa"/>
          </w:tcPr>
          <w:p w14:paraId="72FDADC9" w14:textId="77777777" w:rsidR="00AB3388" w:rsidRDefault="00AB3388" w:rsidP="00434BBB">
            <w:pPr>
              <w:rPr>
                <w:rFonts w:ascii="Cambria" w:hAnsi="Cambria"/>
                <w:bCs/>
                <w:sz w:val="24"/>
                <w:szCs w:val="24"/>
              </w:rPr>
            </w:pPr>
            <w:r>
              <w:rPr>
                <w:rFonts w:ascii="Cambria" w:hAnsi="Cambria"/>
                <w:bCs/>
                <w:sz w:val="24"/>
                <w:szCs w:val="24"/>
              </w:rPr>
              <w:t>Withdrawn or Ineligible</w:t>
            </w:r>
          </w:p>
        </w:tc>
        <w:tc>
          <w:tcPr>
            <w:tcW w:w="1791" w:type="dxa"/>
          </w:tcPr>
          <w:p w14:paraId="0900F0CF" w14:textId="77777777" w:rsidR="00AB3388" w:rsidRDefault="00AB3388" w:rsidP="00434BBB">
            <w:pPr>
              <w:rPr>
                <w:rFonts w:ascii="Cambria" w:hAnsi="Cambria"/>
                <w:bCs/>
                <w:sz w:val="24"/>
                <w:szCs w:val="24"/>
              </w:rPr>
            </w:pPr>
            <w:r>
              <w:rPr>
                <w:rFonts w:ascii="Cambria" w:hAnsi="Cambria"/>
                <w:bCs/>
                <w:sz w:val="24"/>
                <w:szCs w:val="24"/>
              </w:rPr>
              <w:t xml:space="preserve">Percentage </w:t>
            </w:r>
          </w:p>
        </w:tc>
      </w:tr>
      <w:tr w:rsidR="00AB3388" w14:paraId="2CB4861D" w14:textId="77777777" w:rsidTr="00DE3E17">
        <w:trPr>
          <w:trHeight w:val="516"/>
        </w:trPr>
        <w:tc>
          <w:tcPr>
            <w:tcW w:w="3256" w:type="dxa"/>
          </w:tcPr>
          <w:p w14:paraId="4AE03F89" w14:textId="77777777" w:rsidR="00AB3388" w:rsidRDefault="00AB3388" w:rsidP="00434BBB">
            <w:pPr>
              <w:rPr>
                <w:rFonts w:ascii="Cambria" w:hAnsi="Cambria"/>
                <w:bCs/>
                <w:sz w:val="24"/>
                <w:szCs w:val="24"/>
              </w:rPr>
            </w:pPr>
            <w:r>
              <w:rPr>
                <w:rFonts w:ascii="Cambria" w:hAnsi="Cambria"/>
                <w:bCs/>
                <w:sz w:val="24"/>
                <w:szCs w:val="24"/>
              </w:rPr>
              <w:t>1 July 2013 – 30 June 2014</w:t>
            </w:r>
          </w:p>
        </w:tc>
        <w:tc>
          <w:tcPr>
            <w:tcW w:w="1701" w:type="dxa"/>
          </w:tcPr>
          <w:p w14:paraId="17F24BCE" w14:textId="77777777" w:rsidR="00AB3388" w:rsidRDefault="00AB3388" w:rsidP="00434BBB">
            <w:pPr>
              <w:rPr>
                <w:rFonts w:ascii="Cambria" w:hAnsi="Cambria"/>
                <w:bCs/>
                <w:sz w:val="24"/>
                <w:szCs w:val="24"/>
              </w:rPr>
            </w:pPr>
            <w:r>
              <w:rPr>
                <w:rFonts w:ascii="Cambria" w:hAnsi="Cambria"/>
                <w:bCs/>
                <w:sz w:val="24"/>
                <w:szCs w:val="24"/>
              </w:rPr>
              <w:t>157</w:t>
            </w:r>
          </w:p>
        </w:tc>
        <w:tc>
          <w:tcPr>
            <w:tcW w:w="2268" w:type="dxa"/>
          </w:tcPr>
          <w:p w14:paraId="4552D9EE" w14:textId="77777777" w:rsidR="00AB3388" w:rsidRDefault="00AB3388" w:rsidP="00434BBB">
            <w:pPr>
              <w:rPr>
                <w:rFonts w:ascii="Cambria" w:hAnsi="Cambria"/>
                <w:bCs/>
                <w:sz w:val="24"/>
                <w:szCs w:val="24"/>
              </w:rPr>
            </w:pPr>
            <w:r>
              <w:rPr>
                <w:rFonts w:ascii="Cambria" w:hAnsi="Cambria"/>
                <w:bCs/>
                <w:sz w:val="24"/>
                <w:szCs w:val="24"/>
              </w:rPr>
              <w:t>74</w:t>
            </w:r>
          </w:p>
        </w:tc>
        <w:tc>
          <w:tcPr>
            <w:tcW w:w="1791" w:type="dxa"/>
          </w:tcPr>
          <w:p w14:paraId="167F4CDD" w14:textId="77777777" w:rsidR="00AB3388" w:rsidRDefault="00AB3388" w:rsidP="00434BBB">
            <w:pPr>
              <w:rPr>
                <w:rFonts w:ascii="Cambria" w:hAnsi="Cambria"/>
                <w:bCs/>
                <w:sz w:val="24"/>
                <w:szCs w:val="24"/>
              </w:rPr>
            </w:pPr>
            <w:r>
              <w:rPr>
                <w:rFonts w:ascii="Cambria" w:hAnsi="Cambria"/>
                <w:bCs/>
                <w:sz w:val="24"/>
                <w:szCs w:val="24"/>
              </w:rPr>
              <w:t>47.</w:t>
            </w:r>
            <w:r w:rsidR="00032D6A">
              <w:rPr>
                <w:rFonts w:ascii="Cambria" w:hAnsi="Cambria"/>
                <w:bCs/>
                <w:sz w:val="24"/>
                <w:szCs w:val="24"/>
              </w:rPr>
              <w:t>%</w:t>
            </w:r>
          </w:p>
        </w:tc>
      </w:tr>
      <w:tr w:rsidR="00AB3388" w14:paraId="485DB720" w14:textId="77777777" w:rsidTr="00DE3E17">
        <w:trPr>
          <w:trHeight w:val="505"/>
        </w:trPr>
        <w:tc>
          <w:tcPr>
            <w:tcW w:w="3256" w:type="dxa"/>
          </w:tcPr>
          <w:p w14:paraId="2489D97C" w14:textId="77777777" w:rsidR="00AB3388" w:rsidRDefault="00AB3388" w:rsidP="00434BBB">
            <w:pPr>
              <w:rPr>
                <w:rFonts w:ascii="Cambria" w:hAnsi="Cambria"/>
                <w:bCs/>
                <w:sz w:val="24"/>
                <w:szCs w:val="24"/>
              </w:rPr>
            </w:pPr>
            <w:r>
              <w:rPr>
                <w:rFonts w:ascii="Cambria" w:hAnsi="Cambria"/>
                <w:bCs/>
                <w:sz w:val="24"/>
                <w:szCs w:val="24"/>
              </w:rPr>
              <w:t>1 July 2014 – 30 June 2015</w:t>
            </w:r>
          </w:p>
        </w:tc>
        <w:tc>
          <w:tcPr>
            <w:tcW w:w="1701" w:type="dxa"/>
          </w:tcPr>
          <w:p w14:paraId="57692072" w14:textId="77777777" w:rsidR="00AB3388" w:rsidRDefault="00AB3388" w:rsidP="00434BBB">
            <w:pPr>
              <w:rPr>
                <w:rFonts w:ascii="Cambria" w:hAnsi="Cambria"/>
                <w:bCs/>
                <w:sz w:val="24"/>
                <w:szCs w:val="24"/>
              </w:rPr>
            </w:pPr>
            <w:r>
              <w:rPr>
                <w:rFonts w:ascii="Cambria" w:hAnsi="Cambria"/>
                <w:bCs/>
                <w:sz w:val="24"/>
                <w:szCs w:val="24"/>
              </w:rPr>
              <w:t>156</w:t>
            </w:r>
          </w:p>
        </w:tc>
        <w:tc>
          <w:tcPr>
            <w:tcW w:w="2268" w:type="dxa"/>
          </w:tcPr>
          <w:p w14:paraId="770E8A4E" w14:textId="77777777" w:rsidR="00AB3388" w:rsidRDefault="00AB3388" w:rsidP="00434BBB">
            <w:pPr>
              <w:rPr>
                <w:rFonts w:ascii="Cambria" w:hAnsi="Cambria"/>
                <w:bCs/>
                <w:sz w:val="24"/>
                <w:szCs w:val="24"/>
              </w:rPr>
            </w:pPr>
            <w:r>
              <w:rPr>
                <w:rFonts w:ascii="Cambria" w:hAnsi="Cambria"/>
                <w:bCs/>
                <w:sz w:val="24"/>
                <w:szCs w:val="24"/>
              </w:rPr>
              <w:t>77</w:t>
            </w:r>
          </w:p>
        </w:tc>
        <w:tc>
          <w:tcPr>
            <w:tcW w:w="1791" w:type="dxa"/>
          </w:tcPr>
          <w:p w14:paraId="03DCCAD3" w14:textId="77777777" w:rsidR="00AB3388" w:rsidRDefault="00AB3388" w:rsidP="00434BBB">
            <w:pPr>
              <w:rPr>
                <w:rFonts w:ascii="Cambria" w:hAnsi="Cambria"/>
                <w:bCs/>
                <w:sz w:val="24"/>
                <w:szCs w:val="24"/>
              </w:rPr>
            </w:pPr>
            <w:r>
              <w:rPr>
                <w:rFonts w:ascii="Cambria" w:hAnsi="Cambria"/>
                <w:bCs/>
                <w:sz w:val="24"/>
                <w:szCs w:val="24"/>
              </w:rPr>
              <w:t>49</w:t>
            </w:r>
            <w:r w:rsidR="00032D6A">
              <w:rPr>
                <w:rFonts w:ascii="Cambria" w:hAnsi="Cambria"/>
                <w:bCs/>
                <w:sz w:val="24"/>
                <w:szCs w:val="24"/>
              </w:rPr>
              <w:t>%</w:t>
            </w:r>
          </w:p>
        </w:tc>
      </w:tr>
      <w:tr w:rsidR="00AB3388" w14:paraId="4BCC67E3" w14:textId="77777777" w:rsidTr="00DE3E17">
        <w:trPr>
          <w:trHeight w:val="495"/>
        </w:trPr>
        <w:tc>
          <w:tcPr>
            <w:tcW w:w="3256" w:type="dxa"/>
          </w:tcPr>
          <w:p w14:paraId="4E47227D" w14:textId="77777777" w:rsidR="00AB3388" w:rsidRDefault="00AB3388" w:rsidP="00434BBB">
            <w:pPr>
              <w:rPr>
                <w:rFonts w:ascii="Cambria" w:hAnsi="Cambria"/>
                <w:bCs/>
                <w:sz w:val="24"/>
                <w:szCs w:val="24"/>
              </w:rPr>
            </w:pPr>
            <w:r>
              <w:rPr>
                <w:rFonts w:ascii="Cambria" w:hAnsi="Cambria"/>
                <w:bCs/>
                <w:sz w:val="24"/>
                <w:szCs w:val="24"/>
              </w:rPr>
              <w:t>1 July 2016 – 30 June 2017</w:t>
            </w:r>
          </w:p>
        </w:tc>
        <w:tc>
          <w:tcPr>
            <w:tcW w:w="1701" w:type="dxa"/>
          </w:tcPr>
          <w:p w14:paraId="1A02E36A" w14:textId="77777777" w:rsidR="00AB3388" w:rsidRDefault="00AB3388" w:rsidP="00434BBB">
            <w:pPr>
              <w:rPr>
                <w:rFonts w:ascii="Cambria" w:hAnsi="Cambria"/>
                <w:bCs/>
                <w:sz w:val="24"/>
                <w:szCs w:val="24"/>
              </w:rPr>
            </w:pPr>
            <w:r>
              <w:rPr>
                <w:rFonts w:ascii="Cambria" w:hAnsi="Cambria"/>
                <w:bCs/>
                <w:sz w:val="24"/>
                <w:szCs w:val="24"/>
              </w:rPr>
              <w:t>139</w:t>
            </w:r>
          </w:p>
        </w:tc>
        <w:tc>
          <w:tcPr>
            <w:tcW w:w="2268" w:type="dxa"/>
          </w:tcPr>
          <w:p w14:paraId="7BDB105A" w14:textId="77777777" w:rsidR="00AB3388" w:rsidRDefault="00AB3388" w:rsidP="00434BBB">
            <w:pPr>
              <w:rPr>
                <w:rFonts w:ascii="Cambria" w:hAnsi="Cambria"/>
                <w:bCs/>
                <w:sz w:val="24"/>
                <w:szCs w:val="24"/>
              </w:rPr>
            </w:pPr>
            <w:r>
              <w:rPr>
                <w:rFonts w:ascii="Cambria" w:hAnsi="Cambria"/>
                <w:bCs/>
                <w:sz w:val="24"/>
                <w:szCs w:val="24"/>
              </w:rPr>
              <w:t>70</w:t>
            </w:r>
          </w:p>
        </w:tc>
        <w:tc>
          <w:tcPr>
            <w:tcW w:w="1791" w:type="dxa"/>
          </w:tcPr>
          <w:p w14:paraId="1E0F4B67" w14:textId="77777777" w:rsidR="00AB3388" w:rsidRDefault="00AB3388" w:rsidP="00434BBB">
            <w:pPr>
              <w:rPr>
                <w:rFonts w:ascii="Cambria" w:hAnsi="Cambria"/>
                <w:bCs/>
                <w:sz w:val="24"/>
                <w:szCs w:val="24"/>
              </w:rPr>
            </w:pPr>
            <w:r>
              <w:rPr>
                <w:rFonts w:ascii="Cambria" w:hAnsi="Cambria"/>
                <w:bCs/>
                <w:sz w:val="24"/>
                <w:szCs w:val="24"/>
              </w:rPr>
              <w:t>50</w:t>
            </w:r>
            <w:r w:rsidR="00032D6A">
              <w:rPr>
                <w:rFonts w:ascii="Cambria" w:hAnsi="Cambria"/>
                <w:bCs/>
                <w:sz w:val="24"/>
                <w:szCs w:val="24"/>
              </w:rPr>
              <w:t>%</w:t>
            </w:r>
          </w:p>
        </w:tc>
      </w:tr>
      <w:tr w:rsidR="00AB3388" w14:paraId="5E58146A" w14:textId="77777777" w:rsidTr="00DE3E17">
        <w:trPr>
          <w:trHeight w:val="425"/>
        </w:trPr>
        <w:tc>
          <w:tcPr>
            <w:tcW w:w="3256" w:type="dxa"/>
          </w:tcPr>
          <w:p w14:paraId="7BBA5584" w14:textId="77777777" w:rsidR="00AB3388" w:rsidRDefault="00AB3388" w:rsidP="00434BBB">
            <w:pPr>
              <w:rPr>
                <w:rFonts w:ascii="Cambria" w:hAnsi="Cambria"/>
                <w:bCs/>
                <w:sz w:val="24"/>
                <w:szCs w:val="24"/>
              </w:rPr>
            </w:pPr>
            <w:r>
              <w:rPr>
                <w:rFonts w:ascii="Cambria" w:hAnsi="Cambria"/>
                <w:bCs/>
                <w:sz w:val="24"/>
                <w:szCs w:val="24"/>
              </w:rPr>
              <w:t>1 July 2017 – 30 June 2018</w:t>
            </w:r>
          </w:p>
        </w:tc>
        <w:tc>
          <w:tcPr>
            <w:tcW w:w="1701" w:type="dxa"/>
          </w:tcPr>
          <w:p w14:paraId="366F91EE" w14:textId="77777777" w:rsidR="00AB3388" w:rsidRDefault="00AB3388" w:rsidP="00434BBB">
            <w:pPr>
              <w:rPr>
                <w:rFonts w:ascii="Cambria" w:hAnsi="Cambria"/>
                <w:bCs/>
                <w:sz w:val="24"/>
                <w:szCs w:val="24"/>
              </w:rPr>
            </w:pPr>
            <w:r>
              <w:rPr>
                <w:rFonts w:ascii="Cambria" w:hAnsi="Cambria"/>
                <w:bCs/>
                <w:sz w:val="24"/>
                <w:szCs w:val="24"/>
              </w:rPr>
              <w:t>131</w:t>
            </w:r>
          </w:p>
        </w:tc>
        <w:tc>
          <w:tcPr>
            <w:tcW w:w="2268" w:type="dxa"/>
          </w:tcPr>
          <w:p w14:paraId="713E1D5E" w14:textId="77777777" w:rsidR="00AB3388" w:rsidRDefault="00AB3388" w:rsidP="00434BBB">
            <w:pPr>
              <w:rPr>
                <w:rFonts w:ascii="Cambria" w:hAnsi="Cambria"/>
                <w:bCs/>
                <w:sz w:val="24"/>
                <w:szCs w:val="24"/>
              </w:rPr>
            </w:pPr>
            <w:r>
              <w:rPr>
                <w:rFonts w:ascii="Cambria" w:hAnsi="Cambria"/>
                <w:bCs/>
                <w:sz w:val="24"/>
                <w:szCs w:val="24"/>
              </w:rPr>
              <w:t>57</w:t>
            </w:r>
          </w:p>
        </w:tc>
        <w:tc>
          <w:tcPr>
            <w:tcW w:w="1791" w:type="dxa"/>
          </w:tcPr>
          <w:p w14:paraId="76F98B0B" w14:textId="77777777" w:rsidR="00AB3388" w:rsidRDefault="00AB3388" w:rsidP="00434BBB">
            <w:pPr>
              <w:rPr>
                <w:rFonts w:ascii="Cambria" w:hAnsi="Cambria"/>
                <w:bCs/>
                <w:sz w:val="24"/>
                <w:szCs w:val="24"/>
              </w:rPr>
            </w:pPr>
            <w:r>
              <w:rPr>
                <w:rFonts w:ascii="Cambria" w:hAnsi="Cambria"/>
                <w:bCs/>
                <w:sz w:val="24"/>
                <w:szCs w:val="24"/>
              </w:rPr>
              <w:t>43</w:t>
            </w:r>
            <w:r w:rsidR="00032D6A">
              <w:rPr>
                <w:rFonts w:ascii="Cambria" w:hAnsi="Cambria"/>
                <w:bCs/>
                <w:sz w:val="24"/>
                <w:szCs w:val="24"/>
              </w:rPr>
              <w:t>%</w:t>
            </w:r>
          </w:p>
        </w:tc>
      </w:tr>
      <w:tr w:rsidR="00AB3388" w14:paraId="35A4F954" w14:textId="77777777" w:rsidTr="00DE3E17">
        <w:trPr>
          <w:trHeight w:val="475"/>
        </w:trPr>
        <w:tc>
          <w:tcPr>
            <w:tcW w:w="3256" w:type="dxa"/>
          </w:tcPr>
          <w:p w14:paraId="7414043E" w14:textId="77777777" w:rsidR="00AB3388" w:rsidRDefault="00AB3388" w:rsidP="00434BBB">
            <w:pPr>
              <w:rPr>
                <w:rFonts w:ascii="Cambria" w:hAnsi="Cambria"/>
                <w:bCs/>
                <w:sz w:val="24"/>
                <w:szCs w:val="24"/>
              </w:rPr>
            </w:pPr>
            <w:r>
              <w:rPr>
                <w:rFonts w:ascii="Cambria" w:hAnsi="Cambria"/>
                <w:bCs/>
                <w:sz w:val="24"/>
                <w:szCs w:val="24"/>
              </w:rPr>
              <w:t>1 July 2018 – 30 June 2019</w:t>
            </w:r>
          </w:p>
        </w:tc>
        <w:tc>
          <w:tcPr>
            <w:tcW w:w="1701" w:type="dxa"/>
          </w:tcPr>
          <w:p w14:paraId="3EF3A148" w14:textId="77777777" w:rsidR="00AB3388" w:rsidRDefault="00AB3388" w:rsidP="00434BBB">
            <w:pPr>
              <w:rPr>
                <w:rFonts w:ascii="Cambria" w:hAnsi="Cambria"/>
                <w:bCs/>
                <w:sz w:val="24"/>
                <w:szCs w:val="24"/>
              </w:rPr>
            </w:pPr>
            <w:r>
              <w:rPr>
                <w:rFonts w:ascii="Cambria" w:hAnsi="Cambria"/>
                <w:bCs/>
                <w:sz w:val="24"/>
                <w:szCs w:val="24"/>
              </w:rPr>
              <w:t>147</w:t>
            </w:r>
          </w:p>
        </w:tc>
        <w:tc>
          <w:tcPr>
            <w:tcW w:w="2268" w:type="dxa"/>
          </w:tcPr>
          <w:p w14:paraId="237F0A38" w14:textId="77777777" w:rsidR="00AB3388" w:rsidRDefault="00AB3388" w:rsidP="00434BBB">
            <w:pPr>
              <w:rPr>
                <w:rFonts w:ascii="Cambria" w:hAnsi="Cambria"/>
                <w:bCs/>
                <w:sz w:val="24"/>
                <w:szCs w:val="24"/>
              </w:rPr>
            </w:pPr>
            <w:r>
              <w:rPr>
                <w:rFonts w:ascii="Cambria" w:hAnsi="Cambria"/>
                <w:bCs/>
                <w:sz w:val="24"/>
                <w:szCs w:val="24"/>
              </w:rPr>
              <w:t>80</w:t>
            </w:r>
          </w:p>
        </w:tc>
        <w:tc>
          <w:tcPr>
            <w:tcW w:w="1791" w:type="dxa"/>
            <w:shd w:val="clear" w:color="auto" w:fill="auto"/>
          </w:tcPr>
          <w:p w14:paraId="5BB7CF9F" w14:textId="77777777" w:rsidR="00AB3388" w:rsidRDefault="00032D6A" w:rsidP="00434BBB">
            <w:pPr>
              <w:rPr>
                <w:rFonts w:ascii="Cambria" w:hAnsi="Cambria"/>
                <w:bCs/>
                <w:sz w:val="24"/>
                <w:szCs w:val="24"/>
              </w:rPr>
            </w:pPr>
            <w:r>
              <w:rPr>
                <w:rFonts w:ascii="Cambria" w:hAnsi="Cambria"/>
                <w:bCs/>
                <w:sz w:val="24"/>
                <w:szCs w:val="24"/>
              </w:rPr>
              <w:t>5</w:t>
            </w:r>
            <w:r w:rsidR="008627A9">
              <w:rPr>
                <w:rFonts w:ascii="Cambria" w:hAnsi="Cambria"/>
                <w:bCs/>
                <w:sz w:val="24"/>
                <w:szCs w:val="24"/>
              </w:rPr>
              <w:t>4</w:t>
            </w:r>
            <w:r>
              <w:rPr>
                <w:rFonts w:ascii="Cambria" w:hAnsi="Cambria"/>
                <w:bCs/>
                <w:sz w:val="24"/>
                <w:szCs w:val="24"/>
              </w:rPr>
              <w:t>%</w:t>
            </w:r>
          </w:p>
        </w:tc>
      </w:tr>
    </w:tbl>
    <w:p w14:paraId="14FDDAF1" w14:textId="77777777" w:rsidR="00AB3388" w:rsidRDefault="00AB3388" w:rsidP="009B09AA">
      <w:pPr>
        <w:rPr>
          <w:rFonts w:ascii="Cambria" w:hAnsi="Cambria"/>
          <w:bCs/>
          <w:sz w:val="24"/>
          <w:szCs w:val="24"/>
        </w:rPr>
      </w:pPr>
    </w:p>
    <w:p w14:paraId="69C517B4" w14:textId="77777777" w:rsidR="00A408C3" w:rsidRDefault="001E17AE" w:rsidP="00A408C3">
      <w:pPr>
        <w:rPr>
          <w:rFonts w:ascii="Cambria" w:hAnsi="Cambria"/>
          <w:bCs/>
          <w:sz w:val="24"/>
          <w:szCs w:val="24"/>
        </w:rPr>
      </w:pPr>
      <w:r>
        <w:rPr>
          <w:rFonts w:ascii="Cambria" w:hAnsi="Cambria"/>
          <w:bCs/>
          <w:sz w:val="24"/>
          <w:szCs w:val="24"/>
        </w:rPr>
        <w:t>This year</w:t>
      </w:r>
      <w:r w:rsidR="00B9232E">
        <w:rPr>
          <w:rFonts w:ascii="Cambria" w:hAnsi="Cambria"/>
          <w:bCs/>
          <w:sz w:val="24"/>
          <w:szCs w:val="24"/>
        </w:rPr>
        <w:t xml:space="preserve"> there was an increase in </w:t>
      </w:r>
      <w:r w:rsidR="00A408C3">
        <w:rPr>
          <w:rFonts w:ascii="Cambria" w:hAnsi="Cambria"/>
          <w:bCs/>
          <w:sz w:val="24"/>
          <w:szCs w:val="24"/>
        </w:rPr>
        <w:t xml:space="preserve">the number of </w:t>
      </w:r>
      <w:r w:rsidR="00B9232E">
        <w:rPr>
          <w:rFonts w:ascii="Cambria" w:hAnsi="Cambria"/>
          <w:bCs/>
          <w:sz w:val="24"/>
          <w:szCs w:val="24"/>
        </w:rPr>
        <w:t xml:space="preserve">applications withdrawn or ineligible. </w:t>
      </w:r>
    </w:p>
    <w:p w14:paraId="492B5185" w14:textId="25E17543" w:rsidR="00D33132" w:rsidRDefault="00A408C3" w:rsidP="00A408C3">
      <w:pPr>
        <w:rPr>
          <w:rFonts w:ascii="Cambria" w:hAnsi="Cambria"/>
          <w:bCs/>
          <w:sz w:val="24"/>
          <w:szCs w:val="24"/>
        </w:rPr>
      </w:pPr>
      <w:r>
        <w:rPr>
          <w:rFonts w:ascii="Cambria" w:hAnsi="Cambria"/>
          <w:bCs/>
          <w:sz w:val="24"/>
          <w:szCs w:val="24"/>
        </w:rPr>
        <w:t xml:space="preserve">In some cases withdrawal has occurred because, following making the application, there has been </w:t>
      </w:r>
      <w:r w:rsidR="00D33132">
        <w:rPr>
          <w:rFonts w:ascii="Cambria" w:hAnsi="Cambria"/>
          <w:bCs/>
          <w:sz w:val="24"/>
          <w:szCs w:val="24"/>
        </w:rPr>
        <w:t>substantive discussion between the patient and responsible clinician resulting in the resolution of the issues of concern to the patient, and then the withdrawal of the applica</w:t>
      </w:r>
      <w:r>
        <w:rPr>
          <w:rFonts w:ascii="Cambria" w:hAnsi="Cambria"/>
          <w:bCs/>
          <w:sz w:val="24"/>
          <w:szCs w:val="24"/>
        </w:rPr>
        <w:t xml:space="preserve">tion </w:t>
      </w:r>
      <w:r w:rsidR="009D361B">
        <w:rPr>
          <w:rFonts w:ascii="Cambria" w:hAnsi="Cambria"/>
          <w:bCs/>
          <w:sz w:val="24"/>
          <w:szCs w:val="24"/>
        </w:rPr>
        <w:t xml:space="preserve">by the patient </w:t>
      </w:r>
      <w:r w:rsidR="00D33132">
        <w:rPr>
          <w:rFonts w:ascii="Cambria" w:hAnsi="Cambria"/>
          <w:bCs/>
          <w:sz w:val="24"/>
          <w:szCs w:val="24"/>
        </w:rPr>
        <w:t xml:space="preserve">or the discharge of the patient by the responsible clinician. </w:t>
      </w:r>
    </w:p>
    <w:p w14:paraId="1DE34232" w14:textId="77777777" w:rsidR="00992BC1" w:rsidRDefault="00992BC1" w:rsidP="00D33132">
      <w:pPr>
        <w:rPr>
          <w:rFonts w:ascii="Cambria" w:hAnsi="Cambria"/>
          <w:bCs/>
          <w:sz w:val="24"/>
          <w:szCs w:val="24"/>
        </w:rPr>
      </w:pPr>
    </w:p>
    <w:p w14:paraId="326F3AB4" w14:textId="77777777" w:rsidR="00BE5C55" w:rsidRPr="00E75015" w:rsidRDefault="00DE3E17" w:rsidP="00DE3E17">
      <w:pPr>
        <w:rPr>
          <w:rFonts w:ascii="Cambria" w:hAnsi="Cambria"/>
          <w:b/>
          <w:sz w:val="24"/>
          <w:szCs w:val="24"/>
        </w:rPr>
      </w:pPr>
      <w:r>
        <w:rPr>
          <w:rFonts w:ascii="Cambria" w:hAnsi="Cambria"/>
          <w:b/>
          <w:sz w:val="24"/>
          <w:szCs w:val="24"/>
        </w:rPr>
        <w:t>Figure 1</w:t>
      </w:r>
      <w:r w:rsidR="001311E3">
        <w:rPr>
          <w:rFonts w:ascii="Cambria" w:hAnsi="Cambria"/>
          <w:b/>
          <w:sz w:val="24"/>
          <w:szCs w:val="24"/>
        </w:rPr>
        <w:t>1</w:t>
      </w:r>
      <w:r>
        <w:rPr>
          <w:rFonts w:ascii="Cambria" w:hAnsi="Cambria"/>
          <w:b/>
          <w:sz w:val="24"/>
          <w:szCs w:val="24"/>
        </w:rPr>
        <w:t xml:space="preserve">: </w:t>
      </w:r>
      <w:r w:rsidR="001E17AE">
        <w:rPr>
          <w:rFonts w:ascii="Cambria" w:hAnsi="Cambria"/>
          <w:b/>
          <w:sz w:val="24"/>
          <w:szCs w:val="24"/>
        </w:rPr>
        <w:t>D</w:t>
      </w:r>
      <w:r>
        <w:rPr>
          <w:rFonts w:ascii="Cambria" w:hAnsi="Cambria"/>
          <w:b/>
          <w:sz w:val="24"/>
          <w:szCs w:val="24"/>
        </w:rPr>
        <w:t xml:space="preserve">ecision outcome </w:t>
      </w:r>
      <w:r w:rsidR="00A408C3">
        <w:rPr>
          <w:rFonts w:ascii="Cambria" w:hAnsi="Cambria"/>
          <w:b/>
          <w:sz w:val="24"/>
          <w:szCs w:val="24"/>
        </w:rPr>
        <w:t>compared to</w:t>
      </w:r>
      <w:r>
        <w:rPr>
          <w:rFonts w:ascii="Cambria" w:hAnsi="Cambria"/>
          <w:b/>
          <w:sz w:val="24"/>
          <w:szCs w:val="24"/>
        </w:rPr>
        <w:t xml:space="preserve"> the last four annual reports</w:t>
      </w:r>
    </w:p>
    <w:p w14:paraId="702BCA41" w14:textId="77777777" w:rsidR="00DE63EB" w:rsidRDefault="009F21B3" w:rsidP="009B09AA">
      <w:pPr>
        <w:rPr>
          <w:rFonts w:ascii="Cambria" w:hAnsi="Cambria"/>
          <w:b/>
          <w:sz w:val="24"/>
          <w:szCs w:val="24"/>
        </w:rPr>
      </w:pPr>
      <w:r>
        <w:rPr>
          <w:rFonts w:ascii="Cambria" w:hAnsi="Cambria"/>
          <w:bCs/>
          <w:noProof/>
          <w:sz w:val="24"/>
          <w:szCs w:val="24"/>
          <w:lang w:eastAsia="en-NZ"/>
        </w:rPr>
        <w:drawing>
          <wp:inline distT="0" distB="0" distL="0" distR="0" wp14:anchorId="1E4196FF" wp14:editId="554A88EE">
            <wp:extent cx="5757062" cy="2870835"/>
            <wp:effectExtent l="0" t="0" r="15240"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AFB08A9" w14:textId="12E083FF" w:rsidR="00E228FA" w:rsidRDefault="00E228FA" w:rsidP="009B09AA">
      <w:pPr>
        <w:rPr>
          <w:rFonts w:ascii="Cambria" w:hAnsi="Cambria"/>
          <w:sz w:val="24"/>
          <w:szCs w:val="24"/>
        </w:rPr>
      </w:pPr>
      <w:r w:rsidRPr="006C44C1">
        <w:rPr>
          <w:rFonts w:ascii="Cambria" w:hAnsi="Cambria"/>
          <w:sz w:val="24"/>
          <w:szCs w:val="24"/>
        </w:rPr>
        <w:t>This is the first</w:t>
      </w:r>
      <w:r w:rsidR="002D6FB2">
        <w:rPr>
          <w:rFonts w:ascii="Cambria" w:hAnsi="Cambria"/>
          <w:sz w:val="24"/>
          <w:szCs w:val="24"/>
        </w:rPr>
        <w:t xml:space="preserve"> </w:t>
      </w:r>
      <w:r w:rsidRPr="006C44C1">
        <w:rPr>
          <w:rFonts w:ascii="Cambria" w:hAnsi="Cambria"/>
          <w:sz w:val="24"/>
          <w:szCs w:val="24"/>
        </w:rPr>
        <w:t xml:space="preserve">year </w:t>
      </w:r>
      <w:r w:rsidR="001E17AE">
        <w:rPr>
          <w:rFonts w:ascii="Cambria" w:hAnsi="Cambria"/>
          <w:sz w:val="24"/>
          <w:szCs w:val="24"/>
        </w:rPr>
        <w:t xml:space="preserve">that the number of </w:t>
      </w:r>
      <w:r w:rsidRPr="006C44C1">
        <w:rPr>
          <w:rFonts w:ascii="Cambria" w:hAnsi="Cambria"/>
          <w:sz w:val="24"/>
          <w:szCs w:val="24"/>
        </w:rPr>
        <w:t>recommendation</w:t>
      </w:r>
      <w:r w:rsidR="001E17AE">
        <w:rPr>
          <w:rFonts w:ascii="Cambria" w:hAnsi="Cambria"/>
          <w:sz w:val="24"/>
          <w:szCs w:val="24"/>
        </w:rPr>
        <w:t>s</w:t>
      </w:r>
      <w:r w:rsidRPr="006C44C1">
        <w:rPr>
          <w:rFonts w:ascii="Cambria" w:hAnsi="Cambria"/>
          <w:sz w:val="24"/>
          <w:szCs w:val="24"/>
        </w:rPr>
        <w:t xml:space="preserve"> </w:t>
      </w:r>
      <w:r w:rsidR="002D6FB2">
        <w:rPr>
          <w:rFonts w:ascii="Cambria" w:hAnsi="Cambria"/>
          <w:sz w:val="24"/>
          <w:szCs w:val="24"/>
        </w:rPr>
        <w:t>for</w:t>
      </w:r>
      <w:r w:rsidRPr="006C44C1">
        <w:rPr>
          <w:rFonts w:ascii="Cambria" w:hAnsi="Cambria"/>
          <w:sz w:val="24"/>
          <w:szCs w:val="24"/>
        </w:rPr>
        <w:t xml:space="preserve"> discharge from special patient status</w:t>
      </w:r>
      <w:r w:rsidR="001E17AE">
        <w:rPr>
          <w:rFonts w:ascii="Cambria" w:hAnsi="Cambria"/>
          <w:sz w:val="24"/>
          <w:szCs w:val="24"/>
        </w:rPr>
        <w:t xml:space="preserve"> are</w:t>
      </w:r>
      <w:r w:rsidRPr="006C44C1">
        <w:rPr>
          <w:rFonts w:ascii="Cambria" w:hAnsi="Cambria"/>
          <w:sz w:val="24"/>
          <w:szCs w:val="24"/>
        </w:rPr>
        <w:t xml:space="preserve"> reported, </w:t>
      </w:r>
      <w:r w:rsidR="001E17AE">
        <w:rPr>
          <w:rFonts w:ascii="Cambria" w:hAnsi="Cambria"/>
          <w:sz w:val="24"/>
          <w:szCs w:val="24"/>
        </w:rPr>
        <w:t xml:space="preserve">therefore </w:t>
      </w:r>
      <w:r w:rsidRPr="006C44C1">
        <w:rPr>
          <w:rFonts w:ascii="Cambria" w:hAnsi="Cambria"/>
          <w:sz w:val="24"/>
          <w:szCs w:val="24"/>
        </w:rPr>
        <w:t>we do not include data for previous years.</w:t>
      </w:r>
      <w:r w:rsidR="001E17AE" w:rsidRPr="001E17AE">
        <w:rPr>
          <w:rFonts w:ascii="Cambria" w:hAnsi="Cambria"/>
          <w:sz w:val="24"/>
          <w:szCs w:val="24"/>
        </w:rPr>
        <w:t xml:space="preserve"> </w:t>
      </w:r>
      <w:r w:rsidR="001E17AE">
        <w:rPr>
          <w:rFonts w:ascii="Cambria" w:hAnsi="Cambria"/>
          <w:sz w:val="24"/>
          <w:szCs w:val="24"/>
        </w:rPr>
        <w:t xml:space="preserve"> There was no recommendation of a change in restricted patient status</w:t>
      </w:r>
      <w:r w:rsidR="007F6878">
        <w:rPr>
          <w:rFonts w:ascii="Cambria" w:hAnsi="Cambria"/>
          <w:sz w:val="24"/>
          <w:szCs w:val="24"/>
        </w:rPr>
        <w:t xml:space="preserve"> for the single applicant</w:t>
      </w:r>
      <w:r w:rsidR="001E17AE">
        <w:rPr>
          <w:rFonts w:ascii="Cambria" w:hAnsi="Cambria"/>
          <w:sz w:val="24"/>
          <w:szCs w:val="24"/>
        </w:rPr>
        <w:t>.</w:t>
      </w:r>
    </w:p>
    <w:p w14:paraId="6B882EB5" w14:textId="77777777" w:rsidR="001E17AE" w:rsidRPr="00BE5C55" w:rsidRDefault="001E17AE" w:rsidP="009B09AA">
      <w:pPr>
        <w:rPr>
          <w:rFonts w:ascii="Cambria" w:hAnsi="Cambria"/>
          <w:sz w:val="24"/>
          <w:szCs w:val="24"/>
        </w:rPr>
      </w:pPr>
    </w:p>
    <w:p w14:paraId="6274C47F" w14:textId="160C353B" w:rsidR="00DE3E17" w:rsidRDefault="00702A21" w:rsidP="009B09AA">
      <w:pPr>
        <w:rPr>
          <w:rFonts w:ascii="Cambria" w:hAnsi="Cambria"/>
          <w:b/>
          <w:sz w:val="24"/>
          <w:szCs w:val="24"/>
        </w:rPr>
      </w:pPr>
      <w:r w:rsidRPr="005C55F6">
        <w:rPr>
          <w:rFonts w:ascii="Cambria" w:hAnsi="Cambria"/>
          <w:b/>
          <w:sz w:val="24"/>
          <w:szCs w:val="24"/>
        </w:rPr>
        <w:lastRenderedPageBreak/>
        <w:t xml:space="preserve">Table </w:t>
      </w:r>
      <w:r w:rsidR="009D292C">
        <w:rPr>
          <w:rFonts w:ascii="Cambria" w:hAnsi="Cambria"/>
          <w:b/>
          <w:sz w:val="24"/>
          <w:szCs w:val="24"/>
        </w:rPr>
        <w:t>5</w:t>
      </w:r>
      <w:r w:rsidRPr="005C55F6">
        <w:rPr>
          <w:rFonts w:ascii="Cambria" w:hAnsi="Cambria"/>
          <w:b/>
          <w:sz w:val="24"/>
          <w:szCs w:val="24"/>
        </w:rPr>
        <w:t xml:space="preserve">: </w:t>
      </w:r>
      <w:r w:rsidR="001E17AE">
        <w:rPr>
          <w:rFonts w:ascii="Cambria" w:hAnsi="Cambria"/>
          <w:b/>
          <w:sz w:val="24"/>
          <w:szCs w:val="24"/>
        </w:rPr>
        <w:t>D</w:t>
      </w:r>
      <w:r>
        <w:rPr>
          <w:rFonts w:ascii="Cambria" w:hAnsi="Cambria"/>
          <w:b/>
          <w:sz w:val="24"/>
          <w:szCs w:val="24"/>
        </w:rPr>
        <w:t>ecision</w:t>
      </w:r>
      <w:r w:rsidR="001E17AE">
        <w:rPr>
          <w:rFonts w:ascii="Cambria" w:hAnsi="Cambria"/>
          <w:b/>
          <w:sz w:val="24"/>
          <w:szCs w:val="24"/>
        </w:rPr>
        <w:t xml:space="preserve"> outcome by percentage </w:t>
      </w:r>
      <w:r w:rsidR="002D6FB2">
        <w:rPr>
          <w:rFonts w:ascii="Cambria" w:hAnsi="Cambria"/>
          <w:b/>
          <w:sz w:val="24"/>
          <w:szCs w:val="24"/>
        </w:rPr>
        <w:t xml:space="preserve">compared to </w:t>
      </w:r>
      <w:r>
        <w:rPr>
          <w:rFonts w:ascii="Cambria" w:hAnsi="Cambria"/>
          <w:b/>
          <w:sz w:val="24"/>
          <w:szCs w:val="24"/>
        </w:rPr>
        <w:t xml:space="preserve">the last four annual reports </w:t>
      </w:r>
    </w:p>
    <w:p w14:paraId="34A327F6" w14:textId="77777777" w:rsidR="00BE5C55" w:rsidRPr="00702A21" w:rsidRDefault="00BE5C55" w:rsidP="009B09AA">
      <w:pPr>
        <w:rPr>
          <w:rFonts w:ascii="Cambria" w:hAnsi="Cambria"/>
          <w:b/>
          <w:sz w:val="24"/>
          <w:szCs w:val="24"/>
        </w:rPr>
      </w:pPr>
    </w:p>
    <w:tbl>
      <w:tblPr>
        <w:tblStyle w:val="TableGrid"/>
        <w:tblW w:w="9519" w:type="dxa"/>
        <w:tblInd w:w="-147" w:type="dxa"/>
        <w:tblLook w:val="04A0" w:firstRow="1" w:lastRow="0" w:firstColumn="1" w:lastColumn="0" w:noHBand="0" w:noVBand="1"/>
      </w:tblPr>
      <w:tblGrid>
        <w:gridCol w:w="1389"/>
        <w:gridCol w:w="1418"/>
        <w:gridCol w:w="1301"/>
        <w:gridCol w:w="878"/>
        <w:gridCol w:w="1199"/>
        <w:gridCol w:w="745"/>
        <w:gridCol w:w="2026"/>
        <w:gridCol w:w="563"/>
      </w:tblGrid>
      <w:tr w:rsidR="00E27F18" w14:paraId="672EF1FF" w14:textId="77777777" w:rsidTr="001E17AE">
        <w:trPr>
          <w:trHeight w:val="1064"/>
        </w:trPr>
        <w:tc>
          <w:tcPr>
            <w:tcW w:w="1389" w:type="dxa"/>
          </w:tcPr>
          <w:p w14:paraId="7240CA74" w14:textId="77777777" w:rsidR="006C44C1" w:rsidRDefault="006C44C1" w:rsidP="006C44C1">
            <w:pPr>
              <w:rPr>
                <w:rFonts w:ascii="Cambria" w:hAnsi="Cambria"/>
                <w:bCs/>
                <w:sz w:val="24"/>
                <w:szCs w:val="24"/>
              </w:rPr>
            </w:pPr>
            <w:r>
              <w:rPr>
                <w:rFonts w:ascii="Cambria" w:hAnsi="Cambria"/>
                <w:bCs/>
                <w:sz w:val="24"/>
                <w:szCs w:val="24"/>
              </w:rPr>
              <w:t>Year</w:t>
            </w:r>
          </w:p>
        </w:tc>
        <w:tc>
          <w:tcPr>
            <w:tcW w:w="1418" w:type="dxa"/>
          </w:tcPr>
          <w:p w14:paraId="3AA3A5EC" w14:textId="77777777" w:rsidR="006C44C1" w:rsidRDefault="006C44C1" w:rsidP="006C44C1">
            <w:pPr>
              <w:rPr>
                <w:rFonts w:ascii="Cambria" w:hAnsi="Cambria"/>
                <w:bCs/>
                <w:sz w:val="24"/>
                <w:szCs w:val="24"/>
              </w:rPr>
            </w:pPr>
            <w:r>
              <w:rPr>
                <w:rFonts w:ascii="Cambria" w:hAnsi="Cambria"/>
                <w:bCs/>
                <w:sz w:val="24"/>
                <w:szCs w:val="24"/>
              </w:rPr>
              <w:t>Number of cases determined</w:t>
            </w:r>
          </w:p>
        </w:tc>
        <w:tc>
          <w:tcPr>
            <w:tcW w:w="1301" w:type="dxa"/>
          </w:tcPr>
          <w:p w14:paraId="33212A39" w14:textId="77777777" w:rsidR="006C44C1" w:rsidRDefault="006C44C1" w:rsidP="006C44C1">
            <w:pPr>
              <w:rPr>
                <w:rFonts w:ascii="Cambria" w:hAnsi="Cambria"/>
                <w:bCs/>
                <w:sz w:val="24"/>
                <w:szCs w:val="24"/>
              </w:rPr>
            </w:pPr>
            <w:r>
              <w:rPr>
                <w:rFonts w:ascii="Cambria" w:hAnsi="Cambria"/>
                <w:bCs/>
                <w:sz w:val="24"/>
                <w:szCs w:val="24"/>
              </w:rPr>
              <w:t>Remained on order</w:t>
            </w:r>
          </w:p>
        </w:tc>
        <w:tc>
          <w:tcPr>
            <w:tcW w:w="0" w:type="auto"/>
          </w:tcPr>
          <w:p w14:paraId="1A5D9E3B" w14:textId="77777777" w:rsidR="006C44C1" w:rsidRDefault="00E27F18" w:rsidP="006C44C1">
            <w:pPr>
              <w:rPr>
                <w:rFonts w:ascii="Cambria" w:hAnsi="Cambria"/>
                <w:bCs/>
                <w:sz w:val="24"/>
                <w:szCs w:val="24"/>
              </w:rPr>
            </w:pPr>
            <w:r>
              <w:rPr>
                <w:rFonts w:ascii="Cambria" w:hAnsi="Cambria"/>
                <w:bCs/>
                <w:sz w:val="24"/>
                <w:szCs w:val="24"/>
              </w:rPr>
              <w:t>%</w:t>
            </w:r>
          </w:p>
        </w:tc>
        <w:tc>
          <w:tcPr>
            <w:tcW w:w="0" w:type="auto"/>
          </w:tcPr>
          <w:p w14:paraId="148C08E4" w14:textId="77777777" w:rsidR="006C44C1" w:rsidRDefault="006C44C1" w:rsidP="006C44C1">
            <w:pPr>
              <w:rPr>
                <w:rFonts w:ascii="Cambria" w:hAnsi="Cambria"/>
                <w:bCs/>
                <w:sz w:val="24"/>
                <w:szCs w:val="24"/>
              </w:rPr>
            </w:pPr>
            <w:r>
              <w:rPr>
                <w:rFonts w:ascii="Cambria" w:hAnsi="Cambria"/>
                <w:bCs/>
                <w:sz w:val="24"/>
                <w:szCs w:val="24"/>
              </w:rPr>
              <w:t>Released from order</w:t>
            </w:r>
          </w:p>
        </w:tc>
        <w:tc>
          <w:tcPr>
            <w:tcW w:w="0" w:type="auto"/>
          </w:tcPr>
          <w:p w14:paraId="5B3DC2EE" w14:textId="77777777" w:rsidR="006C44C1" w:rsidRDefault="00E27F18" w:rsidP="006C44C1">
            <w:pPr>
              <w:rPr>
                <w:rFonts w:ascii="Cambria" w:hAnsi="Cambria"/>
                <w:bCs/>
                <w:sz w:val="24"/>
                <w:szCs w:val="24"/>
              </w:rPr>
            </w:pPr>
            <w:r>
              <w:rPr>
                <w:rFonts w:ascii="Cambria" w:hAnsi="Cambria"/>
                <w:bCs/>
                <w:sz w:val="24"/>
                <w:szCs w:val="24"/>
              </w:rPr>
              <w:t>%</w:t>
            </w:r>
          </w:p>
        </w:tc>
        <w:tc>
          <w:tcPr>
            <w:tcW w:w="2026" w:type="dxa"/>
          </w:tcPr>
          <w:p w14:paraId="6B6C15D3" w14:textId="77777777" w:rsidR="006C44C1" w:rsidRPr="00E27F18" w:rsidRDefault="001E17AE" w:rsidP="001E17AE">
            <w:pPr>
              <w:rPr>
                <w:rFonts w:ascii="Cambria" w:hAnsi="Cambria"/>
                <w:bCs/>
                <w:sz w:val="24"/>
                <w:szCs w:val="24"/>
                <w:highlight w:val="yellow"/>
              </w:rPr>
            </w:pPr>
            <w:r>
              <w:rPr>
                <w:rFonts w:ascii="Cambria" w:hAnsi="Cambria"/>
                <w:sz w:val="24"/>
                <w:szCs w:val="24"/>
              </w:rPr>
              <w:t>D</w:t>
            </w:r>
            <w:r w:rsidR="006C44C1" w:rsidRPr="00E27F18">
              <w:rPr>
                <w:rFonts w:ascii="Cambria" w:hAnsi="Cambria"/>
                <w:sz w:val="24"/>
                <w:szCs w:val="24"/>
              </w:rPr>
              <w:t xml:space="preserve">ischarge </w:t>
            </w:r>
            <w:r>
              <w:rPr>
                <w:rFonts w:ascii="Cambria" w:hAnsi="Cambria"/>
                <w:sz w:val="24"/>
                <w:szCs w:val="24"/>
              </w:rPr>
              <w:t>from</w:t>
            </w:r>
            <w:r w:rsidR="006C44C1" w:rsidRPr="00E27F18">
              <w:rPr>
                <w:rFonts w:ascii="Cambria" w:hAnsi="Cambria"/>
                <w:sz w:val="24"/>
                <w:szCs w:val="24"/>
              </w:rPr>
              <w:t xml:space="preserve"> special patient status</w:t>
            </w:r>
            <w:r>
              <w:rPr>
                <w:rFonts w:ascii="Cambria" w:hAnsi="Cambria"/>
                <w:sz w:val="24"/>
                <w:szCs w:val="24"/>
              </w:rPr>
              <w:t xml:space="preserve"> recommended</w:t>
            </w:r>
          </w:p>
        </w:tc>
        <w:tc>
          <w:tcPr>
            <w:tcW w:w="0" w:type="auto"/>
          </w:tcPr>
          <w:p w14:paraId="2C8E390A" w14:textId="77777777" w:rsidR="006C44C1" w:rsidRPr="006C44C1" w:rsidRDefault="00E27F18" w:rsidP="006C44C1">
            <w:pPr>
              <w:rPr>
                <w:rFonts w:ascii="Cambria" w:hAnsi="Cambria"/>
                <w:highlight w:val="yellow"/>
              </w:rPr>
            </w:pPr>
            <w:r>
              <w:rPr>
                <w:rFonts w:ascii="Cambria" w:hAnsi="Cambria"/>
                <w:bCs/>
                <w:sz w:val="24"/>
                <w:szCs w:val="24"/>
              </w:rPr>
              <w:t>%</w:t>
            </w:r>
          </w:p>
        </w:tc>
      </w:tr>
      <w:tr w:rsidR="00E27F18" w14:paraId="315FB91A" w14:textId="77777777" w:rsidTr="001E17AE">
        <w:trPr>
          <w:trHeight w:val="966"/>
        </w:trPr>
        <w:tc>
          <w:tcPr>
            <w:tcW w:w="1389" w:type="dxa"/>
          </w:tcPr>
          <w:p w14:paraId="0F06BAC7" w14:textId="77777777" w:rsidR="006C44C1" w:rsidRDefault="006C44C1" w:rsidP="00434BBB">
            <w:pPr>
              <w:rPr>
                <w:rFonts w:ascii="Cambria" w:hAnsi="Cambria"/>
                <w:bCs/>
                <w:sz w:val="24"/>
                <w:szCs w:val="24"/>
              </w:rPr>
            </w:pPr>
            <w:r>
              <w:rPr>
                <w:rFonts w:ascii="Cambria" w:hAnsi="Cambria"/>
                <w:bCs/>
                <w:sz w:val="24"/>
                <w:szCs w:val="24"/>
              </w:rPr>
              <w:t>1 July 2013 – 30 June 2014</w:t>
            </w:r>
          </w:p>
        </w:tc>
        <w:tc>
          <w:tcPr>
            <w:tcW w:w="1418" w:type="dxa"/>
          </w:tcPr>
          <w:p w14:paraId="1038106E" w14:textId="77777777" w:rsidR="006C44C1" w:rsidRDefault="006C44C1" w:rsidP="00434BBB">
            <w:pPr>
              <w:rPr>
                <w:rFonts w:ascii="Cambria" w:hAnsi="Cambria"/>
                <w:bCs/>
                <w:sz w:val="24"/>
                <w:szCs w:val="24"/>
              </w:rPr>
            </w:pPr>
            <w:r>
              <w:rPr>
                <w:rFonts w:ascii="Cambria" w:hAnsi="Cambria"/>
                <w:bCs/>
                <w:sz w:val="24"/>
                <w:szCs w:val="24"/>
              </w:rPr>
              <w:t>80</w:t>
            </w:r>
          </w:p>
        </w:tc>
        <w:tc>
          <w:tcPr>
            <w:tcW w:w="1301" w:type="dxa"/>
          </w:tcPr>
          <w:p w14:paraId="51DAFEE9" w14:textId="77777777" w:rsidR="006C44C1" w:rsidRDefault="006C44C1" w:rsidP="00434BBB">
            <w:pPr>
              <w:rPr>
                <w:rFonts w:ascii="Cambria" w:hAnsi="Cambria"/>
                <w:bCs/>
                <w:sz w:val="24"/>
                <w:szCs w:val="24"/>
              </w:rPr>
            </w:pPr>
            <w:r>
              <w:rPr>
                <w:rFonts w:ascii="Cambria" w:hAnsi="Cambria"/>
                <w:bCs/>
                <w:sz w:val="24"/>
                <w:szCs w:val="24"/>
              </w:rPr>
              <w:t>72</w:t>
            </w:r>
          </w:p>
        </w:tc>
        <w:tc>
          <w:tcPr>
            <w:tcW w:w="0" w:type="auto"/>
          </w:tcPr>
          <w:p w14:paraId="59721E43" w14:textId="77777777" w:rsidR="006C44C1" w:rsidRDefault="006C44C1" w:rsidP="00434BBB">
            <w:pPr>
              <w:rPr>
                <w:rFonts w:ascii="Cambria" w:hAnsi="Cambria"/>
                <w:bCs/>
                <w:sz w:val="24"/>
                <w:szCs w:val="24"/>
              </w:rPr>
            </w:pPr>
            <w:r>
              <w:rPr>
                <w:rFonts w:ascii="Cambria" w:hAnsi="Cambria"/>
                <w:bCs/>
                <w:sz w:val="24"/>
                <w:szCs w:val="24"/>
              </w:rPr>
              <w:t>90%</w:t>
            </w:r>
          </w:p>
        </w:tc>
        <w:tc>
          <w:tcPr>
            <w:tcW w:w="0" w:type="auto"/>
          </w:tcPr>
          <w:p w14:paraId="09FFE695" w14:textId="77777777" w:rsidR="006C44C1" w:rsidRDefault="006C44C1" w:rsidP="00434BBB">
            <w:pPr>
              <w:rPr>
                <w:rFonts w:ascii="Cambria" w:hAnsi="Cambria"/>
                <w:bCs/>
                <w:sz w:val="24"/>
                <w:szCs w:val="24"/>
              </w:rPr>
            </w:pPr>
            <w:r>
              <w:rPr>
                <w:rFonts w:ascii="Cambria" w:hAnsi="Cambria"/>
                <w:bCs/>
                <w:sz w:val="24"/>
                <w:szCs w:val="24"/>
              </w:rPr>
              <w:t>8</w:t>
            </w:r>
          </w:p>
        </w:tc>
        <w:tc>
          <w:tcPr>
            <w:tcW w:w="0" w:type="auto"/>
          </w:tcPr>
          <w:p w14:paraId="393D875E" w14:textId="77777777" w:rsidR="006C44C1" w:rsidRDefault="006C44C1" w:rsidP="00434BBB">
            <w:pPr>
              <w:rPr>
                <w:rFonts w:ascii="Cambria" w:hAnsi="Cambria"/>
                <w:bCs/>
                <w:sz w:val="24"/>
                <w:szCs w:val="24"/>
              </w:rPr>
            </w:pPr>
            <w:r>
              <w:rPr>
                <w:rFonts w:ascii="Cambria" w:hAnsi="Cambria"/>
                <w:bCs/>
                <w:sz w:val="24"/>
                <w:szCs w:val="24"/>
              </w:rPr>
              <w:t>10%</w:t>
            </w:r>
          </w:p>
        </w:tc>
        <w:tc>
          <w:tcPr>
            <w:tcW w:w="2026" w:type="dxa"/>
          </w:tcPr>
          <w:p w14:paraId="087F058E" w14:textId="77777777" w:rsidR="006C44C1" w:rsidRDefault="00C22F6A" w:rsidP="00434BBB">
            <w:pPr>
              <w:rPr>
                <w:rFonts w:ascii="Cambria" w:hAnsi="Cambria"/>
                <w:bCs/>
                <w:sz w:val="24"/>
                <w:szCs w:val="24"/>
              </w:rPr>
            </w:pPr>
            <w:r>
              <w:rPr>
                <w:rFonts w:ascii="Cambria" w:hAnsi="Cambria"/>
                <w:bCs/>
                <w:sz w:val="24"/>
                <w:szCs w:val="24"/>
              </w:rPr>
              <w:t>-</w:t>
            </w:r>
          </w:p>
        </w:tc>
        <w:tc>
          <w:tcPr>
            <w:tcW w:w="0" w:type="auto"/>
          </w:tcPr>
          <w:p w14:paraId="0C04DB5A" w14:textId="77777777" w:rsidR="006C44C1" w:rsidRDefault="00C22F6A" w:rsidP="00434BBB">
            <w:pPr>
              <w:rPr>
                <w:rFonts w:ascii="Cambria" w:hAnsi="Cambria"/>
                <w:bCs/>
                <w:sz w:val="24"/>
                <w:szCs w:val="24"/>
              </w:rPr>
            </w:pPr>
            <w:r>
              <w:rPr>
                <w:rFonts w:ascii="Cambria" w:hAnsi="Cambria"/>
                <w:bCs/>
                <w:sz w:val="24"/>
                <w:szCs w:val="24"/>
              </w:rPr>
              <w:t>-</w:t>
            </w:r>
          </w:p>
        </w:tc>
      </w:tr>
      <w:tr w:rsidR="00E27F18" w14:paraId="32056ADB" w14:textId="77777777" w:rsidTr="001E17AE">
        <w:trPr>
          <w:trHeight w:val="988"/>
        </w:trPr>
        <w:tc>
          <w:tcPr>
            <w:tcW w:w="1389" w:type="dxa"/>
          </w:tcPr>
          <w:p w14:paraId="404CF722" w14:textId="77777777" w:rsidR="006C44C1" w:rsidRDefault="006C44C1" w:rsidP="00434BBB">
            <w:pPr>
              <w:rPr>
                <w:rFonts w:ascii="Cambria" w:hAnsi="Cambria"/>
                <w:bCs/>
                <w:sz w:val="24"/>
                <w:szCs w:val="24"/>
              </w:rPr>
            </w:pPr>
            <w:r>
              <w:rPr>
                <w:rFonts w:ascii="Cambria" w:hAnsi="Cambria"/>
                <w:bCs/>
                <w:sz w:val="24"/>
                <w:szCs w:val="24"/>
              </w:rPr>
              <w:t>1 July 2014 – 30 June 2015</w:t>
            </w:r>
          </w:p>
        </w:tc>
        <w:tc>
          <w:tcPr>
            <w:tcW w:w="1418" w:type="dxa"/>
          </w:tcPr>
          <w:p w14:paraId="63B1A146" w14:textId="77777777" w:rsidR="006C44C1" w:rsidRDefault="006C44C1" w:rsidP="00434BBB">
            <w:pPr>
              <w:rPr>
                <w:rFonts w:ascii="Cambria" w:hAnsi="Cambria"/>
                <w:bCs/>
                <w:sz w:val="24"/>
                <w:szCs w:val="24"/>
              </w:rPr>
            </w:pPr>
            <w:r>
              <w:rPr>
                <w:rFonts w:ascii="Cambria" w:hAnsi="Cambria"/>
                <w:bCs/>
                <w:sz w:val="24"/>
                <w:szCs w:val="24"/>
              </w:rPr>
              <w:t>62</w:t>
            </w:r>
          </w:p>
        </w:tc>
        <w:tc>
          <w:tcPr>
            <w:tcW w:w="1301" w:type="dxa"/>
          </w:tcPr>
          <w:p w14:paraId="3084F709" w14:textId="77777777" w:rsidR="006C44C1" w:rsidRDefault="006C44C1" w:rsidP="00434BBB">
            <w:pPr>
              <w:rPr>
                <w:rFonts w:ascii="Cambria" w:hAnsi="Cambria"/>
                <w:bCs/>
                <w:sz w:val="24"/>
                <w:szCs w:val="24"/>
              </w:rPr>
            </w:pPr>
            <w:r>
              <w:rPr>
                <w:rFonts w:ascii="Cambria" w:hAnsi="Cambria"/>
                <w:bCs/>
                <w:sz w:val="24"/>
                <w:szCs w:val="24"/>
              </w:rPr>
              <w:t>57</w:t>
            </w:r>
          </w:p>
        </w:tc>
        <w:tc>
          <w:tcPr>
            <w:tcW w:w="0" w:type="auto"/>
          </w:tcPr>
          <w:p w14:paraId="7805F0BA" w14:textId="77777777" w:rsidR="006C44C1" w:rsidRDefault="006C44C1" w:rsidP="00434BBB">
            <w:pPr>
              <w:rPr>
                <w:rFonts w:ascii="Cambria" w:hAnsi="Cambria"/>
                <w:bCs/>
                <w:sz w:val="24"/>
                <w:szCs w:val="24"/>
              </w:rPr>
            </w:pPr>
            <w:r>
              <w:rPr>
                <w:rFonts w:ascii="Cambria" w:hAnsi="Cambria"/>
                <w:bCs/>
                <w:sz w:val="24"/>
                <w:szCs w:val="24"/>
              </w:rPr>
              <w:t>92%</w:t>
            </w:r>
          </w:p>
        </w:tc>
        <w:tc>
          <w:tcPr>
            <w:tcW w:w="0" w:type="auto"/>
          </w:tcPr>
          <w:p w14:paraId="16F11552" w14:textId="77777777" w:rsidR="006C44C1" w:rsidRDefault="006C44C1" w:rsidP="00434BBB">
            <w:pPr>
              <w:rPr>
                <w:rFonts w:ascii="Cambria" w:hAnsi="Cambria"/>
                <w:bCs/>
                <w:sz w:val="24"/>
                <w:szCs w:val="24"/>
              </w:rPr>
            </w:pPr>
            <w:r>
              <w:rPr>
                <w:rFonts w:ascii="Cambria" w:hAnsi="Cambria"/>
                <w:bCs/>
                <w:sz w:val="24"/>
                <w:szCs w:val="24"/>
              </w:rPr>
              <w:t>5</w:t>
            </w:r>
          </w:p>
        </w:tc>
        <w:tc>
          <w:tcPr>
            <w:tcW w:w="0" w:type="auto"/>
          </w:tcPr>
          <w:p w14:paraId="39CBA71B" w14:textId="77777777" w:rsidR="006C44C1" w:rsidRDefault="006C44C1" w:rsidP="00434BBB">
            <w:pPr>
              <w:rPr>
                <w:rFonts w:ascii="Cambria" w:hAnsi="Cambria"/>
                <w:bCs/>
                <w:sz w:val="24"/>
                <w:szCs w:val="24"/>
              </w:rPr>
            </w:pPr>
            <w:r>
              <w:rPr>
                <w:rFonts w:ascii="Cambria" w:hAnsi="Cambria"/>
                <w:bCs/>
                <w:sz w:val="24"/>
                <w:szCs w:val="24"/>
              </w:rPr>
              <w:t>8%</w:t>
            </w:r>
          </w:p>
        </w:tc>
        <w:tc>
          <w:tcPr>
            <w:tcW w:w="2026" w:type="dxa"/>
          </w:tcPr>
          <w:p w14:paraId="54D6991D" w14:textId="77777777" w:rsidR="006C44C1" w:rsidRDefault="00C22F6A" w:rsidP="00434BBB">
            <w:pPr>
              <w:rPr>
                <w:rFonts w:ascii="Cambria" w:hAnsi="Cambria"/>
                <w:bCs/>
                <w:sz w:val="24"/>
                <w:szCs w:val="24"/>
              </w:rPr>
            </w:pPr>
            <w:r>
              <w:rPr>
                <w:rFonts w:ascii="Cambria" w:hAnsi="Cambria"/>
                <w:bCs/>
                <w:sz w:val="24"/>
                <w:szCs w:val="24"/>
              </w:rPr>
              <w:t>-</w:t>
            </w:r>
          </w:p>
        </w:tc>
        <w:tc>
          <w:tcPr>
            <w:tcW w:w="0" w:type="auto"/>
          </w:tcPr>
          <w:p w14:paraId="47BCD35D" w14:textId="77777777" w:rsidR="006C44C1" w:rsidRDefault="00C22F6A" w:rsidP="00434BBB">
            <w:pPr>
              <w:rPr>
                <w:rFonts w:ascii="Cambria" w:hAnsi="Cambria"/>
                <w:bCs/>
                <w:sz w:val="24"/>
                <w:szCs w:val="24"/>
              </w:rPr>
            </w:pPr>
            <w:r>
              <w:rPr>
                <w:rFonts w:ascii="Cambria" w:hAnsi="Cambria"/>
                <w:bCs/>
                <w:sz w:val="24"/>
                <w:szCs w:val="24"/>
              </w:rPr>
              <w:t>-</w:t>
            </w:r>
          </w:p>
        </w:tc>
      </w:tr>
      <w:tr w:rsidR="00E27F18" w14:paraId="7B6BB223" w14:textId="77777777" w:rsidTr="001E17AE">
        <w:trPr>
          <w:trHeight w:val="841"/>
        </w:trPr>
        <w:tc>
          <w:tcPr>
            <w:tcW w:w="1389" w:type="dxa"/>
          </w:tcPr>
          <w:p w14:paraId="14E125C2" w14:textId="77777777" w:rsidR="006C44C1" w:rsidRDefault="006C44C1" w:rsidP="00434BBB">
            <w:pPr>
              <w:rPr>
                <w:rFonts w:ascii="Cambria" w:hAnsi="Cambria"/>
                <w:bCs/>
                <w:sz w:val="24"/>
                <w:szCs w:val="24"/>
              </w:rPr>
            </w:pPr>
            <w:r>
              <w:rPr>
                <w:rFonts w:ascii="Cambria" w:hAnsi="Cambria"/>
                <w:bCs/>
                <w:sz w:val="24"/>
                <w:szCs w:val="24"/>
              </w:rPr>
              <w:t>1 July 2016 – 30 June 2017</w:t>
            </w:r>
          </w:p>
        </w:tc>
        <w:tc>
          <w:tcPr>
            <w:tcW w:w="1418" w:type="dxa"/>
          </w:tcPr>
          <w:p w14:paraId="1C7240EC" w14:textId="77777777" w:rsidR="006C44C1" w:rsidRDefault="006C44C1" w:rsidP="00434BBB">
            <w:pPr>
              <w:rPr>
                <w:rFonts w:ascii="Cambria" w:hAnsi="Cambria"/>
                <w:bCs/>
                <w:sz w:val="24"/>
                <w:szCs w:val="24"/>
              </w:rPr>
            </w:pPr>
            <w:r>
              <w:rPr>
                <w:rFonts w:ascii="Cambria" w:hAnsi="Cambria"/>
                <w:bCs/>
                <w:sz w:val="24"/>
                <w:szCs w:val="24"/>
              </w:rPr>
              <w:t>69</w:t>
            </w:r>
          </w:p>
        </w:tc>
        <w:tc>
          <w:tcPr>
            <w:tcW w:w="1301" w:type="dxa"/>
          </w:tcPr>
          <w:p w14:paraId="66314F1C" w14:textId="77777777" w:rsidR="006C44C1" w:rsidRDefault="006C44C1" w:rsidP="00434BBB">
            <w:pPr>
              <w:rPr>
                <w:rFonts w:ascii="Cambria" w:hAnsi="Cambria"/>
                <w:bCs/>
                <w:sz w:val="24"/>
                <w:szCs w:val="24"/>
              </w:rPr>
            </w:pPr>
            <w:r>
              <w:rPr>
                <w:rFonts w:ascii="Cambria" w:hAnsi="Cambria"/>
                <w:bCs/>
                <w:sz w:val="24"/>
                <w:szCs w:val="24"/>
              </w:rPr>
              <w:t>63</w:t>
            </w:r>
          </w:p>
        </w:tc>
        <w:tc>
          <w:tcPr>
            <w:tcW w:w="0" w:type="auto"/>
          </w:tcPr>
          <w:p w14:paraId="0CB4D9EA" w14:textId="77777777" w:rsidR="006C44C1" w:rsidRDefault="006C44C1" w:rsidP="00434BBB">
            <w:pPr>
              <w:rPr>
                <w:rFonts w:ascii="Cambria" w:hAnsi="Cambria"/>
                <w:bCs/>
                <w:sz w:val="24"/>
                <w:szCs w:val="24"/>
              </w:rPr>
            </w:pPr>
            <w:r>
              <w:rPr>
                <w:rFonts w:ascii="Cambria" w:hAnsi="Cambria"/>
                <w:bCs/>
                <w:sz w:val="24"/>
                <w:szCs w:val="24"/>
              </w:rPr>
              <w:t>91.3%</w:t>
            </w:r>
          </w:p>
        </w:tc>
        <w:tc>
          <w:tcPr>
            <w:tcW w:w="0" w:type="auto"/>
          </w:tcPr>
          <w:p w14:paraId="11189956" w14:textId="77777777" w:rsidR="006C44C1" w:rsidRDefault="006C44C1" w:rsidP="00434BBB">
            <w:pPr>
              <w:rPr>
                <w:rFonts w:ascii="Cambria" w:hAnsi="Cambria"/>
                <w:bCs/>
                <w:sz w:val="24"/>
                <w:szCs w:val="24"/>
              </w:rPr>
            </w:pPr>
            <w:r>
              <w:rPr>
                <w:rFonts w:ascii="Cambria" w:hAnsi="Cambria"/>
                <w:bCs/>
                <w:sz w:val="24"/>
                <w:szCs w:val="24"/>
              </w:rPr>
              <w:t>6</w:t>
            </w:r>
          </w:p>
        </w:tc>
        <w:tc>
          <w:tcPr>
            <w:tcW w:w="0" w:type="auto"/>
          </w:tcPr>
          <w:p w14:paraId="77BF3BF9" w14:textId="77777777" w:rsidR="006C44C1" w:rsidRDefault="006C44C1" w:rsidP="00434BBB">
            <w:pPr>
              <w:rPr>
                <w:rFonts w:ascii="Cambria" w:hAnsi="Cambria"/>
                <w:bCs/>
                <w:sz w:val="24"/>
                <w:szCs w:val="24"/>
              </w:rPr>
            </w:pPr>
            <w:r>
              <w:rPr>
                <w:rFonts w:ascii="Cambria" w:hAnsi="Cambria"/>
                <w:bCs/>
                <w:sz w:val="24"/>
                <w:szCs w:val="24"/>
              </w:rPr>
              <w:t>8.7%</w:t>
            </w:r>
          </w:p>
        </w:tc>
        <w:tc>
          <w:tcPr>
            <w:tcW w:w="2026" w:type="dxa"/>
          </w:tcPr>
          <w:p w14:paraId="7E6CC773" w14:textId="77777777" w:rsidR="006C44C1" w:rsidRDefault="00C22F6A" w:rsidP="00434BBB">
            <w:pPr>
              <w:rPr>
                <w:rFonts w:ascii="Cambria" w:hAnsi="Cambria"/>
                <w:bCs/>
                <w:sz w:val="24"/>
                <w:szCs w:val="24"/>
              </w:rPr>
            </w:pPr>
            <w:r>
              <w:rPr>
                <w:rFonts w:ascii="Cambria" w:hAnsi="Cambria"/>
                <w:bCs/>
                <w:sz w:val="24"/>
                <w:szCs w:val="24"/>
              </w:rPr>
              <w:t>-</w:t>
            </w:r>
          </w:p>
        </w:tc>
        <w:tc>
          <w:tcPr>
            <w:tcW w:w="0" w:type="auto"/>
          </w:tcPr>
          <w:p w14:paraId="2E2C7AB1" w14:textId="77777777" w:rsidR="006C44C1" w:rsidRDefault="00C22F6A" w:rsidP="00434BBB">
            <w:pPr>
              <w:rPr>
                <w:rFonts w:ascii="Cambria" w:hAnsi="Cambria"/>
                <w:bCs/>
                <w:sz w:val="24"/>
                <w:szCs w:val="24"/>
              </w:rPr>
            </w:pPr>
            <w:r>
              <w:rPr>
                <w:rFonts w:ascii="Cambria" w:hAnsi="Cambria"/>
                <w:bCs/>
                <w:sz w:val="24"/>
                <w:szCs w:val="24"/>
              </w:rPr>
              <w:t>-</w:t>
            </w:r>
          </w:p>
        </w:tc>
      </w:tr>
      <w:tr w:rsidR="00E27F18" w14:paraId="3B39CA41" w14:textId="77777777" w:rsidTr="001E17AE">
        <w:trPr>
          <w:trHeight w:val="983"/>
        </w:trPr>
        <w:tc>
          <w:tcPr>
            <w:tcW w:w="1389" w:type="dxa"/>
          </w:tcPr>
          <w:p w14:paraId="6D9DE0BF" w14:textId="77777777" w:rsidR="006C44C1" w:rsidRDefault="006C44C1" w:rsidP="00434BBB">
            <w:pPr>
              <w:rPr>
                <w:rFonts w:ascii="Cambria" w:hAnsi="Cambria"/>
                <w:bCs/>
                <w:sz w:val="24"/>
                <w:szCs w:val="24"/>
              </w:rPr>
            </w:pPr>
            <w:r>
              <w:rPr>
                <w:rFonts w:ascii="Cambria" w:hAnsi="Cambria"/>
                <w:bCs/>
                <w:sz w:val="24"/>
                <w:szCs w:val="24"/>
              </w:rPr>
              <w:t>1 July 2017 – 30 June 2018</w:t>
            </w:r>
          </w:p>
        </w:tc>
        <w:tc>
          <w:tcPr>
            <w:tcW w:w="1418" w:type="dxa"/>
          </w:tcPr>
          <w:p w14:paraId="5CC3FF4A" w14:textId="77777777" w:rsidR="006C44C1" w:rsidRDefault="006C44C1" w:rsidP="00434BBB">
            <w:pPr>
              <w:rPr>
                <w:rFonts w:ascii="Cambria" w:hAnsi="Cambria"/>
                <w:bCs/>
                <w:sz w:val="24"/>
                <w:szCs w:val="24"/>
              </w:rPr>
            </w:pPr>
            <w:r>
              <w:rPr>
                <w:rFonts w:ascii="Cambria" w:hAnsi="Cambria"/>
                <w:bCs/>
                <w:sz w:val="24"/>
                <w:szCs w:val="24"/>
              </w:rPr>
              <w:t>63</w:t>
            </w:r>
          </w:p>
        </w:tc>
        <w:tc>
          <w:tcPr>
            <w:tcW w:w="1301" w:type="dxa"/>
          </w:tcPr>
          <w:p w14:paraId="6625961E" w14:textId="77777777" w:rsidR="006C44C1" w:rsidRDefault="006C44C1" w:rsidP="00434BBB">
            <w:pPr>
              <w:rPr>
                <w:rFonts w:ascii="Cambria" w:hAnsi="Cambria"/>
                <w:bCs/>
                <w:sz w:val="24"/>
                <w:szCs w:val="24"/>
              </w:rPr>
            </w:pPr>
            <w:r>
              <w:rPr>
                <w:rFonts w:ascii="Cambria" w:hAnsi="Cambria"/>
                <w:bCs/>
                <w:sz w:val="24"/>
                <w:szCs w:val="24"/>
              </w:rPr>
              <w:t>58</w:t>
            </w:r>
          </w:p>
        </w:tc>
        <w:tc>
          <w:tcPr>
            <w:tcW w:w="0" w:type="auto"/>
          </w:tcPr>
          <w:p w14:paraId="4AFCEDBD" w14:textId="77777777" w:rsidR="006C44C1" w:rsidRDefault="006C44C1" w:rsidP="00434BBB">
            <w:pPr>
              <w:rPr>
                <w:rFonts w:ascii="Cambria" w:hAnsi="Cambria"/>
                <w:bCs/>
                <w:sz w:val="24"/>
                <w:szCs w:val="24"/>
              </w:rPr>
            </w:pPr>
            <w:r>
              <w:rPr>
                <w:rFonts w:ascii="Cambria" w:hAnsi="Cambria"/>
                <w:bCs/>
                <w:sz w:val="24"/>
                <w:szCs w:val="24"/>
              </w:rPr>
              <w:t>92%</w:t>
            </w:r>
          </w:p>
        </w:tc>
        <w:tc>
          <w:tcPr>
            <w:tcW w:w="0" w:type="auto"/>
          </w:tcPr>
          <w:p w14:paraId="64395AA1" w14:textId="77777777" w:rsidR="006C44C1" w:rsidRDefault="006C44C1" w:rsidP="00434BBB">
            <w:pPr>
              <w:rPr>
                <w:rFonts w:ascii="Cambria" w:hAnsi="Cambria"/>
                <w:bCs/>
                <w:sz w:val="24"/>
                <w:szCs w:val="24"/>
              </w:rPr>
            </w:pPr>
            <w:r>
              <w:rPr>
                <w:rFonts w:ascii="Cambria" w:hAnsi="Cambria"/>
                <w:bCs/>
                <w:sz w:val="24"/>
                <w:szCs w:val="24"/>
              </w:rPr>
              <w:t>5</w:t>
            </w:r>
          </w:p>
        </w:tc>
        <w:tc>
          <w:tcPr>
            <w:tcW w:w="0" w:type="auto"/>
          </w:tcPr>
          <w:p w14:paraId="0756ACB5" w14:textId="77777777" w:rsidR="006C44C1" w:rsidRDefault="006C44C1" w:rsidP="00434BBB">
            <w:pPr>
              <w:rPr>
                <w:rFonts w:ascii="Cambria" w:hAnsi="Cambria"/>
                <w:bCs/>
                <w:sz w:val="24"/>
                <w:szCs w:val="24"/>
              </w:rPr>
            </w:pPr>
            <w:r>
              <w:rPr>
                <w:rFonts w:ascii="Cambria" w:hAnsi="Cambria"/>
                <w:bCs/>
                <w:sz w:val="24"/>
                <w:szCs w:val="24"/>
              </w:rPr>
              <w:t>8%</w:t>
            </w:r>
          </w:p>
        </w:tc>
        <w:tc>
          <w:tcPr>
            <w:tcW w:w="2026" w:type="dxa"/>
          </w:tcPr>
          <w:p w14:paraId="232C438B" w14:textId="77777777" w:rsidR="006C44C1" w:rsidRDefault="00C22F6A" w:rsidP="00434BBB">
            <w:pPr>
              <w:rPr>
                <w:rFonts w:ascii="Cambria" w:hAnsi="Cambria"/>
                <w:bCs/>
                <w:sz w:val="24"/>
                <w:szCs w:val="24"/>
              </w:rPr>
            </w:pPr>
            <w:r>
              <w:rPr>
                <w:rFonts w:ascii="Cambria" w:hAnsi="Cambria"/>
                <w:bCs/>
                <w:sz w:val="24"/>
                <w:szCs w:val="24"/>
              </w:rPr>
              <w:t>-</w:t>
            </w:r>
          </w:p>
        </w:tc>
        <w:tc>
          <w:tcPr>
            <w:tcW w:w="0" w:type="auto"/>
          </w:tcPr>
          <w:p w14:paraId="7427F047" w14:textId="77777777" w:rsidR="006C44C1" w:rsidRDefault="00C22F6A" w:rsidP="00434BBB">
            <w:pPr>
              <w:rPr>
                <w:rFonts w:ascii="Cambria" w:hAnsi="Cambria"/>
                <w:bCs/>
                <w:sz w:val="24"/>
                <w:szCs w:val="24"/>
              </w:rPr>
            </w:pPr>
            <w:r>
              <w:rPr>
                <w:rFonts w:ascii="Cambria" w:hAnsi="Cambria"/>
                <w:bCs/>
                <w:sz w:val="24"/>
                <w:szCs w:val="24"/>
              </w:rPr>
              <w:t>-</w:t>
            </w:r>
          </w:p>
        </w:tc>
      </w:tr>
      <w:tr w:rsidR="00E27F18" w14:paraId="342E502F" w14:textId="77777777" w:rsidTr="001E17AE">
        <w:trPr>
          <w:trHeight w:val="835"/>
        </w:trPr>
        <w:tc>
          <w:tcPr>
            <w:tcW w:w="1389" w:type="dxa"/>
          </w:tcPr>
          <w:p w14:paraId="33110032" w14:textId="77777777" w:rsidR="006C44C1" w:rsidRDefault="006C44C1" w:rsidP="00434BBB">
            <w:pPr>
              <w:rPr>
                <w:rFonts w:ascii="Cambria" w:hAnsi="Cambria"/>
                <w:bCs/>
                <w:sz w:val="24"/>
                <w:szCs w:val="24"/>
              </w:rPr>
            </w:pPr>
            <w:r>
              <w:rPr>
                <w:rFonts w:ascii="Cambria" w:hAnsi="Cambria"/>
                <w:bCs/>
                <w:sz w:val="24"/>
                <w:szCs w:val="24"/>
              </w:rPr>
              <w:t>1 July 2018 – 30 June 2019</w:t>
            </w:r>
          </w:p>
        </w:tc>
        <w:tc>
          <w:tcPr>
            <w:tcW w:w="1418" w:type="dxa"/>
          </w:tcPr>
          <w:p w14:paraId="2E415D2D" w14:textId="77777777" w:rsidR="006C44C1" w:rsidRDefault="006C44C1" w:rsidP="00434BBB">
            <w:pPr>
              <w:rPr>
                <w:rFonts w:ascii="Cambria" w:hAnsi="Cambria"/>
                <w:bCs/>
                <w:sz w:val="24"/>
                <w:szCs w:val="24"/>
              </w:rPr>
            </w:pPr>
            <w:r>
              <w:rPr>
                <w:rFonts w:ascii="Cambria" w:hAnsi="Cambria"/>
                <w:bCs/>
                <w:sz w:val="24"/>
                <w:szCs w:val="24"/>
              </w:rPr>
              <w:t>67</w:t>
            </w:r>
          </w:p>
        </w:tc>
        <w:tc>
          <w:tcPr>
            <w:tcW w:w="1301" w:type="dxa"/>
          </w:tcPr>
          <w:p w14:paraId="1CA0471D" w14:textId="77777777" w:rsidR="006C44C1" w:rsidRDefault="006C44C1" w:rsidP="00434BBB">
            <w:pPr>
              <w:rPr>
                <w:rFonts w:ascii="Cambria" w:hAnsi="Cambria"/>
                <w:bCs/>
                <w:sz w:val="24"/>
                <w:szCs w:val="24"/>
              </w:rPr>
            </w:pPr>
            <w:r>
              <w:rPr>
                <w:rFonts w:ascii="Cambria" w:hAnsi="Cambria"/>
                <w:bCs/>
                <w:sz w:val="24"/>
                <w:szCs w:val="24"/>
              </w:rPr>
              <w:t>64</w:t>
            </w:r>
          </w:p>
        </w:tc>
        <w:tc>
          <w:tcPr>
            <w:tcW w:w="0" w:type="auto"/>
            <w:shd w:val="clear" w:color="auto" w:fill="auto"/>
          </w:tcPr>
          <w:p w14:paraId="4BD4ED1D" w14:textId="77777777" w:rsidR="006C44C1" w:rsidRDefault="006C44C1" w:rsidP="00434BBB">
            <w:pPr>
              <w:rPr>
                <w:rFonts w:ascii="Cambria" w:hAnsi="Cambria"/>
                <w:bCs/>
                <w:sz w:val="24"/>
                <w:szCs w:val="24"/>
              </w:rPr>
            </w:pPr>
            <w:r w:rsidRPr="00C22F6A">
              <w:rPr>
                <w:rFonts w:ascii="Cambria" w:hAnsi="Cambria"/>
                <w:bCs/>
                <w:sz w:val="24"/>
                <w:szCs w:val="24"/>
              </w:rPr>
              <w:t>9</w:t>
            </w:r>
            <w:r w:rsidR="00C22F6A" w:rsidRPr="00C22F6A">
              <w:rPr>
                <w:rFonts w:ascii="Cambria" w:hAnsi="Cambria"/>
                <w:bCs/>
                <w:sz w:val="24"/>
                <w:szCs w:val="24"/>
              </w:rPr>
              <w:t>3</w:t>
            </w:r>
            <w:r w:rsidRPr="00C22F6A">
              <w:rPr>
                <w:rFonts w:ascii="Cambria" w:hAnsi="Cambria"/>
                <w:bCs/>
                <w:sz w:val="24"/>
                <w:szCs w:val="24"/>
              </w:rPr>
              <w:t>%</w:t>
            </w:r>
          </w:p>
        </w:tc>
        <w:tc>
          <w:tcPr>
            <w:tcW w:w="0" w:type="auto"/>
          </w:tcPr>
          <w:p w14:paraId="4299599C" w14:textId="77777777" w:rsidR="006C44C1" w:rsidRDefault="006C44C1" w:rsidP="00434BBB">
            <w:pPr>
              <w:rPr>
                <w:rFonts w:ascii="Cambria" w:hAnsi="Cambria"/>
                <w:bCs/>
                <w:sz w:val="24"/>
                <w:szCs w:val="24"/>
              </w:rPr>
            </w:pPr>
            <w:r>
              <w:rPr>
                <w:rFonts w:ascii="Cambria" w:hAnsi="Cambria"/>
                <w:bCs/>
                <w:sz w:val="24"/>
                <w:szCs w:val="24"/>
              </w:rPr>
              <w:t>3</w:t>
            </w:r>
          </w:p>
        </w:tc>
        <w:tc>
          <w:tcPr>
            <w:tcW w:w="0" w:type="auto"/>
            <w:shd w:val="clear" w:color="auto" w:fill="auto"/>
          </w:tcPr>
          <w:p w14:paraId="100F9AFA" w14:textId="77777777" w:rsidR="006C44C1" w:rsidRDefault="006C44C1" w:rsidP="00434BBB">
            <w:pPr>
              <w:rPr>
                <w:rFonts w:ascii="Cambria" w:hAnsi="Cambria"/>
                <w:bCs/>
                <w:sz w:val="24"/>
                <w:szCs w:val="24"/>
              </w:rPr>
            </w:pPr>
            <w:r>
              <w:rPr>
                <w:rFonts w:ascii="Cambria" w:hAnsi="Cambria"/>
                <w:bCs/>
                <w:sz w:val="24"/>
                <w:szCs w:val="24"/>
              </w:rPr>
              <w:t>4%</w:t>
            </w:r>
          </w:p>
        </w:tc>
        <w:tc>
          <w:tcPr>
            <w:tcW w:w="2026" w:type="dxa"/>
          </w:tcPr>
          <w:p w14:paraId="41B9327A" w14:textId="77777777" w:rsidR="006C44C1" w:rsidRDefault="00C22F6A" w:rsidP="00434BBB">
            <w:pPr>
              <w:rPr>
                <w:rFonts w:ascii="Cambria" w:hAnsi="Cambria"/>
                <w:bCs/>
                <w:sz w:val="24"/>
                <w:szCs w:val="24"/>
              </w:rPr>
            </w:pPr>
            <w:r>
              <w:rPr>
                <w:rFonts w:ascii="Cambria" w:hAnsi="Cambria"/>
                <w:bCs/>
                <w:sz w:val="24"/>
                <w:szCs w:val="24"/>
              </w:rPr>
              <w:t>2</w:t>
            </w:r>
          </w:p>
        </w:tc>
        <w:tc>
          <w:tcPr>
            <w:tcW w:w="0" w:type="auto"/>
          </w:tcPr>
          <w:p w14:paraId="78D23AFF" w14:textId="77777777" w:rsidR="006C44C1" w:rsidRDefault="00C22F6A" w:rsidP="00434BBB">
            <w:pPr>
              <w:rPr>
                <w:rFonts w:ascii="Cambria" w:hAnsi="Cambria"/>
                <w:bCs/>
                <w:sz w:val="24"/>
                <w:szCs w:val="24"/>
              </w:rPr>
            </w:pPr>
            <w:r>
              <w:rPr>
                <w:rFonts w:ascii="Cambria" w:hAnsi="Cambria"/>
                <w:bCs/>
                <w:sz w:val="24"/>
                <w:szCs w:val="24"/>
              </w:rPr>
              <w:t>3%</w:t>
            </w:r>
          </w:p>
        </w:tc>
      </w:tr>
    </w:tbl>
    <w:p w14:paraId="6FC6E52D" w14:textId="77777777" w:rsidR="004B2012" w:rsidRDefault="004B2012" w:rsidP="009B09AA">
      <w:pPr>
        <w:rPr>
          <w:rFonts w:ascii="Cambria" w:hAnsi="Cambria"/>
          <w:bCs/>
          <w:sz w:val="24"/>
          <w:szCs w:val="24"/>
        </w:rPr>
      </w:pPr>
    </w:p>
    <w:p w14:paraId="3C52E1D7" w14:textId="46985FB9" w:rsidR="00A408C3" w:rsidRDefault="00994F31" w:rsidP="009B09AA">
      <w:pPr>
        <w:rPr>
          <w:rFonts w:ascii="Cambria" w:hAnsi="Cambria"/>
          <w:bCs/>
          <w:sz w:val="24"/>
          <w:szCs w:val="24"/>
        </w:rPr>
      </w:pPr>
      <w:r>
        <w:rPr>
          <w:rFonts w:ascii="Cambria" w:hAnsi="Cambria"/>
          <w:bCs/>
          <w:sz w:val="24"/>
          <w:szCs w:val="24"/>
        </w:rPr>
        <w:t xml:space="preserve">This year saw </w:t>
      </w:r>
      <w:r w:rsidR="00A408C3">
        <w:rPr>
          <w:rFonts w:ascii="Cambria" w:hAnsi="Cambria"/>
          <w:bCs/>
          <w:sz w:val="24"/>
          <w:szCs w:val="24"/>
        </w:rPr>
        <w:t>a reduction in the number of patients who the Tribunal discharged from compulsory status. That does not take account the number of patients who were discharged</w:t>
      </w:r>
      <w:r w:rsidR="008912FA">
        <w:rPr>
          <w:rFonts w:ascii="Cambria" w:hAnsi="Cambria"/>
          <w:bCs/>
          <w:sz w:val="24"/>
          <w:szCs w:val="24"/>
        </w:rPr>
        <w:t xml:space="preserve"> </w:t>
      </w:r>
      <w:r w:rsidR="00A408C3">
        <w:rPr>
          <w:rFonts w:ascii="Cambria" w:hAnsi="Cambria"/>
          <w:bCs/>
          <w:sz w:val="24"/>
          <w:szCs w:val="24"/>
        </w:rPr>
        <w:t>by responsible clinicians following an application being made</w:t>
      </w:r>
      <w:r w:rsidR="008912FA">
        <w:rPr>
          <w:rFonts w:ascii="Cambria" w:hAnsi="Cambria"/>
          <w:bCs/>
          <w:sz w:val="24"/>
          <w:szCs w:val="24"/>
        </w:rPr>
        <w:t>.</w:t>
      </w:r>
    </w:p>
    <w:p w14:paraId="52AEBD8F" w14:textId="4A347F3D" w:rsidR="00754D13" w:rsidRDefault="00124AB1" w:rsidP="00FF60F4">
      <w:pPr>
        <w:rPr>
          <w:rFonts w:ascii="Cambria" w:hAnsi="Cambria"/>
          <w:sz w:val="24"/>
          <w:szCs w:val="24"/>
        </w:rPr>
      </w:pPr>
      <w:r>
        <w:rPr>
          <w:rFonts w:ascii="Cambria" w:hAnsi="Cambria"/>
          <w:bCs/>
          <w:sz w:val="24"/>
          <w:szCs w:val="24"/>
        </w:rPr>
        <w:t>T</w:t>
      </w:r>
      <w:r w:rsidR="00754D13">
        <w:rPr>
          <w:rFonts w:ascii="Cambria" w:hAnsi="Cambria"/>
          <w:bCs/>
          <w:sz w:val="24"/>
          <w:szCs w:val="24"/>
        </w:rPr>
        <w:t xml:space="preserve">here were </w:t>
      </w:r>
      <w:r w:rsidR="00DA4A61">
        <w:rPr>
          <w:rFonts w:ascii="Cambria" w:hAnsi="Cambria"/>
          <w:bCs/>
          <w:sz w:val="24"/>
          <w:szCs w:val="24"/>
        </w:rPr>
        <w:t xml:space="preserve">six </w:t>
      </w:r>
      <w:r w:rsidR="00754D13">
        <w:rPr>
          <w:rFonts w:ascii="Cambria" w:hAnsi="Cambria"/>
          <w:bCs/>
          <w:sz w:val="24"/>
          <w:szCs w:val="24"/>
        </w:rPr>
        <w:t xml:space="preserve">special </w:t>
      </w:r>
      <w:r w:rsidR="001311E3">
        <w:rPr>
          <w:rFonts w:ascii="Cambria" w:hAnsi="Cambria"/>
          <w:bCs/>
          <w:sz w:val="24"/>
          <w:szCs w:val="24"/>
        </w:rPr>
        <w:t>patient</w:t>
      </w:r>
      <w:r w:rsidR="00754D13">
        <w:rPr>
          <w:rFonts w:ascii="Cambria" w:hAnsi="Cambria"/>
          <w:bCs/>
          <w:sz w:val="24"/>
          <w:szCs w:val="24"/>
        </w:rPr>
        <w:t xml:space="preserve"> hearings. </w:t>
      </w:r>
      <w:r>
        <w:rPr>
          <w:rFonts w:ascii="Cambria" w:hAnsi="Cambria"/>
          <w:bCs/>
          <w:sz w:val="24"/>
          <w:szCs w:val="24"/>
        </w:rPr>
        <w:t xml:space="preserve">Two resulted in </w:t>
      </w:r>
      <w:r w:rsidR="00DA4A61">
        <w:rPr>
          <w:rFonts w:ascii="Cambria" w:hAnsi="Cambria"/>
          <w:bCs/>
          <w:sz w:val="24"/>
          <w:szCs w:val="24"/>
        </w:rPr>
        <w:t xml:space="preserve">recommendations to the Ministry of Health </w:t>
      </w:r>
      <w:r>
        <w:rPr>
          <w:rFonts w:ascii="Cambria" w:hAnsi="Cambria"/>
          <w:bCs/>
          <w:sz w:val="24"/>
          <w:szCs w:val="24"/>
        </w:rPr>
        <w:t xml:space="preserve">that the patient be discharged from special patient status. </w:t>
      </w:r>
      <w:r w:rsidR="001E17AE">
        <w:rPr>
          <w:rFonts w:ascii="Cambria" w:hAnsi="Cambria"/>
          <w:sz w:val="24"/>
          <w:szCs w:val="24"/>
        </w:rPr>
        <w:t>There was no recommendation of a change in restricted patient status</w:t>
      </w:r>
      <w:r w:rsidR="007F6878">
        <w:rPr>
          <w:rFonts w:ascii="Cambria" w:hAnsi="Cambria"/>
          <w:sz w:val="24"/>
          <w:szCs w:val="24"/>
        </w:rPr>
        <w:t xml:space="preserve"> for the single applicant</w:t>
      </w:r>
      <w:r w:rsidR="001E17AE">
        <w:rPr>
          <w:rFonts w:ascii="Cambria" w:hAnsi="Cambria"/>
          <w:sz w:val="24"/>
          <w:szCs w:val="24"/>
        </w:rPr>
        <w:t>.</w:t>
      </w:r>
    </w:p>
    <w:p w14:paraId="14AB0998" w14:textId="37492994" w:rsidR="001E17AE" w:rsidRPr="00BE5C55" w:rsidRDefault="001E17AE" w:rsidP="001E17AE">
      <w:pPr>
        <w:rPr>
          <w:rFonts w:ascii="Cambria" w:hAnsi="Cambria"/>
          <w:sz w:val="24"/>
          <w:szCs w:val="24"/>
        </w:rPr>
      </w:pPr>
      <w:r w:rsidRPr="006C44C1">
        <w:rPr>
          <w:rFonts w:ascii="Cambria" w:hAnsi="Cambria"/>
          <w:sz w:val="24"/>
          <w:szCs w:val="24"/>
        </w:rPr>
        <w:t>This is the first</w:t>
      </w:r>
      <w:r w:rsidR="002D6FB2">
        <w:rPr>
          <w:rFonts w:ascii="Cambria" w:hAnsi="Cambria"/>
          <w:sz w:val="24"/>
          <w:szCs w:val="24"/>
        </w:rPr>
        <w:t xml:space="preserve"> </w:t>
      </w:r>
      <w:r w:rsidRPr="006C44C1">
        <w:rPr>
          <w:rFonts w:ascii="Cambria" w:hAnsi="Cambria"/>
          <w:sz w:val="24"/>
          <w:szCs w:val="24"/>
        </w:rPr>
        <w:t xml:space="preserve">year </w:t>
      </w:r>
      <w:r>
        <w:rPr>
          <w:rFonts w:ascii="Cambria" w:hAnsi="Cambria"/>
          <w:sz w:val="24"/>
          <w:szCs w:val="24"/>
        </w:rPr>
        <w:t xml:space="preserve">that the number of </w:t>
      </w:r>
      <w:r w:rsidRPr="006C44C1">
        <w:rPr>
          <w:rFonts w:ascii="Cambria" w:hAnsi="Cambria"/>
          <w:sz w:val="24"/>
          <w:szCs w:val="24"/>
        </w:rPr>
        <w:t>recommendation</w:t>
      </w:r>
      <w:r>
        <w:rPr>
          <w:rFonts w:ascii="Cambria" w:hAnsi="Cambria"/>
          <w:sz w:val="24"/>
          <w:szCs w:val="24"/>
        </w:rPr>
        <w:t>s</w:t>
      </w:r>
      <w:r w:rsidRPr="006C44C1">
        <w:rPr>
          <w:rFonts w:ascii="Cambria" w:hAnsi="Cambria"/>
          <w:sz w:val="24"/>
          <w:szCs w:val="24"/>
        </w:rPr>
        <w:t xml:space="preserve"> </w:t>
      </w:r>
      <w:r w:rsidR="002D6FB2">
        <w:rPr>
          <w:rFonts w:ascii="Cambria" w:hAnsi="Cambria"/>
          <w:sz w:val="24"/>
          <w:szCs w:val="24"/>
        </w:rPr>
        <w:t>for</w:t>
      </w:r>
      <w:r w:rsidRPr="006C44C1">
        <w:rPr>
          <w:rFonts w:ascii="Cambria" w:hAnsi="Cambria"/>
          <w:sz w:val="24"/>
          <w:szCs w:val="24"/>
        </w:rPr>
        <w:t xml:space="preserve"> discharge from special patient status</w:t>
      </w:r>
      <w:r>
        <w:rPr>
          <w:rFonts w:ascii="Cambria" w:hAnsi="Cambria"/>
          <w:sz w:val="24"/>
          <w:szCs w:val="24"/>
        </w:rPr>
        <w:t xml:space="preserve"> are</w:t>
      </w:r>
      <w:r w:rsidRPr="006C44C1">
        <w:rPr>
          <w:rFonts w:ascii="Cambria" w:hAnsi="Cambria"/>
          <w:sz w:val="24"/>
          <w:szCs w:val="24"/>
        </w:rPr>
        <w:t xml:space="preserve"> reported, </w:t>
      </w:r>
      <w:r>
        <w:rPr>
          <w:rFonts w:ascii="Cambria" w:hAnsi="Cambria"/>
          <w:sz w:val="24"/>
          <w:szCs w:val="24"/>
        </w:rPr>
        <w:t xml:space="preserve">therefore </w:t>
      </w:r>
      <w:r w:rsidRPr="006C44C1">
        <w:rPr>
          <w:rFonts w:ascii="Cambria" w:hAnsi="Cambria"/>
          <w:sz w:val="24"/>
          <w:szCs w:val="24"/>
        </w:rPr>
        <w:t>we do not include data for previous years.</w:t>
      </w:r>
      <w:r w:rsidRPr="001E17AE">
        <w:rPr>
          <w:rFonts w:ascii="Cambria" w:hAnsi="Cambria"/>
          <w:sz w:val="24"/>
          <w:szCs w:val="24"/>
        </w:rPr>
        <w:t xml:space="preserve"> </w:t>
      </w:r>
      <w:r>
        <w:rPr>
          <w:rFonts w:ascii="Cambria" w:hAnsi="Cambria"/>
          <w:sz w:val="24"/>
          <w:szCs w:val="24"/>
        </w:rPr>
        <w:t xml:space="preserve"> </w:t>
      </w:r>
    </w:p>
    <w:p w14:paraId="009BBC41" w14:textId="77777777" w:rsidR="001E17AE" w:rsidRDefault="001E17AE" w:rsidP="00FF60F4">
      <w:pPr>
        <w:rPr>
          <w:rFonts w:ascii="Cambria" w:hAnsi="Cambria"/>
          <w:bCs/>
          <w:sz w:val="24"/>
          <w:szCs w:val="24"/>
        </w:rPr>
      </w:pPr>
    </w:p>
    <w:p w14:paraId="7191A748" w14:textId="77777777" w:rsidR="00321E85" w:rsidRDefault="00321E85" w:rsidP="0048422B">
      <w:pPr>
        <w:rPr>
          <w:rFonts w:ascii="Cambria" w:hAnsi="Cambria"/>
          <w:b/>
          <w:sz w:val="24"/>
          <w:szCs w:val="24"/>
        </w:rPr>
      </w:pPr>
    </w:p>
    <w:p w14:paraId="7BCB72A9" w14:textId="77777777" w:rsidR="00321E85" w:rsidRDefault="00321E85" w:rsidP="0048422B">
      <w:pPr>
        <w:rPr>
          <w:rFonts w:ascii="Cambria" w:hAnsi="Cambria"/>
          <w:b/>
          <w:sz w:val="24"/>
          <w:szCs w:val="24"/>
        </w:rPr>
      </w:pPr>
    </w:p>
    <w:p w14:paraId="46FAAC5D" w14:textId="77777777" w:rsidR="001E17AE" w:rsidRDefault="001E17AE" w:rsidP="0048422B">
      <w:pPr>
        <w:rPr>
          <w:rFonts w:ascii="Cambria" w:hAnsi="Cambria"/>
          <w:b/>
          <w:sz w:val="24"/>
          <w:szCs w:val="24"/>
        </w:rPr>
      </w:pPr>
    </w:p>
    <w:p w14:paraId="19B34614" w14:textId="77777777" w:rsidR="001E17AE" w:rsidRDefault="001E17AE" w:rsidP="0048422B">
      <w:pPr>
        <w:rPr>
          <w:rFonts w:ascii="Cambria" w:hAnsi="Cambria"/>
          <w:b/>
          <w:sz w:val="24"/>
          <w:szCs w:val="24"/>
        </w:rPr>
      </w:pPr>
    </w:p>
    <w:p w14:paraId="0D941C06" w14:textId="77777777" w:rsidR="001E17AE" w:rsidRDefault="001E17AE" w:rsidP="0048422B">
      <w:pPr>
        <w:rPr>
          <w:rFonts w:ascii="Cambria" w:hAnsi="Cambria"/>
          <w:b/>
          <w:sz w:val="24"/>
          <w:szCs w:val="24"/>
        </w:rPr>
      </w:pPr>
    </w:p>
    <w:p w14:paraId="0603D2D9" w14:textId="77777777" w:rsidR="001E17AE" w:rsidRDefault="001E17AE" w:rsidP="0048422B">
      <w:pPr>
        <w:rPr>
          <w:rFonts w:ascii="Cambria" w:hAnsi="Cambria"/>
          <w:b/>
          <w:sz w:val="24"/>
          <w:szCs w:val="24"/>
        </w:rPr>
      </w:pPr>
    </w:p>
    <w:p w14:paraId="5BBC78F1" w14:textId="77777777" w:rsidR="00BE5C55" w:rsidRDefault="00BE5C55" w:rsidP="0048422B">
      <w:pPr>
        <w:rPr>
          <w:rFonts w:ascii="Cambria" w:hAnsi="Cambria"/>
          <w:b/>
          <w:sz w:val="24"/>
          <w:szCs w:val="24"/>
        </w:rPr>
      </w:pPr>
    </w:p>
    <w:p w14:paraId="68789289" w14:textId="77777777" w:rsidR="0048422B" w:rsidRDefault="0048422B" w:rsidP="0048422B">
      <w:pPr>
        <w:rPr>
          <w:rFonts w:ascii="Cambria" w:hAnsi="Cambria"/>
          <w:b/>
          <w:sz w:val="24"/>
          <w:szCs w:val="24"/>
        </w:rPr>
      </w:pPr>
      <w:r>
        <w:rPr>
          <w:rFonts w:ascii="Cambria" w:hAnsi="Cambria"/>
          <w:b/>
          <w:sz w:val="24"/>
          <w:szCs w:val="24"/>
        </w:rPr>
        <w:lastRenderedPageBreak/>
        <w:t>Figure 1</w:t>
      </w:r>
      <w:r w:rsidR="001311E3">
        <w:rPr>
          <w:rFonts w:ascii="Cambria" w:hAnsi="Cambria"/>
          <w:b/>
          <w:sz w:val="24"/>
          <w:szCs w:val="24"/>
        </w:rPr>
        <w:t>2</w:t>
      </w:r>
      <w:r>
        <w:rPr>
          <w:rFonts w:ascii="Cambria" w:hAnsi="Cambria"/>
          <w:b/>
          <w:sz w:val="24"/>
          <w:szCs w:val="24"/>
        </w:rPr>
        <w:t xml:space="preserve">: </w:t>
      </w:r>
      <w:r w:rsidR="00124AB1">
        <w:rPr>
          <w:rFonts w:ascii="Cambria" w:hAnsi="Cambria"/>
          <w:b/>
          <w:sz w:val="24"/>
          <w:szCs w:val="24"/>
        </w:rPr>
        <w:t>A</w:t>
      </w:r>
      <w:r>
        <w:rPr>
          <w:rFonts w:ascii="Cambria" w:hAnsi="Cambria"/>
          <w:b/>
          <w:sz w:val="24"/>
          <w:szCs w:val="24"/>
        </w:rPr>
        <w:t>pplications by ethnicity</w:t>
      </w:r>
      <w:r w:rsidR="00124AB1">
        <w:rPr>
          <w:rFonts w:ascii="Cambria" w:hAnsi="Cambria"/>
          <w:b/>
          <w:sz w:val="24"/>
          <w:szCs w:val="24"/>
        </w:rPr>
        <w:t xml:space="preserve"> compared to </w:t>
      </w:r>
      <w:r>
        <w:rPr>
          <w:rFonts w:ascii="Cambria" w:hAnsi="Cambria"/>
          <w:b/>
          <w:sz w:val="24"/>
          <w:szCs w:val="24"/>
        </w:rPr>
        <w:t>the last four annual reports</w:t>
      </w:r>
    </w:p>
    <w:p w14:paraId="658355CC" w14:textId="77777777" w:rsidR="00135903" w:rsidRDefault="003166EE" w:rsidP="009B09AA">
      <w:pPr>
        <w:rPr>
          <w:rFonts w:ascii="Cambria" w:hAnsi="Cambria"/>
          <w:bCs/>
          <w:sz w:val="24"/>
          <w:szCs w:val="24"/>
        </w:rPr>
      </w:pPr>
      <w:r>
        <w:rPr>
          <w:rFonts w:ascii="Cambria" w:hAnsi="Cambria"/>
          <w:bCs/>
          <w:noProof/>
          <w:sz w:val="24"/>
          <w:szCs w:val="24"/>
          <w:lang w:eastAsia="en-NZ"/>
        </w:rPr>
        <w:drawing>
          <wp:inline distT="0" distB="0" distL="0" distR="0" wp14:anchorId="2773F990" wp14:editId="2739E0C1">
            <wp:extent cx="5693134" cy="3200400"/>
            <wp:effectExtent l="0" t="0" r="317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158D0B6" w14:textId="6C5C1356" w:rsidR="00135903" w:rsidRPr="00135903" w:rsidRDefault="00135903" w:rsidP="009B09AA">
      <w:pPr>
        <w:rPr>
          <w:rFonts w:ascii="Cambria" w:hAnsi="Cambria"/>
          <w:b/>
          <w:sz w:val="24"/>
          <w:szCs w:val="24"/>
        </w:rPr>
      </w:pPr>
      <w:r w:rsidRPr="005C55F6">
        <w:rPr>
          <w:rFonts w:ascii="Cambria" w:hAnsi="Cambria"/>
          <w:b/>
          <w:sz w:val="24"/>
          <w:szCs w:val="24"/>
        </w:rPr>
        <w:t xml:space="preserve">Table </w:t>
      </w:r>
      <w:r w:rsidR="009D292C">
        <w:rPr>
          <w:rFonts w:ascii="Cambria" w:hAnsi="Cambria"/>
          <w:b/>
          <w:sz w:val="24"/>
          <w:szCs w:val="24"/>
        </w:rPr>
        <w:t>6</w:t>
      </w:r>
      <w:r w:rsidRPr="005C55F6">
        <w:rPr>
          <w:rFonts w:ascii="Cambria" w:hAnsi="Cambria"/>
          <w:b/>
          <w:sz w:val="24"/>
          <w:szCs w:val="24"/>
        </w:rPr>
        <w:t xml:space="preserve">: </w:t>
      </w:r>
      <w:r>
        <w:rPr>
          <w:rFonts w:ascii="Cambria" w:hAnsi="Cambria"/>
          <w:b/>
          <w:sz w:val="24"/>
          <w:szCs w:val="24"/>
        </w:rPr>
        <w:t>Number of applications received by ethnicity</w:t>
      </w:r>
      <w:r w:rsidRPr="005C55F6">
        <w:rPr>
          <w:rFonts w:ascii="Cambria" w:hAnsi="Cambria"/>
          <w:b/>
          <w:sz w:val="24"/>
          <w:szCs w:val="24"/>
        </w:rPr>
        <w:t xml:space="preserve"> </w:t>
      </w:r>
      <w:r w:rsidR="00124AB1">
        <w:rPr>
          <w:rFonts w:ascii="Cambria" w:hAnsi="Cambria"/>
          <w:b/>
          <w:sz w:val="24"/>
          <w:szCs w:val="24"/>
        </w:rPr>
        <w:t xml:space="preserve">compared to </w:t>
      </w:r>
      <w:r>
        <w:rPr>
          <w:rFonts w:ascii="Cambria" w:hAnsi="Cambria"/>
          <w:b/>
          <w:sz w:val="24"/>
          <w:szCs w:val="24"/>
        </w:rPr>
        <w:t xml:space="preserve">the last four annual reports </w:t>
      </w:r>
    </w:p>
    <w:tbl>
      <w:tblPr>
        <w:tblStyle w:val="TableGrid"/>
        <w:tblW w:w="0" w:type="auto"/>
        <w:tblLook w:val="04A0" w:firstRow="1" w:lastRow="0" w:firstColumn="1" w:lastColumn="0" w:noHBand="0" w:noVBand="1"/>
      </w:tblPr>
      <w:tblGrid>
        <w:gridCol w:w="1848"/>
        <w:gridCol w:w="1436"/>
        <w:gridCol w:w="1496"/>
        <w:gridCol w:w="1536"/>
        <w:gridCol w:w="1420"/>
        <w:gridCol w:w="1280"/>
      </w:tblGrid>
      <w:tr w:rsidR="00784B5B" w14:paraId="4F1EADB1" w14:textId="77777777" w:rsidTr="00135903">
        <w:trPr>
          <w:trHeight w:val="945"/>
        </w:trPr>
        <w:tc>
          <w:tcPr>
            <w:tcW w:w="1848" w:type="dxa"/>
          </w:tcPr>
          <w:p w14:paraId="474B88B2" w14:textId="77777777" w:rsidR="00784B5B" w:rsidRDefault="00784B5B" w:rsidP="00434BBB">
            <w:pPr>
              <w:rPr>
                <w:rFonts w:ascii="Cambria" w:hAnsi="Cambria"/>
                <w:bCs/>
                <w:sz w:val="24"/>
                <w:szCs w:val="24"/>
              </w:rPr>
            </w:pPr>
            <w:r>
              <w:rPr>
                <w:rFonts w:ascii="Cambria" w:hAnsi="Cambria"/>
                <w:bCs/>
                <w:sz w:val="24"/>
                <w:szCs w:val="24"/>
              </w:rPr>
              <w:t>Ethnicity</w:t>
            </w:r>
          </w:p>
        </w:tc>
        <w:tc>
          <w:tcPr>
            <w:tcW w:w="1436" w:type="dxa"/>
          </w:tcPr>
          <w:p w14:paraId="37C7DF72" w14:textId="77777777" w:rsidR="00784B5B" w:rsidRDefault="00784B5B" w:rsidP="00434BBB">
            <w:pPr>
              <w:rPr>
                <w:rFonts w:ascii="Cambria" w:hAnsi="Cambria"/>
                <w:bCs/>
                <w:sz w:val="24"/>
                <w:szCs w:val="24"/>
              </w:rPr>
            </w:pPr>
            <w:r>
              <w:rPr>
                <w:rFonts w:ascii="Cambria" w:hAnsi="Cambria"/>
                <w:bCs/>
                <w:sz w:val="24"/>
                <w:szCs w:val="24"/>
              </w:rPr>
              <w:t>1 July 2018 – 30 June 2019</w:t>
            </w:r>
          </w:p>
        </w:tc>
        <w:tc>
          <w:tcPr>
            <w:tcW w:w="1496" w:type="dxa"/>
          </w:tcPr>
          <w:p w14:paraId="09D3E1FF" w14:textId="77777777" w:rsidR="00784B5B" w:rsidRDefault="00784B5B" w:rsidP="00434BBB">
            <w:pPr>
              <w:rPr>
                <w:rFonts w:ascii="Cambria" w:hAnsi="Cambria"/>
                <w:bCs/>
                <w:sz w:val="24"/>
                <w:szCs w:val="24"/>
              </w:rPr>
            </w:pPr>
            <w:r>
              <w:rPr>
                <w:rFonts w:ascii="Cambria" w:hAnsi="Cambria"/>
                <w:bCs/>
                <w:sz w:val="24"/>
                <w:szCs w:val="24"/>
              </w:rPr>
              <w:t xml:space="preserve">1 July 2017 – 30 June 2018 </w:t>
            </w:r>
          </w:p>
        </w:tc>
        <w:tc>
          <w:tcPr>
            <w:tcW w:w="1536" w:type="dxa"/>
          </w:tcPr>
          <w:p w14:paraId="2091B55A" w14:textId="77777777" w:rsidR="00784B5B" w:rsidRDefault="00784B5B" w:rsidP="00434BBB">
            <w:pPr>
              <w:rPr>
                <w:rFonts w:ascii="Cambria" w:hAnsi="Cambria"/>
                <w:bCs/>
                <w:sz w:val="24"/>
                <w:szCs w:val="24"/>
              </w:rPr>
            </w:pPr>
            <w:r>
              <w:rPr>
                <w:rFonts w:ascii="Cambria" w:hAnsi="Cambria"/>
                <w:bCs/>
                <w:sz w:val="24"/>
                <w:szCs w:val="24"/>
              </w:rPr>
              <w:t>1 July 2016 – 30 June 2017</w:t>
            </w:r>
          </w:p>
        </w:tc>
        <w:tc>
          <w:tcPr>
            <w:tcW w:w="1420" w:type="dxa"/>
          </w:tcPr>
          <w:p w14:paraId="10E6FCA3" w14:textId="77777777" w:rsidR="00784B5B" w:rsidRDefault="00784B5B" w:rsidP="00434BBB">
            <w:pPr>
              <w:rPr>
                <w:rFonts w:ascii="Cambria" w:hAnsi="Cambria"/>
                <w:bCs/>
                <w:sz w:val="24"/>
                <w:szCs w:val="24"/>
              </w:rPr>
            </w:pPr>
            <w:r>
              <w:rPr>
                <w:rFonts w:ascii="Cambria" w:hAnsi="Cambria"/>
                <w:bCs/>
                <w:sz w:val="24"/>
                <w:szCs w:val="24"/>
              </w:rPr>
              <w:t>1 July 2014 – 30 June 2015</w:t>
            </w:r>
          </w:p>
        </w:tc>
        <w:tc>
          <w:tcPr>
            <w:tcW w:w="1280" w:type="dxa"/>
          </w:tcPr>
          <w:p w14:paraId="0876C2E0" w14:textId="77777777" w:rsidR="00784B5B" w:rsidRDefault="00784B5B" w:rsidP="00434BBB">
            <w:pPr>
              <w:rPr>
                <w:rFonts w:ascii="Cambria" w:hAnsi="Cambria"/>
                <w:bCs/>
                <w:sz w:val="24"/>
                <w:szCs w:val="24"/>
              </w:rPr>
            </w:pPr>
            <w:r>
              <w:rPr>
                <w:rFonts w:ascii="Cambria" w:hAnsi="Cambria"/>
                <w:bCs/>
                <w:sz w:val="24"/>
                <w:szCs w:val="24"/>
              </w:rPr>
              <w:t>1 July 2013 – 30 June 2014</w:t>
            </w:r>
          </w:p>
        </w:tc>
      </w:tr>
      <w:tr w:rsidR="00784B5B" w14:paraId="62E23FD4" w14:textId="77777777" w:rsidTr="00135903">
        <w:trPr>
          <w:trHeight w:val="563"/>
        </w:trPr>
        <w:tc>
          <w:tcPr>
            <w:tcW w:w="1848" w:type="dxa"/>
          </w:tcPr>
          <w:p w14:paraId="66FA407B" w14:textId="77777777" w:rsidR="00784B5B" w:rsidRDefault="00784B5B" w:rsidP="00434BBB">
            <w:pPr>
              <w:rPr>
                <w:rFonts w:ascii="Cambria" w:hAnsi="Cambria"/>
                <w:bCs/>
                <w:sz w:val="24"/>
                <w:szCs w:val="24"/>
              </w:rPr>
            </w:pPr>
            <w:r>
              <w:rPr>
                <w:rFonts w:ascii="Cambria" w:hAnsi="Cambria"/>
                <w:bCs/>
                <w:sz w:val="24"/>
                <w:szCs w:val="24"/>
              </w:rPr>
              <w:t xml:space="preserve">African </w:t>
            </w:r>
          </w:p>
        </w:tc>
        <w:tc>
          <w:tcPr>
            <w:tcW w:w="1436" w:type="dxa"/>
          </w:tcPr>
          <w:p w14:paraId="29889F14" w14:textId="77777777" w:rsidR="00784B5B" w:rsidRDefault="00784B5B" w:rsidP="00434BBB">
            <w:pPr>
              <w:rPr>
                <w:rFonts w:ascii="Cambria" w:hAnsi="Cambria"/>
                <w:bCs/>
                <w:sz w:val="24"/>
                <w:szCs w:val="24"/>
              </w:rPr>
            </w:pPr>
            <w:r>
              <w:rPr>
                <w:rFonts w:ascii="Cambria" w:hAnsi="Cambria"/>
                <w:bCs/>
                <w:sz w:val="24"/>
                <w:szCs w:val="24"/>
              </w:rPr>
              <w:t>2</w:t>
            </w:r>
          </w:p>
        </w:tc>
        <w:tc>
          <w:tcPr>
            <w:tcW w:w="1496" w:type="dxa"/>
          </w:tcPr>
          <w:p w14:paraId="794B876C" w14:textId="77777777" w:rsidR="00784B5B" w:rsidRDefault="00784B5B" w:rsidP="00434BBB">
            <w:pPr>
              <w:rPr>
                <w:rFonts w:ascii="Cambria" w:hAnsi="Cambria"/>
                <w:bCs/>
                <w:sz w:val="24"/>
                <w:szCs w:val="24"/>
              </w:rPr>
            </w:pPr>
            <w:r>
              <w:rPr>
                <w:rFonts w:ascii="Cambria" w:hAnsi="Cambria"/>
                <w:bCs/>
                <w:sz w:val="24"/>
                <w:szCs w:val="24"/>
              </w:rPr>
              <w:t>6</w:t>
            </w:r>
          </w:p>
        </w:tc>
        <w:tc>
          <w:tcPr>
            <w:tcW w:w="1536" w:type="dxa"/>
          </w:tcPr>
          <w:p w14:paraId="61972D2C" w14:textId="77777777" w:rsidR="00784B5B" w:rsidRDefault="000A53DA" w:rsidP="00434BBB">
            <w:pPr>
              <w:rPr>
                <w:rFonts w:ascii="Cambria" w:hAnsi="Cambria"/>
                <w:bCs/>
                <w:sz w:val="24"/>
                <w:szCs w:val="24"/>
              </w:rPr>
            </w:pPr>
            <w:r>
              <w:rPr>
                <w:rFonts w:ascii="Cambria" w:hAnsi="Cambria"/>
                <w:bCs/>
                <w:sz w:val="24"/>
                <w:szCs w:val="24"/>
              </w:rPr>
              <w:t>-</w:t>
            </w:r>
          </w:p>
        </w:tc>
        <w:tc>
          <w:tcPr>
            <w:tcW w:w="1420" w:type="dxa"/>
          </w:tcPr>
          <w:p w14:paraId="7FACE365" w14:textId="77777777" w:rsidR="00784B5B" w:rsidRDefault="00620EAF" w:rsidP="00434BBB">
            <w:pPr>
              <w:rPr>
                <w:rFonts w:ascii="Cambria" w:hAnsi="Cambria"/>
                <w:bCs/>
                <w:sz w:val="24"/>
                <w:szCs w:val="24"/>
              </w:rPr>
            </w:pPr>
            <w:r>
              <w:rPr>
                <w:rFonts w:ascii="Cambria" w:hAnsi="Cambria"/>
                <w:bCs/>
                <w:sz w:val="24"/>
                <w:szCs w:val="24"/>
              </w:rPr>
              <w:t>-</w:t>
            </w:r>
          </w:p>
        </w:tc>
        <w:tc>
          <w:tcPr>
            <w:tcW w:w="1280" w:type="dxa"/>
          </w:tcPr>
          <w:p w14:paraId="269CA7E8" w14:textId="77777777" w:rsidR="00784B5B" w:rsidRDefault="00784B5B" w:rsidP="00434BBB">
            <w:pPr>
              <w:rPr>
                <w:rFonts w:ascii="Cambria" w:hAnsi="Cambria"/>
                <w:bCs/>
                <w:sz w:val="24"/>
                <w:szCs w:val="24"/>
              </w:rPr>
            </w:pPr>
          </w:p>
        </w:tc>
      </w:tr>
      <w:tr w:rsidR="00784B5B" w14:paraId="75F8FB7B" w14:textId="77777777" w:rsidTr="00135903">
        <w:trPr>
          <w:trHeight w:val="557"/>
        </w:trPr>
        <w:tc>
          <w:tcPr>
            <w:tcW w:w="1848" w:type="dxa"/>
          </w:tcPr>
          <w:p w14:paraId="1CB78BF9" w14:textId="77777777" w:rsidR="00784B5B" w:rsidRDefault="00784B5B" w:rsidP="00434BBB">
            <w:pPr>
              <w:rPr>
                <w:rFonts w:ascii="Cambria" w:hAnsi="Cambria"/>
                <w:bCs/>
                <w:sz w:val="24"/>
                <w:szCs w:val="24"/>
              </w:rPr>
            </w:pPr>
            <w:r>
              <w:rPr>
                <w:rFonts w:ascii="Cambria" w:hAnsi="Cambria"/>
                <w:bCs/>
                <w:sz w:val="24"/>
                <w:szCs w:val="24"/>
              </w:rPr>
              <w:t>Asian</w:t>
            </w:r>
          </w:p>
        </w:tc>
        <w:tc>
          <w:tcPr>
            <w:tcW w:w="1436" w:type="dxa"/>
          </w:tcPr>
          <w:p w14:paraId="48818EC5" w14:textId="77777777" w:rsidR="00784B5B" w:rsidRDefault="00784B5B" w:rsidP="00434BBB">
            <w:pPr>
              <w:rPr>
                <w:rFonts w:ascii="Cambria" w:hAnsi="Cambria"/>
                <w:bCs/>
                <w:sz w:val="24"/>
                <w:szCs w:val="24"/>
              </w:rPr>
            </w:pPr>
            <w:r>
              <w:rPr>
                <w:rFonts w:ascii="Cambria" w:hAnsi="Cambria"/>
                <w:bCs/>
                <w:sz w:val="24"/>
                <w:szCs w:val="24"/>
              </w:rPr>
              <w:t>7</w:t>
            </w:r>
          </w:p>
        </w:tc>
        <w:tc>
          <w:tcPr>
            <w:tcW w:w="1496" w:type="dxa"/>
          </w:tcPr>
          <w:p w14:paraId="2D4F0810" w14:textId="77777777" w:rsidR="00784B5B" w:rsidRDefault="00784B5B" w:rsidP="00434BBB">
            <w:pPr>
              <w:rPr>
                <w:rFonts w:ascii="Cambria" w:hAnsi="Cambria"/>
                <w:bCs/>
                <w:sz w:val="24"/>
                <w:szCs w:val="24"/>
              </w:rPr>
            </w:pPr>
            <w:r>
              <w:rPr>
                <w:rFonts w:ascii="Cambria" w:hAnsi="Cambria"/>
                <w:bCs/>
                <w:sz w:val="24"/>
                <w:szCs w:val="24"/>
              </w:rPr>
              <w:t>5</w:t>
            </w:r>
          </w:p>
        </w:tc>
        <w:tc>
          <w:tcPr>
            <w:tcW w:w="1536" w:type="dxa"/>
          </w:tcPr>
          <w:p w14:paraId="4BF52840" w14:textId="77777777" w:rsidR="00784B5B" w:rsidRDefault="000A53DA" w:rsidP="00434BBB">
            <w:pPr>
              <w:rPr>
                <w:rFonts w:ascii="Cambria" w:hAnsi="Cambria"/>
                <w:bCs/>
                <w:sz w:val="24"/>
                <w:szCs w:val="24"/>
              </w:rPr>
            </w:pPr>
            <w:r>
              <w:rPr>
                <w:rFonts w:ascii="Cambria" w:hAnsi="Cambria"/>
                <w:bCs/>
                <w:sz w:val="24"/>
                <w:szCs w:val="24"/>
              </w:rPr>
              <w:t>3</w:t>
            </w:r>
          </w:p>
        </w:tc>
        <w:tc>
          <w:tcPr>
            <w:tcW w:w="1420" w:type="dxa"/>
          </w:tcPr>
          <w:p w14:paraId="1716024F" w14:textId="77777777" w:rsidR="00784B5B" w:rsidRDefault="00620EAF" w:rsidP="00434BBB">
            <w:pPr>
              <w:rPr>
                <w:rFonts w:ascii="Cambria" w:hAnsi="Cambria"/>
                <w:bCs/>
                <w:sz w:val="24"/>
                <w:szCs w:val="24"/>
              </w:rPr>
            </w:pPr>
            <w:r>
              <w:rPr>
                <w:rFonts w:ascii="Cambria" w:hAnsi="Cambria"/>
                <w:bCs/>
                <w:sz w:val="24"/>
                <w:szCs w:val="24"/>
              </w:rPr>
              <w:t>6</w:t>
            </w:r>
          </w:p>
        </w:tc>
        <w:tc>
          <w:tcPr>
            <w:tcW w:w="1280" w:type="dxa"/>
          </w:tcPr>
          <w:p w14:paraId="4263491F" w14:textId="77777777" w:rsidR="00784B5B" w:rsidRDefault="00464CF7" w:rsidP="00434BBB">
            <w:pPr>
              <w:rPr>
                <w:rFonts w:ascii="Cambria" w:hAnsi="Cambria"/>
                <w:bCs/>
                <w:sz w:val="24"/>
                <w:szCs w:val="24"/>
              </w:rPr>
            </w:pPr>
            <w:r>
              <w:rPr>
                <w:rFonts w:ascii="Cambria" w:hAnsi="Cambria"/>
                <w:bCs/>
                <w:sz w:val="24"/>
                <w:szCs w:val="24"/>
              </w:rPr>
              <w:t>7</w:t>
            </w:r>
          </w:p>
        </w:tc>
      </w:tr>
      <w:tr w:rsidR="00784B5B" w14:paraId="2D9DF5A9" w14:textId="77777777" w:rsidTr="00135903">
        <w:trPr>
          <w:trHeight w:val="551"/>
        </w:trPr>
        <w:tc>
          <w:tcPr>
            <w:tcW w:w="1848" w:type="dxa"/>
          </w:tcPr>
          <w:p w14:paraId="6BD499FD" w14:textId="77777777" w:rsidR="00784B5B" w:rsidRDefault="00784B5B" w:rsidP="00434BBB">
            <w:pPr>
              <w:rPr>
                <w:rFonts w:ascii="Cambria" w:hAnsi="Cambria"/>
                <w:bCs/>
                <w:sz w:val="24"/>
                <w:szCs w:val="24"/>
              </w:rPr>
            </w:pPr>
            <w:r>
              <w:rPr>
                <w:rFonts w:ascii="Cambria" w:hAnsi="Cambria"/>
                <w:bCs/>
                <w:sz w:val="24"/>
                <w:szCs w:val="24"/>
              </w:rPr>
              <w:t>NZ European</w:t>
            </w:r>
          </w:p>
        </w:tc>
        <w:tc>
          <w:tcPr>
            <w:tcW w:w="1436" w:type="dxa"/>
          </w:tcPr>
          <w:p w14:paraId="562465EF" w14:textId="77777777" w:rsidR="00784B5B" w:rsidRDefault="00784B5B" w:rsidP="00434BBB">
            <w:pPr>
              <w:rPr>
                <w:rFonts w:ascii="Cambria" w:hAnsi="Cambria"/>
                <w:bCs/>
                <w:sz w:val="24"/>
                <w:szCs w:val="24"/>
              </w:rPr>
            </w:pPr>
            <w:r>
              <w:rPr>
                <w:rFonts w:ascii="Cambria" w:hAnsi="Cambria"/>
                <w:bCs/>
                <w:sz w:val="24"/>
                <w:szCs w:val="24"/>
              </w:rPr>
              <w:t>69</w:t>
            </w:r>
          </w:p>
        </w:tc>
        <w:tc>
          <w:tcPr>
            <w:tcW w:w="1496" w:type="dxa"/>
          </w:tcPr>
          <w:p w14:paraId="4D6778BC" w14:textId="77777777" w:rsidR="00784B5B" w:rsidRDefault="00784B5B" w:rsidP="00434BBB">
            <w:pPr>
              <w:rPr>
                <w:rFonts w:ascii="Cambria" w:hAnsi="Cambria"/>
                <w:bCs/>
                <w:sz w:val="24"/>
                <w:szCs w:val="24"/>
              </w:rPr>
            </w:pPr>
            <w:r>
              <w:rPr>
                <w:rFonts w:ascii="Cambria" w:hAnsi="Cambria"/>
                <w:bCs/>
                <w:sz w:val="24"/>
                <w:szCs w:val="24"/>
              </w:rPr>
              <w:t>68</w:t>
            </w:r>
          </w:p>
        </w:tc>
        <w:tc>
          <w:tcPr>
            <w:tcW w:w="1536" w:type="dxa"/>
          </w:tcPr>
          <w:p w14:paraId="158FA841" w14:textId="77777777" w:rsidR="00784B5B" w:rsidRDefault="000A53DA" w:rsidP="00434BBB">
            <w:pPr>
              <w:rPr>
                <w:rFonts w:ascii="Cambria" w:hAnsi="Cambria"/>
                <w:bCs/>
                <w:sz w:val="24"/>
                <w:szCs w:val="24"/>
              </w:rPr>
            </w:pPr>
            <w:r>
              <w:rPr>
                <w:rFonts w:ascii="Cambria" w:hAnsi="Cambria"/>
                <w:bCs/>
                <w:sz w:val="24"/>
                <w:szCs w:val="24"/>
              </w:rPr>
              <w:t>81</w:t>
            </w:r>
          </w:p>
        </w:tc>
        <w:tc>
          <w:tcPr>
            <w:tcW w:w="1420" w:type="dxa"/>
          </w:tcPr>
          <w:p w14:paraId="433684EE" w14:textId="77777777" w:rsidR="00784B5B" w:rsidRDefault="00620EAF" w:rsidP="00434BBB">
            <w:pPr>
              <w:rPr>
                <w:rFonts w:ascii="Cambria" w:hAnsi="Cambria"/>
                <w:bCs/>
                <w:sz w:val="24"/>
                <w:szCs w:val="24"/>
              </w:rPr>
            </w:pPr>
            <w:r>
              <w:rPr>
                <w:rFonts w:ascii="Cambria" w:hAnsi="Cambria"/>
                <w:bCs/>
                <w:sz w:val="24"/>
                <w:szCs w:val="24"/>
              </w:rPr>
              <w:t>93</w:t>
            </w:r>
          </w:p>
        </w:tc>
        <w:tc>
          <w:tcPr>
            <w:tcW w:w="1280" w:type="dxa"/>
          </w:tcPr>
          <w:p w14:paraId="1D966499" w14:textId="77777777" w:rsidR="00784B5B" w:rsidRDefault="00464CF7" w:rsidP="00434BBB">
            <w:pPr>
              <w:rPr>
                <w:rFonts w:ascii="Cambria" w:hAnsi="Cambria"/>
                <w:bCs/>
                <w:sz w:val="24"/>
                <w:szCs w:val="24"/>
              </w:rPr>
            </w:pPr>
            <w:r>
              <w:rPr>
                <w:rFonts w:ascii="Cambria" w:hAnsi="Cambria"/>
                <w:bCs/>
                <w:sz w:val="24"/>
                <w:szCs w:val="24"/>
              </w:rPr>
              <w:t>74</w:t>
            </w:r>
          </w:p>
        </w:tc>
      </w:tr>
      <w:tr w:rsidR="00784B5B" w14:paraId="0BC8B9EA" w14:textId="77777777" w:rsidTr="00135903">
        <w:trPr>
          <w:trHeight w:val="700"/>
        </w:trPr>
        <w:tc>
          <w:tcPr>
            <w:tcW w:w="1848" w:type="dxa"/>
          </w:tcPr>
          <w:p w14:paraId="1FE61117" w14:textId="77777777" w:rsidR="00784B5B" w:rsidRDefault="00A16E8E" w:rsidP="00434BBB">
            <w:pPr>
              <w:rPr>
                <w:rFonts w:ascii="Cambria" w:hAnsi="Cambria"/>
                <w:bCs/>
                <w:sz w:val="24"/>
                <w:szCs w:val="24"/>
              </w:rPr>
            </w:pPr>
            <w:r>
              <w:rPr>
                <w:rFonts w:ascii="Cambria" w:hAnsi="Cambria"/>
                <w:bCs/>
                <w:sz w:val="24"/>
                <w:szCs w:val="24"/>
              </w:rPr>
              <w:t>Māori</w:t>
            </w:r>
          </w:p>
        </w:tc>
        <w:tc>
          <w:tcPr>
            <w:tcW w:w="1436" w:type="dxa"/>
          </w:tcPr>
          <w:p w14:paraId="582A57C6" w14:textId="77777777" w:rsidR="00784B5B" w:rsidRDefault="00784B5B" w:rsidP="00434BBB">
            <w:pPr>
              <w:rPr>
                <w:rFonts w:ascii="Cambria" w:hAnsi="Cambria"/>
                <w:bCs/>
                <w:sz w:val="24"/>
                <w:szCs w:val="24"/>
              </w:rPr>
            </w:pPr>
            <w:r>
              <w:rPr>
                <w:rFonts w:ascii="Cambria" w:hAnsi="Cambria"/>
                <w:bCs/>
                <w:sz w:val="24"/>
                <w:szCs w:val="24"/>
              </w:rPr>
              <w:t>25</w:t>
            </w:r>
          </w:p>
        </w:tc>
        <w:tc>
          <w:tcPr>
            <w:tcW w:w="1496" w:type="dxa"/>
          </w:tcPr>
          <w:p w14:paraId="6B763E83" w14:textId="77777777" w:rsidR="00784B5B" w:rsidRDefault="00784B5B" w:rsidP="00434BBB">
            <w:pPr>
              <w:rPr>
                <w:rFonts w:ascii="Cambria" w:hAnsi="Cambria"/>
                <w:bCs/>
                <w:sz w:val="24"/>
                <w:szCs w:val="24"/>
              </w:rPr>
            </w:pPr>
            <w:r>
              <w:rPr>
                <w:rFonts w:ascii="Cambria" w:hAnsi="Cambria"/>
                <w:bCs/>
                <w:sz w:val="24"/>
                <w:szCs w:val="24"/>
              </w:rPr>
              <w:t>18</w:t>
            </w:r>
          </w:p>
        </w:tc>
        <w:tc>
          <w:tcPr>
            <w:tcW w:w="1536" w:type="dxa"/>
          </w:tcPr>
          <w:p w14:paraId="324923E6" w14:textId="77777777" w:rsidR="00784B5B" w:rsidRDefault="000A53DA" w:rsidP="00434BBB">
            <w:pPr>
              <w:rPr>
                <w:rFonts w:ascii="Cambria" w:hAnsi="Cambria"/>
                <w:bCs/>
                <w:sz w:val="24"/>
                <w:szCs w:val="24"/>
              </w:rPr>
            </w:pPr>
            <w:r>
              <w:rPr>
                <w:rFonts w:ascii="Cambria" w:hAnsi="Cambria"/>
                <w:bCs/>
                <w:sz w:val="24"/>
                <w:szCs w:val="24"/>
              </w:rPr>
              <w:t>26</w:t>
            </w:r>
          </w:p>
        </w:tc>
        <w:tc>
          <w:tcPr>
            <w:tcW w:w="1420" w:type="dxa"/>
          </w:tcPr>
          <w:p w14:paraId="3AF2EF38" w14:textId="77777777" w:rsidR="00784B5B" w:rsidRDefault="00620EAF" w:rsidP="00434BBB">
            <w:pPr>
              <w:rPr>
                <w:rFonts w:ascii="Cambria" w:hAnsi="Cambria"/>
                <w:bCs/>
                <w:sz w:val="24"/>
                <w:szCs w:val="24"/>
              </w:rPr>
            </w:pPr>
            <w:r>
              <w:rPr>
                <w:rFonts w:ascii="Cambria" w:hAnsi="Cambria"/>
                <w:bCs/>
                <w:sz w:val="24"/>
                <w:szCs w:val="24"/>
              </w:rPr>
              <w:t>31</w:t>
            </w:r>
          </w:p>
        </w:tc>
        <w:tc>
          <w:tcPr>
            <w:tcW w:w="1280" w:type="dxa"/>
          </w:tcPr>
          <w:p w14:paraId="14D007D2" w14:textId="77777777" w:rsidR="00784B5B" w:rsidRDefault="00464CF7" w:rsidP="00434BBB">
            <w:pPr>
              <w:rPr>
                <w:rFonts w:ascii="Cambria" w:hAnsi="Cambria"/>
                <w:bCs/>
                <w:sz w:val="24"/>
                <w:szCs w:val="24"/>
              </w:rPr>
            </w:pPr>
            <w:r>
              <w:rPr>
                <w:rFonts w:ascii="Cambria" w:hAnsi="Cambria"/>
                <w:bCs/>
                <w:sz w:val="24"/>
                <w:szCs w:val="24"/>
              </w:rPr>
              <w:t>31</w:t>
            </w:r>
          </w:p>
        </w:tc>
      </w:tr>
      <w:tr w:rsidR="00784B5B" w14:paraId="58600641" w14:textId="77777777" w:rsidTr="00135903">
        <w:trPr>
          <w:trHeight w:val="686"/>
        </w:trPr>
        <w:tc>
          <w:tcPr>
            <w:tcW w:w="1848" w:type="dxa"/>
          </w:tcPr>
          <w:p w14:paraId="2E910972" w14:textId="77777777" w:rsidR="00784B5B" w:rsidRDefault="00784B5B" w:rsidP="00434BBB">
            <w:pPr>
              <w:rPr>
                <w:rFonts w:ascii="Cambria" w:hAnsi="Cambria"/>
                <w:bCs/>
                <w:sz w:val="24"/>
                <w:szCs w:val="24"/>
              </w:rPr>
            </w:pPr>
            <w:r>
              <w:rPr>
                <w:rFonts w:ascii="Cambria" w:hAnsi="Cambria"/>
                <w:bCs/>
                <w:sz w:val="24"/>
                <w:szCs w:val="24"/>
              </w:rPr>
              <w:t>Pacific Island</w:t>
            </w:r>
          </w:p>
        </w:tc>
        <w:tc>
          <w:tcPr>
            <w:tcW w:w="1436" w:type="dxa"/>
          </w:tcPr>
          <w:p w14:paraId="0D24202D" w14:textId="77777777" w:rsidR="00784B5B" w:rsidRDefault="00784B5B" w:rsidP="00434BBB">
            <w:pPr>
              <w:rPr>
                <w:rFonts w:ascii="Cambria" w:hAnsi="Cambria"/>
                <w:bCs/>
                <w:sz w:val="24"/>
                <w:szCs w:val="24"/>
              </w:rPr>
            </w:pPr>
            <w:r>
              <w:rPr>
                <w:rFonts w:ascii="Cambria" w:hAnsi="Cambria"/>
                <w:bCs/>
                <w:sz w:val="24"/>
                <w:szCs w:val="24"/>
              </w:rPr>
              <w:t>8</w:t>
            </w:r>
          </w:p>
        </w:tc>
        <w:tc>
          <w:tcPr>
            <w:tcW w:w="1496" w:type="dxa"/>
          </w:tcPr>
          <w:p w14:paraId="3DF315F2" w14:textId="77777777" w:rsidR="00784B5B" w:rsidRDefault="00784B5B" w:rsidP="00434BBB">
            <w:pPr>
              <w:rPr>
                <w:rFonts w:ascii="Cambria" w:hAnsi="Cambria"/>
                <w:bCs/>
                <w:sz w:val="24"/>
                <w:szCs w:val="24"/>
              </w:rPr>
            </w:pPr>
            <w:r>
              <w:rPr>
                <w:rFonts w:ascii="Cambria" w:hAnsi="Cambria"/>
                <w:bCs/>
                <w:sz w:val="24"/>
                <w:szCs w:val="24"/>
              </w:rPr>
              <w:t>7</w:t>
            </w:r>
          </w:p>
        </w:tc>
        <w:tc>
          <w:tcPr>
            <w:tcW w:w="1536" w:type="dxa"/>
          </w:tcPr>
          <w:p w14:paraId="319DB636" w14:textId="77777777" w:rsidR="00784B5B" w:rsidRDefault="000A53DA" w:rsidP="00434BBB">
            <w:pPr>
              <w:rPr>
                <w:rFonts w:ascii="Cambria" w:hAnsi="Cambria"/>
                <w:bCs/>
                <w:sz w:val="24"/>
                <w:szCs w:val="24"/>
              </w:rPr>
            </w:pPr>
            <w:r>
              <w:rPr>
                <w:rFonts w:ascii="Cambria" w:hAnsi="Cambria"/>
                <w:bCs/>
                <w:sz w:val="24"/>
                <w:szCs w:val="24"/>
              </w:rPr>
              <w:t>8</w:t>
            </w:r>
          </w:p>
        </w:tc>
        <w:tc>
          <w:tcPr>
            <w:tcW w:w="1420" w:type="dxa"/>
          </w:tcPr>
          <w:p w14:paraId="0A641288" w14:textId="77777777" w:rsidR="00784B5B" w:rsidRDefault="00620EAF" w:rsidP="00434BBB">
            <w:pPr>
              <w:rPr>
                <w:rFonts w:ascii="Cambria" w:hAnsi="Cambria"/>
                <w:bCs/>
                <w:sz w:val="24"/>
                <w:szCs w:val="24"/>
              </w:rPr>
            </w:pPr>
            <w:r>
              <w:rPr>
                <w:rFonts w:ascii="Cambria" w:hAnsi="Cambria"/>
                <w:bCs/>
                <w:sz w:val="24"/>
                <w:szCs w:val="24"/>
              </w:rPr>
              <w:t>5</w:t>
            </w:r>
          </w:p>
        </w:tc>
        <w:tc>
          <w:tcPr>
            <w:tcW w:w="1280" w:type="dxa"/>
          </w:tcPr>
          <w:p w14:paraId="3C27A7E0" w14:textId="77777777" w:rsidR="00784B5B" w:rsidRDefault="00464CF7" w:rsidP="00434BBB">
            <w:pPr>
              <w:rPr>
                <w:rFonts w:ascii="Cambria" w:hAnsi="Cambria"/>
                <w:bCs/>
                <w:sz w:val="24"/>
                <w:szCs w:val="24"/>
              </w:rPr>
            </w:pPr>
            <w:r>
              <w:rPr>
                <w:rFonts w:ascii="Cambria" w:hAnsi="Cambria"/>
                <w:bCs/>
                <w:sz w:val="24"/>
                <w:szCs w:val="24"/>
              </w:rPr>
              <w:t>9</w:t>
            </w:r>
          </w:p>
        </w:tc>
      </w:tr>
      <w:tr w:rsidR="00784B5B" w14:paraId="3724F82B" w14:textId="77777777" w:rsidTr="00135903">
        <w:trPr>
          <w:trHeight w:val="682"/>
        </w:trPr>
        <w:tc>
          <w:tcPr>
            <w:tcW w:w="1848" w:type="dxa"/>
          </w:tcPr>
          <w:p w14:paraId="76DCC932" w14:textId="77777777" w:rsidR="00784B5B" w:rsidRDefault="00784B5B" w:rsidP="00434BBB">
            <w:pPr>
              <w:rPr>
                <w:rFonts w:ascii="Cambria" w:hAnsi="Cambria"/>
                <w:bCs/>
                <w:sz w:val="24"/>
                <w:szCs w:val="24"/>
              </w:rPr>
            </w:pPr>
            <w:r>
              <w:rPr>
                <w:rFonts w:ascii="Cambria" w:hAnsi="Cambria"/>
                <w:bCs/>
                <w:sz w:val="24"/>
                <w:szCs w:val="24"/>
              </w:rPr>
              <w:t>Other</w:t>
            </w:r>
          </w:p>
        </w:tc>
        <w:tc>
          <w:tcPr>
            <w:tcW w:w="1436" w:type="dxa"/>
          </w:tcPr>
          <w:p w14:paraId="0F1F7E59" w14:textId="77777777" w:rsidR="00784B5B" w:rsidRDefault="00784B5B" w:rsidP="00434BBB">
            <w:pPr>
              <w:rPr>
                <w:rFonts w:ascii="Cambria" w:hAnsi="Cambria"/>
                <w:bCs/>
                <w:sz w:val="24"/>
                <w:szCs w:val="24"/>
              </w:rPr>
            </w:pPr>
            <w:r>
              <w:rPr>
                <w:rFonts w:ascii="Cambria" w:hAnsi="Cambria"/>
                <w:bCs/>
                <w:sz w:val="24"/>
                <w:szCs w:val="24"/>
              </w:rPr>
              <w:t>34</w:t>
            </w:r>
          </w:p>
        </w:tc>
        <w:tc>
          <w:tcPr>
            <w:tcW w:w="1496" w:type="dxa"/>
          </w:tcPr>
          <w:p w14:paraId="463EE77C" w14:textId="77777777" w:rsidR="00784B5B" w:rsidRDefault="00784B5B" w:rsidP="00434BBB">
            <w:pPr>
              <w:rPr>
                <w:rFonts w:ascii="Cambria" w:hAnsi="Cambria"/>
                <w:bCs/>
                <w:sz w:val="24"/>
                <w:szCs w:val="24"/>
              </w:rPr>
            </w:pPr>
            <w:r>
              <w:rPr>
                <w:rFonts w:ascii="Cambria" w:hAnsi="Cambria"/>
                <w:bCs/>
                <w:sz w:val="24"/>
                <w:szCs w:val="24"/>
              </w:rPr>
              <w:t>5</w:t>
            </w:r>
          </w:p>
        </w:tc>
        <w:tc>
          <w:tcPr>
            <w:tcW w:w="1536" w:type="dxa"/>
          </w:tcPr>
          <w:p w14:paraId="76436100" w14:textId="77777777" w:rsidR="00784B5B" w:rsidRDefault="000A53DA" w:rsidP="00434BBB">
            <w:pPr>
              <w:rPr>
                <w:rFonts w:ascii="Cambria" w:hAnsi="Cambria"/>
                <w:bCs/>
                <w:sz w:val="24"/>
                <w:szCs w:val="24"/>
              </w:rPr>
            </w:pPr>
            <w:r>
              <w:rPr>
                <w:rFonts w:ascii="Cambria" w:hAnsi="Cambria"/>
                <w:bCs/>
                <w:sz w:val="24"/>
                <w:szCs w:val="24"/>
              </w:rPr>
              <w:t>10</w:t>
            </w:r>
          </w:p>
        </w:tc>
        <w:tc>
          <w:tcPr>
            <w:tcW w:w="1420" w:type="dxa"/>
          </w:tcPr>
          <w:p w14:paraId="11ED3EDB" w14:textId="77777777" w:rsidR="00784B5B" w:rsidRDefault="00620EAF" w:rsidP="00434BBB">
            <w:pPr>
              <w:rPr>
                <w:rFonts w:ascii="Cambria" w:hAnsi="Cambria"/>
                <w:bCs/>
                <w:sz w:val="24"/>
                <w:szCs w:val="24"/>
              </w:rPr>
            </w:pPr>
            <w:r>
              <w:rPr>
                <w:rFonts w:ascii="Cambria" w:hAnsi="Cambria"/>
                <w:bCs/>
                <w:sz w:val="24"/>
                <w:szCs w:val="24"/>
              </w:rPr>
              <w:t>2</w:t>
            </w:r>
          </w:p>
        </w:tc>
        <w:tc>
          <w:tcPr>
            <w:tcW w:w="1280" w:type="dxa"/>
          </w:tcPr>
          <w:p w14:paraId="559102CB" w14:textId="77777777" w:rsidR="00784B5B" w:rsidRDefault="00464CF7" w:rsidP="00434BBB">
            <w:pPr>
              <w:rPr>
                <w:rFonts w:ascii="Cambria" w:hAnsi="Cambria"/>
                <w:bCs/>
                <w:sz w:val="24"/>
                <w:szCs w:val="24"/>
              </w:rPr>
            </w:pPr>
            <w:r>
              <w:rPr>
                <w:rFonts w:ascii="Cambria" w:hAnsi="Cambria"/>
                <w:bCs/>
                <w:sz w:val="24"/>
                <w:szCs w:val="24"/>
              </w:rPr>
              <w:t>7</w:t>
            </w:r>
          </w:p>
        </w:tc>
      </w:tr>
      <w:tr w:rsidR="00784B5B" w14:paraId="1814DF87" w14:textId="77777777" w:rsidTr="00135903">
        <w:trPr>
          <w:trHeight w:val="565"/>
        </w:trPr>
        <w:tc>
          <w:tcPr>
            <w:tcW w:w="1848" w:type="dxa"/>
          </w:tcPr>
          <w:p w14:paraId="20515BF8" w14:textId="77777777" w:rsidR="00784B5B" w:rsidRDefault="00784B5B" w:rsidP="00434BBB">
            <w:pPr>
              <w:rPr>
                <w:rFonts w:ascii="Cambria" w:hAnsi="Cambria"/>
                <w:bCs/>
                <w:sz w:val="24"/>
                <w:szCs w:val="24"/>
              </w:rPr>
            </w:pPr>
            <w:r>
              <w:rPr>
                <w:rFonts w:ascii="Cambria" w:hAnsi="Cambria"/>
                <w:bCs/>
                <w:sz w:val="24"/>
                <w:szCs w:val="24"/>
              </w:rPr>
              <w:t xml:space="preserve">Unknown </w:t>
            </w:r>
          </w:p>
        </w:tc>
        <w:tc>
          <w:tcPr>
            <w:tcW w:w="1436" w:type="dxa"/>
          </w:tcPr>
          <w:p w14:paraId="6C420478" w14:textId="77777777" w:rsidR="00784B5B" w:rsidRDefault="00784B5B" w:rsidP="00434BBB">
            <w:pPr>
              <w:rPr>
                <w:rFonts w:ascii="Cambria" w:hAnsi="Cambria"/>
                <w:bCs/>
                <w:sz w:val="24"/>
                <w:szCs w:val="24"/>
              </w:rPr>
            </w:pPr>
            <w:r>
              <w:rPr>
                <w:rFonts w:ascii="Cambria" w:hAnsi="Cambria"/>
                <w:bCs/>
                <w:sz w:val="24"/>
                <w:szCs w:val="24"/>
              </w:rPr>
              <w:t>2</w:t>
            </w:r>
          </w:p>
        </w:tc>
        <w:tc>
          <w:tcPr>
            <w:tcW w:w="1496" w:type="dxa"/>
          </w:tcPr>
          <w:p w14:paraId="3BB26575" w14:textId="77777777" w:rsidR="00784B5B" w:rsidRDefault="00784B5B" w:rsidP="00434BBB">
            <w:pPr>
              <w:rPr>
                <w:rFonts w:ascii="Cambria" w:hAnsi="Cambria"/>
                <w:bCs/>
                <w:sz w:val="24"/>
                <w:szCs w:val="24"/>
              </w:rPr>
            </w:pPr>
            <w:r>
              <w:rPr>
                <w:rFonts w:ascii="Cambria" w:hAnsi="Cambria"/>
                <w:bCs/>
                <w:sz w:val="24"/>
                <w:szCs w:val="24"/>
              </w:rPr>
              <w:t>22</w:t>
            </w:r>
          </w:p>
        </w:tc>
        <w:tc>
          <w:tcPr>
            <w:tcW w:w="1536" w:type="dxa"/>
          </w:tcPr>
          <w:p w14:paraId="45EB08B4" w14:textId="77777777" w:rsidR="00784B5B" w:rsidRDefault="000A53DA" w:rsidP="00434BBB">
            <w:pPr>
              <w:rPr>
                <w:rFonts w:ascii="Cambria" w:hAnsi="Cambria"/>
                <w:bCs/>
                <w:sz w:val="24"/>
                <w:szCs w:val="24"/>
              </w:rPr>
            </w:pPr>
            <w:r>
              <w:rPr>
                <w:rFonts w:ascii="Cambria" w:hAnsi="Cambria"/>
                <w:bCs/>
                <w:sz w:val="24"/>
                <w:szCs w:val="24"/>
              </w:rPr>
              <w:t>11</w:t>
            </w:r>
          </w:p>
        </w:tc>
        <w:tc>
          <w:tcPr>
            <w:tcW w:w="1420" w:type="dxa"/>
          </w:tcPr>
          <w:p w14:paraId="64B9BB01" w14:textId="77777777" w:rsidR="00784B5B" w:rsidRDefault="00620EAF" w:rsidP="00434BBB">
            <w:pPr>
              <w:rPr>
                <w:rFonts w:ascii="Cambria" w:hAnsi="Cambria"/>
                <w:bCs/>
                <w:sz w:val="24"/>
                <w:szCs w:val="24"/>
              </w:rPr>
            </w:pPr>
            <w:r>
              <w:rPr>
                <w:rFonts w:ascii="Cambria" w:hAnsi="Cambria"/>
                <w:bCs/>
                <w:sz w:val="24"/>
                <w:szCs w:val="24"/>
              </w:rPr>
              <w:t>19</w:t>
            </w:r>
          </w:p>
        </w:tc>
        <w:tc>
          <w:tcPr>
            <w:tcW w:w="1280" w:type="dxa"/>
          </w:tcPr>
          <w:p w14:paraId="4447F87E" w14:textId="77777777" w:rsidR="00784B5B" w:rsidRDefault="000625EA" w:rsidP="00434BBB">
            <w:pPr>
              <w:rPr>
                <w:rFonts w:ascii="Cambria" w:hAnsi="Cambria"/>
                <w:bCs/>
                <w:sz w:val="24"/>
                <w:szCs w:val="24"/>
              </w:rPr>
            </w:pPr>
            <w:r>
              <w:rPr>
                <w:rFonts w:ascii="Cambria" w:hAnsi="Cambria"/>
                <w:bCs/>
                <w:sz w:val="24"/>
                <w:szCs w:val="24"/>
              </w:rPr>
              <w:t>29</w:t>
            </w:r>
          </w:p>
        </w:tc>
      </w:tr>
      <w:tr w:rsidR="00784B5B" w14:paraId="532F630F" w14:textId="77777777" w:rsidTr="00135903">
        <w:trPr>
          <w:trHeight w:val="700"/>
        </w:trPr>
        <w:tc>
          <w:tcPr>
            <w:tcW w:w="1848" w:type="dxa"/>
          </w:tcPr>
          <w:p w14:paraId="73D00B24" w14:textId="77777777" w:rsidR="00784B5B" w:rsidRDefault="00784B5B" w:rsidP="00434BBB">
            <w:pPr>
              <w:rPr>
                <w:rFonts w:ascii="Cambria" w:hAnsi="Cambria"/>
                <w:bCs/>
                <w:sz w:val="24"/>
                <w:szCs w:val="24"/>
              </w:rPr>
            </w:pPr>
            <w:r>
              <w:rPr>
                <w:rFonts w:ascii="Cambria" w:hAnsi="Cambria"/>
                <w:bCs/>
                <w:sz w:val="24"/>
                <w:szCs w:val="24"/>
              </w:rPr>
              <w:t xml:space="preserve">Total </w:t>
            </w:r>
          </w:p>
        </w:tc>
        <w:tc>
          <w:tcPr>
            <w:tcW w:w="1436" w:type="dxa"/>
          </w:tcPr>
          <w:p w14:paraId="0F4860C3" w14:textId="77777777" w:rsidR="00784B5B" w:rsidRDefault="00784B5B" w:rsidP="00434BBB">
            <w:pPr>
              <w:rPr>
                <w:rFonts w:ascii="Cambria" w:hAnsi="Cambria"/>
                <w:bCs/>
                <w:sz w:val="24"/>
                <w:szCs w:val="24"/>
              </w:rPr>
            </w:pPr>
            <w:r>
              <w:rPr>
                <w:rFonts w:ascii="Cambria" w:hAnsi="Cambria"/>
                <w:bCs/>
                <w:sz w:val="24"/>
                <w:szCs w:val="24"/>
              </w:rPr>
              <w:t>147</w:t>
            </w:r>
          </w:p>
        </w:tc>
        <w:tc>
          <w:tcPr>
            <w:tcW w:w="1496" w:type="dxa"/>
          </w:tcPr>
          <w:p w14:paraId="66B4D5E8" w14:textId="77777777" w:rsidR="00784B5B" w:rsidRDefault="00784B5B" w:rsidP="00434BBB">
            <w:pPr>
              <w:rPr>
                <w:rFonts w:ascii="Cambria" w:hAnsi="Cambria"/>
                <w:bCs/>
                <w:sz w:val="24"/>
                <w:szCs w:val="24"/>
              </w:rPr>
            </w:pPr>
            <w:r>
              <w:rPr>
                <w:rFonts w:ascii="Cambria" w:hAnsi="Cambria"/>
                <w:bCs/>
                <w:sz w:val="24"/>
                <w:szCs w:val="24"/>
              </w:rPr>
              <w:t>131</w:t>
            </w:r>
          </w:p>
        </w:tc>
        <w:tc>
          <w:tcPr>
            <w:tcW w:w="1536" w:type="dxa"/>
          </w:tcPr>
          <w:p w14:paraId="427F008B" w14:textId="77777777" w:rsidR="00784B5B" w:rsidRDefault="00784B5B" w:rsidP="00434BBB">
            <w:pPr>
              <w:rPr>
                <w:rFonts w:ascii="Cambria" w:hAnsi="Cambria"/>
                <w:bCs/>
                <w:sz w:val="24"/>
                <w:szCs w:val="24"/>
              </w:rPr>
            </w:pPr>
            <w:r>
              <w:rPr>
                <w:rFonts w:ascii="Cambria" w:hAnsi="Cambria"/>
                <w:bCs/>
                <w:sz w:val="24"/>
                <w:szCs w:val="24"/>
              </w:rPr>
              <w:t>139</w:t>
            </w:r>
          </w:p>
        </w:tc>
        <w:tc>
          <w:tcPr>
            <w:tcW w:w="1420" w:type="dxa"/>
          </w:tcPr>
          <w:p w14:paraId="1D44B77B" w14:textId="77777777" w:rsidR="00784B5B" w:rsidRDefault="00784B5B" w:rsidP="00434BBB">
            <w:pPr>
              <w:rPr>
                <w:rFonts w:ascii="Cambria" w:hAnsi="Cambria"/>
                <w:bCs/>
                <w:sz w:val="24"/>
                <w:szCs w:val="24"/>
              </w:rPr>
            </w:pPr>
            <w:r>
              <w:rPr>
                <w:rFonts w:ascii="Cambria" w:hAnsi="Cambria"/>
                <w:bCs/>
                <w:sz w:val="24"/>
                <w:szCs w:val="24"/>
              </w:rPr>
              <w:t>156</w:t>
            </w:r>
          </w:p>
        </w:tc>
        <w:tc>
          <w:tcPr>
            <w:tcW w:w="1280" w:type="dxa"/>
          </w:tcPr>
          <w:p w14:paraId="703F9B22" w14:textId="77777777" w:rsidR="00784B5B" w:rsidRDefault="00784B5B" w:rsidP="00434BBB">
            <w:pPr>
              <w:rPr>
                <w:rFonts w:ascii="Cambria" w:hAnsi="Cambria"/>
                <w:bCs/>
                <w:sz w:val="24"/>
                <w:szCs w:val="24"/>
              </w:rPr>
            </w:pPr>
            <w:r>
              <w:rPr>
                <w:rFonts w:ascii="Cambria" w:hAnsi="Cambria"/>
                <w:bCs/>
                <w:sz w:val="24"/>
                <w:szCs w:val="24"/>
              </w:rPr>
              <w:t>157</w:t>
            </w:r>
          </w:p>
        </w:tc>
      </w:tr>
    </w:tbl>
    <w:p w14:paraId="5BF80C17" w14:textId="77777777" w:rsidR="004B2012" w:rsidRPr="008834E9" w:rsidRDefault="004B2012" w:rsidP="009B09AA">
      <w:pPr>
        <w:rPr>
          <w:rFonts w:ascii="Cambria" w:hAnsi="Cambria"/>
          <w:bCs/>
          <w:sz w:val="24"/>
          <w:szCs w:val="24"/>
        </w:rPr>
      </w:pPr>
    </w:p>
    <w:p w14:paraId="1B0BD1B1" w14:textId="430CF9ED" w:rsidR="002B789C" w:rsidRPr="008834E9" w:rsidRDefault="00684ED6" w:rsidP="001706D4">
      <w:pPr>
        <w:rPr>
          <w:rFonts w:ascii="Cambria" w:hAnsi="Cambria"/>
          <w:bCs/>
          <w:sz w:val="24"/>
          <w:szCs w:val="24"/>
        </w:rPr>
      </w:pPr>
      <w:r>
        <w:rPr>
          <w:rFonts w:ascii="Cambria" w:hAnsi="Cambria"/>
          <w:bCs/>
          <w:sz w:val="24"/>
          <w:szCs w:val="24"/>
        </w:rPr>
        <w:t xml:space="preserve">New Zealand </w:t>
      </w:r>
      <w:r w:rsidR="00C565AA">
        <w:rPr>
          <w:rFonts w:ascii="Cambria" w:hAnsi="Cambria"/>
          <w:bCs/>
          <w:sz w:val="24"/>
          <w:szCs w:val="24"/>
        </w:rPr>
        <w:t xml:space="preserve">European continues to be the </w:t>
      </w:r>
      <w:r w:rsidR="00DE63EB">
        <w:rPr>
          <w:rFonts w:ascii="Cambria" w:hAnsi="Cambria"/>
          <w:bCs/>
          <w:sz w:val="24"/>
          <w:szCs w:val="24"/>
        </w:rPr>
        <w:t>largest ethnic</w:t>
      </w:r>
      <w:r w:rsidR="00124AB1">
        <w:rPr>
          <w:rFonts w:ascii="Cambria" w:hAnsi="Cambria"/>
          <w:bCs/>
          <w:sz w:val="24"/>
          <w:szCs w:val="24"/>
        </w:rPr>
        <w:t xml:space="preserve"> group</w:t>
      </w:r>
      <w:r w:rsidR="00DE63EB">
        <w:rPr>
          <w:rFonts w:ascii="Cambria" w:hAnsi="Cambria"/>
          <w:bCs/>
          <w:sz w:val="24"/>
          <w:szCs w:val="24"/>
        </w:rPr>
        <w:t xml:space="preserve"> applying to the </w:t>
      </w:r>
      <w:r w:rsidR="00FF60F4">
        <w:rPr>
          <w:rFonts w:ascii="Cambria" w:hAnsi="Cambria"/>
          <w:bCs/>
          <w:sz w:val="24"/>
          <w:szCs w:val="24"/>
        </w:rPr>
        <w:t>T</w:t>
      </w:r>
      <w:r w:rsidR="00DE63EB">
        <w:rPr>
          <w:rFonts w:ascii="Cambria" w:hAnsi="Cambria"/>
          <w:bCs/>
          <w:sz w:val="24"/>
          <w:szCs w:val="24"/>
        </w:rPr>
        <w:t>ribunal</w:t>
      </w:r>
      <w:r w:rsidR="00124AB1">
        <w:rPr>
          <w:rFonts w:ascii="Cambria" w:hAnsi="Cambria"/>
          <w:bCs/>
          <w:sz w:val="24"/>
          <w:szCs w:val="24"/>
        </w:rPr>
        <w:t>. T</w:t>
      </w:r>
      <w:r w:rsidR="00DE63EB">
        <w:rPr>
          <w:rFonts w:ascii="Cambria" w:hAnsi="Cambria"/>
          <w:bCs/>
          <w:sz w:val="24"/>
          <w:szCs w:val="24"/>
        </w:rPr>
        <w:t xml:space="preserve">his has been consistent over the last four annual reports. </w:t>
      </w:r>
    </w:p>
    <w:sectPr w:rsidR="002B789C" w:rsidRPr="008834E9" w:rsidSect="00153E84">
      <w:headerReference w:type="even" r:id="rId36"/>
      <w:footerReference w:type="default" r:id="rId3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F3E8" w14:textId="77777777" w:rsidR="00D569FB" w:rsidRDefault="00D569FB" w:rsidP="000161CD">
      <w:pPr>
        <w:spacing w:after="0" w:line="240" w:lineRule="auto"/>
      </w:pPr>
      <w:r>
        <w:separator/>
      </w:r>
    </w:p>
  </w:endnote>
  <w:endnote w:type="continuationSeparator" w:id="0">
    <w:p w14:paraId="23C9237C" w14:textId="77777777" w:rsidR="00D569FB" w:rsidRDefault="00D569FB" w:rsidP="0001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65">
    <w:altName w:val="Calibri"/>
    <w:panose1 w:val="00000000000000000000"/>
    <w:charset w:val="00"/>
    <w:family w:val="modern"/>
    <w:notTrueType/>
    <w:pitch w:val="variable"/>
    <w:sig w:usb0="A000002F" w:usb1="40000048" w:usb2="00000000" w:usb3="00000000" w:csb0="00000111" w:csb1="00000000"/>
  </w:font>
  <w:font w:name="Aktiv Grotesk">
    <w:charset w:val="00"/>
    <w:family w:val="swiss"/>
    <w:pitch w:val="variable"/>
    <w:sig w:usb0="E000AAFF" w:usb1="D000FFFB" w:usb2="0000002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D8A2" w14:textId="77777777" w:rsidR="009D361B" w:rsidRPr="00153E84" w:rsidRDefault="009D361B" w:rsidP="00CD6439">
    <w:pPr>
      <w:pStyle w:val="RectoFooter"/>
      <w:rPr>
        <w:color w:val="2E74B5" w:themeColor="accent5" w:themeShade="BF"/>
      </w:rPr>
    </w:pPr>
    <w:r w:rsidRPr="00153E84">
      <w:rPr>
        <w:color w:val="2E74B5" w:themeColor="accent5" w:themeShade="BF"/>
      </w:rPr>
      <w:tab/>
      <w:t>Annual Report for the Mental Health Review Tribunal July 2018 – June 2019</w:t>
    </w:r>
    <w:r w:rsidRPr="00153E84">
      <w:rPr>
        <w:color w:val="2E74B5" w:themeColor="accent5" w:themeShade="BF"/>
      </w:rPr>
      <w:tab/>
    </w:r>
    <w:r w:rsidRPr="00153E84">
      <w:rPr>
        <w:rStyle w:val="PageNumber"/>
        <w:color w:val="2E74B5" w:themeColor="accent5" w:themeShade="BF"/>
      </w:rPr>
      <w:fldChar w:fldCharType="begin"/>
    </w:r>
    <w:r w:rsidRPr="00153E84">
      <w:rPr>
        <w:rStyle w:val="PageNumber"/>
        <w:color w:val="2E74B5" w:themeColor="accent5" w:themeShade="BF"/>
      </w:rPr>
      <w:instrText xml:space="preserve"> PAGE </w:instrText>
    </w:r>
    <w:r w:rsidRPr="00153E84">
      <w:rPr>
        <w:rStyle w:val="PageNumber"/>
        <w:color w:val="2E74B5" w:themeColor="accent5" w:themeShade="BF"/>
      </w:rPr>
      <w:fldChar w:fldCharType="separate"/>
    </w:r>
    <w:r w:rsidR="00E81537">
      <w:rPr>
        <w:rStyle w:val="PageNumber"/>
        <w:noProof/>
        <w:color w:val="2E74B5" w:themeColor="accent5" w:themeShade="BF"/>
      </w:rPr>
      <w:t>24</w:t>
    </w:r>
    <w:r w:rsidRPr="00153E84">
      <w:rPr>
        <w:rStyle w:val="PageNumber"/>
        <w:color w:val="2E74B5"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39A7" w14:textId="77777777" w:rsidR="00D569FB" w:rsidRDefault="00D569FB" w:rsidP="000161CD">
      <w:pPr>
        <w:spacing w:after="0" w:line="240" w:lineRule="auto"/>
      </w:pPr>
      <w:r>
        <w:separator/>
      </w:r>
    </w:p>
  </w:footnote>
  <w:footnote w:type="continuationSeparator" w:id="0">
    <w:p w14:paraId="762C3935" w14:textId="77777777" w:rsidR="00D569FB" w:rsidRDefault="00D569FB" w:rsidP="000161CD">
      <w:pPr>
        <w:spacing w:after="0" w:line="240" w:lineRule="auto"/>
      </w:pPr>
      <w:r>
        <w:continuationSeparator/>
      </w:r>
    </w:p>
  </w:footnote>
  <w:footnote w:id="1">
    <w:p w14:paraId="42B6B49B" w14:textId="77777777" w:rsidR="009D361B" w:rsidRPr="009C2480" w:rsidRDefault="009D361B" w:rsidP="00745F21">
      <w:pPr>
        <w:pStyle w:val="FootnoteText"/>
        <w:rPr>
          <w:lang w:val="mi-NZ"/>
        </w:rPr>
      </w:pPr>
      <w:r>
        <w:rPr>
          <w:rStyle w:val="FootnoteReference"/>
        </w:rPr>
        <w:footnoteRef/>
      </w:r>
      <w:r>
        <w:t xml:space="preserve"> </w:t>
      </w:r>
      <w:r>
        <w:rPr>
          <w:lang w:val="mi-NZ"/>
        </w:rPr>
        <w:t>Decisions regarding the release of special patients or restricted patients are generally for the relevant Minister or Attorney-General.</w:t>
      </w:r>
    </w:p>
  </w:footnote>
  <w:footnote w:id="2">
    <w:p w14:paraId="763B86FB" w14:textId="77777777" w:rsidR="009D361B" w:rsidRPr="0008559D" w:rsidRDefault="009D361B" w:rsidP="00745F21">
      <w:pPr>
        <w:pStyle w:val="FootnoteText"/>
        <w:rPr>
          <w:lang w:val="mi-NZ"/>
        </w:rPr>
      </w:pPr>
      <w:r>
        <w:rPr>
          <w:rStyle w:val="FootnoteReference"/>
        </w:rPr>
        <w:footnoteRef/>
      </w:r>
      <w:r>
        <w:t xml:space="preserve"> </w:t>
      </w:r>
      <w:r>
        <w:rPr>
          <w:lang w:val="mi-NZ"/>
        </w:rPr>
        <w:t>District Inspectors are lawyers who are appointed under the Act to help safeguard the rights of patients.</w:t>
      </w:r>
    </w:p>
  </w:footnote>
  <w:footnote w:id="3">
    <w:p w14:paraId="64B641DE" w14:textId="599C86B1" w:rsidR="009D361B" w:rsidRPr="0008559D" w:rsidRDefault="009D361B" w:rsidP="00745F21">
      <w:pPr>
        <w:pStyle w:val="FootnoteText"/>
        <w:rPr>
          <w:lang w:val="mi-NZ"/>
        </w:rPr>
      </w:pPr>
      <w:r>
        <w:rPr>
          <w:rStyle w:val="FootnoteReference"/>
        </w:rPr>
        <w:footnoteRef/>
      </w:r>
      <w:r>
        <w:t xml:space="preserve"> There are no Official Visitors in New Zealand.</w:t>
      </w:r>
    </w:p>
  </w:footnote>
  <w:footnote w:id="4">
    <w:p w14:paraId="3F09D710" w14:textId="77777777" w:rsidR="009D361B" w:rsidRPr="004C0176" w:rsidRDefault="009D361B" w:rsidP="00745F21">
      <w:pPr>
        <w:pStyle w:val="FootnoteText"/>
        <w:rPr>
          <w:lang w:val="mi-NZ"/>
        </w:rPr>
      </w:pPr>
      <w:r>
        <w:rPr>
          <w:rStyle w:val="FootnoteReference"/>
        </w:rPr>
        <w:footnoteRef/>
      </w:r>
      <w:r>
        <w:t xml:space="preserve"> </w:t>
      </w:r>
      <w:r>
        <w:rPr>
          <w:i/>
          <w:iCs/>
          <w:lang w:val="mi-NZ"/>
        </w:rPr>
        <w:t xml:space="preserve">Waitemata Health v the Attorney-General </w:t>
      </w:r>
      <w:r>
        <w:rPr>
          <w:lang w:val="mi-NZ"/>
        </w:rPr>
        <w:t>[2001] NZFLR 1122.</w:t>
      </w:r>
    </w:p>
  </w:footnote>
  <w:footnote w:id="5">
    <w:p w14:paraId="778C4C7D" w14:textId="77777777" w:rsidR="009D361B" w:rsidRPr="00B61607" w:rsidRDefault="009D361B" w:rsidP="005F6323">
      <w:pPr>
        <w:pStyle w:val="FootnoteText"/>
        <w:rPr>
          <w:lang w:val="mi-NZ"/>
        </w:rPr>
      </w:pPr>
      <w:r>
        <w:rPr>
          <w:rStyle w:val="FootnoteReference"/>
        </w:rPr>
        <w:footnoteRef/>
      </w:r>
      <w:r>
        <w:t xml:space="preserve"> </w:t>
      </w:r>
      <w:r>
        <w:rPr>
          <w:lang w:val="mi-NZ"/>
        </w:rPr>
        <w:t>Section 106 of the Act.</w:t>
      </w:r>
    </w:p>
  </w:footnote>
  <w:footnote w:id="6">
    <w:p w14:paraId="5C5F42C8" w14:textId="77777777" w:rsidR="009D361B" w:rsidRPr="00151E91" w:rsidRDefault="009D361B">
      <w:pPr>
        <w:pStyle w:val="FootnoteText"/>
        <w:rPr>
          <w:lang w:val="mi-NZ"/>
        </w:rPr>
      </w:pPr>
      <w:r>
        <w:rPr>
          <w:rStyle w:val="FootnoteReference"/>
        </w:rPr>
        <w:footnoteRef/>
      </w:r>
      <w:r>
        <w:t xml:space="preserve"> </w:t>
      </w:r>
      <w:r>
        <w:rPr>
          <w:lang w:val="mi-NZ"/>
        </w:rPr>
        <w:t>Pursuant to s107 of the Act the three members of the Tribunal appointed Mr Wilding as convener, with effect from 22 July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97AA" w14:textId="77777777" w:rsidR="009D361B" w:rsidRDefault="009D361B" w:rsidP="00CD6439">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BA4"/>
    <w:multiLevelType w:val="hybridMultilevel"/>
    <w:tmpl w:val="60BC8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2975F6"/>
    <w:multiLevelType w:val="hybridMultilevel"/>
    <w:tmpl w:val="84543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DB48B5"/>
    <w:multiLevelType w:val="hybridMultilevel"/>
    <w:tmpl w:val="AD8A2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986714"/>
    <w:multiLevelType w:val="hybridMultilevel"/>
    <w:tmpl w:val="6CDCA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B6178C"/>
    <w:multiLevelType w:val="hybridMultilevel"/>
    <w:tmpl w:val="F3780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743DFB"/>
    <w:multiLevelType w:val="multilevel"/>
    <w:tmpl w:val="7A0CAD0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781351D"/>
    <w:multiLevelType w:val="hybridMultilevel"/>
    <w:tmpl w:val="BE30C992"/>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7" w15:restartNumberingAfterBreak="0">
    <w:nsid w:val="2A3563C5"/>
    <w:multiLevelType w:val="hybridMultilevel"/>
    <w:tmpl w:val="6B7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936A1"/>
    <w:multiLevelType w:val="hybridMultilevel"/>
    <w:tmpl w:val="F460A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1714A60"/>
    <w:multiLevelType w:val="hybridMultilevel"/>
    <w:tmpl w:val="3702D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95750D"/>
    <w:multiLevelType w:val="hybridMultilevel"/>
    <w:tmpl w:val="75D6F3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C95591"/>
    <w:multiLevelType w:val="hybridMultilevel"/>
    <w:tmpl w:val="CDCCC1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A711CB"/>
    <w:multiLevelType w:val="hybridMultilevel"/>
    <w:tmpl w:val="A5C4C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C56E6D"/>
    <w:multiLevelType w:val="hybridMultilevel"/>
    <w:tmpl w:val="26481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E41A46"/>
    <w:multiLevelType w:val="hybridMultilevel"/>
    <w:tmpl w:val="53CC2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70CFF"/>
    <w:multiLevelType w:val="hybridMultilevel"/>
    <w:tmpl w:val="9F18CF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A5BE1"/>
    <w:multiLevelType w:val="hybridMultilevel"/>
    <w:tmpl w:val="3E0A86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F34A20"/>
    <w:multiLevelType w:val="hybridMultilevel"/>
    <w:tmpl w:val="D2BCF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38793B"/>
    <w:multiLevelType w:val="hybridMultilevel"/>
    <w:tmpl w:val="8FAE9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8"/>
  </w:num>
  <w:num w:numId="5">
    <w:abstractNumId w:val="16"/>
  </w:num>
  <w:num w:numId="6">
    <w:abstractNumId w:val="13"/>
  </w:num>
  <w:num w:numId="7">
    <w:abstractNumId w:val="17"/>
  </w:num>
  <w:num w:numId="8">
    <w:abstractNumId w:val="5"/>
  </w:num>
  <w:num w:numId="9">
    <w:abstractNumId w:val="6"/>
  </w:num>
  <w:num w:numId="10">
    <w:abstractNumId w:val="1"/>
  </w:num>
  <w:num w:numId="11">
    <w:abstractNumId w:val="4"/>
  </w:num>
  <w:num w:numId="12">
    <w:abstractNumId w:val="7"/>
  </w:num>
  <w:num w:numId="13">
    <w:abstractNumId w:val="2"/>
  </w:num>
  <w:num w:numId="14">
    <w:abstractNumId w:val="14"/>
  </w:num>
  <w:num w:numId="15">
    <w:abstractNumId w:val="3"/>
  </w:num>
  <w:num w:numId="16">
    <w:abstractNumId w:val="15"/>
  </w:num>
  <w:num w:numId="17">
    <w:abstractNumId w:val="1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1E4"/>
    <w:rsid w:val="00003852"/>
    <w:rsid w:val="00004346"/>
    <w:rsid w:val="000054F0"/>
    <w:rsid w:val="00010502"/>
    <w:rsid w:val="00013BAC"/>
    <w:rsid w:val="00013F14"/>
    <w:rsid w:val="00016188"/>
    <w:rsid w:val="000161CD"/>
    <w:rsid w:val="000164BF"/>
    <w:rsid w:val="00026FD2"/>
    <w:rsid w:val="0002719B"/>
    <w:rsid w:val="00031BAA"/>
    <w:rsid w:val="00032D6A"/>
    <w:rsid w:val="00033849"/>
    <w:rsid w:val="00042DA8"/>
    <w:rsid w:val="00047A1F"/>
    <w:rsid w:val="0005316D"/>
    <w:rsid w:val="00057952"/>
    <w:rsid w:val="000625EA"/>
    <w:rsid w:val="000709A8"/>
    <w:rsid w:val="0008559D"/>
    <w:rsid w:val="000A1E9A"/>
    <w:rsid w:val="000A3182"/>
    <w:rsid w:val="000A53DA"/>
    <w:rsid w:val="000A63BF"/>
    <w:rsid w:val="000B1957"/>
    <w:rsid w:val="000B53B4"/>
    <w:rsid w:val="000D71F9"/>
    <w:rsid w:val="000F3DC0"/>
    <w:rsid w:val="000F500E"/>
    <w:rsid w:val="000F6685"/>
    <w:rsid w:val="00120010"/>
    <w:rsid w:val="00124AB1"/>
    <w:rsid w:val="00127E97"/>
    <w:rsid w:val="001311E3"/>
    <w:rsid w:val="00135903"/>
    <w:rsid w:val="00140836"/>
    <w:rsid w:val="0014134F"/>
    <w:rsid w:val="00143447"/>
    <w:rsid w:val="00151E91"/>
    <w:rsid w:val="00153E84"/>
    <w:rsid w:val="001706D4"/>
    <w:rsid w:val="00171135"/>
    <w:rsid w:val="001745C4"/>
    <w:rsid w:val="001830B2"/>
    <w:rsid w:val="0018541A"/>
    <w:rsid w:val="00191FFF"/>
    <w:rsid w:val="00195A59"/>
    <w:rsid w:val="001A48FC"/>
    <w:rsid w:val="001A718C"/>
    <w:rsid w:val="001B72BC"/>
    <w:rsid w:val="001C18D7"/>
    <w:rsid w:val="001C49E9"/>
    <w:rsid w:val="001C7E71"/>
    <w:rsid w:val="001D12FD"/>
    <w:rsid w:val="001D6093"/>
    <w:rsid w:val="001D6B63"/>
    <w:rsid w:val="001E17AE"/>
    <w:rsid w:val="001F4768"/>
    <w:rsid w:val="001F7F9F"/>
    <w:rsid w:val="00223B23"/>
    <w:rsid w:val="0023371E"/>
    <w:rsid w:val="00234227"/>
    <w:rsid w:val="0023430A"/>
    <w:rsid w:val="00240FA1"/>
    <w:rsid w:val="00246E9D"/>
    <w:rsid w:val="002524A5"/>
    <w:rsid w:val="00253AA8"/>
    <w:rsid w:val="00256679"/>
    <w:rsid w:val="00263CB9"/>
    <w:rsid w:val="00265859"/>
    <w:rsid w:val="00273CF7"/>
    <w:rsid w:val="00276606"/>
    <w:rsid w:val="00281368"/>
    <w:rsid w:val="00285ECD"/>
    <w:rsid w:val="00292DDE"/>
    <w:rsid w:val="00295CC6"/>
    <w:rsid w:val="00297978"/>
    <w:rsid w:val="002A47CF"/>
    <w:rsid w:val="002A4FEF"/>
    <w:rsid w:val="002B0F16"/>
    <w:rsid w:val="002B26E5"/>
    <w:rsid w:val="002B789C"/>
    <w:rsid w:val="002D2B77"/>
    <w:rsid w:val="002D6FB2"/>
    <w:rsid w:val="002E593A"/>
    <w:rsid w:val="002E7C75"/>
    <w:rsid w:val="00301AAE"/>
    <w:rsid w:val="00302AF8"/>
    <w:rsid w:val="00313134"/>
    <w:rsid w:val="003166EE"/>
    <w:rsid w:val="00321E85"/>
    <w:rsid w:val="00323814"/>
    <w:rsid w:val="00325F87"/>
    <w:rsid w:val="003279FC"/>
    <w:rsid w:val="00330AD7"/>
    <w:rsid w:val="003358E5"/>
    <w:rsid w:val="003362FD"/>
    <w:rsid w:val="00337B62"/>
    <w:rsid w:val="0034026C"/>
    <w:rsid w:val="003414F3"/>
    <w:rsid w:val="003473E2"/>
    <w:rsid w:val="0035520B"/>
    <w:rsid w:val="00355BFE"/>
    <w:rsid w:val="00364027"/>
    <w:rsid w:val="00374262"/>
    <w:rsid w:val="0039025B"/>
    <w:rsid w:val="00397E8C"/>
    <w:rsid w:val="003A1302"/>
    <w:rsid w:val="003B08FD"/>
    <w:rsid w:val="003B5704"/>
    <w:rsid w:val="003D7EE5"/>
    <w:rsid w:val="003E6E1F"/>
    <w:rsid w:val="004018B7"/>
    <w:rsid w:val="00402BEC"/>
    <w:rsid w:val="004114B6"/>
    <w:rsid w:val="00421802"/>
    <w:rsid w:val="00425F95"/>
    <w:rsid w:val="00426F10"/>
    <w:rsid w:val="0042785E"/>
    <w:rsid w:val="00434BBB"/>
    <w:rsid w:val="00437225"/>
    <w:rsid w:val="004439A7"/>
    <w:rsid w:val="00451921"/>
    <w:rsid w:val="0045198D"/>
    <w:rsid w:val="00455A13"/>
    <w:rsid w:val="00464CF7"/>
    <w:rsid w:val="0047616E"/>
    <w:rsid w:val="00477849"/>
    <w:rsid w:val="00480472"/>
    <w:rsid w:val="0048422B"/>
    <w:rsid w:val="00490CC5"/>
    <w:rsid w:val="004944B8"/>
    <w:rsid w:val="00494E90"/>
    <w:rsid w:val="004B2012"/>
    <w:rsid w:val="004B3409"/>
    <w:rsid w:val="004B640F"/>
    <w:rsid w:val="004B78FA"/>
    <w:rsid w:val="004C0176"/>
    <w:rsid w:val="004C6785"/>
    <w:rsid w:val="004C7C90"/>
    <w:rsid w:val="004D2AB7"/>
    <w:rsid w:val="004D7203"/>
    <w:rsid w:val="004F5C2D"/>
    <w:rsid w:val="004F6E65"/>
    <w:rsid w:val="0050018D"/>
    <w:rsid w:val="00507511"/>
    <w:rsid w:val="00514553"/>
    <w:rsid w:val="00516E08"/>
    <w:rsid w:val="00520318"/>
    <w:rsid w:val="00522500"/>
    <w:rsid w:val="0053331F"/>
    <w:rsid w:val="00535362"/>
    <w:rsid w:val="00535D46"/>
    <w:rsid w:val="005426A2"/>
    <w:rsid w:val="00542F67"/>
    <w:rsid w:val="00543C7D"/>
    <w:rsid w:val="005448BC"/>
    <w:rsid w:val="0055274C"/>
    <w:rsid w:val="0055592D"/>
    <w:rsid w:val="00555EF6"/>
    <w:rsid w:val="00557C22"/>
    <w:rsid w:val="00562845"/>
    <w:rsid w:val="0056305D"/>
    <w:rsid w:val="00564705"/>
    <w:rsid w:val="005656BE"/>
    <w:rsid w:val="00573437"/>
    <w:rsid w:val="00575289"/>
    <w:rsid w:val="0058215E"/>
    <w:rsid w:val="00583450"/>
    <w:rsid w:val="005908A2"/>
    <w:rsid w:val="00595DFE"/>
    <w:rsid w:val="00596C73"/>
    <w:rsid w:val="005A151A"/>
    <w:rsid w:val="005A6FD7"/>
    <w:rsid w:val="005B569F"/>
    <w:rsid w:val="005B57E5"/>
    <w:rsid w:val="005B6A10"/>
    <w:rsid w:val="005B7B09"/>
    <w:rsid w:val="005C1FB5"/>
    <w:rsid w:val="005C55F6"/>
    <w:rsid w:val="005C6F22"/>
    <w:rsid w:val="005F6323"/>
    <w:rsid w:val="005F6744"/>
    <w:rsid w:val="00600148"/>
    <w:rsid w:val="00600A95"/>
    <w:rsid w:val="0060729A"/>
    <w:rsid w:val="00611FBA"/>
    <w:rsid w:val="00612183"/>
    <w:rsid w:val="006141A0"/>
    <w:rsid w:val="00614358"/>
    <w:rsid w:val="00615BEC"/>
    <w:rsid w:val="00617D7E"/>
    <w:rsid w:val="00620EAF"/>
    <w:rsid w:val="00635F0D"/>
    <w:rsid w:val="006455CA"/>
    <w:rsid w:val="00652035"/>
    <w:rsid w:val="0065244D"/>
    <w:rsid w:val="006539BF"/>
    <w:rsid w:val="00657445"/>
    <w:rsid w:val="006609F8"/>
    <w:rsid w:val="00670E90"/>
    <w:rsid w:val="006822A1"/>
    <w:rsid w:val="00684819"/>
    <w:rsid w:val="00684ED6"/>
    <w:rsid w:val="006855A0"/>
    <w:rsid w:val="00686B2D"/>
    <w:rsid w:val="006931BC"/>
    <w:rsid w:val="006974D6"/>
    <w:rsid w:val="006C1D3A"/>
    <w:rsid w:val="006C21E4"/>
    <w:rsid w:val="006C2828"/>
    <w:rsid w:val="006C44C1"/>
    <w:rsid w:val="006C54E6"/>
    <w:rsid w:val="006C694F"/>
    <w:rsid w:val="006D6188"/>
    <w:rsid w:val="006D70AC"/>
    <w:rsid w:val="006D731E"/>
    <w:rsid w:val="006E0D4F"/>
    <w:rsid w:val="006E5BF5"/>
    <w:rsid w:val="00702A21"/>
    <w:rsid w:val="007035CB"/>
    <w:rsid w:val="00705D7E"/>
    <w:rsid w:val="007123F2"/>
    <w:rsid w:val="0072301C"/>
    <w:rsid w:val="00723E10"/>
    <w:rsid w:val="007261BE"/>
    <w:rsid w:val="00726A48"/>
    <w:rsid w:val="007336A2"/>
    <w:rsid w:val="007425A3"/>
    <w:rsid w:val="007436A7"/>
    <w:rsid w:val="00744094"/>
    <w:rsid w:val="00745F21"/>
    <w:rsid w:val="007547FF"/>
    <w:rsid w:val="00754D13"/>
    <w:rsid w:val="007643DB"/>
    <w:rsid w:val="0077100F"/>
    <w:rsid w:val="00777E26"/>
    <w:rsid w:val="007828EA"/>
    <w:rsid w:val="00784B5B"/>
    <w:rsid w:val="00786AC9"/>
    <w:rsid w:val="0078708C"/>
    <w:rsid w:val="00793C6A"/>
    <w:rsid w:val="00795A7E"/>
    <w:rsid w:val="007B529D"/>
    <w:rsid w:val="007B531C"/>
    <w:rsid w:val="007D051B"/>
    <w:rsid w:val="007D05E5"/>
    <w:rsid w:val="007D0AD0"/>
    <w:rsid w:val="007D251F"/>
    <w:rsid w:val="007D493C"/>
    <w:rsid w:val="007D4A40"/>
    <w:rsid w:val="007D5033"/>
    <w:rsid w:val="007D602A"/>
    <w:rsid w:val="007D6F67"/>
    <w:rsid w:val="007E3B77"/>
    <w:rsid w:val="007E4C00"/>
    <w:rsid w:val="007E6673"/>
    <w:rsid w:val="007F3496"/>
    <w:rsid w:val="007F6878"/>
    <w:rsid w:val="007F7113"/>
    <w:rsid w:val="007F7BBE"/>
    <w:rsid w:val="00810026"/>
    <w:rsid w:val="00813BF8"/>
    <w:rsid w:val="008256E9"/>
    <w:rsid w:val="00830127"/>
    <w:rsid w:val="0083496F"/>
    <w:rsid w:val="00834A9D"/>
    <w:rsid w:val="00842D2B"/>
    <w:rsid w:val="00843B83"/>
    <w:rsid w:val="008566C6"/>
    <w:rsid w:val="008627A9"/>
    <w:rsid w:val="008651C4"/>
    <w:rsid w:val="00870205"/>
    <w:rsid w:val="00871E9B"/>
    <w:rsid w:val="00875286"/>
    <w:rsid w:val="008834E9"/>
    <w:rsid w:val="00883A6B"/>
    <w:rsid w:val="008912FA"/>
    <w:rsid w:val="0089397B"/>
    <w:rsid w:val="008A0628"/>
    <w:rsid w:val="008A5E53"/>
    <w:rsid w:val="008B5ACF"/>
    <w:rsid w:val="008C01EC"/>
    <w:rsid w:val="008C1136"/>
    <w:rsid w:val="008E0739"/>
    <w:rsid w:val="008E68E3"/>
    <w:rsid w:val="008E6B86"/>
    <w:rsid w:val="008E7D78"/>
    <w:rsid w:val="008F485E"/>
    <w:rsid w:val="008F5AF1"/>
    <w:rsid w:val="008F77BB"/>
    <w:rsid w:val="00910638"/>
    <w:rsid w:val="009119A5"/>
    <w:rsid w:val="00913748"/>
    <w:rsid w:val="00913D06"/>
    <w:rsid w:val="00922610"/>
    <w:rsid w:val="009226E0"/>
    <w:rsid w:val="00931D0F"/>
    <w:rsid w:val="0095222D"/>
    <w:rsid w:val="0095510C"/>
    <w:rsid w:val="00961427"/>
    <w:rsid w:val="00970058"/>
    <w:rsid w:val="0097666B"/>
    <w:rsid w:val="00983C8D"/>
    <w:rsid w:val="00992637"/>
    <w:rsid w:val="00992BC1"/>
    <w:rsid w:val="00994F31"/>
    <w:rsid w:val="00996D48"/>
    <w:rsid w:val="009A290A"/>
    <w:rsid w:val="009A6BD5"/>
    <w:rsid w:val="009A7B15"/>
    <w:rsid w:val="009B09AA"/>
    <w:rsid w:val="009C1178"/>
    <w:rsid w:val="009C2480"/>
    <w:rsid w:val="009C6ECE"/>
    <w:rsid w:val="009D1C5F"/>
    <w:rsid w:val="009D292C"/>
    <w:rsid w:val="009D3094"/>
    <w:rsid w:val="009D361B"/>
    <w:rsid w:val="009D47D7"/>
    <w:rsid w:val="009E3080"/>
    <w:rsid w:val="009E43C6"/>
    <w:rsid w:val="009E5727"/>
    <w:rsid w:val="009E6D03"/>
    <w:rsid w:val="009F21B3"/>
    <w:rsid w:val="00A1542A"/>
    <w:rsid w:val="00A16E8E"/>
    <w:rsid w:val="00A211AD"/>
    <w:rsid w:val="00A32492"/>
    <w:rsid w:val="00A408C3"/>
    <w:rsid w:val="00A40A7D"/>
    <w:rsid w:val="00A47488"/>
    <w:rsid w:val="00A4758A"/>
    <w:rsid w:val="00A727EE"/>
    <w:rsid w:val="00A7418F"/>
    <w:rsid w:val="00A778EA"/>
    <w:rsid w:val="00A839B7"/>
    <w:rsid w:val="00A87F19"/>
    <w:rsid w:val="00A903E1"/>
    <w:rsid w:val="00A9702D"/>
    <w:rsid w:val="00AB3388"/>
    <w:rsid w:val="00AC593D"/>
    <w:rsid w:val="00AD2D62"/>
    <w:rsid w:val="00AD77D0"/>
    <w:rsid w:val="00AE4369"/>
    <w:rsid w:val="00B0691E"/>
    <w:rsid w:val="00B07A80"/>
    <w:rsid w:val="00B1078E"/>
    <w:rsid w:val="00B141DA"/>
    <w:rsid w:val="00B14D43"/>
    <w:rsid w:val="00B1506B"/>
    <w:rsid w:val="00B4258D"/>
    <w:rsid w:val="00B51401"/>
    <w:rsid w:val="00B5752B"/>
    <w:rsid w:val="00B61607"/>
    <w:rsid w:val="00B80E64"/>
    <w:rsid w:val="00B843BA"/>
    <w:rsid w:val="00B858BA"/>
    <w:rsid w:val="00B9232E"/>
    <w:rsid w:val="00B94CBC"/>
    <w:rsid w:val="00BA0474"/>
    <w:rsid w:val="00BA368D"/>
    <w:rsid w:val="00BB7E19"/>
    <w:rsid w:val="00BC013B"/>
    <w:rsid w:val="00BC46F5"/>
    <w:rsid w:val="00BC4AEC"/>
    <w:rsid w:val="00BD2089"/>
    <w:rsid w:val="00BD5F85"/>
    <w:rsid w:val="00BE565C"/>
    <w:rsid w:val="00BE5C55"/>
    <w:rsid w:val="00BF0591"/>
    <w:rsid w:val="00BF1726"/>
    <w:rsid w:val="00BF5554"/>
    <w:rsid w:val="00C04407"/>
    <w:rsid w:val="00C0777F"/>
    <w:rsid w:val="00C135F6"/>
    <w:rsid w:val="00C2275D"/>
    <w:rsid w:val="00C22F6A"/>
    <w:rsid w:val="00C23684"/>
    <w:rsid w:val="00C25ED9"/>
    <w:rsid w:val="00C307BB"/>
    <w:rsid w:val="00C33700"/>
    <w:rsid w:val="00C33C47"/>
    <w:rsid w:val="00C41160"/>
    <w:rsid w:val="00C4157B"/>
    <w:rsid w:val="00C43DFB"/>
    <w:rsid w:val="00C44852"/>
    <w:rsid w:val="00C50967"/>
    <w:rsid w:val="00C52060"/>
    <w:rsid w:val="00C565AA"/>
    <w:rsid w:val="00C56B1D"/>
    <w:rsid w:val="00C57548"/>
    <w:rsid w:val="00C60197"/>
    <w:rsid w:val="00C8406A"/>
    <w:rsid w:val="00C9176C"/>
    <w:rsid w:val="00C92603"/>
    <w:rsid w:val="00C95433"/>
    <w:rsid w:val="00C977D5"/>
    <w:rsid w:val="00CA1E19"/>
    <w:rsid w:val="00CA3A34"/>
    <w:rsid w:val="00CA54C7"/>
    <w:rsid w:val="00CA5B94"/>
    <w:rsid w:val="00CA6709"/>
    <w:rsid w:val="00CB5669"/>
    <w:rsid w:val="00CC162B"/>
    <w:rsid w:val="00CC65EB"/>
    <w:rsid w:val="00CD19F7"/>
    <w:rsid w:val="00CD1E36"/>
    <w:rsid w:val="00CD6439"/>
    <w:rsid w:val="00CD78DE"/>
    <w:rsid w:val="00CE1FAE"/>
    <w:rsid w:val="00D015C6"/>
    <w:rsid w:val="00D067C3"/>
    <w:rsid w:val="00D07418"/>
    <w:rsid w:val="00D074DD"/>
    <w:rsid w:val="00D14442"/>
    <w:rsid w:val="00D16EED"/>
    <w:rsid w:val="00D201D8"/>
    <w:rsid w:val="00D21698"/>
    <w:rsid w:val="00D21A12"/>
    <w:rsid w:val="00D33132"/>
    <w:rsid w:val="00D37C3F"/>
    <w:rsid w:val="00D506E8"/>
    <w:rsid w:val="00D569FB"/>
    <w:rsid w:val="00D625F4"/>
    <w:rsid w:val="00D63128"/>
    <w:rsid w:val="00D64C4D"/>
    <w:rsid w:val="00D70920"/>
    <w:rsid w:val="00D74A1C"/>
    <w:rsid w:val="00D85D37"/>
    <w:rsid w:val="00D90329"/>
    <w:rsid w:val="00D96289"/>
    <w:rsid w:val="00DA4A61"/>
    <w:rsid w:val="00DA585F"/>
    <w:rsid w:val="00DA71AD"/>
    <w:rsid w:val="00DA7BE9"/>
    <w:rsid w:val="00DB04D2"/>
    <w:rsid w:val="00DC0573"/>
    <w:rsid w:val="00DC1767"/>
    <w:rsid w:val="00DC5F5E"/>
    <w:rsid w:val="00DE357C"/>
    <w:rsid w:val="00DE3790"/>
    <w:rsid w:val="00DE3E17"/>
    <w:rsid w:val="00DE63EB"/>
    <w:rsid w:val="00DF102E"/>
    <w:rsid w:val="00DF3D3C"/>
    <w:rsid w:val="00DF4E7E"/>
    <w:rsid w:val="00E101DE"/>
    <w:rsid w:val="00E10DB6"/>
    <w:rsid w:val="00E15C4A"/>
    <w:rsid w:val="00E16496"/>
    <w:rsid w:val="00E16BAB"/>
    <w:rsid w:val="00E2063E"/>
    <w:rsid w:val="00E22429"/>
    <w:rsid w:val="00E228FA"/>
    <w:rsid w:val="00E27F18"/>
    <w:rsid w:val="00E3753D"/>
    <w:rsid w:val="00E424D1"/>
    <w:rsid w:val="00E45839"/>
    <w:rsid w:val="00E47849"/>
    <w:rsid w:val="00E47B42"/>
    <w:rsid w:val="00E66C12"/>
    <w:rsid w:val="00E73340"/>
    <w:rsid w:val="00E7497C"/>
    <w:rsid w:val="00E75015"/>
    <w:rsid w:val="00E77006"/>
    <w:rsid w:val="00E81537"/>
    <w:rsid w:val="00E8421E"/>
    <w:rsid w:val="00E90968"/>
    <w:rsid w:val="00E929CF"/>
    <w:rsid w:val="00E93917"/>
    <w:rsid w:val="00E9497B"/>
    <w:rsid w:val="00E96364"/>
    <w:rsid w:val="00EA7B19"/>
    <w:rsid w:val="00EB4292"/>
    <w:rsid w:val="00EB59A2"/>
    <w:rsid w:val="00EC0DB1"/>
    <w:rsid w:val="00ED391F"/>
    <w:rsid w:val="00ED3C09"/>
    <w:rsid w:val="00ED4AE4"/>
    <w:rsid w:val="00EE1310"/>
    <w:rsid w:val="00EF5720"/>
    <w:rsid w:val="00F1051D"/>
    <w:rsid w:val="00F10D44"/>
    <w:rsid w:val="00F11282"/>
    <w:rsid w:val="00F149D3"/>
    <w:rsid w:val="00F17679"/>
    <w:rsid w:val="00F24176"/>
    <w:rsid w:val="00F2628D"/>
    <w:rsid w:val="00F31F11"/>
    <w:rsid w:val="00F34A7E"/>
    <w:rsid w:val="00F360A1"/>
    <w:rsid w:val="00F36B7B"/>
    <w:rsid w:val="00F40C58"/>
    <w:rsid w:val="00F511EF"/>
    <w:rsid w:val="00F54D79"/>
    <w:rsid w:val="00F6716D"/>
    <w:rsid w:val="00F67971"/>
    <w:rsid w:val="00F7414D"/>
    <w:rsid w:val="00F87097"/>
    <w:rsid w:val="00F87B5C"/>
    <w:rsid w:val="00FC0B6C"/>
    <w:rsid w:val="00FC2D3F"/>
    <w:rsid w:val="00FC3D7B"/>
    <w:rsid w:val="00FD7E30"/>
    <w:rsid w:val="00FE4018"/>
    <w:rsid w:val="00FE44C5"/>
    <w:rsid w:val="00FE625C"/>
    <w:rsid w:val="00FF441E"/>
    <w:rsid w:val="00FF550E"/>
    <w:rsid w:val="00FF60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E03F4"/>
  <w15:docId w15:val="{9F779005-8194-4B7A-88D4-41F4A0B9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5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1E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qFormat/>
    <w:rsid w:val="000161CD"/>
    <w:pPr>
      <w:spacing w:before="90" w:after="0" w:line="264" w:lineRule="auto"/>
    </w:pPr>
    <w:rPr>
      <w:rFonts w:ascii="Calibri" w:eastAsia="Times New Roman" w:hAnsi="Calibri" w:cs="Times New Roman"/>
      <w:szCs w:val="20"/>
      <w:lang w:eastAsia="en-GB"/>
    </w:rPr>
  </w:style>
  <w:style w:type="character" w:customStyle="1" w:styleId="HeaderChar">
    <w:name w:val="Header Char"/>
    <w:basedOn w:val="DefaultParagraphFont"/>
    <w:link w:val="Header"/>
    <w:rsid w:val="000161CD"/>
    <w:rPr>
      <w:rFonts w:ascii="Calibri" w:eastAsia="Times New Roman" w:hAnsi="Calibri" w:cs="Times New Roman"/>
      <w:szCs w:val="20"/>
      <w:lang w:eastAsia="en-GB"/>
    </w:rPr>
  </w:style>
  <w:style w:type="character" w:styleId="PageNumber">
    <w:name w:val="page number"/>
    <w:rsid w:val="000161CD"/>
    <w:rPr>
      <w:rFonts w:ascii="Georgia" w:hAnsi="Georgia"/>
      <w:b/>
      <w:sz w:val="22"/>
    </w:rPr>
  </w:style>
  <w:style w:type="paragraph" w:customStyle="1" w:styleId="RectoFooter">
    <w:name w:val="Recto Footer"/>
    <w:basedOn w:val="Footer"/>
    <w:rsid w:val="000161CD"/>
    <w:pPr>
      <w:pBdr>
        <w:top w:val="single" w:sz="4" w:space="4" w:color="auto"/>
      </w:pBdr>
      <w:tabs>
        <w:tab w:val="clear" w:pos="4513"/>
        <w:tab w:val="clear" w:pos="9026"/>
        <w:tab w:val="right" w:pos="8647"/>
        <w:tab w:val="right" w:pos="9356"/>
      </w:tabs>
      <w:spacing w:before="90"/>
    </w:pPr>
    <w:rPr>
      <w:rFonts w:ascii="Calibri" w:eastAsia="Times New Roman" w:hAnsi="Calibri" w:cs="Times New Roman"/>
      <w:sz w:val="20"/>
      <w:szCs w:val="20"/>
      <w:lang w:eastAsia="en-GB"/>
    </w:rPr>
  </w:style>
  <w:style w:type="paragraph" w:styleId="Footer">
    <w:name w:val="footer"/>
    <w:basedOn w:val="Normal"/>
    <w:link w:val="FooterChar"/>
    <w:uiPriority w:val="99"/>
    <w:unhideWhenUsed/>
    <w:rsid w:val="0001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1CD"/>
  </w:style>
  <w:style w:type="paragraph" w:styleId="ListParagraph">
    <w:name w:val="List Paragraph"/>
    <w:basedOn w:val="Normal"/>
    <w:uiPriority w:val="34"/>
    <w:qFormat/>
    <w:rsid w:val="000F3DC0"/>
    <w:pPr>
      <w:ind w:left="720"/>
      <w:contextualSpacing/>
    </w:pPr>
  </w:style>
  <w:style w:type="paragraph" w:styleId="FootnoteText">
    <w:name w:val="footnote text"/>
    <w:basedOn w:val="Normal"/>
    <w:link w:val="FootnoteTextChar"/>
    <w:uiPriority w:val="99"/>
    <w:semiHidden/>
    <w:unhideWhenUsed/>
    <w:rsid w:val="006143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358"/>
    <w:rPr>
      <w:sz w:val="20"/>
      <w:szCs w:val="20"/>
    </w:rPr>
  </w:style>
  <w:style w:type="paragraph" w:customStyle="1" w:styleId="text1">
    <w:name w:val="text1"/>
    <w:basedOn w:val="Normal"/>
    <w:rsid w:val="00614358"/>
    <w:pPr>
      <w:spacing w:after="0" w:line="288" w:lineRule="atLeast"/>
    </w:pPr>
    <w:rPr>
      <w:rFonts w:ascii="Times New Roman" w:eastAsia="Times New Roman" w:hAnsi="Times New Roman" w:cs="Times New Roman"/>
      <w:color w:val="000000"/>
      <w:sz w:val="24"/>
      <w:szCs w:val="24"/>
      <w:lang w:eastAsia="en-NZ"/>
    </w:rPr>
  </w:style>
  <w:style w:type="paragraph" w:customStyle="1" w:styleId="labelled4">
    <w:name w:val="labelled4"/>
    <w:basedOn w:val="Normal"/>
    <w:rsid w:val="00614358"/>
    <w:pPr>
      <w:spacing w:after="0" w:line="288" w:lineRule="atLeast"/>
      <w:ind w:right="240"/>
    </w:pPr>
    <w:rPr>
      <w:rFonts w:ascii="Times New Roman" w:eastAsia="Times New Roman" w:hAnsi="Times New Roman" w:cs="Times New Roman"/>
      <w:color w:val="000000"/>
      <w:sz w:val="24"/>
      <w:szCs w:val="24"/>
      <w:lang w:eastAsia="en-NZ"/>
    </w:rPr>
  </w:style>
  <w:style w:type="character" w:styleId="FootnoteReference">
    <w:name w:val="footnote reference"/>
    <w:basedOn w:val="DefaultParagraphFont"/>
    <w:uiPriority w:val="99"/>
    <w:semiHidden/>
    <w:unhideWhenUsed/>
    <w:rsid w:val="00614358"/>
    <w:rPr>
      <w:vertAlign w:val="superscript"/>
    </w:rPr>
  </w:style>
  <w:style w:type="character" w:customStyle="1" w:styleId="label">
    <w:name w:val="label"/>
    <w:basedOn w:val="DefaultParagraphFont"/>
    <w:rsid w:val="00614358"/>
  </w:style>
  <w:style w:type="character" w:customStyle="1" w:styleId="spc1">
    <w:name w:val="spc1"/>
    <w:basedOn w:val="DefaultParagraphFont"/>
    <w:rsid w:val="00614358"/>
    <w:rPr>
      <w:strike w:val="0"/>
      <w:dstrike w:val="0"/>
      <w:u w:val="none"/>
      <w:effect w:val="none"/>
    </w:rPr>
  </w:style>
  <w:style w:type="character" w:styleId="HTMLDefinition">
    <w:name w:val="HTML Definition"/>
    <w:basedOn w:val="DefaultParagraphFont"/>
    <w:uiPriority w:val="99"/>
    <w:semiHidden/>
    <w:unhideWhenUsed/>
    <w:rsid w:val="00614358"/>
    <w:rPr>
      <w:i/>
      <w:iCs/>
    </w:rPr>
  </w:style>
  <w:style w:type="character" w:styleId="Hyperlink">
    <w:name w:val="Hyperlink"/>
    <w:basedOn w:val="DefaultParagraphFont"/>
    <w:uiPriority w:val="99"/>
    <w:unhideWhenUsed/>
    <w:rsid w:val="00922610"/>
    <w:rPr>
      <w:color w:val="0563C1" w:themeColor="hyperlink"/>
      <w:u w:val="single"/>
    </w:rPr>
  </w:style>
  <w:style w:type="character" w:customStyle="1" w:styleId="UnresolvedMention1">
    <w:name w:val="Unresolved Mention1"/>
    <w:basedOn w:val="DefaultParagraphFont"/>
    <w:uiPriority w:val="99"/>
    <w:semiHidden/>
    <w:unhideWhenUsed/>
    <w:rsid w:val="00922610"/>
    <w:rPr>
      <w:color w:val="605E5C"/>
      <w:shd w:val="clear" w:color="auto" w:fill="E1DFDD"/>
    </w:rPr>
  </w:style>
  <w:style w:type="paragraph" w:styleId="BalloonText">
    <w:name w:val="Balloon Text"/>
    <w:basedOn w:val="Normal"/>
    <w:link w:val="BalloonTextChar"/>
    <w:uiPriority w:val="99"/>
    <w:semiHidden/>
    <w:unhideWhenUsed/>
    <w:rsid w:val="001C4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E9"/>
    <w:rPr>
      <w:rFonts w:ascii="Segoe UI" w:hAnsi="Segoe UI" w:cs="Segoe UI"/>
      <w:sz w:val="18"/>
      <w:szCs w:val="18"/>
    </w:rPr>
  </w:style>
  <w:style w:type="character" w:styleId="CommentReference">
    <w:name w:val="annotation reference"/>
    <w:basedOn w:val="DefaultParagraphFont"/>
    <w:uiPriority w:val="99"/>
    <w:semiHidden/>
    <w:unhideWhenUsed/>
    <w:rsid w:val="009119A5"/>
    <w:rPr>
      <w:sz w:val="16"/>
      <w:szCs w:val="16"/>
    </w:rPr>
  </w:style>
  <w:style w:type="paragraph" w:styleId="CommentText">
    <w:name w:val="annotation text"/>
    <w:basedOn w:val="Normal"/>
    <w:link w:val="CommentTextChar"/>
    <w:uiPriority w:val="99"/>
    <w:unhideWhenUsed/>
    <w:rsid w:val="009119A5"/>
    <w:pPr>
      <w:spacing w:line="240" w:lineRule="auto"/>
    </w:pPr>
    <w:rPr>
      <w:sz w:val="20"/>
      <w:szCs w:val="20"/>
    </w:rPr>
  </w:style>
  <w:style w:type="character" w:customStyle="1" w:styleId="CommentTextChar">
    <w:name w:val="Comment Text Char"/>
    <w:basedOn w:val="DefaultParagraphFont"/>
    <w:link w:val="CommentText"/>
    <w:uiPriority w:val="99"/>
    <w:rsid w:val="009119A5"/>
    <w:rPr>
      <w:sz w:val="20"/>
      <w:szCs w:val="20"/>
    </w:rPr>
  </w:style>
  <w:style w:type="paragraph" w:styleId="CommentSubject">
    <w:name w:val="annotation subject"/>
    <w:basedOn w:val="CommentText"/>
    <w:next w:val="CommentText"/>
    <w:link w:val="CommentSubjectChar"/>
    <w:uiPriority w:val="99"/>
    <w:semiHidden/>
    <w:unhideWhenUsed/>
    <w:rsid w:val="009119A5"/>
    <w:rPr>
      <w:b/>
      <w:bCs/>
    </w:rPr>
  </w:style>
  <w:style w:type="character" w:customStyle="1" w:styleId="CommentSubjectChar">
    <w:name w:val="Comment Subject Char"/>
    <w:basedOn w:val="CommentTextChar"/>
    <w:link w:val="CommentSubject"/>
    <w:uiPriority w:val="99"/>
    <w:semiHidden/>
    <w:rsid w:val="009119A5"/>
    <w:rPr>
      <w:b/>
      <w:bCs/>
      <w:sz w:val="20"/>
      <w:szCs w:val="20"/>
    </w:rPr>
  </w:style>
  <w:style w:type="paragraph" w:styleId="Revision">
    <w:name w:val="Revision"/>
    <w:hidden/>
    <w:uiPriority w:val="99"/>
    <w:semiHidden/>
    <w:rsid w:val="009119A5"/>
    <w:pPr>
      <w:spacing w:after="0" w:line="240" w:lineRule="auto"/>
    </w:pPr>
  </w:style>
  <w:style w:type="character" w:styleId="FollowedHyperlink">
    <w:name w:val="FollowedHyperlink"/>
    <w:basedOn w:val="DefaultParagraphFont"/>
    <w:uiPriority w:val="99"/>
    <w:semiHidden/>
    <w:unhideWhenUsed/>
    <w:rsid w:val="00F36B7B"/>
    <w:rPr>
      <w:color w:val="954F72" w:themeColor="followedHyperlink"/>
      <w:u w:val="single"/>
    </w:rPr>
  </w:style>
  <w:style w:type="paragraph" w:customStyle="1" w:styleId="NumberedHeading1">
    <w:name w:val="Numbered Heading 1"/>
    <w:basedOn w:val="ListParagraph"/>
    <w:next w:val="BodyText"/>
    <w:uiPriority w:val="2"/>
    <w:qFormat/>
    <w:rsid w:val="008834E9"/>
    <w:pPr>
      <w:keepNext/>
      <w:numPr>
        <w:numId w:val="8"/>
      </w:numPr>
      <w:tabs>
        <w:tab w:val="num" w:pos="360"/>
      </w:tabs>
      <w:spacing w:before="360" w:after="240"/>
      <w:ind w:left="720" w:firstLine="0"/>
      <w:contextualSpacing w:val="0"/>
      <w:outlineLvl w:val="0"/>
    </w:pPr>
    <w:rPr>
      <w:rFonts w:asciiTheme="majorHAnsi" w:hAnsiTheme="majorHAnsi"/>
      <w:b/>
      <w:caps/>
      <w:color w:val="44546A" w:themeColor="text2"/>
      <w:sz w:val="28"/>
    </w:rPr>
  </w:style>
  <w:style w:type="paragraph" w:customStyle="1" w:styleId="NumberedHeading2">
    <w:name w:val="Numbered Heading 2"/>
    <w:basedOn w:val="ListParagraph"/>
    <w:next w:val="BodyText"/>
    <w:uiPriority w:val="2"/>
    <w:qFormat/>
    <w:rsid w:val="008834E9"/>
    <w:pPr>
      <w:keepNext/>
      <w:numPr>
        <w:ilvl w:val="1"/>
        <w:numId w:val="8"/>
      </w:numPr>
      <w:tabs>
        <w:tab w:val="num" w:pos="360"/>
      </w:tabs>
      <w:spacing w:before="360" w:after="120"/>
      <w:ind w:left="720" w:firstLine="0"/>
      <w:contextualSpacing w:val="0"/>
      <w:outlineLvl w:val="1"/>
    </w:pPr>
    <w:rPr>
      <w:rFonts w:asciiTheme="majorHAnsi" w:hAnsiTheme="majorHAnsi"/>
      <w:b/>
      <w:color w:val="44546A" w:themeColor="text2"/>
      <w:sz w:val="28"/>
    </w:rPr>
  </w:style>
  <w:style w:type="paragraph" w:customStyle="1" w:styleId="NumberedHeading3">
    <w:name w:val="Numbered Heading 3"/>
    <w:basedOn w:val="ListParagraph"/>
    <w:link w:val="NumberedHeading3Char"/>
    <w:uiPriority w:val="2"/>
    <w:qFormat/>
    <w:rsid w:val="008834E9"/>
    <w:pPr>
      <w:keepNext/>
      <w:numPr>
        <w:ilvl w:val="2"/>
        <w:numId w:val="8"/>
      </w:numPr>
      <w:spacing w:before="240" w:after="120"/>
      <w:contextualSpacing w:val="0"/>
      <w:outlineLvl w:val="2"/>
    </w:pPr>
    <w:rPr>
      <w:rFonts w:asciiTheme="majorHAnsi" w:hAnsiTheme="majorHAnsi"/>
      <w:b/>
      <w:color w:val="44546A" w:themeColor="text2"/>
      <w:sz w:val="24"/>
    </w:rPr>
  </w:style>
  <w:style w:type="paragraph" w:customStyle="1" w:styleId="NumberedHeading4">
    <w:name w:val="Numbered Heading 4"/>
    <w:basedOn w:val="ListParagraph"/>
    <w:next w:val="BodyText"/>
    <w:uiPriority w:val="2"/>
    <w:unhideWhenUsed/>
    <w:rsid w:val="008834E9"/>
    <w:pPr>
      <w:keepNext/>
      <w:numPr>
        <w:ilvl w:val="3"/>
        <w:numId w:val="8"/>
      </w:numPr>
      <w:tabs>
        <w:tab w:val="num" w:pos="360"/>
      </w:tabs>
      <w:spacing w:before="120" w:after="120"/>
      <w:ind w:left="720" w:firstLine="0"/>
      <w:contextualSpacing w:val="0"/>
      <w:outlineLvl w:val="3"/>
    </w:pPr>
    <w:rPr>
      <w:rFonts w:asciiTheme="majorHAnsi" w:hAnsiTheme="majorHAnsi"/>
      <w:b/>
      <w:i/>
      <w:color w:val="44546A" w:themeColor="text2"/>
      <w:sz w:val="24"/>
    </w:rPr>
  </w:style>
  <w:style w:type="character" w:customStyle="1" w:styleId="NumberedHeading3Char">
    <w:name w:val="Numbered Heading 3 Char"/>
    <w:basedOn w:val="DefaultParagraphFont"/>
    <w:link w:val="NumberedHeading3"/>
    <w:uiPriority w:val="2"/>
    <w:rsid w:val="008834E9"/>
    <w:rPr>
      <w:rFonts w:asciiTheme="majorHAnsi" w:hAnsiTheme="majorHAnsi"/>
      <w:b/>
      <w:color w:val="44546A" w:themeColor="text2"/>
      <w:sz w:val="24"/>
    </w:rPr>
  </w:style>
  <w:style w:type="paragraph" w:styleId="BodyText">
    <w:name w:val="Body Text"/>
    <w:link w:val="BodyTextChar"/>
    <w:qFormat/>
    <w:rsid w:val="008834E9"/>
    <w:pPr>
      <w:spacing w:before="120" w:after="120" w:line="280" w:lineRule="exact"/>
      <w:jc w:val="both"/>
    </w:pPr>
  </w:style>
  <w:style w:type="character" w:customStyle="1" w:styleId="BodyTextChar">
    <w:name w:val="Body Text Char"/>
    <w:basedOn w:val="DefaultParagraphFont"/>
    <w:link w:val="BodyText"/>
    <w:rsid w:val="008834E9"/>
  </w:style>
  <w:style w:type="table" w:styleId="TableGrid">
    <w:name w:val="Table Grid"/>
    <w:basedOn w:val="TableNormal"/>
    <w:uiPriority w:val="39"/>
    <w:rsid w:val="0083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55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550E"/>
    <w:pPr>
      <w:outlineLvl w:val="9"/>
    </w:pPr>
    <w:rPr>
      <w:lang w:val="en-US"/>
    </w:rPr>
  </w:style>
  <w:style w:type="paragraph" w:styleId="TOC2">
    <w:name w:val="toc 2"/>
    <w:basedOn w:val="Normal"/>
    <w:next w:val="Normal"/>
    <w:autoRedefine/>
    <w:uiPriority w:val="39"/>
    <w:unhideWhenUsed/>
    <w:rsid w:val="00BF172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F1726"/>
    <w:pPr>
      <w:spacing w:after="100"/>
    </w:pPr>
    <w:rPr>
      <w:rFonts w:eastAsiaTheme="minorEastAsia" w:cs="Times New Roman"/>
      <w:lang w:val="en-US"/>
    </w:rPr>
  </w:style>
  <w:style w:type="paragraph" w:styleId="TOC3">
    <w:name w:val="toc 3"/>
    <w:basedOn w:val="Normal"/>
    <w:next w:val="Normal"/>
    <w:autoRedefine/>
    <w:uiPriority w:val="39"/>
    <w:unhideWhenUsed/>
    <w:rsid w:val="00BF1726"/>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46">
      <w:bodyDiv w:val="1"/>
      <w:marLeft w:val="0"/>
      <w:marRight w:val="0"/>
      <w:marTop w:val="0"/>
      <w:marBottom w:val="0"/>
      <w:divBdr>
        <w:top w:val="none" w:sz="0" w:space="0" w:color="auto"/>
        <w:left w:val="none" w:sz="0" w:space="0" w:color="auto"/>
        <w:bottom w:val="none" w:sz="0" w:space="0" w:color="auto"/>
        <w:right w:val="none" w:sz="0" w:space="0" w:color="auto"/>
      </w:divBdr>
    </w:div>
    <w:div w:id="166790460">
      <w:bodyDiv w:val="1"/>
      <w:marLeft w:val="0"/>
      <w:marRight w:val="0"/>
      <w:marTop w:val="0"/>
      <w:marBottom w:val="0"/>
      <w:divBdr>
        <w:top w:val="none" w:sz="0" w:space="0" w:color="auto"/>
        <w:left w:val="none" w:sz="0" w:space="0" w:color="auto"/>
        <w:bottom w:val="none" w:sz="0" w:space="0" w:color="auto"/>
        <w:right w:val="none" w:sz="0" w:space="0" w:color="auto"/>
      </w:divBdr>
    </w:div>
    <w:div w:id="601843318">
      <w:bodyDiv w:val="1"/>
      <w:marLeft w:val="0"/>
      <w:marRight w:val="0"/>
      <w:marTop w:val="0"/>
      <w:marBottom w:val="0"/>
      <w:divBdr>
        <w:top w:val="none" w:sz="0" w:space="0" w:color="auto"/>
        <w:left w:val="none" w:sz="0" w:space="0" w:color="auto"/>
        <w:bottom w:val="none" w:sz="0" w:space="0" w:color="auto"/>
        <w:right w:val="none" w:sz="0" w:space="0" w:color="auto"/>
      </w:divBdr>
    </w:div>
    <w:div w:id="732966608">
      <w:bodyDiv w:val="1"/>
      <w:marLeft w:val="0"/>
      <w:marRight w:val="0"/>
      <w:marTop w:val="0"/>
      <w:marBottom w:val="0"/>
      <w:divBdr>
        <w:top w:val="none" w:sz="0" w:space="0" w:color="auto"/>
        <w:left w:val="none" w:sz="0" w:space="0" w:color="auto"/>
        <w:bottom w:val="none" w:sz="0" w:space="0" w:color="auto"/>
        <w:right w:val="none" w:sz="0" w:space="0" w:color="auto"/>
      </w:divBdr>
    </w:div>
    <w:div w:id="762261031">
      <w:bodyDiv w:val="1"/>
      <w:marLeft w:val="0"/>
      <w:marRight w:val="0"/>
      <w:marTop w:val="0"/>
      <w:marBottom w:val="0"/>
      <w:divBdr>
        <w:top w:val="none" w:sz="0" w:space="0" w:color="auto"/>
        <w:left w:val="none" w:sz="0" w:space="0" w:color="auto"/>
        <w:bottom w:val="none" w:sz="0" w:space="0" w:color="auto"/>
        <w:right w:val="none" w:sz="0" w:space="0" w:color="auto"/>
      </w:divBdr>
    </w:div>
    <w:div w:id="1095904239">
      <w:bodyDiv w:val="1"/>
      <w:marLeft w:val="0"/>
      <w:marRight w:val="0"/>
      <w:marTop w:val="0"/>
      <w:marBottom w:val="0"/>
      <w:divBdr>
        <w:top w:val="none" w:sz="0" w:space="0" w:color="auto"/>
        <w:left w:val="none" w:sz="0" w:space="0" w:color="auto"/>
        <w:bottom w:val="none" w:sz="0" w:space="0" w:color="auto"/>
        <w:right w:val="none" w:sz="0" w:space="0" w:color="auto"/>
      </w:divBdr>
    </w:div>
    <w:div w:id="1452477695">
      <w:bodyDiv w:val="1"/>
      <w:marLeft w:val="0"/>
      <w:marRight w:val="0"/>
      <w:marTop w:val="0"/>
      <w:marBottom w:val="0"/>
      <w:divBdr>
        <w:top w:val="none" w:sz="0" w:space="0" w:color="auto"/>
        <w:left w:val="none" w:sz="0" w:space="0" w:color="auto"/>
        <w:bottom w:val="none" w:sz="0" w:space="0" w:color="auto"/>
        <w:right w:val="none" w:sz="0" w:space="0" w:color="auto"/>
      </w:divBdr>
    </w:div>
    <w:div w:id="1847207020">
      <w:bodyDiv w:val="1"/>
      <w:marLeft w:val="0"/>
      <w:marRight w:val="0"/>
      <w:marTop w:val="0"/>
      <w:marBottom w:val="0"/>
      <w:divBdr>
        <w:top w:val="none" w:sz="0" w:space="0" w:color="auto"/>
        <w:left w:val="none" w:sz="0" w:space="0" w:color="auto"/>
        <w:bottom w:val="none" w:sz="0" w:space="0" w:color="auto"/>
        <w:right w:val="none" w:sz="0" w:space="0" w:color="auto"/>
      </w:divBdr>
    </w:div>
    <w:div w:id="1857037782">
      <w:bodyDiv w:val="1"/>
      <w:marLeft w:val="0"/>
      <w:marRight w:val="0"/>
      <w:marTop w:val="0"/>
      <w:marBottom w:val="0"/>
      <w:divBdr>
        <w:top w:val="none" w:sz="0" w:space="0" w:color="auto"/>
        <w:left w:val="none" w:sz="0" w:space="0" w:color="auto"/>
        <w:bottom w:val="none" w:sz="0" w:space="0" w:color="auto"/>
        <w:right w:val="none" w:sz="0" w:space="0" w:color="auto"/>
      </w:divBdr>
    </w:div>
    <w:div w:id="2024743452">
      <w:bodyDiv w:val="1"/>
      <w:marLeft w:val="0"/>
      <w:marRight w:val="0"/>
      <w:marTop w:val="0"/>
      <w:marBottom w:val="0"/>
      <w:divBdr>
        <w:top w:val="none" w:sz="0" w:space="0" w:color="auto"/>
        <w:left w:val="none" w:sz="0" w:space="0" w:color="auto"/>
        <w:bottom w:val="none" w:sz="0" w:space="0" w:color="auto"/>
        <w:right w:val="none" w:sz="0" w:space="0" w:color="auto"/>
      </w:divBdr>
    </w:div>
    <w:div w:id="2074573607">
      <w:bodyDiv w:val="1"/>
      <w:marLeft w:val="0"/>
      <w:marRight w:val="0"/>
      <w:marTop w:val="0"/>
      <w:marBottom w:val="0"/>
      <w:divBdr>
        <w:top w:val="none" w:sz="0" w:space="0" w:color="auto"/>
        <w:left w:val="none" w:sz="0" w:space="0" w:color="auto"/>
        <w:bottom w:val="none" w:sz="0" w:space="0" w:color="auto"/>
        <w:right w:val="none" w:sz="0" w:space="0" w:color="auto"/>
      </w:divBdr>
    </w:div>
    <w:div w:id="20848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inquiry.govt.nz/assets/Summary-reports/He-Ara-Oranga.pdf" TargetMode="External"/><Relationship Id="rId13" Type="http://schemas.openxmlformats.org/officeDocument/2006/relationships/diagramLayout" Target="diagrams/layout1.xml"/><Relationship Id="rId18" Type="http://schemas.openxmlformats.org/officeDocument/2006/relationships/image" Target="media/image2.png"/><Relationship Id="rId26" Type="http://schemas.openxmlformats.org/officeDocument/2006/relationships/chart" Target="charts/char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zlii.org/nz/cases/NZMHRT/" TargetMode="Externa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chart" Target="charts/chart3.xml"/><Relationship Id="rId33" Type="http://schemas.openxmlformats.org/officeDocument/2006/relationships/chart" Target="charts/chart9.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pn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act/public/1992/0046/latest/link.aspx?id=DLM139174" TargetMode="External"/><Relationship Id="rId24" Type="http://schemas.openxmlformats.org/officeDocument/2006/relationships/chart" Target="charts/chart2.xml"/><Relationship Id="rId32" Type="http://schemas.openxmlformats.org/officeDocument/2006/relationships/chart" Target="charts/chart8.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1.xml"/><Relationship Id="rId28" Type="http://schemas.openxmlformats.org/officeDocument/2006/relationships/image" Target="cid:image001.png@01D58F1D.C1921EA0" TargetMode="External"/><Relationship Id="rId36" Type="http://schemas.openxmlformats.org/officeDocument/2006/relationships/header" Target="header1.xml"/><Relationship Id="rId10" Type="http://schemas.openxmlformats.org/officeDocument/2006/relationships/hyperlink" Target="http://www.legislation.govt.nz/act/public/1992/0046/latest/link.aspx?id=DLM139172" TargetMode="External"/><Relationship Id="rId19" Type="http://schemas.openxmlformats.org/officeDocument/2006/relationships/image" Target="media/image3.pn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legislation.govt.nz/act/public/1992/0046/latest/link.aspx?id=DLM139130" TargetMode="External"/><Relationship Id="rId14" Type="http://schemas.openxmlformats.org/officeDocument/2006/relationships/diagramQuickStyle" Target="diagrams/quickStyle1.xml"/><Relationship Id="rId22" Type="http://schemas.openxmlformats.org/officeDocument/2006/relationships/hyperlink" Target="http://www.health.govt.nz/new-zealand-health-system/key-health-sector-organisations-and-people/mental-health-review-tribunal" TargetMode="External"/><Relationship Id="rId27" Type="http://schemas.openxmlformats.org/officeDocument/2006/relationships/image" Target="media/image5.png"/><Relationship Id="rId30" Type="http://schemas.openxmlformats.org/officeDocument/2006/relationships/chart" Target="charts/chart6.xml"/><Relationship Id="rId35"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Applications by gender </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Female</c:v>
                </c:pt>
              </c:strCache>
            </c:strRef>
          </c:tx>
          <c:spPr>
            <a:solidFill>
              <a:schemeClr val="accent5">
                <a:shade val="76000"/>
              </a:schemeClr>
            </a:solidFill>
            <a:ln>
              <a:noFill/>
            </a:ln>
            <a:effectLst/>
          </c:spPr>
          <c:invertIfNegative val="0"/>
          <c:dPt>
            <c:idx val="0"/>
            <c:invertIfNegative val="0"/>
            <c:bubble3D val="0"/>
            <c:extLst>
              <c:ext xmlns:c16="http://schemas.microsoft.com/office/drawing/2014/chart" uri="{C3380CC4-5D6E-409C-BE32-E72D297353CC}">
                <c16:uniqueId val="{00000001-DF99-4EE5-8703-BF20DFF1DC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1 July 2018 - 30 June 2019</c:v>
                </c:pt>
              </c:strCache>
            </c:strRef>
          </c:cat>
          <c:val>
            <c:numRef>
              <c:f>Sheet1!$B$2</c:f>
              <c:numCache>
                <c:formatCode>General</c:formatCode>
                <c:ptCount val="1"/>
                <c:pt idx="0">
                  <c:v>46</c:v>
                </c:pt>
              </c:numCache>
            </c:numRef>
          </c:val>
          <c:extLst>
            <c:ext xmlns:c16="http://schemas.microsoft.com/office/drawing/2014/chart" uri="{C3380CC4-5D6E-409C-BE32-E72D297353CC}">
              <c16:uniqueId val="{00000000-0BB0-4FC5-AEF2-65A967924A80}"/>
            </c:ext>
          </c:extLst>
        </c:ser>
        <c:ser>
          <c:idx val="1"/>
          <c:order val="1"/>
          <c:tx>
            <c:strRef>
              <c:f>Sheet1!$C$1</c:f>
              <c:strCache>
                <c:ptCount val="1"/>
                <c:pt idx="0">
                  <c:v>Male</c:v>
                </c:pt>
              </c:strCache>
            </c:strRef>
          </c:tx>
          <c:spPr>
            <a:solidFill>
              <a:schemeClr val="accent5">
                <a:tint val="77000"/>
              </a:schemeClr>
            </a:solidFill>
            <a:ln>
              <a:noFill/>
            </a:ln>
            <a:effectLst/>
          </c:spPr>
          <c:invertIfNegative val="0"/>
          <c:dPt>
            <c:idx val="0"/>
            <c:invertIfNegative val="0"/>
            <c:bubble3D val="0"/>
            <c:extLst>
              <c:ext xmlns:c16="http://schemas.microsoft.com/office/drawing/2014/chart" uri="{C3380CC4-5D6E-409C-BE32-E72D297353CC}">
                <c16:uniqueId val="{00000000-DF99-4EE5-8703-BF20DFF1DC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1 July 2018 - 30 June 2019</c:v>
                </c:pt>
              </c:strCache>
            </c:strRef>
          </c:cat>
          <c:val>
            <c:numRef>
              <c:f>Sheet1!$C$2</c:f>
              <c:numCache>
                <c:formatCode>General</c:formatCode>
                <c:ptCount val="1"/>
                <c:pt idx="0">
                  <c:v>101</c:v>
                </c:pt>
              </c:numCache>
            </c:numRef>
          </c:val>
          <c:extLst>
            <c:ext xmlns:c16="http://schemas.microsoft.com/office/drawing/2014/chart" uri="{C3380CC4-5D6E-409C-BE32-E72D297353CC}">
              <c16:uniqueId val="{00000004-0BB0-4FC5-AEF2-65A967924A80}"/>
            </c:ext>
          </c:extLst>
        </c:ser>
        <c:dLbls>
          <c:dLblPos val="inEnd"/>
          <c:showLegendKey val="0"/>
          <c:showVal val="1"/>
          <c:showCatName val="0"/>
          <c:showSerName val="0"/>
          <c:showPercent val="0"/>
          <c:showBubbleSize val="0"/>
        </c:dLbls>
        <c:gapWidth val="182"/>
        <c:axId val="47369728"/>
        <c:axId val="381658816"/>
      </c:barChart>
      <c:catAx>
        <c:axId val="47369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81658816"/>
        <c:crosses val="autoZero"/>
        <c:auto val="1"/>
        <c:lblAlgn val="ctr"/>
        <c:lblOffset val="100"/>
        <c:noMultiLvlLbl val="0"/>
      </c:catAx>
      <c:valAx>
        <c:axId val="381658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36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Decision</a:t>
            </a:r>
            <a:r>
              <a:rPr lang="en-NZ" baseline="0"/>
              <a:t> Outcome</a:t>
            </a:r>
            <a:endParaRPr lang="en-NZ"/>
          </a:p>
        </c:rich>
      </c:tx>
      <c:overlay val="0"/>
      <c:spPr>
        <a:noFill/>
        <a:ln>
          <a:noFill/>
        </a:ln>
        <a:effectLst/>
      </c:sp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Remained on order</c:v>
                </c:pt>
              </c:strCache>
            </c:strRef>
          </c:tx>
          <c:spPr>
            <a:solidFill>
              <a:schemeClr val="accent5">
                <a:shade val="76000"/>
              </a:schemeClr>
            </a:solidFill>
            <a:ln>
              <a:noFill/>
            </a:ln>
            <a:effectLst/>
            <a:sp3d/>
          </c:spPr>
          <c:invertIfNegative val="0"/>
          <c:dPt>
            <c:idx val="4"/>
            <c:invertIfNegative val="0"/>
            <c:bubble3D val="0"/>
            <c:spPr>
              <a:solidFill>
                <a:schemeClr val="accent5">
                  <a:shade val="76000"/>
                </a:schemeClr>
              </a:solidFill>
              <a:ln>
                <a:solidFill>
                  <a:srgbClr val="002060"/>
                </a:solidFill>
              </a:ln>
              <a:effectLst/>
              <a:sp3d/>
            </c:spPr>
            <c:extLst>
              <c:ext xmlns:c16="http://schemas.microsoft.com/office/drawing/2014/chart" uri="{C3380CC4-5D6E-409C-BE32-E72D297353CC}">
                <c16:uniqueId val="{00000001-976B-4D8A-8F74-7E8081714D83}"/>
              </c:ext>
            </c:extLst>
          </c:dPt>
          <c:cat>
            <c:strRef>
              <c:f>Sheet1!$A$2:$A$6</c:f>
              <c:strCache>
                <c:ptCount val="5"/>
                <c:pt idx="0">
                  <c:v>1 July 2013 – 30 June 2014</c:v>
                </c:pt>
                <c:pt idx="1">
                  <c:v>1 July 2014 – 30 June 2015</c:v>
                </c:pt>
                <c:pt idx="2">
                  <c:v>1 July 2016 – 30 June 2017</c:v>
                </c:pt>
                <c:pt idx="3">
                  <c:v>1 July 2017 – 30 June 2018</c:v>
                </c:pt>
                <c:pt idx="4">
                  <c:v>1 July 2018 – 30 June 2019</c:v>
                </c:pt>
              </c:strCache>
            </c:strRef>
          </c:cat>
          <c:val>
            <c:numRef>
              <c:f>Sheet1!$B$2:$B$6</c:f>
              <c:numCache>
                <c:formatCode>General</c:formatCode>
                <c:ptCount val="5"/>
                <c:pt idx="0">
                  <c:v>72</c:v>
                </c:pt>
                <c:pt idx="1">
                  <c:v>57</c:v>
                </c:pt>
                <c:pt idx="2">
                  <c:v>63</c:v>
                </c:pt>
                <c:pt idx="3">
                  <c:v>58</c:v>
                </c:pt>
                <c:pt idx="4">
                  <c:v>64</c:v>
                </c:pt>
              </c:numCache>
            </c:numRef>
          </c:val>
          <c:extLst>
            <c:ext xmlns:c16="http://schemas.microsoft.com/office/drawing/2014/chart" uri="{C3380CC4-5D6E-409C-BE32-E72D297353CC}">
              <c16:uniqueId val="{00000000-CF76-4A49-A599-AAEF227580DD}"/>
            </c:ext>
          </c:extLst>
        </c:ser>
        <c:ser>
          <c:idx val="1"/>
          <c:order val="1"/>
          <c:tx>
            <c:strRef>
              <c:f>Sheet1!$C$1</c:f>
              <c:strCache>
                <c:ptCount val="1"/>
                <c:pt idx="0">
                  <c:v>Released</c:v>
                </c:pt>
              </c:strCache>
            </c:strRef>
          </c:tx>
          <c:spPr>
            <a:solidFill>
              <a:schemeClr val="accent5">
                <a:tint val="77000"/>
              </a:schemeClr>
            </a:solidFill>
            <a:ln>
              <a:solidFill>
                <a:srgbClr val="0070C0"/>
              </a:solidFill>
            </a:ln>
            <a:effectLst/>
            <a:sp3d/>
          </c:spPr>
          <c:invertIfNegative val="0"/>
          <c:cat>
            <c:strRef>
              <c:f>Sheet1!$A$2:$A$6</c:f>
              <c:strCache>
                <c:ptCount val="5"/>
                <c:pt idx="0">
                  <c:v>1 July 2013 – 30 June 2014</c:v>
                </c:pt>
                <c:pt idx="1">
                  <c:v>1 July 2014 – 30 June 2015</c:v>
                </c:pt>
                <c:pt idx="2">
                  <c:v>1 July 2016 – 30 June 2017</c:v>
                </c:pt>
                <c:pt idx="3">
                  <c:v>1 July 2017 – 30 June 2018</c:v>
                </c:pt>
                <c:pt idx="4">
                  <c:v>1 July 2018 – 30 June 2019</c:v>
                </c:pt>
              </c:strCache>
            </c:strRef>
          </c:cat>
          <c:val>
            <c:numRef>
              <c:f>Sheet1!$C$2:$C$6</c:f>
              <c:numCache>
                <c:formatCode>General</c:formatCode>
                <c:ptCount val="5"/>
                <c:pt idx="0">
                  <c:v>8</c:v>
                </c:pt>
                <c:pt idx="1">
                  <c:v>5</c:v>
                </c:pt>
                <c:pt idx="2">
                  <c:v>6</c:v>
                </c:pt>
                <c:pt idx="3">
                  <c:v>5</c:v>
                </c:pt>
                <c:pt idx="4">
                  <c:v>3</c:v>
                </c:pt>
              </c:numCache>
            </c:numRef>
          </c:val>
          <c:extLst>
            <c:ext xmlns:c16="http://schemas.microsoft.com/office/drawing/2014/chart" uri="{C3380CC4-5D6E-409C-BE32-E72D297353CC}">
              <c16:uniqueId val="{00000001-CF76-4A49-A599-AAEF227580DD}"/>
            </c:ext>
          </c:extLst>
        </c:ser>
        <c:ser>
          <c:idx val="2"/>
          <c:order val="2"/>
          <c:tx>
            <c:strRef>
              <c:f>Sheet1!$D$1</c:f>
              <c:strCache>
                <c:ptCount val="1"/>
                <c:pt idx="0">
                  <c:v>Recommendation of discharge from special patient status</c:v>
                </c:pt>
              </c:strCache>
            </c:strRef>
          </c:tx>
          <c:spPr>
            <a:solidFill>
              <a:schemeClr val="accent1">
                <a:lumMod val="20000"/>
                <a:lumOff val="80000"/>
              </a:schemeClr>
            </a:solidFill>
            <a:ln>
              <a:solidFill>
                <a:srgbClr val="0070C0"/>
              </a:solidFill>
            </a:ln>
          </c:spPr>
          <c:invertIfNegative val="0"/>
          <c:cat>
            <c:strRef>
              <c:f>Sheet1!$A$2:$A$6</c:f>
              <c:strCache>
                <c:ptCount val="5"/>
                <c:pt idx="0">
                  <c:v>1 July 2013 – 30 June 2014</c:v>
                </c:pt>
                <c:pt idx="1">
                  <c:v>1 July 2014 – 30 June 2015</c:v>
                </c:pt>
                <c:pt idx="2">
                  <c:v>1 July 2016 – 30 June 2017</c:v>
                </c:pt>
                <c:pt idx="3">
                  <c:v>1 July 2017 – 30 June 2018</c:v>
                </c:pt>
                <c:pt idx="4">
                  <c:v>1 July 2018 – 30 June 2019</c:v>
                </c:pt>
              </c:strCache>
            </c:strRef>
          </c:cat>
          <c:val>
            <c:numRef>
              <c:f>Sheet1!$D$2:$D$6</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0-976B-4D8A-8F74-7E8081714D83}"/>
            </c:ext>
          </c:extLst>
        </c:ser>
        <c:dLbls>
          <c:showLegendKey val="0"/>
          <c:showVal val="0"/>
          <c:showCatName val="0"/>
          <c:showSerName val="0"/>
          <c:showPercent val="0"/>
          <c:showBubbleSize val="0"/>
        </c:dLbls>
        <c:gapWidth val="150"/>
        <c:shape val="box"/>
        <c:axId val="48176128"/>
        <c:axId val="48398912"/>
        <c:axId val="0"/>
      </c:bar3DChart>
      <c:catAx>
        <c:axId val="48176128"/>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98912"/>
        <c:crosses val="autoZero"/>
        <c:auto val="1"/>
        <c:lblAlgn val="ctr"/>
        <c:lblOffset val="100"/>
        <c:noMultiLvlLbl val="0"/>
      </c:catAx>
      <c:valAx>
        <c:axId val="48398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76128"/>
        <c:crosses val="autoZero"/>
        <c:crossBetween val="between"/>
      </c:valAx>
      <c:spPr>
        <a:noFill/>
        <a:ln>
          <a:noFill/>
        </a:ln>
        <a:effectLst/>
      </c:spPr>
    </c:plotArea>
    <c:legend>
      <c:legendPos val="b"/>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Ethnicity</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African</c:v>
                </c:pt>
              </c:strCache>
            </c:strRef>
          </c:tx>
          <c:spPr>
            <a:solidFill>
              <a:schemeClr val="accent1"/>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Sheet1!$B$2:$B$6</c:f>
              <c:numCache>
                <c:formatCode>General</c:formatCode>
                <c:ptCount val="5"/>
                <c:pt idx="0">
                  <c:v>2</c:v>
                </c:pt>
                <c:pt idx="1">
                  <c:v>6</c:v>
                </c:pt>
                <c:pt idx="2">
                  <c:v>0</c:v>
                </c:pt>
                <c:pt idx="3">
                  <c:v>0</c:v>
                </c:pt>
                <c:pt idx="4">
                  <c:v>0</c:v>
                </c:pt>
              </c:numCache>
            </c:numRef>
          </c:val>
          <c:extLst>
            <c:ext xmlns:c16="http://schemas.microsoft.com/office/drawing/2014/chart" uri="{C3380CC4-5D6E-409C-BE32-E72D297353CC}">
              <c16:uniqueId val="{00000000-18AC-4396-A946-15B4ED90AA64}"/>
            </c:ext>
          </c:extLst>
        </c:ser>
        <c:ser>
          <c:idx val="1"/>
          <c:order val="1"/>
          <c:tx>
            <c:strRef>
              <c:f>Sheet1!$C$1</c:f>
              <c:strCache>
                <c:ptCount val="1"/>
                <c:pt idx="0">
                  <c:v>Asian</c:v>
                </c:pt>
              </c:strCache>
            </c:strRef>
          </c:tx>
          <c:spPr>
            <a:solidFill>
              <a:schemeClr val="accent2"/>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Sheet1!$C$2:$C$6</c:f>
              <c:numCache>
                <c:formatCode>General</c:formatCode>
                <c:ptCount val="5"/>
                <c:pt idx="0">
                  <c:v>7</c:v>
                </c:pt>
                <c:pt idx="1">
                  <c:v>5</c:v>
                </c:pt>
                <c:pt idx="2">
                  <c:v>3</c:v>
                </c:pt>
                <c:pt idx="3">
                  <c:v>6</c:v>
                </c:pt>
                <c:pt idx="4">
                  <c:v>7</c:v>
                </c:pt>
              </c:numCache>
            </c:numRef>
          </c:val>
          <c:extLst>
            <c:ext xmlns:c16="http://schemas.microsoft.com/office/drawing/2014/chart" uri="{C3380CC4-5D6E-409C-BE32-E72D297353CC}">
              <c16:uniqueId val="{00000001-18AC-4396-A946-15B4ED90AA64}"/>
            </c:ext>
          </c:extLst>
        </c:ser>
        <c:ser>
          <c:idx val="2"/>
          <c:order val="2"/>
          <c:tx>
            <c:strRef>
              <c:f>Sheet1!$D$1</c:f>
              <c:strCache>
                <c:ptCount val="1"/>
                <c:pt idx="0">
                  <c:v>NZ European</c:v>
                </c:pt>
              </c:strCache>
            </c:strRef>
          </c:tx>
          <c:spPr>
            <a:solidFill>
              <a:schemeClr val="accent3"/>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Sheet1!$D$2:$D$6</c:f>
              <c:numCache>
                <c:formatCode>General</c:formatCode>
                <c:ptCount val="5"/>
                <c:pt idx="0">
                  <c:v>69</c:v>
                </c:pt>
                <c:pt idx="1">
                  <c:v>68</c:v>
                </c:pt>
                <c:pt idx="2">
                  <c:v>81</c:v>
                </c:pt>
                <c:pt idx="3">
                  <c:v>93</c:v>
                </c:pt>
                <c:pt idx="4">
                  <c:v>74</c:v>
                </c:pt>
              </c:numCache>
            </c:numRef>
          </c:val>
          <c:extLst>
            <c:ext xmlns:c16="http://schemas.microsoft.com/office/drawing/2014/chart" uri="{C3380CC4-5D6E-409C-BE32-E72D297353CC}">
              <c16:uniqueId val="{00000002-18AC-4396-A946-15B4ED90AA64}"/>
            </c:ext>
          </c:extLst>
        </c:ser>
        <c:ser>
          <c:idx val="3"/>
          <c:order val="3"/>
          <c:tx>
            <c:strRef>
              <c:f>Sheet1!$E$1</c:f>
              <c:strCache>
                <c:ptCount val="1"/>
                <c:pt idx="0">
                  <c:v>Māori</c:v>
                </c:pt>
              </c:strCache>
            </c:strRef>
          </c:tx>
          <c:spPr>
            <a:solidFill>
              <a:schemeClr val="accent4"/>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Sheet1!$E$2:$E$6</c:f>
              <c:numCache>
                <c:formatCode>General</c:formatCode>
                <c:ptCount val="5"/>
                <c:pt idx="0">
                  <c:v>25</c:v>
                </c:pt>
                <c:pt idx="1">
                  <c:v>18</c:v>
                </c:pt>
                <c:pt idx="2">
                  <c:v>26</c:v>
                </c:pt>
                <c:pt idx="3">
                  <c:v>31</c:v>
                </c:pt>
                <c:pt idx="4">
                  <c:v>31</c:v>
                </c:pt>
              </c:numCache>
            </c:numRef>
          </c:val>
          <c:extLst>
            <c:ext xmlns:c16="http://schemas.microsoft.com/office/drawing/2014/chart" uri="{C3380CC4-5D6E-409C-BE32-E72D297353CC}">
              <c16:uniqueId val="{00000003-18AC-4396-A946-15B4ED90AA64}"/>
            </c:ext>
          </c:extLst>
        </c:ser>
        <c:ser>
          <c:idx val="4"/>
          <c:order val="4"/>
          <c:tx>
            <c:strRef>
              <c:f>Sheet1!$F$1</c:f>
              <c:strCache>
                <c:ptCount val="1"/>
                <c:pt idx="0">
                  <c:v>Pacific Island</c:v>
                </c:pt>
              </c:strCache>
            </c:strRef>
          </c:tx>
          <c:spPr>
            <a:solidFill>
              <a:schemeClr val="accent5"/>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Sheet1!$F$2:$F$6</c:f>
              <c:numCache>
                <c:formatCode>General</c:formatCode>
                <c:ptCount val="5"/>
                <c:pt idx="0">
                  <c:v>8</c:v>
                </c:pt>
                <c:pt idx="1">
                  <c:v>7</c:v>
                </c:pt>
                <c:pt idx="2">
                  <c:v>8</c:v>
                </c:pt>
                <c:pt idx="3">
                  <c:v>5</c:v>
                </c:pt>
                <c:pt idx="4">
                  <c:v>9</c:v>
                </c:pt>
              </c:numCache>
            </c:numRef>
          </c:val>
          <c:extLst>
            <c:ext xmlns:c16="http://schemas.microsoft.com/office/drawing/2014/chart" uri="{C3380CC4-5D6E-409C-BE32-E72D297353CC}">
              <c16:uniqueId val="{00000004-18AC-4396-A946-15B4ED90AA64}"/>
            </c:ext>
          </c:extLst>
        </c:ser>
        <c:ser>
          <c:idx val="5"/>
          <c:order val="5"/>
          <c:tx>
            <c:strRef>
              <c:f>Sheet1!$G$1</c:f>
              <c:strCache>
                <c:ptCount val="1"/>
                <c:pt idx="0">
                  <c:v>Other</c:v>
                </c:pt>
              </c:strCache>
            </c:strRef>
          </c:tx>
          <c:spPr>
            <a:solidFill>
              <a:schemeClr val="accent6"/>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Sheet1!$G$2:$G$6</c:f>
              <c:numCache>
                <c:formatCode>General</c:formatCode>
                <c:ptCount val="5"/>
                <c:pt idx="0">
                  <c:v>34</c:v>
                </c:pt>
                <c:pt idx="1">
                  <c:v>5</c:v>
                </c:pt>
                <c:pt idx="2">
                  <c:v>10</c:v>
                </c:pt>
                <c:pt idx="3">
                  <c:v>2</c:v>
                </c:pt>
                <c:pt idx="4">
                  <c:v>7</c:v>
                </c:pt>
              </c:numCache>
            </c:numRef>
          </c:val>
          <c:extLst>
            <c:ext xmlns:c16="http://schemas.microsoft.com/office/drawing/2014/chart" uri="{C3380CC4-5D6E-409C-BE32-E72D297353CC}">
              <c16:uniqueId val="{00000005-18AC-4396-A946-15B4ED90AA64}"/>
            </c:ext>
          </c:extLst>
        </c:ser>
        <c:ser>
          <c:idx val="6"/>
          <c:order val="6"/>
          <c:tx>
            <c:strRef>
              <c:f>Sheet1!$H$1</c:f>
              <c:strCache>
                <c:ptCount val="1"/>
                <c:pt idx="0">
                  <c:v>Unknown</c:v>
                </c:pt>
              </c:strCache>
            </c:strRef>
          </c:tx>
          <c:spPr>
            <a:solidFill>
              <a:schemeClr val="accent1">
                <a:lumMod val="60000"/>
              </a:schemeClr>
            </a:solidFill>
            <a:ln>
              <a:noFill/>
            </a:ln>
            <a:effectLst/>
          </c:spPr>
          <c:invertIfNegative val="0"/>
          <c:cat>
            <c:strRef>
              <c:f>Sheet1!$A$2:$A$6</c:f>
              <c:strCache>
                <c:ptCount val="5"/>
                <c:pt idx="0">
                  <c:v>1 July 2018 – 30 June 2019</c:v>
                </c:pt>
                <c:pt idx="1">
                  <c:v>1 July 2017 – 30 June 2018 </c:v>
                </c:pt>
                <c:pt idx="2">
                  <c:v>1 July 2016 – 30 June 2017</c:v>
                </c:pt>
                <c:pt idx="3">
                  <c:v>1 July 2014 – 30 June 2015</c:v>
                </c:pt>
                <c:pt idx="4">
                  <c:v>1 July 2013 – 30 June 2014</c:v>
                </c:pt>
              </c:strCache>
            </c:strRef>
          </c:cat>
          <c:val>
            <c:numRef>
              <c:f>Sheet1!$H$2:$H$6</c:f>
              <c:numCache>
                <c:formatCode>General</c:formatCode>
                <c:ptCount val="5"/>
                <c:pt idx="0">
                  <c:v>2</c:v>
                </c:pt>
                <c:pt idx="1">
                  <c:v>22</c:v>
                </c:pt>
                <c:pt idx="2">
                  <c:v>11</c:v>
                </c:pt>
                <c:pt idx="3">
                  <c:v>19</c:v>
                </c:pt>
                <c:pt idx="4">
                  <c:v>29</c:v>
                </c:pt>
              </c:numCache>
            </c:numRef>
          </c:val>
          <c:extLst>
            <c:ext xmlns:c16="http://schemas.microsoft.com/office/drawing/2014/chart" uri="{C3380CC4-5D6E-409C-BE32-E72D297353CC}">
              <c16:uniqueId val="{00000006-18AC-4396-A946-15B4ED90AA64}"/>
            </c:ext>
          </c:extLst>
        </c:ser>
        <c:dLbls>
          <c:showLegendKey val="0"/>
          <c:showVal val="0"/>
          <c:showCatName val="0"/>
          <c:showSerName val="0"/>
          <c:showPercent val="0"/>
          <c:showBubbleSize val="0"/>
        </c:dLbls>
        <c:gapWidth val="150"/>
        <c:axId val="48241152"/>
        <c:axId val="48400640"/>
      </c:barChart>
      <c:catAx>
        <c:axId val="48241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00640"/>
        <c:crosses val="autoZero"/>
        <c:auto val="1"/>
        <c:lblAlgn val="ctr"/>
        <c:lblOffset val="100"/>
        <c:noMultiLvlLbl val="0"/>
      </c:catAx>
      <c:valAx>
        <c:axId val="4840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4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Application by age range</a:t>
            </a:r>
          </a:p>
        </c:rich>
      </c:tx>
      <c:overlay val="0"/>
      <c:spPr>
        <a:noFill/>
        <a:ln>
          <a:noFill/>
        </a:ln>
        <a:effectLst/>
      </c:sp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1 July 2018 - 30 June 2019</c:v>
                </c:pt>
              </c:strCache>
            </c:strRef>
          </c:tx>
          <c:spPr>
            <a:solidFill>
              <a:schemeClr val="accent5"/>
            </a:solidFill>
            <a:ln>
              <a:noFill/>
            </a:ln>
            <a:effectLst/>
            <a:sp3d/>
          </c:spPr>
          <c:invertIfNegative val="0"/>
          <c:cat>
            <c:strRef>
              <c:f>Sheet1!$A$2:$A$6</c:f>
              <c:strCache>
                <c:ptCount val="5"/>
                <c:pt idx="0">
                  <c:v>Under 18</c:v>
                </c:pt>
                <c:pt idx="1">
                  <c:v>18-25</c:v>
                </c:pt>
                <c:pt idx="2">
                  <c:v>26-35</c:v>
                </c:pt>
                <c:pt idx="3">
                  <c:v>36-50</c:v>
                </c:pt>
                <c:pt idx="4">
                  <c:v>Over 50</c:v>
                </c:pt>
              </c:strCache>
            </c:strRef>
          </c:cat>
          <c:val>
            <c:numRef>
              <c:f>Sheet1!$B$2:$B$6</c:f>
              <c:numCache>
                <c:formatCode>General</c:formatCode>
                <c:ptCount val="5"/>
                <c:pt idx="1">
                  <c:v>6</c:v>
                </c:pt>
                <c:pt idx="2">
                  <c:v>20</c:v>
                </c:pt>
                <c:pt idx="3">
                  <c:v>49</c:v>
                </c:pt>
                <c:pt idx="4">
                  <c:v>67</c:v>
                </c:pt>
              </c:numCache>
            </c:numRef>
          </c:val>
          <c:extLst>
            <c:ext xmlns:c16="http://schemas.microsoft.com/office/drawing/2014/chart" uri="{C3380CC4-5D6E-409C-BE32-E72D297353CC}">
              <c16:uniqueId val="{00000000-D1EF-466A-BF9E-9F5476D43434}"/>
            </c:ext>
          </c:extLst>
        </c:ser>
        <c:dLbls>
          <c:showLegendKey val="0"/>
          <c:showVal val="0"/>
          <c:showCatName val="0"/>
          <c:showSerName val="0"/>
          <c:showPercent val="0"/>
          <c:showBubbleSize val="0"/>
        </c:dLbls>
        <c:gapWidth val="150"/>
        <c:shape val="box"/>
        <c:axId val="47337984"/>
        <c:axId val="381660544"/>
        <c:axId val="47714944"/>
      </c:bar3DChart>
      <c:catAx>
        <c:axId val="47337984"/>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660544"/>
        <c:crosses val="autoZero"/>
        <c:auto val="1"/>
        <c:lblAlgn val="ctr"/>
        <c:lblOffset val="100"/>
        <c:noMultiLvlLbl val="0"/>
      </c:catAx>
      <c:valAx>
        <c:axId val="381660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37984"/>
        <c:crosses val="autoZero"/>
        <c:crossBetween val="between"/>
      </c:valAx>
      <c:serAx>
        <c:axId val="47714944"/>
        <c:scaling>
          <c:orientation val="minMax"/>
        </c:scaling>
        <c:delete val="0"/>
        <c:axPos val="b"/>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6605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Application by DHB</a:t>
            </a:r>
          </a:p>
        </c:rich>
      </c:tx>
      <c:overlay val="0"/>
      <c:spPr>
        <a:noFill/>
        <a:ln>
          <a:noFill/>
        </a:ln>
        <a:effectLst/>
      </c:sp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1 July 2018 - 30 June 2019</c:v>
                </c:pt>
              </c:strCache>
            </c:strRef>
          </c:tx>
          <c:spPr>
            <a:solidFill>
              <a:schemeClr val="accent5"/>
            </a:solidFill>
            <a:ln>
              <a:noFill/>
            </a:ln>
            <a:effectLst/>
            <a:sp3d/>
          </c:spPr>
          <c:invertIfNegative val="0"/>
          <c:cat>
            <c:strRef>
              <c:f>Sheet1!$A$2:$A$21</c:f>
              <c:strCache>
                <c:ptCount val="20"/>
                <c:pt idx="0">
                  <c:v>Auckland </c:v>
                </c:pt>
                <c:pt idx="1">
                  <c:v>Bay of Plenty</c:v>
                </c:pt>
                <c:pt idx="2">
                  <c:v>Canterbury</c:v>
                </c:pt>
                <c:pt idx="3">
                  <c:v>Capital &amp; Coast</c:v>
                </c:pt>
                <c:pt idx="4">
                  <c:v>Counties Manukau</c:v>
                </c:pt>
                <c:pt idx="5">
                  <c:v>Hawkes Bay</c:v>
                </c:pt>
                <c:pt idx="6">
                  <c:v>Hutt Valley</c:v>
                </c:pt>
                <c:pt idx="7">
                  <c:v>Lakes</c:v>
                </c:pt>
                <c:pt idx="8">
                  <c:v>Mid- Central</c:v>
                </c:pt>
                <c:pt idx="9">
                  <c:v>Nelson - Marlborough</c:v>
                </c:pt>
                <c:pt idx="10">
                  <c:v>Northland</c:v>
                </c:pt>
                <c:pt idx="11">
                  <c:v>South Canterbury</c:v>
                </c:pt>
                <c:pt idx="12">
                  <c:v>Southern</c:v>
                </c:pt>
                <c:pt idx="13">
                  <c:v>Tairawhiti</c:v>
                </c:pt>
                <c:pt idx="14">
                  <c:v>Taranaki</c:v>
                </c:pt>
                <c:pt idx="15">
                  <c:v>Waikato</c:v>
                </c:pt>
                <c:pt idx="16">
                  <c:v>Wairarapa</c:v>
                </c:pt>
                <c:pt idx="17">
                  <c:v>Waitemata</c:v>
                </c:pt>
                <c:pt idx="18">
                  <c:v>West Coast </c:v>
                </c:pt>
                <c:pt idx="19">
                  <c:v>Whanganui</c:v>
                </c:pt>
              </c:strCache>
            </c:strRef>
          </c:cat>
          <c:val>
            <c:numRef>
              <c:f>Sheet1!$B$2:$B$21</c:f>
              <c:numCache>
                <c:formatCode>General</c:formatCode>
                <c:ptCount val="20"/>
                <c:pt idx="0">
                  <c:v>25</c:v>
                </c:pt>
                <c:pt idx="1">
                  <c:v>1</c:v>
                </c:pt>
                <c:pt idx="2">
                  <c:v>23</c:v>
                </c:pt>
                <c:pt idx="3">
                  <c:v>31</c:v>
                </c:pt>
                <c:pt idx="4">
                  <c:v>5</c:v>
                </c:pt>
                <c:pt idx="5">
                  <c:v>3</c:v>
                </c:pt>
                <c:pt idx="6">
                  <c:v>3</c:v>
                </c:pt>
                <c:pt idx="7">
                  <c:v>3</c:v>
                </c:pt>
                <c:pt idx="8">
                  <c:v>3</c:v>
                </c:pt>
                <c:pt idx="9">
                  <c:v>5</c:v>
                </c:pt>
                <c:pt idx="10">
                  <c:v>4</c:v>
                </c:pt>
                <c:pt idx="11">
                  <c:v>1</c:v>
                </c:pt>
                <c:pt idx="12">
                  <c:v>8</c:v>
                </c:pt>
                <c:pt idx="13">
                  <c:v>2</c:v>
                </c:pt>
                <c:pt idx="14">
                  <c:v>0</c:v>
                </c:pt>
                <c:pt idx="15">
                  <c:v>15</c:v>
                </c:pt>
                <c:pt idx="16">
                  <c:v>3</c:v>
                </c:pt>
                <c:pt idx="17">
                  <c:v>10</c:v>
                </c:pt>
                <c:pt idx="18">
                  <c:v>0</c:v>
                </c:pt>
                <c:pt idx="19">
                  <c:v>2</c:v>
                </c:pt>
              </c:numCache>
            </c:numRef>
          </c:val>
          <c:extLst>
            <c:ext xmlns:c16="http://schemas.microsoft.com/office/drawing/2014/chart" uri="{C3380CC4-5D6E-409C-BE32-E72D297353CC}">
              <c16:uniqueId val="{00000000-4F24-4662-A3AD-204896D81396}"/>
            </c:ext>
          </c:extLst>
        </c:ser>
        <c:dLbls>
          <c:showLegendKey val="0"/>
          <c:showVal val="0"/>
          <c:showCatName val="0"/>
          <c:showSerName val="0"/>
          <c:showPercent val="0"/>
          <c:showBubbleSize val="0"/>
        </c:dLbls>
        <c:gapWidth val="150"/>
        <c:shape val="box"/>
        <c:axId val="47366144"/>
        <c:axId val="381662272"/>
        <c:axId val="47716864"/>
      </c:bar3DChart>
      <c:catAx>
        <c:axId val="47366144"/>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662272"/>
        <c:crosses val="autoZero"/>
        <c:auto val="1"/>
        <c:lblAlgn val="ctr"/>
        <c:lblOffset val="100"/>
        <c:noMultiLvlLbl val="0"/>
      </c:catAx>
      <c:valAx>
        <c:axId val="381662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66144"/>
        <c:crosses val="autoZero"/>
        <c:crossBetween val="between"/>
      </c:valAx>
      <c:serAx>
        <c:axId val="47716864"/>
        <c:scaling>
          <c:orientation val="minMax"/>
        </c:scaling>
        <c:delete val="1"/>
        <c:axPos val="b"/>
        <c:majorTickMark val="out"/>
        <c:minorTickMark val="none"/>
        <c:tickLblPos val="nextTo"/>
        <c:crossAx val="38166227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Application</a:t>
            </a:r>
            <a:r>
              <a:rPr lang="en-NZ" baseline="0"/>
              <a:t> by type of order</a:t>
            </a:r>
            <a:endParaRPr lang="en-NZ"/>
          </a:p>
        </c:rich>
      </c:tx>
      <c:overlay val="0"/>
      <c:spPr>
        <a:noFill/>
        <a:ln>
          <a:noFill/>
        </a:ln>
        <a:effectLst/>
      </c:sp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1 July 2018 - 30 June 2019</c:v>
                </c:pt>
              </c:strCache>
            </c:strRef>
          </c:tx>
          <c:spPr>
            <a:solidFill>
              <a:schemeClr val="accent5"/>
            </a:solidFill>
            <a:ln>
              <a:noFill/>
            </a:ln>
            <a:effectLst/>
            <a:sp3d/>
          </c:spPr>
          <c:invertIfNegative val="0"/>
          <c:cat>
            <c:strRef>
              <c:f>Sheet1!$A$2:$A$5</c:f>
              <c:strCache>
                <c:ptCount val="4"/>
                <c:pt idx="0">
                  <c:v>Community</c:v>
                </c:pt>
                <c:pt idx="1">
                  <c:v>Inpatient</c:v>
                </c:pt>
                <c:pt idx="2">
                  <c:v>Special Patient</c:v>
                </c:pt>
                <c:pt idx="3">
                  <c:v>Restricted</c:v>
                </c:pt>
              </c:strCache>
            </c:strRef>
          </c:cat>
          <c:val>
            <c:numRef>
              <c:f>Sheet1!$B$2:$B$5</c:f>
              <c:numCache>
                <c:formatCode>General</c:formatCode>
                <c:ptCount val="4"/>
                <c:pt idx="0">
                  <c:v>93</c:v>
                </c:pt>
                <c:pt idx="1">
                  <c:v>45</c:v>
                </c:pt>
                <c:pt idx="2">
                  <c:v>8</c:v>
                </c:pt>
                <c:pt idx="3">
                  <c:v>1</c:v>
                </c:pt>
              </c:numCache>
            </c:numRef>
          </c:val>
          <c:extLst>
            <c:ext xmlns:c16="http://schemas.microsoft.com/office/drawing/2014/chart" uri="{C3380CC4-5D6E-409C-BE32-E72D297353CC}">
              <c16:uniqueId val="{00000000-B1FB-4F0F-AE4A-F9621C87FBC5}"/>
            </c:ext>
          </c:extLst>
        </c:ser>
        <c:dLbls>
          <c:showLegendKey val="0"/>
          <c:showVal val="0"/>
          <c:showCatName val="0"/>
          <c:showSerName val="0"/>
          <c:showPercent val="0"/>
          <c:showBubbleSize val="0"/>
        </c:dLbls>
        <c:gapWidth val="150"/>
        <c:shape val="box"/>
        <c:axId val="47367680"/>
        <c:axId val="381664000"/>
        <c:axId val="162208896"/>
      </c:bar3DChart>
      <c:catAx>
        <c:axId val="47367680"/>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664000"/>
        <c:crosses val="autoZero"/>
        <c:auto val="1"/>
        <c:lblAlgn val="ctr"/>
        <c:lblOffset val="100"/>
        <c:noMultiLvlLbl val="0"/>
      </c:catAx>
      <c:valAx>
        <c:axId val="381664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67680"/>
        <c:crosses val="autoZero"/>
        <c:crossBetween val="between"/>
      </c:valAx>
      <c:serAx>
        <c:axId val="162208896"/>
        <c:scaling>
          <c:orientation val="minMax"/>
        </c:scaling>
        <c:delete val="0"/>
        <c:axPos val="b"/>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6640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Applications decision </c:v>
                </c:pt>
              </c:strCache>
            </c:strRef>
          </c:tx>
          <c:dPt>
            <c:idx val="0"/>
            <c:bubble3D val="0"/>
            <c:spPr>
              <a:solidFill>
                <a:schemeClr val="accent5"/>
              </a:solidFill>
              <a:ln>
                <a:noFill/>
              </a:ln>
              <a:effectLst/>
              <a:sp3d/>
            </c:spPr>
            <c:extLst>
              <c:ext xmlns:c16="http://schemas.microsoft.com/office/drawing/2014/chart" uri="{C3380CC4-5D6E-409C-BE32-E72D297353CC}">
                <c16:uniqueId val="{00000001-D84F-4116-A79F-F89DCBB12C87}"/>
              </c:ext>
            </c:extLst>
          </c:dPt>
          <c:dPt>
            <c:idx val="1"/>
            <c:bubble3D val="0"/>
            <c:spPr>
              <a:solidFill>
                <a:schemeClr val="accent1">
                  <a:lumMod val="60000"/>
                  <a:lumOff val="40000"/>
                </a:schemeClr>
              </a:solidFill>
              <a:ln>
                <a:noFill/>
              </a:ln>
              <a:effectLst/>
              <a:sp3d/>
            </c:spPr>
            <c:extLst>
              <c:ext xmlns:c16="http://schemas.microsoft.com/office/drawing/2014/chart" uri="{C3380CC4-5D6E-409C-BE32-E72D297353CC}">
                <c16:uniqueId val="{00000003-D84F-4116-A79F-F89DCBB12C87}"/>
              </c:ext>
            </c:extLst>
          </c:dPt>
          <c:dPt>
            <c:idx val="2"/>
            <c:bubble3D val="0"/>
            <c:spPr>
              <a:solidFill>
                <a:schemeClr val="accent5">
                  <a:lumMod val="20000"/>
                  <a:lumOff val="80000"/>
                </a:schemeClr>
              </a:solidFill>
              <a:ln>
                <a:noFill/>
              </a:ln>
              <a:effectLst/>
              <a:sp3d/>
            </c:spPr>
            <c:extLst>
              <c:ext xmlns:c16="http://schemas.microsoft.com/office/drawing/2014/chart" uri="{C3380CC4-5D6E-409C-BE32-E72D297353CC}">
                <c16:uniqueId val="{00000004-51A0-4DA0-BC38-5EF7924213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Sheet1!$A$2:$A$4</c:f>
              <c:strCache>
                <c:ptCount val="3"/>
                <c:pt idx="0">
                  <c:v>Remained on order</c:v>
                </c:pt>
                <c:pt idx="1">
                  <c:v>Released from order</c:v>
                </c:pt>
                <c:pt idx="2">
                  <c:v>Recommendation for change in special patient status</c:v>
                </c:pt>
              </c:strCache>
            </c:strRef>
          </c:cat>
          <c:val>
            <c:numRef>
              <c:f>Sheet1!$B$2:$B$4</c:f>
              <c:numCache>
                <c:formatCode>General</c:formatCode>
                <c:ptCount val="3"/>
                <c:pt idx="0">
                  <c:v>64</c:v>
                </c:pt>
                <c:pt idx="1">
                  <c:v>3</c:v>
                </c:pt>
                <c:pt idx="2">
                  <c:v>2</c:v>
                </c:pt>
              </c:numCache>
            </c:numRef>
          </c:val>
          <c:extLst>
            <c:ext xmlns:c16="http://schemas.microsoft.com/office/drawing/2014/chart" uri="{C3380CC4-5D6E-409C-BE32-E72D297353CC}">
              <c16:uniqueId val="{00000004-D84F-4116-A79F-F89DCBB12C87}"/>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Ethnicity</c:v>
                </c:pt>
              </c:strCache>
            </c:strRef>
          </c:tx>
          <c:spPr>
            <a:solidFill>
              <a:schemeClr val="accent5"/>
            </a:solidFill>
            <a:ln>
              <a:noFill/>
            </a:ln>
            <a:effectLst/>
            <a:sp3d/>
          </c:spPr>
          <c:invertIfNegative val="0"/>
          <c:cat>
            <c:strRef>
              <c:f>Sheet1!$A$2:$A$8</c:f>
              <c:strCache>
                <c:ptCount val="7"/>
                <c:pt idx="0">
                  <c:v>African</c:v>
                </c:pt>
                <c:pt idx="1">
                  <c:v>Asian</c:v>
                </c:pt>
                <c:pt idx="2">
                  <c:v>NZ European</c:v>
                </c:pt>
                <c:pt idx="3">
                  <c:v>Māori</c:v>
                </c:pt>
                <c:pt idx="4">
                  <c:v>Pacific Island</c:v>
                </c:pt>
                <c:pt idx="5">
                  <c:v>Other</c:v>
                </c:pt>
                <c:pt idx="6">
                  <c:v>Unknown</c:v>
                </c:pt>
              </c:strCache>
            </c:strRef>
          </c:cat>
          <c:val>
            <c:numRef>
              <c:f>Sheet1!$B$2:$B$8</c:f>
              <c:numCache>
                <c:formatCode>General</c:formatCode>
                <c:ptCount val="7"/>
                <c:pt idx="0">
                  <c:v>2</c:v>
                </c:pt>
                <c:pt idx="1">
                  <c:v>7</c:v>
                </c:pt>
                <c:pt idx="2">
                  <c:v>69</c:v>
                </c:pt>
                <c:pt idx="3">
                  <c:v>25</c:v>
                </c:pt>
                <c:pt idx="4">
                  <c:v>8</c:v>
                </c:pt>
                <c:pt idx="5">
                  <c:v>34</c:v>
                </c:pt>
                <c:pt idx="6">
                  <c:v>2</c:v>
                </c:pt>
              </c:numCache>
            </c:numRef>
          </c:val>
          <c:extLst>
            <c:ext xmlns:c16="http://schemas.microsoft.com/office/drawing/2014/chart" uri="{C3380CC4-5D6E-409C-BE32-E72D297353CC}">
              <c16:uniqueId val="{00000000-EA5F-4FD7-BC7F-643FEC58F60C}"/>
            </c:ext>
          </c:extLst>
        </c:ser>
        <c:dLbls>
          <c:showLegendKey val="0"/>
          <c:showVal val="0"/>
          <c:showCatName val="0"/>
          <c:showSerName val="0"/>
          <c:showPercent val="0"/>
          <c:showBubbleSize val="0"/>
        </c:dLbls>
        <c:gapWidth val="150"/>
        <c:shape val="box"/>
        <c:axId val="47369216"/>
        <c:axId val="47548096"/>
        <c:axId val="0"/>
      </c:bar3DChart>
      <c:catAx>
        <c:axId val="47369216"/>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48096"/>
        <c:crosses val="autoZero"/>
        <c:auto val="1"/>
        <c:lblAlgn val="ctr"/>
        <c:lblOffset val="100"/>
        <c:noMultiLvlLbl val="0"/>
      </c:catAx>
      <c:valAx>
        <c:axId val="47548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6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NZ"/>
              <a:t>Applications</a:t>
            </a:r>
            <a:r>
              <a:rPr lang="en-NZ" baseline="0"/>
              <a:t> by gender</a:t>
            </a:r>
            <a:r>
              <a:rPr lang="en-NZ"/>
              <a:t> </a:t>
            </a:r>
          </a:p>
        </c:rich>
      </c:tx>
      <c:overlay val="0"/>
      <c:spPr>
        <a:noFill/>
        <a:ln>
          <a:noFill/>
        </a:ln>
        <a:effectLst/>
      </c:sp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Female</c:v>
                </c:pt>
              </c:strCache>
            </c:strRef>
          </c:tx>
          <c:spPr>
            <a:solidFill>
              <a:schemeClr val="accent5">
                <a:shade val="76000"/>
              </a:schemeClr>
            </a:solidFill>
            <a:ln>
              <a:noFill/>
            </a:ln>
            <a:effectLst/>
            <a:sp3d>
              <a:contourClr>
                <a:schemeClr val="accent1">
                  <a:shade val="95000"/>
                </a:schemeClr>
              </a:contourClr>
            </a:sp3d>
          </c:spPr>
          <c:invertIfNegative val="0"/>
          <c:cat>
            <c:strRef>
              <c:f>Sheet1!$A$2:$A$6</c:f>
              <c:strCache>
                <c:ptCount val="5"/>
                <c:pt idx="0">
                  <c:v>1 July 2018 - 30 June 2019</c:v>
                </c:pt>
                <c:pt idx="1">
                  <c:v>1 July 2017 - 30 June 2018</c:v>
                </c:pt>
                <c:pt idx="2">
                  <c:v>1 July 2016 - 30 June 2017</c:v>
                </c:pt>
                <c:pt idx="3">
                  <c:v>1 July 2014 - 30 June 2015</c:v>
                </c:pt>
                <c:pt idx="4">
                  <c:v>1 July 2013 - 30 June 2014</c:v>
                </c:pt>
              </c:strCache>
            </c:strRef>
          </c:cat>
          <c:val>
            <c:numRef>
              <c:f>Sheet1!$B$2:$B$6</c:f>
              <c:numCache>
                <c:formatCode>General</c:formatCode>
                <c:ptCount val="5"/>
                <c:pt idx="0">
                  <c:v>46</c:v>
                </c:pt>
                <c:pt idx="1">
                  <c:v>48</c:v>
                </c:pt>
                <c:pt idx="2">
                  <c:v>56</c:v>
                </c:pt>
                <c:pt idx="3">
                  <c:v>63</c:v>
                </c:pt>
                <c:pt idx="4">
                  <c:v>60</c:v>
                </c:pt>
              </c:numCache>
            </c:numRef>
          </c:val>
          <c:extLst>
            <c:ext xmlns:c16="http://schemas.microsoft.com/office/drawing/2014/chart" uri="{C3380CC4-5D6E-409C-BE32-E72D297353CC}">
              <c16:uniqueId val="{00000000-99C1-4144-8652-4A231DF294A4}"/>
            </c:ext>
          </c:extLst>
        </c:ser>
        <c:ser>
          <c:idx val="1"/>
          <c:order val="1"/>
          <c:tx>
            <c:strRef>
              <c:f>Sheet1!$C$1</c:f>
              <c:strCache>
                <c:ptCount val="1"/>
                <c:pt idx="0">
                  <c:v>Male</c:v>
                </c:pt>
              </c:strCache>
            </c:strRef>
          </c:tx>
          <c:spPr>
            <a:solidFill>
              <a:schemeClr val="accent5">
                <a:tint val="77000"/>
              </a:schemeClr>
            </a:solidFill>
            <a:ln>
              <a:noFill/>
            </a:ln>
            <a:effectLst/>
            <a:sp3d>
              <a:contourClr>
                <a:schemeClr val="accent2">
                  <a:shade val="95000"/>
                </a:schemeClr>
              </a:contourClr>
            </a:sp3d>
          </c:spPr>
          <c:invertIfNegative val="0"/>
          <c:cat>
            <c:strRef>
              <c:f>Sheet1!$A$2:$A$6</c:f>
              <c:strCache>
                <c:ptCount val="5"/>
                <c:pt idx="0">
                  <c:v>1 July 2018 - 30 June 2019</c:v>
                </c:pt>
                <c:pt idx="1">
                  <c:v>1 July 2017 - 30 June 2018</c:v>
                </c:pt>
                <c:pt idx="2">
                  <c:v>1 July 2016 - 30 June 2017</c:v>
                </c:pt>
                <c:pt idx="3">
                  <c:v>1 July 2014 - 30 June 2015</c:v>
                </c:pt>
                <c:pt idx="4">
                  <c:v>1 July 2013 - 30 June 2014</c:v>
                </c:pt>
              </c:strCache>
            </c:strRef>
          </c:cat>
          <c:val>
            <c:numRef>
              <c:f>Sheet1!$C$2:$C$6</c:f>
              <c:numCache>
                <c:formatCode>General</c:formatCode>
                <c:ptCount val="5"/>
                <c:pt idx="0">
                  <c:v>101</c:v>
                </c:pt>
                <c:pt idx="1">
                  <c:v>83</c:v>
                </c:pt>
                <c:pt idx="2">
                  <c:v>85</c:v>
                </c:pt>
                <c:pt idx="3">
                  <c:v>93</c:v>
                </c:pt>
                <c:pt idx="4">
                  <c:v>97</c:v>
                </c:pt>
              </c:numCache>
            </c:numRef>
          </c:val>
          <c:extLst>
            <c:ext xmlns:c16="http://schemas.microsoft.com/office/drawing/2014/chart" uri="{C3380CC4-5D6E-409C-BE32-E72D297353CC}">
              <c16:uniqueId val="{00000001-99C1-4144-8652-4A231DF294A4}"/>
            </c:ext>
          </c:extLst>
        </c:ser>
        <c:dLbls>
          <c:showLegendKey val="0"/>
          <c:showVal val="0"/>
          <c:showCatName val="0"/>
          <c:showSerName val="0"/>
          <c:showPercent val="0"/>
          <c:showBubbleSize val="0"/>
        </c:dLbls>
        <c:gapWidth val="150"/>
        <c:shape val="box"/>
        <c:axId val="48240640"/>
        <c:axId val="47549824"/>
        <c:axId val="66238336"/>
      </c:bar3DChart>
      <c:catAx>
        <c:axId val="48240640"/>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7549824"/>
        <c:crosses val="autoZero"/>
        <c:auto val="1"/>
        <c:lblAlgn val="ctr"/>
        <c:lblOffset val="100"/>
        <c:noMultiLvlLbl val="0"/>
      </c:catAx>
      <c:valAx>
        <c:axId val="475498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8240640"/>
        <c:crosses val="autoZero"/>
        <c:crossBetween val="between"/>
      </c:valAx>
      <c:serAx>
        <c:axId val="66238336"/>
        <c:scaling>
          <c:orientation val="minMax"/>
        </c:scaling>
        <c:delete val="0"/>
        <c:axPos val="b"/>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754982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Application by DHB</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1 July 2018 - 30 June 2019</c:v>
                </c:pt>
              </c:strCache>
            </c:strRef>
          </c:tx>
          <c:spPr>
            <a:solidFill>
              <a:schemeClr val="accent1"/>
            </a:solidFill>
            <a:ln>
              <a:noFill/>
            </a:ln>
            <a:effectLst/>
            <a:sp3d/>
          </c:spPr>
          <c:invertIfNegative val="0"/>
          <c:cat>
            <c:strRef>
              <c:f>Sheet1!$A$2:$A$21</c:f>
              <c:strCache>
                <c:ptCount val="20"/>
                <c:pt idx="0">
                  <c:v>Auckland </c:v>
                </c:pt>
                <c:pt idx="1">
                  <c:v>Bay of Plenty</c:v>
                </c:pt>
                <c:pt idx="2">
                  <c:v>Canterbury</c:v>
                </c:pt>
                <c:pt idx="3">
                  <c:v>Capital &amp; Coast</c:v>
                </c:pt>
                <c:pt idx="4">
                  <c:v>Counties Manukau</c:v>
                </c:pt>
                <c:pt idx="5">
                  <c:v>Hawkes Bay</c:v>
                </c:pt>
                <c:pt idx="6">
                  <c:v>Hutt Valley</c:v>
                </c:pt>
                <c:pt idx="7">
                  <c:v>Lakes</c:v>
                </c:pt>
                <c:pt idx="8">
                  <c:v>Mid- Central</c:v>
                </c:pt>
                <c:pt idx="9">
                  <c:v>Nelson - Marlborough</c:v>
                </c:pt>
                <c:pt idx="10">
                  <c:v>Northland</c:v>
                </c:pt>
                <c:pt idx="11">
                  <c:v>South Canterbury</c:v>
                </c:pt>
                <c:pt idx="12">
                  <c:v>Southern</c:v>
                </c:pt>
                <c:pt idx="13">
                  <c:v>Tairawhiti</c:v>
                </c:pt>
                <c:pt idx="14">
                  <c:v>Taranaki</c:v>
                </c:pt>
                <c:pt idx="15">
                  <c:v>Waikato</c:v>
                </c:pt>
                <c:pt idx="16">
                  <c:v>Wairarapa</c:v>
                </c:pt>
                <c:pt idx="17">
                  <c:v>Waitemata</c:v>
                </c:pt>
                <c:pt idx="18">
                  <c:v>West Coast </c:v>
                </c:pt>
                <c:pt idx="19">
                  <c:v>Whanganui</c:v>
                </c:pt>
              </c:strCache>
            </c:strRef>
          </c:cat>
          <c:val>
            <c:numRef>
              <c:f>Sheet1!$B$2:$B$21</c:f>
              <c:numCache>
                <c:formatCode>General</c:formatCode>
                <c:ptCount val="20"/>
                <c:pt idx="0">
                  <c:v>25</c:v>
                </c:pt>
                <c:pt idx="1">
                  <c:v>1</c:v>
                </c:pt>
                <c:pt idx="2">
                  <c:v>23</c:v>
                </c:pt>
                <c:pt idx="3">
                  <c:v>31</c:v>
                </c:pt>
                <c:pt idx="4">
                  <c:v>5</c:v>
                </c:pt>
                <c:pt idx="5">
                  <c:v>3</c:v>
                </c:pt>
                <c:pt idx="6">
                  <c:v>3</c:v>
                </c:pt>
                <c:pt idx="7">
                  <c:v>3</c:v>
                </c:pt>
                <c:pt idx="8">
                  <c:v>3</c:v>
                </c:pt>
                <c:pt idx="9">
                  <c:v>5</c:v>
                </c:pt>
                <c:pt idx="10">
                  <c:v>4</c:v>
                </c:pt>
                <c:pt idx="11">
                  <c:v>1</c:v>
                </c:pt>
                <c:pt idx="12">
                  <c:v>8</c:v>
                </c:pt>
                <c:pt idx="13">
                  <c:v>2</c:v>
                </c:pt>
                <c:pt idx="14">
                  <c:v>0</c:v>
                </c:pt>
                <c:pt idx="15">
                  <c:v>15</c:v>
                </c:pt>
                <c:pt idx="16">
                  <c:v>3</c:v>
                </c:pt>
                <c:pt idx="17">
                  <c:v>10</c:v>
                </c:pt>
                <c:pt idx="18">
                  <c:v>0</c:v>
                </c:pt>
                <c:pt idx="19">
                  <c:v>2</c:v>
                </c:pt>
              </c:numCache>
            </c:numRef>
          </c:val>
          <c:extLst>
            <c:ext xmlns:c16="http://schemas.microsoft.com/office/drawing/2014/chart" uri="{C3380CC4-5D6E-409C-BE32-E72D297353CC}">
              <c16:uniqueId val="{00000000-547E-463A-86E7-5B3109C88BBB}"/>
            </c:ext>
          </c:extLst>
        </c:ser>
        <c:ser>
          <c:idx val="1"/>
          <c:order val="1"/>
          <c:tx>
            <c:strRef>
              <c:f>Sheet1!$C$1</c:f>
              <c:strCache>
                <c:ptCount val="1"/>
                <c:pt idx="0">
                  <c:v>1 July 2017 - 30 June 2018</c:v>
                </c:pt>
              </c:strCache>
            </c:strRef>
          </c:tx>
          <c:spPr>
            <a:solidFill>
              <a:schemeClr val="accent2"/>
            </a:solidFill>
            <a:ln>
              <a:noFill/>
            </a:ln>
            <a:effectLst/>
            <a:sp3d/>
          </c:spPr>
          <c:invertIfNegative val="0"/>
          <c:cat>
            <c:strRef>
              <c:f>Sheet1!$A$2:$A$21</c:f>
              <c:strCache>
                <c:ptCount val="20"/>
                <c:pt idx="0">
                  <c:v>Auckland </c:v>
                </c:pt>
                <c:pt idx="1">
                  <c:v>Bay of Plenty</c:v>
                </c:pt>
                <c:pt idx="2">
                  <c:v>Canterbury</c:v>
                </c:pt>
                <c:pt idx="3">
                  <c:v>Capital &amp; Coast</c:v>
                </c:pt>
                <c:pt idx="4">
                  <c:v>Counties Manukau</c:v>
                </c:pt>
                <c:pt idx="5">
                  <c:v>Hawkes Bay</c:v>
                </c:pt>
                <c:pt idx="6">
                  <c:v>Hutt Valley</c:v>
                </c:pt>
                <c:pt idx="7">
                  <c:v>Lakes</c:v>
                </c:pt>
                <c:pt idx="8">
                  <c:v>Mid- Central</c:v>
                </c:pt>
                <c:pt idx="9">
                  <c:v>Nelson - Marlborough</c:v>
                </c:pt>
                <c:pt idx="10">
                  <c:v>Northland</c:v>
                </c:pt>
                <c:pt idx="11">
                  <c:v>South Canterbury</c:v>
                </c:pt>
                <c:pt idx="12">
                  <c:v>Southern</c:v>
                </c:pt>
                <c:pt idx="13">
                  <c:v>Tairawhiti</c:v>
                </c:pt>
                <c:pt idx="14">
                  <c:v>Taranaki</c:v>
                </c:pt>
                <c:pt idx="15">
                  <c:v>Waikato</c:v>
                </c:pt>
                <c:pt idx="16">
                  <c:v>Wairarapa</c:v>
                </c:pt>
                <c:pt idx="17">
                  <c:v>Waitemata</c:v>
                </c:pt>
                <c:pt idx="18">
                  <c:v>West Coast </c:v>
                </c:pt>
                <c:pt idx="19">
                  <c:v>Whanganui</c:v>
                </c:pt>
              </c:strCache>
            </c:strRef>
          </c:cat>
          <c:val>
            <c:numRef>
              <c:f>Sheet1!$C$2:$C$21</c:f>
              <c:numCache>
                <c:formatCode>General</c:formatCode>
                <c:ptCount val="20"/>
                <c:pt idx="0">
                  <c:v>7</c:v>
                </c:pt>
                <c:pt idx="1">
                  <c:v>3</c:v>
                </c:pt>
                <c:pt idx="2">
                  <c:v>28</c:v>
                </c:pt>
                <c:pt idx="3">
                  <c:v>24</c:v>
                </c:pt>
                <c:pt idx="4">
                  <c:v>7</c:v>
                </c:pt>
                <c:pt idx="5">
                  <c:v>3</c:v>
                </c:pt>
                <c:pt idx="6">
                  <c:v>5</c:v>
                </c:pt>
                <c:pt idx="7">
                  <c:v>3</c:v>
                </c:pt>
                <c:pt idx="8">
                  <c:v>1</c:v>
                </c:pt>
                <c:pt idx="9">
                  <c:v>7</c:v>
                </c:pt>
                <c:pt idx="10">
                  <c:v>4</c:v>
                </c:pt>
                <c:pt idx="11">
                  <c:v>0</c:v>
                </c:pt>
                <c:pt idx="12">
                  <c:v>7</c:v>
                </c:pt>
                <c:pt idx="13">
                  <c:v>0</c:v>
                </c:pt>
                <c:pt idx="14">
                  <c:v>3</c:v>
                </c:pt>
                <c:pt idx="15">
                  <c:v>11</c:v>
                </c:pt>
                <c:pt idx="16">
                  <c:v>1</c:v>
                </c:pt>
                <c:pt idx="17">
                  <c:v>15</c:v>
                </c:pt>
                <c:pt idx="18">
                  <c:v>0</c:v>
                </c:pt>
                <c:pt idx="19">
                  <c:v>2</c:v>
                </c:pt>
              </c:numCache>
            </c:numRef>
          </c:val>
          <c:extLst>
            <c:ext xmlns:c16="http://schemas.microsoft.com/office/drawing/2014/chart" uri="{C3380CC4-5D6E-409C-BE32-E72D297353CC}">
              <c16:uniqueId val="{00000001-547E-463A-86E7-5B3109C88BBB}"/>
            </c:ext>
          </c:extLst>
        </c:ser>
        <c:ser>
          <c:idx val="2"/>
          <c:order val="2"/>
          <c:tx>
            <c:strRef>
              <c:f>Sheet1!$D$1</c:f>
              <c:strCache>
                <c:ptCount val="1"/>
                <c:pt idx="0">
                  <c:v>1 July 2016 - 30 June 2017</c:v>
                </c:pt>
              </c:strCache>
            </c:strRef>
          </c:tx>
          <c:spPr>
            <a:solidFill>
              <a:schemeClr val="accent3"/>
            </a:solidFill>
            <a:ln>
              <a:noFill/>
            </a:ln>
            <a:effectLst/>
            <a:sp3d/>
          </c:spPr>
          <c:invertIfNegative val="0"/>
          <c:cat>
            <c:strRef>
              <c:f>Sheet1!$A$2:$A$21</c:f>
              <c:strCache>
                <c:ptCount val="20"/>
                <c:pt idx="0">
                  <c:v>Auckland </c:v>
                </c:pt>
                <c:pt idx="1">
                  <c:v>Bay of Plenty</c:v>
                </c:pt>
                <c:pt idx="2">
                  <c:v>Canterbury</c:v>
                </c:pt>
                <c:pt idx="3">
                  <c:v>Capital &amp; Coast</c:v>
                </c:pt>
                <c:pt idx="4">
                  <c:v>Counties Manukau</c:v>
                </c:pt>
                <c:pt idx="5">
                  <c:v>Hawkes Bay</c:v>
                </c:pt>
                <c:pt idx="6">
                  <c:v>Hutt Valley</c:v>
                </c:pt>
                <c:pt idx="7">
                  <c:v>Lakes</c:v>
                </c:pt>
                <c:pt idx="8">
                  <c:v>Mid- Central</c:v>
                </c:pt>
                <c:pt idx="9">
                  <c:v>Nelson - Marlborough</c:v>
                </c:pt>
                <c:pt idx="10">
                  <c:v>Northland</c:v>
                </c:pt>
                <c:pt idx="11">
                  <c:v>South Canterbury</c:v>
                </c:pt>
                <c:pt idx="12">
                  <c:v>Southern</c:v>
                </c:pt>
                <c:pt idx="13">
                  <c:v>Tairawhiti</c:v>
                </c:pt>
                <c:pt idx="14">
                  <c:v>Taranaki</c:v>
                </c:pt>
                <c:pt idx="15">
                  <c:v>Waikato</c:v>
                </c:pt>
                <c:pt idx="16">
                  <c:v>Wairarapa</c:v>
                </c:pt>
                <c:pt idx="17">
                  <c:v>Waitemata</c:v>
                </c:pt>
                <c:pt idx="18">
                  <c:v>West Coast </c:v>
                </c:pt>
                <c:pt idx="19">
                  <c:v>Whanganui</c:v>
                </c:pt>
              </c:strCache>
            </c:strRef>
          </c:cat>
          <c:val>
            <c:numRef>
              <c:f>Sheet1!$D$2:$D$21</c:f>
              <c:numCache>
                <c:formatCode>General</c:formatCode>
                <c:ptCount val="20"/>
                <c:pt idx="0">
                  <c:v>20</c:v>
                </c:pt>
                <c:pt idx="1">
                  <c:v>5</c:v>
                </c:pt>
                <c:pt idx="2">
                  <c:v>18</c:v>
                </c:pt>
                <c:pt idx="3">
                  <c:v>30</c:v>
                </c:pt>
                <c:pt idx="4">
                  <c:v>10</c:v>
                </c:pt>
                <c:pt idx="5">
                  <c:v>6</c:v>
                </c:pt>
                <c:pt idx="6">
                  <c:v>3</c:v>
                </c:pt>
                <c:pt idx="7">
                  <c:v>4</c:v>
                </c:pt>
                <c:pt idx="8">
                  <c:v>1</c:v>
                </c:pt>
                <c:pt idx="9">
                  <c:v>4</c:v>
                </c:pt>
                <c:pt idx="10">
                  <c:v>4</c:v>
                </c:pt>
                <c:pt idx="11">
                  <c:v>1</c:v>
                </c:pt>
                <c:pt idx="12">
                  <c:v>4</c:v>
                </c:pt>
                <c:pt idx="13">
                  <c:v>0</c:v>
                </c:pt>
                <c:pt idx="14">
                  <c:v>1</c:v>
                </c:pt>
                <c:pt idx="15">
                  <c:v>10</c:v>
                </c:pt>
                <c:pt idx="16">
                  <c:v>2</c:v>
                </c:pt>
                <c:pt idx="17">
                  <c:v>12</c:v>
                </c:pt>
                <c:pt idx="18">
                  <c:v>3</c:v>
                </c:pt>
                <c:pt idx="19">
                  <c:v>1</c:v>
                </c:pt>
              </c:numCache>
            </c:numRef>
          </c:val>
          <c:extLst>
            <c:ext xmlns:c16="http://schemas.microsoft.com/office/drawing/2014/chart" uri="{C3380CC4-5D6E-409C-BE32-E72D297353CC}">
              <c16:uniqueId val="{00000002-547E-463A-86E7-5B3109C88BBB}"/>
            </c:ext>
          </c:extLst>
        </c:ser>
        <c:ser>
          <c:idx val="3"/>
          <c:order val="3"/>
          <c:tx>
            <c:strRef>
              <c:f>Sheet1!$E$1</c:f>
              <c:strCache>
                <c:ptCount val="1"/>
                <c:pt idx="0">
                  <c:v>1 July 2014 - 30 June 2015</c:v>
                </c:pt>
              </c:strCache>
            </c:strRef>
          </c:tx>
          <c:spPr>
            <a:solidFill>
              <a:schemeClr val="accent4"/>
            </a:solidFill>
            <a:ln>
              <a:noFill/>
            </a:ln>
            <a:effectLst/>
            <a:sp3d/>
          </c:spPr>
          <c:invertIfNegative val="0"/>
          <c:cat>
            <c:strRef>
              <c:f>Sheet1!$A$2:$A$21</c:f>
              <c:strCache>
                <c:ptCount val="20"/>
                <c:pt idx="0">
                  <c:v>Auckland </c:v>
                </c:pt>
                <c:pt idx="1">
                  <c:v>Bay of Plenty</c:v>
                </c:pt>
                <c:pt idx="2">
                  <c:v>Canterbury</c:v>
                </c:pt>
                <c:pt idx="3">
                  <c:v>Capital &amp; Coast</c:v>
                </c:pt>
                <c:pt idx="4">
                  <c:v>Counties Manukau</c:v>
                </c:pt>
                <c:pt idx="5">
                  <c:v>Hawkes Bay</c:v>
                </c:pt>
                <c:pt idx="6">
                  <c:v>Hutt Valley</c:v>
                </c:pt>
                <c:pt idx="7">
                  <c:v>Lakes</c:v>
                </c:pt>
                <c:pt idx="8">
                  <c:v>Mid- Central</c:v>
                </c:pt>
                <c:pt idx="9">
                  <c:v>Nelson - Marlborough</c:v>
                </c:pt>
                <c:pt idx="10">
                  <c:v>Northland</c:v>
                </c:pt>
                <c:pt idx="11">
                  <c:v>South Canterbury</c:v>
                </c:pt>
                <c:pt idx="12">
                  <c:v>Southern</c:v>
                </c:pt>
                <c:pt idx="13">
                  <c:v>Tairawhiti</c:v>
                </c:pt>
                <c:pt idx="14">
                  <c:v>Taranaki</c:v>
                </c:pt>
                <c:pt idx="15">
                  <c:v>Waikato</c:v>
                </c:pt>
                <c:pt idx="16">
                  <c:v>Wairarapa</c:v>
                </c:pt>
                <c:pt idx="17">
                  <c:v>Waitemata</c:v>
                </c:pt>
                <c:pt idx="18">
                  <c:v>West Coast </c:v>
                </c:pt>
                <c:pt idx="19">
                  <c:v>Whanganui</c:v>
                </c:pt>
              </c:strCache>
            </c:strRef>
          </c:cat>
          <c:val>
            <c:numRef>
              <c:f>Sheet1!$E$2:$E$21</c:f>
              <c:numCache>
                <c:formatCode>General</c:formatCode>
                <c:ptCount val="20"/>
                <c:pt idx="0">
                  <c:v>33</c:v>
                </c:pt>
                <c:pt idx="1">
                  <c:v>8</c:v>
                </c:pt>
                <c:pt idx="2">
                  <c:v>19</c:v>
                </c:pt>
                <c:pt idx="3">
                  <c:v>19</c:v>
                </c:pt>
                <c:pt idx="4">
                  <c:v>5</c:v>
                </c:pt>
                <c:pt idx="5">
                  <c:v>6</c:v>
                </c:pt>
                <c:pt idx="6">
                  <c:v>6</c:v>
                </c:pt>
                <c:pt idx="7">
                  <c:v>6</c:v>
                </c:pt>
                <c:pt idx="8">
                  <c:v>2</c:v>
                </c:pt>
                <c:pt idx="9">
                  <c:v>2</c:v>
                </c:pt>
                <c:pt idx="10">
                  <c:v>4</c:v>
                </c:pt>
                <c:pt idx="11">
                  <c:v>0</c:v>
                </c:pt>
                <c:pt idx="12">
                  <c:v>11</c:v>
                </c:pt>
                <c:pt idx="13">
                  <c:v>0</c:v>
                </c:pt>
                <c:pt idx="14">
                  <c:v>0</c:v>
                </c:pt>
                <c:pt idx="15">
                  <c:v>9</c:v>
                </c:pt>
                <c:pt idx="16">
                  <c:v>0</c:v>
                </c:pt>
                <c:pt idx="17">
                  <c:v>25</c:v>
                </c:pt>
                <c:pt idx="18">
                  <c:v>0</c:v>
                </c:pt>
                <c:pt idx="19">
                  <c:v>1</c:v>
                </c:pt>
              </c:numCache>
            </c:numRef>
          </c:val>
          <c:extLst>
            <c:ext xmlns:c16="http://schemas.microsoft.com/office/drawing/2014/chart" uri="{C3380CC4-5D6E-409C-BE32-E72D297353CC}">
              <c16:uniqueId val="{00000003-547E-463A-86E7-5B3109C88BBB}"/>
            </c:ext>
          </c:extLst>
        </c:ser>
        <c:ser>
          <c:idx val="4"/>
          <c:order val="4"/>
          <c:tx>
            <c:strRef>
              <c:f>Sheet1!$F$1</c:f>
              <c:strCache>
                <c:ptCount val="1"/>
                <c:pt idx="0">
                  <c:v> July 2013 - 30 June 2014</c:v>
                </c:pt>
              </c:strCache>
            </c:strRef>
          </c:tx>
          <c:spPr>
            <a:solidFill>
              <a:schemeClr val="accent5"/>
            </a:solidFill>
            <a:ln>
              <a:noFill/>
            </a:ln>
            <a:effectLst/>
            <a:sp3d/>
          </c:spPr>
          <c:invertIfNegative val="0"/>
          <c:cat>
            <c:strRef>
              <c:f>Sheet1!$A$2:$A$21</c:f>
              <c:strCache>
                <c:ptCount val="20"/>
                <c:pt idx="0">
                  <c:v>Auckland </c:v>
                </c:pt>
                <c:pt idx="1">
                  <c:v>Bay of Plenty</c:v>
                </c:pt>
                <c:pt idx="2">
                  <c:v>Canterbury</c:v>
                </c:pt>
                <c:pt idx="3">
                  <c:v>Capital &amp; Coast</c:v>
                </c:pt>
                <c:pt idx="4">
                  <c:v>Counties Manukau</c:v>
                </c:pt>
                <c:pt idx="5">
                  <c:v>Hawkes Bay</c:v>
                </c:pt>
                <c:pt idx="6">
                  <c:v>Hutt Valley</c:v>
                </c:pt>
                <c:pt idx="7">
                  <c:v>Lakes</c:v>
                </c:pt>
                <c:pt idx="8">
                  <c:v>Mid- Central</c:v>
                </c:pt>
                <c:pt idx="9">
                  <c:v>Nelson - Marlborough</c:v>
                </c:pt>
                <c:pt idx="10">
                  <c:v>Northland</c:v>
                </c:pt>
                <c:pt idx="11">
                  <c:v>South Canterbury</c:v>
                </c:pt>
                <c:pt idx="12">
                  <c:v>Southern</c:v>
                </c:pt>
                <c:pt idx="13">
                  <c:v>Tairawhiti</c:v>
                </c:pt>
                <c:pt idx="14">
                  <c:v>Taranaki</c:v>
                </c:pt>
                <c:pt idx="15">
                  <c:v>Waikato</c:v>
                </c:pt>
                <c:pt idx="16">
                  <c:v>Wairarapa</c:v>
                </c:pt>
                <c:pt idx="17">
                  <c:v>Waitemata</c:v>
                </c:pt>
                <c:pt idx="18">
                  <c:v>West Coast </c:v>
                </c:pt>
                <c:pt idx="19">
                  <c:v>Whanganui</c:v>
                </c:pt>
              </c:strCache>
            </c:strRef>
          </c:cat>
          <c:val>
            <c:numRef>
              <c:f>Sheet1!$F$2:$F$21</c:f>
              <c:numCache>
                <c:formatCode>General</c:formatCode>
                <c:ptCount val="20"/>
                <c:pt idx="0">
                  <c:v>31</c:v>
                </c:pt>
                <c:pt idx="1">
                  <c:v>4</c:v>
                </c:pt>
                <c:pt idx="2">
                  <c:v>16</c:v>
                </c:pt>
                <c:pt idx="3">
                  <c:v>28</c:v>
                </c:pt>
                <c:pt idx="4">
                  <c:v>4</c:v>
                </c:pt>
                <c:pt idx="5">
                  <c:v>6</c:v>
                </c:pt>
                <c:pt idx="6">
                  <c:v>9</c:v>
                </c:pt>
                <c:pt idx="7">
                  <c:v>2</c:v>
                </c:pt>
                <c:pt idx="8">
                  <c:v>5</c:v>
                </c:pt>
                <c:pt idx="9">
                  <c:v>3</c:v>
                </c:pt>
                <c:pt idx="10">
                  <c:v>9</c:v>
                </c:pt>
                <c:pt idx="11">
                  <c:v>0</c:v>
                </c:pt>
                <c:pt idx="12">
                  <c:v>3</c:v>
                </c:pt>
                <c:pt idx="13">
                  <c:v>0</c:v>
                </c:pt>
                <c:pt idx="14">
                  <c:v>0</c:v>
                </c:pt>
                <c:pt idx="15">
                  <c:v>13</c:v>
                </c:pt>
                <c:pt idx="16">
                  <c:v>0</c:v>
                </c:pt>
                <c:pt idx="17">
                  <c:v>23</c:v>
                </c:pt>
                <c:pt idx="18">
                  <c:v>0</c:v>
                </c:pt>
                <c:pt idx="19">
                  <c:v>1</c:v>
                </c:pt>
              </c:numCache>
            </c:numRef>
          </c:val>
          <c:extLst>
            <c:ext xmlns:c16="http://schemas.microsoft.com/office/drawing/2014/chart" uri="{C3380CC4-5D6E-409C-BE32-E72D297353CC}">
              <c16:uniqueId val="{00000004-547E-463A-86E7-5B3109C88BBB}"/>
            </c:ext>
          </c:extLst>
        </c:ser>
        <c:dLbls>
          <c:showLegendKey val="0"/>
          <c:showVal val="0"/>
          <c:showCatName val="0"/>
          <c:showSerName val="0"/>
          <c:showPercent val="0"/>
          <c:showBubbleSize val="0"/>
        </c:dLbls>
        <c:gapWidth val="150"/>
        <c:shape val="box"/>
        <c:axId val="48175104"/>
        <c:axId val="47551552"/>
        <c:axId val="47717504"/>
      </c:bar3DChart>
      <c:catAx>
        <c:axId val="48175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1552"/>
        <c:crosses val="autoZero"/>
        <c:auto val="1"/>
        <c:lblAlgn val="ctr"/>
        <c:lblOffset val="100"/>
        <c:noMultiLvlLbl val="0"/>
      </c:catAx>
      <c:valAx>
        <c:axId val="4755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75104"/>
        <c:crosses val="autoZero"/>
        <c:crossBetween val="between"/>
      </c:valAx>
      <c:serAx>
        <c:axId val="47717504"/>
        <c:scaling>
          <c:orientation val="minMax"/>
        </c:scaling>
        <c:delete val="1"/>
        <c:axPos val="b"/>
        <c:majorTickMark val="out"/>
        <c:minorTickMark val="none"/>
        <c:tickLblPos val="nextTo"/>
        <c:crossAx val="475515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Application</a:t>
            </a:r>
            <a:r>
              <a:rPr lang="en-NZ" baseline="0"/>
              <a:t> status</a:t>
            </a:r>
            <a:endParaRPr lang="en-NZ"/>
          </a:p>
        </c:rich>
      </c:tx>
      <c:overlay val="0"/>
      <c:spPr>
        <a:noFill/>
        <a:ln>
          <a:noFill/>
        </a:ln>
        <a:effectLst/>
      </c:spPr>
    </c:title>
    <c:autoTitleDeleted val="0"/>
    <c:view3D>
      <c:rotX val="15"/>
      <c:rotY val="2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Applications received</c:v>
                </c:pt>
              </c:strCache>
            </c:strRef>
          </c:tx>
          <c:spPr>
            <a:solidFill>
              <a:schemeClr val="accent5">
                <a:shade val="76000"/>
              </a:schemeClr>
            </a:solidFill>
            <a:ln>
              <a:noFill/>
            </a:ln>
            <a:effectLst/>
            <a:sp3d/>
          </c:spPr>
          <c:invertIfNegative val="0"/>
          <c:cat>
            <c:strRef>
              <c:f>Sheet1!$A$2:$A$6</c:f>
              <c:strCache>
                <c:ptCount val="5"/>
                <c:pt idx="0">
                  <c:v>1 July 2013 – 30 June 2014</c:v>
                </c:pt>
                <c:pt idx="1">
                  <c:v>1 July 2014 – 30 June 2015</c:v>
                </c:pt>
                <c:pt idx="2">
                  <c:v>1 July 2016 – 30 June 2017</c:v>
                </c:pt>
                <c:pt idx="3">
                  <c:v>1 July 2017 – 30 June 2018</c:v>
                </c:pt>
                <c:pt idx="4">
                  <c:v>1 July 2018 – 30 June 2019</c:v>
                </c:pt>
              </c:strCache>
            </c:strRef>
          </c:cat>
          <c:val>
            <c:numRef>
              <c:f>Sheet1!$B$2:$B$6</c:f>
              <c:numCache>
                <c:formatCode>General</c:formatCode>
                <c:ptCount val="5"/>
                <c:pt idx="0">
                  <c:v>157</c:v>
                </c:pt>
                <c:pt idx="1">
                  <c:v>156</c:v>
                </c:pt>
                <c:pt idx="2">
                  <c:v>139</c:v>
                </c:pt>
                <c:pt idx="3">
                  <c:v>131</c:v>
                </c:pt>
                <c:pt idx="4">
                  <c:v>147</c:v>
                </c:pt>
              </c:numCache>
            </c:numRef>
          </c:val>
          <c:extLst>
            <c:ext xmlns:c16="http://schemas.microsoft.com/office/drawing/2014/chart" uri="{C3380CC4-5D6E-409C-BE32-E72D297353CC}">
              <c16:uniqueId val="{00000000-B9C3-49D7-AA85-2A2356001835}"/>
            </c:ext>
          </c:extLst>
        </c:ser>
        <c:ser>
          <c:idx val="1"/>
          <c:order val="1"/>
          <c:tx>
            <c:strRef>
              <c:f>Sheet1!$C$1</c:f>
              <c:strCache>
                <c:ptCount val="1"/>
                <c:pt idx="0">
                  <c:v>Withdrawn or Ineligible</c:v>
                </c:pt>
              </c:strCache>
            </c:strRef>
          </c:tx>
          <c:spPr>
            <a:solidFill>
              <a:schemeClr val="accent5">
                <a:tint val="77000"/>
              </a:schemeClr>
            </a:solidFill>
            <a:ln>
              <a:noFill/>
            </a:ln>
            <a:effectLst/>
            <a:sp3d/>
          </c:spPr>
          <c:invertIfNegative val="0"/>
          <c:cat>
            <c:strRef>
              <c:f>Sheet1!$A$2:$A$6</c:f>
              <c:strCache>
                <c:ptCount val="5"/>
                <c:pt idx="0">
                  <c:v>1 July 2013 – 30 June 2014</c:v>
                </c:pt>
                <c:pt idx="1">
                  <c:v>1 July 2014 – 30 June 2015</c:v>
                </c:pt>
                <c:pt idx="2">
                  <c:v>1 July 2016 – 30 June 2017</c:v>
                </c:pt>
                <c:pt idx="3">
                  <c:v>1 July 2017 – 30 June 2018</c:v>
                </c:pt>
                <c:pt idx="4">
                  <c:v>1 July 2018 – 30 June 2019</c:v>
                </c:pt>
              </c:strCache>
            </c:strRef>
          </c:cat>
          <c:val>
            <c:numRef>
              <c:f>Sheet1!$C$2:$C$6</c:f>
              <c:numCache>
                <c:formatCode>General</c:formatCode>
                <c:ptCount val="5"/>
                <c:pt idx="0">
                  <c:v>74</c:v>
                </c:pt>
                <c:pt idx="1">
                  <c:v>77</c:v>
                </c:pt>
                <c:pt idx="2">
                  <c:v>70</c:v>
                </c:pt>
                <c:pt idx="3">
                  <c:v>57</c:v>
                </c:pt>
                <c:pt idx="4">
                  <c:v>80</c:v>
                </c:pt>
              </c:numCache>
            </c:numRef>
          </c:val>
          <c:extLst>
            <c:ext xmlns:c16="http://schemas.microsoft.com/office/drawing/2014/chart" uri="{C3380CC4-5D6E-409C-BE32-E72D297353CC}">
              <c16:uniqueId val="{00000001-B9C3-49D7-AA85-2A2356001835}"/>
            </c:ext>
          </c:extLst>
        </c:ser>
        <c:dLbls>
          <c:showLegendKey val="0"/>
          <c:showVal val="0"/>
          <c:showCatName val="0"/>
          <c:showSerName val="0"/>
          <c:showPercent val="0"/>
          <c:showBubbleSize val="0"/>
        </c:dLbls>
        <c:gapWidth val="219"/>
        <c:shape val="box"/>
        <c:axId val="48175616"/>
        <c:axId val="47553280"/>
        <c:axId val="0"/>
      </c:bar3DChart>
      <c:catAx>
        <c:axId val="4817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3280"/>
        <c:crosses val="autoZero"/>
        <c:auto val="1"/>
        <c:lblAlgn val="ctr"/>
        <c:lblOffset val="100"/>
        <c:noMultiLvlLbl val="0"/>
      </c:catAx>
      <c:valAx>
        <c:axId val="47553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7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E4D9AB-2D80-4CAB-8DEE-AEC25ABF83D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NZ"/>
        </a:p>
      </dgm:t>
    </dgm:pt>
    <dgm:pt modelId="{A1DFD35F-0D07-4F06-AEEB-B2FF570881BD}">
      <dgm:prSet phldrT="[Text]" custT="1">
        <dgm:style>
          <a:lnRef idx="1">
            <a:schemeClr val="accent5"/>
          </a:lnRef>
          <a:fillRef idx="3">
            <a:schemeClr val="accent5"/>
          </a:fillRef>
          <a:effectRef idx="2">
            <a:schemeClr val="accent5"/>
          </a:effectRef>
          <a:fontRef idx="minor">
            <a:schemeClr val="lt1"/>
          </a:fontRef>
        </dgm:style>
      </dgm:prSet>
      <dgm:spPr/>
      <dgm:t>
        <a:bodyPr/>
        <a:lstStyle/>
        <a:p>
          <a:r>
            <a:rPr lang="en-NZ" sz="1400" dirty="0"/>
            <a:t>Secretariat receives application and, in consultaton with the convener, allocates a Tribunal and commences the review process</a:t>
          </a:r>
        </a:p>
      </dgm:t>
    </dgm:pt>
    <dgm:pt modelId="{41A3BCF0-12D6-466A-958F-0B55331119D7}" type="parTrans" cxnId="{9D5FD4E6-3FB6-48FE-8560-78151A6E04B3}">
      <dgm:prSet/>
      <dgm:spPr/>
      <dgm:t>
        <a:bodyPr/>
        <a:lstStyle/>
        <a:p>
          <a:endParaRPr lang="en-NZ"/>
        </a:p>
      </dgm:t>
    </dgm:pt>
    <dgm:pt modelId="{400F95F9-AE0F-4C97-8AB3-7685E556DACC}" type="sibTrans" cxnId="{9D5FD4E6-3FB6-48FE-8560-78151A6E04B3}">
      <dgm:prSet/>
      <dgm:spPr/>
      <dgm:t>
        <a:bodyPr/>
        <a:lstStyle/>
        <a:p>
          <a:endParaRPr lang="en-NZ"/>
        </a:p>
      </dgm:t>
    </dgm:pt>
    <dgm:pt modelId="{6E803F01-D311-4EAB-84F0-2B566666A74A}">
      <dgm:prSet phldrT="[Text]" custT="1">
        <dgm:style>
          <a:lnRef idx="1">
            <a:schemeClr val="accent5"/>
          </a:lnRef>
          <a:fillRef idx="3">
            <a:schemeClr val="accent5"/>
          </a:fillRef>
          <a:effectRef idx="2">
            <a:schemeClr val="accent5"/>
          </a:effectRef>
          <a:fontRef idx="minor">
            <a:schemeClr val="lt1"/>
          </a:fontRef>
        </dgm:style>
      </dgm:prSet>
      <dgm:spPr>
        <a:ln/>
      </dgm:spPr>
      <dgm:t>
        <a:bodyPr/>
        <a:lstStyle/>
        <a:p>
          <a:r>
            <a:rPr lang="en-NZ" sz="1400" dirty="0"/>
            <a:t>The Tribunal requests health professionals within the relevant DHB to provide medical reports and supporting material for the hearing </a:t>
          </a:r>
        </a:p>
      </dgm:t>
    </dgm:pt>
    <dgm:pt modelId="{42966EFD-813F-4269-99F0-F6B7707D1E7E}" type="parTrans" cxnId="{7BF75A64-FACF-4712-A8C2-2AC58E46A522}">
      <dgm:prSet/>
      <dgm:spPr/>
      <dgm:t>
        <a:bodyPr/>
        <a:lstStyle/>
        <a:p>
          <a:endParaRPr lang="en-NZ"/>
        </a:p>
      </dgm:t>
    </dgm:pt>
    <dgm:pt modelId="{87103633-CC4A-4273-894A-E24E626991B9}" type="sibTrans" cxnId="{7BF75A64-FACF-4712-A8C2-2AC58E46A522}">
      <dgm:prSet/>
      <dgm:spPr/>
      <dgm:t>
        <a:bodyPr/>
        <a:lstStyle/>
        <a:p>
          <a:endParaRPr lang="en-NZ"/>
        </a:p>
      </dgm:t>
    </dgm:pt>
    <dgm:pt modelId="{F1F55D87-46B5-4276-8A07-2D2E2FD93883}">
      <dgm:prSet phldrT="[Text]" custT="1">
        <dgm:style>
          <a:lnRef idx="1">
            <a:schemeClr val="accent5"/>
          </a:lnRef>
          <a:fillRef idx="3">
            <a:schemeClr val="accent5"/>
          </a:fillRef>
          <a:effectRef idx="2">
            <a:schemeClr val="accent5"/>
          </a:effectRef>
          <a:fontRef idx="minor">
            <a:schemeClr val="lt1"/>
          </a:fontRef>
        </dgm:style>
      </dgm:prSet>
      <dgm:spPr>
        <a:ln/>
      </dgm:spPr>
      <dgm:t>
        <a:bodyPr/>
        <a:lstStyle/>
        <a:p>
          <a:r>
            <a:rPr lang="en-NZ" sz="1400" dirty="0"/>
            <a:t>Teleconference between lawyer member of the Tribunal, the patient or his or her </a:t>
          </a:r>
          <a:r>
            <a:rPr lang="en-NZ" sz="1400"/>
            <a:t>lawyer and </a:t>
          </a:r>
          <a:r>
            <a:rPr lang="en-NZ" sz="1400" dirty="0"/>
            <a:t>the responsible clinician </a:t>
          </a:r>
        </a:p>
      </dgm:t>
    </dgm:pt>
    <dgm:pt modelId="{3EA53F1E-7AF7-45FC-81CB-6E6015D8DB2B}" type="parTrans" cxnId="{ADB2FAF1-1B2A-4F7F-93E9-FE276FDF701A}">
      <dgm:prSet/>
      <dgm:spPr/>
      <dgm:t>
        <a:bodyPr/>
        <a:lstStyle/>
        <a:p>
          <a:endParaRPr lang="en-NZ"/>
        </a:p>
      </dgm:t>
    </dgm:pt>
    <dgm:pt modelId="{AE9E8CCE-0474-4A08-8079-CA468CA09315}" type="sibTrans" cxnId="{ADB2FAF1-1B2A-4F7F-93E9-FE276FDF701A}">
      <dgm:prSet/>
      <dgm:spPr/>
      <dgm:t>
        <a:bodyPr/>
        <a:lstStyle/>
        <a:p>
          <a:endParaRPr lang="en-NZ"/>
        </a:p>
      </dgm:t>
    </dgm:pt>
    <dgm:pt modelId="{1C249F63-E0C5-4A86-839F-5B3CFB59C011}">
      <dgm:prSet custT="1">
        <dgm:style>
          <a:lnRef idx="1">
            <a:schemeClr val="accent5"/>
          </a:lnRef>
          <a:fillRef idx="3">
            <a:schemeClr val="accent5"/>
          </a:fillRef>
          <a:effectRef idx="2">
            <a:schemeClr val="accent5"/>
          </a:effectRef>
          <a:fontRef idx="minor">
            <a:schemeClr val="lt1"/>
          </a:fontRef>
        </dgm:style>
      </dgm:prSet>
      <dgm:spPr>
        <a:ln/>
      </dgm:spPr>
      <dgm:t>
        <a:bodyPr/>
        <a:lstStyle/>
        <a:p>
          <a:r>
            <a:rPr lang="en-NZ" sz="1400" dirty="0"/>
            <a:t>Review hearing occurs, usually in person, and within 28 days of the application being received</a:t>
          </a:r>
        </a:p>
      </dgm:t>
    </dgm:pt>
    <dgm:pt modelId="{87DCBDF7-7A95-49F0-975E-45CF6DE5FBE4}" type="parTrans" cxnId="{D96CE4BB-3775-4413-85F4-E9DC4025A9D0}">
      <dgm:prSet/>
      <dgm:spPr/>
      <dgm:t>
        <a:bodyPr/>
        <a:lstStyle/>
        <a:p>
          <a:endParaRPr lang="en-NZ"/>
        </a:p>
      </dgm:t>
    </dgm:pt>
    <dgm:pt modelId="{F8F7053C-8BDD-4D5F-87A6-3E2068C6AD78}" type="sibTrans" cxnId="{D96CE4BB-3775-4413-85F4-E9DC4025A9D0}">
      <dgm:prSet/>
      <dgm:spPr/>
      <dgm:t>
        <a:bodyPr/>
        <a:lstStyle/>
        <a:p>
          <a:endParaRPr lang="en-NZ"/>
        </a:p>
      </dgm:t>
    </dgm:pt>
    <dgm:pt modelId="{667951A7-F199-4A27-A5C4-31AD1FEE3FE4}">
      <dgm:prSet custT="1">
        <dgm:style>
          <a:lnRef idx="1">
            <a:schemeClr val="accent5"/>
          </a:lnRef>
          <a:fillRef idx="3">
            <a:schemeClr val="accent5"/>
          </a:fillRef>
          <a:effectRef idx="2">
            <a:schemeClr val="accent5"/>
          </a:effectRef>
          <a:fontRef idx="minor">
            <a:schemeClr val="lt1"/>
          </a:fontRef>
        </dgm:style>
      </dgm:prSet>
      <dgm:spPr>
        <a:ln/>
      </dgm:spPr>
      <dgm:t>
        <a:bodyPr/>
        <a:lstStyle/>
        <a:p>
          <a:r>
            <a:rPr lang="en-NZ" sz="1400" dirty="0"/>
            <a:t>A decision is issued</a:t>
          </a:r>
        </a:p>
      </dgm:t>
    </dgm:pt>
    <dgm:pt modelId="{5C99F182-F12B-4460-92FD-ECB470B2DEBA}" type="parTrans" cxnId="{5A807B5C-FB60-4A9F-BAB9-E3E447301987}">
      <dgm:prSet/>
      <dgm:spPr/>
      <dgm:t>
        <a:bodyPr/>
        <a:lstStyle/>
        <a:p>
          <a:endParaRPr lang="en-NZ"/>
        </a:p>
      </dgm:t>
    </dgm:pt>
    <dgm:pt modelId="{B4208C56-C243-43DA-8C75-29654D755AC9}" type="sibTrans" cxnId="{5A807B5C-FB60-4A9F-BAB9-E3E447301987}">
      <dgm:prSet custScaleX="105820" custScaleY="81959" custLinFactNeighborY="1074"/>
      <dgm:spPr/>
      <dgm:t>
        <a:bodyPr/>
        <a:lstStyle/>
        <a:p>
          <a:endParaRPr lang="en-NZ"/>
        </a:p>
      </dgm:t>
    </dgm:pt>
    <dgm:pt modelId="{EBB5D550-32FD-4B21-9BB3-B86F09DE9BE9}" type="pres">
      <dgm:prSet presAssocID="{B1E4D9AB-2D80-4CAB-8DEE-AEC25ABF83D9}" presName="linearFlow" presStyleCnt="0">
        <dgm:presLayoutVars>
          <dgm:resizeHandles val="exact"/>
        </dgm:presLayoutVars>
      </dgm:prSet>
      <dgm:spPr/>
    </dgm:pt>
    <dgm:pt modelId="{831B473A-BCBC-44ED-AC9F-F85EA0E21D7E}" type="pres">
      <dgm:prSet presAssocID="{A1DFD35F-0D07-4F06-AEEB-B2FF570881BD}" presName="node" presStyleLbl="node1" presStyleIdx="0" presStyleCnt="5" custScaleX="75304" custScaleY="41373">
        <dgm:presLayoutVars>
          <dgm:bulletEnabled val="1"/>
        </dgm:presLayoutVars>
      </dgm:prSet>
      <dgm:spPr/>
    </dgm:pt>
    <dgm:pt modelId="{E9E8B47B-EC3F-4D61-8326-D4518B995D50}" type="pres">
      <dgm:prSet presAssocID="{400F95F9-AE0F-4C97-8AB3-7685E556DACC}" presName="sibTrans" presStyleLbl="sibTrans2D1" presStyleIdx="0" presStyleCnt="4" custScaleX="106700" custScaleY="70760" custLinFactNeighborY="2201"/>
      <dgm:spPr/>
    </dgm:pt>
    <dgm:pt modelId="{E7E00495-BA6D-41A8-9344-6A2CF0068291}" type="pres">
      <dgm:prSet presAssocID="{400F95F9-AE0F-4C97-8AB3-7685E556DACC}" presName="connectorText" presStyleLbl="sibTrans2D1" presStyleIdx="0" presStyleCnt="4"/>
      <dgm:spPr/>
    </dgm:pt>
    <dgm:pt modelId="{509986D8-BD2C-4E1A-A6A4-EEA470289286}" type="pres">
      <dgm:prSet presAssocID="{6E803F01-D311-4EAB-84F0-2B566666A74A}" presName="node" presStyleLbl="node1" presStyleIdx="1" presStyleCnt="5" custScaleX="76647" custScaleY="41132" custLinFactNeighborY="-20250">
        <dgm:presLayoutVars>
          <dgm:bulletEnabled val="1"/>
        </dgm:presLayoutVars>
      </dgm:prSet>
      <dgm:spPr/>
    </dgm:pt>
    <dgm:pt modelId="{9DAC02EC-96F4-47F6-A8E0-68C353DD688A}" type="pres">
      <dgm:prSet presAssocID="{87103633-CC4A-4273-894A-E24E626991B9}" presName="sibTrans" presStyleLbl="sibTrans2D1" presStyleIdx="1" presStyleCnt="4" custScaleX="115174" custScaleY="79382" custLinFactNeighborY="4438"/>
      <dgm:spPr/>
    </dgm:pt>
    <dgm:pt modelId="{D5A2151B-AE59-4C6F-A9FD-A71EEF117B20}" type="pres">
      <dgm:prSet presAssocID="{87103633-CC4A-4273-894A-E24E626991B9}" presName="connectorText" presStyleLbl="sibTrans2D1" presStyleIdx="1" presStyleCnt="4"/>
      <dgm:spPr/>
    </dgm:pt>
    <dgm:pt modelId="{C1A23C7D-0821-4D98-985F-C07AA3252EF6}" type="pres">
      <dgm:prSet presAssocID="{F1F55D87-46B5-4276-8A07-2D2E2FD93883}" presName="node" presStyleLbl="node1" presStyleIdx="2" presStyleCnt="5" custScaleX="76983" custScaleY="48703" custLinFactNeighborY="-27882">
        <dgm:presLayoutVars>
          <dgm:bulletEnabled val="1"/>
        </dgm:presLayoutVars>
      </dgm:prSet>
      <dgm:spPr/>
    </dgm:pt>
    <dgm:pt modelId="{5BBAF9BE-8A89-45F6-9EF4-3099C791EC39}" type="pres">
      <dgm:prSet presAssocID="{AE9E8CCE-0474-4A08-8079-CA468CA09315}" presName="sibTrans" presStyleLbl="sibTrans2D1" presStyleIdx="2" presStyleCnt="4" custScaleX="110143" custScaleY="77442" custLinFactNeighborY="2051"/>
      <dgm:spPr/>
    </dgm:pt>
    <dgm:pt modelId="{6B71409C-3398-46DF-9716-49AB35A6BA4E}" type="pres">
      <dgm:prSet presAssocID="{AE9E8CCE-0474-4A08-8079-CA468CA09315}" presName="connectorText" presStyleLbl="sibTrans2D1" presStyleIdx="2" presStyleCnt="4"/>
      <dgm:spPr/>
    </dgm:pt>
    <dgm:pt modelId="{8A3771D4-4A72-4863-81AD-D7612F016A34}" type="pres">
      <dgm:prSet presAssocID="{1C249F63-E0C5-4A86-839F-5B3CFB59C011}" presName="node" presStyleLbl="node1" presStyleIdx="3" presStyleCnt="5" custScaleX="76647" custScaleY="32457" custLinFactNeighborY="-44186">
        <dgm:presLayoutVars>
          <dgm:bulletEnabled val="1"/>
        </dgm:presLayoutVars>
      </dgm:prSet>
      <dgm:spPr/>
    </dgm:pt>
    <dgm:pt modelId="{A2D68A15-19A8-4BC0-B6EB-91A0DA4DB4AD}" type="pres">
      <dgm:prSet presAssocID="{F8F7053C-8BDD-4D5F-87A6-3E2068C6AD78}" presName="sibTrans" presStyleLbl="sibTrans2D1" presStyleIdx="3" presStyleCnt="4" custScaleX="110226" custScaleY="72701" custLinFactNeighborY="5641"/>
      <dgm:spPr/>
    </dgm:pt>
    <dgm:pt modelId="{F9D92533-8414-4DEF-92A9-DD9AC5960D2F}" type="pres">
      <dgm:prSet presAssocID="{F8F7053C-8BDD-4D5F-87A6-3E2068C6AD78}" presName="connectorText" presStyleLbl="sibTrans2D1" presStyleIdx="3" presStyleCnt="4"/>
      <dgm:spPr/>
    </dgm:pt>
    <dgm:pt modelId="{E8ED8579-4315-4760-BD90-069086CAFA4C}" type="pres">
      <dgm:prSet presAssocID="{667951A7-F199-4A27-A5C4-31AD1FEE3FE4}" presName="node" presStyleLbl="node1" presStyleIdx="4" presStyleCnt="5" custScaleX="76983" custScaleY="31663" custLinFactNeighborY="-48376">
        <dgm:presLayoutVars>
          <dgm:bulletEnabled val="1"/>
        </dgm:presLayoutVars>
      </dgm:prSet>
      <dgm:spPr/>
    </dgm:pt>
  </dgm:ptLst>
  <dgm:cxnLst>
    <dgm:cxn modelId="{4F68AE22-1A3C-443D-9B45-5263E7686B05}" type="presOf" srcId="{1C249F63-E0C5-4A86-839F-5B3CFB59C011}" destId="{8A3771D4-4A72-4863-81AD-D7612F016A34}" srcOrd="0" destOrd="0" presId="urn:microsoft.com/office/officeart/2005/8/layout/process2"/>
    <dgm:cxn modelId="{824B8235-D36F-409A-954E-501C04B1A67B}" type="presOf" srcId="{87103633-CC4A-4273-894A-E24E626991B9}" destId="{9DAC02EC-96F4-47F6-A8E0-68C353DD688A}" srcOrd="0" destOrd="0" presId="urn:microsoft.com/office/officeart/2005/8/layout/process2"/>
    <dgm:cxn modelId="{B3D0A636-F14E-4D56-8E0C-83C042C5D10A}" type="presOf" srcId="{B1E4D9AB-2D80-4CAB-8DEE-AEC25ABF83D9}" destId="{EBB5D550-32FD-4B21-9BB3-B86F09DE9BE9}" srcOrd="0" destOrd="0" presId="urn:microsoft.com/office/officeart/2005/8/layout/process2"/>
    <dgm:cxn modelId="{6A86EE3D-EDF8-4D0B-825C-EA902C02E5C6}" type="presOf" srcId="{400F95F9-AE0F-4C97-8AB3-7685E556DACC}" destId="{E9E8B47B-EC3F-4D61-8326-D4518B995D50}" srcOrd="0" destOrd="0" presId="urn:microsoft.com/office/officeart/2005/8/layout/process2"/>
    <dgm:cxn modelId="{1CAFC05B-BD4F-419C-A7E1-31AD75E850BC}" type="presOf" srcId="{87103633-CC4A-4273-894A-E24E626991B9}" destId="{D5A2151B-AE59-4C6F-A9FD-A71EEF117B20}" srcOrd="1" destOrd="0" presId="urn:microsoft.com/office/officeart/2005/8/layout/process2"/>
    <dgm:cxn modelId="{370CF55B-5C64-419E-A695-3765797F676D}" type="presOf" srcId="{F8F7053C-8BDD-4D5F-87A6-3E2068C6AD78}" destId="{A2D68A15-19A8-4BC0-B6EB-91A0DA4DB4AD}" srcOrd="0" destOrd="0" presId="urn:microsoft.com/office/officeart/2005/8/layout/process2"/>
    <dgm:cxn modelId="{5A807B5C-FB60-4A9F-BAB9-E3E447301987}" srcId="{B1E4D9AB-2D80-4CAB-8DEE-AEC25ABF83D9}" destId="{667951A7-F199-4A27-A5C4-31AD1FEE3FE4}" srcOrd="4" destOrd="0" parTransId="{5C99F182-F12B-4460-92FD-ECB470B2DEBA}" sibTransId="{B4208C56-C243-43DA-8C75-29654D755AC9}"/>
    <dgm:cxn modelId="{74B81643-FC98-4525-89A7-A5B95D48EBD4}" type="presOf" srcId="{F1F55D87-46B5-4276-8A07-2D2E2FD93883}" destId="{C1A23C7D-0821-4D98-985F-C07AA3252EF6}" srcOrd="0" destOrd="0" presId="urn:microsoft.com/office/officeart/2005/8/layout/process2"/>
    <dgm:cxn modelId="{7BF75A64-FACF-4712-A8C2-2AC58E46A522}" srcId="{B1E4D9AB-2D80-4CAB-8DEE-AEC25ABF83D9}" destId="{6E803F01-D311-4EAB-84F0-2B566666A74A}" srcOrd="1" destOrd="0" parTransId="{42966EFD-813F-4269-99F0-F6B7707D1E7E}" sibTransId="{87103633-CC4A-4273-894A-E24E626991B9}"/>
    <dgm:cxn modelId="{34FD2187-FD18-478C-9818-91034EB640FC}" type="presOf" srcId="{F8F7053C-8BDD-4D5F-87A6-3E2068C6AD78}" destId="{F9D92533-8414-4DEF-92A9-DD9AC5960D2F}" srcOrd="1" destOrd="0" presId="urn:microsoft.com/office/officeart/2005/8/layout/process2"/>
    <dgm:cxn modelId="{DBCEE994-155D-46B9-A90A-F2C435480173}" type="presOf" srcId="{AE9E8CCE-0474-4A08-8079-CA468CA09315}" destId="{5BBAF9BE-8A89-45F6-9EF4-3099C791EC39}" srcOrd="0" destOrd="0" presId="urn:microsoft.com/office/officeart/2005/8/layout/process2"/>
    <dgm:cxn modelId="{8372B8A5-4B77-4C83-9B42-3CBC113D906B}" type="presOf" srcId="{6E803F01-D311-4EAB-84F0-2B566666A74A}" destId="{509986D8-BD2C-4E1A-A6A4-EEA470289286}" srcOrd="0" destOrd="0" presId="urn:microsoft.com/office/officeart/2005/8/layout/process2"/>
    <dgm:cxn modelId="{D96CE4BB-3775-4413-85F4-E9DC4025A9D0}" srcId="{B1E4D9AB-2D80-4CAB-8DEE-AEC25ABF83D9}" destId="{1C249F63-E0C5-4A86-839F-5B3CFB59C011}" srcOrd="3" destOrd="0" parTransId="{87DCBDF7-7A95-49F0-975E-45CF6DE5FBE4}" sibTransId="{F8F7053C-8BDD-4D5F-87A6-3E2068C6AD78}"/>
    <dgm:cxn modelId="{5DD094BD-3AB0-42DB-8994-ADCF0388A51E}" type="presOf" srcId="{A1DFD35F-0D07-4F06-AEEB-B2FF570881BD}" destId="{831B473A-BCBC-44ED-AC9F-F85EA0E21D7E}" srcOrd="0" destOrd="0" presId="urn:microsoft.com/office/officeart/2005/8/layout/process2"/>
    <dgm:cxn modelId="{035CD8C8-D318-4783-8A6A-F27A3C7AD56F}" type="presOf" srcId="{400F95F9-AE0F-4C97-8AB3-7685E556DACC}" destId="{E7E00495-BA6D-41A8-9344-6A2CF0068291}" srcOrd="1" destOrd="0" presId="urn:microsoft.com/office/officeart/2005/8/layout/process2"/>
    <dgm:cxn modelId="{546C15CE-BE6B-4448-89E7-0C70A3C0BA53}" type="presOf" srcId="{667951A7-F199-4A27-A5C4-31AD1FEE3FE4}" destId="{E8ED8579-4315-4760-BD90-069086CAFA4C}" srcOrd="0" destOrd="0" presId="urn:microsoft.com/office/officeart/2005/8/layout/process2"/>
    <dgm:cxn modelId="{9D5FD4E6-3FB6-48FE-8560-78151A6E04B3}" srcId="{B1E4D9AB-2D80-4CAB-8DEE-AEC25ABF83D9}" destId="{A1DFD35F-0D07-4F06-AEEB-B2FF570881BD}" srcOrd="0" destOrd="0" parTransId="{41A3BCF0-12D6-466A-958F-0B55331119D7}" sibTransId="{400F95F9-AE0F-4C97-8AB3-7685E556DACC}"/>
    <dgm:cxn modelId="{ADB2FAF1-1B2A-4F7F-93E9-FE276FDF701A}" srcId="{B1E4D9AB-2D80-4CAB-8DEE-AEC25ABF83D9}" destId="{F1F55D87-46B5-4276-8A07-2D2E2FD93883}" srcOrd="2" destOrd="0" parTransId="{3EA53F1E-7AF7-45FC-81CB-6E6015D8DB2B}" sibTransId="{AE9E8CCE-0474-4A08-8079-CA468CA09315}"/>
    <dgm:cxn modelId="{615B1EF5-E958-4C19-B794-34976A242944}" type="presOf" srcId="{AE9E8CCE-0474-4A08-8079-CA468CA09315}" destId="{6B71409C-3398-46DF-9716-49AB35A6BA4E}" srcOrd="1" destOrd="0" presId="urn:microsoft.com/office/officeart/2005/8/layout/process2"/>
    <dgm:cxn modelId="{E089A8FB-BBF4-4388-A07A-31753F1F1D7C}" type="presParOf" srcId="{EBB5D550-32FD-4B21-9BB3-B86F09DE9BE9}" destId="{831B473A-BCBC-44ED-AC9F-F85EA0E21D7E}" srcOrd="0" destOrd="0" presId="urn:microsoft.com/office/officeart/2005/8/layout/process2"/>
    <dgm:cxn modelId="{F46C335B-1066-4161-B4BF-3AA3355CEF99}" type="presParOf" srcId="{EBB5D550-32FD-4B21-9BB3-B86F09DE9BE9}" destId="{E9E8B47B-EC3F-4D61-8326-D4518B995D50}" srcOrd="1" destOrd="0" presId="urn:microsoft.com/office/officeart/2005/8/layout/process2"/>
    <dgm:cxn modelId="{2A56B66C-CB4A-4634-9938-46FB702C2980}" type="presParOf" srcId="{E9E8B47B-EC3F-4D61-8326-D4518B995D50}" destId="{E7E00495-BA6D-41A8-9344-6A2CF0068291}" srcOrd="0" destOrd="0" presId="urn:microsoft.com/office/officeart/2005/8/layout/process2"/>
    <dgm:cxn modelId="{385D6937-DE30-4423-AB7A-518C168F3E29}" type="presParOf" srcId="{EBB5D550-32FD-4B21-9BB3-B86F09DE9BE9}" destId="{509986D8-BD2C-4E1A-A6A4-EEA470289286}" srcOrd="2" destOrd="0" presId="urn:microsoft.com/office/officeart/2005/8/layout/process2"/>
    <dgm:cxn modelId="{D7890975-5936-45A3-9264-25265F3E3313}" type="presParOf" srcId="{EBB5D550-32FD-4B21-9BB3-B86F09DE9BE9}" destId="{9DAC02EC-96F4-47F6-A8E0-68C353DD688A}" srcOrd="3" destOrd="0" presId="urn:microsoft.com/office/officeart/2005/8/layout/process2"/>
    <dgm:cxn modelId="{305F25DA-6EE1-448A-B519-CD3F4468DDCA}" type="presParOf" srcId="{9DAC02EC-96F4-47F6-A8E0-68C353DD688A}" destId="{D5A2151B-AE59-4C6F-A9FD-A71EEF117B20}" srcOrd="0" destOrd="0" presId="urn:microsoft.com/office/officeart/2005/8/layout/process2"/>
    <dgm:cxn modelId="{C15DC923-FD8C-4C50-AC7E-4FF3FA6BB5FD}" type="presParOf" srcId="{EBB5D550-32FD-4B21-9BB3-B86F09DE9BE9}" destId="{C1A23C7D-0821-4D98-985F-C07AA3252EF6}" srcOrd="4" destOrd="0" presId="urn:microsoft.com/office/officeart/2005/8/layout/process2"/>
    <dgm:cxn modelId="{DF7144A5-51AB-4E05-8BD8-7493DCB916C8}" type="presParOf" srcId="{EBB5D550-32FD-4B21-9BB3-B86F09DE9BE9}" destId="{5BBAF9BE-8A89-45F6-9EF4-3099C791EC39}" srcOrd="5" destOrd="0" presId="urn:microsoft.com/office/officeart/2005/8/layout/process2"/>
    <dgm:cxn modelId="{10CF4FF2-DEE8-44F6-8E75-FD8DA067266B}" type="presParOf" srcId="{5BBAF9BE-8A89-45F6-9EF4-3099C791EC39}" destId="{6B71409C-3398-46DF-9716-49AB35A6BA4E}" srcOrd="0" destOrd="0" presId="urn:microsoft.com/office/officeart/2005/8/layout/process2"/>
    <dgm:cxn modelId="{3F700138-AA9C-4EEF-B67B-A2C02AFA956B}" type="presParOf" srcId="{EBB5D550-32FD-4B21-9BB3-B86F09DE9BE9}" destId="{8A3771D4-4A72-4863-81AD-D7612F016A34}" srcOrd="6" destOrd="0" presId="urn:microsoft.com/office/officeart/2005/8/layout/process2"/>
    <dgm:cxn modelId="{37405345-7295-4F79-A466-9BB2A4F5D3D0}" type="presParOf" srcId="{EBB5D550-32FD-4B21-9BB3-B86F09DE9BE9}" destId="{A2D68A15-19A8-4BC0-B6EB-91A0DA4DB4AD}" srcOrd="7" destOrd="0" presId="urn:microsoft.com/office/officeart/2005/8/layout/process2"/>
    <dgm:cxn modelId="{D61D7231-5602-4AC2-A597-8DAC034B6734}" type="presParOf" srcId="{A2D68A15-19A8-4BC0-B6EB-91A0DA4DB4AD}" destId="{F9D92533-8414-4DEF-92A9-DD9AC5960D2F}" srcOrd="0" destOrd="0" presId="urn:microsoft.com/office/officeart/2005/8/layout/process2"/>
    <dgm:cxn modelId="{E8EEF863-9AC2-4728-B015-847EE42408A3}" type="presParOf" srcId="{EBB5D550-32FD-4B21-9BB3-B86F09DE9BE9}" destId="{E8ED8579-4315-4760-BD90-069086CAFA4C}"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B473A-BCBC-44ED-AC9F-F85EA0E21D7E}">
      <dsp:nvSpPr>
        <dsp:cNvPr id="0" name=""/>
        <dsp:cNvSpPr/>
      </dsp:nvSpPr>
      <dsp:spPr>
        <a:xfrm>
          <a:off x="422614" y="3449"/>
          <a:ext cx="4886280" cy="671146"/>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dirty="0"/>
            <a:t>Secretariat receives application and, in consultaton with the convener, allocates a Tribunal and commences the review process</a:t>
          </a:r>
        </a:p>
      </dsp:txBody>
      <dsp:txXfrm>
        <a:off x="442271" y="23106"/>
        <a:ext cx="4846966" cy="631832"/>
      </dsp:txXfrm>
    </dsp:sp>
    <dsp:sp modelId="{E9E8B47B-EC3F-4D61-8326-D4518B995D50}">
      <dsp:nvSpPr>
        <dsp:cNvPr id="0" name=""/>
        <dsp:cNvSpPr/>
      </dsp:nvSpPr>
      <dsp:spPr>
        <a:xfrm rot="5400000">
          <a:off x="2624004" y="734487"/>
          <a:ext cx="483500" cy="51653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NZ" sz="2400" kern="1200"/>
        </a:p>
      </dsp:txBody>
      <dsp:txXfrm rot="-5400000">
        <a:off x="2710793" y="751005"/>
        <a:ext cx="309922" cy="338450"/>
      </dsp:txXfrm>
    </dsp:sp>
    <dsp:sp modelId="{509986D8-BD2C-4E1A-A6A4-EEA470289286}">
      <dsp:nvSpPr>
        <dsp:cNvPr id="0" name=""/>
        <dsp:cNvSpPr/>
      </dsp:nvSpPr>
      <dsp:spPr>
        <a:xfrm>
          <a:off x="379042" y="1278782"/>
          <a:ext cx="4973424" cy="667237"/>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dirty="0"/>
            <a:t>The Tribunal requests health professionals within the relevant DHB to provide medical reports and supporting material for the hearing </a:t>
          </a:r>
        </a:p>
      </dsp:txBody>
      <dsp:txXfrm>
        <a:off x="398585" y="1298325"/>
        <a:ext cx="4934338" cy="628151"/>
      </dsp:txXfrm>
    </dsp:sp>
    <dsp:sp modelId="{9DAC02EC-96F4-47F6-A8E0-68C353DD688A}">
      <dsp:nvSpPr>
        <dsp:cNvPr id="0" name=""/>
        <dsp:cNvSpPr/>
      </dsp:nvSpPr>
      <dsp:spPr>
        <a:xfrm rot="5400000">
          <a:off x="2552204" y="2051665"/>
          <a:ext cx="627100" cy="5794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422400">
            <a:lnSpc>
              <a:spcPct val="90000"/>
            </a:lnSpc>
            <a:spcBef>
              <a:spcPct val="0"/>
            </a:spcBef>
            <a:spcAft>
              <a:spcPct val="35000"/>
            </a:spcAft>
            <a:buNone/>
          </a:pPr>
          <a:endParaRPr lang="en-NZ" sz="3200" kern="1200"/>
        </a:p>
      </dsp:txBody>
      <dsp:txXfrm rot="-5400000">
        <a:off x="2691911" y="2027853"/>
        <a:ext cx="347685" cy="453258"/>
      </dsp:txXfrm>
    </dsp:sp>
    <dsp:sp modelId="{C1A23C7D-0821-4D98-985F-C07AA3252EF6}">
      <dsp:nvSpPr>
        <dsp:cNvPr id="0" name=""/>
        <dsp:cNvSpPr/>
      </dsp:nvSpPr>
      <dsp:spPr>
        <a:xfrm>
          <a:off x="368141" y="2671994"/>
          <a:ext cx="4995226" cy="790052"/>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dirty="0"/>
            <a:t>Teleconference between lawyer member of the Tribunal, the patient or his or her </a:t>
          </a:r>
          <a:r>
            <a:rPr lang="en-NZ" sz="1400" kern="1200"/>
            <a:t>lawyer and </a:t>
          </a:r>
          <a:r>
            <a:rPr lang="en-NZ" sz="1400" kern="1200" dirty="0"/>
            <a:t>the responsible clinician </a:t>
          </a:r>
        </a:p>
      </dsp:txBody>
      <dsp:txXfrm>
        <a:off x="391281" y="2695134"/>
        <a:ext cx="4948946" cy="743772"/>
      </dsp:txXfrm>
    </dsp:sp>
    <dsp:sp modelId="{5BBAF9BE-8A89-45F6-9EF4-3099C791EC39}">
      <dsp:nvSpPr>
        <dsp:cNvPr id="0" name=""/>
        <dsp:cNvSpPr/>
      </dsp:nvSpPr>
      <dsp:spPr>
        <a:xfrm rot="5400000">
          <a:off x="2613739" y="3499438"/>
          <a:ext cx="504030" cy="5653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NZ" sz="2500" kern="1200"/>
        </a:p>
      </dsp:txBody>
      <dsp:txXfrm rot="-5400000">
        <a:off x="2696161" y="3530080"/>
        <a:ext cx="339187" cy="352821"/>
      </dsp:txXfrm>
    </dsp:sp>
    <dsp:sp modelId="{8A3771D4-4A72-4863-81AD-D7612F016A34}">
      <dsp:nvSpPr>
        <dsp:cNvPr id="0" name=""/>
        <dsp:cNvSpPr/>
      </dsp:nvSpPr>
      <dsp:spPr>
        <a:xfrm>
          <a:off x="379042" y="4072199"/>
          <a:ext cx="4973424" cy="526512"/>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dirty="0"/>
            <a:t>Review hearing occurs, usually in person, and within 28 days of the application being received</a:t>
          </a:r>
        </a:p>
      </dsp:txBody>
      <dsp:txXfrm>
        <a:off x="394463" y="4087620"/>
        <a:ext cx="4942582" cy="495670"/>
      </dsp:txXfrm>
    </dsp:sp>
    <dsp:sp modelId="{A2D68A15-19A8-4BC0-B6EB-91A0DA4DB4AD}">
      <dsp:nvSpPr>
        <dsp:cNvPr id="0" name=""/>
        <dsp:cNvSpPr/>
      </dsp:nvSpPr>
      <dsp:spPr>
        <a:xfrm rot="5400000">
          <a:off x="2549814" y="4756711"/>
          <a:ext cx="631881" cy="5307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466850">
            <a:lnSpc>
              <a:spcPct val="90000"/>
            </a:lnSpc>
            <a:spcBef>
              <a:spcPct val="0"/>
            </a:spcBef>
            <a:spcAft>
              <a:spcPct val="35000"/>
            </a:spcAft>
            <a:buNone/>
          </a:pPr>
          <a:endParaRPr lang="en-NZ" sz="3300" kern="1200"/>
        </a:p>
      </dsp:txBody>
      <dsp:txXfrm rot="-5400000">
        <a:off x="2706543" y="4706124"/>
        <a:ext cx="318423" cy="472670"/>
      </dsp:txXfrm>
    </dsp:sp>
    <dsp:sp modelId="{E8ED8579-4315-4760-BD90-069086CAFA4C}">
      <dsp:nvSpPr>
        <dsp:cNvPr id="0" name=""/>
        <dsp:cNvSpPr/>
      </dsp:nvSpPr>
      <dsp:spPr>
        <a:xfrm>
          <a:off x="368141" y="5363058"/>
          <a:ext cx="4995226" cy="513632"/>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dirty="0"/>
            <a:t>A decision is issued</a:t>
          </a:r>
        </a:p>
      </dsp:txBody>
      <dsp:txXfrm>
        <a:off x="383185" y="5378102"/>
        <a:ext cx="4965138" cy="4835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8BED-5FDC-4EA5-AEF1-4A144C2B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2BABB5F6</Template>
  <TotalTime>2</TotalTime>
  <Pages>37</Pages>
  <Words>6426</Words>
  <Characters>36632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MHRT Annual report 2019</dc:title>
  <dc:creator>MHRT</dc:creator>
  <cp:lastModifiedBy>Allan Potter</cp:lastModifiedBy>
  <cp:revision>3</cp:revision>
  <cp:lastPrinted>2019-10-29T01:53:00Z</cp:lastPrinted>
  <dcterms:created xsi:type="dcterms:W3CDTF">2019-11-07T00:33:00Z</dcterms:created>
  <dcterms:modified xsi:type="dcterms:W3CDTF">2019-11-11T19:57:00Z</dcterms:modified>
</cp:coreProperties>
</file>